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B756EE" w14:textId="43A4BDBE" w:rsidR="00224DF4" w:rsidRDefault="00086A1D" w:rsidP="00224DF4">
      <w:pPr>
        <w:pStyle w:val="CoverSheetTitle"/>
        <w:rPr>
          <w:rStyle w:val="Normalhighlightremoved"/>
        </w:rPr>
      </w:pPr>
      <w:r w:rsidRPr="009277E1">
        <w:rPr>
          <w:rStyle w:val="Normalhighlightremoved"/>
          <w:noProof/>
          <w:sz w:val="20"/>
          <w:szCs w:val="20"/>
        </w:rPr>
        <w:drawing>
          <wp:anchor distT="0" distB="0" distL="114300" distR="114300" simplePos="0" relativeHeight="251660289" behindDoc="0" locked="0" layoutInCell="1" allowOverlap="1" wp14:anchorId="61F0D46C" wp14:editId="486D10A6">
            <wp:simplePos x="0" y="0"/>
            <wp:positionH relativeFrom="page">
              <wp:posOffset>9525</wp:posOffset>
            </wp:positionH>
            <wp:positionV relativeFrom="paragraph">
              <wp:posOffset>-748665</wp:posOffset>
            </wp:positionV>
            <wp:extent cx="7534275" cy="10704830"/>
            <wp:effectExtent l="0" t="0" r="9525" b="127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rotWithShape="1">
                    <a:blip r:embed="rId9"/>
                    <a:srcRect t="-90" r="375" b="1"/>
                    <a:stretch/>
                  </pic:blipFill>
                  <pic:spPr bwMode="auto">
                    <a:xfrm>
                      <a:off x="0" y="0"/>
                      <a:ext cx="7534275" cy="10704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7E1">
        <w:rPr>
          <w:rStyle w:val="Normalhighlightremoved"/>
        </w:rPr>
        <w:t xml:space="preserve">Independent </w:t>
      </w:r>
      <w:proofErr w:type="spellStart"/>
      <w:r w:rsidR="009277E1">
        <w:rPr>
          <w:rStyle w:val="Normalhighlightremoved"/>
        </w:rPr>
        <w:t>Evauluation</w:t>
      </w:r>
      <w:proofErr w:type="spellEnd"/>
      <w:r w:rsidR="009277E1">
        <w:rPr>
          <w:rStyle w:val="Normalhighlightremoved"/>
        </w:rPr>
        <w:t xml:space="preserve"> of the Australian NGO Cooperation Program (ANCP)</w:t>
      </w:r>
    </w:p>
    <w:p w14:paraId="61DEF391" w14:textId="718AD445" w:rsidR="009277E1" w:rsidRDefault="009277E1" w:rsidP="00224DF4">
      <w:pPr>
        <w:pStyle w:val="CoverSheetTitle"/>
        <w:rPr>
          <w:rStyle w:val="Normalhighlightremoved"/>
        </w:rPr>
      </w:pPr>
    </w:p>
    <w:p w14:paraId="50B38074" w14:textId="06CA70C5" w:rsidR="009277E1" w:rsidRPr="009277E1" w:rsidRDefault="009277E1" w:rsidP="00224DF4">
      <w:pPr>
        <w:pStyle w:val="CoverSheetTitle"/>
        <w:rPr>
          <w:rStyle w:val="Normalhighlightremoved"/>
          <w:sz w:val="20"/>
          <w:szCs w:val="20"/>
        </w:rPr>
      </w:pPr>
      <w:r w:rsidRPr="009277E1">
        <w:rPr>
          <w:rStyle w:val="Normalhighlightremoved"/>
          <w:sz w:val="20"/>
          <w:szCs w:val="20"/>
        </w:rPr>
        <w:t>Final Evaluation Plan</w:t>
      </w:r>
    </w:p>
    <w:p w14:paraId="53B8A55B" w14:textId="6527268F" w:rsidR="009277E1" w:rsidRPr="009277E1" w:rsidRDefault="009277E1" w:rsidP="00224DF4">
      <w:pPr>
        <w:pStyle w:val="CoverSheetTitle"/>
        <w:rPr>
          <w:rStyle w:val="Normalhighlightremoved"/>
          <w:sz w:val="20"/>
          <w:szCs w:val="20"/>
        </w:rPr>
      </w:pPr>
    </w:p>
    <w:p w14:paraId="1127638A" w14:textId="6B51FEB1" w:rsidR="009277E1" w:rsidRPr="009277E1" w:rsidRDefault="009277E1" w:rsidP="00224DF4">
      <w:pPr>
        <w:pStyle w:val="CoverSheetTitle"/>
        <w:rPr>
          <w:rStyle w:val="Normalhighlightremoved"/>
          <w:sz w:val="20"/>
          <w:szCs w:val="20"/>
        </w:rPr>
        <w:sectPr w:rsidR="009277E1" w:rsidRPr="009277E1" w:rsidSect="00D43F0C">
          <w:headerReference w:type="default" r:id="rId10"/>
          <w:footerReference w:type="default" r:id="rId11"/>
          <w:pgSz w:w="11906" w:h="16838" w:code="9"/>
          <w:pgMar w:top="1134" w:right="851" w:bottom="851" w:left="851" w:header="567" w:footer="567" w:gutter="0"/>
          <w:pgNumType w:fmt="lowerRoman" w:start="1"/>
          <w:cols w:space="720"/>
          <w:titlePg/>
          <w:docGrid w:linePitch="360"/>
        </w:sectPr>
      </w:pPr>
      <w:r w:rsidRPr="009277E1">
        <w:rPr>
          <w:rStyle w:val="Normalhighlightremoved"/>
          <w:sz w:val="20"/>
          <w:szCs w:val="20"/>
        </w:rPr>
        <w:t>18 February 2022</w:t>
      </w:r>
    </w:p>
    <w:p w14:paraId="370D48EA" w14:textId="02AEDA91" w:rsidR="00CD5F66" w:rsidRDefault="00065D71" w:rsidP="009277E1">
      <w:pPr>
        <w:pStyle w:val="AnnexTitle"/>
        <w:spacing w:before="360" w:after="360"/>
        <w:rPr>
          <w:rFonts w:asciiTheme="minorHAnsi" w:eastAsiaTheme="minorEastAsia" w:hAnsiTheme="minorHAnsi" w:cstheme="minorBidi"/>
          <w:b w:val="0"/>
          <w:noProof/>
          <w:sz w:val="22"/>
          <w:szCs w:val="22"/>
          <w:lang w:val="en-US"/>
        </w:rPr>
      </w:pPr>
      <w:bookmarkStart w:id="0" w:name="_Toc96003400"/>
      <w:r w:rsidRPr="009217C0">
        <w:lastRenderedPageBreak/>
        <w:t>Contents</w:t>
      </w:r>
      <w:bookmarkEnd w:id="0"/>
      <w:r w:rsidR="00CD5F66">
        <w:rPr>
          <w:b w:val="0"/>
        </w:rPr>
        <w:fldChar w:fldCharType="begin"/>
      </w:r>
      <w:r w:rsidR="00CD5F66">
        <w:rPr>
          <w:b w:val="0"/>
        </w:rPr>
        <w:instrText xml:space="preserve"> TOC \o "3-3" \h \z \t "Heading 1,1,Heading 2,2,Heading 1 No Numbers,1,Heading 2 No Numbers,2,Annex Title,1,Clause Level 1,1,Clause Level 2,2,TS Heading 5,1,Sub-heading 1,1,Sub-heading 2,2" </w:instrText>
      </w:r>
      <w:r w:rsidR="00CD5F66">
        <w:rPr>
          <w:b w:val="0"/>
        </w:rPr>
        <w:fldChar w:fldCharType="separate"/>
      </w:r>
    </w:p>
    <w:p w14:paraId="13B2F720" w14:textId="66F51A8F" w:rsidR="00CD5F66" w:rsidRDefault="000B572F">
      <w:pPr>
        <w:pStyle w:val="TOC1"/>
        <w:rPr>
          <w:rFonts w:asciiTheme="minorHAnsi" w:eastAsiaTheme="minorEastAsia" w:hAnsiTheme="minorHAnsi" w:cstheme="minorBidi"/>
          <w:b w:val="0"/>
          <w:sz w:val="22"/>
          <w:szCs w:val="22"/>
          <w:lang w:val="en-US"/>
        </w:rPr>
      </w:pPr>
      <w:hyperlink w:anchor="_Toc96003404" w:history="1">
        <w:r w:rsidR="00CD5F66" w:rsidRPr="00725DDE">
          <w:rPr>
            <w:rStyle w:val="Hyperlink"/>
          </w:rPr>
          <w:t>1</w:t>
        </w:r>
        <w:r w:rsidR="00CD5F66">
          <w:rPr>
            <w:rFonts w:asciiTheme="minorHAnsi" w:eastAsiaTheme="minorEastAsia" w:hAnsiTheme="minorHAnsi" w:cstheme="minorBidi"/>
            <w:b w:val="0"/>
            <w:sz w:val="22"/>
            <w:szCs w:val="22"/>
            <w:lang w:val="en-US"/>
          </w:rPr>
          <w:tab/>
        </w:r>
        <w:r w:rsidR="00CD5F66" w:rsidRPr="00725DDE">
          <w:rPr>
            <w:rStyle w:val="Hyperlink"/>
          </w:rPr>
          <w:t>Introduction</w:t>
        </w:r>
        <w:r w:rsidR="00CD5F66">
          <w:rPr>
            <w:webHidden/>
          </w:rPr>
          <w:tab/>
        </w:r>
        <w:r w:rsidR="00CD5F66">
          <w:rPr>
            <w:webHidden/>
          </w:rPr>
          <w:fldChar w:fldCharType="begin"/>
        </w:r>
        <w:r w:rsidR="00CD5F66">
          <w:rPr>
            <w:webHidden/>
          </w:rPr>
          <w:instrText xml:space="preserve"> PAGEREF _Toc96003404 \h </w:instrText>
        </w:r>
        <w:r w:rsidR="00CD5F66">
          <w:rPr>
            <w:webHidden/>
          </w:rPr>
        </w:r>
        <w:r w:rsidR="00CD5F66">
          <w:rPr>
            <w:webHidden/>
          </w:rPr>
          <w:fldChar w:fldCharType="separate"/>
        </w:r>
        <w:r w:rsidR="00C016C1">
          <w:rPr>
            <w:webHidden/>
          </w:rPr>
          <w:t>1</w:t>
        </w:r>
        <w:r w:rsidR="00CD5F66">
          <w:rPr>
            <w:webHidden/>
          </w:rPr>
          <w:fldChar w:fldCharType="end"/>
        </w:r>
      </w:hyperlink>
    </w:p>
    <w:p w14:paraId="53BF505B" w14:textId="7C2F075E" w:rsidR="00CD5F66" w:rsidRDefault="000B572F">
      <w:pPr>
        <w:pStyle w:val="TOC2"/>
        <w:rPr>
          <w:rFonts w:asciiTheme="minorHAnsi" w:eastAsiaTheme="minorEastAsia" w:hAnsiTheme="minorHAnsi" w:cstheme="minorBidi"/>
          <w:sz w:val="22"/>
          <w:szCs w:val="22"/>
          <w:lang w:val="en-US"/>
        </w:rPr>
      </w:pPr>
      <w:hyperlink w:anchor="_Toc96003405" w:history="1">
        <w:r w:rsidR="00CD5F66" w:rsidRPr="00725DDE">
          <w:rPr>
            <w:rStyle w:val="Hyperlink"/>
          </w:rPr>
          <w:t>1.1</w:t>
        </w:r>
        <w:r w:rsidR="00CD5F66">
          <w:rPr>
            <w:rFonts w:asciiTheme="minorHAnsi" w:eastAsiaTheme="minorEastAsia" w:hAnsiTheme="minorHAnsi" w:cstheme="minorBidi"/>
            <w:sz w:val="22"/>
            <w:szCs w:val="22"/>
            <w:lang w:val="en-US"/>
          </w:rPr>
          <w:tab/>
        </w:r>
        <w:r w:rsidR="00CD5F66" w:rsidRPr="00725DDE">
          <w:rPr>
            <w:rStyle w:val="Hyperlink"/>
          </w:rPr>
          <w:t>Purpose of the Evaluation Plan</w:t>
        </w:r>
        <w:r w:rsidR="00CD5F66">
          <w:rPr>
            <w:webHidden/>
          </w:rPr>
          <w:tab/>
        </w:r>
        <w:r w:rsidR="00CD5F66">
          <w:rPr>
            <w:webHidden/>
          </w:rPr>
          <w:fldChar w:fldCharType="begin"/>
        </w:r>
        <w:r w:rsidR="00CD5F66">
          <w:rPr>
            <w:webHidden/>
          </w:rPr>
          <w:instrText xml:space="preserve"> PAGEREF _Toc96003405 \h </w:instrText>
        </w:r>
        <w:r w:rsidR="00CD5F66">
          <w:rPr>
            <w:webHidden/>
          </w:rPr>
        </w:r>
        <w:r w:rsidR="00CD5F66">
          <w:rPr>
            <w:webHidden/>
          </w:rPr>
          <w:fldChar w:fldCharType="separate"/>
        </w:r>
        <w:r w:rsidR="00C016C1">
          <w:rPr>
            <w:webHidden/>
          </w:rPr>
          <w:t>1</w:t>
        </w:r>
        <w:r w:rsidR="00CD5F66">
          <w:rPr>
            <w:webHidden/>
          </w:rPr>
          <w:fldChar w:fldCharType="end"/>
        </w:r>
      </w:hyperlink>
    </w:p>
    <w:p w14:paraId="6D7A82B4" w14:textId="7C8005DB" w:rsidR="00CD5F66" w:rsidRDefault="000B572F">
      <w:pPr>
        <w:pStyle w:val="TOC2"/>
        <w:rPr>
          <w:rFonts w:asciiTheme="minorHAnsi" w:eastAsiaTheme="minorEastAsia" w:hAnsiTheme="minorHAnsi" w:cstheme="minorBidi"/>
          <w:sz w:val="22"/>
          <w:szCs w:val="22"/>
          <w:lang w:val="en-US"/>
        </w:rPr>
      </w:pPr>
      <w:hyperlink w:anchor="_Toc96003406" w:history="1">
        <w:r w:rsidR="00CD5F66" w:rsidRPr="00725DDE">
          <w:rPr>
            <w:rStyle w:val="Hyperlink"/>
          </w:rPr>
          <w:t>1.2</w:t>
        </w:r>
        <w:r w:rsidR="00CD5F66">
          <w:rPr>
            <w:rFonts w:asciiTheme="minorHAnsi" w:eastAsiaTheme="minorEastAsia" w:hAnsiTheme="minorHAnsi" w:cstheme="minorBidi"/>
            <w:sz w:val="22"/>
            <w:szCs w:val="22"/>
            <w:lang w:val="en-US"/>
          </w:rPr>
          <w:tab/>
        </w:r>
        <w:r w:rsidR="00CD5F66" w:rsidRPr="00725DDE">
          <w:rPr>
            <w:rStyle w:val="Hyperlink"/>
          </w:rPr>
          <w:t>Background and Context of the Australian NGO Cooperation Program (ANCP)</w:t>
        </w:r>
        <w:r w:rsidR="00CD5F66">
          <w:rPr>
            <w:webHidden/>
          </w:rPr>
          <w:tab/>
        </w:r>
        <w:r w:rsidR="00CD5F66">
          <w:rPr>
            <w:webHidden/>
          </w:rPr>
          <w:fldChar w:fldCharType="begin"/>
        </w:r>
        <w:r w:rsidR="00CD5F66">
          <w:rPr>
            <w:webHidden/>
          </w:rPr>
          <w:instrText xml:space="preserve"> PAGEREF _Toc96003406 \h </w:instrText>
        </w:r>
        <w:r w:rsidR="00CD5F66">
          <w:rPr>
            <w:webHidden/>
          </w:rPr>
        </w:r>
        <w:r w:rsidR="00CD5F66">
          <w:rPr>
            <w:webHidden/>
          </w:rPr>
          <w:fldChar w:fldCharType="separate"/>
        </w:r>
        <w:r w:rsidR="00C016C1">
          <w:rPr>
            <w:webHidden/>
          </w:rPr>
          <w:t>1</w:t>
        </w:r>
        <w:r w:rsidR="00CD5F66">
          <w:rPr>
            <w:webHidden/>
          </w:rPr>
          <w:fldChar w:fldCharType="end"/>
        </w:r>
      </w:hyperlink>
    </w:p>
    <w:p w14:paraId="0FF536D1" w14:textId="386B5671" w:rsidR="00CD5F66" w:rsidRDefault="000B572F">
      <w:pPr>
        <w:pStyle w:val="TOC3"/>
        <w:tabs>
          <w:tab w:val="left" w:pos="1540"/>
        </w:tabs>
        <w:rPr>
          <w:rFonts w:asciiTheme="minorHAnsi" w:eastAsiaTheme="minorEastAsia" w:hAnsiTheme="minorHAnsi" w:cstheme="minorBidi"/>
          <w:noProof/>
          <w:sz w:val="22"/>
          <w:szCs w:val="22"/>
          <w:lang w:val="en-US"/>
        </w:rPr>
      </w:pPr>
      <w:hyperlink w:anchor="_Toc96003407" w:history="1">
        <w:r w:rsidR="00CD5F66" w:rsidRPr="00725DDE">
          <w:rPr>
            <w:rStyle w:val="Hyperlink"/>
            <w:noProof/>
          </w:rPr>
          <w:t>1.2.1</w:t>
        </w:r>
        <w:r w:rsidR="00CD5F66">
          <w:rPr>
            <w:rFonts w:asciiTheme="minorHAnsi" w:eastAsiaTheme="minorEastAsia" w:hAnsiTheme="minorHAnsi" w:cstheme="minorBidi"/>
            <w:noProof/>
            <w:sz w:val="22"/>
            <w:szCs w:val="22"/>
            <w:lang w:val="en-US"/>
          </w:rPr>
          <w:tab/>
        </w:r>
        <w:r w:rsidR="00CD5F66" w:rsidRPr="00725DDE">
          <w:rPr>
            <w:rStyle w:val="Hyperlink"/>
            <w:noProof/>
          </w:rPr>
          <w:t>Evolving Development Policy Context</w:t>
        </w:r>
        <w:r w:rsidR="00CD5F66">
          <w:rPr>
            <w:noProof/>
            <w:webHidden/>
          </w:rPr>
          <w:tab/>
        </w:r>
        <w:r w:rsidR="00CD5F66">
          <w:rPr>
            <w:noProof/>
            <w:webHidden/>
          </w:rPr>
          <w:fldChar w:fldCharType="begin"/>
        </w:r>
        <w:r w:rsidR="00CD5F66">
          <w:rPr>
            <w:noProof/>
            <w:webHidden/>
          </w:rPr>
          <w:instrText xml:space="preserve"> PAGEREF _Toc96003407 \h </w:instrText>
        </w:r>
        <w:r w:rsidR="00CD5F66">
          <w:rPr>
            <w:noProof/>
            <w:webHidden/>
          </w:rPr>
        </w:r>
        <w:r w:rsidR="00CD5F66">
          <w:rPr>
            <w:noProof/>
            <w:webHidden/>
          </w:rPr>
          <w:fldChar w:fldCharType="separate"/>
        </w:r>
        <w:r w:rsidR="00C016C1">
          <w:rPr>
            <w:noProof/>
            <w:webHidden/>
          </w:rPr>
          <w:t>2</w:t>
        </w:r>
        <w:r w:rsidR="00CD5F66">
          <w:rPr>
            <w:noProof/>
            <w:webHidden/>
          </w:rPr>
          <w:fldChar w:fldCharType="end"/>
        </w:r>
      </w:hyperlink>
    </w:p>
    <w:p w14:paraId="4D44BA7B" w14:textId="1435FAD2" w:rsidR="00CD5F66" w:rsidRDefault="000B572F">
      <w:pPr>
        <w:pStyle w:val="TOC3"/>
        <w:tabs>
          <w:tab w:val="left" w:pos="1540"/>
        </w:tabs>
        <w:rPr>
          <w:rFonts w:asciiTheme="minorHAnsi" w:eastAsiaTheme="minorEastAsia" w:hAnsiTheme="minorHAnsi" w:cstheme="minorBidi"/>
          <w:noProof/>
          <w:sz w:val="22"/>
          <w:szCs w:val="22"/>
          <w:lang w:val="en-US"/>
        </w:rPr>
      </w:pPr>
      <w:hyperlink w:anchor="_Toc96003408" w:history="1">
        <w:r w:rsidR="00CD5F66" w:rsidRPr="00725DDE">
          <w:rPr>
            <w:rStyle w:val="Hyperlink"/>
            <w:noProof/>
          </w:rPr>
          <w:t>1.2.2</w:t>
        </w:r>
        <w:r w:rsidR="00CD5F66">
          <w:rPr>
            <w:rFonts w:asciiTheme="minorHAnsi" w:eastAsiaTheme="minorEastAsia" w:hAnsiTheme="minorHAnsi" w:cstheme="minorBidi"/>
            <w:noProof/>
            <w:sz w:val="22"/>
            <w:szCs w:val="22"/>
            <w:lang w:val="en-US"/>
          </w:rPr>
          <w:tab/>
        </w:r>
        <w:r w:rsidR="00CD5F66" w:rsidRPr="00725DDE">
          <w:rPr>
            <w:rStyle w:val="Hyperlink"/>
            <w:noProof/>
          </w:rPr>
          <w:t>ANCP Implementation and Management Arrangements</w:t>
        </w:r>
        <w:r w:rsidR="00CD5F66">
          <w:rPr>
            <w:noProof/>
            <w:webHidden/>
          </w:rPr>
          <w:tab/>
        </w:r>
        <w:r w:rsidR="00CD5F66">
          <w:rPr>
            <w:noProof/>
            <w:webHidden/>
          </w:rPr>
          <w:fldChar w:fldCharType="begin"/>
        </w:r>
        <w:r w:rsidR="00CD5F66">
          <w:rPr>
            <w:noProof/>
            <w:webHidden/>
          </w:rPr>
          <w:instrText xml:space="preserve"> PAGEREF _Toc96003408 \h </w:instrText>
        </w:r>
        <w:r w:rsidR="00CD5F66">
          <w:rPr>
            <w:noProof/>
            <w:webHidden/>
          </w:rPr>
        </w:r>
        <w:r w:rsidR="00CD5F66">
          <w:rPr>
            <w:noProof/>
            <w:webHidden/>
          </w:rPr>
          <w:fldChar w:fldCharType="separate"/>
        </w:r>
        <w:r w:rsidR="00C016C1">
          <w:rPr>
            <w:noProof/>
            <w:webHidden/>
          </w:rPr>
          <w:t>3</w:t>
        </w:r>
        <w:r w:rsidR="00CD5F66">
          <w:rPr>
            <w:noProof/>
            <w:webHidden/>
          </w:rPr>
          <w:fldChar w:fldCharType="end"/>
        </w:r>
      </w:hyperlink>
    </w:p>
    <w:p w14:paraId="60B2D041" w14:textId="31B62F7E" w:rsidR="00CD5F66" w:rsidRDefault="000B572F">
      <w:pPr>
        <w:pStyle w:val="TOC3"/>
        <w:tabs>
          <w:tab w:val="left" w:pos="1540"/>
        </w:tabs>
        <w:rPr>
          <w:rFonts w:asciiTheme="minorHAnsi" w:eastAsiaTheme="minorEastAsia" w:hAnsiTheme="minorHAnsi" w:cstheme="minorBidi"/>
          <w:noProof/>
          <w:sz w:val="22"/>
          <w:szCs w:val="22"/>
          <w:lang w:val="en-US"/>
        </w:rPr>
      </w:pPr>
      <w:hyperlink w:anchor="_Toc96003409" w:history="1">
        <w:r w:rsidR="00CD5F66" w:rsidRPr="00725DDE">
          <w:rPr>
            <w:rStyle w:val="Hyperlink"/>
            <w:noProof/>
          </w:rPr>
          <w:t>1.2.3</w:t>
        </w:r>
        <w:r w:rsidR="00CD5F66">
          <w:rPr>
            <w:rFonts w:asciiTheme="minorHAnsi" w:eastAsiaTheme="minorEastAsia" w:hAnsiTheme="minorHAnsi" w:cstheme="minorBidi"/>
            <w:noProof/>
            <w:sz w:val="22"/>
            <w:szCs w:val="22"/>
            <w:lang w:val="en-US"/>
          </w:rPr>
          <w:tab/>
        </w:r>
        <w:r w:rsidR="00CD5F66" w:rsidRPr="00725DDE">
          <w:rPr>
            <w:rStyle w:val="Hyperlink"/>
            <w:noProof/>
          </w:rPr>
          <w:t>Development Disrupted and a ‘Fit-for-Purpose’ Modality</w:t>
        </w:r>
        <w:r w:rsidR="00CD5F66">
          <w:rPr>
            <w:noProof/>
            <w:webHidden/>
          </w:rPr>
          <w:tab/>
        </w:r>
        <w:r w:rsidR="00CD5F66">
          <w:rPr>
            <w:noProof/>
            <w:webHidden/>
          </w:rPr>
          <w:fldChar w:fldCharType="begin"/>
        </w:r>
        <w:r w:rsidR="00CD5F66">
          <w:rPr>
            <w:noProof/>
            <w:webHidden/>
          </w:rPr>
          <w:instrText xml:space="preserve"> PAGEREF _Toc96003409 \h </w:instrText>
        </w:r>
        <w:r w:rsidR="00CD5F66">
          <w:rPr>
            <w:noProof/>
            <w:webHidden/>
          </w:rPr>
        </w:r>
        <w:r w:rsidR="00CD5F66">
          <w:rPr>
            <w:noProof/>
            <w:webHidden/>
          </w:rPr>
          <w:fldChar w:fldCharType="separate"/>
        </w:r>
        <w:r w:rsidR="00C016C1">
          <w:rPr>
            <w:noProof/>
            <w:webHidden/>
          </w:rPr>
          <w:t>4</w:t>
        </w:r>
        <w:r w:rsidR="00CD5F66">
          <w:rPr>
            <w:noProof/>
            <w:webHidden/>
          </w:rPr>
          <w:fldChar w:fldCharType="end"/>
        </w:r>
      </w:hyperlink>
    </w:p>
    <w:p w14:paraId="46EC4A12" w14:textId="5A93201D" w:rsidR="00CD5F66" w:rsidRDefault="000B572F">
      <w:pPr>
        <w:pStyle w:val="TOC2"/>
        <w:rPr>
          <w:rFonts w:asciiTheme="minorHAnsi" w:eastAsiaTheme="minorEastAsia" w:hAnsiTheme="minorHAnsi" w:cstheme="minorBidi"/>
          <w:sz w:val="22"/>
          <w:szCs w:val="22"/>
          <w:lang w:val="en-US"/>
        </w:rPr>
      </w:pPr>
      <w:hyperlink w:anchor="_Toc96003410" w:history="1">
        <w:r w:rsidR="00CD5F66" w:rsidRPr="00725DDE">
          <w:rPr>
            <w:rStyle w:val="Hyperlink"/>
          </w:rPr>
          <w:t>1.3</w:t>
        </w:r>
        <w:r w:rsidR="00CD5F66">
          <w:rPr>
            <w:rFonts w:asciiTheme="minorHAnsi" w:eastAsiaTheme="minorEastAsia" w:hAnsiTheme="minorHAnsi" w:cstheme="minorBidi"/>
            <w:sz w:val="22"/>
            <w:szCs w:val="22"/>
            <w:lang w:val="en-US"/>
          </w:rPr>
          <w:tab/>
        </w:r>
        <w:r w:rsidR="00CD5F66" w:rsidRPr="00725DDE">
          <w:rPr>
            <w:rStyle w:val="Hyperlink"/>
          </w:rPr>
          <w:t>Evaluation Purpose, Scope and Audience</w:t>
        </w:r>
        <w:r w:rsidR="00CD5F66">
          <w:rPr>
            <w:webHidden/>
          </w:rPr>
          <w:tab/>
        </w:r>
        <w:r w:rsidR="00CD5F66">
          <w:rPr>
            <w:webHidden/>
          </w:rPr>
          <w:fldChar w:fldCharType="begin"/>
        </w:r>
        <w:r w:rsidR="00CD5F66">
          <w:rPr>
            <w:webHidden/>
          </w:rPr>
          <w:instrText xml:space="preserve"> PAGEREF _Toc96003410 \h </w:instrText>
        </w:r>
        <w:r w:rsidR="00CD5F66">
          <w:rPr>
            <w:webHidden/>
          </w:rPr>
        </w:r>
        <w:r w:rsidR="00CD5F66">
          <w:rPr>
            <w:webHidden/>
          </w:rPr>
          <w:fldChar w:fldCharType="separate"/>
        </w:r>
        <w:r w:rsidR="00C016C1">
          <w:rPr>
            <w:webHidden/>
          </w:rPr>
          <w:t>4</w:t>
        </w:r>
        <w:r w:rsidR="00CD5F66">
          <w:rPr>
            <w:webHidden/>
          </w:rPr>
          <w:fldChar w:fldCharType="end"/>
        </w:r>
      </w:hyperlink>
    </w:p>
    <w:p w14:paraId="71E26310" w14:textId="5037D21F" w:rsidR="00CD5F66" w:rsidRDefault="000B572F">
      <w:pPr>
        <w:pStyle w:val="TOC3"/>
        <w:tabs>
          <w:tab w:val="left" w:pos="1540"/>
        </w:tabs>
        <w:rPr>
          <w:rFonts w:asciiTheme="minorHAnsi" w:eastAsiaTheme="minorEastAsia" w:hAnsiTheme="minorHAnsi" w:cstheme="minorBidi"/>
          <w:noProof/>
          <w:sz w:val="22"/>
          <w:szCs w:val="22"/>
          <w:lang w:val="en-US"/>
        </w:rPr>
      </w:pPr>
      <w:hyperlink w:anchor="_Toc96003411" w:history="1">
        <w:r w:rsidR="00CD5F66" w:rsidRPr="00725DDE">
          <w:rPr>
            <w:rStyle w:val="Hyperlink"/>
            <w:noProof/>
          </w:rPr>
          <w:t>1.3.1</w:t>
        </w:r>
        <w:r w:rsidR="00CD5F66">
          <w:rPr>
            <w:rFonts w:asciiTheme="minorHAnsi" w:eastAsiaTheme="minorEastAsia" w:hAnsiTheme="minorHAnsi" w:cstheme="minorBidi"/>
            <w:noProof/>
            <w:sz w:val="22"/>
            <w:szCs w:val="22"/>
            <w:lang w:val="en-US"/>
          </w:rPr>
          <w:tab/>
        </w:r>
        <w:r w:rsidR="00CD5F66" w:rsidRPr="00725DDE">
          <w:rPr>
            <w:rStyle w:val="Hyperlink"/>
            <w:noProof/>
          </w:rPr>
          <w:t>Evaluation scope</w:t>
        </w:r>
        <w:r w:rsidR="00CD5F66">
          <w:rPr>
            <w:noProof/>
            <w:webHidden/>
          </w:rPr>
          <w:tab/>
        </w:r>
        <w:r w:rsidR="00CD5F66">
          <w:rPr>
            <w:noProof/>
            <w:webHidden/>
          </w:rPr>
          <w:fldChar w:fldCharType="begin"/>
        </w:r>
        <w:r w:rsidR="00CD5F66">
          <w:rPr>
            <w:noProof/>
            <w:webHidden/>
          </w:rPr>
          <w:instrText xml:space="preserve"> PAGEREF _Toc96003411 \h </w:instrText>
        </w:r>
        <w:r w:rsidR="00CD5F66">
          <w:rPr>
            <w:noProof/>
            <w:webHidden/>
          </w:rPr>
        </w:r>
        <w:r w:rsidR="00CD5F66">
          <w:rPr>
            <w:noProof/>
            <w:webHidden/>
          </w:rPr>
          <w:fldChar w:fldCharType="separate"/>
        </w:r>
        <w:r w:rsidR="00C016C1">
          <w:rPr>
            <w:noProof/>
            <w:webHidden/>
          </w:rPr>
          <w:t>4</w:t>
        </w:r>
        <w:r w:rsidR="00CD5F66">
          <w:rPr>
            <w:noProof/>
            <w:webHidden/>
          </w:rPr>
          <w:fldChar w:fldCharType="end"/>
        </w:r>
      </w:hyperlink>
    </w:p>
    <w:p w14:paraId="14FF4471" w14:textId="5021669E" w:rsidR="00CD5F66" w:rsidRDefault="000B572F">
      <w:pPr>
        <w:pStyle w:val="TOC3"/>
        <w:tabs>
          <w:tab w:val="left" w:pos="1540"/>
        </w:tabs>
        <w:rPr>
          <w:rFonts w:asciiTheme="minorHAnsi" w:eastAsiaTheme="minorEastAsia" w:hAnsiTheme="minorHAnsi" w:cstheme="minorBidi"/>
          <w:noProof/>
          <w:sz w:val="22"/>
          <w:szCs w:val="22"/>
          <w:lang w:val="en-US"/>
        </w:rPr>
      </w:pPr>
      <w:hyperlink w:anchor="_Toc96003412" w:history="1">
        <w:r w:rsidR="00CD5F66" w:rsidRPr="00725DDE">
          <w:rPr>
            <w:rStyle w:val="Hyperlink"/>
            <w:noProof/>
          </w:rPr>
          <w:t>1.3.2</w:t>
        </w:r>
        <w:r w:rsidR="00CD5F66">
          <w:rPr>
            <w:rFonts w:asciiTheme="minorHAnsi" w:eastAsiaTheme="minorEastAsia" w:hAnsiTheme="minorHAnsi" w:cstheme="minorBidi"/>
            <w:noProof/>
            <w:sz w:val="22"/>
            <w:szCs w:val="22"/>
            <w:lang w:val="en-US"/>
          </w:rPr>
          <w:tab/>
        </w:r>
        <w:r w:rsidR="00CD5F66" w:rsidRPr="00725DDE">
          <w:rPr>
            <w:rStyle w:val="Hyperlink"/>
            <w:noProof/>
          </w:rPr>
          <w:t>Intended Users</w:t>
        </w:r>
        <w:r w:rsidR="00CD5F66">
          <w:rPr>
            <w:noProof/>
            <w:webHidden/>
          </w:rPr>
          <w:tab/>
        </w:r>
        <w:r w:rsidR="00CD5F66">
          <w:rPr>
            <w:noProof/>
            <w:webHidden/>
          </w:rPr>
          <w:fldChar w:fldCharType="begin"/>
        </w:r>
        <w:r w:rsidR="00CD5F66">
          <w:rPr>
            <w:noProof/>
            <w:webHidden/>
          </w:rPr>
          <w:instrText xml:space="preserve"> PAGEREF _Toc96003412 \h </w:instrText>
        </w:r>
        <w:r w:rsidR="00CD5F66">
          <w:rPr>
            <w:noProof/>
            <w:webHidden/>
          </w:rPr>
        </w:r>
        <w:r w:rsidR="00CD5F66">
          <w:rPr>
            <w:noProof/>
            <w:webHidden/>
          </w:rPr>
          <w:fldChar w:fldCharType="separate"/>
        </w:r>
        <w:r w:rsidR="00C016C1">
          <w:rPr>
            <w:noProof/>
            <w:webHidden/>
          </w:rPr>
          <w:t>5</w:t>
        </w:r>
        <w:r w:rsidR="00CD5F66">
          <w:rPr>
            <w:noProof/>
            <w:webHidden/>
          </w:rPr>
          <w:fldChar w:fldCharType="end"/>
        </w:r>
      </w:hyperlink>
    </w:p>
    <w:p w14:paraId="1FF15E9F" w14:textId="3472715B" w:rsidR="00CD5F66" w:rsidRDefault="000B572F">
      <w:pPr>
        <w:pStyle w:val="TOC2"/>
        <w:rPr>
          <w:rFonts w:asciiTheme="minorHAnsi" w:eastAsiaTheme="minorEastAsia" w:hAnsiTheme="minorHAnsi" w:cstheme="minorBidi"/>
          <w:sz w:val="22"/>
          <w:szCs w:val="22"/>
          <w:lang w:val="en-US"/>
        </w:rPr>
      </w:pPr>
      <w:hyperlink w:anchor="_Toc96003413" w:history="1">
        <w:r w:rsidR="00CD5F66" w:rsidRPr="00725DDE">
          <w:rPr>
            <w:rStyle w:val="Hyperlink"/>
          </w:rPr>
          <w:t>1.4</w:t>
        </w:r>
        <w:r w:rsidR="00CD5F66">
          <w:rPr>
            <w:rFonts w:asciiTheme="minorHAnsi" w:eastAsiaTheme="minorEastAsia" w:hAnsiTheme="minorHAnsi" w:cstheme="minorBidi"/>
            <w:sz w:val="22"/>
            <w:szCs w:val="22"/>
            <w:lang w:val="en-US"/>
          </w:rPr>
          <w:tab/>
        </w:r>
        <w:r w:rsidR="00CD5F66" w:rsidRPr="00725DDE">
          <w:rPr>
            <w:rStyle w:val="Hyperlink"/>
          </w:rPr>
          <w:t>Key evaluation questions</w:t>
        </w:r>
        <w:r w:rsidR="00CD5F66">
          <w:rPr>
            <w:webHidden/>
          </w:rPr>
          <w:tab/>
        </w:r>
        <w:r w:rsidR="00CD5F66">
          <w:rPr>
            <w:webHidden/>
          </w:rPr>
          <w:fldChar w:fldCharType="begin"/>
        </w:r>
        <w:r w:rsidR="00CD5F66">
          <w:rPr>
            <w:webHidden/>
          </w:rPr>
          <w:instrText xml:space="preserve"> PAGEREF _Toc96003413 \h </w:instrText>
        </w:r>
        <w:r w:rsidR="00CD5F66">
          <w:rPr>
            <w:webHidden/>
          </w:rPr>
        </w:r>
        <w:r w:rsidR="00CD5F66">
          <w:rPr>
            <w:webHidden/>
          </w:rPr>
          <w:fldChar w:fldCharType="separate"/>
        </w:r>
        <w:r w:rsidR="00C016C1">
          <w:rPr>
            <w:webHidden/>
          </w:rPr>
          <w:t>5</w:t>
        </w:r>
        <w:r w:rsidR="00CD5F66">
          <w:rPr>
            <w:webHidden/>
          </w:rPr>
          <w:fldChar w:fldCharType="end"/>
        </w:r>
      </w:hyperlink>
    </w:p>
    <w:p w14:paraId="09C7BCC0" w14:textId="1A2E7C63" w:rsidR="00CD5F66" w:rsidRDefault="000B572F">
      <w:pPr>
        <w:pStyle w:val="TOC1"/>
        <w:rPr>
          <w:rFonts w:asciiTheme="minorHAnsi" w:eastAsiaTheme="minorEastAsia" w:hAnsiTheme="minorHAnsi" w:cstheme="minorBidi"/>
          <w:b w:val="0"/>
          <w:sz w:val="22"/>
          <w:szCs w:val="22"/>
          <w:lang w:val="en-US"/>
        </w:rPr>
      </w:pPr>
      <w:hyperlink w:anchor="_Toc96003414" w:history="1">
        <w:r w:rsidR="00CD5F66" w:rsidRPr="00725DDE">
          <w:rPr>
            <w:rStyle w:val="Hyperlink"/>
          </w:rPr>
          <w:t>2</w:t>
        </w:r>
        <w:r w:rsidR="00CD5F66">
          <w:rPr>
            <w:rFonts w:asciiTheme="minorHAnsi" w:eastAsiaTheme="minorEastAsia" w:hAnsiTheme="minorHAnsi" w:cstheme="minorBidi"/>
            <w:b w:val="0"/>
            <w:sz w:val="22"/>
            <w:szCs w:val="22"/>
            <w:lang w:val="en-US"/>
          </w:rPr>
          <w:tab/>
        </w:r>
        <w:r w:rsidR="00CD5F66" w:rsidRPr="00725DDE">
          <w:rPr>
            <w:rStyle w:val="Hyperlink"/>
          </w:rPr>
          <w:t>Evaluation Approach and Methods</w:t>
        </w:r>
        <w:r w:rsidR="00CD5F66">
          <w:rPr>
            <w:webHidden/>
          </w:rPr>
          <w:tab/>
        </w:r>
        <w:r w:rsidR="00CD5F66">
          <w:rPr>
            <w:webHidden/>
          </w:rPr>
          <w:fldChar w:fldCharType="begin"/>
        </w:r>
        <w:r w:rsidR="00CD5F66">
          <w:rPr>
            <w:webHidden/>
          </w:rPr>
          <w:instrText xml:space="preserve"> PAGEREF _Toc96003414 \h </w:instrText>
        </w:r>
        <w:r w:rsidR="00CD5F66">
          <w:rPr>
            <w:webHidden/>
          </w:rPr>
        </w:r>
        <w:r w:rsidR="00CD5F66">
          <w:rPr>
            <w:webHidden/>
          </w:rPr>
          <w:fldChar w:fldCharType="separate"/>
        </w:r>
        <w:r w:rsidR="00C016C1">
          <w:rPr>
            <w:webHidden/>
          </w:rPr>
          <w:t>6</w:t>
        </w:r>
        <w:r w:rsidR="00CD5F66">
          <w:rPr>
            <w:webHidden/>
          </w:rPr>
          <w:fldChar w:fldCharType="end"/>
        </w:r>
      </w:hyperlink>
    </w:p>
    <w:p w14:paraId="4EA0D410" w14:textId="62827E28" w:rsidR="00CD5F66" w:rsidRDefault="000B572F">
      <w:pPr>
        <w:pStyle w:val="TOC2"/>
        <w:rPr>
          <w:rFonts w:asciiTheme="minorHAnsi" w:eastAsiaTheme="minorEastAsia" w:hAnsiTheme="minorHAnsi" w:cstheme="minorBidi"/>
          <w:sz w:val="22"/>
          <w:szCs w:val="22"/>
          <w:lang w:val="en-US"/>
        </w:rPr>
      </w:pPr>
      <w:hyperlink w:anchor="_Toc96003415" w:history="1">
        <w:r w:rsidR="00CD5F66" w:rsidRPr="00725DDE">
          <w:rPr>
            <w:rStyle w:val="Hyperlink"/>
          </w:rPr>
          <w:t>2.1</w:t>
        </w:r>
        <w:r w:rsidR="00CD5F66">
          <w:rPr>
            <w:rFonts w:asciiTheme="minorHAnsi" w:eastAsiaTheme="minorEastAsia" w:hAnsiTheme="minorHAnsi" w:cstheme="minorBidi"/>
            <w:sz w:val="22"/>
            <w:szCs w:val="22"/>
            <w:lang w:val="en-US"/>
          </w:rPr>
          <w:tab/>
        </w:r>
        <w:r w:rsidR="00CD5F66" w:rsidRPr="00725DDE">
          <w:rPr>
            <w:rStyle w:val="Hyperlink"/>
          </w:rPr>
          <w:t>Methodological approach</w:t>
        </w:r>
        <w:r w:rsidR="00CD5F66">
          <w:rPr>
            <w:webHidden/>
          </w:rPr>
          <w:tab/>
        </w:r>
        <w:r w:rsidR="00CD5F66">
          <w:rPr>
            <w:webHidden/>
          </w:rPr>
          <w:fldChar w:fldCharType="begin"/>
        </w:r>
        <w:r w:rsidR="00CD5F66">
          <w:rPr>
            <w:webHidden/>
          </w:rPr>
          <w:instrText xml:space="preserve"> PAGEREF _Toc96003415 \h </w:instrText>
        </w:r>
        <w:r w:rsidR="00CD5F66">
          <w:rPr>
            <w:webHidden/>
          </w:rPr>
        </w:r>
        <w:r w:rsidR="00CD5F66">
          <w:rPr>
            <w:webHidden/>
          </w:rPr>
          <w:fldChar w:fldCharType="separate"/>
        </w:r>
        <w:r w:rsidR="00C016C1">
          <w:rPr>
            <w:webHidden/>
          </w:rPr>
          <w:t>6</w:t>
        </w:r>
        <w:r w:rsidR="00CD5F66">
          <w:rPr>
            <w:webHidden/>
          </w:rPr>
          <w:fldChar w:fldCharType="end"/>
        </w:r>
      </w:hyperlink>
    </w:p>
    <w:p w14:paraId="0AF43A24" w14:textId="00300620" w:rsidR="00CD5F66" w:rsidRDefault="000B572F">
      <w:pPr>
        <w:pStyle w:val="TOC2"/>
        <w:rPr>
          <w:rFonts w:asciiTheme="minorHAnsi" w:eastAsiaTheme="minorEastAsia" w:hAnsiTheme="minorHAnsi" w:cstheme="minorBidi"/>
          <w:sz w:val="22"/>
          <w:szCs w:val="22"/>
          <w:lang w:val="en-US"/>
        </w:rPr>
      </w:pPr>
      <w:hyperlink w:anchor="_Toc96003416" w:history="1">
        <w:r w:rsidR="00CD5F66" w:rsidRPr="00725DDE">
          <w:rPr>
            <w:rStyle w:val="Hyperlink"/>
          </w:rPr>
          <w:t>2.2</w:t>
        </w:r>
        <w:r w:rsidR="00CD5F66">
          <w:rPr>
            <w:rFonts w:asciiTheme="minorHAnsi" w:eastAsiaTheme="minorEastAsia" w:hAnsiTheme="minorHAnsi" w:cstheme="minorBidi"/>
            <w:sz w:val="22"/>
            <w:szCs w:val="22"/>
            <w:lang w:val="en-US"/>
          </w:rPr>
          <w:tab/>
        </w:r>
        <w:r w:rsidR="00CD5F66" w:rsidRPr="00725DDE">
          <w:rPr>
            <w:rStyle w:val="Hyperlink"/>
          </w:rPr>
          <w:t>Data collection tools</w:t>
        </w:r>
        <w:r w:rsidR="00CD5F66">
          <w:rPr>
            <w:webHidden/>
          </w:rPr>
          <w:tab/>
        </w:r>
        <w:r w:rsidR="00CD5F66">
          <w:rPr>
            <w:webHidden/>
          </w:rPr>
          <w:fldChar w:fldCharType="begin"/>
        </w:r>
        <w:r w:rsidR="00CD5F66">
          <w:rPr>
            <w:webHidden/>
          </w:rPr>
          <w:instrText xml:space="preserve"> PAGEREF _Toc96003416 \h </w:instrText>
        </w:r>
        <w:r w:rsidR="00CD5F66">
          <w:rPr>
            <w:webHidden/>
          </w:rPr>
        </w:r>
        <w:r w:rsidR="00CD5F66">
          <w:rPr>
            <w:webHidden/>
          </w:rPr>
          <w:fldChar w:fldCharType="separate"/>
        </w:r>
        <w:r w:rsidR="00C016C1">
          <w:rPr>
            <w:webHidden/>
          </w:rPr>
          <w:t>7</w:t>
        </w:r>
        <w:r w:rsidR="00CD5F66">
          <w:rPr>
            <w:webHidden/>
          </w:rPr>
          <w:fldChar w:fldCharType="end"/>
        </w:r>
      </w:hyperlink>
    </w:p>
    <w:p w14:paraId="56671FC3" w14:textId="64D5F7CD" w:rsidR="00CD5F66" w:rsidRDefault="000B572F">
      <w:pPr>
        <w:pStyle w:val="TOC2"/>
        <w:rPr>
          <w:rFonts w:asciiTheme="minorHAnsi" w:eastAsiaTheme="minorEastAsia" w:hAnsiTheme="minorHAnsi" w:cstheme="minorBidi"/>
          <w:sz w:val="22"/>
          <w:szCs w:val="22"/>
          <w:lang w:val="en-US"/>
        </w:rPr>
      </w:pPr>
      <w:hyperlink w:anchor="_Toc96003417" w:history="1">
        <w:r w:rsidR="00CD5F66" w:rsidRPr="00725DDE">
          <w:rPr>
            <w:rStyle w:val="Hyperlink"/>
          </w:rPr>
          <w:t>2.3</w:t>
        </w:r>
        <w:r w:rsidR="00CD5F66">
          <w:rPr>
            <w:rFonts w:asciiTheme="minorHAnsi" w:eastAsiaTheme="minorEastAsia" w:hAnsiTheme="minorHAnsi" w:cstheme="minorBidi"/>
            <w:sz w:val="22"/>
            <w:szCs w:val="22"/>
            <w:lang w:val="en-US"/>
          </w:rPr>
          <w:tab/>
        </w:r>
        <w:r w:rsidR="00CD5F66" w:rsidRPr="00725DDE">
          <w:rPr>
            <w:rStyle w:val="Hyperlink"/>
          </w:rPr>
          <w:t>Sampling Framework</w:t>
        </w:r>
        <w:r w:rsidR="00CD5F66">
          <w:rPr>
            <w:webHidden/>
          </w:rPr>
          <w:tab/>
        </w:r>
        <w:r w:rsidR="00CD5F66">
          <w:rPr>
            <w:webHidden/>
          </w:rPr>
          <w:fldChar w:fldCharType="begin"/>
        </w:r>
        <w:r w:rsidR="00CD5F66">
          <w:rPr>
            <w:webHidden/>
          </w:rPr>
          <w:instrText xml:space="preserve"> PAGEREF _Toc96003417 \h </w:instrText>
        </w:r>
        <w:r w:rsidR="00CD5F66">
          <w:rPr>
            <w:webHidden/>
          </w:rPr>
        </w:r>
        <w:r w:rsidR="00CD5F66">
          <w:rPr>
            <w:webHidden/>
          </w:rPr>
          <w:fldChar w:fldCharType="separate"/>
        </w:r>
        <w:r w:rsidR="00C016C1">
          <w:rPr>
            <w:webHidden/>
          </w:rPr>
          <w:t>9</w:t>
        </w:r>
        <w:r w:rsidR="00CD5F66">
          <w:rPr>
            <w:webHidden/>
          </w:rPr>
          <w:fldChar w:fldCharType="end"/>
        </w:r>
      </w:hyperlink>
    </w:p>
    <w:p w14:paraId="4D3A6DE1" w14:textId="5AB2005B" w:rsidR="00CD5F66" w:rsidRDefault="000B572F">
      <w:pPr>
        <w:pStyle w:val="TOC2"/>
        <w:rPr>
          <w:rFonts w:asciiTheme="minorHAnsi" w:eastAsiaTheme="minorEastAsia" w:hAnsiTheme="minorHAnsi" w:cstheme="minorBidi"/>
          <w:sz w:val="22"/>
          <w:szCs w:val="22"/>
          <w:lang w:val="en-US"/>
        </w:rPr>
      </w:pPr>
      <w:hyperlink w:anchor="_Toc96003418" w:history="1">
        <w:r w:rsidR="00CD5F66" w:rsidRPr="00725DDE">
          <w:rPr>
            <w:rStyle w:val="Hyperlink"/>
          </w:rPr>
          <w:t>2.4</w:t>
        </w:r>
        <w:r w:rsidR="00CD5F66">
          <w:rPr>
            <w:rFonts w:asciiTheme="minorHAnsi" w:eastAsiaTheme="minorEastAsia" w:hAnsiTheme="minorHAnsi" w:cstheme="minorBidi"/>
            <w:sz w:val="22"/>
            <w:szCs w:val="22"/>
            <w:lang w:val="en-US"/>
          </w:rPr>
          <w:tab/>
        </w:r>
        <w:r w:rsidR="00CD5F66" w:rsidRPr="00725DDE">
          <w:rPr>
            <w:rStyle w:val="Hyperlink"/>
          </w:rPr>
          <w:t>Evaluation Framework</w:t>
        </w:r>
        <w:r w:rsidR="00CD5F66">
          <w:rPr>
            <w:webHidden/>
          </w:rPr>
          <w:tab/>
        </w:r>
        <w:r w:rsidR="00CD5F66">
          <w:rPr>
            <w:webHidden/>
          </w:rPr>
          <w:fldChar w:fldCharType="begin"/>
        </w:r>
        <w:r w:rsidR="00CD5F66">
          <w:rPr>
            <w:webHidden/>
          </w:rPr>
          <w:instrText xml:space="preserve"> PAGEREF _Toc96003418 \h </w:instrText>
        </w:r>
        <w:r w:rsidR="00CD5F66">
          <w:rPr>
            <w:webHidden/>
          </w:rPr>
        </w:r>
        <w:r w:rsidR="00CD5F66">
          <w:rPr>
            <w:webHidden/>
          </w:rPr>
          <w:fldChar w:fldCharType="separate"/>
        </w:r>
        <w:r w:rsidR="00C016C1">
          <w:rPr>
            <w:webHidden/>
          </w:rPr>
          <w:t>11</w:t>
        </w:r>
        <w:r w:rsidR="00CD5F66">
          <w:rPr>
            <w:webHidden/>
          </w:rPr>
          <w:fldChar w:fldCharType="end"/>
        </w:r>
      </w:hyperlink>
    </w:p>
    <w:p w14:paraId="55963C1C" w14:textId="2E8D1437" w:rsidR="00CD5F66" w:rsidRDefault="000B572F">
      <w:pPr>
        <w:pStyle w:val="TOC2"/>
        <w:rPr>
          <w:rFonts w:asciiTheme="minorHAnsi" w:eastAsiaTheme="minorEastAsia" w:hAnsiTheme="minorHAnsi" w:cstheme="minorBidi"/>
          <w:sz w:val="22"/>
          <w:szCs w:val="22"/>
          <w:lang w:val="en-US"/>
        </w:rPr>
      </w:pPr>
      <w:hyperlink w:anchor="_Toc96003419" w:history="1">
        <w:r w:rsidR="00CD5F66" w:rsidRPr="00725DDE">
          <w:rPr>
            <w:rStyle w:val="Hyperlink"/>
          </w:rPr>
          <w:t>2.5</w:t>
        </w:r>
        <w:r w:rsidR="00CD5F66">
          <w:rPr>
            <w:rFonts w:asciiTheme="minorHAnsi" w:eastAsiaTheme="minorEastAsia" w:hAnsiTheme="minorHAnsi" w:cstheme="minorBidi"/>
            <w:sz w:val="22"/>
            <w:szCs w:val="22"/>
            <w:lang w:val="en-US"/>
          </w:rPr>
          <w:tab/>
        </w:r>
        <w:r w:rsidR="00CD5F66" w:rsidRPr="00725DDE">
          <w:rPr>
            <w:rStyle w:val="Hyperlink"/>
          </w:rPr>
          <w:t>Challenges, limitations, and mitigation strategies</w:t>
        </w:r>
        <w:r w:rsidR="00CD5F66">
          <w:rPr>
            <w:webHidden/>
          </w:rPr>
          <w:tab/>
        </w:r>
        <w:r w:rsidR="00CD5F66">
          <w:rPr>
            <w:webHidden/>
          </w:rPr>
          <w:fldChar w:fldCharType="begin"/>
        </w:r>
        <w:r w:rsidR="00CD5F66">
          <w:rPr>
            <w:webHidden/>
          </w:rPr>
          <w:instrText xml:space="preserve"> PAGEREF _Toc96003419 \h </w:instrText>
        </w:r>
        <w:r w:rsidR="00CD5F66">
          <w:rPr>
            <w:webHidden/>
          </w:rPr>
        </w:r>
        <w:r w:rsidR="00CD5F66">
          <w:rPr>
            <w:webHidden/>
          </w:rPr>
          <w:fldChar w:fldCharType="separate"/>
        </w:r>
        <w:r w:rsidR="00C016C1">
          <w:rPr>
            <w:webHidden/>
          </w:rPr>
          <w:t>11</w:t>
        </w:r>
        <w:r w:rsidR="00CD5F66">
          <w:rPr>
            <w:webHidden/>
          </w:rPr>
          <w:fldChar w:fldCharType="end"/>
        </w:r>
      </w:hyperlink>
    </w:p>
    <w:p w14:paraId="7F8CE32C" w14:textId="5781C4F8" w:rsidR="00CD5F66" w:rsidRDefault="000B572F">
      <w:pPr>
        <w:pStyle w:val="TOC1"/>
        <w:rPr>
          <w:rFonts w:asciiTheme="minorHAnsi" w:eastAsiaTheme="minorEastAsia" w:hAnsiTheme="minorHAnsi" w:cstheme="minorBidi"/>
          <w:b w:val="0"/>
          <w:sz w:val="22"/>
          <w:szCs w:val="22"/>
          <w:lang w:val="en-US"/>
        </w:rPr>
      </w:pPr>
      <w:hyperlink w:anchor="_Toc96003420" w:history="1">
        <w:r w:rsidR="00CD5F66" w:rsidRPr="00725DDE">
          <w:rPr>
            <w:rStyle w:val="Hyperlink"/>
          </w:rPr>
          <w:t>3</w:t>
        </w:r>
        <w:r w:rsidR="00CD5F66">
          <w:rPr>
            <w:rFonts w:asciiTheme="minorHAnsi" w:eastAsiaTheme="minorEastAsia" w:hAnsiTheme="minorHAnsi" w:cstheme="minorBidi"/>
            <w:b w:val="0"/>
            <w:sz w:val="22"/>
            <w:szCs w:val="22"/>
            <w:lang w:val="en-US"/>
          </w:rPr>
          <w:tab/>
        </w:r>
        <w:r w:rsidR="00CD5F66" w:rsidRPr="00725DDE">
          <w:rPr>
            <w:rStyle w:val="Hyperlink"/>
          </w:rPr>
          <w:t>Work plan</w:t>
        </w:r>
        <w:r w:rsidR="00CD5F66">
          <w:rPr>
            <w:webHidden/>
          </w:rPr>
          <w:tab/>
        </w:r>
        <w:r w:rsidR="00CD5F66">
          <w:rPr>
            <w:webHidden/>
          </w:rPr>
          <w:fldChar w:fldCharType="begin"/>
        </w:r>
        <w:r w:rsidR="00CD5F66">
          <w:rPr>
            <w:webHidden/>
          </w:rPr>
          <w:instrText xml:space="preserve"> PAGEREF _Toc96003420 \h </w:instrText>
        </w:r>
        <w:r w:rsidR="00CD5F66">
          <w:rPr>
            <w:webHidden/>
          </w:rPr>
        </w:r>
        <w:r w:rsidR="00CD5F66">
          <w:rPr>
            <w:webHidden/>
          </w:rPr>
          <w:fldChar w:fldCharType="separate"/>
        </w:r>
        <w:r w:rsidR="00C016C1">
          <w:rPr>
            <w:webHidden/>
          </w:rPr>
          <w:t>12</w:t>
        </w:r>
        <w:r w:rsidR="00CD5F66">
          <w:rPr>
            <w:webHidden/>
          </w:rPr>
          <w:fldChar w:fldCharType="end"/>
        </w:r>
      </w:hyperlink>
    </w:p>
    <w:p w14:paraId="5AF4097E" w14:textId="1F197C02" w:rsidR="00CD5F66" w:rsidRDefault="000B572F">
      <w:pPr>
        <w:pStyle w:val="TOC1"/>
        <w:rPr>
          <w:rFonts w:asciiTheme="minorHAnsi" w:eastAsiaTheme="minorEastAsia" w:hAnsiTheme="minorHAnsi" w:cstheme="minorBidi"/>
          <w:b w:val="0"/>
          <w:sz w:val="22"/>
          <w:szCs w:val="22"/>
          <w:lang w:val="en-US"/>
        </w:rPr>
      </w:pPr>
      <w:hyperlink w:anchor="_Toc96003421" w:history="1">
        <w:r w:rsidR="00CD5F66" w:rsidRPr="00725DDE">
          <w:rPr>
            <w:rStyle w:val="Hyperlink"/>
          </w:rPr>
          <w:t>4</w:t>
        </w:r>
        <w:r w:rsidR="00CD5F66">
          <w:rPr>
            <w:rFonts w:asciiTheme="minorHAnsi" w:eastAsiaTheme="minorEastAsia" w:hAnsiTheme="minorHAnsi" w:cstheme="minorBidi"/>
            <w:b w:val="0"/>
            <w:sz w:val="22"/>
            <w:szCs w:val="22"/>
            <w:lang w:val="en-US"/>
          </w:rPr>
          <w:tab/>
        </w:r>
        <w:r w:rsidR="00CD5F66" w:rsidRPr="00725DDE">
          <w:rPr>
            <w:rStyle w:val="Hyperlink"/>
          </w:rPr>
          <w:t>Stakeholder engagement</w:t>
        </w:r>
        <w:r w:rsidR="00CD5F66">
          <w:rPr>
            <w:webHidden/>
          </w:rPr>
          <w:tab/>
        </w:r>
        <w:r w:rsidR="00CD5F66">
          <w:rPr>
            <w:webHidden/>
          </w:rPr>
          <w:fldChar w:fldCharType="begin"/>
        </w:r>
        <w:r w:rsidR="00CD5F66">
          <w:rPr>
            <w:webHidden/>
          </w:rPr>
          <w:instrText xml:space="preserve"> PAGEREF _Toc96003421 \h </w:instrText>
        </w:r>
        <w:r w:rsidR="00CD5F66">
          <w:rPr>
            <w:webHidden/>
          </w:rPr>
        </w:r>
        <w:r w:rsidR="00CD5F66">
          <w:rPr>
            <w:webHidden/>
          </w:rPr>
          <w:fldChar w:fldCharType="separate"/>
        </w:r>
        <w:r w:rsidR="00C016C1">
          <w:rPr>
            <w:webHidden/>
          </w:rPr>
          <w:t>15</w:t>
        </w:r>
        <w:r w:rsidR="00CD5F66">
          <w:rPr>
            <w:webHidden/>
          </w:rPr>
          <w:fldChar w:fldCharType="end"/>
        </w:r>
      </w:hyperlink>
    </w:p>
    <w:p w14:paraId="5F1D0003" w14:textId="3DF9D017" w:rsidR="00CD5F66" w:rsidRDefault="000B572F">
      <w:pPr>
        <w:pStyle w:val="TOC2"/>
        <w:rPr>
          <w:rFonts w:asciiTheme="minorHAnsi" w:eastAsiaTheme="minorEastAsia" w:hAnsiTheme="minorHAnsi" w:cstheme="minorBidi"/>
          <w:sz w:val="22"/>
          <w:szCs w:val="22"/>
          <w:lang w:val="en-US"/>
        </w:rPr>
      </w:pPr>
      <w:hyperlink w:anchor="_Toc96003422" w:history="1">
        <w:r w:rsidR="00CD5F66" w:rsidRPr="00725DDE">
          <w:rPr>
            <w:rStyle w:val="Hyperlink"/>
          </w:rPr>
          <w:t>4.1</w:t>
        </w:r>
        <w:r w:rsidR="00CD5F66">
          <w:rPr>
            <w:rFonts w:asciiTheme="minorHAnsi" w:eastAsiaTheme="minorEastAsia" w:hAnsiTheme="minorHAnsi" w:cstheme="minorBidi"/>
            <w:sz w:val="22"/>
            <w:szCs w:val="22"/>
            <w:lang w:val="en-US"/>
          </w:rPr>
          <w:tab/>
        </w:r>
        <w:r w:rsidR="00CD5F66" w:rsidRPr="00725DDE">
          <w:rPr>
            <w:rStyle w:val="Hyperlink"/>
          </w:rPr>
          <w:t>Safety and ethical practice</w:t>
        </w:r>
        <w:r w:rsidR="00CD5F66">
          <w:rPr>
            <w:webHidden/>
          </w:rPr>
          <w:tab/>
        </w:r>
        <w:r w:rsidR="00CD5F66">
          <w:rPr>
            <w:webHidden/>
          </w:rPr>
          <w:fldChar w:fldCharType="begin"/>
        </w:r>
        <w:r w:rsidR="00CD5F66">
          <w:rPr>
            <w:webHidden/>
          </w:rPr>
          <w:instrText xml:space="preserve"> PAGEREF _Toc96003422 \h </w:instrText>
        </w:r>
        <w:r w:rsidR="00CD5F66">
          <w:rPr>
            <w:webHidden/>
          </w:rPr>
        </w:r>
        <w:r w:rsidR="00CD5F66">
          <w:rPr>
            <w:webHidden/>
          </w:rPr>
          <w:fldChar w:fldCharType="separate"/>
        </w:r>
        <w:r w:rsidR="00C016C1">
          <w:rPr>
            <w:webHidden/>
          </w:rPr>
          <w:t>15</w:t>
        </w:r>
        <w:r w:rsidR="00CD5F66">
          <w:rPr>
            <w:webHidden/>
          </w:rPr>
          <w:fldChar w:fldCharType="end"/>
        </w:r>
      </w:hyperlink>
    </w:p>
    <w:p w14:paraId="769659BD" w14:textId="3F8A58F6" w:rsidR="00CD5F66" w:rsidRDefault="000B572F">
      <w:pPr>
        <w:pStyle w:val="TOC1"/>
        <w:rPr>
          <w:rFonts w:asciiTheme="minorHAnsi" w:eastAsiaTheme="minorEastAsia" w:hAnsiTheme="minorHAnsi" w:cstheme="minorBidi"/>
          <w:b w:val="0"/>
          <w:sz w:val="22"/>
          <w:szCs w:val="22"/>
          <w:lang w:val="en-US"/>
        </w:rPr>
      </w:pPr>
      <w:hyperlink w:anchor="_Toc96003423" w:history="1">
        <w:r w:rsidR="00CD5F66" w:rsidRPr="00725DDE">
          <w:rPr>
            <w:rStyle w:val="Hyperlink"/>
          </w:rPr>
          <w:t>5</w:t>
        </w:r>
        <w:r w:rsidR="00CD5F66">
          <w:rPr>
            <w:rFonts w:asciiTheme="minorHAnsi" w:eastAsiaTheme="minorEastAsia" w:hAnsiTheme="minorHAnsi" w:cstheme="minorBidi"/>
            <w:b w:val="0"/>
            <w:sz w:val="22"/>
            <w:szCs w:val="22"/>
            <w:lang w:val="en-US"/>
          </w:rPr>
          <w:tab/>
        </w:r>
        <w:r w:rsidR="00CD5F66" w:rsidRPr="00725DDE">
          <w:rPr>
            <w:rStyle w:val="Hyperlink"/>
          </w:rPr>
          <w:t>Project Governance</w:t>
        </w:r>
        <w:r w:rsidR="00CD5F66">
          <w:rPr>
            <w:webHidden/>
          </w:rPr>
          <w:tab/>
        </w:r>
        <w:r w:rsidR="00CD5F66">
          <w:rPr>
            <w:webHidden/>
          </w:rPr>
          <w:fldChar w:fldCharType="begin"/>
        </w:r>
        <w:r w:rsidR="00CD5F66">
          <w:rPr>
            <w:webHidden/>
          </w:rPr>
          <w:instrText xml:space="preserve"> PAGEREF _Toc96003423 \h </w:instrText>
        </w:r>
        <w:r w:rsidR="00CD5F66">
          <w:rPr>
            <w:webHidden/>
          </w:rPr>
        </w:r>
        <w:r w:rsidR="00CD5F66">
          <w:rPr>
            <w:webHidden/>
          </w:rPr>
          <w:fldChar w:fldCharType="separate"/>
        </w:r>
        <w:r w:rsidR="00C016C1">
          <w:rPr>
            <w:webHidden/>
          </w:rPr>
          <w:t>16</w:t>
        </w:r>
        <w:r w:rsidR="00CD5F66">
          <w:rPr>
            <w:webHidden/>
          </w:rPr>
          <w:fldChar w:fldCharType="end"/>
        </w:r>
      </w:hyperlink>
    </w:p>
    <w:p w14:paraId="00FDA206" w14:textId="295E1B95" w:rsidR="00CD5F66" w:rsidRDefault="000B572F">
      <w:pPr>
        <w:pStyle w:val="TOC2"/>
        <w:rPr>
          <w:rFonts w:asciiTheme="minorHAnsi" w:eastAsiaTheme="minorEastAsia" w:hAnsiTheme="minorHAnsi" w:cstheme="minorBidi"/>
          <w:sz w:val="22"/>
          <w:szCs w:val="22"/>
          <w:lang w:val="en-US"/>
        </w:rPr>
      </w:pPr>
      <w:hyperlink w:anchor="_Toc96003424" w:history="1">
        <w:r w:rsidR="00CD5F66" w:rsidRPr="00725DDE">
          <w:rPr>
            <w:rStyle w:val="Hyperlink"/>
          </w:rPr>
          <w:t>5.1</w:t>
        </w:r>
        <w:r w:rsidR="00CD5F66">
          <w:rPr>
            <w:rFonts w:asciiTheme="minorHAnsi" w:eastAsiaTheme="minorEastAsia" w:hAnsiTheme="minorHAnsi" w:cstheme="minorBidi"/>
            <w:sz w:val="22"/>
            <w:szCs w:val="22"/>
            <w:lang w:val="en-US"/>
          </w:rPr>
          <w:tab/>
        </w:r>
        <w:r w:rsidR="00CD5F66" w:rsidRPr="00725DDE">
          <w:rPr>
            <w:rStyle w:val="Hyperlink"/>
          </w:rPr>
          <w:t>Evaluation team roles and responsibilities</w:t>
        </w:r>
        <w:r w:rsidR="00CD5F66">
          <w:rPr>
            <w:webHidden/>
          </w:rPr>
          <w:tab/>
        </w:r>
        <w:r w:rsidR="00CD5F66">
          <w:rPr>
            <w:webHidden/>
          </w:rPr>
          <w:fldChar w:fldCharType="begin"/>
        </w:r>
        <w:r w:rsidR="00CD5F66">
          <w:rPr>
            <w:webHidden/>
          </w:rPr>
          <w:instrText xml:space="preserve"> PAGEREF _Toc96003424 \h </w:instrText>
        </w:r>
        <w:r w:rsidR="00CD5F66">
          <w:rPr>
            <w:webHidden/>
          </w:rPr>
        </w:r>
        <w:r w:rsidR="00CD5F66">
          <w:rPr>
            <w:webHidden/>
          </w:rPr>
          <w:fldChar w:fldCharType="separate"/>
        </w:r>
        <w:r w:rsidR="00C016C1">
          <w:rPr>
            <w:webHidden/>
          </w:rPr>
          <w:t>16</w:t>
        </w:r>
        <w:r w:rsidR="00CD5F66">
          <w:rPr>
            <w:webHidden/>
          </w:rPr>
          <w:fldChar w:fldCharType="end"/>
        </w:r>
      </w:hyperlink>
    </w:p>
    <w:p w14:paraId="1D3D651F" w14:textId="07F77803" w:rsidR="00CD5F66" w:rsidRDefault="000B572F">
      <w:pPr>
        <w:pStyle w:val="TOC2"/>
        <w:rPr>
          <w:rFonts w:asciiTheme="minorHAnsi" w:eastAsiaTheme="minorEastAsia" w:hAnsiTheme="minorHAnsi" w:cstheme="minorBidi"/>
          <w:sz w:val="22"/>
          <w:szCs w:val="22"/>
          <w:lang w:val="en-US"/>
        </w:rPr>
      </w:pPr>
      <w:hyperlink w:anchor="_Toc96003425" w:history="1">
        <w:r w:rsidR="00CD5F66" w:rsidRPr="00725DDE">
          <w:rPr>
            <w:rStyle w:val="Hyperlink"/>
          </w:rPr>
          <w:t>5.2</w:t>
        </w:r>
        <w:r w:rsidR="00CD5F66">
          <w:rPr>
            <w:rFonts w:asciiTheme="minorHAnsi" w:eastAsiaTheme="minorEastAsia" w:hAnsiTheme="minorHAnsi" w:cstheme="minorBidi"/>
            <w:sz w:val="22"/>
            <w:szCs w:val="22"/>
            <w:lang w:val="en-US"/>
          </w:rPr>
          <w:tab/>
        </w:r>
        <w:r w:rsidR="00CD5F66" w:rsidRPr="00725DDE">
          <w:rPr>
            <w:rStyle w:val="Hyperlink"/>
          </w:rPr>
          <w:t>Evaluation working group</w:t>
        </w:r>
        <w:r w:rsidR="00CD5F66">
          <w:rPr>
            <w:webHidden/>
          </w:rPr>
          <w:tab/>
        </w:r>
        <w:r w:rsidR="00CD5F66">
          <w:rPr>
            <w:webHidden/>
          </w:rPr>
          <w:fldChar w:fldCharType="begin"/>
        </w:r>
        <w:r w:rsidR="00CD5F66">
          <w:rPr>
            <w:webHidden/>
          </w:rPr>
          <w:instrText xml:space="preserve"> PAGEREF _Toc96003425 \h </w:instrText>
        </w:r>
        <w:r w:rsidR="00CD5F66">
          <w:rPr>
            <w:webHidden/>
          </w:rPr>
        </w:r>
        <w:r w:rsidR="00CD5F66">
          <w:rPr>
            <w:webHidden/>
          </w:rPr>
          <w:fldChar w:fldCharType="separate"/>
        </w:r>
        <w:r w:rsidR="00C016C1">
          <w:rPr>
            <w:webHidden/>
          </w:rPr>
          <w:t>17</w:t>
        </w:r>
        <w:r w:rsidR="00CD5F66">
          <w:rPr>
            <w:webHidden/>
          </w:rPr>
          <w:fldChar w:fldCharType="end"/>
        </w:r>
      </w:hyperlink>
    </w:p>
    <w:p w14:paraId="575D1ECB" w14:textId="167CB2C8" w:rsidR="00CD5F66" w:rsidRDefault="000B572F">
      <w:pPr>
        <w:pStyle w:val="TOC2"/>
        <w:rPr>
          <w:rFonts w:asciiTheme="minorHAnsi" w:eastAsiaTheme="minorEastAsia" w:hAnsiTheme="minorHAnsi" w:cstheme="minorBidi"/>
          <w:sz w:val="22"/>
          <w:szCs w:val="22"/>
          <w:lang w:val="en-US"/>
        </w:rPr>
      </w:pPr>
      <w:hyperlink w:anchor="_Toc96003426" w:history="1">
        <w:r w:rsidR="00CD5F66" w:rsidRPr="00725DDE">
          <w:rPr>
            <w:rStyle w:val="Hyperlink"/>
          </w:rPr>
          <w:t>5.3</w:t>
        </w:r>
        <w:r w:rsidR="00CD5F66">
          <w:rPr>
            <w:rFonts w:asciiTheme="minorHAnsi" w:eastAsiaTheme="minorEastAsia" w:hAnsiTheme="minorHAnsi" w:cstheme="minorBidi"/>
            <w:sz w:val="22"/>
            <w:szCs w:val="22"/>
            <w:lang w:val="en-US"/>
          </w:rPr>
          <w:tab/>
        </w:r>
        <w:r w:rsidR="00CD5F66" w:rsidRPr="00725DDE">
          <w:rPr>
            <w:rStyle w:val="Hyperlink"/>
          </w:rPr>
          <w:t>Development Practice Committee Evaluation reference group</w:t>
        </w:r>
        <w:r w:rsidR="00CD5F66">
          <w:rPr>
            <w:webHidden/>
          </w:rPr>
          <w:tab/>
        </w:r>
        <w:r w:rsidR="00CD5F66">
          <w:rPr>
            <w:webHidden/>
          </w:rPr>
          <w:fldChar w:fldCharType="begin"/>
        </w:r>
        <w:r w:rsidR="00CD5F66">
          <w:rPr>
            <w:webHidden/>
          </w:rPr>
          <w:instrText xml:space="preserve"> PAGEREF _Toc96003426 \h </w:instrText>
        </w:r>
        <w:r w:rsidR="00CD5F66">
          <w:rPr>
            <w:webHidden/>
          </w:rPr>
        </w:r>
        <w:r w:rsidR="00CD5F66">
          <w:rPr>
            <w:webHidden/>
          </w:rPr>
          <w:fldChar w:fldCharType="separate"/>
        </w:r>
        <w:r w:rsidR="00C016C1">
          <w:rPr>
            <w:webHidden/>
          </w:rPr>
          <w:t>17</w:t>
        </w:r>
        <w:r w:rsidR="00CD5F66">
          <w:rPr>
            <w:webHidden/>
          </w:rPr>
          <w:fldChar w:fldCharType="end"/>
        </w:r>
      </w:hyperlink>
    </w:p>
    <w:p w14:paraId="2A73307F" w14:textId="2AC317D7" w:rsidR="00CD5F66" w:rsidRDefault="000B572F">
      <w:pPr>
        <w:pStyle w:val="TOC2"/>
        <w:rPr>
          <w:rFonts w:asciiTheme="minorHAnsi" w:eastAsiaTheme="minorEastAsia" w:hAnsiTheme="minorHAnsi" w:cstheme="minorBidi"/>
          <w:sz w:val="22"/>
          <w:szCs w:val="22"/>
          <w:lang w:val="en-US"/>
        </w:rPr>
      </w:pPr>
      <w:hyperlink w:anchor="_Toc96003427" w:history="1">
        <w:r w:rsidR="00CD5F66" w:rsidRPr="00725DDE">
          <w:rPr>
            <w:rStyle w:val="Hyperlink"/>
          </w:rPr>
          <w:t>5.4</w:t>
        </w:r>
        <w:r w:rsidR="00CD5F66">
          <w:rPr>
            <w:rFonts w:asciiTheme="minorHAnsi" w:eastAsiaTheme="minorEastAsia" w:hAnsiTheme="minorHAnsi" w:cstheme="minorBidi"/>
            <w:sz w:val="22"/>
            <w:szCs w:val="22"/>
            <w:lang w:val="en-US"/>
          </w:rPr>
          <w:tab/>
        </w:r>
        <w:r w:rsidR="00CD5F66" w:rsidRPr="00725DDE">
          <w:rPr>
            <w:rStyle w:val="Hyperlink"/>
          </w:rPr>
          <w:t>Summary of timelines and key deliverables</w:t>
        </w:r>
        <w:r w:rsidR="00CD5F66">
          <w:rPr>
            <w:webHidden/>
          </w:rPr>
          <w:tab/>
        </w:r>
        <w:r w:rsidR="00CD5F66">
          <w:rPr>
            <w:webHidden/>
          </w:rPr>
          <w:fldChar w:fldCharType="begin"/>
        </w:r>
        <w:r w:rsidR="00CD5F66">
          <w:rPr>
            <w:webHidden/>
          </w:rPr>
          <w:instrText xml:space="preserve"> PAGEREF _Toc96003427 \h </w:instrText>
        </w:r>
        <w:r w:rsidR="00CD5F66">
          <w:rPr>
            <w:webHidden/>
          </w:rPr>
        </w:r>
        <w:r w:rsidR="00CD5F66">
          <w:rPr>
            <w:webHidden/>
          </w:rPr>
          <w:fldChar w:fldCharType="separate"/>
        </w:r>
        <w:r w:rsidR="00C016C1">
          <w:rPr>
            <w:webHidden/>
          </w:rPr>
          <w:t>18</w:t>
        </w:r>
        <w:r w:rsidR="00CD5F66">
          <w:rPr>
            <w:webHidden/>
          </w:rPr>
          <w:fldChar w:fldCharType="end"/>
        </w:r>
      </w:hyperlink>
    </w:p>
    <w:p w14:paraId="201832BC" w14:textId="23BCED28" w:rsidR="00CD5F66" w:rsidRDefault="000B572F">
      <w:pPr>
        <w:pStyle w:val="TOC2"/>
        <w:rPr>
          <w:rFonts w:asciiTheme="minorHAnsi" w:eastAsiaTheme="minorEastAsia" w:hAnsiTheme="minorHAnsi" w:cstheme="minorBidi"/>
          <w:sz w:val="22"/>
          <w:szCs w:val="22"/>
          <w:lang w:val="en-US"/>
        </w:rPr>
      </w:pPr>
      <w:hyperlink w:anchor="_Toc96003428" w:history="1">
        <w:r w:rsidR="00CD5F66" w:rsidRPr="00725DDE">
          <w:rPr>
            <w:rStyle w:val="Hyperlink"/>
          </w:rPr>
          <w:t>5.5</w:t>
        </w:r>
        <w:r w:rsidR="00CD5F66">
          <w:rPr>
            <w:rFonts w:asciiTheme="minorHAnsi" w:eastAsiaTheme="minorEastAsia" w:hAnsiTheme="minorHAnsi" w:cstheme="minorBidi"/>
            <w:sz w:val="22"/>
            <w:szCs w:val="22"/>
            <w:lang w:val="en-US"/>
          </w:rPr>
          <w:tab/>
        </w:r>
        <w:r w:rsidR="00CD5F66" w:rsidRPr="00725DDE">
          <w:rPr>
            <w:rStyle w:val="Hyperlink"/>
          </w:rPr>
          <w:t>Reporting</w:t>
        </w:r>
        <w:r w:rsidR="00CD5F66">
          <w:rPr>
            <w:webHidden/>
          </w:rPr>
          <w:tab/>
        </w:r>
        <w:r w:rsidR="00CD5F66">
          <w:rPr>
            <w:webHidden/>
          </w:rPr>
          <w:fldChar w:fldCharType="begin"/>
        </w:r>
        <w:r w:rsidR="00CD5F66">
          <w:rPr>
            <w:webHidden/>
          </w:rPr>
          <w:instrText xml:space="preserve"> PAGEREF _Toc96003428 \h </w:instrText>
        </w:r>
        <w:r w:rsidR="00CD5F66">
          <w:rPr>
            <w:webHidden/>
          </w:rPr>
        </w:r>
        <w:r w:rsidR="00CD5F66">
          <w:rPr>
            <w:webHidden/>
          </w:rPr>
          <w:fldChar w:fldCharType="separate"/>
        </w:r>
        <w:r w:rsidR="00C016C1">
          <w:rPr>
            <w:webHidden/>
          </w:rPr>
          <w:t>18</w:t>
        </w:r>
        <w:r w:rsidR="00CD5F66">
          <w:rPr>
            <w:webHidden/>
          </w:rPr>
          <w:fldChar w:fldCharType="end"/>
        </w:r>
      </w:hyperlink>
    </w:p>
    <w:p w14:paraId="5B5F0B6B" w14:textId="0C14EDB5" w:rsidR="00CD5F66" w:rsidRDefault="000B572F">
      <w:pPr>
        <w:pStyle w:val="TOC2"/>
        <w:rPr>
          <w:rFonts w:asciiTheme="minorHAnsi" w:eastAsiaTheme="minorEastAsia" w:hAnsiTheme="minorHAnsi" w:cstheme="minorBidi"/>
          <w:sz w:val="22"/>
          <w:szCs w:val="22"/>
          <w:lang w:val="en-US"/>
        </w:rPr>
      </w:pPr>
      <w:hyperlink w:anchor="_Toc96003429" w:history="1">
        <w:r w:rsidR="00CD5F66" w:rsidRPr="00725DDE">
          <w:rPr>
            <w:rStyle w:val="Hyperlink"/>
          </w:rPr>
          <w:t>5.6</w:t>
        </w:r>
        <w:r w:rsidR="00CD5F66">
          <w:rPr>
            <w:rFonts w:asciiTheme="minorHAnsi" w:eastAsiaTheme="minorEastAsia" w:hAnsiTheme="minorHAnsi" w:cstheme="minorBidi"/>
            <w:sz w:val="22"/>
            <w:szCs w:val="22"/>
            <w:lang w:val="en-US"/>
          </w:rPr>
          <w:tab/>
        </w:r>
        <w:r w:rsidR="00CD5F66" w:rsidRPr="00725DDE">
          <w:rPr>
            <w:rStyle w:val="Hyperlink"/>
          </w:rPr>
          <w:t>Communication</w:t>
        </w:r>
        <w:r w:rsidR="00CD5F66">
          <w:rPr>
            <w:webHidden/>
          </w:rPr>
          <w:tab/>
        </w:r>
        <w:r w:rsidR="00CD5F66">
          <w:rPr>
            <w:webHidden/>
          </w:rPr>
          <w:fldChar w:fldCharType="begin"/>
        </w:r>
        <w:r w:rsidR="00CD5F66">
          <w:rPr>
            <w:webHidden/>
          </w:rPr>
          <w:instrText xml:space="preserve"> PAGEREF _Toc96003429 \h </w:instrText>
        </w:r>
        <w:r w:rsidR="00CD5F66">
          <w:rPr>
            <w:webHidden/>
          </w:rPr>
        </w:r>
        <w:r w:rsidR="00CD5F66">
          <w:rPr>
            <w:webHidden/>
          </w:rPr>
          <w:fldChar w:fldCharType="separate"/>
        </w:r>
        <w:r w:rsidR="00C016C1">
          <w:rPr>
            <w:webHidden/>
          </w:rPr>
          <w:t>18</w:t>
        </w:r>
        <w:r w:rsidR="00CD5F66">
          <w:rPr>
            <w:webHidden/>
          </w:rPr>
          <w:fldChar w:fldCharType="end"/>
        </w:r>
      </w:hyperlink>
    </w:p>
    <w:p w14:paraId="6845FFC1" w14:textId="336A7469" w:rsidR="00CD5F66" w:rsidRDefault="000B572F">
      <w:pPr>
        <w:pStyle w:val="TOC2"/>
        <w:rPr>
          <w:rFonts w:asciiTheme="minorHAnsi" w:eastAsiaTheme="minorEastAsia" w:hAnsiTheme="minorHAnsi" w:cstheme="minorBidi"/>
          <w:sz w:val="22"/>
          <w:szCs w:val="22"/>
          <w:lang w:val="en-US"/>
        </w:rPr>
      </w:pPr>
      <w:hyperlink w:anchor="_Toc96003430" w:history="1">
        <w:r w:rsidR="00CD5F66" w:rsidRPr="00725DDE">
          <w:rPr>
            <w:rStyle w:val="Hyperlink"/>
          </w:rPr>
          <w:t>5.7</w:t>
        </w:r>
        <w:r w:rsidR="00CD5F66">
          <w:rPr>
            <w:rFonts w:asciiTheme="minorHAnsi" w:eastAsiaTheme="minorEastAsia" w:hAnsiTheme="minorHAnsi" w:cstheme="minorBidi"/>
            <w:sz w:val="22"/>
            <w:szCs w:val="22"/>
            <w:lang w:val="en-US"/>
          </w:rPr>
          <w:tab/>
        </w:r>
        <w:r w:rsidR="00CD5F66" w:rsidRPr="00725DDE">
          <w:rPr>
            <w:rStyle w:val="Hyperlink"/>
          </w:rPr>
          <w:t>Risk Management</w:t>
        </w:r>
        <w:r w:rsidR="00CD5F66">
          <w:rPr>
            <w:webHidden/>
          </w:rPr>
          <w:tab/>
        </w:r>
        <w:r w:rsidR="00CD5F66">
          <w:rPr>
            <w:webHidden/>
          </w:rPr>
          <w:fldChar w:fldCharType="begin"/>
        </w:r>
        <w:r w:rsidR="00CD5F66">
          <w:rPr>
            <w:webHidden/>
          </w:rPr>
          <w:instrText xml:space="preserve"> PAGEREF _Toc96003430 \h </w:instrText>
        </w:r>
        <w:r w:rsidR="00CD5F66">
          <w:rPr>
            <w:webHidden/>
          </w:rPr>
        </w:r>
        <w:r w:rsidR="00CD5F66">
          <w:rPr>
            <w:webHidden/>
          </w:rPr>
          <w:fldChar w:fldCharType="separate"/>
        </w:r>
        <w:r w:rsidR="00C016C1">
          <w:rPr>
            <w:webHidden/>
          </w:rPr>
          <w:t>18</w:t>
        </w:r>
        <w:r w:rsidR="00CD5F66">
          <w:rPr>
            <w:webHidden/>
          </w:rPr>
          <w:fldChar w:fldCharType="end"/>
        </w:r>
      </w:hyperlink>
    </w:p>
    <w:p w14:paraId="6EE6011C" w14:textId="5199846D" w:rsidR="00065D71" w:rsidRDefault="00CD5F66" w:rsidP="009277E1">
      <w:pPr>
        <w:pStyle w:val="AnnexTitle"/>
        <w:spacing w:before="600" w:after="360"/>
      </w:pPr>
      <w:r>
        <w:rPr>
          <w:rFonts w:asciiTheme="majorHAnsi" w:hAnsiTheme="majorHAnsi"/>
          <w:noProof/>
        </w:rPr>
        <w:fldChar w:fldCharType="end"/>
      </w:r>
      <w:bookmarkStart w:id="1" w:name="_Toc96003401"/>
      <w:r w:rsidR="008303CF">
        <w:t>Annexes</w:t>
      </w:r>
      <w:bookmarkEnd w:id="1"/>
      <w:r w:rsidR="008303CF">
        <w:t xml:space="preserve"> </w:t>
      </w:r>
    </w:p>
    <w:p w14:paraId="59A8C5ED" w14:textId="77777777" w:rsidR="008303CF" w:rsidRDefault="008303CF" w:rsidP="008303CF">
      <w:pPr>
        <w:pStyle w:val="BodyCopy"/>
        <w:spacing w:before="120" w:after="120"/>
      </w:pPr>
      <w:r w:rsidRPr="009217C0">
        <w:t xml:space="preserve">Annex 1: </w:t>
      </w:r>
      <w:r>
        <w:t>Terms of Reference</w:t>
      </w:r>
    </w:p>
    <w:p w14:paraId="3ABE039E" w14:textId="156A4733" w:rsidR="008303CF" w:rsidRDefault="008303CF" w:rsidP="008303CF">
      <w:pPr>
        <w:pStyle w:val="BodyCopy"/>
        <w:spacing w:before="120" w:after="120"/>
      </w:pPr>
      <w:r>
        <w:t xml:space="preserve">Annex 2: </w:t>
      </w:r>
      <w:r w:rsidR="00F350D7">
        <w:t xml:space="preserve">Analytical </w:t>
      </w:r>
      <w:r>
        <w:t>Framework</w:t>
      </w:r>
    </w:p>
    <w:p w14:paraId="07568123" w14:textId="5834A39E" w:rsidR="008303CF" w:rsidRPr="008303CF" w:rsidRDefault="008303CF" w:rsidP="008303CF">
      <w:pPr>
        <w:pStyle w:val="BodyCopy"/>
        <w:spacing w:before="120" w:after="120"/>
      </w:pPr>
      <w:r>
        <w:t xml:space="preserve">Annex 3: </w:t>
      </w:r>
      <w:r w:rsidRPr="009217C0">
        <w:t>Deliverables and Activities</w:t>
      </w:r>
    </w:p>
    <w:p w14:paraId="7BEF227A" w14:textId="7675C4C1" w:rsidR="008303CF" w:rsidRDefault="008303CF" w:rsidP="008303CF">
      <w:pPr>
        <w:pStyle w:val="BodyCopy"/>
        <w:spacing w:before="120" w:after="120"/>
      </w:pPr>
      <w:r>
        <w:t xml:space="preserve">Annex 4: </w:t>
      </w:r>
      <w:r w:rsidRPr="009217C0">
        <w:t>Stakeholder</w:t>
      </w:r>
      <w:r>
        <w:t xml:space="preserve"> Engagement and Communication Plan</w:t>
      </w:r>
    </w:p>
    <w:p w14:paraId="200A8B5F" w14:textId="3CD756A0" w:rsidR="008303CF" w:rsidRPr="009217C0" w:rsidRDefault="008303CF" w:rsidP="008303CF">
      <w:pPr>
        <w:pStyle w:val="BodyCopy"/>
        <w:spacing w:before="120" w:after="120"/>
      </w:pPr>
      <w:r>
        <w:t xml:space="preserve">Annex 5: </w:t>
      </w:r>
      <w:r w:rsidRPr="009217C0">
        <w:t xml:space="preserve">Risk </w:t>
      </w:r>
      <w:r w:rsidR="00F350D7">
        <w:t>M</w:t>
      </w:r>
      <w:r w:rsidRPr="009217C0">
        <w:t>anagement</w:t>
      </w:r>
    </w:p>
    <w:p w14:paraId="5BCE6883" w14:textId="77777777" w:rsidR="006B6479" w:rsidRDefault="006B6479" w:rsidP="008303CF">
      <w:pPr>
        <w:pStyle w:val="BodyCopy"/>
      </w:pPr>
      <w:r>
        <w:t>Annex 6: Criterion Based Assessment Framework</w:t>
      </w:r>
    </w:p>
    <w:p w14:paraId="2BBDDB3A" w14:textId="1A1ADFB0" w:rsidR="006B6479" w:rsidRPr="009217C0" w:rsidRDefault="006B6479" w:rsidP="008303CF">
      <w:pPr>
        <w:pStyle w:val="BodyCopy"/>
        <w:sectPr w:rsidR="006B6479" w:rsidRPr="009217C0" w:rsidSect="00B52632">
          <w:headerReference w:type="default" r:id="rId12"/>
          <w:footerReference w:type="default" r:id="rId13"/>
          <w:pgSz w:w="11906" w:h="16838" w:code="9"/>
          <w:pgMar w:top="1134" w:right="851" w:bottom="851" w:left="851" w:header="567" w:footer="567" w:gutter="0"/>
          <w:pgNumType w:fmt="lowerRoman" w:start="1"/>
          <w:cols w:space="227"/>
          <w:docGrid w:linePitch="360"/>
        </w:sectPr>
      </w:pPr>
      <w:r>
        <w:t xml:space="preserve">Annex 7: Final Key Issues Paper </w:t>
      </w:r>
    </w:p>
    <w:p w14:paraId="0A254981" w14:textId="09039B36" w:rsidR="00065D71" w:rsidRPr="009217C0" w:rsidRDefault="00065D71" w:rsidP="009277E1">
      <w:pPr>
        <w:pStyle w:val="AnnexTitle"/>
        <w:spacing w:before="480" w:after="360"/>
      </w:pPr>
      <w:bookmarkStart w:id="2" w:name="_Toc96003402"/>
      <w:r w:rsidRPr="009217C0">
        <w:lastRenderedPageBreak/>
        <w:t>List of Acronyms</w:t>
      </w:r>
      <w:bookmarkEnd w:id="2"/>
    </w:p>
    <w:p w14:paraId="53819043" w14:textId="0439E26E" w:rsidR="00065D71" w:rsidRDefault="004B2E53" w:rsidP="00065D71">
      <w:pPr>
        <w:tabs>
          <w:tab w:val="left" w:pos="1668"/>
        </w:tabs>
        <w:spacing w:before="120" w:after="120" w:line="240" w:lineRule="auto"/>
        <w:rPr>
          <w:rFonts w:cs="Arial"/>
          <w:b/>
          <w:bCs/>
        </w:rPr>
      </w:pPr>
      <w:r>
        <w:rPr>
          <w:rFonts w:cs="Arial"/>
          <w:b/>
          <w:bCs/>
        </w:rPr>
        <w:t>ACFID</w:t>
      </w:r>
      <w:r w:rsidR="00065D71" w:rsidRPr="000E398E">
        <w:rPr>
          <w:rFonts w:cs="Arial"/>
          <w:b/>
          <w:bCs/>
        </w:rPr>
        <w:t xml:space="preserve"> </w:t>
      </w:r>
      <w:r w:rsidR="00065D71">
        <w:rPr>
          <w:rFonts w:cs="Arial"/>
          <w:b/>
          <w:bCs/>
        </w:rPr>
        <w:tab/>
      </w:r>
      <w:r w:rsidRPr="003E1683">
        <w:t>Australian Council for International Development</w:t>
      </w:r>
    </w:p>
    <w:p w14:paraId="2C882F3C" w14:textId="2DBC111F" w:rsidR="00065D71" w:rsidRDefault="004B2E53" w:rsidP="00065D71">
      <w:pPr>
        <w:tabs>
          <w:tab w:val="left" w:pos="1668"/>
        </w:tabs>
        <w:spacing w:before="120" w:after="120" w:line="240" w:lineRule="auto"/>
      </w:pPr>
      <w:r>
        <w:rPr>
          <w:rFonts w:cs="Arial"/>
          <w:b/>
          <w:bCs/>
        </w:rPr>
        <w:t>ANCP</w:t>
      </w:r>
      <w:r w:rsidR="00065D71" w:rsidRPr="009217C0">
        <w:rPr>
          <w:rFonts w:cs="Arial"/>
          <w:b/>
          <w:bCs/>
        </w:rPr>
        <w:tab/>
      </w:r>
      <w:r>
        <w:t>Australian NGO Cooperation Program</w:t>
      </w:r>
    </w:p>
    <w:p w14:paraId="22E9A0B7" w14:textId="29EBBA32" w:rsidR="004B2E53" w:rsidRDefault="004B2E53" w:rsidP="00065D71">
      <w:pPr>
        <w:tabs>
          <w:tab w:val="left" w:pos="1668"/>
        </w:tabs>
        <w:spacing w:before="120" w:after="120" w:line="240" w:lineRule="auto"/>
      </w:pPr>
      <w:r w:rsidRPr="004B2E53">
        <w:rPr>
          <w:b/>
          <w:bCs/>
        </w:rPr>
        <w:t>ANGO</w:t>
      </w:r>
      <w:r>
        <w:tab/>
        <w:t>Australian Non-Government Organisation</w:t>
      </w:r>
    </w:p>
    <w:p w14:paraId="5352DBC4" w14:textId="7C8A00BD" w:rsidR="0068134D" w:rsidRDefault="0068134D" w:rsidP="00065D71">
      <w:pPr>
        <w:tabs>
          <w:tab w:val="left" w:pos="1668"/>
        </w:tabs>
        <w:spacing w:before="120" w:after="120" w:line="240" w:lineRule="auto"/>
      </w:pPr>
      <w:r w:rsidRPr="0068134D">
        <w:rPr>
          <w:b/>
          <w:bCs/>
        </w:rPr>
        <w:t>CBAF</w:t>
      </w:r>
      <w:r>
        <w:tab/>
        <w:t>Criterion Based Assessment Framework</w:t>
      </w:r>
    </w:p>
    <w:p w14:paraId="554B5868" w14:textId="3A2B3684" w:rsidR="00315119" w:rsidRPr="00315119" w:rsidRDefault="00315119" w:rsidP="00065D71">
      <w:pPr>
        <w:tabs>
          <w:tab w:val="left" w:pos="1668"/>
        </w:tabs>
        <w:spacing w:before="120" w:after="120" w:line="240" w:lineRule="auto"/>
        <w:rPr>
          <w:rFonts w:cs="Arial"/>
          <w:b/>
          <w:bCs/>
        </w:rPr>
      </w:pPr>
      <w:r w:rsidRPr="00315119">
        <w:rPr>
          <w:b/>
          <w:bCs/>
        </w:rPr>
        <w:t>DANIDA</w:t>
      </w:r>
      <w:r>
        <w:rPr>
          <w:b/>
          <w:bCs/>
        </w:rPr>
        <w:tab/>
      </w:r>
      <w:r w:rsidRPr="00315119">
        <w:t>Danish International Development Agency</w:t>
      </w:r>
    </w:p>
    <w:p w14:paraId="06F335CF" w14:textId="3BB04F22" w:rsidR="00065D71" w:rsidRDefault="00065D71" w:rsidP="00065D71">
      <w:pPr>
        <w:tabs>
          <w:tab w:val="left" w:pos="1668"/>
        </w:tabs>
        <w:spacing w:before="120" w:after="120" w:line="240" w:lineRule="auto"/>
        <w:rPr>
          <w:rFonts w:cs="Arial"/>
        </w:rPr>
      </w:pPr>
      <w:r w:rsidRPr="009217C0">
        <w:rPr>
          <w:rFonts w:cs="Arial"/>
          <w:b/>
          <w:bCs/>
        </w:rPr>
        <w:t>DFAT</w:t>
      </w:r>
      <w:r w:rsidRPr="009217C0">
        <w:rPr>
          <w:rFonts w:cs="Arial"/>
          <w:b/>
          <w:bCs/>
        </w:rPr>
        <w:tab/>
      </w:r>
      <w:r w:rsidRPr="009217C0">
        <w:rPr>
          <w:rFonts w:cs="Arial"/>
        </w:rPr>
        <w:t>Department of Foreign Affairs and Trade</w:t>
      </w:r>
    </w:p>
    <w:p w14:paraId="75D89587" w14:textId="6FB495EB" w:rsidR="004B2E53" w:rsidRPr="009217C0" w:rsidRDefault="004B2E53" w:rsidP="00065D71">
      <w:pPr>
        <w:tabs>
          <w:tab w:val="left" w:pos="1668"/>
        </w:tabs>
        <w:spacing w:before="120" w:after="120" w:line="240" w:lineRule="auto"/>
        <w:rPr>
          <w:rFonts w:cs="Arial"/>
        </w:rPr>
      </w:pPr>
      <w:r w:rsidRPr="004B2E53">
        <w:rPr>
          <w:rFonts w:cs="Arial"/>
          <w:b/>
          <w:bCs/>
        </w:rPr>
        <w:t>DPC</w:t>
      </w:r>
      <w:r>
        <w:rPr>
          <w:rFonts w:cs="Arial"/>
        </w:rPr>
        <w:tab/>
        <w:t>Development Practice Committee</w:t>
      </w:r>
    </w:p>
    <w:p w14:paraId="3B640690" w14:textId="7CF2A9E6" w:rsidR="00065D71" w:rsidRDefault="00065D71" w:rsidP="00065D71">
      <w:pPr>
        <w:tabs>
          <w:tab w:val="left" w:pos="1668"/>
        </w:tabs>
        <w:spacing w:before="120" w:after="120" w:line="240" w:lineRule="auto"/>
        <w:rPr>
          <w:rFonts w:cs="Arial"/>
        </w:rPr>
      </w:pPr>
      <w:proofErr w:type="spellStart"/>
      <w:r w:rsidRPr="009217C0">
        <w:rPr>
          <w:rFonts w:cs="Arial"/>
          <w:b/>
          <w:bCs/>
        </w:rPr>
        <w:t>E</w:t>
      </w:r>
      <w:r w:rsidR="002A4BE8">
        <w:rPr>
          <w:rFonts w:cs="Arial"/>
          <w:b/>
          <w:bCs/>
        </w:rPr>
        <w:t>o</w:t>
      </w:r>
      <w:r w:rsidRPr="009217C0">
        <w:rPr>
          <w:rFonts w:cs="Arial"/>
          <w:b/>
          <w:bCs/>
        </w:rPr>
        <w:t>PO</w:t>
      </w:r>
      <w:proofErr w:type="spellEnd"/>
      <w:r w:rsidRPr="009217C0">
        <w:rPr>
          <w:rFonts w:cs="Arial"/>
          <w:b/>
          <w:bCs/>
        </w:rPr>
        <w:tab/>
      </w:r>
      <w:r w:rsidRPr="009217C0">
        <w:rPr>
          <w:rFonts w:cs="Arial"/>
        </w:rPr>
        <w:t>End of Program Outcome</w:t>
      </w:r>
    </w:p>
    <w:p w14:paraId="26DE0CE5" w14:textId="5ADB5590" w:rsidR="004B2E53" w:rsidRDefault="004B2E53" w:rsidP="00065D71">
      <w:pPr>
        <w:tabs>
          <w:tab w:val="left" w:pos="1668"/>
        </w:tabs>
        <w:spacing w:before="120" w:after="120" w:line="240" w:lineRule="auto"/>
        <w:rPr>
          <w:rFonts w:cs="Arial"/>
        </w:rPr>
      </w:pPr>
      <w:r w:rsidRPr="004B2E53">
        <w:rPr>
          <w:rFonts w:cs="Arial"/>
          <w:b/>
          <w:bCs/>
        </w:rPr>
        <w:t>ERG</w:t>
      </w:r>
      <w:r>
        <w:rPr>
          <w:rFonts w:cs="Arial"/>
        </w:rPr>
        <w:tab/>
      </w:r>
      <w:r>
        <w:t>E</w:t>
      </w:r>
      <w:r w:rsidRPr="003E1683">
        <w:t>valuation Reference Group</w:t>
      </w:r>
    </w:p>
    <w:p w14:paraId="6028167D" w14:textId="046CCFE0" w:rsidR="004B2E53" w:rsidRDefault="004B2E53" w:rsidP="00065D71">
      <w:pPr>
        <w:tabs>
          <w:tab w:val="left" w:pos="1668"/>
        </w:tabs>
        <w:spacing w:before="120" w:after="120" w:line="240" w:lineRule="auto"/>
      </w:pPr>
      <w:r w:rsidRPr="004B2E53">
        <w:rPr>
          <w:rFonts w:cs="Arial"/>
          <w:b/>
          <w:bCs/>
        </w:rPr>
        <w:t>EW</w:t>
      </w:r>
      <w:r w:rsidR="00985838">
        <w:rPr>
          <w:rFonts w:cs="Arial"/>
          <w:b/>
          <w:bCs/>
        </w:rPr>
        <w:t>G</w:t>
      </w:r>
      <w:r>
        <w:rPr>
          <w:rFonts w:cs="Arial"/>
        </w:rPr>
        <w:tab/>
      </w:r>
      <w:r>
        <w:t>Evaluation Working Group</w:t>
      </w:r>
    </w:p>
    <w:p w14:paraId="2FAF2B35" w14:textId="57B2A7C2" w:rsidR="0068134D" w:rsidRDefault="0068134D" w:rsidP="00065D71">
      <w:pPr>
        <w:tabs>
          <w:tab w:val="left" w:pos="1668"/>
        </w:tabs>
        <w:spacing w:before="120" w:after="120" w:line="240" w:lineRule="auto"/>
      </w:pPr>
      <w:r w:rsidRPr="0068134D">
        <w:rPr>
          <w:b/>
          <w:bCs/>
        </w:rPr>
        <w:t>FCDO</w:t>
      </w:r>
      <w:r>
        <w:tab/>
      </w:r>
      <w:r w:rsidRPr="0068134D">
        <w:t>Foreign Commonwealth Development Office</w:t>
      </w:r>
    </w:p>
    <w:p w14:paraId="566340D2" w14:textId="0F5EC81B" w:rsidR="002219A6" w:rsidRDefault="002219A6" w:rsidP="00065D71">
      <w:pPr>
        <w:tabs>
          <w:tab w:val="left" w:pos="1668"/>
        </w:tabs>
        <w:spacing w:before="120" w:after="120" w:line="240" w:lineRule="auto"/>
      </w:pPr>
      <w:r w:rsidRPr="002219A6">
        <w:rPr>
          <w:b/>
          <w:bCs/>
        </w:rPr>
        <w:t>GE</w:t>
      </w:r>
      <w:r w:rsidR="00A85E7F">
        <w:rPr>
          <w:b/>
          <w:bCs/>
        </w:rPr>
        <w:t>D</w:t>
      </w:r>
      <w:r w:rsidRPr="002219A6">
        <w:rPr>
          <w:b/>
          <w:bCs/>
        </w:rPr>
        <w:t>SI</w:t>
      </w:r>
      <w:r>
        <w:tab/>
        <w:t>Gender Equality</w:t>
      </w:r>
      <w:r w:rsidR="00A85E7F">
        <w:t>, Disability</w:t>
      </w:r>
      <w:r>
        <w:t xml:space="preserve"> and Social Inclusion</w:t>
      </w:r>
    </w:p>
    <w:p w14:paraId="422F64A9" w14:textId="7FFAA37F" w:rsidR="00A85E7F" w:rsidRDefault="00A85E7F" w:rsidP="00065D71">
      <w:pPr>
        <w:tabs>
          <w:tab w:val="left" w:pos="1668"/>
        </w:tabs>
        <w:spacing w:before="120" w:after="120" w:line="240" w:lineRule="auto"/>
      </w:pPr>
      <w:r w:rsidRPr="008C0476">
        <w:rPr>
          <w:b/>
          <w:bCs/>
        </w:rPr>
        <w:t>LIP</w:t>
      </w:r>
      <w:r>
        <w:tab/>
        <w:t>Local Implementing Partner</w:t>
      </w:r>
    </w:p>
    <w:p w14:paraId="63DE757D" w14:textId="33B10A7A" w:rsidR="0068134D" w:rsidRDefault="0068134D" w:rsidP="00065D71">
      <w:pPr>
        <w:tabs>
          <w:tab w:val="left" w:pos="1668"/>
        </w:tabs>
        <w:spacing w:before="120" w:after="120" w:line="240" w:lineRule="auto"/>
      </w:pPr>
      <w:r w:rsidRPr="0068134D">
        <w:rPr>
          <w:b/>
          <w:bCs/>
        </w:rPr>
        <w:t>MFAT</w:t>
      </w:r>
      <w:r>
        <w:tab/>
        <w:t>Ministry of Foreign Affairs and Trade</w:t>
      </w:r>
    </w:p>
    <w:p w14:paraId="2DABBA42" w14:textId="49AFCB84" w:rsidR="00B52632" w:rsidRDefault="00B52632" w:rsidP="00065D71">
      <w:pPr>
        <w:tabs>
          <w:tab w:val="left" w:pos="1668"/>
        </w:tabs>
        <w:spacing w:before="120" w:after="120" w:line="240" w:lineRule="auto"/>
        <w:rPr>
          <w:rFonts w:asciiTheme="minorHAnsi" w:hAnsiTheme="minorHAnsi" w:cstheme="minorHAnsi"/>
        </w:rPr>
      </w:pPr>
      <w:r w:rsidRPr="00B52632">
        <w:rPr>
          <w:b/>
          <w:bCs/>
        </w:rPr>
        <w:t>MEL</w:t>
      </w:r>
      <w:r>
        <w:tab/>
      </w:r>
      <w:r w:rsidRPr="00B52632">
        <w:t>M</w:t>
      </w:r>
      <w:r w:rsidRPr="00B52632">
        <w:rPr>
          <w:rFonts w:asciiTheme="minorHAnsi" w:hAnsiTheme="minorHAnsi" w:cstheme="minorHAnsi"/>
        </w:rPr>
        <w:t>onitoring, Evaluation and Learning</w:t>
      </w:r>
    </w:p>
    <w:p w14:paraId="781F6A4E" w14:textId="510ECF33" w:rsidR="00315119" w:rsidRDefault="00315119" w:rsidP="00065D71">
      <w:pPr>
        <w:tabs>
          <w:tab w:val="left" w:pos="1668"/>
        </w:tabs>
        <w:spacing w:before="120" w:after="120" w:line="240" w:lineRule="auto"/>
      </w:pPr>
      <w:r w:rsidRPr="00315119">
        <w:rPr>
          <w:rFonts w:asciiTheme="minorHAnsi" w:hAnsiTheme="minorHAnsi" w:cstheme="minorHAnsi"/>
          <w:b/>
          <w:bCs/>
        </w:rPr>
        <w:t>NORAD</w:t>
      </w:r>
      <w:r>
        <w:rPr>
          <w:rFonts w:asciiTheme="minorHAnsi" w:hAnsiTheme="minorHAnsi" w:cstheme="minorHAnsi"/>
        </w:rPr>
        <w:tab/>
      </w:r>
      <w:r w:rsidRPr="00315119">
        <w:rPr>
          <w:rFonts w:asciiTheme="minorHAnsi" w:hAnsiTheme="minorHAnsi" w:cstheme="minorHAnsi"/>
        </w:rPr>
        <w:t>Norwegian Department for Development Cooperation</w:t>
      </w:r>
    </w:p>
    <w:p w14:paraId="7ED36C99" w14:textId="37A2DD32" w:rsidR="004B2E53" w:rsidRDefault="004B2E53" w:rsidP="00065D71">
      <w:pPr>
        <w:tabs>
          <w:tab w:val="left" w:pos="1668"/>
        </w:tabs>
        <w:spacing w:before="120" w:after="120" w:line="240" w:lineRule="auto"/>
      </w:pPr>
      <w:r w:rsidRPr="004B2E53">
        <w:rPr>
          <w:b/>
          <w:bCs/>
        </w:rPr>
        <w:t>NPQ</w:t>
      </w:r>
      <w:r>
        <w:tab/>
        <w:t>NGO Program and Partnerships Section</w:t>
      </w:r>
    </w:p>
    <w:p w14:paraId="7E0C8D5E" w14:textId="29CC935E" w:rsidR="00DA6FF6" w:rsidRDefault="00DA6FF6" w:rsidP="00065D71">
      <w:pPr>
        <w:tabs>
          <w:tab w:val="left" w:pos="1668"/>
        </w:tabs>
        <w:spacing w:before="120" w:after="120" w:line="240" w:lineRule="auto"/>
      </w:pPr>
      <w:r w:rsidRPr="00DA6FF6">
        <w:rPr>
          <w:b/>
          <w:bCs/>
        </w:rPr>
        <w:t>ODA</w:t>
      </w:r>
      <w:r>
        <w:tab/>
        <w:t>Official Development Assistance</w:t>
      </w:r>
    </w:p>
    <w:p w14:paraId="283E55B7" w14:textId="1DD4D200" w:rsidR="007E7ACF" w:rsidRDefault="007E7ACF" w:rsidP="00065D71">
      <w:pPr>
        <w:tabs>
          <w:tab w:val="left" w:pos="1668"/>
        </w:tabs>
        <w:spacing w:before="120" w:after="120" w:line="240" w:lineRule="auto"/>
      </w:pPr>
      <w:r w:rsidRPr="00AA0290">
        <w:rPr>
          <w:b/>
          <w:bCs/>
        </w:rPr>
        <w:t>OPD</w:t>
      </w:r>
      <w:r>
        <w:tab/>
      </w:r>
      <w:proofErr w:type="spellStart"/>
      <w:r>
        <w:t>Orgaisations</w:t>
      </w:r>
      <w:proofErr w:type="spellEnd"/>
      <w:r>
        <w:t xml:space="preserve"> of persons with disabilities</w:t>
      </w:r>
    </w:p>
    <w:p w14:paraId="26A8DCA3" w14:textId="402FAC92" w:rsidR="00A77F64" w:rsidRDefault="00A77F64" w:rsidP="00065D71">
      <w:pPr>
        <w:tabs>
          <w:tab w:val="left" w:pos="1668"/>
        </w:tabs>
        <w:spacing w:before="120" w:after="120" w:line="240" w:lineRule="auto"/>
        <w:rPr>
          <w:rFonts w:asciiTheme="minorHAnsi" w:hAnsiTheme="minorHAnsi" w:cstheme="minorHAnsi"/>
        </w:rPr>
      </w:pPr>
      <w:r w:rsidRPr="00A77F64">
        <w:rPr>
          <w:b/>
          <w:bCs/>
        </w:rPr>
        <w:t>RDE</w:t>
      </w:r>
      <w:r>
        <w:tab/>
      </w:r>
      <w:r w:rsidRPr="00A77F64">
        <w:rPr>
          <w:rFonts w:asciiTheme="minorHAnsi" w:hAnsiTheme="minorHAnsi" w:cstheme="minorHAnsi"/>
        </w:rPr>
        <w:t>Recognised Development Expenditure</w:t>
      </w:r>
    </w:p>
    <w:p w14:paraId="7FFC3D18" w14:textId="2AF6BB56" w:rsidR="00315119" w:rsidRPr="00315119" w:rsidRDefault="00315119" w:rsidP="00065D71">
      <w:pPr>
        <w:tabs>
          <w:tab w:val="left" w:pos="1668"/>
        </w:tabs>
        <w:spacing w:before="120" w:after="120" w:line="240" w:lineRule="auto"/>
        <w:rPr>
          <w:rFonts w:cs="Arial"/>
          <w:b/>
          <w:bCs/>
        </w:rPr>
      </w:pPr>
      <w:r w:rsidRPr="00315119">
        <w:rPr>
          <w:rFonts w:asciiTheme="minorHAnsi" w:hAnsiTheme="minorHAnsi" w:cstheme="minorHAnsi"/>
          <w:b/>
          <w:bCs/>
        </w:rPr>
        <w:t>SIDA</w:t>
      </w:r>
      <w:r>
        <w:rPr>
          <w:rFonts w:asciiTheme="minorHAnsi" w:hAnsiTheme="minorHAnsi" w:cstheme="minorHAnsi"/>
          <w:b/>
          <w:bCs/>
        </w:rPr>
        <w:tab/>
      </w:r>
      <w:r w:rsidRPr="00315119">
        <w:rPr>
          <w:rFonts w:asciiTheme="minorHAnsi" w:hAnsiTheme="minorHAnsi" w:cstheme="minorHAnsi"/>
        </w:rPr>
        <w:t xml:space="preserve">Swedish International Development </w:t>
      </w:r>
      <w:r w:rsidR="007B598B">
        <w:rPr>
          <w:rFonts w:asciiTheme="minorHAnsi" w:hAnsiTheme="minorHAnsi" w:cstheme="minorHAnsi"/>
        </w:rPr>
        <w:t xml:space="preserve">Cooperation </w:t>
      </w:r>
      <w:r w:rsidRPr="00315119">
        <w:rPr>
          <w:rFonts w:asciiTheme="minorHAnsi" w:hAnsiTheme="minorHAnsi" w:cstheme="minorHAnsi"/>
        </w:rPr>
        <w:t>Agency</w:t>
      </w:r>
    </w:p>
    <w:p w14:paraId="132737FB" w14:textId="1FF7D8AA" w:rsidR="004B2E53" w:rsidRDefault="004B2E53" w:rsidP="00065D71">
      <w:pPr>
        <w:tabs>
          <w:tab w:val="left" w:pos="1668"/>
        </w:tabs>
        <w:spacing w:before="120" w:after="120" w:line="240" w:lineRule="auto"/>
        <w:rPr>
          <w:rFonts w:cs="Arial"/>
        </w:rPr>
      </w:pPr>
      <w:proofErr w:type="spellStart"/>
      <w:r w:rsidRPr="004B2E53">
        <w:rPr>
          <w:rFonts w:cs="Arial"/>
          <w:b/>
          <w:bCs/>
        </w:rPr>
        <w:t>ToR</w:t>
      </w:r>
      <w:proofErr w:type="spellEnd"/>
      <w:r>
        <w:rPr>
          <w:rFonts w:cs="Arial"/>
        </w:rPr>
        <w:tab/>
        <w:t>Terms of Reference</w:t>
      </w:r>
    </w:p>
    <w:p w14:paraId="30C34F74" w14:textId="56484343" w:rsidR="00065D71" w:rsidRPr="009217C0" w:rsidRDefault="0068134D" w:rsidP="00065D71">
      <w:pPr>
        <w:tabs>
          <w:tab w:val="left" w:pos="1668"/>
        </w:tabs>
        <w:spacing w:before="120" w:after="120" w:line="240" w:lineRule="auto"/>
        <w:rPr>
          <w:rFonts w:cs="Arial"/>
        </w:rPr>
      </w:pPr>
      <w:r w:rsidRPr="0068134D">
        <w:rPr>
          <w:rFonts w:cs="Arial"/>
          <w:b/>
          <w:bCs/>
        </w:rPr>
        <w:t>USAID</w:t>
      </w:r>
      <w:r>
        <w:rPr>
          <w:rFonts w:cs="Arial"/>
        </w:rPr>
        <w:tab/>
        <w:t>United States Agency for International Development</w:t>
      </w:r>
    </w:p>
    <w:p w14:paraId="4FCBE2FE" w14:textId="77777777" w:rsidR="00065D71" w:rsidRPr="009217C0" w:rsidRDefault="00065D71" w:rsidP="00065D71">
      <w:pPr>
        <w:spacing w:line="240" w:lineRule="auto"/>
      </w:pPr>
      <w:r w:rsidRPr="009217C0">
        <w:br w:type="page"/>
      </w:r>
    </w:p>
    <w:p w14:paraId="5BCFF98C" w14:textId="77777777" w:rsidR="00065D71" w:rsidRPr="009217C0" w:rsidRDefault="00065D71" w:rsidP="00065D71">
      <w:pPr>
        <w:spacing w:line="240" w:lineRule="auto"/>
        <w:sectPr w:rsidR="00065D71" w:rsidRPr="009217C0" w:rsidSect="00B52632">
          <w:pgSz w:w="11906" w:h="16838" w:code="9"/>
          <w:pgMar w:top="1134" w:right="851" w:bottom="851" w:left="851" w:header="567" w:footer="567" w:gutter="0"/>
          <w:pgNumType w:fmt="lowerRoman"/>
          <w:cols w:space="720"/>
          <w:docGrid w:linePitch="360"/>
        </w:sectPr>
      </w:pPr>
    </w:p>
    <w:p w14:paraId="54A55071" w14:textId="15BAD5E0" w:rsidR="00065D71" w:rsidRPr="009217C0" w:rsidRDefault="00BF22CD" w:rsidP="009277E1">
      <w:pPr>
        <w:pStyle w:val="AnnexTitle"/>
        <w:spacing w:line="240" w:lineRule="auto"/>
      </w:pPr>
      <w:bookmarkStart w:id="3" w:name="_Toc96003403"/>
      <w:r>
        <w:lastRenderedPageBreak/>
        <w:t>Evaluation Plan for the I</w:t>
      </w:r>
      <w:r w:rsidR="00065D71">
        <w:t>ndependent Evaluation of the Australian NGO Cooperation Program (ANCP)</w:t>
      </w:r>
      <w:bookmarkEnd w:id="3"/>
    </w:p>
    <w:p w14:paraId="650BDE0F" w14:textId="77777777" w:rsidR="00065D71" w:rsidRPr="00477124" w:rsidRDefault="00065D71" w:rsidP="00477124">
      <w:pPr>
        <w:pStyle w:val="Heading1"/>
      </w:pPr>
      <w:bookmarkStart w:id="4" w:name="_Toc96003404"/>
      <w:r w:rsidRPr="00477124">
        <w:t>Introduction</w:t>
      </w:r>
      <w:bookmarkEnd w:id="4"/>
      <w:r w:rsidRPr="00477124">
        <w:t xml:space="preserve"> </w:t>
      </w:r>
    </w:p>
    <w:p w14:paraId="1352CB94" w14:textId="77777777" w:rsidR="00065D71" w:rsidRDefault="00065D71" w:rsidP="00065D71">
      <w:pPr>
        <w:pStyle w:val="BodyText"/>
      </w:pPr>
      <w:r>
        <w:t xml:space="preserve">The Department of Foreign Affairs and Trade (DFAT) has engaged Tetra Tech International Development (Tetra Tech) to undertake an independent evaluation of the Australian NGO Cooperation Program (ANCP). </w:t>
      </w:r>
    </w:p>
    <w:p w14:paraId="6A58B658" w14:textId="024E964A" w:rsidR="00065D71" w:rsidRPr="0034615E" w:rsidRDefault="00065D71" w:rsidP="00065D71">
      <w:pPr>
        <w:pStyle w:val="BodyText"/>
      </w:pPr>
      <w:r>
        <w:t xml:space="preserve">This document describes how the review of the ANCP will be undertaken from </w:t>
      </w:r>
      <w:r w:rsidR="003E1683">
        <w:t>Novemb</w:t>
      </w:r>
      <w:r>
        <w:t xml:space="preserve">er 2021 to </w:t>
      </w:r>
      <w:r w:rsidR="000625CB">
        <w:t xml:space="preserve">August </w:t>
      </w:r>
      <w:r>
        <w:t xml:space="preserve">2022. </w:t>
      </w:r>
    </w:p>
    <w:p w14:paraId="1998CBAF" w14:textId="6D914302" w:rsidR="003E1683" w:rsidRDefault="003E1683" w:rsidP="009E5FCD">
      <w:pPr>
        <w:pStyle w:val="Heading2"/>
      </w:pPr>
      <w:bookmarkStart w:id="5" w:name="_Toc96003405"/>
      <w:r>
        <w:t xml:space="preserve">Purpose of </w:t>
      </w:r>
      <w:r w:rsidRPr="00477124">
        <w:t>the</w:t>
      </w:r>
      <w:r>
        <w:t xml:space="preserve"> Evaluation Plan</w:t>
      </w:r>
      <w:bookmarkEnd w:id="5"/>
    </w:p>
    <w:p w14:paraId="2D832B9B" w14:textId="73A6E97A" w:rsidR="003E1683" w:rsidRPr="003E1683" w:rsidRDefault="003E1683" w:rsidP="00477124">
      <w:pPr>
        <w:pStyle w:val="BodyText"/>
      </w:pPr>
      <w:r w:rsidRPr="003E1683">
        <w:t xml:space="preserve">The Evaluation Plan has been developed by the </w:t>
      </w:r>
      <w:r>
        <w:t>Tetra Tech</w:t>
      </w:r>
      <w:r w:rsidRPr="003E1683">
        <w:t xml:space="preserve"> evaluation team with input from </w:t>
      </w:r>
      <w:r>
        <w:t xml:space="preserve">DFAT and the Development Practice Committee (DPC) of the </w:t>
      </w:r>
      <w:r w:rsidRPr="003E1683">
        <w:t>Australian Council for International Development</w:t>
      </w:r>
      <w:r w:rsidRPr="00D57B03">
        <w:rPr>
          <w:rFonts w:ascii="Franklin Gothic Book" w:hAnsi="Franklin Gothic Book"/>
          <w:sz w:val="21"/>
          <w:szCs w:val="21"/>
        </w:rPr>
        <w:t xml:space="preserve"> </w:t>
      </w:r>
      <w:r>
        <w:t>(ACFID)</w:t>
      </w:r>
      <w:r w:rsidRPr="003E1683">
        <w:t>. The document builds on the evaluation team’s proposal and addresses the Terms of Reference (</w:t>
      </w:r>
      <w:proofErr w:type="spellStart"/>
      <w:r w:rsidRPr="003E1683">
        <w:t>ToR</w:t>
      </w:r>
      <w:proofErr w:type="spellEnd"/>
      <w:r w:rsidRPr="003E1683">
        <w:t>) by providing specific details on how the evaluation will be implemented. This includes details on the approach, methodology, tools and how the work will be allocated among team members.</w:t>
      </w:r>
    </w:p>
    <w:p w14:paraId="4424ADED" w14:textId="45A73A53" w:rsidR="004B2E53" w:rsidRDefault="003E1683" w:rsidP="00477124">
      <w:pPr>
        <w:pBdr>
          <w:top w:val="nil"/>
          <w:left w:val="nil"/>
          <w:bottom w:val="nil"/>
          <w:right w:val="nil"/>
          <w:between w:val="nil"/>
        </w:pBdr>
        <w:spacing w:before="140" w:after="140" w:line="240" w:lineRule="auto"/>
        <w:rPr>
          <w:rFonts w:cs="Arial"/>
        </w:rPr>
      </w:pPr>
      <w:r w:rsidRPr="004B2E53">
        <w:rPr>
          <w:rFonts w:cs="Arial"/>
        </w:rPr>
        <w:t xml:space="preserve">In addition to the Evaluation Plan, the </w:t>
      </w:r>
      <w:proofErr w:type="spellStart"/>
      <w:r w:rsidRPr="004B2E53">
        <w:rPr>
          <w:rFonts w:cs="Arial"/>
        </w:rPr>
        <w:t>ToR</w:t>
      </w:r>
      <w:proofErr w:type="spellEnd"/>
      <w:r w:rsidRPr="004B2E53">
        <w:rPr>
          <w:rFonts w:cs="Arial"/>
        </w:rPr>
        <w:t xml:space="preserve"> asked that a Key Issues Paper be developed. </w:t>
      </w:r>
      <w:r w:rsidR="004B2E53" w:rsidRPr="004B2E53">
        <w:rPr>
          <w:rFonts w:cs="Arial"/>
        </w:rPr>
        <w:t xml:space="preserve">The Key Issues Paper is an important output during the early phase of the evaluation. It </w:t>
      </w:r>
      <w:r w:rsidR="004B2E53">
        <w:rPr>
          <w:rFonts w:cs="Arial"/>
        </w:rPr>
        <w:t>enables the e</w:t>
      </w:r>
      <w:r w:rsidR="004B2E53" w:rsidRPr="004B2E53">
        <w:rPr>
          <w:rFonts w:cs="Arial"/>
        </w:rPr>
        <w:t xml:space="preserve">valuation </w:t>
      </w:r>
      <w:r w:rsidR="004B2E53">
        <w:rPr>
          <w:rFonts w:cs="Arial"/>
        </w:rPr>
        <w:t>t</w:t>
      </w:r>
      <w:r w:rsidR="004B2E53" w:rsidRPr="004B2E53">
        <w:rPr>
          <w:rFonts w:cs="Arial"/>
        </w:rPr>
        <w:t xml:space="preserve">eam to develop a solid understanding of the management and administration of the ANCP and clarify the critical issues </w:t>
      </w:r>
      <w:r w:rsidR="006D3BAD">
        <w:rPr>
          <w:rFonts w:cs="Arial"/>
        </w:rPr>
        <w:t>for</w:t>
      </w:r>
      <w:r w:rsidR="004B2E53" w:rsidRPr="004B2E53">
        <w:rPr>
          <w:rFonts w:cs="Arial"/>
        </w:rPr>
        <w:t xml:space="preserve"> examin</w:t>
      </w:r>
      <w:r w:rsidR="006D3BAD">
        <w:rPr>
          <w:rFonts w:cs="Arial"/>
        </w:rPr>
        <w:t>ation</w:t>
      </w:r>
      <w:r w:rsidR="004B2E53" w:rsidRPr="004B2E53">
        <w:rPr>
          <w:rFonts w:cs="Arial"/>
        </w:rPr>
        <w:t xml:space="preserve"> through the evaluation. The final Key Issues Paper will be shared with stakeholders. </w:t>
      </w:r>
    </w:p>
    <w:p w14:paraId="4E3133DD" w14:textId="0530D907" w:rsidR="004B2E53" w:rsidRPr="004B2E53" w:rsidRDefault="00C55E1A" w:rsidP="00477124">
      <w:pPr>
        <w:pBdr>
          <w:top w:val="nil"/>
          <w:left w:val="nil"/>
          <w:bottom w:val="nil"/>
          <w:right w:val="nil"/>
          <w:between w:val="nil"/>
        </w:pBdr>
        <w:spacing w:after="120" w:line="240" w:lineRule="auto"/>
        <w:rPr>
          <w:rFonts w:cs="Arial"/>
        </w:rPr>
      </w:pPr>
      <w:r w:rsidRPr="00F05099">
        <w:rPr>
          <w:lang w:eastAsia="en-GB"/>
        </w:rPr>
        <w:t xml:space="preserve">The </w:t>
      </w:r>
      <w:r w:rsidR="006D3BAD">
        <w:rPr>
          <w:lang w:eastAsia="en-GB"/>
        </w:rPr>
        <w:t>K</w:t>
      </w:r>
      <w:r w:rsidRPr="00F05099">
        <w:rPr>
          <w:lang w:eastAsia="en-GB"/>
        </w:rPr>
        <w:t xml:space="preserve">ey </w:t>
      </w:r>
      <w:r w:rsidR="006D3BAD">
        <w:rPr>
          <w:lang w:eastAsia="en-GB"/>
        </w:rPr>
        <w:t>I</w:t>
      </w:r>
      <w:r w:rsidRPr="00F05099">
        <w:rPr>
          <w:lang w:eastAsia="en-GB"/>
        </w:rPr>
        <w:t xml:space="preserve">ssues </w:t>
      </w:r>
      <w:r w:rsidR="006D3BAD">
        <w:rPr>
          <w:lang w:eastAsia="en-GB"/>
        </w:rPr>
        <w:t>P</w:t>
      </w:r>
      <w:r w:rsidRPr="00F05099">
        <w:rPr>
          <w:lang w:eastAsia="en-GB"/>
        </w:rPr>
        <w:t xml:space="preserve">aper is an inception document with the purpose </w:t>
      </w:r>
      <w:r w:rsidR="00264793">
        <w:rPr>
          <w:lang w:eastAsia="en-GB"/>
        </w:rPr>
        <w:t>of</w:t>
      </w:r>
      <w:r w:rsidRPr="00F05099">
        <w:rPr>
          <w:lang w:eastAsia="en-GB"/>
        </w:rPr>
        <w:t xml:space="preserve"> present</w:t>
      </w:r>
      <w:r w:rsidR="0022411D">
        <w:rPr>
          <w:lang w:eastAsia="en-GB"/>
        </w:rPr>
        <w:t>ing</w:t>
      </w:r>
      <w:r w:rsidRPr="00F05099">
        <w:rPr>
          <w:lang w:eastAsia="en-GB"/>
        </w:rPr>
        <w:t xml:space="preserve"> the issues associated with each </w:t>
      </w:r>
      <w:r>
        <w:rPr>
          <w:lang w:eastAsia="en-GB"/>
        </w:rPr>
        <w:t xml:space="preserve">key </w:t>
      </w:r>
      <w:r w:rsidRPr="00F05099">
        <w:rPr>
          <w:lang w:eastAsia="en-GB"/>
        </w:rPr>
        <w:t>evaluation question</w:t>
      </w:r>
      <w:r>
        <w:rPr>
          <w:lang w:eastAsia="en-GB"/>
        </w:rPr>
        <w:t xml:space="preserve"> (KEQ)</w:t>
      </w:r>
      <w:r w:rsidRPr="00F05099">
        <w:rPr>
          <w:lang w:eastAsia="en-GB"/>
        </w:rPr>
        <w:t>.</w:t>
      </w:r>
      <w:r>
        <w:rPr>
          <w:lang w:eastAsia="en-GB"/>
        </w:rPr>
        <w:t xml:space="preserve"> </w:t>
      </w:r>
      <w:r w:rsidRPr="00F05099">
        <w:rPr>
          <w:lang w:eastAsia="en-GB"/>
        </w:rPr>
        <w:t>Th</w:t>
      </w:r>
      <w:r w:rsidR="000C0DA2">
        <w:rPr>
          <w:lang w:eastAsia="en-GB"/>
        </w:rPr>
        <w:t>e</w:t>
      </w:r>
      <w:r w:rsidRPr="00F05099">
        <w:rPr>
          <w:lang w:eastAsia="en-GB"/>
        </w:rPr>
        <w:t xml:space="preserve"> analysis has been used to build on and refine the </w:t>
      </w:r>
      <w:r w:rsidR="000C0DA2">
        <w:rPr>
          <w:lang w:eastAsia="en-GB"/>
        </w:rPr>
        <w:t>E</w:t>
      </w:r>
      <w:r w:rsidRPr="00F05099">
        <w:rPr>
          <w:lang w:eastAsia="en-GB"/>
        </w:rPr>
        <w:t xml:space="preserve">valuation </w:t>
      </w:r>
      <w:r w:rsidR="000C0DA2">
        <w:rPr>
          <w:lang w:eastAsia="en-GB"/>
        </w:rPr>
        <w:t>F</w:t>
      </w:r>
      <w:r w:rsidRPr="00F05099">
        <w:rPr>
          <w:lang w:eastAsia="en-GB"/>
        </w:rPr>
        <w:t xml:space="preserve">ramework developed as part of the </w:t>
      </w:r>
      <w:r w:rsidR="000C0DA2">
        <w:rPr>
          <w:lang w:eastAsia="en-GB"/>
        </w:rPr>
        <w:t>E</w:t>
      </w:r>
      <w:r w:rsidRPr="00F05099">
        <w:rPr>
          <w:lang w:eastAsia="en-GB"/>
        </w:rPr>
        <w:t xml:space="preserve">valuation </w:t>
      </w:r>
      <w:r w:rsidR="000C0DA2">
        <w:rPr>
          <w:lang w:eastAsia="en-GB"/>
        </w:rPr>
        <w:t>P</w:t>
      </w:r>
      <w:r w:rsidRPr="00F05099">
        <w:rPr>
          <w:lang w:eastAsia="en-GB"/>
        </w:rPr>
        <w:t>lan</w:t>
      </w:r>
      <w:r w:rsidR="00800C24">
        <w:rPr>
          <w:lang w:eastAsia="en-GB"/>
        </w:rPr>
        <w:t xml:space="preserve">. </w:t>
      </w:r>
      <w:r w:rsidR="00800C24" w:rsidRPr="003E1683">
        <w:t xml:space="preserve">The </w:t>
      </w:r>
      <w:r w:rsidR="00800C24">
        <w:t>E</w:t>
      </w:r>
      <w:r w:rsidR="00800C24" w:rsidRPr="003E1683">
        <w:t xml:space="preserve">valuation </w:t>
      </w:r>
      <w:r w:rsidR="00800C24">
        <w:t>F</w:t>
      </w:r>
      <w:r w:rsidR="00800C24" w:rsidRPr="003E1683">
        <w:t xml:space="preserve">ramework presents </w:t>
      </w:r>
      <w:r w:rsidR="00800C24">
        <w:t xml:space="preserve">the </w:t>
      </w:r>
      <w:r w:rsidR="00800C24" w:rsidRPr="003E1683">
        <w:t xml:space="preserve">evaluation questions, judgement criteria, evaluation methods and sources of evidence. </w:t>
      </w:r>
      <w:r w:rsidR="004B2E53" w:rsidRPr="004B2E53">
        <w:rPr>
          <w:rFonts w:cs="Arial"/>
        </w:rPr>
        <w:t>The</w:t>
      </w:r>
      <w:r w:rsidR="00EE6FFD">
        <w:rPr>
          <w:rFonts w:cs="Arial"/>
        </w:rPr>
        <w:t xml:space="preserve"> Key</w:t>
      </w:r>
      <w:r w:rsidR="004B2E53" w:rsidRPr="004B2E53">
        <w:rPr>
          <w:rFonts w:cs="Arial"/>
        </w:rPr>
        <w:t xml:space="preserve"> </w:t>
      </w:r>
      <w:r w:rsidR="00EE6FFD">
        <w:rPr>
          <w:rFonts w:cs="Arial"/>
        </w:rPr>
        <w:t>I</w:t>
      </w:r>
      <w:r w:rsidR="004B2E53" w:rsidRPr="004B2E53">
        <w:rPr>
          <w:rFonts w:cs="Arial"/>
        </w:rPr>
        <w:t xml:space="preserve">ssues </w:t>
      </w:r>
      <w:r w:rsidR="00EE6FFD">
        <w:rPr>
          <w:rFonts w:cs="Arial"/>
        </w:rPr>
        <w:t>P</w:t>
      </w:r>
      <w:r w:rsidR="004B2E53" w:rsidRPr="004B2E53">
        <w:rPr>
          <w:rFonts w:cs="Arial"/>
        </w:rPr>
        <w:t xml:space="preserve">aper </w:t>
      </w:r>
      <w:r w:rsidR="000625CB">
        <w:rPr>
          <w:rFonts w:cs="Arial"/>
        </w:rPr>
        <w:t>drew</w:t>
      </w:r>
      <w:r w:rsidR="004B2E53" w:rsidRPr="004B2E53">
        <w:rPr>
          <w:rFonts w:cs="Arial"/>
        </w:rPr>
        <w:t xml:space="preserve"> on a range of data sources including existing ANCP documentation, international literature, interviews with relevant DFAT staff, ACFID and a sample of </w:t>
      </w:r>
      <w:r w:rsidR="008B2F87">
        <w:t>ANCP accredited Australian Non-Government Organisations (ANGOs)</w:t>
      </w:r>
      <w:r w:rsidR="004B2E53" w:rsidRPr="004B2E53">
        <w:rPr>
          <w:rFonts w:cs="Arial"/>
        </w:rPr>
        <w:t>.</w:t>
      </w:r>
    </w:p>
    <w:p w14:paraId="1C2C9DDF" w14:textId="51355A3A" w:rsidR="003E1683" w:rsidRPr="003E1683" w:rsidRDefault="004B2E53" w:rsidP="00477124">
      <w:pPr>
        <w:pStyle w:val="BodyText"/>
      </w:pPr>
      <w:r>
        <w:t>Th</w:t>
      </w:r>
      <w:r w:rsidR="00E30656">
        <w:t xml:space="preserve">e </w:t>
      </w:r>
      <w:r w:rsidR="003E1683" w:rsidRPr="003E1683">
        <w:t xml:space="preserve">draft Evaluation Plan </w:t>
      </w:r>
      <w:r w:rsidR="00E30656">
        <w:t>was</w:t>
      </w:r>
      <w:r w:rsidR="003E1683" w:rsidRPr="003E1683">
        <w:t xml:space="preserve"> shared with the </w:t>
      </w:r>
      <w:r>
        <w:t>E</w:t>
      </w:r>
      <w:r w:rsidR="003E1683" w:rsidRPr="003E1683">
        <w:t>valuation Reference Group (</w:t>
      </w:r>
      <w:r>
        <w:t>ERG</w:t>
      </w:r>
      <w:r w:rsidR="00BB1CD5">
        <w:t xml:space="preserve">) which comprises of ACFID’s </w:t>
      </w:r>
      <w:r w:rsidR="003E1683" w:rsidRPr="003E1683">
        <w:t>Development Practice Committee</w:t>
      </w:r>
      <w:r>
        <w:t>, the Evaluation Working Group (EWG),</w:t>
      </w:r>
      <w:r w:rsidR="003E1683" w:rsidRPr="003E1683">
        <w:t xml:space="preserve"> DFAT’s </w:t>
      </w:r>
      <w:r>
        <w:t>Development Policy Division and ANGOs</w:t>
      </w:r>
      <w:r w:rsidR="003E1683" w:rsidRPr="003E1683">
        <w:t xml:space="preserve">. All parties </w:t>
      </w:r>
      <w:r>
        <w:t>provide</w:t>
      </w:r>
      <w:r w:rsidR="00480E80">
        <w:t>d</w:t>
      </w:r>
      <w:r w:rsidR="003E1683" w:rsidRPr="003E1683">
        <w:t xml:space="preserve"> comments and feedback on the document</w:t>
      </w:r>
      <w:r w:rsidR="000625CB">
        <w:t xml:space="preserve"> through feedback sessions and/or consolidated written feedback</w:t>
      </w:r>
      <w:r w:rsidR="003E1683" w:rsidRPr="003E1683">
        <w:t xml:space="preserve">. The evaluation team, in close consultation with </w:t>
      </w:r>
      <w:r>
        <w:t>DFAT</w:t>
      </w:r>
      <w:r w:rsidR="003E1683" w:rsidRPr="003E1683">
        <w:t xml:space="preserve">, </w:t>
      </w:r>
      <w:r>
        <w:t>update</w:t>
      </w:r>
      <w:r w:rsidR="00B25099">
        <w:t>d</w:t>
      </w:r>
      <w:r w:rsidR="003E1683" w:rsidRPr="003E1683">
        <w:t xml:space="preserve"> the Evaluation Plan addressing the feedback to the greatest extent possible. </w:t>
      </w:r>
      <w:r w:rsidR="00C715FC" w:rsidRPr="003E1683">
        <w:t xml:space="preserve">The </w:t>
      </w:r>
      <w:r w:rsidR="00C715FC">
        <w:rPr>
          <w:noProof/>
        </w:rPr>
        <w:t xml:space="preserve">feedback </w:t>
      </w:r>
      <w:r w:rsidR="00137D4E">
        <w:t>was</w:t>
      </w:r>
      <w:r w:rsidR="00C715FC" w:rsidRPr="003E1683">
        <w:t xml:space="preserve"> </w:t>
      </w:r>
      <w:proofErr w:type="gramStart"/>
      <w:r w:rsidR="00C715FC" w:rsidRPr="003E1683">
        <w:t>taken into account</w:t>
      </w:r>
      <w:proofErr w:type="gramEnd"/>
      <w:r w:rsidR="00C715FC" w:rsidRPr="003E1683">
        <w:t xml:space="preserve"> in the development of the </w:t>
      </w:r>
      <w:r w:rsidR="00B25099">
        <w:t>F</w:t>
      </w:r>
      <w:r w:rsidR="00C715FC" w:rsidRPr="003E1683">
        <w:t xml:space="preserve">inal </w:t>
      </w:r>
      <w:r w:rsidR="00B25099">
        <w:t>E</w:t>
      </w:r>
      <w:r w:rsidR="00C715FC" w:rsidRPr="003E1683">
        <w:t xml:space="preserve">valuation </w:t>
      </w:r>
      <w:r w:rsidR="00B25099">
        <w:t>R</w:t>
      </w:r>
      <w:r w:rsidR="00C715FC" w:rsidRPr="003E1683">
        <w:t>eport</w:t>
      </w:r>
      <w:r w:rsidR="00C715FC">
        <w:rPr>
          <w:noProof/>
        </w:rPr>
        <w:t>.</w:t>
      </w:r>
      <w:r w:rsidR="00C715FC" w:rsidRPr="003E1683">
        <w:t xml:space="preserve"> </w:t>
      </w:r>
    </w:p>
    <w:p w14:paraId="78C49DC8" w14:textId="0D294D47" w:rsidR="003E1683" w:rsidRPr="003E1683" w:rsidRDefault="003E1683" w:rsidP="00477124">
      <w:pPr>
        <w:pStyle w:val="BodyText"/>
      </w:pPr>
      <w:r w:rsidRPr="003E1683">
        <w:t xml:space="preserve">This document constitutes the </w:t>
      </w:r>
      <w:r w:rsidR="006B6479">
        <w:t>final</w:t>
      </w:r>
      <w:r w:rsidR="006B6479" w:rsidRPr="003E1683">
        <w:t xml:space="preserve"> </w:t>
      </w:r>
      <w:r w:rsidRPr="003E1683">
        <w:t xml:space="preserve">version of the Evaluation Plan and represents the key point of reference for this evaluation. To ensure consistency and one point of reference the Key Issues Paper </w:t>
      </w:r>
      <w:r w:rsidR="006B6479">
        <w:t xml:space="preserve">can be found at Annex 7 of </w:t>
      </w:r>
      <w:proofErr w:type="gramStart"/>
      <w:r w:rsidR="006B6479">
        <w:t xml:space="preserve">this </w:t>
      </w:r>
      <w:r w:rsidRPr="003E1683">
        <w:t xml:space="preserve"> Evaluation</w:t>
      </w:r>
      <w:proofErr w:type="gramEnd"/>
      <w:r w:rsidRPr="003E1683">
        <w:t xml:space="preserve"> Plan.</w:t>
      </w:r>
      <w:r w:rsidR="00192574">
        <w:t xml:space="preserve"> </w:t>
      </w:r>
      <w:r w:rsidR="000625CB">
        <w:t xml:space="preserve">The </w:t>
      </w:r>
      <w:r w:rsidR="000625CB" w:rsidRPr="009217C0">
        <w:t>Stakeholder</w:t>
      </w:r>
      <w:r w:rsidR="000625CB">
        <w:t xml:space="preserve"> Engagement and Communication Plan</w:t>
      </w:r>
      <w:r w:rsidR="000625CB">
        <w:rPr>
          <w:noProof/>
        </w:rPr>
        <w:t xml:space="preserve"> (at Annex 4) will remain a live document throughout the period of the evaluation, and be updated as required.</w:t>
      </w:r>
    </w:p>
    <w:p w14:paraId="6858360B" w14:textId="548AB5C3" w:rsidR="00065D71" w:rsidRDefault="00065D71" w:rsidP="009E5FCD">
      <w:pPr>
        <w:pStyle w:val="Heading2"/>
      </w:pPr>
      <w:bookmarkStart w:id="6" w:name="_Toc96003406"/>
      <w:r w:rsidRPr="009217C0">
        <w:t xml:space="preserve">Background and </w:t>
      </w:r>
      <w:r w:rsidR="005B211E">
        <w:t>C</w:t>
      </w:r>
      <w:r w:rsidRPr="009217C0">
        <w:t xml:space="preserve">ontext of the </w:t>
      </w:r>
      <w:r>
        <w:t>Australian NGO Cooperation Program (ANCP)</w:t>
      </w:r>
      <w:bookmarkEnd w:id="6"/>
    </w:p>
    <w:p w14:paraId="33C8334A" w14:textId="42D12928" w:rsidR="00FC2D34" w:rsidRDefault="00065D71" w:rsidP="00477124">
      <w:pPr>
        <w:pStyle w:val="BodyText"/>
      </w:pPr>
      <w:r>
        <w:t xml:space="preserve">The ANCP </w:t>
      </w:r>
      <w:r w:rsidR="00B011E2">
        <w:t>is a unique global program that supports trusted Australian NGOs through flexible annual grants for effective development projects overseas. It is the key partnership between Australian-based</w:t>
      </w:r>
      <w:r w:rsidR="00A45DEB">
        <w:t xml:space="preserve"> N</w:t>
      </w:r>
      <w:r w:rsidR="00B011E2">
        <w:t>on-</w:t>
      </w:r>
      <w:r w:rsidR="00A45DEB">
        <w:t>G</w:t>
      </w:r>
      <w:r w:rsidR="00B011E2">
        <w:t>overnment organisations (ANGOs) and DFAT. The ANCP is</w:t>
      </w:r>
      <w:r>
        <w:t xml:space="preserve"> DFAT’s largest support mechanism for ANGOs.</w:t>
      </w:r>
      <w:r w:rsidR="004B2E53">
        <w:t xml:space="preserve"> </w:t>
      </w:r>
      <w:r w:rsidR="004B2E53" w:rsidRPr="004B2E53">
        <w:t>Since 1974</w:t>
      </w:r>
      <w:r w:rsidR="00192574">
        <w:t>,</w:t>
      </w:r>
      <w:r w:rsidR="004B2E53" w:rsidRPr="004B2E53">
        <w:t xml:space="preserve"> it has supported poverty alleviation projects in developing countries through funding to Australian NGOs</w:t>
      </w:r>
      <w:r w:rsidR="00192574">
        <w:t>.</w:t>
      </w:r>
      <w:r w:rsidR="0014519A">
        <w:rPr>
          <w:rFonts w:ascii="ZWAdobeF" w:hAnsi="ZWAdobeF" w:cs="ZWAdobeF"/>
          <w:sz w:val="2"/>
          <w:szCs w:val="2"/>
        </w:rPr>
        <w:t>0F</w:t>
      </w:r>
      <w:r w:rsidR="00A77F64">
        <w:rPr>
          <w:rStyle w:val="FootnoteReference"/>
        </w:rPr>
        <w:footnoteReference w:id="2"/>
      </w:r>
      <w:r w:rsidR="004B2E53" w:rsidRPr="004B2E53">
        <w:t xml:space="preserve"> </w:t>
      </w:r>
      <w:r w:rsidR="00FC2D34">
        <w:t>The ANCP is managed by the NGO Program and Partnerships Section (NPQ) within the Development Policy Division of DFAT.</w:t>
      </w:r>
    </w:p>
    <w:p w14:paraId="1B1E294D" w14:textId="25DECF9C" w:rsidR="00065D71" w:rsidRDefault="004B2E53" w:rsidP="00477124">
      <w:pPr>
        <w:pStyle w:val="BodyText"/>
      </w:pPr>
      <w:r w:rsidRPr="004B2E53">
        <w:t>By working with effective ANGOs</w:t>
      </w:r>
      <w:r w:rsidR="00192574">
        <w:t>,</w:t>
      </w:r>
      <w:r w:rsidRPr="004B2E53">
        <w:t xml:space="preserve"> the Australian </w:t>
      </w:r>
      <w:r w:rsidR="00192574">
        <w:t>G</w:t>
      </w:r>
      <w:r w:rsidRPr="004B2E53">
        <w:t xml:space="preserve">overnment aims to achieve quality </w:t>
      </w:r>
      <w:r w:rsidR="00192574">
        <w:t>development</w:t>
      </w:r>
      <w:r w:rsidRPr="004B2E53">
        <w:t xml:space="preserve"> outcomes and to extend the reach of </w:t>
      </w:r>
      <w:r w:rsidR="00002501">
        <w:t xml:space="preserve">Australia’s </w:t>
      </w:r>
      <w:r w:rsidR="00192574">
        <w:t>development</w:t>
      </w:r>
      <w:r w:rsidRPr="004B2E53">
        <w:t xml:space="preserve"> program.</w:t>
      </w:r>
      <w:r w:rsidR="00FC2D34">
        <w:t xml:space="preserve"> </w:t>
      </w:r>
      <w:r w:rsidRPr="004B2E53">
        <w:t>ANGOs engaged in international development provide a unique capability to further the achievement of Australia</w:t>
      </w:r>
      <w:r w:rsidR="00FC2D34">
        <w:t xml:space="preserve">’s development program </w:t>
      </w:r>
      <w:r w:rsidRPr="004B2E53">
        <w:t xml:space="preserve">through their public support in Australia; grass roots connection with communities; and their ability to operate in conflict affected and complex environments to reach the poorest and most marginalised people. </w:t>
      </w:r>
    </w:p>
    <w:p w14:paraId="0D8F9936" w14:textId="166E6459" w:rsidR="00DA6FF6" w:rsidRDefault="002219A6" w:rsidP="00065D71">
      <w:pPr>
        <w:pStyle w:val="BodyText"/>
      </w:pPr>
      <w:r>
        <w:t>The overarching objective of the ANCP is to progress Sustainable Development Goals (SDGs) through supporting inclusive development, and open and transparent civil society. The ANCP is an ongoing program, so the end of program outcome (</w:t>
      </w:r>
      <w:proofErr w:type="spellStart"/>
      <w:r>
        <w:t>EoPO</w:t>
      </w:r>
      <w:proofErr w:type="spellEnd"/>
      <w:r>
        <w:t xml:space="preserve">) should be considered ‘ongoing’, and is stated as: </w:t>
      </w:r>
    </w:p>
    <w:p w14:paraId="1AF4F2EA" w14:textId="1B681DFB" w:rsidR="002219A6" w:rsidRDefault="002219A6" w:rsidP="002219A6">
      <w:pPr>
        <w:pStyle w:val="BodyText"/>
        <w:jc w:val="center"/>
      </w:pPr>
      <w:r w:rsidRPr="002219A6">
        <w:rPr>
          <w:b/>
          <w:bCs/>
          <w:i/>
          <w:iCs/>
        </w:rPr>
        <w:lastRenderedPageBreak/>
        <w:t xml:space="preserve">“in partnership, ANCP seeks to contribute to Australian Government and partner country priorities to reduce poverty and promote sustainable and inclusive </w:t>
      </w:r>
      <w:r w:rsidR="00E667B4" w:rsidRPr="002219A6">
        <w:rPr>
          <w:b/>
          <w:bCs/>
          <w:i/>
          <w:iCs/>
        </w:rPr>
        <w:t>development.</w:t>
      </w:r>
      <w:r w:rsidRPr="002219A6">
        <w:rPr>
          <w:b/>
          <w:bCs/>
          <w:i/>
          <w:iCs/>
        </w:rPr>
        <w:t>”</w:t>
      </w:r>
    </w:p>
    <w:p w14:paraId="678B0681" w14:textId="5441205D" w:rsidR="002219A6" w:rsidRDefault="002219A6" w:rsidP="00065D71">
      <w:pPr>
        <w:pStyle w:val="BodyText"/>
      </w:pPr>
      <w:r>
        <w:t xml:space="preserve">To realise the ANCP outcome, there are three inter-related outcome pathways that ensure the </w:t>
      </w:r>
      <w:r w:rsidR="00816088">
        <w:t>ANCP</w:t>
      </w:r>
      <w:r>
        <w:t xml:space="preserve"> is positioned to deliver towards its </w:t>
      </w:r>
      <w:proofErr w:type="gramStart"/>
      <w:r>
        <w:t>final outcome</w:t>
      </w:r>
      <w:proofErr w:type="gramEnd"/>
      <w:r>
        <w:t xml:space="preserve">, and contribute to the overarching goal: </w:t>
      </w:r>
    </w:p>
    <w:tbl>
      <w:tblPr>
        <w:tblStyle w:val="PlainTable4"/>
        <w:tblW w:w="0" w:type="auto"/>
        <w:tblLook w:val="04A0" w:firstRow="1" w:lastRow="0" w:firstColumn="1" w:lastColumn="0" w:noHBand="0" w:noVBand="1"/>
      </w:tblPr>
      <w:tblGrid>
        <w:gridCol w:w="759"/>
        <w:gridCol w:w="9445"/>
      </w:tblGrid>
      <w:tr w:rsidR="002219A6" w14:paraId="40BFEE2D" w14:textId="77777777" w:rsidTr="004771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dxa"/>
            <w:shd w:val="clear" w:color="auto" w:fill="auto"/>
          </w:tcPr>
          <w:p w14:paraId="39538B01" w14:textId="02BC7695" w:rsidR="002219A6" w:rsidRDefault="00217EDF" w:rsidP="00065D71">
            <w:pPr>
              <w:pStyle w:val="BodyText"/>
            </w:pPr>
            <w:r w:rsidRPr="00511D93">
              <w:rPr>
                <w:noProof/>
                <w:color w:val="4C7B9E" w:themeColor="accent2"/>
                <w:sz w:val="18"/>
                <w:szCs w:val="18"/>
              </w:rPr>
              <w:drawing>
                <wp:inline distT="0" distB="0" distL="0" distR="0" wp14:anchorId="131DE469" wp14:editId="70103B54">
                  <wp:extent cx="344805" cy="344805"/>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a:duotone>
                              <a:schemeClr val="accent3">
                                <a:shade val="45000"/>
                                <a:satMod val="135000"/>
                              </a:schemeClr>
                              <a:prstClr val="white"/>
                            </a:duotone>
                          </a:blip>
                          <a:stretch>
                            <a:fillRect/>
                          </a:stretch>
                        </pic:blipFill>
                        <pic:spPr>
                          <a:xfrm>
                            <a:off x="0" y="0"/>
                            <a:ext cx="344805" cy="344805"/>
                          </a:xfrm>
                          <a:prstGeom prst="rect">
                            <a:avLst/>
                          </a:prstGeom>
                        </pic:spPr>
                      </pic:pic>
                    </a:graphicData>
                  </a:graphic>
                </wp:inline>
              </w:drawing>
            </w:r>
          </w:p>
        </w:tc>
        <w:tc>
          <w:tcPr>
            <w:tcW w:w="9445" w:type="dxa"/>
            <w:shd w:val="clear" w:color="auto" w:fill="auto"/>
            <w:vAlign w:val="center"/>
          </w:tcPr>
          <w:p w14:paraId="550876BC" w14:textId="3AF1A237" w:rsidR="002219A6" w:rsidRDefault="002219A6" w:rsidP="00477124">
            <w:pPr>
              <w:pStyle w:val="BodyText"/>
              <w:cnfStyle w:val="100000000000" w:firstRow="1" w:lastRow="0" w:firstColumn="0" w:lastColumn="0" w:oddVBand="0" w:evenVBand="0" w:oddHBand="0" w:evenHBand="0" w:firstRowFirstColumn="0" w:firstRowLastColumn="0" w:lastRowFirstColumn="0" w:lastRowLastColumn="0"/>
            </w:pPr>
            <w:r>
              <w:t>Outcome Pathway 1</w:t>
            </w:r>
            <w:r w:rsidR="00816088">
              <w:t>:</w:t>
            </w:r>
            <w:r>
              <w:t xml:space="preserve"> </w:t>
            </w:r>
            <w:r w:rsidRPr="002219A6">
              <w:t>ANCP Modality</w:t>
            </w:r>
            <w:r w:rsidRPr="002219A6">
              <w:rPr>
                <w:b w:val="0"/>
                <w:bCs w:val="0"/>
              </w:rPr>
              <w:t xml:space="preserve"> – flexible funding to ANGOs to deliver outcomes</w:t>
            </w:r>
          </w:p>
        </w:tc>
      </w:tr>
      <w:tr w:rsidR="002219A6" w14:paraId="6AF30374" w14:textId="77777777" w:rsidTr="004771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dxa"/>
            <w:shd w:val="clear" w:color="auto" w:fill="auto"/>
          </w:tcPr>
          <w:p w14:paraId="1E21130F" w14:textId="02F2C20B" w:rsidR="002219A6" w:rsidRDefault="00477124" w:rsidP="00065D71">
            <w:pPr>
              <w:pStyle w:val="BodyText"/>
            </w:pPr>
            <w:r w:rsidRPr="00511D93">
              <w:rPr>
                <w:noProof/>
                <w:color w:val="4C7B9E" w:themeColor="accent2"/>
                <w:sz w:val="18"/>
                <w:szCs w:val="18"/>
              </w:rPr>
              <w:drawing>
                <wp:inline distT="0" distB="0" distL="0" distR="0" wp14:anchorId="360ACCF4" wp14:editId="172DCF66">
                  <wp:extent cx="344805" cy="339129"/>
                  <wp:effectExtent l="0" t="0" r="0" b="381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5">
                            <a:duotone>
                              <a:schemeClr val="accent3">
                                <a:shade val="45000"/>
                                <a:satMod val="135000"/>
                              </a:schemeClr>
                              <a:prstClr val="white"/>
                            </a:duotone>
                          </a:blip>
                          <a:stretch>
                            <a:fillRect/>
                          </a:stretch>
                        </pic:blipFill>
                        <pic:spPr>
                          <a:xfrm>
                            <a:off x="0" y="0"/>
                            <a:ext cx="344805" cy="339129"/>
                          </a:xfrm>
                          <a:prstGeom prst="rect">
                            <a:avLst/>
                          </a:prstGeom>
                        </pic:spPr>
                      </pic:pic>
                    </a:graphicData>
                  </a:graphic>
                </wp:inline>
              </w:drawing>
            </w:r>
          </w:p>
        </w:tc>
        <w:tc>
          <w:tcPr>
            <w:tcW w:w="9445" w:type="dxa"/>
            <w:shd w:val="clear" w:color="auto" w:fill="auto"/>
            <w:vAlign w:val="center"/>
          </w:tcPr>
          <w:p w14:paraId="75E4F0B3" w14:textId="6183607B" w:rsidR="002219A6" w:rsidRDefault="002219A6" w:rsidP="00477124">
            <w:pPr>
              <w:pStyle w:val="BodyText"/>
              <w:cnfStyle w:val="000000100000" w:firstRow="0" w:lastRow="0" w:firstColumn="0" w:lastColumn="0" w:oddVBand="0" w:evenVBand="0" w:oddHBand="1" w:evenHBand="0" w:firstRowFirstColumn="0" w:firstRowLastColumn="0" w:lastRowFirstColumn="0" w:lastRowLastColumn="0"/>
            </w:pPr>
            <w:r w:rsidRPr="002219A6">
              <w:rPr>
                <w:b/>
                <w:bCs/>
              </w:rPr>
              <w:t>Outcome Pathway 2</w:t>
            </w:r>
            <w:r w:rsidR="00816088">
              <w:t xml:space="preserve">: </w:t>
            </w:r>
            <w:r w:rsidRPr="002219A6">
              <w:rPr>
                <w:b/>
                <w:bCs/>
              </w:rPr>
              <w:t>Development Outcomes</w:t>
            </w:r>
            <w:r>
              <w:t xml:space="preserve"> – ANGOs work with in-country partners</w:t>
            </w:r>
          </w:p>
        </w:tc>
      </w:tr>
      <w:tr w:rsidR="002219A6" w14:paraId="1B880804" w14:textId="77777777" w:rsidTr="00477124">
        <w:tc>
          <w:tcPr>
            <w:cnfStyle w:val="001000000000" w:firstRow="0" w:lastRow="0" w:firstColumn="1" w:lastColumn="0" w:oddVBand="0" w:evenVBand="0" w:oddHBand="0" w:evenHBand="0" w:firstRowFirstColumn="0" w:firstRowLastColumn="0" w:lastRowFirstColumn="0" w:lastRowLastColumn="0"/>
            <w:tcW w:w="759" w:type="dxa"/>
            <w:shd w:val="clear" w:color="auto" w:fill="auto"/>
            <w:vAlign w:val="center"/>
          </w:tcPr>
          <w:p w14:paraId="07D85FDF" w14:textId="27B0096A" w:rsidR="002219A6" w:rsidRDefault="00477124" w:rsidP="00477124">
            <w:pPr>
              <w:pStyle w:val="BodyText"/>
            </w:pPr>
            <w:r w:rsidRPr="00511D93">
              <w:rPr>
                <w:noProof/>
                <w:color w:val="4C7B9E" w:themeColor="accent2"/>
                <w:sz w:val="18"/>
                <w:szCs w:val="18"/>
              </w:rPr>
              <w:drawing>
                <wp:inline distT="0" distB="0" distL="0" distR="0" wp14:anchorId="2765F7E8" wp14:editId="3A0B77F0">
                  <wp:extent cx="344805" cy="196656"/>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6">
                            <a:duotone>
                              <a:schemeClr val="accent3">
                                <a:shade val="45000"/>
                                <a:satMod val="135000"/>
                              </a:schemeClr>
                              <a:prstClr val="white"/>
                            </a:duotone>
                          </a:blip>
                          <a:stretch>
                            <a:fillRect/>
                          </a:stretch>
                        </pic:blipFill>
                        <pic:spPr>
                          <a:xfrm>
                            <a:off x="0" y="0"/>
                            <a:ext cx="344805" cy="196656"/>
                          </a:xfrm>
                          <a:prstGeom prst="rect">
                            <a:avLst/>
                          </a:prstGeom>
                        </pic:spPr>
                      </pic:pic>
                    </a:graphicData>
                  </a:graphic>
                </wp:inline>
              </w:drawing>
            </w:r>
          </w:p>
        </w:tc>
        <w:tc>
          <w:tcPr>
            <w:tcW w:w="9445" w:type="dxa"/>
            <w:shd w:val="clear" w:color="auto" w:fill="auto"/>
          </w:tcPr>
          <w:p w14:paraId="12E2A2B0" w14:textId="08194094" w:rsidR="002219A6" w:rsidRDefault="002219A6" w:rsidP="00065D71">
            <w:pPr>
              <w:pStyle w:val="BodyText"/>
              <w:cnfStyle w:val="000000000000" w:firstRow="0" w:lastRow="0" w:firstColumn="0" w:lastColumn="0" w:oddVBand="0" w:evenVBand="0" w:oddHBand="0" w:evenHBand="0" w:firstRowFirstColumn="0" w:firstRowLastColumn="0" w:lastRowFirstColumn="0" w:lastRowLastColumn="0"/>
            </w:pPr>
            <w:r w:rsidRPr="002219A6">
              <w:rPr>
                <w:b/>
                <w:bCs/>
              </w:rPr>
              <w:t>Outcome Pathway 3</w:t>
            </w:r>
            <w:r w:rsidR="00816088">
              <w:t xml:space="preserve">: </w:t>
            </w:r>
            <w:r w:rsidRPr="002219A6">
              <w:rPr>
                <w:b/>
                <w:bCs/>
              </w:rPr>
              <w:t>Public Diplomacy</w:t>
            </w:r>
            <w:r>
              <w:t xml:space="preserve"> – communicating the impact of the ANCP in partner countries and in Australia</w:t>
            </w:r>
            <w:r w:rsidR="00816088">
              <w:t>.</w:t>
            </w:r>
            <w:r>
              <w:t xml:space="preserve"> </w:t>
            </w:r>
          </w:p>
        </w:tc>
      </w:tr>
    </w:tbl>
    <w:p w14:paraId="6F2338A0" w14:textId="70F7A2E3" w:rsidR="00065D71" w:rsidRDefault="002219A6" w:rsidP="002219A6">
      <w:pPr>
        <w:pStyle w:val="BodyText"/>
      </w:pPr>
      <w:r>
        <w:t>These pathways, when combined, explain how the ANCP works with ANGOs through an ongoing flexible funding modality to deliver value-for-money development outcomes. The ANCP supports accredited ANGOs to work with in-country partners, to deliver effective and inclusive development programs with a focus on Gender Equality</w:t>
      </w:r>
      <w:r w:rsidR="006B6479">
        <w:t>, Disability</w:t>
      </w:r>
      <w:r>
        <w:t xml:space="preserve"> and Social Inclusion (GE</w:t>
      </w:r>
      <w:r w:rsidR="006B6479">
        <w:t>D</w:t>
      </w:r>
      <w:r>
        <w:t xml:space="preserve">SI). The ANCP also supports Australia’s public diplomacy efforts through communicating the program’s impact in partner countries and in </w:t>
      </w:r>
      <w:proofErr w:type="gramStart"/>
      <w:r>
        <w:t>Australia, and</w:t>
      </w:r>
      <w:proofErr w:type="gramEnd"/>
      <w:r>
        <w:t xml:space="preserve"> supporting people-to-people links.</w:t>
      </w:r>
    </w:p>
    <w:p w14:paraId="34E3A123" w14:textId="64C512FC" w:rsidR="004C4E85" w:rsidRPr="00A77F64" w:rsidRDefault="004C4E85" w:rsidP="004C4E85">
      <w:pPr>
        <w:pStyle w:val="Heading3"/>
      </w:pPr>
      <w:bookmarkStart w:id="7" w:name="_Toc96003407"/>
      <w:r>
        <w:t xml:space="preserve">Evolving </w:t>
      </w:r>
      <w:r w:rsidR="00CA3A45">
        <w:t xml:space="preserve">Development </w:t>
      </w:r>
      <w:r>
        <w:t>P</w:t>
      </w:r>
      <w:r w:rsidRPr="00A77F64">
        <w:t xml:space="preserve">olicy </w:t>
      </w:r>
      <w:r>
        <w:t>C</w:t>
      </w:r>
      <w:r w:rsidRPr="00A77F64">
        <w:t>ontext</w:t>
      </w:r>
      <w:bookmarkEnd w:id="7"/>
    </w:p>
    <w:p w14:paraId="54EFE514" w14:textId="6D24CD07" w:rsidR="006B6479" w:rsidRDefault="002D0F9D" w:rsidP="00024A64">
      <w:pPr>
        <w:pStyle w:val="BodyText"/>
      </w:pPr>
      <w:r>
        <w:t>Australia’s</w:t>
      </w:r>
      <w:r w:rsidR="006B6479" w:rsidRPr="008C0476">
        <w:t xml:space="preserve"> </w:t>
      </w:r>
      <w:r w:rsidR="008206E6">
        <w:t>development</w:t>
      </w:r>
      <w:r w:rsidR="008206E6" w:rsidRPr="008C0476">
        <w:t xml:space="preserve"> </w:t>
      </w:r>
      <w:r w:rsidR="006B6479" w:rsidRPr="008C0476">
        <w:t>program has undergone considerable change over the past fifty years. Change has occurred in the administration of the program, its focus, the major countries receiving Australian aid and the type of aid provided.</w:t>
      </w:r>
      <w:r w:rsidR="006B6479">
        <w:t xml:space="preserve"> </w:t>
      </w:r>
      <w:r w:rsidR="006B6479" w:rsidRPr="008C0476">
        <w:t>Australia’s spending on</w:t>
      </w:r>
      <w:r w:rsidR="004857D5">
        <w:t xml:space="preserve"> </w:t>
      </w:r>
      <w:r w:rsidR="004857D5" w:rsidRPr="000C330F">
        <w:t>Official Development Assistance</w:t>
      </w:r>
      <w:r w:rsidR="006B6479" w:rsidRPr="008C0476">
        <w:t xml:space="preserve"> </w:t>
      </w:r>
      <w:r w:rsidR="00221D5A">
        <w:t>(</w:t>
      </w:r>
      <w:r w:rsidR="006B6479" w:rsidRPr="008C0476">
        <w:t>ODA</w:t>
      </w:r>
      <w:r w:rsidR="00221D5A">
        <w:t>)</w:t>
      </w:r>
      <w:r w:rsidR="006B6479" w:rsidRPr="008C0476">
        <w:t xml:space="preserve"> as a proportion of government expenditure </w:t>
      </w:r>
      <w:hyperlink r:id="rId17" w:history="1">
        <w:r w:rsidR="006B6479" w:rsidRPr="008C0476">
          <w:t>continues its downward trajectory</w:t>
        </w:r>
      </w:hyperlink>
      <w:r w:rsidR="006B6479" w:rsidRPr="008C0476">
        <w:t>, falling from 1.32 per cent in 2012–13 to 0.62 per cent in 2020–21.</w:t>
      </w:r>
      <w:r w:rsidR="006B6479">
        <w:t xml:space="preserve">  </w:t>
      </w:r>
      <w:r w:rsidR="006B6479" w:rsidRPr="008C0476">
        <w:t>Australia’s ODA will remain at </w:t>
      </w:r>
      <w:hyperlink r:id="rId18" w:history="1">
        <w:r w:rsidR="006B6479" w:rsidRPr="008C0476">
          <w:t>$4 billion in 2020–21</w:t>
        </w:r>
      </w:hyperlink>
      <w:r w:rsidR="006B6479" w:rsidRPr="008C0476">
        <w:t xml:space="preserve">, down $44 million from </w:t>
      </w:r>
      <w:r w:rsidR="00137D4E">
        <w:t>2019-20</w:t>
      </w:r>
      <w:r w:rsidR="006B6479" w:rsidRPr="008C0476">
        <w:t xml:space="preserve"> and in line with the Government’s </w:t>
      </w:r>
      <w:hyperlink r:id="rId19" w:history="1">
        <w:r w:rsidR="006B6479" w:rsidRPr="008C0476">
          <w:t>freeze on aid</w:t>
        </w:r>
      </w:hyperlink>
      <w:r w:rsidR="006B6479" w:rsidRPr="008C0476">
        <w:t> funding expected to remain in place until 2022–23</w:t>
      </w:r>
      <w:r w:rsidR="0014519A">
        <w:rPr>
          <w:rFonts w:ascii="ZWAdobeF" w:hAnsi="ZWAdobeF" w:cs="ZWAdobeF"/>
          <w:sz w:val="2"/>
          <w:szCs w:val="2"/>
        </w:rPr>
        <w:t>1F</w:t>
      </w:r>
      <w:r w:rsidR="006B6479">
        <w:rPr>
          <w:rStyle w:val="FootnoteReference"/>
        </w:rPr>
        <w:footnoteReference w:id="3"/>
      </w:r>
      <w:r w:rsidR="006B6479" w:rsidRPr="008C0476">
        <w:t>.</w:t>
      </w:r>
    </w:p>
    <w:p w14:paraId="2098EB79" w14:textId="05961BEA" w:rsidR="004857D5" w:rsidRDefault="004857D5" w:rsidP="00893664">
      <w:pPr>
        <w:pStyle w:val="BodyText"/>
      </w:pPr>
      <w:r w:rsidRPr="008C0476">
        <w:t>In May</w:t>
      </w:r>
      <w:r>
        <w:t xml:space="preserve"> 2020</w:t>
      </w:r>
      <w:r w:rsidR="00687DFF">
        <w:t>,</w:t>
      </w:r>
      <w:r w:rsidRPr="008C0476">
        <w:t xml:space="preserve"> the Australian Government </w:t>
      </w:r>
      <w:hyperlink r:id="rId20" w:history="1">
        <w:r w:rsidRPr="008C0476">
          <w:t xml:space="preserve">acknowledged </w:t>
        </w:r>
        <w:r w:rsidR="00137D4E">
          <w:t>COVID-19’s</w:t>
        </w:r>
        <w:r w:rsidRPr="008C0476">
          <w:t xml:space="preserve"> threat to global development</w:t>
        </w:r>
      </w:hyperlink>
      <w:r w:rsidRPr="008C0476">
        <w:t> with the release of its development</w:t>
      </w:r>
      <w:r w:rsidR="00137D4E">
        <w:t xml:space="preserve"> policy</w:t>
      </w:r>
      <w:r w:rsidRPr="008C0476">
        <w:t xml:space="preserve"> response, </w:t>
      </w:r>
      <w:r w:rsidR="00137D4E" w:rsidRPr="00A77F64">
        <w:rPr>
          <w:i/>
          <w:iCs/>
        </w:rPr>
        <w:t xml:space="preserve">The </w:t>
      </w:r>
      <w:hyperlink r:id="rId21">
        <w:r w:rsidR="00137D4E" w:rsidRPr="00A77F64">
          <w:rPr>
            <w:i/>
            <w:iCs/>
          </w:rPr>
          <w:t>Partnerships for Recovery: Australia’s COVID-19 Development Response</w:t>
        </w:r>
      </w:hyperlink>
      <w:r w:rsidR="00137D4E" w:rsidRPr="00A77F64">
        <w:rPr>
          <w:i/>
          <w:iCs/>
        </w:rPr>
        <w:t> (2020)</w:t>
      </w:r>
      <w:r w:rsidR="00137D4E" w:rsidRPr="00A77F64">
        <w:t> </w:t>
      </w:r>
      <w:r w:rsidR="00137D4E">
        <w:t>(</w:t>
      </w:r>
      <w:proofErr w:type="spellStart"/>
      <w:r w:rsidR="00137D4E">
        <w:t>PfR</w:t>
      </w:r>
      <w:proofErr w:type="spellEnd"/>
      <w:r w:rsidR="00137D4E">
        <w:t>)</w:t>
      </w:r>
      <w:r w:rsidRPr="008C0476">
        <w:rPr>
          <w:i/>
          <w:iCs/>
        </w:rPr>
        <w:t>.</w:t>
      </w:r>
      <w:r w:rsidRPr="008C0476">
        <w:t xml:space="preserve"> The policy refocused the </w:t>
      </w:r>
      <w:r w:rsidR="00137D4E">
        <w:t>development</w:t>
      </w:r>
      <w:r w:rsidR="00137D4E" w:rsidRPr="008C0476">
        <w:t xml:space="preserve"> </w:t>
      </w:r>
      <w:r w:rsidRPr="008C0476">
        <w:t>program on minimising the pandemic’s impact in the region, with particular focus on helping governments in the Pacific and Southeast Asia deliver essential medical and social services, strengthening health systems, and providing economic recovery measures, including emergency budget support.</w:t>
      </w:r>
    </w:p>
    <w:p w14:paraId="1D8279AD" w14:textId="6AB98A6A" w:rsidR="004857D5" w:rsidRDefault="004857D5" w:rsidP="00893664">
      <w:pPr>
        <w:pStyle w:val="BodyText"/>
      </w:pPr>
      <w:r w:rsidRPr="008C0476">
        <w:t>ACFID </w:t>
      </w:r>
      <w:hyperlink r:id="rId22" w:history="1">
        <w:r w:rsidRPr="008C0476">
          <w:t>welcomed Australia’s </w:t>
        </w:r>
        <w:proofErr w:type="spellStart"/>
        <w:r w:rsidR="00137D4E">
          <w:rPr>
            <w:i/>
            <w:iCs/>
          </w:rPr>
          <w:t>PfR</w:t>
        </w:r>
        <w:proofErr w:type="spellEnd"/>
        <w:r w:rsidRPr="008C0476">
          <w:t> strategy</w:t>
        </w:r>
      </w:hyperlink>
      <w:r w:rsidRPr="008C0476">
        <w:t>, but criticised the lack of additional funding for its delivery, calling on the Government to do more to address health and livelihoods in the Asia-Pacific and the growing humanitarian crisis around the globe.</w:t>
      </w:r>
    </w:p>
    <w:p w14:paraId="306D4BE7" w14:textId="37DA7C28" w:rsidR="00707110" w:rsidRDefault="00137D4E" w:rsidP="00893664">
      <w:pPr>
        <w:pStyle w:val="BodyText"/>
      </w:pPr>
      <w:proofErr w:type="spellStart"/>
      <w:r>
        <w:rPr>
          <w:i/>
          <w:iCs/>
        </w:rPr>
        <w:t>PfR</w:t>
      </w:r>
      <w:proofErr w:type="spellEnd"/>
      <w:r w:rsidR="004C4E85" w:rsidRPr="00A77F64">
        <w:t xml:space="preserve"> identifies NGOs as a critical part of Australia’s </w:t>
      </w:r>
      <w:r w:rsidR="00477124">
        <w:t>i</w:t>
      </w:r>
      <w:r w:rsidR="004C4E85" w:rsidRPr="00A77F64">
        <w:t xml:space="preserve">nternational development efforts. ANCP NGOs and their in-country partners have </w:t>
      </w:r>
      <w:proofErr w:type="gramStart"/>
      <w:r w:rsidR="004C4E85" w:rsidRPr="00A77F64">
        <w:t>particular skills</w:t>
      </w:r>
      <w:proofErr w:type="gramEnd"/>
      <w:r w:rsidR="004C4E85" w:rsidRPr="00A77F64">
        <w:t>, networks and reach, and the ANCP allows them to design and deliver projects to these strengths.</w:t>
      </w:r>
      <w:r w:rsidR="00C55E1A">
        <w:t xml:space="preserve"> </w:t>
      </w:r>
      <w:bookmarkStart w:id="8" w:name="_Hlk93153287"/>
      <w:r w:rsidR="007246C2">
        <w:t xml:space="preserve">The DFAT </w:t>
      </w:r>
      <w:hyperlink r:id="rId23" w:history="1">
        <w:r w:rsidR="007246C2" w:rsidRPr="008C0476">
          <w:rPr>
            <w:i/>
            <w:iCs/>
          </w:rPr>
          <w:t>Working with Non-government organisations: Effective Development Partners Statement</w:t>
        </w:r>
      </w:hyperlink>
      <w:r w:rsidR="0014519A">
        <w:rPr>
          <w:rFonts w:ascii="ZWAdobeF" w:hAnsi="ZWAdobeF" w:cs="ZWAdobeF"/>
          <w:iCs/>
          <w:sz w:val="2"/>
          <w:szCs w:val="2"/>
        </w:rPr>
        <w:t>2F</w:t>
      </w:r>
      <w:r w:rsidR="00C55E1A">
        <w:rPr>
          <w:rStyle w:val="FootnoteReference"/>
          <w:rFonts w:asciiTheme="minorHAnsi" w:hAnsiTheme="minorHAnsi" w:cstheme="minorHAnsi"/>
          <w:i/>
          <w:iCs/>
        </w:rPr>
        <w:footnoteReference w:id="4"/>
      </w:r>
      <w:r w:rsidR="007246C2" w:rsidRPr="008C0476">
        <w:t xml:space="preserve"> broadly </w:t>
      </w:r>
      <w:r w:rsidR="004C4E85" w:rsidRPr="00A77F64">
        <w:t>outlines the Australian Government's approach to working with NGOs to support its development program. </w:t>
      </w:r>
      <w:r w:rsidR="0057342C">
        <w:t>DFAT</w:t>
      </w:r>
      <w:r w:rsidR="004C4E85" w:rsidRPr="00A77F64">
        <w:t xml:space="preserve"> recognises that complex development challenges require partnerships between government and civil society and that NGOs can act as agents of change.</w:t>
      </w:r>
    </w:p>
    <w:p w14:paraId="720A2EAB" w14:textId="53D9D2B0" w:rsidR="004857D5" w:rsidRDefault="004857D5" w:rsidP="004857D5">
      <w:pPr>
        <w:pStyle w:val="BodyText"/>
      </w:pPr>
      <w:r>
        <w:t>During the last decade, much attention has been given to the effectiveness of ODA. One central issue is that of aid modalities</w:t>
      </w:r>
      <w:r w:rsidR="0014519A">
        <w:rPr>
          <w:rFonts w:ascii="ZWAdobeF" w:hAnsi="ZWAdobeF" w:cs="ZWAdobeF"/>
          <w:sz w:val="2"/>
          <w:szCs w:val="2"/>
        </w:rPr>
        <w:t>3F</w:t>
      </w:r>
      <w:r>
        <w:rPr>
          <w:rStyle w:val="FootnoteReference"/>
        </w:rPr>
        <w:footnoteReference w:id="5"/>
      </w:r>
      <w:r>
        <w:t xml:space="preserve"> </w:t>
      </w:r>
      <w:proofErr w:type="gramStart"/>
      <w:r>
        <w:t>i.e.</w:t>
      </w:r>
      <w:proofErr w:type="gramEnd"/>
      <w:r>
        <w:t xml:space="preserve"> the methods used to finance development activities. </w:t>
      </w:r>
      <w:proofErr w:type="gramStart"/>
      <w:r>
        <w:t>It is clear that the</w:t>
      </w:r>
      <w:proofErr w:type="gramEnd"/>
      <w:r>
        <w:t xml:space="preserve"> way ODA is delivered affects outcomes, and some aid modalities are argued to be more effective than others. When identifying modalities, donors are also balancing their resourcing and capacity with the ambitions of development effectiveness. Donors will continue to spread risks by using a range of aid </w:t>
      </w:r>
      <w:r w:rsidR="00C219F5">
        <w:t>modalities</w:t>
      </w:r>
      <w:r>
        <w:t>. Therefore, it is important to discuss complementarities between aid modalities as well as why they are singularly effective.</w:t>
      </w:r>
    </w:p>
    <w:bookmarkEnd w:id="8"/>
    <w:p w14:paraId="2215B0E5" w14:textId="7B1CD408" w:rsidR="00137D4E" w:rsidRPr="003F1736" w:rsidRDefault="004C4E85" w:rsidP="008C0476">
      <w:pPr>
        <w:pStyle w:val="CommentText"/>
      </w:pPr>
      <w:r w:rsidRPr="003F1736">
        <w:t xml:space="preserve">DFAT is committed to enhancing the capability of the NGO sector as development partners and </w:t>
      </w:r>
      <w:r w:rsidR="00707110">
        <w:t>is</w:t>
      </w:r>
      <w:r w:rsidRPr="003F1736">
        <w:t xml:space="preserve"> committed to continuing to focus on identifying how the ANCP and</w:t>
      </w:r>
      <w:r w:rsidR="00FC60DE">
        <w:t xml:space="preserve"> its</w:t>
      </w:r>
      <w:r w:rsidRPr="003F1736">
        <w:t xml:space="preserve"> funding arrangements can support </w:t>
      </w:r>
      <w:r w:rsidR="00FC60DE" w:rsidRPr="003F1736">
        <w:t>e</w:t>
      </w:r>
      <w:r w:rsidRPr="003F1736">
        <w:t>nhanced </w:t>
      </w:r>
      <w:r w:rsidR="00750FC7">
        <w:t>A</w:t>
      </w:r>
      <w:r w:rsidRPr="003F1736">
        <w:t>NGO effectiveness.</w:t>
      </w:r>
    </w:p>
    <w:p w14:paraId="55458CBD" w14:textId="15DB7F34" w:rsidR="00065D71" w:rsidRDefault="004C4E85" w:rsidP="009277E1">
      <w:pPr>
        <w:pStyle w:val="Heading3"/>
        <w:keepNext/>
      </w:pPr>
      <w:bookmarkStart w:id="9" w:name="_Toc96003408"/>
      <w:r>
        <w:lastRenderedPageBreak/>
        <w:t>ANCP I</w:t>
      </w:r>
      <w:r w:rsidR="00065D71">
        <w:t xml:space="preserve">mplementation and </w:t>
      </w:r>
      <w:r>
        <w:t>M</w:t>
      </w:r>
      <w:r w:rsidR="00065D71">
        <w:t xml:space="preserve">anagement </w:t>
      </w:r>
      <w:r>
        <w:t>A</w:t>
      </w:r>
      <w:r w:rsidR="00065D71">
        <w:t>rrangements</w:t>
      </w:r>
      <w:bookmarkEnd w:id="9"/>
    </w:p>
    <w:p w14:paraId="7B7AAEC3" w14:textId="34604D66" w:rsidR="00B011E2" w:rsidRDefault="00137D4E" w:rsidP="009277E1">
      <w:pPr>
        <w:pStyle w:val="BodyText"/>
        <w:keepNext/>
      </w:pPr>
      <w:r>
        <w:t xml:space="preserve">The ANCP Manual details the comprehensive management arrangements and expectations around program implementation. </w:t>
      </w:r>
      <w:r w:rsidR="00B011E2">
        <w:t>DFAT sets the program policy and manages ANCP risks</w:t>
      </w:r>
      <w:r w:rsidR="00C6123E">
        <w:t>, while A</w:t>
      </w:r>
      <w:r w:rsidR="00B011E2">
        <w:t xml:space="preserve">NGOs are responsible for the design, delivery, monitoring and evaluation of activities, submission of reports and acquittals and for fully accounting for funds provided by DFAT. The ANCP is directly managed by the NPQ. DFAT Posts, Country Programs and Thematic Areas assist with the implementation of the centrally managed ANCP by setting overarching </w:t>
      </w:r>
      <w:r>
        <w:t xml:space="preserve">development </w:t>
      </w:r>
      <w:r w:rsidR="00B011E2">
        <w:t xml:space="preserve">program </w:t>
      </w:r>
      <w:proofErr w:type="gramStart"/>
      <w:r w:rsidR="00B011E2">
        <w:t>policy, and</w:t>
      </w:r>
      <w:proofErr w:type="gramEnd"/>
      <w:r w:rsidR="00B011E2">
        <w:t xml:space="preserve"> providing advice on </w:t>
      </w:r>
      <w:r w:rsidR="00523818">
        <w:t>A</w:t>
      </w:r>
      <w:r w:rsidR="00B011E2">
        <w:t xml:space="preserve">NGO projects to ensure the best possible development and public diplomacy outcomes. The four key roles for Posts, Country Programs and Thematic Areas in the ANCP include: nominating ANCP focal points; reviewing new, high risk and significantly amended </w:t>
      </w:r>
      <w:r w:rsidR="00523818">
        <w:t>Annual Development Plans (</w:t>
      </w:r>
      <w:proofErr w:type="spellStart"/>
      <w:r w:rsidR="00B011E2">
        <w:t>ADPlans</w:t>
      </w:r>
      <w:proofErr w:type="spellEnd"/>
      <w:r w:rsidR="00523818">
        <w:t>)</w:t>
      </w:r>
      <w:r w:rsidR="00B011E2">
        <w:t xml:space="preserve">; undertaking monitoring visits to ANCP </w:t>
      </w:r>
      <w:proofErr w:type="gramStart"/>
      <w:r w:rsidR="00B011E2">
        <w:t>projects, and</w:t>
      </w:r>
      <w:proofErr w:type="gramEnd"/>
      <w:r w:rsidR="00B011E2">
        <w:t xml:space="preserve"> engaging with NGOs. Figure 1 outlines the governance arrangements for the ANCP.</w:t>
      </w:r>
    </w:p>
    <w:p w14:paraId="2502DC32" w14:textId="27390B84" w:rsidR="00B011E2" w:rsidRPr="00B238CB" w:rsidRDefault="00B238CB" w:rsidP="00B238CB">
      <w:pPr>
        <w:pStyle w:val="Caption"/>
      </w:pPr>
      <w:r w:rsidRPr="00B238CB">
        <w:t xml:space="preserve">Figure </w:t>
      </w:r>
      <w:r w:rsidR="00AF1BF7">
        <w:fldChar w:fldCharType="begin"/>
      </w:r>
      <w:r w:rsidR="00AF1BF7">
        <w:instrText xml:space="preserve"> SEQ Figure \* ARABIC </w:instrText>
      </w:r>
      <w:r w:rsidR="00AF1BF7">
        <w:fldChar w:fldCharType="separate"/>
      </w:r>
      <w:r w:rsidR="0014519A">
        <w:rPr>
          <w:noProof/>
        </w:rPr>
        <w:t>1</w:t>
      </w:r>
      <w:r w:rsidR="00AF1BF7">
        <w:rPr>
          <w:noProof/>
        </w:rPr>
        <w:fldChar w:fldCharType="end"/>
      </w:r>
      <w:r w:rsidR="00B011E2" w:rsidRPr="00B238CB">
        <w:t>: ANCP Governance Arrangements</w:t>
      </w:r>
    </w:p>
    <w:p w14:paraId="33FE95E0" w14:textId="77777777" w:rsidR="00890515" w:rsidRDefault="00893664" w:rsidP="00A77F64">
      <w:pPr>
        <w:pStyle w:val="BodyText"/>
      </w:pPr>
      <w:r w:rsidRPr="0056562A">
        <w:rPr>
          <w:noProof/>
        </w:rPr>
        <w:drawing>
          <wp:inline distT="0" distB="0" distL="0" distR="0" wp14:anchorId="6B2823FE" wp14:editId="4007653F">
            <wp:extent cx="3895106" cy="4132722"/>
            <wp:effectExtent l="0" t="0" r="0" b="1270"/>
            <wp:docPr id="2" name="Picture 2" descr="Graphic of ANCP Governance Arrangements shown in colourful boxes vertically. Information as follows:&#10;First Assistant (Secretary (FAS) Development Policy Division) box has an arrow pointing to Assistant Secretary (Global Programs and Partnership Branch) which has an arrow pointing to Director&#10;(NGO Program and Partnerships Section (NPQ)).&#10;A box below reads DFAT Posts overseas and Thematic Areas. Director and DFAT Posts both have arrows to each other.&#10;&#10;Committee for Development Cooperation (CDC) sits beside and has multi directional arrows to First Assistant and Director.&#10;&#10;Advice is dotted throug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 of ANCP Governance Arrangements shown in colourful boxes vertically. Information as follows:&#10;First Assistant (Secretary (FAS) Development Policy Division) box has an arrow pointing to Assistant Secretary (Global Programs and Partnership Branch) which has an arrow pointing to Director&#10;(NGO Program and Partnerships Section (NPQ)).&#10;A box below reads DFAT Posts overseas and Thematic Areas. Director and DFAT Posts both have arrows to each other.&#10;&#10;Committee for Development Cooperation (CDC) sits beside and has multi directional arrows to First Assistant and Director.&#10;&#10;Advice is dotted throughout"/>
                    <pic:cNvPicPr>
                      <a:picLocks noChangeAspect="1" noChangeArrowheads="1"/>
                    </pic:cNvPicPr>
                  </pic:nvPicPr>
                  <pic:blipFill>
                    <a:blip r:embed="rId24"/>
                    <a:stretch>
                      <a:fillRect/>
                    </a:stretch>
                  </pic:blipFill>
                  <pic:spPr bwMode="auto">
                    <a:xfrm>
                      <a:off x="0" y="0"/>
                      <a:ext cx="3911274" cy="4149877"/>
                    </a:xfrm>
                    <a:prstGeom prst="rect">
                      <a:avLst/>
                    </a:prstGeom>
                    <a:noFill/>
                    <a:ln>
                      <a:noFill/>
                    </a:ln>
                  </pic:spPr>
                </pic:pic>
              </a:graphicData>
            </a:graphic>
          </wp:inline>
        </w:drawing>
      </w:r>
    </w:p>
    <w:p w14:paraId="4B0C8D99" w14:textId="0162525E" w:rsidR="00B011E2" w:rsidRDefault="0056562A" w:rsidP="007E2FC2">
      <w:pPr>
        <w:pStyle w:val="BodyText"/>
        <w:spacing w:before="240"/>
      </w:pPr>
      <w:r>
        <w:t>DFAT’s NPQ team</w:t>
      </w:r>
      <w:r w:rsidR="00BC28D9">
        <w:t xml:space="preserve"> </w:t>
      </w:r>
      <w:r w:rsidR="00BF326B">
        <w:t>based in Canberra</w:t>
      </w:r>
      <w:r w:rsidR="00BC28D9">
        <w:t xml:space="preserve"> performs the following activities in implementing and managing the ANCP</w:t>
      </w:r>
      <w:r w:rsidR="0014519A">
        <w:rPr>
          <w:rFonts w:ascii="ZWAdobeF" w:hAnsi="ZWAdobeF" w:cs="ZWAdobeF"/>
          <w:sz w:val="2"/>
          <w:szCs w:val="2"/>
        </w:rPr>
        <w:t>4F</w:t>
      </w:r>
      <w:r w:rsidR="00BF5D87">
        <w:rPr>
          <w:rStyle w:val="FootnoteReference"/>
        </w:rPr>
        <w:footnoteReference w:id="6"/>
      </w:r>
      <w:r w:rsidR="00BC28D9">
        <w:t>:</w:t>
      </w:r>
    </w:p>
    <w:p w14:paraId="7FAC615B" w14:textId="77777777" w:rsidR="00BC28D9" w:rsidRDefault="00BC28D9" w:rsidP="00890515">
      <w:pPr>
        <w:pStyle w:val="BodyText"/>
        <w:numPr>
          <w:ilvl w:val="0"/>
          <w:numId w:val="42"/>
        </w:numPr>
        <w:ind w:left="426"/>
      </w:pPr>
      <w:r>
        <w:t xml:space="preserve">Provide briefings and training for ANCP focal points </w:t>
      </w:r>
    </w:p>
    <w:p w14:paraId="4544FAF8" w14:textId="5D1EBFAE" w:rsidR="00BC28D9" w:rsidRDefault="00BC28D9" w:rsidP="00890515">
      <w:pPr>
        <w:pStyle w:val="BodyText"/>
        <w:numPr>
          <w:ilvl w:val="0"/>
          <w:numId w:val="42"/>
        </w:numPr>
        <w:ind w:left="426"/>
      </w:pPr>
      <w:r>
        <w:t xml:space="preserve">Liaison with NGOs on DFAT feedback to </w:t>
      </w:r>
      <w:proofErr w:type="spellStart"/>
      <w:r>
        <w:t>ADPlans</w:t>
      </w:r>
      <w:proofErr w:type="spellEnd"/>
      <w:r>
        <w:t xml:space="preserve">. Provide </w:t>
      </w:r>
      <w:proofErr w:type="spellStart"/>
      <w:r>
        <w:t>ADPlan</w:t>
      </w:r>
      <w:proofErr w:type="spellEnd"/>
      <w:r>
        <w:t xml:space="preserve"> data / information internally </w:t>
      </w:r>
    </w:p>
    <w:p w14:paraId="3F7698C3" w14:textId="77777777" w:rsidR="00BC28D9" w:rsidRDefault="00BC28D9" w:rsidP="00890515">
      <w:pPr>
        <w:pStyle w:val="BodyText"/>
        <w:numPr>
          <w:ilvl w:val="0"/>
          <w:numId w:val="42"/>
        </w:numPr>
        <w:ind w:left="426"/>
      </w:pPr>
      <w:r>
        <w:t xml:space="preserve">Provide funding, </w:t>
      </w:r>
      <w:proofErr w:type="gramStart"/>
      <w:r>
        <w:t>tools</w:t>
      </w:r>
      <w:proofErr w:type="gramEnd"/>
      <w:r>
        <w:t xml:space="preserve"> and support for monitoring activities </w:t>
      </w:r>
    </w:p>
    <w:p w14:paraId="02DB391B" w14:textId="77777777" w:rsidR="00BC28D9" w:rsidRDefault="00BC28D9" w:rsidP="00890515">
      <w:pPr>
        <w:pStyle w:val="BodyText"/>
        <w:numPr>
          <w:ilvl w:val="0"/>
          <w:numId w:val="42"/>
        </w:numPr>
        <w:ind w:left="426"/>
      </w:pPr>
      <w:r>
        <w:t xml:space="preserve">Provide funding, </w:t>
      </w:r>
      <w:proofErr w:type="gramStart"/>
      <w:r>
        <w:t>tools</w:t>
      </w:r>
      <w:proofErr w:type="gramEnd"/>
      <w:r>
        <w:t xml:space="preserve"> and support for engagement activities </w:t>
      </w:r>
    </w:p>
    <w:p w14:paraId="1CC89D3B" w14:textId="43CF4D74" w:rsidR="00BC28D9" w:rsidRDefault="00BC28D9" w:rsidP="00890515">
      <w:pPr>
        <w:pStyle w:val="BodyText"/>
        <w:numPr>
          <w:ilvl w:val="0"/>
          <w:numId w:val="42"/>
        </w:numPr>
        <w:ind w:left="426"/>
      </w:pPr>
      <w:r>
        <w:t xml:space="preserve">Provide </w:t>
      </w:r>
      <w:proofErr w:type="spellStart"/>
      <w:r>
        <w:t>ADPlan</w:t>
      </w:r>
      <w:proofErr w:type="spellEnd"/>
      <w:r>
        <w:t xml:space="preserve"> and Performance Report data / information internally</w:t>
      </w:r>
    </w:p>
    <w:p w14:paraId="544BE74B" w14:textId="1E7A6045" w:rsidR="00A77F64" w:rsidRPr="00A77F64" w:rsidRDefault="00B011E2" w:rsidP="00A77F64">
      <w:pPr>
        <w:pStyle w:val="BodyText"/>
        <w:rPr>
          <w:rFonts w:asciiTheme="minorHAnsi" w:hAnsiTheme="minorHAnsi" w:cstheme="minorHAnsi"/>
        </w:rPr>
      </w:pPr>
      <w:r>
        <w:t xml:space="preserve">The ANCP enables over 50 accredited ANGOs to deliver </w:t>
      </w:r>
      <w:proofErr w:type="gramStart"/>
      <w:r>
        <w:t>locally-led</w:t>
      </w:r>
      <w:proofErr w:type="gramEnd"/>
      <w:r>
        <w:t xml:space="preserve"> development projects in over 50 countries. Projects are delivered across a range of sectors including education, health, water and sanitation, food security and civil society strengthening and where it may be difficult for bilateral and regional programs to be delivered. This allows Australia to build relationships in new areas and to be involved in long-term programming.</w:t>
      </w:r>
      <w:r w:rsidRPr="00A77F64" w:rsidDel="00B011E2">
        <w:rPr>
          <w:rFonts w:asciiTheme="minorHAnsi" w:hAnsiTheme="minorHAnsi" w:cstheme="minorHAnsi"/>
        </w:rPr>
        <w:t xml:space="preserve"> </w:t>
      </w:r>
      <w:r w:rsidR="00A77F64" w:rsidRPr="00A77F64">
        <w:rPr>
          <w:rFonts w:asciiTheme="minorHAnsi" w:hAnsiTheme="minorHAnsi" w:cstheme="minorHAnsi"/>
        </w:rPr>
        <w:t>In 2020-2021, the ANCP distributed $132.9 million in grant fund</w:t>
      </w:r>
      <w:r w:rsidR="00FC60DE">
        <w:rPr>
          <w:rFonts w:asciiTheme="minorHAnsi" w:hAnsiTheme="minorHAnsi" w:cstheme="minorHAnsi"/>
        </w:rPr>
        <w:t>ing</w:t>
      </w:r>
      <w:r w:rsidR="00A77F64" w:rsidRPr="00A77F64">
        <w:rPr>
          <w:rFonts w:asciiTheme="minorHAnsi" w:hAnsiTheme="minorHAnsi" w:cstheme="minorHAnsi"/>
        </w:rPr>
        <w:t xml:space="preserve"> to support 57 ANGOs and over 2,000 of their local partners to deliver 406 projects across 50 countries.</w:t>
      </w:r>
      <w:r w:rsidR="0014519A">
        <w:rPr>
          <w:rFonts w:ascii="ZWAdobeF" w:hAnsi="ZWAdobeF" w:cs="ZWAdobeF"/>
          <w:sz w:val="2"/>
          <w:szCs w:val="2"/>
        </w:rPr>
        <w:t>5F</w:t>
      </w:r>
      <w:r w:rsidR="00DF5366">
        <w:rPr>
          <w:rStyle w:val="FootnoteReference"/>
          <w:rFonts w:asciiTheme="minorHAnsi" w:hAnsiTheme="minorHAnsi" w:cstheme="minorHAnsi"/>
        </w:rPr>
        <w:footnoteReference w:id="7"/>
      </w:r>
      <w:r w:rsidR="00A77F64" w:rsidRPr="00A77F64">
        <w:rPr>
          <w:rFonts w:asciiTheme="minorHAnsi" w:hAnsiTheme="minorHAnsi" w:cstheme="minorHAnsi"/>
        </w:rPr>
        <w:t xml:space="preserve"> </w:t>
      </w:r>
    </w:p>
    <w:p w14:paraId="420B53DA" w14:textId="756DCEFD" w:rsidR="00A77F64" w:rsidRDefault="00065D71" w:rsidP="00A77F64">
      <w:pPr>
        <w:rPr>
          <w:rFonts w:asciiTheme="minorHAnsi" w:hAnsiTheme="minorHAnsi" w:cstheme="minorHAnsi"/>
        </w:rPr>
      </w:pPr>
      <w:r w:rsidRPr="00A77F64">
        <w:rPr>
          <w:rFonts w:asciiTheme="minorHAnsi" w:hAnsiTheme="minorHAnsi" w:cstheme="minorHAnsi"/>
          <w:bCs/>
        </w:rPr>
        <w:lastRenderedPageBreak/>
        <w:t>ANGOs funded under the ANCP must pass a rigorous </w:t>
      </w:r>
      <w:hyperlink r:id="rId25">
        <w:r w:rsidRPr="00A77F64">
          <w:rPr>
            <w:rFonts w:asciiTheme="minorHAnsi" w:hAnsiTheme="minorHAnsi" w:cstheme="minorHAnsi"/>
            <w:bCs/>
          </w:rPr>
          <w:t>accreditation process</w:t>
        </w:r>
      </w:hyperlink>
      <w:r w:rsidRPr="00A77F64">
        <w:rPr>
          <w:rFonts w:asciiTheme="minorHAnsi" w:hAnsiTheme="minorHAnsi" w:cstheme="minorHAnsi"/>
          <w:bCs/>
        </w:rPr>
        <w:t xml:space="preserve"> that assesses an NGO's governance, program management capacity, partner management, links with and support from the Australian public, and financial and risk management. </w:t>
      </w:r>
      <w:r w:rsidR="00A77F64" w:rsidRPr="00A77F64">
        <w:rPr>
          <w:rFonts w:asciiTheme="minorHAnsi" w:hAnsiTheme="minorHAnsi" w:cstheme="minorHAnsi"/>
        </w:rPr>
        <w:t xml:space="preserve">The accreditation scheme </w:t>
      </w:r>
      <w:r w:rsidR="00676B90">
        <w:rPr>
          <w:rFonts w:asciiTheme="minorHAnsi" w:hAnsiTheme="minorHAnsi" w:cstheme="minorHAnsi"/>
        </w:rPr>
        <w:t>commenced</w:t>
      </w:r>
      <w:r w:rsidR="00A77F64" w:rsidRPr="00A77F64">
        <w:rPr>
          <w:rFonts w:asciiTheme="minorHAnsi" w:hAnsiTheme="minorHAnsi" w:cstheme="minorHAnsi"/>
        </w:rPr>
        <w:t xml:space="preserve"> in 1996 and has undergone continuous improvement in response to independent, management and administrative reviews. </w:t>
      </w:r>
    </w:p>
    <w:p w14:paraId="5D3A4B8C" w14:textId="77777777" w:rsidR="006934C7" w:rsidRDefault="006934C7" w:rsidP="006934C7">
      <w:pPr>
        <w:pStyle w:val="TableParagraph"/>
        <w:tabs>
          <w:tab w:val="left" w:pos="1229"/>
          <w:tab w:val="left" w:pos="3856"/>
        </w:tabs>
        <w:spacing w:before="60" w:after="60" w:line="283" w:lineRule="auto"/>
        <w:ind w:left="0" w:right="81"/>
        <w:rPr>
          <w:rFonts w:asciiTheme="minorHAnsi" w:eastAsia="Arial" w:hAnsiTheme="minorHAnsi" w:cstheme="minorHAnsi"/>
          <w:bCs/>
          <w:sz w:val="20"/>
          <w:szCs w:val="20"/>
          <w:lang w:val="en-AU"/>
        </w:rPr>
      </w:pPr>
      <w:proofErr w:type="gramStart"/>
      <w:r w:rsidRPr="00AA0290">
        <w:rPr>
          <w:rFonts w:asciiTheme="minorHAnsi" w:eastAsia="Arial" w:hAnsiTheme="minorHAnsi" w:cstheme="minorHAnsi"/>
          <w:bCs/>
          <w:sz w:val="20"/>
          <w:szCs w:val="20"/>
          <w:lang w:val="en-AU"/>
        </w:rPr>
        <w:t>In order to</w:t>
      </w:r>
      <w:proofErr w:type="gramEnd"/>
      <w:r w:rsidRPr="00AA0290">
        <w:rPr>
          <w:rFonts w:asciiTheme="minorHAnsi" w:eastAsia="Arial" w:hAnsiTheme="minorHAnsi" w:cstheme="minorHAnsi"/>
          <w:bCs/>
          <w:sz w:val="20"/>
          <w:szCs w:val="20"/>
          <w:lang w:val="en-AU"/>
        </w:rPr>
        <w:t xml:space="preserve"> apply for accreditation, ANGOs must meet pre-eligibility criteria which will be assessed by DFAT prior to the commencement of the review process. The pre-eligibility criteria are: </w:t>
      </w:r>
    </w:p>
    <w:p w14:paraId="1B57A98B" w14:textId="77777777" w:rsidR="006934C7" w:rsidRDefault="006934C7" w:rsidP="00B238CB">
      <w:pPr>
        <w:pStyle w:val="BodyBullets"/>
      </w:pPr>
      <w:r w:rsidRPr="00AA0290">
        <w:t>ANGO must be registered with the Australian Charities and Not-for-Profits Commission (ACNC)</w:t>
      </w:r>
      <w:r>
        <w:t>.</w:t>
      </w:r>
    </w:p>
    <w:p w14:paraId="13D749E0" w14:textId="77777777" w:rsidR="006934C7" w:rsidRDefault="006934C7" w:rsidP="00B238CB">
      <w:pPr>
        <w:pStyle w:val="BodyBullets"/>
      </w:pPr>
      <w:r w:rsidRPr="00AA0290">
        <w:t xml:space="preserve">ANGO is not included </w:t>
      </w:r>
      <w:proofErr w:type="gramStart"/>
      <w:r w:rsidRPr="00AA0290">
        <w:t>on</w:t>
      </w:r>
      <w:r>
        <w:t>:</w:t>
      </w:r>
      <w:proofErr w:type="gramEnd"/>
      <w:r w:rsidRPr="00AA0290">
        <w:t xml:space="preserve"> the World Bank Listing of ineligible firms and individuals</w:t>
      </w:r>
      <w:r>
        <w:t>;</w:t>
      </w:r>
      <w:r w:rsidRPr="00AA0290">
        <w:t xml:space="preserve"> </w:t>
      </w:r>
      <w:r>
        <w:t>t</w:t>
      </w:r>
      <w:r w:rsidRPr="00AA0290">
        <w:t xml:space="preserve">he Asian Development Bank Sanctions List; the Attorney General’s Department List of Terrorist organisations; or DFAT’s consolidated list of individuals and entities subject to targeted financial sanctions, including relating to terrorism. </w:t>
      </w:r>
    </w:p>
    <w:p w14:paraId="3AF34F38" w14:textId="2332EFD6" w:rsidR="006934C7" w:rsidRDefault="006934C7" w:rsidP="00B238CB">
      <w:pPr>
        <w:pStyle w:val="BodyBullets"/>
      </w:pPr>
      <w:r w:rsidRPr="00AA0290">
        <w:t>ANGO must be a signatory to the Australian Council for International Development (ACFID) Code of Conduct</w:t>
      </w:r>
      <w:r>
        <w:t>.</w:t>
      </w:r>
    </w:p>
    <w:p w14:paraId="1820AF03" w14:textId="77777777" w:rsidR="006934C7" w:rsidRPr="00AA0290" w:rsidRDefault="006934C7" w:rsidP="00B238CB">
      <w:pPr>
        <w:pStyle w:val="BodyBullets"/>
      </w:pPr>
      <w:r w:rsidRPr="00AA0290">
        <w:t xml:space="preserve">ANGO meets the relevant RDE threshold </w:t>
      </w:r>
      <w:proofErr w:type="gramStart"/>
      <w:r w:rsidRPr="00AA0290">
        <w:t>i.e.</w:t>
      </w:r>
      <w:proofErr w:type="gramEnd"/>
      <w:r w:rsidRPr="00AA0290">
        <w:t xml:space="preserve"> a RDE of $50,000 minimum, averaged over three years, if applying for Base accreditation; or a RDE of $100,000 minimum, averaged over three years, if applying for Full accreditation. Funding eligibility amounts are outlined in the ANCP Manual. ANGOs that have not previously been accredited, may need to undergo an RDE assessment by a financial assessor. </w:t>
      </w:r>
    </w:p>
    <w:p w14:paraId="4D3AA08C" w14:textId="38E6CD0C" w:rsidR="006934C7" w:rsidRPr="00AA0290" w:rsidRDefault="006934C7" w:rsidP="00B238CB">
      <w:pPr>
        <w:pStyle w:val="BodyBullets"/>
      </w:pPr>
      <w:r w:rsidRPr="00AA0290">
        <w:t>ANGO must demonstrate a minimum two-year track record of managing development activities</w:t>
      </w:r>
      <w:r>
        <w:t>.</w:t>
      </w:r>
    </w:p>
    <w:p w14:paraId="454C5F2D" w14:textId="4D69FF7F" w:rsidR="005D483D" w:rsidRPr="00A77F64" w:rsidRDefault="00A77F64" w:rsidP="005D483D">
      <w:pPr>
        <w:pStyle w:val="BodyText"/>
        <w:jc w:val="both"/>
        <w:rPr>
          <w:rFonts w:asciiTheme="minorHAnsi" w:hAnsiTheme="minorHAnsi" w:cstheme="minorHAnsi"/>
        </w:rPr>
      </w:pPr>
      <w:r w:rsidRPr="00A77F64">
        <w:rPr>
          <w:rFonts w:asciiTheme="minorHAnsi" w:hAnsiTheme="minorHAnsi" w:cstheme="minorHAnsi"/>
        </w:rPr>
        <w:t xml:space="preserve">Accreditation includes an assessment of ANGO structures, </w:t>
      </w:r>
      <w:proofErr w:type="gramStart"/>
      <w:r w:rsidRPr="00A77F64">
        <w:rPr>
          <w:rFonts w:asciiTheme="minorHAnsi" w:hAnsiTheme="minorHAnsi" w:cstheme="minorHAnsi"/>
        </w:rPr>
        <w:t>systems</w:t>
      </w:r>
      <w:proofErr w:type="gramEnd"/>
      <w:r w:rsidRPr="00A77F64">
        <w:rPr>
          <w:rFonts w:asciiTheme="minorHAnsi" w:hAnsiTheme="minorHAnsi" w:cstheme="minorHAnsi"/>
        </w:rPr>
        <w:t xml:space="preserve"> and principles to verify their capability and the effectiveness and quality of </w:t>
      </w:r>
      <w:r w:rsidR="00137D4E">
        <w:rPr>
          <w:rFonts w:asciiTheme="minorHAnsi" w:hAnsiTheme="minorHAnsi" w:cstheme="minorHAnsi"/>
        </w:rPr>
        <w:t>development</w:t>
      </w:r>
      <w:r w:rsidR="00137D4E" w:rsidRPr="00A77F64">
        <w:rPr>
          <w:rFonts w:asciiTheme="minorHAnsi" w:hAnsiTheme="minorHAnsi" w:cstheme="minorHAnsi"/>
        </w:rPr>
        <w:t xml:space="preserve"> </w:t>
      </w:r>
      <w:r w:rsidRPr="00A77F64">
        <w:rPr>
          <w:rFonts w:asciiTheme="minorHAnsi" w:hAnsiTheme="minorHAnsi" w:cstheme="minorHAnsi"/>
        </w:rPr>
        <w:t xml:space="preserve">delivery. </w:t>
      </w:r>
      <w:r w:rsidR="005D483D" w:rsidRPr="00A77F64">
        <w:rPr>
          <w:rFonts w:asciiTheme="minorHAnsi" w:hAnsiTheme="minorHAnsi" w:cstheme="minorHAnsi"/>
        </w:rPr>
        <w:t xml:space="preserve">Accredited ANGOs receive funding based on </w:t>
      </w:r>
      <w:r w:rsidR="005D483D">
        <w:rPr>
          <w:rFonts w:asciiTheme="minorHAnsi" w:hAnsiTheme="minorHAnsi" w:cstheme="minorHAnsi"/>
        </w:rPr>
        <w:t>two</w:t>
      </w:r>
      <w:r w:rsidR="005D483D" w:rsidRPr="00A77F64">
        <w:rPr>
          <w:rFonts w:asciiTheme="minorHAnsi" w:hAnsiTheme="minorHAnsi" w:cstheme="minorHAnsi"/>
        </w:rPr>
        <w:t xml:space="preserve"> levels of accreditation: </w:t>
      </w:r>
      <w:r w:rsidR="005D483D">
        <w:rPr>
          <w:rFonts w:asciiTheme="minorHAnsi" w:hAnsiTheme="minorHAnsi" w:cstheme="minorHAnsi"/>
        </w:rPr>
        <w:t>B</w:t>
      </w:r>
      <w:r w:rsidR="005D483D" w:rsidRPr="00A77F64">
        <w:rPr>
          <w:rFonts w:asciiTheme="minorHAnsi" w:hAnsiTheme="minorHAnsi" w:cstheme="minorHAnsi"/>
        </w:rPr>
        <w:t>ase</w:t>
      </w:r>
      <w:r w:rsidR="005D483D">
        <w:rPr>
          <w:rFonts w:asciiTheme="minorHAnsi" w:hAnsiTheme="minorHAnsi" w:cstheme="minorHAnsi"/>
        </w:rPr>
        <w:t xml:space="preserve"> or Full</w:t>
      </w:r>
      <w:r w:rsidR="005D483D" w:rsidRPr="00A77F64">
        <w:rPr>
          <w:rFonts w:asciiTheme="minorHAnsi" w:hAnsiTheme="minorHAnsi" w:cstheme="minorHAnsi"/>
        </w:rPr>
        <w:t>. There are currently 1</w:t>
      </w:r>
      <w:r w:rsidR="005D483D">
        <w:rPr>
          <w:rFonts w:asciiTheme="minorHAnsi" w:hAnsiTheme="minorHAnsi" w:cstheme="minorHAnsi"/>
        </w:rPr>
        <w:t>7</w:t>
      </w:r>
      <w:r w:rsidR="005D483D" w:rsidRPr="00A77F64">
        <w:rPr>
          <w:rFonts w:asciiTheme="minorHAnsi" w:hAnsiTheme="minorHAnsi" w:cstheme="minorHAnsi"/>
        </w:rPr>
        <w:t xml:space="preserve"> </w:t>
      </w:r>
      <w:r w:rsidR="005D483D">
        <w:rPr>
          <w:rFonts w:asciiTheme="minorHAnsi" w:hAnsiTheme="minorHAnsi" w:cstheme="minorHAnsi"/>
        </w:rPr>
        <w:t>B</w:t>
      </w:r>
      <w:r w:rsidR="005D483D" w:rsidRPr="00A77F64">
        <w:rPr>
          <w:rFonts w:asciiTheme="minorHAnsi" w:hAnsiTheme="minorHAnsi" w:cstheme="minorHAnsi"/>
        </w:rPr>
        <w:t>ase accredited ANGOs receiving $150,000 a year</w:t>
      </w:r>
      <w:r w:rsidR="005D483D">
        <w:rPr>
          <w:rFonts w:asciiTheme="minorHAnsi" w:hAnsiTheme="minorHAnsi" w:cstheme="minorHAnsi"/>
        </w:rPr>
        <w:t>, and</w:t>
      </w:r>
      <w:r w:rsidR="005D483D" w:rsidRPr="00A77F64">
        <w:rPr>
          <w:rFonts w:asciiTheme="minorHAnsi" w:hAnsiTheme="minorHAnsi" w:cstheme="minorHAnsi"/>
        </w:rPr>
        <w:t xml:space="preserve"> </w:t>
      </w:r>
      <w:r w:rsidR="005D483D">
        <w:rPr>
          <w:rFonts w:asciiTheme="minorHAnsi" w:hAnsiTheme="minorHAnsi" w:cstheme="minorHAnsi"/>
        </w:rPr>
        <w:t>40</w:t>
      </w:r>
      <w:r w:rsidR="005D483D" w:rsidRPr="00A77F64">
        <w:rPr>
          <w:rFonts w:asciiTheme="minorHAnsi" w:hAnsiTheme="minorHAnsi" w:cstheme="minorHAnsi"/>
        </w:rPr>
        <w:t xml:space="preserve"> </w:t>
      </w:r>
      <w:r w:rsidR="005D483D">
        <w:rPr>
          <w:rFonts w:asciiTheme="minorHAnsi" w:hAnsiTheme="minorHAnsi" w:cstheme="minorHAnsi"/>
        </w:rPr>
        <w:t>F</w:t>
      </w:r>
      <w:r w:rsidR="005D483D" w:rsidRPr="00A77F64">
        <w:rPr>
          <w:rFonts w:asciiTheme="minorHAnsi" w:hAnsiTheme="minorHAnsi" w:cstheme="minorHAnsi"/>
        </w:rPr>
        <w:t>ull accredited ANGOs receiving a minimum of $300,000 a year. Full accredited NGOs also receive a proportion of the remaining funds after the base funds have been allocated.</w:t>
      </w:r>
    </w:p>
    <w:p w14:paraId="479CA225" w14:textId="47336E2C" w:rsidR="00A77F64" w:rsidRPr="00A77F64" w:rsidRDefault="00A77F64" w:rsidP="00477124">
      <w:pPr>
        <w:pStyle w:val="BodyText"/>
        <w:rPr>
          <w:rFonts w:asciiTheme="minorHAnsi" w:hAnsiTheme="minorHAnsi" w:cstheme="minorHAnsi"/>
        </w:rPr>
      </w:pPr>
      <w:r w:rsidRPr="00A77F64">
        <w:rPr>
          <w:rFonts w:asciiTheme="minorHAnsi" w:hAnsiTheme="minorHAnsi" w:cstheme="minorHAnsi"/>
        </w:rPr>
        <w:t xml:space="preserve">A key aspect of the </w:t>
      </w:r>
      <w:r w:rsidR="00C55E1A">
        <w:rPr>
          <w:rFonts w:asciiTheme="minorHAnsi" w:hAnsiTheme="minorHAnsi" w:cstheme="minorHAnsi"/>
        </w:rPr>
        <w:t>ANCP funding policy</w:t>
      </w:r>
      <w:r w:rsidRPr="00A77F64">
        <w:rPr>
          <w:rFonts w:asciiTheme="minorHAnsi" w:hAnsiTheme="minorHAnsi" w:cstheme="minorHAnsi"/>
        </w:rPr>
        <w:t xml:space="preserve"> is the calculation of Recognised Development Expenditure (RDE). This is the “</w:t>
      </w:r>
      <w:r w:rsidRPr="00A77F64">
        <w:rPr>
          <w:rFonts w:asciiTheme="minorHAnsi" w:hAnsiTheme="minorHAnsi" w:cstheme="minorHAnsi"/>
          <w:i/>
        </w:rPr>
        <w:t>total eligible contribution that each NGO receives from the Australian community for the organisation’s own development assistance, emergency relief or rehabilitation activities overseas and development education in Australia”</w:t>
      </w:r>
      <w:r w:rsidR="0014519A">
        <w:rPr>
          <w:rFonts w:ascii="ZWAdobeF" w:hAnsi="ZWAdobeF" w:cs="ZWAdobeF"/>
          <w:sz w:val="2"/>
          <w:szCs w:val="2"/>
        </w:rPr>
        <w:t>6F</w:t>
      </w:r>
      <w:r w:rsidRPr="00A77F64">
        <w:rPr>
          <w:rStyle w:val="FootnoteReference"/>
          <w:rFonts w:asciiTheme="minorHAnsi" w:hAnsiTheme="minorHAnsi" w:cstheme="minorHAnsi"/>
          <w:i/>
        </w:rPr>
        <w:footnoteReference w:id="8"/>
      </w:r>
      <w:r w:rsidRPr="00A77F64">
        <w:rPr>
          <w:rFonts w:asciiTheme="minorHAnsi" w:hAnsiTheme="minorHAnsi" w:cstheme="minorHAnsi"/>
        </w:rPr>
        <w:t xml:space="preserve">. </w:t>
      </w:r>
      <w:r w:rsidR="00BC28D9">
        <w:rPr>
          <w:rFonts w:asciiTheme="minorHAnsi" w:hAnsiTheme="minorHAnsi" w:cstheme="minorHAnsi"/>
        </w:rPr>
        <w:t xml:space="preserve"> </w:t>
      </w:r>
      <w:r w:rsidR="00BC28D9">
        <w:t>A three-yearly average of RDE is used to: determine eligibility for accreditation to the ANCP; and calculate the annual grant amount for each Full level accredited NGO for the ANCP in line with the Funding Policy</w:t>
      </w:r>
      <w:r w:rsidR="0014519A">
        <w:rPr>
          <w:rFonts w:ascii="ZWAdobeF" w:hAnsi="ZWAdobeF" w:cs="ZWAdobeF"/>
          <w:sz w:val="2"/>
          <w:szCs w:val="2"/>
        </w:rPr>
        <w:t>7F</w:t>
      </w:r>
      <w:r w:rsidR="00BC28D9">
        <w:rPr>
          <w:rStyle w:val="FootnoteReference"/>
        </w:rPr>
        <w:footnoteReference w:id="9"/>
      </w:r>
      <w:r w:rsidR="00BC28D9">
        <w:t>.</w:t>
      </w:r>
    </w:p>
    <w:p w14:paraId="55CA85B7" w14:textId="558B0450" w:rsidR="00065D71" w:rsidRPr="00A77F64" w:rsidRDefault="00A77F64" w:rsidP="00A77F64">
      <w:pPr>
        <w:rPr>
          <w:rFonts w:asciiTheme="minorHAnsi" w:hAnsiTheme="minorHAnsi" w:cstheme="minorHAnsi"/>
          <w:bCs/>
        </w:rPr>
      </w:pPr>
      <w:r w:rsidRPr="00A77F64">
        <w:rPr>
          <w:rFonts w:asciiTheme="minorHAnsi" w:hAnsiTheme="minorHAnsi" w:cstheme="minorHAnsi"/>
          <w:bCs/>
        </w:rPr>
        <w:t>Once accredited, ANGOs are eligible to receive an annual grant for which they develop an Annual Development Plan outlining proposed activities</w:t>
      </w:r>
      <w:r w:rsidR="001E2DB7">
        <w:t>. A portion (</w:t>
      </w:r>
      <w:r w:rsidR="0096009D">
        <w:t xml:space="preserve">up to </w:t>
      </w:r>
      <w:r w:rsidR="001E2DB7">
        <w:t>10%) of each annual grant may be rolled over to the next year</w:t>
      </w:r>
      <w:r w:rsidR="0096009D">
        <w:t xml:space="preserve"> – without approval from DFAT -</w:t>
      </w:r>
      <w:r w:rsidR="001E2DB7">
        <w:t xml:space="preserve"> if unspent</w:t>
      </w:r>
      <w:r w:rsidRPr="00A77F64">
        <w:rPr>
          <w:rFonts w:asciiTheme="minorHAnsi" w:hAnsiTheme="minorHAnsi" w:cstheme="minorHAnsi"/>
          <w:bCs/>
        </w:rPr>
        <w:t>.</w:t>
      </w:r>
      <w:r w:rsidR="0096009D">
        <w:rPr>
          <w:rFonts w:asciiTheme="minorHAnsi" w:hAnsiTheme="minorHAnsi" w:cstheme="minorHAnsi"/>
          <w:bCs/>
        </w:rPr>
        <w:t xml:space="preserve"> Any proportion of unspent funds greater than 10% requires approval from the Director of NPQ.</w:t>
      </w:r>
      <w:r w:rsidRPr="00A77F64">
        <w:rPr>
          <w:rFonts w:asciiTheme="minorHAnsi" w:hAnsiTheme="minorHAnsi" w:cstheme="minorHAnsi"/>
          <w:bCs/>
        </w:rPr>
        <w:t xml:space="preserve">  </w:t>
      </w:r>
      <w:r>
        <w:rPr>
          <w:rFonts w:asciiTheme="minorHAnsi" w:hAnsiTheme="minorHAnsi" w:cstheme="minorHAnsi"/>
          <w:bCs/>
        </w:rPr>
        <w:t>D</w:t>
      </w:r>
      <w:r w:rsidR="00065D71" w:rsidRPr="00A77F64">
        <w:rPr>
          <w:rFonts w:asciiTheme="minorHAnsi" w:hAnsiTheme="minorHAnsi" w:cstheme="minorHAnsi"/>
          <w:bCs/>
        </w:rPr>
        <w:t xml:space="preserve">FAT wants to ensure it has management and implementation arrangements in place that best support </w:t>
      </w:r>
      <w:r w:rsidR="000D45ED">
        <w:rPr>
          <w:rFonts w:asciiTheme="minorHAnsi" w:hAnsiTheme="minorHAnsi" w:cstheme="minorHAnsi"/>
          <w:bCs/>
        </w:rPr>
        <w:t>A</w:t>
      </w:r>
      <w:r w:rsidR="00065D71" w:rsidRPr="00A77F64">
        <w:rPr>
          <w:rFonts w:asciiTheme="minorHAnsi" w:hAnsiTheme="minorHAnsi" w:cstheme="minorHAnsi"/>
          <w:bCs/>
        </w:rPr>
        <w:t xml:space="preserve">NGOs to continue their work in </w:t>
      </w:r>
      <w:sdt>
        <w:sdtPr>
          <w:rPr>
            <w:rFonts w:asciiTheme="minorHAnsi" w:hAnsiTheme="minorHAnsi" w:cstheme="minorHAnsi"/>
            <w:bCs/>
          </w:rPr>
          <w:tag w:val="goog_rdk_24"/>
          <w:id w:val="-679357777"/>
        </w:sdtPr>
        <w:sdtEndPr/>
        <w:sdtContent>
          <w:r w:rsidR="00065D71" w:rsidRPr="00A77F64">
            <w:rPr>
              <w:rFonts w:asciiTheme="minorHAnsi" w:hAnsiTheme="minorHAnsi" w:cstheme="minorHAnsi"/>
              <w:bCs/>
            </w:rPr>
            <w:t xml:space="preserve">sometimes rapidly changing </w:t>
          </w:r>
        </w:sdtContent>
      </w:sdt>
      <w:r w:rsidR="00065D71" w:rsidRPr="00A77F64">
        <w:rPr>
          <w:rFonts w:asciiTheme="minorHAnsi" w:hAnsiTheme="minorHAnsi" w:cstheme="minorHAnsi"/>
          <w:bCs/>
        </w:rPr>
        <w:t xml:space="preserve">operating environments. </w:t>
      </w:r>
    </w:p>
    <w:p w14:paraId="79F62B28" w14:textId="0350D849" w:rsidR="00065D71" w:rsidRPr="002219A6" w:rsidRDefault="004C4E85" w:rsidP="002219A6">
      <w:pPr>
        <w:pStyle w:val="Heading3"/>
      </w:pPr>
      <w:bookmarkStart w:id="10" w:name="_Toc96003409"/>
      <w:r>
        <w:t>D</w:t>
      </w:r>
      <w:r w:rsidR="00065D71" w:rsidRPr="002219A6">
        <w:t xml:space="preserve">evelopment </w:t>
      </w:r>
      <w:r>
        <w:t>Disrupted and a ‘Fit-for-Purpose’ Modality</w:t>
      </w:r>
      <w:bookmarkEnd w:id="10"/>
    </w:p>
    <w:p w14:paraId="69DEC7A2" w14:textId="5B5FE9C5" w:rsidR="002219A6" w:rsidRPr="00217EDF" w:rsidRDefault="00217EDF" w:rsidP="002219A6">
      <w:pPr>
        <w:rPr>
          <w:rFonts w:asciiTheme="minorHAnsi" w:hAnsiTheme="minorHAnsi" w:cstheme="minorHAnsi"/>
        </w:rPr>
      </w:pPr>
      <w:r w:rsidRPr="00217EDF">
        <w:rPr>
          <w:rFonts w:asciiTheme="minorHAnsi" w:hAnsiTheme="minorHAnsi" w:cstheme="minorHAnsi"/>
        </w:rPr>
        <w:t>The global development sector is grappling with complexity</w:t>
      </w:r>
      <w:r>
        <w:rPr>
          <w:rFonts w:asciiTheme="minorHAnsi" w:hAnsiTheme="minorHAnsi" w:cstheme="minorHAnsi"/>
        </w:rPr>
        <w:t xml:space="preserve"> - </w:t>
      </w:r>
      <w:r w:rsidRPr="00217EDF">
        <w:rPr>
          <w:rFonts w:asciiTheme="minorHAnsi" w:hAnsiTheme="minorHAnsi" w:cstheme="minorHAnsi"/>
        </w:rPr>
        <w:t>in a changing development landscape, donors are evolving as new players with new approaches to development cooperation and new aid modalities are making an increasingly important contribution to development. </w:t>
      </w:r>
      <w:r w:rsidR="00B10059">
        <w:rPr>
          <w:rFonts w:asciiTheme="minorHAnsi" w:hAnsiTheme="minorHAnsi" w:cstheme="minorHAnsi"/>
        </w:rPr>
        <w:t>R</w:t>
      </w:r>
      <w:r w:rsidRPr="00217EDF">
        <w:rPr>
          <w:rFonts w:asciiTheme="minorHAnsi" w:hAnsiTheme="minorHAnsi" w:cstheme="minorHAnsi"/>
        </w:rPr>
        <w:t xml:space="preserve">esearch reveals a fragmented development ecosystem and an ever-expanding cast of players. It illuminates </w:t>
      </w:r>
      <w:r w:rsidR="00B10059">
        <w:rPr>
          <w:rFonts w:asciiTheme="minorHAnsi" w:hAnsiTheme="minorHAnsi" w:cstheme="minorHAnsi"/>
        </w:rPr>
        <w:t>concerns</w:t>
      </w:r>
      <w:r w:rsidR="00B10059" w:rsidRPr="00217EDF">
        <w:rPr>
          <w:rFonts w:asciiTheme="minorHAnsi" w:hAnsiTheme="minorHAnsi" w:cstheme="minorHAnsi"/>
        </w:rPr>
        <w:t xml:space="preserve"> </w:t>
      </w:r>
      <w:r w:rsidRPr="00217EDF">
        <w:rPr>
          <w:rFonts w:asciiTheme="minorHAnsi" w:hAnsiTheme="minorHAnsi" w:cstheme="minorHAnsi"/>
        </w:rPr>
        <w:t>about how to stay relevant in a world that is heading in many different directions at once. During this upheaval, development leaders are innovating, harnessing technology in exciting ways, using data to drive decision</w:t>
      </w:r>
      <w:r w:rsidR="00B10059">
        <w:rPr>
          <w:rFonts w:asciiTheme="minorHAnsi" w:hAnsiTheme="minorHAnsi" w:cstheme="minorHAnsi"/>
        </w:rPr>
        <w:t>-</w:t>
      </w:r>
      <w:r w:rsidRPr="00217EDF">
        <w:rPr>
          <w:rFonts w:asciiTheme="minorHAnsi" w:hAnsiTheme="minorHAnsi" w:cstheme="minorHAnsi"/>
        </w:rPr>
        <w:t>making, and empowering partners on the front lines. </w:t>
      </w:r>
      <w:r w:rsidR="002219A6" w:rsidRPr="00217EDF">
        <w:rPr>
          <w:rFonts w:asciiTheme="minorHAnsi" w:hAnsiTheme="minorHAnsi" w:cstheme="minorHAnsi"/>
        </w:rPr>
        <w:t xml:space="preserve">In 2020, the ANCP was one of the first Australian Government programs to redirect a significant proportion of existing ANGO development programming to respond to the immediate impact of the COVID-19 pandemic. </w:t>
      </w:r>
    </w:p>
    <w:p w14:paraId="79C187F2" w14:textId="7B9F0621" w:rsidR="00DA6FF6" w:rsidRPr="00893664" w:rsidRDefault="00DA6FF6" w:rsidP="00065D71">
      <w:pPr>
        <w:pStyle w:val="BodyText"/>
        <w:rPr>
          <w:spacing w:val="2"/>
          <w:szCs w:val="18"/>
        </w:rPr>
      </w:pPr>
      <w:r w:rsidRPr="00893664">
        <w:rPr>
          <w:spacing w:val="2"/>
          <w:szCs w:val="18"/>
        </w:rPr>
        <w:t xml:space="preserve">There have been four main shifts in the current policy and operating environment impacting on the work of ANCP ANGOs that will need to be considered </w:t>
      </w:r>
      <w:proofErr w:type="gramStart"/>
      <w:r w:rsidRPr="00893664">
        <w:rPr>
          <w:spacing w:val="2"/>
          <w:szCs w:val="18"/>
        </w:rPr>
        <w:t>in light of</w:t>
      </w:r>
      <w:proofErr w:type="gramEnd"/>
      <w:r w:rsidRPr="00893664">
        <w:rPr>
          <w:spacing w:val="2"/>
          <w:szCs w:val="18"/>
        </w:rPr>
        <w:t xml:space="preserve"> its impacts on the effectiveness, efficiency, and relevance of the ANCP:</w:t>
      </w:r>
    </w:p>
    <w:p w14:paraId="2E3AD14D" w14:textId="77777777" w:rsidR="004732A6" w:rsidRDefault="004732A6" w:rsidP="00893664">
      <w:pPr>
        <w:pStyle w:val="BodyText"/>
        <w:numPr>
          <w:ilvl w:val="0"/>
          <w:numId w:val="20"/>
        </w:numPr>
        <w:ind w:left="426"/>
        <w:rPr>
          <w:szCs w:val="18"/>
        </w:rPr>
      </w:pPr>
      <w:r>
        <w:rPr>
          <w:szCs w:val="18"/>
        </w:rPr>
        <w:t>I</w:t>
      </w:r>
      <w:r w:rsidRPr="004732A6">
        <w:rPr>
          <w:szCs w:val="18"/>
        </w:rPr>
        <w:t xml:space="preserve">ncreasing challenges related to COVID-19, strategic </w:t>
      </w:r>
      <w:proofErr w:type="gramStart"/>
      <w:r w:rsidRPr="004732A6">
        <w:rPr>
          <w:szCs w:val="18"/>
        </w:rPr>
        <w:t>competition</w:t>
      </w:r>
      <w:proofErr w:type="gramEnd"/>
      <w:r w:rsidRPr="004732A6">
        <w:rPr>
          <w:szCs w:val="18"/>
        </w:rPr>
        <w:t xml:space="preserve"> and climate change </w:t>
      </w:r>
    </w:p>
    <w:p w14:paraId="45C6F3A3" w14:textId="77777777" w:rsidR="004732A6" w:rsidRDefault="004732A6" w:rsidP="00893664">
      <w:pPr>
        <w:pStyle w:val="BodyText"/>
        <w:numPr>
          <w:ilvl w:val="0"/>
          <w:numId w:val="20"/>
        </w:numPr>
        <w:ind w:left="426"/>
        <w:rPr>
          <w:szCs w:val="18"/>
        </w:rPr>
      </w:pPr>
      <w:r w:rsidRPr="004732A6">
        <w:rPr>
          <w:szCs w:val="18"/>
        </w:rPr>
        <w:t xml:space="preserve">Australian Government shifting development priorities in response to these trends </w:t>
      </w:r>
    </w:p>
    <w:p w14:paraId="7A7E1980" w14:textId="77777777" w:rsidR="004732A6" w:rsidRDefault="004732A6" w:rsidP="00893664">
      <w:pPr>
        <w:pStyle w:val="BodyText"/>
        <w:numPr>
          <w:ilvl w:val="0"/>
          <w:numId w:val="20"/>
        </w:numPr>
        <w:ind w:left="426"/>
        <w:rPr>
          <w:szCs w:val="18"/>
        </w:rPr>
      </w:pPr>
      <w:r>
        <w:rPr>
          <w:szCs w:val="18"/>
        </w:rPr>
        <w:t>S</w:t>
      </w:r>
      <w:r w:rsidRPr="004732A6">
        <w:rPr>
          <w:szCs w:val="18"/>
        </w:rPr>
        <w:t>ector and systemic effectiveness</w:t>
      </w:r>
    </w:p>
    <w:p w14:paraId="31430B87" w14:textId="090A3B94" w:rsidR="00DA6FF6" w:rsidRDefault="00DA6FF6" w:rsidP="00893664">
      <w:pPr>
        <w:pStyle w:val="BodyText"/>
        <w:numPr>
          <w:ilvl w:val="0"/>
          <w:numId w:val="20"/>
        </w:numPr>
        <w:ind w:left="426"/>
        <w:rPr>
          <w:szCs w:val="18"/>
        </w:rPr>
      </w:pPr>
      <w:r>
        <w:rPr>
          <w:szCs w:val="18"/>
        </w:rPr>
        <w:t>Financial challenges facing ANGOs due to changing fundraising pressures</w:t>
      </w:r>
      <w:r w:rsidR="00A77104">
        <w:rPr>
          <w:szCs w:val="18"/>
        </w:rPr>
        <w:t>.</w:t>
      </w:r>
    </w:p>
    <w:p w14:paraId="548B4C7E" w14:textId="4BD030ED" w:rsidR="00065D71" w:rsidRPr="009217C0" w:rsidRDefault="00065D71" w:rsidP="009E5FCD">
      <w:pPr>
        <w:pStyle w:val="Heading2"/>
      </w:pPr>
      <w:bookmarkStart w:id="11" w:name="_Toc96003410"/>
      <w:r>
        <w:t>Evaluation</w:t>
      </w:r>
      <w:r w:rsidR="00DA6FF6">
        <w:t xml:space="preserve"> Purpose, Scope and Audience</w:t>
      </w:r>
      <w:bookmarkEnd w:id="11"/>
    </w:p>
    <w:p w14:paraId="1A325954" w14:textId="4619CDB7" w:rsidR="00065D71" w:rsidRDefault="00065D71" w:rsidP="00065D71">
      <w:pPr>
        <w:pStyle w:val="BodyText"/>
        <w:rPr>
          <w:szCs w:val="18"/>
        </w:rPr>
      </w:pPr>
      <w:r>
        <w:rPr>
          <w:szCs w:val="18"/>
        </w:rPr>
        <w:t xml:space="preserve">The purpose of the </w:t>
      </w:r>
      <w:r w:rsidR="007C565C">
        <w:rPr>
          <w:szCs w:val="18"/>
        </w:rPr>
        <w:t>e</w:t>
      </w:r>
      <w:r>
        <w:rPr>
          <w:szCs w:val="18"/>
        </w:rPr>
        <w:t xml:space="preserve">valuation is to identify ways to strengthen the management and implementation arrangements of the ANCP, particularly in response to the changing development and NGO context. The </w:t>
      </w:r>
      <w:r w:rsidR="008E1621">
        <w:rPr>
          <w:szCs w:val="18"/>
        </w:rPr>
        <w:t>e</w:t>
      </w:r>
      <w:r>
        <w:rPr>
          <w:szCs w:val="18"/>
        </w:rPr>
        <w:t>valuation will provide learnings for the wider Australian development program. The proposed objectives of the evaluation are to:</w:t>
      </w:r>
    </w:p>
    <w:p w14:paraId="1899A1FE" w14:textId="77777777" w:rsidR="00065D71" w:rsidRDefault="00065D71" w:rsidP="00893664">
      <w:pPr>
        <w:pStyle w:val="BodyText"/>
        <w:numPr>
          <w:ilvl w:val="0"/>
          <w:numId w:val="18"/>
        </w:numPr>
        <w:spacing w:line="264" w:lineRule="auto"/>
        <w:ind w:left="426"/>
        <w:rPr>
          <w:szCs w:val="18"/>
        </w:rPr>
      </w:pPr>
      <w:r>
        <w:rPr>
          <w:szCs w:val="18"/>
        </w:rPr>
        <w:lastRenderedPageBreak/>
        <w:t>Assess the efficiency and relevance of the ANCP modality, including the capacity of the ANCP to adapt and respond to emerging trends and issues in the international development and NGO sectors</w:t>
      </w:r>
    </w:p>
    <w:p w14:paraId="58E842C5" w14:textId="77777777" w:rsidR="00065D71" w:rsidRDefault="00065D71" w:rsidP="00893664">
      <w:pPr>
        <w:pStyle w:val="BodyText"/>
        <w:numPr>
          <w:ilvl w:val="0"/>
          <w:numId w:val="18"/>
        </w:numPr>
        <w:spacing w:line="264" w:lineRule="auto"/>
        <w:ind w:left="426"/>
        <w:rPr>
          <w:szCs w:val="18"/>
        </w:rPr>
      </w:pPr>
      <w:r>
        <w:rPr>
          <w:szCs w:val="18"/>
        </w:rPr>
        <w:t>Assess the effectiveness of the ANCP modality in facilitating ANGOs and DFAT to achieve or contribute to development outcomes</w:t>
      </w:r>
    </w:p>
    <w:p w14:paraId="615673EE" w14:textId="49D702E9" w:rsidR="00065D71" w:rsidRPr="000F35C4" w:rsidRDefault="00065D71" w:rsidP="00893664">
      <w:pPr>
        <w:pStyle w:val="BodyText"/>
        <w:numPr>
          <w:ilvl w:val="0"/>
          <w:numId w:val="18"/>
        </w:numPr>
        <w:spacing w:line="264" w:lineRule="auto"/>
        <w:ind w:left="426"/>
        <w:rPr>
          <w:szCs w:val="18"/>
        </w:rPr>
      </w:pPr>
      <w:r>
        <w:rPr>
          <w:szCs w:val="18"/>
        </w:rPr>
        <w:t>Make recommendations for improvements to the management and implementation of the ANCP in the context of the changing development and NGO sector policy and operating environment.</w:t>
      </w:r>
    </w:p>
    <w:p w14:paraId="4CAA4EAC" w14:textId="77777777" w:rsidR="00065D71" w:rsidRPr="00DA6FF6" w:rsidRDefault="00065D71" w:rsidP="00DA6FF6">
      <w:pPr>
        <w:pStyle w:val="Heading3"/>
      </w:pPr>
      <w:bookmarkStart w:id="12" w:name="_Toc96003411"/>
      <w:r w:rsidRPr="00DA6FF6">
        <w:t>Evaluation scope</w:t>
      </w:r>
      <w:bookmarkEnd w:id="12"/>
      <w:r w:rsidRPr="00DA6FF6">
        <w:t xml:space="preserve">  </w:t>
      </w:r>
    </w:p>
    <w:p w14:paraId="52F52269" w14:textId="77777777" w:rsidR="00065D71" w:rsidRPr="00DA6FF6" w:rsidRDefault="00065D71" w:rsidP="00065D71">
      <w:pPr>
        <w:rPr>
          <w:rFonts w:cs="Arial"/>
          <w:szCs w:val="18"/>
        </w:rPr>
      </w:pPr>
      <w:r w:rsidRPr="00DA6FF6">
        <w:rPr>
          <w:rFonts w:cs="Arial"/>
          <w:szCs w:val="18"/>
        </w:rPr>
        <w:t>The primary focus of the evaluation will be formative. It will identify improvements to the management and implementation arrangements of the ANCP in the context of the changing development and NGO context.</w:t>
      </w:r>
    </w:p>
    <w:p w14:paraId="37C6E37B" w14:textId="334865B8" w:rsidR="00024A64" w:rsidRDefault="00065D71" w:rsidP="00065D71">
      <w:pPr>
        <w:pStyle w:val="BodyText"/>
        <w:rPr>
          <w:szCs w:val="18"/>
        </w:rPr>
      </w:pPr>
      <w:r w:rsidRPr="00DA6FF6">
        <w:rPr>
          <w:szCs w:val="18"/>
        </w:rPr>
        <w:t xml:space="preserve">Assessing the full impact of the ANCP on individuals and communities in developing countries across the globe is beyond the scope of this evaluation. Rather a secondary focus on impact will assess the effectiveness of the ANCP modality to assist ANGOs to help partners address development challenges, reduce poverty, build </w:t>
      </w:r>
      <w:proofErr w:type="gramStart"/>
      <w:r w:rsidRPr="00DA6FF6">
        <w:rPr>
          <w:szCs w:val="18"/>
        </w:rPr>
        <w:t>resilience</w:t>
      </w:r>
      <w:proofErr w:type="gramEnd"/>
      <w:r w:rsidRPr="00DA6FF6">
        <w:rPr>
          <w:szCs w:val="18"/>
        </w:rPr>
        <w:t xml:space="preserve"> and support sustainable </w:t>
      </w:r>
      <w:sdt>
        <w:sdtPr>
          <w:rPr>
            <w:szCs w:val="18"/>
          </w:rPr>
          <w:tag w:val="goog_rdk_37"/>
          <w:id w:val="-113068089"/>
        </w:sdtPr>
        <w:sdtEndPr/>
        <w:sdtContent/>
      </w:sdt>
      <w:r w:rsidRPr="00DA6FF6">
        <w:rPr>
          <w:szCs w:val="18"/>
        </w:rPr>
        <w:t>development.</w:t>
      </w:r>
    </w:p>
    <w:p w14:paraId="7B7303E7" w14:textId="5841B9F1" w:rsidR="004A130A" w:rsidRPr="00A5269B" w:rsidRDefault="004A130A" w:rsidP="00065D71">
      <w:pPr>
        <w:pStyle w:val="BodyText"/>
        <w:rPr>
          <w:szCs w:val="18"/>
        </w:rPr>
      </w:pPr>
      <w:bookmarkStart w:id="13" w:name="_Hlk96347180"/>
      <w:r>
        <w:rPr>
          <w:szCs w:val="18"/>
        </w:rPr>
        <w:t>The evaluation will also consider the role of accreditation as a key process within the modality, noting that a detailed review of the effectiveness and efficiency of the accreditation process is being commissioned separately to this evaluation</w:t>
      </w:r>
      <w:r w:rsidR="006934C7">
        <w:rPr>
          <w:szCs w:val="18"/>
        </w:rPr>
        <w:t xml:space="preserve">.  The </w:t>
      </w:r>
      <w:r>
        <w:rPr>
          <w:szCs w:val="18"/>
        </w:rPr>
        <w:t xml:space="preserve">findings of </w:t>
      </w:r>
      <w:r w:rsidR="006934C7">
        <w:rPr>
          <w:szCs w:val="18"/>
        </w:rPr>
        <w:t>this evaluation may</w:t>
      </w:r>
      <w:r>
        <w:rPr>
          <w:szCs w:val="18"/>
        </w:rPr>
        <w:t xml:space="preserve"> inform this </w:t>
      </w:r>
      <w:r w:rsidR="006934C7">
        <w:rPr>
          <w:szCs w:val="18"/>
        </w:rPr>
        <w:t xml:space="preserve">additional </w:t>
      </w:r>
      <w:r>
        <w:rPr>
          <w:szCs w:val="18"/>
        </w:rPr>
        <w:t>research.</w:t>
      </w:r>
    </w:p>
    <w:p w14:paraId="12C8F769" w14:textId="20BC7EBB" w:rsidR="00DA6FF6" w:rsidRPr="00DA6FF6" w:rsidRDefault="00DA6FF6" w:rsidP="00B238CB">
      <w:pPr>
        <w:pStyle w:val="Heading3"/>
        <w:keepNext/>
      </w:pPr>
      <w:bookmarkStart w:id="14" w:name="_Toc96003412"/>
      <w:bookmarkEnd w:id="13"/>
      <w:r w:rsidRPr="00DA6FF6">
        <w:t>Intended Users</w:t>
      </w:r>
      <w:bookmarkEnd w:id="14"/>
    </w:p>
    <w:p w14:paraId="4F9068B6" w14:textId="439E955B" w:rsidR="00F74E76" w:rsidRPr="00DA6FF6" w:rsidRDefault="00DA6FF6" w:rsidP="00B238CB">
      <w:pPr>
        <w:keepNext/>
        <w:rPr>
          <w:rFonts w:cs="Arial"/>
          <w:szCs w:val="18"/>
        </w:rPr>
      </w:pPr>
      <w:r w:rsidRPr="00DA6FF6">
        <w:rPr>
          <w:rFonts w:cs="Arial"/>
          <w:szCs w:val="18"/>
        </w:rPr>
        <w:t>The primary stakeholders and intended users of the evaluation include:</w:t>
      </w:r>
      <w:r w:rsidR="004650AD">
        <w:rPr>
          <w:rFonts w:cs="Arial"/>
          <w:szCs w:val="18"/>
        </w:rPr>
        <w:t xml:space="preserve"> </w:t>
      </w:r>
      <w:r w:rsidRPr="00DA6FF6">
        <w:rPr>
          <w:rFonts w:cs="Arial"/>
          <w:szCs w:val="18"/>
        </w:rPr>
        <w:t>DFAT staff</w:t>
      </w:r>
      <w:r w:rsidR="00370ECB">
        <w:rPr>
          <w:rFonts w:cs="Arial"/>
          <w:szCs w:val="18"/>
        </w:rPr>
        <w:t xml:space="preserve"> in NPQ</w:t>
      </w:r>
      <w:r w:rsidR="00FE085E">
        <w:rPr>
          <w:rFonts w:cs="Arial"/>
          <w:szCs w:val="18"/>
        </w:rPr>
        <w:t xml:space="preserve"> and other areas with development management responsibilities, ANCP </w:t>
      </w:r>
      <w:r w:rsidR="00FF199E">
        <w:rPr>
          <w:rFonts w:cs="Arial"/>
          <w:szCs w:val="18"/>
        </w:rPr>
        <w:t>A</w:t>
      </w:r>
      <w:r w:rsidR="00FE085E">
        <w:rPr>
          <w:rFonts w:cs="Arial"/>
          <w:szCs w:val="18"/>
        </w:rPr>
        <w:t>NGO</w:t>
      </w:r>
      <w:r w:rsidR="00FF199E">
        <w:rPr>
          <w:rFonts w:cs="Arial"/>
          <w:szCs w:val="18"/>
        </w:rPr>
        <w:t>s</w:t>
      </w:r>
      <w:r w:rsidR="00FE085E">
        <w:rPr>
          <w:rFonts w:cs="Arial"/>
          <w:szCs w:val="18"/>
        </w:rPr>
        <w:t xml:space="preserve"> and ACFID</w:t>
      </w:r>
      <w:r w:rsidR="004650AD">
        <w:rPr>
          <w:rFonts w:cs="Arial"/>
          <w:szCs w:val="18"/>
        </w:rPr>
        <w:t xml:space="preserve">. </w:t>
      </w:r>
      <w:r w:rsidRPr="00DA6FF6">
        <w:rPr>
          <w:rFonts w:cs="Arial"/>
          <w:szCs w:val="18"/>
        </w:rPr>
        <w:t xml:space="preserve">The evaluation team also recognises and will be responsive to the interests of </w:t>
      </w:r>
      <w:proofErr w:type="gramStart"/>
      <w:r w:rsidRPr="00DA6FF6">
        <w:rPr>
          <w:rFonts w:cs="Arial"/>
          <w:szCs w:val="18"/>
        </w:rPr>
        <w:t>a number of</w:t>
      </w:r>
      <w:proofErr w:type="gramEnd"/>
      <w:r w:rsidRPr="00DA6FF6">
        <w:rPr>
          <w:rFonts w:cs="Arial"/>
          <w:szCs w:val="18"/>
        </w:rPr>
        <w:t xml:space="preserve"> other stakeholders including:</w:t>
      </w:r>
      <w:r w:rsidR="004650AD">
        <w:rPr>
          <w:rFonts w:cs="Arial"/>
          <w:szCs w:val="18"/>
        </w:rPr>
        <w:t xml:space="preserve"> </w:t>
      </w:r>
      <w:r w:rsidRPr="00DA6FF6">
        <w:rPr>
          <w:rFonts w:cs="Arial"/>
          <w:szCs w:val="18"/>
        </w:rPr>
        <w:t>the Australian public</w:t>
      </w:r>
      <w:r w:rsidR="004650AD">
        <w:rPr>
          <w:rFonts w:cs="Arial"/>
          <w:szCs w:val="18"/>
        </w:rPr>
        <w:t xml:space="preserve">; </w:t>
      </w:r>
      <w:r w:rsidRPr="00DA6FF6">
        <w:rPr>
          <w:rFonts w:cs="Arial"/>
          <w:szCs w:val="18"/>
        </w:rPr>
        <w:t xml:space="preserve">the </w:t>
      </w:r>
      <w:r w:rsidR="00FB5E7C">
        <w:rPr>
          <w:rFonts w:cs="Arial"/>
          <w:szCs w:val="18"/>
        </w:rPr>
        <w:t xml:space="preserve">local partners and </w:t>
      </w:r>
      <w:r w:rsidR="00655F28">
        <w:rPr>
          <w:rFonts w:cs="Arial"/>
          <w:szCs w:val="18"/>
        </w:rPr>
        <w:t>participants</w:t>
      </w:r>
      <w:r w:rsidRPr="00DA6FF6">
        <w:rPr>
          <w:rFonts w:cs="Arial"/>
          <w:szCs w:val="18"/>
        </w:rPr>
        <w:t xml:space="preserve"> of ANCP in developing countries, and</w:t>
      </w:r>
      <w:r w:rsidR="004650AD">
        <w:rPr>
          <w:rFonts w:cs="Arial"/>
          <w:szCs w:val="18"/>
        </w:rPr>
        <w:t xml:space="preserve"> </w:t>
      </w:r>
      <w:r w:rsidRPr="00DA6FF6">
        <w:rPr>
          <w:rFonts w:cs="Arial"/>
          <w:szCs w:val="18"/>
        </w:rPr>
        <w:t xml:space="preserve">other </w:t>
      </w:r>
      <w:r w:rsidR="008A6FE1">
        <w:rPr>
          <w:rFonts w:cs="Arial"/>
          <w:szCs w:val="18"/>
        </w:rPr>
        <w:t>development</w:t>
      </w:r>
      <w:r w:rsidRPr="00DA6FF6">
        <w:rPr>
          <w:rFonts w:cs="Arial"/>
          <w:szCs w:val="18"/>
        </w:rPr>
        <w:t xml:space="preserve"> organisations internationally.</w:t>
      </w:r>
    </w:p>
    <w:p w14:paraId="2E0D9F2B" w14:textId="06701C5D" w:rsidR="00065D71" w:rsidRPr="009217C0" w:rsidRDefault="00065D71" w:rsidP="009E5FCD">
      <w:pPr>
        <w:pStyle w:val="Heading2"/>
      </w:pPr>
      <w:bookmarkStart w:id="15" w:name="_Toc96003413"/>
      <w:r w:rsidRPr="009217C0">
        <w:t>Key evaluation questions</w:t>
      </w:r>
      <w:bookmarkEnd w:id="15"/>
      <w:r w:rsidRPr="009217C0">
        <w:t xml:space="preserve">  </w:t>
      </w:r>
    </w:p>
    <w:p w14:paraId="16E6F72A" w14:textId="3E057B4D" w:rsidR="004650AD" w:rsidRDefault="004650AD" w:rsidP="004650AD">
      <w:pPr>
        <w:pStyle w:val="BodyText"/>
      </w:pPr>
      <w:bookmarkStart w:id="16" w:name="_Ref86325211"/>
      <w:bookmarkStart w:id="17" w:name="_Toc86930313"/>
      <w:r w:rsidRPr="00B8453E">
        <w:t xml:space="preserve">To ensure a common understanding of the evaluation, its objectives, expected outcomes and to obtain further buy-in from DFAT stakeholders, the </w:t>
      </w:r>
      <w:r w:rsidR="008A6FE1">
        <w:t xml:space="preserve">Tetra Tech </w:t>
      </w:r>
      <w:r w:rsidRPr="00B8453E">
        <w:t>evaluation team conducted inception meeting</w:t>
      </w:r>
      <w:r w:rsidR="00F74E76">
        <w:t>s</w:t>
      </w:r>
      <w:r w:rsidRPr="00B8453E">
        <w:t xml:space="preserve"> with DFAT</w:t>
      </w:r>
      <w:r>
        <w:t xml:space="preserve">, </w:t>
      </w:r>
      <w:r w:rsidRPr="00B8453E">
        <w:t>as well as introductory discussion</w:t>
      </w:r>
      <w:r w:rsidR="00F74E76">
        <w:t>s</w:t>
      </w:r>
      <w:r w:rsidRPr="00B8453E">
        <w:t xml:space="preserve"> with the ERG</w:t>
      </w:r>
      <w:r>
        <w:t xml:space="preserve"> and three preliminary focus groups with ANCP ANGOs</w:t>
      </w:r>
      <w:r w:rsidRPr="00B8453E">
        <w:t xml:space="preserve">. The evaluation team sought their feedback on the </w:t>
      </w:r>
      <w:r>
        <w:t>evaluation</w:t>
      </w:r>
      <w:r w:rsidRPr="00B8453E">
        <w:t xml:space="preserve"> purpose and objectives, evaluation questions and explored their interests and stakes in the </w:t>
      </w:r>
      <w:r>
        <w:t xml:space="preserve">evaluation process and outcome. </w:t>
      </w:r>
    </w:p>
    <w:p w14:paraId="35A4BFCE" w14:textId="16D12A5E" w:rsidR="004650AD" w:rsidRPr="00DA6FF6" w:rsidRDefault="004650AD" w:rsidP="004650AD">
      <w:pPr>
        <w:pStyle w:val="BodyText"/>
      </w:pPr>
      <w:r w:rsidRPr="00DA6FF6">
        <w:t>From the discussion</w:t>
      </w:r>
      <w:r w:rsidR="00A80099">
        <w:t>s</w:t>
      </w:r>
      <w:r w:rsidRPr="00DA6FF6">
        <w:t xml:space="preserve"> held, all stakeholders agreed with and found the objectives relevant and appropriate to meet the objectives of the </w:t>
      </w:r>
      <w:r>
        <w:t>evaluation</w:t>
      </w:r>
      <w:r w:rsidRPr="00DA6FF6">
        <w:t xml:space="preserve">. </w:t>
      </w:r>
      <w:r w:rsidR="001E2DB7">
        <w:t>Based on</w:t>
      </w:r>
      <w:r w:rsidR="00A80099">
        <w:t xml:space="preserve"> these</w:t>
      </w:r>
      <w:r w:rsidR="001E2DB7">
        <w:t xml:space="preserve"> discussions</w:t>
      </w:r>
      <w:r w:rsidR="00A80099">
        <w:t>,</w:t>
      </w:r>
      <w:r w:rsidR="001E2DB7">
        <w:t xml:space="preserve"> the evaluation team have proposed a refined set of</w:t>
      </w:r>
      <w:r w:rsidRPr="00DA6FF6">
        <w:t xml:space="preserve"> key evaluation questions</w:t>
      </w:r>
      <w:r w:rsidR="00FB5E7C">
        <w:t>.</w:t>
      </w:r>
      <w:r w:rsidRPr="00DA6FF6">
        <w:t xml:space="preserve"> </w:t>
      </w:r>
      <w:r w:rsidR="002D1333">
        <w:t>S</w:t>
      </w:r>
      <w:r w:rsidRPr="00DA6FF6">
        <w:t>ubstantial insights were</w:t>
      </w:r>
      <w:r w:rsidR="001E2DB7">
        <w:t xml:space="preserve"> also</w:t>
      </w:r>
      <w:r w:rsidRPr="00DA6FF6">
        <w:t xml:space="preserve"> provided</w:t>
      </w:r>
      <w:r w:rsidR="001E2DB7">
        <w:t xml:space="preserve"> through the preliminary consultations</w:t>
      </w:r>
      <w:r w:rsidRPr="00DA6FF6">
        <w:t xml:space="preserve"> to assist in the development of sub-questions, inform appropriate data collection methods and various other contextual and operational advice. There was also interest that the evaluation explore: </w:t>
      </w:r>
      <w:r>
        <w:t>k</w:t>
      </w:r>
      <w:r w:rsidRPr="00DA6FF6">
        <w:t>ey stakeholder perceptions of the ANCP modality</w:t>
      </w:r>
      <w:r w:rsidR="007F4E82">
        <w:t xml:space="preserve">; </w:t>
      </w:r>
      <w:r w:rsidRPr="00DA6FF6">
        <w:t>its strengths and areas for improvement</w:t>
      </w:r>
      <w:r w:rsidR="007F4E82">
        <w:t>;</w:t>
      </w:r>
      <w:r w:rsidRPr="00DA6FF6">
        <w:t xml:space="preserve"> and lessons learned to inform recommendations to improve the implementation and management of the</w:t>
      </w:r>
      <w:r w:rsidR="007F4E82">
        <w:t xml:space="preserve"> ANCP</w:t>
      </w:r>
      <w:r w:rsidRPr="00DA6FF6">
        <w:t xml:space="preserve">. </w:t>
      </w:r>
    </w:p>
    <w:p w14:paraId="0C5F087F" w14:textId="0468B772" w:rsidR="004650AD" w:rsidRDefault="004650AD" w:rsidP="004650AD">
      <w:pPr>
        <w:pStyle w:val="BodyText"/>
      </w:pPr>
      <w:r w:rsidRPr="00DA6FF6">
        <w:t xml:space="preserve">These insights and feedback have informed the finalisation of the methodology and work plan </w:t>
      </w:r>
      <w:r w:rsidR="00A80099">
        <w:t xml:space="preserve">contained within </w:t>
      </w:r>
      <w:r w:rsidRPr="00DA6FF6">
        <w:t>this document.</w:t>
      </w:r>
      <w:r w:rsidR="00A80099">
        <w:t xml:space="preserve"> The proposed and refined set of key evaluation questions are as follows:</w:t>
      </w:r>
    </w:p>
    <w:p w14:paraId="15D9CC1E" w14:textId="07E6B534" w:rsidR="00024A64" w:rsidRPr="000849D1" w:rsidRDefault="00024A64" w:rsidP="00EF5083">
      <w:pPr>
        <w:pStyle w:val="BodyText"/>
        <w:numPr>
          <w:ilvl w:val="0"/>
          <w:numId w:val="24"/>
        </w:numPr>
      </w:pPr>
      <w:r w:rsidRPr="000849D1">
        <w:rPr>
          <w:rFonts w:asciiTheme="majorHAnsi" w:hAnsiTheme="majorHAnsi" w:cstheme="majorHAnsi"/>
          <w:b/>
          <w:color w:val="000000"/>
        </w:rPr>
        <w:t>How effective is the ANCP modality in assisting ANGOs to reduce poverty and promote sustainable and inclusive development?</w:t>
      </w:r>
    </w:p>
    <w:p w14:paraId="38C244B0" w14:textId="2841948C" w:rsidR="00024A64" w:rsidRPr="000849D1" w:rsidRDefault="00024A64" w:rsidP="00EF5083">
      <w:pPr>
        <w:pStyle w:val="BodyText"/>
        <w:numPr>
          <w:ilvl w:val="1"/>
          <w:numId w:val="24"/>
        </w:numPr>
        <w:rPr>
          <w:rFonts w:asciiTheme="majorHAnsi" w:hAnsiTheme="majorHAnsi" w:cstheme="majorHAnsi"/>
          <w:color w:val="000000"/>
        </w:rPr>
      </w:pPr>
      <w:r w:rsidRPr="000849D1">
        <w:rPr>
          <w:rFonts w:asciiTheme="majorHAnsi" w:hAnsiTheme="majorHAnsi" w:cstheme="majorHAnsi"/>
          <w:color w:val="000000"/>
        </w:rPr>
        <w:t>What are the major outcomes of delivering development through the ANCP?</w:t>
      </w:r>
    </w:p>
    <w:p w14:paraId="76EC740E" w14:textId="65D80449" w:rsidR="00024A64" w:rsidRPr="000849D1" w:rsidRDefault="00024A64" w:rsidP="00EF5083">
      <w:pPr>
        <w:pStyle w:val="BodyText"/>
        <w:numPr>
          <w:ilvl w:val="1"/>
          <w:numId w:val="24"/>
        </w:numPr>
        <w:rPr>
          <w:rFonts w:asciiTheme="majorHAnsi" w:hAnsiTheme="majorHAnsi" w:cstheme="majorHAnsi"/>
          <w:color w:val="000000"/>
        </w:rPr>
      </w:pPr>
      <w:r w:rsidRPr="000849D1">
        <w:rPr>
          <w:rFonts w:asciiTheme="majorHAnsi" w:hAnsiTheme="majorHAnsi" w:cstheme="majorHAnsi"/>
          <w:color w:val="000000"/>
        </w:rPr>
        <w:t>How has ANCP contributed to outcomes under Partnerships for Recovery?</w:t>
      </w:r>
    </w:p>
    <w:p w14:paraId="2B2949C0" w14:textId="19E51B02" w:rsidR="00024A64" w:rsidRPr="000849D1" w:rsidRDefault="00024A64" w:rsidP="00EF5083">
      <w:pPr>
        <w:pStyle w:val="BodyText"/>
        <w:numPr>
          <w:ilvl w:val="1"/>
          <w:numId w:val="24"/>
        </w:numPr>
        <w:rPr>
          <w:rFonts w:asciiTheme="majorHAnsi" w:hAnsiTheme="majorHAnsi" w:cstheme="majorHAnsi"/>
          <w:color w:val="000000"/>
        </w:rPr>
      </w:pPr>
      <w:r w:rsidRPr="000849D1">
        <w:rPr>
          <w:rFonts w:asciiTheme="majorHAnsi" w:hAnsiTheme="majorHAnsi" w:cstheme="majorHAnsi"/>
          <w:color w:val="000000"/>
        </w:rPr>
        <w:t>What are the features of the modality that contribute to or inhibit the delivery of outcomes? What is the relative importance of those features?</w:t>
      </w:r>
    </w:p>
    <w:p w14:paraId="0549E157" w14:textId="72965A28" w:rsidR="00024A64" w:rsidRPr="000849D1" w:rsidRDefault="00024A64" w:rsidP="00EF5083">
      <w:pPr>
        <w:pStyle w:val="BodyText"/>
        <w:numPr>
          <w:ilvl w:val="0"/>
          <w:numId w:val="24"/>
        </w:numPr>
      </w:pPr>
      <w:r w:rsidRPr="000849D1">
        <w:rPr>
          <w:rFonts w:asciiTheme="majorHAnsi" w:hAnsiTheme="majorHAnsi" w:cstheme="majorHAnsi"/>
          <w:b/>
          <w:color w:val="000000"/>
        </w:rPr>
        <w:t>What are the key trends and emerging issues in the international development and NGO sector context which may impact on the ANCP modality and DFAT-ANGO relationships, and how might they be addressed?</w:t>
      </w:r>
    </w:p>
    <w:p w14:paraId="2C089E11" w14:textId="4B25BFA9" w:rsidR="00024A64" w:rsidRPr="000849D1" w:rsidRDefault="00024A64" w:rsidP="00EF5083">
      <w:pPr>
        <w:pStyle w:val="BodyText"/>
        <w:numPr>
          <w:ilvl w:val="1"/>
          <w:numId w:val="24"/>
        </w:numPr>
      </w:pPr>
      <w:r w:rsidRPr="000849D1">
        <w:rPr>
          <w:rFonts w:asciiTheme="majorHAnsi" w:hAnsiTheme="majorHAnsi" w:cstheme="majorHAnsi"/>
          <w:color w:val="000000"/>
        </w:rPr>
        <w:t xml:space="preserve">What are the </w:t>
      </w:r>
      <w:sdt>
        <w:sdtPr>
          <w:rPr>
            <w:rFonts w:asciiTheme="majorHAnsi" w:hAnsiTheme="majorHAnsi" w:cstheme="majorHAnsi"/>
            <w:color w:val="000000"/>
          </w:rPr>
          <w:tag w:val="goog_rdk_68"/>
          <w:id w:val="-1739476115"/>
        </w:sdtPr>
        <w:sdtEndPr/>
        <w:sdtContent>
          <w:r w:rsidRPr="000849D1">
            <w:rPr>
              <w:rFonts w:asciiTheme="majorHAnsi" w:hAnsiTheme="majorHAnsi" w:cstheme="majorHAnsi"/>
              <w:color w:val="000000"/>
            </w:rPr>
            <w:t xml:space="preserve">anticipated </w:t>
          </w:r>
        </w:sdtContent>
      </w:sdt>
      <w:r w:rsidRPr="000849D1">
        <w:rPr>
          <w:rFonts w:asciiTheme="majorHAnsi" w:hAnsiTheme="majorHAnsi" w:cstheme="majorHAnsi"/>
          <w:color w:val="000000"/>
        </w:rPr>
        <w:t>key trends in the NGO sector and in international development and their impacts that will be most relevant to delivering aid through the ANCP modality over the next 10 years?</w:t>
      </w:r>
    </w:p>
    <w:p w14:paraId="71139634" w14:textId="466AF60C" w:rsidR="00024A64" w:rsidRPr="000849D1" w:rsidRDefault="00024A64" w:rsidP="00EF5083">
      <w:pPr>
        <w:pStyle w:val="BodyText"/>
        <w:numPr>
          <w:ilvl w:val="1"/>
          <w:numId w:val="24"/>
        </w:numPr>
      </w:pPr>
      <w:r w:rsidRPr="000849D1">
        <w:rPr>
          <w:rFonts w:asciiTheme="majorHAnsi" w:hAnsiTheme="majorHAnsi" w:cstheme="majorHAnsi"/>
          <w:color w:val="000000"/>
        </w:rPr>
        <w:t>What opportunities and risks does this changing context present for ANCP?</w:t>
      </w:r>
    </w:p>
    <w:p w14:paraId="5F24A18B" w14:textId="7A77FB4D" w:rsidR="00024A64" w:rsidRPr="000849D1" w:rsidRDefault="00024A64" w:rsidP="00EF5083">
      <w:pPr>
        <w:pStyle w:val="BodyText"/>
        <w:numPr>
          <w:ilvl w:val="0"/>
          <w:numId w:val="24"/>
        </w:numPr>
      </w:pPr>
      <w:r w:rsidRPr="000849D1">
        <w:rPr>
          <w:rFonts w:asciiTheme="minorHAnsi" w:hAnsiTheme="minorHAnsi" w:cstheme="minorHAnsi"/>
          <w:b/>
          <w:bCs/>
        </w:rPr>
        <w:t xml:space="preserve">Is ANCP supported by robust and appropriate monitoring, </w:t>
      </w:r>
      <w:proofErr w:type="gramStart"/>
      <w:r w:rsidRPr="000849D1">
        <w:rPr>
          <w:rFonts w:asciiTheme="minorHAnsi" w:hAnsiTheme="minorHAnsi" w:cstheme="minorHAnsi"/>
          <w:b/>
          <w:bCs/>
        </w:rPr>
        <w:t>evaluation</w:t>
      </w:r>
      <w:proofErr w:type="gramEnd"/>
      <w:r w:rsidRPr="000849D1">
        <w:rPr>
          <w:rFonts w:asciiTheme="minorHAnsi" w:hAnsiTheme="minorHAnsi" w:cstheme="minorHAnsi"/>
          <w:b/>
          <w:bCs/>
        </w:rPr>
        <w:t xml:space="preserve"> and learning (MEL) processes?</w:t>
      </w:r>
    </w:p>
    <w:p w14:paraId="67F0C1DD" w14:textId="73835C7B" w:rsidR="00024A64" w:rsidRPr="000849D1" w:rsidRDefault="00024A64" w:rsidP="00EF5083">
      <w:pPr>
        <w:pStyle w:val="BodyText"/>
        <w:numPr>
          <w:ilvl w:val="1"/>
          <w:numId w:val="24"/>
        </w:numPr>
      </w:pPr>
      <w:r w:rsidRPr="000849D1">
        <w:rPr>
          <w:rFonts w:asciiTheme="majorHAnsi" w:hAnsiTheme="majorHAnsi" w:cstheme="majorHAnsi"/>
          <w:color w:val="000000"/>
        </w:rPr>
        <w:t xml:space="preserve">Does the current program logic adequately reflect the theory of change for the </w:t>
      </w:r>
      <w:sdt>
        <w:sdtPr>
          <w:rPr>
            <w:rFonts w:asciiTheme="majorHAnsi" w:hAnsiTheme="majorHAnsi" w:cstheme="majorHAnsi"/>
          </w:rPr>
          <w:tag w:val="goog_rdk_64"/>
          <w:id w:val="1820222789"/>
        </w:sdtPr>
        <w:sdtEndPr/>
        <w:sdtContent/>
      </w:sdt>
      <w:r w:rsidRPr="000849D1">
        <w:rPr>
          <w:rFonts w:asciiTheme="majorHAnsi" w:hAnsiTheme="majorHAnsi" w:cstheme="majorHAnsi"/>
          <w:color w:val="000000"/>
        </w:rPr>
        <w:t>ANCP in the changing context, and how does the modality support this?</w:t>
      </w:r>
    </w:p>
    <w:p w14:paraId="117FBEF1" w14:textId="649B1CE9" w:rsidR="00024A64" w:rsidRPr="000849D1" w:rsidRDefault="00024A64" w:rsidP="00EF5083">
      <w:pPr>
        <w:pStyle w:val="BodyText"/>
        <w:numPr>
          <w:ilvl w:val="1"/>
          <w:numId w:val="24"/>
        </w:numPr>
      </w:pPr>
      <w:r w:rsidRPr="000849D1">
        <w:rPr>
          <w:rFonts w:asciiTheme="majorHAnsi" w:hAnsiTheme="majorHAnsi" w:cstheme="majorHAnsi"/>
          <w:color w:val="000000"/>
        </w:rPr>
        <w:lastRenderedPageBreak/>
        <w:t xml:space="preserve">To what extent do ANCP </w:t>
      </w:r>
      <w:r w:rsidR="00676B90" w:rsidRPr="000849D1">
        <w:rPr>
          <w:rFonts w:asciiTheme="majorHAnsi" w:hAnsiTheme="majorHAnsi" w:cstheme="majorHAnsi"/>
          <w:color w:val="000000"/>
        </w:rPr>
        <w:t>MEL</w:t>
      </w:r>
      <w:r w:rsidRPr="000849D1">
        <w:rPr>
          <w:rFonts w:asciiTheme="majorHAnsi" w:hAnsiTheme="majorHAnsi" w:cstheme="majorHAnsi"/>
          <w:color w:val="000000"/>
        </w:rPr>
        <w:t xml:space="preserve"> processes and systems generate robust evidence about the results and drive learning, </w:t>
      </w:r>
      <w:proofErr w:type="gramStart"/>
      <w:r w:rsidRPr="000849D1">
        <w:rPr>
          <w:rFonts w:asciiTheme="majorHAnsi" w:hAnsiTheme="majorHAnsi" w:cstheme="majorHAnsi"/>
          <w:color w:val="000000"/>
        </w:rPr>
        <w:t>policy</w:t>
      </w:r>
      <w:proofErr w:type="gramEnd"/>
      <w:r w:rsidRPr="000849D1">
        <w:rPr>
          <w:rFonts w:asciiTheme="majorHAnsi" w:hAnsiTheme="majorHAnsi" w:cstheme="majorHAnsi"/>
          <w:color w:val="000000"/>
        </w:rPr>
        <w:t xml:space="preserve"> and program </w:t>
      </w:r>
      <w:sdt>
        <w:sdtPr>
          <w:rPr>
            <w:rFonts w:asciiTheme="majorHAnsi" w:hAnsiTheme="majorHAnsi" w:cstheme="majorHAnsi"/>
          </w:rPr>
          <w:tag w:val="goog_rdk_65"/>
          <w:id w:val="-700086926"/>
        </w:sdtPr>
        <w:sdtEndPr/>
        <w:sdtContent/>
      </w:sdt>
      <w:r w:rsidRPr="000849D1">
        <w:rPr>
          <w:rFonts w:asciiTheme="majorHAnsi" w:hAnsiTheme="majorHAnsi" w:cstheme="majorHAnsi"/>
          <w:color w:val="000000"/>
        </w:rPr>
        <w:t>improvement?</w:t>
      </w:r>
    </w:p>
    <w:p w14:paraId="34DDF963" w14:textId="28265C18" w:rsidR="00024A64" w:rsidRPr="000849D1" w:rsidRDefault="00024A64" w:rsidP="00EF5083">
      <w:pPr>
        <w:pStyle w:val="BodyText"/>
        <w:numPr>
          <w:ilvl w:val="0"/>
          <w:numId w:val="24"/>
        </w:numPr>
      </w:pPr>
      <w:r w:rsidRPr="000849D1">
        <w:rPr>
          <w:rFonts w:asciiTheme="majorHAnsi" w:eastAsia="Calibri" w:hAnsiTheme="majorHAnsi" w:cstheme="majorHAnsi"/>
          <w:b/>
          <w:color w:val="000000"/>
          <w:lang w:val="en-GB" w:eastAsia="en-AU"/>
        </w:rPr>
        <w:t xml:space="preserve">To what extent is the ANCP modality, including management, </w:t>
      </w:r>
      <w:proofErr w:type="gramStart"/>
      <w:r w:rsidRPr="000849D1">
        <w:rPr>
          <w:rFonts w:asciiTheme="majorHAnsi" w:eastAsia="Calibri" w:hAnsiTheme="majorHAnsi" w:cstheme="majorHAnsi"/>
          <w:b/>
          <w:color w:val="000000"/>
          <w:lang w:val="en-GB" w:eastAsia="en-AU"/>
        </w:rPr>
        <w:t>implementation</w:t>
      </w:r>
      <w:proofErr w:type="gramEnd"/>
      <w:r w:rsidRPr="000849D1">
        <w:rPr>
          <w:rFonts w:asciiTheme="majorHAnsi" w:eastAsia="Calibri" w:hAnsiTheme="majorHAnsi" w:cstheme="majorHAnsi"/>
          <w:b/>
          <w:color w:val="000000"/>
          <w:lang w:val="en-GB" w:eastAsia="en-AU"/>
        </w:rPr>
        <w:t xml:space="preserve"> and funding arrangements, appropriate to the changing context and how can ANCP be adapted to be more relevant in the future?</w:t>
      </w:r>
    </w:p>
    <w:p w14:paraId="6515C3ED" w14:textId="77777777" w:rsidR="00024A64" w:rsidRPr="000849D1" w:rsidRDefault="00024A64" w:rsidP="00EF5083">
      <w:pPr>
        <w:pStyle w:val="BodyText"/>
        <w:numPr>
          <w:ilvl w:val="1"/>
          <w:numId w:val="24"/>
        </w:numPr>
      </w:pPr>
      <w:r w:rsidRPr="000849D1">
        <w:rPr>
          <w:rFonts w:asciiTheme="majorHAnsi" w:eastAsia="Calibri" w:hAnsiTheme="majorHAnsi" w:cstheme="majorHAnsi"/>
          <w:color w:val="000000"/>
          <w:lang w:val="en-GB" w:eastAsia="en-AU"/>
        </w:rPr>
        <w:t xml:space="preserve">How efficient are current ANCP management, </w:t>
      </w:r>
      <w:proofErr w:type="gramStart"/>
      <w:r w:rsidRPr="000849D1">
        <w:rPr>
          <w:rFonts w:asciiTheme="majorHAnsi" w:eastAsia="Calibri" w:hAnsiTheme="majorHAnsi" w:cstheme="majorHAnsi"/>
          <w:color w:val="000000"/>
          <w:lang w:val="en-GB" w:eastAsia="en-AU"/>
        </w:rPr>
        <w:t>implementation</w:t>
      </w:r>
      <w:proofErr w:type="gramEnd"/>
      <w:r w:rsidRPr="000849D1">
        <w:rPr>
          <w:rFonts w:asciiTheme="majorHAnsi" w:eastAsia="Calibri" w:hAnsiTheme="majorHAnsi" w:cstheme="majorHAnsi"/>
          <w:color w:val="000000"/>
          <w:lang w:val="en-GB" w:eastAsia="en-AU"/>
        </w:rPr>
        <w:t xml:space="preserve"> and funding arrangements</w:t>
      </w:r>
      <w:sdt>
        <w:sdtPr>
          <w:rPr>
            <w:rFonts w:asciiTheme="majorHAnsi" w:eastAsia="Calibri" w:hAnsiTheme="majorHAnsi" w:cstheme="majorHAnsi"/>
            <w:color w:val="495965"/>
            <w:lang w:val="en-GB" w:eastAsia="en-AU"/>
          </w:rPr>
          <w:tag w:val="goog_rdk_50"/>
          <w:id w:val="-51081103"/>
        </w:sdtPr>
        <w:sdtEndPr/>
        <w:sdtContent>
          <w:r w:rsidRPr="000849D1">
            <w:rPr>
              <w:rFonts w:asciiTheme="majorHAnsi" w:eastAsia="Calibri" w:hAnsiTheme="majorHAnsi" w:cstheme="majorHAnsi"/>
              <w:color w:val="000000"/>
              <w:lang w:val="en-GB" w:eastAsia="en-AU"/>
            </w:rPr>
            <w:t xml:space="preserve"> in delivering against the ANCP’s objectives in the changing context?</w:t>
          </w:r>
        </w:sdtContent>
      </w:sdt>
    </w:p>
    <w:p w14:paraId="1C066DD7" w14:textId="27B59D82" w:rsidR="00024A64" w:rsidRPr="000849D1" w:rsidRDefault="00024A64" w:rsidP="00EF5083">
      <w:pPr>
        <w:pStyle w:val="BodyText"/>
        <w:numPr>
          <w:ilvl w:val="1"/>
          <w:numId w:val="24"/>
        </w:numPr>
      </w:pPr>
      <w:r w:rsidRPr="000849D1">
        <w:rPr>
          <w:rFonts w:asciiTheme="majorHAnsi" w:eastAsia="Calibri" w:hAnsiTheme="majorHAnsi" w:cstheme="majorHAnsi"/>
          <w:color w:val="000000"/>
          <w:lang w:val="en-GB" w:eastAsia="en-AU"/>
        </w:rPr>
        <w:t>What are the features of good practice in NGO funding that are relevant to the current context?</w:t>
      </w:r>
    </w:p>
    <w:p w14:paraId="7D6840FD" w14:textId="67119372" w:rsidR="00024A64" w:rsidRPr="000849D1" w:rsidRDefault="00024A64" w:rsidP="00EF5083">
      <w:pPr>
        <w:pStyle w:val="BodyText"/>
        <w:numPr>
          <w:ilvl w:val="1"/>
          <w:numId w:val="24"/>
        </w:numPr>
      </w:pPr>
      <w:r w:rsidRPr="000849D1">
        <w:rPr>
          <w:rFonts w:asciiTheme="majorHAnsi" w:eastAsia="Calibri" w:hAnsiTheme="majorHAnsi" w:cstheme="majorHAnsi"/>
          <w:color w:val="000000"/>
          <w:lang w:val="en-GB" w:eastAsia="en-AU"/>
        </w:rPr>
        <w:t>What comparative models of NGO funding and program management has DFAT employed and what lessons can be learned from these?</w:t>
      </w:r>
    </w:p>
    <w:p w14:paraId="28527BDE" w14:textId="30E9281B" w:rsidR="00024A64" w:rsidRPr="000849D1" w:rsidRDefault="00024A64" w:rsidP="00EF5083">
      <w:pPr>
        <w:pStyle w:val="BodyText"/>
        <w:numPr>
          <w:ilvl w:val="1"/>
          <w:numId w:val="24"/>
        </w:numPr>
      </w:pPr>
      <w:r w:rsidRPr="000849D1">
        <w:rPr>
          <w:rFonts w:asciiTheme="majorHAnsi" w:eastAsia="Calibri" w:hAnsiTheme="majorHAnsi" w:cstheme="majorHAnsi"/>
          <w:color w:val="000000"/>
          <w:lang w:val="en-GB" w:eastAsia="en-AU"/>
        </w:rPr>
        <w:t xml:space="preserve">What comparative models of NGO funding and program management have other </w:t>
      </w:r>
      <w:sdt>
        <w:sdtPr>
          <w:rPr>
            <w:rFonts w:asciiTheme="majorHAnsi" w:eastAsia="Calibri" w:hAnsiTheme="majorHAnsi" w:cstheme="majorHAnsi"/>
            <w:color w:val="495965"/>
            <w:lang w:val="en-GB" w:eastAsia="en-AU"/>
          </w:rPr>
          <w:tag w:val="goog_rdk_62"/>
          <w:id w:val="143626799"/>
        </w:sdtPr>
        <w:sdtEndPr/>
        <w:sdtContent>
          <w:r w:rsidRPr="000849D1">
            <w:rPr>
              <w:rFonts w:asciiTheme="majorHAnsi" w:eastAsia="Calibri" w:hAnsiTheme="majorHAnsi" w:cstheme="majorHAnsi"/>
              <w:color w:val="000000"/>
              <w:lang w:val="en-GB" w:eastAsia="en-AU"/>
            </w:rPr>
            <w:t>like-minded</w:t>
          </w:r>
        </w:sdtContent>
      </w:sdt>
      <w:r w:rsidRPr="000849D1">
        <w:rPr>
          <w:rFonts w:asciiTheme="majorHAnsi" w:eastAsia="Calibri" w:hAnsiTheme="majorHAnsi" w:cstheme="majorHAnsi"/>
          <w:color w:val="000000"/>
          <w:lang w:val="en-GB" w:eastAsia="en-AU"/>
        </w:rPr>
        <w:t xml:space="preserve"> donors employed and what lessons can be learned from these?</w:t>
      </w:r>
    </w:p>
    <w:p w14:paraId="7BB46255" w14:textId="2DADBB4F" w:rsidR="00024A64" w:rsidRPr="000849D1" w:rsidRDefault="00024A64" w:rsidP="00EF5083">
      <w:pPr>
        <w:pStyle w:val="BodyText"/>
        <w:numPr>
          <w:ilvl w:val="1"/>
          <w:numId w:val="24"/>
        </w:numPr>
      </w:pPr>
      <w:r w:rsidRPr="000849D1">
        <w:rPr>
          <w:rFonts w:asciiTheme="majorHAnsi" w:hAnsiTheme="majorHAnsi" w:cstheme="majorHAnsi"/>
          <w:color w:val="000000"/>
        </w:rPr>
        <w:t xml:space="preserve">What are the management implications </w:t>
      </w:r>
      <w:r w:rsidR="00327A32" w:rsidRPr="000849D1">
        <w:rPr>
          <w:rFonts w:asciiTheme="majorHAnsi" w:hAnsiTheme="majorHAnsi" w:cstheme="majorHAnsi"/>
          <w:color w:val="000000"/>
        </w:rPr>
        <w:t xml:space="preserve">of the ANCP </w:t>
      </w:r>
      <w:r w:rsidRPr="000849D1">
        <w:rPr>
          <w:rFonts w:asciiTheme="majorHAnsi" w:hAnsiTheme="majorHAnsi" w:cstheme="majorHAnsi"/>
          <w:color w:val="000000"/>
        </w:rPr>
        <w:t>for DFAT and the NGO sector, and what are the lessons for the broader Australian development program?</w:t>
      </w:r>
    </w:p>
    <w:p w14:paraId="69AD7116" w14:textId="1F589903" w:rsidR="00065D71" w:rsidRPr="009217C0" w:rsidRDefault="00DA6FF6" w:rsidP="00477124">
      <w:pPr>
        <w:pStyle w:val="Heading1"/>
      </w:pPr>
      <w:bookmarkStart w:id="18" w:name="_Toc96003414"/>
      <w:bookmarkEnd w:id="16"/>
      <w:bookmarkEnd w:id="17"/>
      <w:r>
        <w:t xml:space="preserve">Evaluation </w:t>
      </w:r>
      <w:r w:rsidR="00065D71" w:rsidRPr="009217C0">
        <w:t>Approach and Methods</w:t>
      </w:r>
      <w:bookmarkEnd w:id="18"/>
      <w:r w:rsidR="00065D71" w:rsidRPr="009217C0">
        <w:t xml:space="preserve">  </w:t>
      </w:r>
    </w:p>
    <w:p w14:paraId="3DD846B0" w14:textId="6F0F47C1" w:rsidR="00065D71" w:rsidRDefault="00065D71" w:rsidP="00065D71">
      <w:pPr>
        <w:pStyle w:val="BodyText"/>
      </w:pPr>
      <w:r w:rsidRPr="009217C0">
        <w:t xml:space="preserve">This section describes how information will be collected and analysed to answer the key evaluation questions. It covers the methodological approach underpinning the </w:t>
      </w:r>
      <w:r w:rsidR="00D775AB">
        <w:t>evaluation</w:t>
      </w:r>
      <w:r w:rsidRPr="009217C0">
        <w:t xml:space="preserve">, identifies the main types of data collection tools and their sources, stakeholder engagement plan and a summarised work plan.  </w:t>
      </w:r>
    </w:p>
    <w:p w14:paraId="3EEA5423" w14:textId="77777777" w:rsidR="00065D71" w:rsidRPr="009217C0" w:rsidRDefault="00065D71" w:rsidP="009E5FCD">
      <w:pPr>
        <w:pStyle w:val="Heading2"/>
      </w:pPr>
      <w:bookmarkStart w:id="19" w:name="_Toc96003415"/>
      <w:r w:rsidRPr="009217C0">
        <w:t>Methodological approach</w:t>
      </w:r>
      <w:bookmarkEnd w:id="19"/>
      <w:r w:rsidRPr="009217C0">
        <w:t xml:space="preserve"> </w:t>
      </w:r>
    </w:p>
    <w:p w14:paraId="3EAAA77E" w14:textId="31C78C4E" w:rsidR="00065D71" w:rsidRPr="000849D1" w:rsidRDefault="00065D71" w:rsidP="00065D71">
      <w:pPr>
        <w:spacing w:before="120" w:after="120" w:line="240" w:lineRule="auto"/>
        <w:rPr>
          <w:rFonts w:cs="Arial"/>
        </w:rPr>
      </w:pPr>
      <w:bookmarkStart w:id="20" w:name="_Hlk92448883"/>
      <w:bookmarkStart w:id="21" w:name="_Hlk86588259"/>
      <w:r w:rsidRPr="000849D1">
        <w:rPr>
          <w:rFonts w:cs="Arial"/>
        </w:rPr>
        <w:t>We have planned for an approach and methodology that is responsive to</w:t>
      </w:r>
      <w:r w:rsidR="00AC6F26" w:rsidRPr="000849D1">
        <w:rPr>
          <w:rFonts w:cs="Arial"/>
        </w:rPr>
        <w:t xml:space="preserve"> the need to</w:t>
      </w:r>
      <w:r w:rsidRPr="000849D1">
        <w:rPr>
          <w:rFonts w:cs="Arial"/>
        </w:rPr>
        <w:t xml:space="preserve"> deliver the </w:t>
      </w:r>
      <w:r w:rsidR="00304839" w:rsidRPr="000849D1">
        <w:rPr>
          <w:rFonts w:cs="Arial"/>
        </w:rPr>
        <w:t>evaluation</w:t>
      </w:r>
      <w:r w:rsidRPr="000849D1">
        <w:rPr>
          <w:rFonts w:cs="Arial"/>
        </w:rPr>
        <w:t xml:space="preserve"> in a discrete and iterative process</w:t>
      </w:r>
      <w:r w:rsidR="00B04FCA" w:rsidRPr="000849D1">
        <w:rPr>
          <w:rFonts w:cs="Arial"/>
        </w:rPr>
        <w:t>. T</w:t>
      </w:r>
      <w:r w:rsidR="00304839" w:rsidRPr="000849D1">
        <w:rPr>
          <w:rFonts w:cs="Arial"/>
        </w:rPr>
        <w:t xml:space="preserve">he findings for each question </w:t>
      </w:r>
      <w:r w:rsidR="00B04FCA" w:rsidRPr="000849D1">
        <w:rPr>
          <w:rFonts w:cs="Arial"/>
        </w:rPr>
        <w:t xml:space="preserve">will </w:t>
      </w:r>
      <w:r w:rsidR="00304839" w:rsidRPr="000849D1">
        <w:rPr>
          <w:rFonts w:cs="Arial"/>
        </w:rPr>
        <w:t>sequentially scaffold the evidence base to build on with evidence for the next question</w:t>
      </w:r>
      <w:r w:rsidR="00981196" w:rsidRPr="000849D1">
        <w:rPr>
          <w:rFonts w:cs="Arial"/>
        </w:rPr>
        <w:t xml:space="preserve"> – this is part of Tetra Tech’s </w:t>
      </w:r>
      <w:r w:rsidR="00981196" w:rsidRPr="008C0476">
        <w:rPr>
          <w:rFonts w:cs="Arial"/>
        </w:rPr>
        <w:t>progressive inquiry technique, that applies an approach whereby stakeholder engagement and emerging findings continually inform the evaluation approach and its ongoing refinement throughout the evaluation.</w:t>
      </w:r>
      <w:r w:rsidRPr="000849D1">
        <w:rPr>
          <w:rFonts w:cs="Arial"/>
        </w:rPr>
        <w:t xml:space="preserve"> The </w:t>
      </w:r>
      <w:r w:rsidR="00304839" w:rsidRPr="000849D1">
        <w:rPr>
          <w:rFonts w:cs="Arial"/>
        </w:rPr>
        <w:t>evaluation</w:t>
      </w:r>
      <w:r w:rsidRPr="000849D1">
        <w:rPr>
          <w:rFonts w:cs="Arial"/>
        </w:rPr>
        <w:t xml:space="preserve"> will draw evidence from existing reports and quantitative data, as well as review secondary qualitative data and collect</w:t>
      </w:r>
      <w:r w:rsidR="00304839" w:rsidRPr="000849D1">
        <w:rPr>
          <w:rFonts w:cs="Arial"/>
        </w:rPr>
        <w:t xml:space="preserve"> pri</w:t>
      </w:r>
      <w:r w:rsidRPr="000849D1">
        <w:rPr>
          <w:rFonts w:cs="Arial"/>
        </w:rPr>
        <w:t xml:space="preserve">mary qualitative data from identified stakeholders. Doing this will provide a more comprehensive picture and enable </w:t>
      </w:r>
      <w:r w:rsidR="00304839" w:rsidRPr="000849D1">
        <w:rPr>
          <w:rFonts w:cs="Arial"/>
        </w:rPr>
        <w:t>the evaluation team</w:t>
      </w:r>
      <w:r w:rsidRPr="000849D1">
        <w:rPr>
          <w:rFonts w:cs="Arial"/>
        </w:rPr>
        <w:t xml:space="preserve"> to triangulate findings in a robust way. </w:t>
      </w:r>
      <w:bookmarkEnd w:id="20"/>
      <w:r w:rsidR="00304839" w:rsidRPr="000849D1">
        <w:rPr>
          <w:rFonts w:cs="Arial"/>
        </w:rPr>
        <w:t>The</w:t>
      </w:r>
      <w:r w:rsidRPr="000849D1">
        <w:rPr>
          <w:rFonts w:cs="Arial"/>
        </w:rPr>
        <w:t xml:space="preserve"> approach is also designed to work with the practical constraints of remote</w:t>
      </w:r>
      <w:r w:rsidR="00F95236" w:rsidRPr="000849D1">
        <w:rPr>
          <w:rFonts w:cs="Arial"/>
        </w:rPr>
        <w:t xml:space="preserve"> consultation</w:t>
      </w:r>
      <w:r w:rsidRPr="000849D1">
        <w:rPr>
          <w:rFonts w:cs="Arial"/>
        </w:rPr>
        <w:t xml:space="preserve">. Therefore, to help meet the objectives of the </w:t>
      </w:r>
      <w:r w:rsidR="00020774" w:rsidRPr="000849D1">
        <w:rPr>
          <w:rFonts w:cs="Arial"/>
        </w:rPr>
        <w:t>evaluation, the</w:t>
      </w:r>
      <w:r w:rsidRPr="000849D1">
        <w:rPr>
          <w:rFonts w:cs="Arial"/>
        </w:rPr>
        <w:t xml:space="preserve"> methodology and inquiry will use: </w:t>
      </w:r>
    </w:p>
    <w:tbl>
      <w:tblPr>
        <w:tblStyle w:val="TableGrid"/>
        <w:tblW w:w="5000" w:type="pct"/>
        <w:tblBorders>
          <w:top w:val="single" w:sz="4" w:space="0" w:color="003478"/>
          <w:bottom w:val="single" w:sz="4" w:space="0" w:color="003478"/>
          <w:insideH w:val="single" w:sz="4" w:space="0" w:color="003478"/>
        </w:tblBorders>
        <w:tblLook w:val="04A0" w:firstRow="1" w:lastRow="0" w:firstColumn="1" w:lastColumn="0" w:noHBand="0" w:noVBand="1"/>
      </w:tblPr>
      <w:tblGrid>
        <w:gridCol w:w="1582"/>
        <w:gridCol w:w="8622"/>
      </w:tblGrid>
      <w:tr w:rsidR="00065D71" w:rsidRPr="00477124" w14:paraId="6C60F7FA" w14:textId="77777777" w:rsidTr="0051192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75" w:type="pct"/>
            <w:tcBorders>
              <w:top w:val="nil"/>
              <w:bottom w:val="single" w:sz="18" w:space="0" w:color="4C7B9E" w:themeColor="background2"/>
            </w:tcBorders>
            <w:shd w:val="clear" w:color="auto" w:fill="auto"/>
            <w:vAlign w:val="center"/>
          </w:tcPr>
          <w:p w14:paraId="33E87261" w14:textId="287D8E90" w:rsidR="00065D71" w:rsidRPr="000849D1" w:rsidRDefault="00020774" w:rsidP="00B52632">
            <w:pPr>
              <w:spacing w:before="120" w:after="120" w:line="252" w:lineRule="auto"/>
              <w:rPr>
                <w:rFonts w:cs="Arial"/>
                <w:color w:val="003478" w:themeColor="text2"/>
              </w:rPr>
            </w:pPr>
            <w:bookmarkStart w:id="22" w:name="_Hlk53792074"/>
            <w:r w:rsidRPr="000849D1">
              <w:rPr>
                <w:rFonts w:cs="Arial"/>
                <w:color w:val="003478" w:themeColor="text2"/>
              </w:rPr>
              <w:t>Approach</w:t>
            </w:r>
          </w:p>
        </w:tc>
        <w:tc>
          <w:tcPr>
            <w:tcW w:w="4225" w:type="pct"/>
            <w:tcBorders>
              <w:top w:val="nil"/>
              <w:bottom w:val="single" w:sz="18" w:space="0" w:color="4C7B9E" w:themeColor="background2"/>
            </w:tcBorders>
            <w:shd w:val="clear" w:color="auto" w:fill="auto"/>
          </w:tcPr>
          <w:p w14:paraId="7778B266" w14:textId="77777777" w:rsidR="00065D71" w:rsidRPr="000849D1" w:rsidRDefault="00065D71" w:rsidP="00B52632">
            <w:pPr>
              <w:spacing w:before="120" w:after="120" w:line="252" w:lineRule="auto"/>
              <w:cnfStyle w:val="100000000000" w:firstRow="1" w:lastRow="0" w:firstColumn="0" w:lastColumn="0" w:oddVBand="0" w:evenVBand="0" w:oddHBand="0" w:evenHBand="0" w:firstRowFirstColumn="0" w:firstRowLastColumn="0" w:lastRowFirstColumn="0" w:lastRowLastColumn="0"/>
              <w:rPr>
                <w:rFonts w:cs="Arial"/>
                <w:color w:val="003478" w:themeColor="text2"/>
              </w:rPr>
            </w:pPr>
            <w:r w:rsidRPr="000849D1">
              <w:rPr>
                <w:rFonts w:cs="Arial"/>
                <w:color w:val="003478" w:themeColor="text2"/>
              </w:rPr>
              <w:t>How it will be used</w:t>
            </w:r>
          </w:p>
        </w:tc>
      </w:tr>
      <w:tr w:rsidR="00065D71" w:rsidRPr="009217C0" w14:paraId="75DAFC50" w14:textId="77777777" w:rsidTr="00B52632">
        <w:tc>
          <w:tcPr>
            <w:cnfStyle w:val="001000000000" w:firstRow="0" w:lastRow="0" w:firstColumn="1" w:lastColumn="0" w:oddVBand="0" w:evenVBand="0" w:oddHBand="0" w:evenHBand="0" w:firstRowFirstColumn="0" w:firstRowLastColumn="0" w:lastRowFirstColumn="0" w:lastRowLastColumn="0"/>
            <w:tcW w:w="775" w:type="pct"/>
            <w:tcBorders>
              <w:top w:val="single" w:sz="18" w:space="0" w:color="4C7B9E" w:themeColor="background2"/>
              <w:bottom w:val="single" w:sz="4" w:space="0" w:color="4C7B9E" w:themeColor="background2"/>
            </w:tcBorders>
            <w:shd w:val="clear" w:color="auto" w:fill="F2F2F2"/>
          </w:tcPr>
          <w:p w14:paraId="5F1614A6" w14:textId="77777777" w:rsidR="00065D71" w:rsidRPr="000849D1" w:rsidRDefault="00065D71" w:rsidP="00B52632">
            <w:pPr>
              <w:spacing w:before="120" w:after="120" w:line="252" w:lineRule="auto"/>
              <w:rPr>
                <w:rFonts w:cs="Arial"/>
                <w:b w:val="0"/>
                <w:bCs/>
              </w:rPr>
            </w:pPr>
            <w:r w:rsidRPr="000849D1">
              <w:rPr>
                <w:rFonts w:cs="Arial"/>
                <w:b w:val="0"/>
                <w:bCs/>
              </w:rPr>
              <w:t>Mixed methods approach</w:t>
            </w:r>
          </w:p>
        </w:tc>
        <w:tc>
          <w:tcPr>
            <w:tcW w:w="4225" w:type="pct"/>
            <w:tcBorders>
              <w:top w:val="single" w:sz="18" w:space="0" w:color="4C7B9E" w:themeColor="background2"/>
              <w:bottom w:val="single" w:sz="4" w:space="0" w:color="4C7B9E" w:themeColor="background2"/>
            </w:tcBorders>
            <w:shd w:val="clear" w:color="auto" w:fill="FFFFFF"/>
          </w:tcPr>
          <w:p w14:paraId="6D23149F" w14:textId="4DE7C0DD" w:rsidR="00065D71" w:rsidRPr="000849D1" w:rsidRDefault="00020774" w:rsidP="003F1736">
            <w:pPr>
              <w:spacing w:before="120" w:after="120" w:line="252" w:lineRule="auto"/>
              <w:cnfStyle w:val="000000000000" w:firstRow="0" w:lastRow="0" w:firstColumn="0" w:lastColumn="0" w:oddVBand="0" w:evenVBand="0" w:oddHBand="0" w:evenHBand="0" w:firstRowFirstColumn="0" w:firstRowLastColumn="0" w:lastRowFirstColumn="0" w:lastRowLastColumn="0"/>
            </w:pPr>
            <w:r w:rsidRPr="000849D1">
              <w:t>The evaluation team</w:t>
            </w:r>
            <w:r w:rsidR="00065D71" w:rsidRPr="000849D1">
              <w:t xml:space="preserve"> will combine different forms of data collection in a phased approach. The mixed approach is suitable as it will allow the evaluation to combine different methods and data sources to arrive at a richer and more nuanced understanding than what might be achieved </w:t>
            </w:r>
            <w:proofErr w:type="gramStart"/>
            <w:r w:rsidR="00065D71" w:rsidRPr="000849D1">
              <w:t>through the use of</w:t>
            </w:r>
            <w:proofErr w:type="gramEnd"/>
            <w:r w:rsidR="00065D71" w:rsidRPr="000849D1">
              <w:t xml:space="preserve"> a single method alone. The mixed approach will enhance the robustness and validity (both internal and external) of the evaluation as well as increase its credibility as it will not rely on a single source of data but rather multiple sources of data, which through a triangulation process present </w:t>
            </w:r>
            <w:r w:rsidR="00065D71" w:rsidRPr="000849D1">
              <w:rPr>
                <w:rFonts w:cs="Arial"/>
                <w:bCs/>
              </w:rPr>
              <w:t>nuanced</w:t>
            </w:r>
            <w:r w:rsidR="00065D71" w:rsidRPr="000849D1">
              <w:t xml:space="preserve"> findings and recommendations. </w:t>
            </w:r>
            <w:r w:rsidRPr="000849D1">
              <w:t>B</w:t>
            </w:r>
            <w:r w:rsidR="00065D71" w:rsidRPr="000849D1">
              <w:t xml:space="preserve">oth qualitative and quantitative data </w:t>
            </w:r>
            <w:r w:rsidRPr="000849D1">
              <w:t xml:space="preserve">will be collected </w:t>
            </w:r>
            <w:r w:rsidR="00065D71" w:rsidRPr="000849D1">
              <w:t>and integrate</w:t>
            </w:r>
            <w:r w:rsidRPr="000849D1">
              <w:t>d</w:t>
            </w:r>
            <w:r w:rsidR="00065D71" w:rsidRPr="000849D1">
              <w:t xml:space="preserve"> into analysis and synthesis.</w:t>
            </w:r>
          </w:p>
        </w:tc>
      </w:tr>
      <w:tr w:rsidR="00065D71" w:rsidRPr="009217C0" w14:paraId="3E52C455" w14:textId="77777777" w:rsidTr="00B52632">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4C7B9E" w:themeColor="background2"/>
              <w:bottom w:val="single" w:sz="4" w:space="0" w:color="4C7B9E" w:themeColor="background2"/>
            </w:tcBorders>
            <w:shd w:val="clear" w:color="auto" w:fill="F2F2F2"/>
          </w:tcPr>
          <w:p w14:paraId="6D0E8045" w14:textId="75D8509B" w:rsidR="00065D71" w:rsidRPr="000849D1" w:rsidRDefault="00065D71" w:rsidP="00B52632">
            <w:pPr>
              <w:spacing w:before="120" w:after="120" w:line="252" w:lineRule="auto"/>
              <w:rPr>
                <w:rFonts w:cs="Arial"/>
                <w:b w:val="0"/>
                <w:bCs/>
              </w:rPr>
            </w:pPr>
            <w:r w:rsidRPr="000849D1">
              <w:rPr>
                <w:rFonts w:cs="Arial"/>
                <w:b w:val="0"/>
                <w:bCs/>
              </w:rPr>
              <w:t xml:space="preserve">Process and outcomes </w:t>
            </w:r>
            <w:r w:rsidR="007B598B" w:rsidRPr="000849D1">
              <w:rPr>
                <w:rFonts w:cs="Arial"/>
                <w:b w:val="0"/>
                <w:bCs/>
              </w:rPr>
              <w:t>evaluation</w:t>
            </w:r>
          </w:p>
        </w:tc>
        <w:tc>
          <w:tcPr>
            <w:tcW w:w="4225" w:type="pct"/>
            <w:tcBorders>
              <w:top w:val="single" w:sz="4" w:space="0" w:color="4C7B9E" w:themeColor="background2"/>
              <w:bottom w:val="single" w:sz="4" w:space="0" w:color="4C7B9E" w:themeColor="background2"/>
            </w:tcBorders>
            <w:shd w:val="clear" w:color="auto" w:fill="FFFFFF"/>
          </w:tcPr>
          <w:p w14:paraId="605BD6F8" w14:textId="5BEDD4F2" w:rsidR="00065D71" w:rsidRPr="000849D1" w:rsidRDefault="00065D71" w:rsidP="00B52632">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0849D1">
              <w:t xml:space="preserve">In line with DFAT’s expectations on understanding outcomes achieved but also on how the implementation was conducted, </w:t>
            </w:r>
            <w:r w:rsidR="001D4E66" w:rsidRPr="000849D1">
              <w:t>t</w:t>
            </w:r>
            <w:r w:rsidR="00020774" w:rsidRPr="000849D1">
              <w:t>he evaluation team</w:t>
            </w:r>
            <w:r w:rsidRPr="000849D1">
              <w:t xml:space="preserve"> will assess both the process and quality of implementation and how that has led to the achievement of results. The </w:t>
            </w:r>
            <w:r w:rsidR="00020774" w:rsidRPr="000849D1">
              <w:t>evaluation</w:t>
            </w:r>
            <w:r w:rsidR="00716A8D">
              <w:t xml:space="preserve"> will be primarily formative, while the summative components </w:t>
            </w:r>
            <w:r w:rsidRPr="000849D1">
              <w:t xml:space="preserve">will be retrospective, </w:t>
            </w:r>
            <w:r w:rsidR="00020774" w:rsidRPr="000849D1">
              <w:t>evaluating</w:t>
            </w:r>
            <w:r w:rsidRPr="000849D1">
              <w:t xml:space="preserve"> past processes and results to assess performance. Using process-outcome analysis, the </w:t>
            </w:r>
            <w:r w:rsidR="00020774" w:rsidRPr="000849D1">
              <w:t>evaluation</w:t>
            </w:r>
            <w:r w:rsidRPr="000849D1">
              <w:t xml:space="preserve"> will seek to ascertain the relationship and effects of operational factors and results, to make recommendations into program feasibility and future </w:t>
            </w:r>
            <w:r w:rsidR="00020774" w:rsidRPr="000849D1">
              <w:t>implementation and management arrangements given the changing development context.</w:t>
            </w:r>
          </w:p>
        </w:tc>
      </w:tr>
      <w:tr w:rsidR="00065D71" w:rsidRPr="009217C0" w14:paraId="2AD4C3C2" w14:textId="77777777" w:rsidTr="00890515">
        <w:trPr>
          <w:cantSplit/>
        </w:trPr>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4C7B9E" w:themeColor="background2"/>
              <w:bottom w:val="single" w:sz="4" w:space="0" w:color="4C7B9E" w:themeColor="background2"/>
            </w:tcBorders>
            <w:shd w:val="clear" w:color="auto" w:fill="F2F2F2"/>
          </w:tcPr>
          <w:p w14:paraId="0842BB5D" w14:textId="77777777" w:rsidR="00065D71" w:rsidRPr="000849D1" w:rsidRDefault="00065D71" w:rsidP="00B52632">
            <w:pPr>
              <w:spacing w:before="120" w:after="120" w:line="252" w:lineRule="auto"/>
              <w:rPr>
                <w:rFonts w:cs="Arial"/>
                <w:b w:val="0"/>
                <w:bCs/>
              </w:rPr>
            </w:pPr>
            <w:r w:rsidRPr="000849D1">
              <w:rPr>
                <w:rFonts w:cs="Arial"/>
                <w:b w:val="0"/>
                <w:bCs/>
              </w:rPr>
              <w:lastRenderedPageBreak/>
              <w:t>Contribution and attribution outcomes analysis</w:t>
            </w:r>
          </w:p>
        </w:tc>
        <w:tc>
          <w:tcPr>
            <w:tcW w:w="4225" w:type="pct"/>
            <w:tcBorders>
              <w:top w:val="single" w:sz="4" w:space="0" w:color="4C7B9E" w:themeColor="background2"/>
              <w:bottom w:val="single" w:sz="4" w:space="0" w:color="4C7B9E" w:themeColor="background2"/>
            </w:tcBorders>
            <w:shd w:val="clear" w:color="auto" w:fill="FFFFFF"/>
          </w:tcPr>
          <w:p w14:paraId="031A8108" w14:textId="2E69F4DC" w:rsidR="00065D71" w:rsidRPr="000849D1" w:rsidRDefault="00065D71" w:rsidP="00B52632">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0849D1">
              <w:t xml:space="preserve">Acknowledging the complexity of international development programs where there are multiple actors, </w:t>
            </w:r>
            <w:r w:rsidR="001D4E66" w:rsidRPr="000849D1">
              <w:t>the evaluation team</w:t>
            </w:r>
            <w:r w:rsidRPr="000849D1">
              <w:t xml:space="preserve"> will assess the performance and impact of the </w:t>
            </w:r>
            <w:r w:rsidR="00020774" w:rsidRPr="000849D1">
              <w:t>ANCP</w:t>
            </w:r>
            <w:r w:rsidRPr="000849D1">
              <w:t xml:space="preserve"> through a contribution </w:t>
            </w:r>
            <w:r w:rsidR="001D4E66" w:rsidRPr="000849D1">
              <w:t>rather</w:t>
            </w:r>
            <w:r w:rsidRPr="000849D1">
              <w:t xml:space="preserve"> than the attribution lens. Primarily, </w:t>
            </w:r>
            <w:r w:rsidR="00020774" w:rsidRPr="000849D1">
              <w:t>the evaluation team</w:t>
            </w:r>
            <w:r w:rsidRPr="000849D1">
              <w:t xml:space="preserve"> will be looking for how </w:t>
            </w:r>
            <w:r w:rsidR="00820C44" w:rsidRPr="000849D1">
              <w:t xml:space="preserve">the ANCP modality’s </w:t>
            </w:r>
            <w:r w:rsidR="00020774" w:rsidRPr="000849D1">
              <w:t>management and implementation arrangements</w:t>
            </w:r>
            <w:r w:rsidRPr="000849D1">
              <w:t xml:space="preserve"> have contributed to outcomes, rather than seeking to attribute specific outcomes to the </w:t>
            </w:r>
            <w:r w:rsidR="001D4E66" w:rsidRPr="000849D1">
              <w:t>p</w:t>
            </w:r>
            <w:r w:rsidRPr="000849D1">
              <w:t xml:space="preserve">rogram alone. This will enable </w:t>
            </w:r>
            <w:r w:rsidR="00020774" w:rsidRPr="000849D1">
              <w:t>the evaluators</w:t>
            </w:r>
            <w:r w:rsidRPr="000849D1">
              <w:t xml:space="preserve"> to deal realistically with complexity, and for DFAT to understand how its efforts fit within a wider perspective and in what </w:t>
            </w:r>
            <w:r w:rsidR="00020774" w:rsidRPr="000849D1">
              <w:t xml:space="preserve">way ANGO </w:t>
            </w:r>
            <w:r w:rsidRPr="000849D1">
              <w:t>partnerships are contributing to better outcomes</w:t>
            </w:r>
            <w:r w:rsidR="001D4E66" w:rsidRPr="000849D1">
              <w:t>.</w:t>
            </w:r>
          </w:p>
        </w:tc>
      </w:tr>
      <w:tr w:rsidR="00065D71" w:rsidRPr="009217C0" w14:paraId="1AAFA5D4" w14:textId="77777777" w:rsidTr="00B52632">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4C7B9E" w:themeColor="background2"/>
              <w:bottom w:val="single" w:sz="4" w:space="0" w:color="4C7B9E" w:themeColor="background2"/>
            </w:tcBorders>
            <w:shd w:val="clear" w:color="auto" w:fill="F2F2F2"/>
          </w:tcPr>
          <w:p w14:paraId="3F66B7A1" w14:textId="77777777" w:rsidR="00065D71" w:rsidRPr="000849D1" w:rsidRDefault="00065D71" w:rsidP="00B52632">
            <w:pPr>
              <w:spacing w:before="120" w:after="120" w:line="252" w:lineRule="auto"/>
              <w:rPr>
                <w:rFonts w:cs="Arial"/>
                <w:b w:val="0"/>
                <w:bCs/>
              </w:rPr>
            </w:pPr>
            <w:r w:rsidRPr="000849D1">
              <w:rPr>
                <w:rFonts w:cs="Arial"/>
                <w:b w:val="0"/>
                <w:bCs/>
              </w:rPr>
              <w:t>Realist approach</w:t>
            </w:r>
          </w:p>
        </w:tc>
        <w:tc>
          <w:tcPr>
            <w:tcW w:w="4225" w:type="pct"/>
            <w:tcBorders>
              <w:top w:val="single" w:sz="4" w:space="0" w:color="4C7B9E" w:themeColor="background2"/>
              <w:bottom w:val="single" w:sz="4" w:space="0" w:color="4C7B9E" w:themeColor="background2"/>
            </w:tcBorders>
            <w:shd w:val="clear" w:color="auto" w:fill="FFFFFF"/>
          </w:tcPr>
          <w:p w14:paraId="629F7746" w14:textId="2268AB56" w:rsidR="00065D71" w:rsidRPr="000849D1" w:rsidRDefault="00020774" w:rsidP="00B52632">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0849D1">
              <w:t>The evaluation</w:t>
            </w:r>
            <w:r w:rsidR="00065D71" w:rsidRPr="000849D1">
              <w:t xml:space="preserve"> will apply a realist approach—that is, not only assessing outcomes achieved but also understanding what mechanisms have worked in which contexts, and what outcomes have resulted. </w:t>
            </w:r>
            <w:r w:rsidRPr="000849D1">
              <w:t>The evaluation</w:t>
            </w:r>
            <w:r w:rsidR="00065D71" w:rsidRPr="000849D1">
              <w:t xml:space="preserve"> will tease out mechanisms/factors that have enhanced and undermined effective partnerships between </w:t>
            </w:r>
            <w:r w:rsidRPr="000849D1">
              <w:t>ANGOs</w:t>
            </w:r>
            <w:r w:rsidR="00065D71" w:rsidRPr="000849D1">
              <w:t xml:space="preserve"> and DFAT</w:t>
            </w:r>
            <w:r w:rsidR="00981196" w:rsidRPr="000849D1">
              <w:t xml:space="preserve"> historically and how that has shifted in the evaluative period 2016-2022</w:t>
            </w:r>
            <w:r w:rsidR="00065D71" w:rsidRPr="000849D1">
              <w:t xml:space="preserve">. This will enable DFAT to determine future efforts and investments based on their likely effectiveness within </w:t>
            </w:r>
            <w:r w:rsidRPr="000849D1">
              <w:t>the shifting and increasingly complex</w:t>
            </w:r>
            <w:r w:rsidR="00065D71" w:rsidRPr="000849D1">
              <w:t xml:space="preserve"> context</w:t>
            </w:r>
            <w:r w:rsidRPr="000849D1">
              <w:t>.</w:t>
            </w:r>
          </w:p>
        </w:tc>
      </w:tr>
      <w:tr w:rsidR="00065D71" w:rsidRPr="009217C0" w14:paraId="2D8DC3DF" w14:textId="77777777" w:rsidTr="00B52632">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4C7B9E" w:themeColor="background2"/>
              <w:bottom w:val="single" w:sz="4" w:space="0" w:color="4C7B9E" w:themeColor="background2"/>
            </w:tcBorders>
            <w:shd w:val="clear" w:color="auto" w:fill="F2F2F2"/>
          </w:tcPr>
          <w:p w14:paraId="5F7970FC" w14:textId="71599115" w:rsidR="00065D71" w:rsidRPr="000849D1" w:rsidRDefault="00065D71" w:rsidP="00B52632">
            <w:pPr>
              <w:spacing w:before="120" w:after="120" w:line="252" w:lineRule="auto"/>
              <w:rPr>
                <w:rFonts w:cs="Arial"/>
                <w:b w:val="0"/>
                <w:bCs/>
              </w:rPr>
            </w:pPr>
            <w:r w:rsidRPr="000849D1">
              <w:rPr>
                <w:rFonts w:cs="Arial"/>
                <w:b w:val="0"/>
                <w:bCs/>
              </w:rPr>
              <w:t>Assessing GEDSI outcomes</w:t>
            </w:r>
          </w:p>
        </w:tc>
        <w:tc>
          <w:tcPr>
            <w:tcW w:w="4225" w:type="pct"/>
            <w:tcBorders>
              <w:top w:val="single" w:sz="4" w:space="0" w:color="4C7B9E" w:themeColor="background2"/>
              <w:bottom w:val="single" w:sz="4" w:space="0" w:color="4C7B9E" w:themeColor="background2"/>
            </w:tcBorders>
            <w:shd w:val="clear" w:color="auto" w:fill="FFFFFF"/>
          </w:tcPr>
          <w:p w14:paraId="50F04B83" w14:textId="5138B647" w:rsidR="000849D1" w:rsidRPr="000849D1" w:rsidRDefault="00020774" w:rsidP="00440BCB">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0849D1">
              <w:t>The evaluation will</w:t>
            </w:r>
            <w:r w:rsidR="00065D71" w:rsidRPr="000849D1">
              <w:t xml:space="preserve"> assess the GE</w:t>
            </w:r>
            <w:r w:rsidR="00BF01C4">
              <w:t>D</w:t>
            </w:r>
            <w:r w:rsidR="00065D71" w:rsidRPr="000849D1">
              <w:t>SI outcomes and other GE</w:t>
            </w:r>
            <w:r w:rsidR="00BF01C4">
              <w:t>D</w:t>
            </w:r>
            <w:r w:rsidR="00065D71" w:rsidRPr="000849D1">
              <w:t xml:space="preserve">SI intended and unintended outcomes. </w:t>
            </w:r>
            <w:r w:rsidRPr="000849D1">
              <w:t>The evaluation</w:t>
            </w:r>
            <w:r w:rsidR="00065D71" w:rsidRPr="000849D1">
              <w:t xml:space="preserve"> will look at how </w:t>
            </w:r>
            <w:r w:rsidRPr="000849D1">
              <w:t>the ANCP modality</w:t>
            </w:r>
            <w:r w:rsidR="00065D71" w:rsidRPr="000849D1">
              <w:t xml:space="preserve"> has contributed (or not) to gender outcomes and advanced social inclusion of the marginalised groups. The </w:t>
            </w:r>
            <w:r w:rsidRPr="000849D1">
              <w:t>evaluation</w:t>
            </w:r>
            <w:r w:rsidR="00065D71" w:rsidRPr="000849D1">
              <w:t xml:space="preserve"> will also assess any other unintended outcomes both positive and negative and how the outcomes have progressed benefits or undermined results. </w:t>
            </w:r>
          </w:p>
        </w:tc>
      </w:tr>
    </w:tbl>
    <w:p w14:paraId="32A00F57" w14:textId="77777777" w:rsidR="00065D71" w:rsidRPr="009217C0" w:rsidRDefault="00065D71" w:rsidP="009E5FCD">
      <w:pPr>
        <w:pStyle w:val="Heading2"/>
      </w:pPr>
      <w:bookmarkStart w:id="23" w:name="_Toc96003416"/>
      <w:bookmarkEnd w:id="21"/>
      <w:bookmarkEnd w:id="22"/>
      <w:r w:rsidRPr="009217C0">
        <w:t>Data collection tools</w:t>
      </w:r>
      <w:bookmarkEnd w:id="23"/>
    </w:p>
    <w:p w14:paraId="41794177" w14:textId="2AAFEAAA" w:rsidR="00065D71" w:rsidRDefault="00065D71" w:rsidP="0038388A">
      <w:pPr>
        <w:pStyle w:val="BodyText"/>
        <w:spacing w:line="360" w:lineRule="auto"/>
        <w:rPr>
          <w:szCs w:val="18"/>
        </w:rPr>
      </w:pPr>
      <w:r w:rsidRPr="009217C0">
        <w:rPr>
          <w:szCs w:val="18"/>
        </w:rPr>
        <w:t>To implement the above evaluation approaches, we will utilise the data collection methods and tools shown below.</w:t>
      </w:r>
    </w:p>
    <w:p w14:paraId="39CA41E4" w14:textId="1F4EA245" w:rsidR="0038388A" w:rsidRPr="009217C0" w:rsidRDefault="0038388A" w:rsidP="0038388A">
      <w:pPr>
        <w:pStyle w:val="BodyText"/>
        <w:spacing w:line="360" w:lineRule="auto"/>
        <w:rPr>
          <w:szCs w:val="18"/>
        </w:rPr>
      </w:pPr>
      <w:r w:rsidRPr="000849D1">
        <w:rPr>
          <w:b/>
          <w:color w:val="003478" w:themeColor="text2"/>
          <w:lang w:eastAsia="en-AU"/>
        </w:rPr>
        <w:t>Phase 1a: Evaluation planning and preliminary consultations</w:t>
      </w:r>
    </w:p>
    <w:tbl>
      <w:tblPr>
        <w:tblStyle w:val="McLLTableGeneralText3"/>
        <w:tblW w:w="5001"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729"/>
        <w:gridCol w:w="8477"/>
      </w:tblGrid>
      <w:tr w:rsidR="00065D71" w:rsidRPr="009217C0" w14:paraId="6593430D" w14:textId="77777777" w:rsidTr="0038388A">
        <w:trPr>
          <w:trHeight w:val="85"/>
          <w:tblHeader/>
        </w:trPr>
        <w:tc>
          <w:tcPr>
            <w:tcW w:w="847" w:type="pct"/>
            <w:tcBorders>
              <w:top w:val="nil"/>
              <w:bottom w:val="single" w:sz="18" w:space="0" w:color="5482AB"/>
            </w:tcBorders>
            <w:shd w:val="clear" w:color="auto" w:fill="auto"/>
            <w:vAlign w:val="center"/>
          </w:tcPr>
          <w:p w14:paraId="63D1494C" w14:textId="77777777" w:rsidR="00065D71" w:rsidRPr="000849D1" w:rsidRDefault="00065D71" w:rsidP="00B52632">
            <w:pPr>
              <w:spacing w:before="80" w:after="80" w:line="252" w:lineRule="auto"/>
              <w:rPr>
                <w:rFonts w:cs="Arial"/>
                <w:b/>
                <w:color w:val="003478" w:themeColor="text2"/>
                <w:lang w:eastAsia="en-AU"/>
              </w:rPr>
            </w:pPr>
            <w:bookmarkStart w:id="24" w:name="_Hlk99719040"/>
            <w:r w:rsidRPr="000849D1">
              <w:rPr>
                <w:rFonts w:cs="Arial"/>
                <w:b/>
                <w:color w:val="003478" w:themeColor="text2"/>
                <w:lang w:eastAsia="en-AU"/>
              </w:rPr>
              <w:t>Method / tool</w:t>
            </w:r>
          </w:p>
        </w:tc>
        <w:tc>
          <w:tcPr>
            <w:tcW w:w="4153" w:type="pct"/>
            <w:tcBorders>
              <w:top w:val="nil"/>
              <w:bottom w:val="single" w:sz="18" w:space="0" w:color="5482AB"/>
            </w:tcBorders>
            <w:shd w:val="clear" w:color="auto" w:fill="auto"/>
          </w:tcPr>
          <w:p w14:paraId="6EF5C4FE" w14:textId="77777777" w:rsidR="00065D71" w:rsidRPr="000849D1" w:rsidRDefault="00065D71" w:rsidP="00B52632">
            <w:pPr>
              <w:spacing w:before="80" w:after="80" w:line="252" w:lineRule="auto"/>
              <w:rPr>
                <w:rFonts w:cs="Arial"/>
                <w:b/>
                <w:color w:val="003478" w:themeColor="text2"/>
                <w:lang w:eastAsia="en-AU"/>
              </w:rPr>
            </w:pPr>
            <w:r w:rsidRPr="000849D1">
              <w:rPr>
                <w:rFonts w:cs="Arial"/>
                <w:b/>
                <w:color w:val="003478" w:themeColor="text2"/>
                <w:lang w:eastAsia="en-AU"/>
              </w:rPr>
              <w:t>How it will be used</w:t>
            </w:r>
          </w:p>
        </w:tc>
      </w:tr>
      <w:bookmarkEnd w:id="24"/>
      <w:tr w:rsidR="00065D71" w:rsidRPr="009217C0" w14:paraId="3250FABB" w14:textId="77777777" w:rsidTr="0038388A">
        <w:tc>
          <w:tcPr>
            <w:tcW w:w="847" w:type="pct"/>
            <w:shd w:val="clear" w:color="auto" w:fill="F2F2F2"/>
          </w:tcPr>
          <w:p w14:paraId="4970EE21" w14:textId="77777777" w:rsidR="00065D71" w:rsidRPr="000849D1" w:rsidRDefault="00065D71" w:rsidP="00B52632">
            <w:pPr>
              <w:spacing w:before="80" w:after="80" w:line="240" w:lineRule="auto"/>
              <w:rPr>
                <w:rFonts w:cs="Arial"/>
                <w:b/>
                <w:lang w:eastAsia="en-AU"/>
              </w:rPr>
            </w:pPr>
            <w:r w:rsidRPr="000849D1">
              <w:rPr>
                <w:rFonts w:cs="Arial"/>
                <w:b/>
                <w:lang w:eastAsia="en-AU"/>
              </w:rPr>
              <w:t>Evaluation criteria</w:t>
            </w:r>
          </w:p>
        </w:tc>
        <w:tc>
          <w:tcPr>
            <w:tcW w:w="4153" w:type="pct"/>
            <w:shd w:val="clear" w:color="auto" w:fill="FFFFFF"/>
          </w:tcPr>
          <w:p w14:paraId="0C6C504B" w14:textId="10490DF1" w:rsidR="00065D71" w:rsidRPr="000849D1" w:rsidRDefault="00065D71" w:rsidP="00893664">
            <w:pPr>
              <w:pStyle w:val="BodyText"/>
              <w:rPr>
                <w:lang w:eastAsia="en-AU"/>
              </w:rPr>
            </w:pPr>
            <w:r w:rsidRPr="000849D1">
              <w:rPr>
                <w:lang w:eastAsia="en-AU"/>
              </w:rPr>
              <w:t xml:space="preserve">To evaluate the program, </w:t>
            </w:r>
            <w:r w:rsidR="00020774" w:rsidRPr="000849D1">
              <w:rPr>
                <w:lang w:eastAsia="en-AU"/>
              </w:rPr>
              <w:t>the evaluation team has</w:t>
            </w:r>
            <w:r w:rsidRPr="000849D1">
              <w:rPr>
                <w:lang w:eastAsia="en-AU"/>
              </w:rPr>
              <w:t xml:space="preserve"> clearly define</w:t>
            </w:r>
            <w:r w:rsidR="00020774" w:rsidRPr="000849D1">
              <w:rPr>
                <w:lang w:eastAsia="en-AU"/>
              </w:rPr>
              <w:t>d</w:t>
            </w:r>
            <w:r w:rsidRPr="000849D1">
              <w:rPr>
                <w:lang w:eastAsia="en-AU"/>
              </w:rPr>
              <w:t xml:space="preserve"> and agree</w:t>
            </w:r>
            <w:r w:rsidR="00020774" w:rsidRPr="000849D1">
              <w:rPr>
                <w:lang w:eastAsia="en-AU"/>
              </w:rPr>
              <w:t>d</w:t>
            </w:r>
            <w:r w:rsidRPr="000849D1">
              <w:rPr>
                <w:lang w:eastAsia="en-AU"/>
              </w:rPr>
              <w:t xml:space="preserve"> on the evaluation criteria</w:t>
            </w:r>
            <w:r w:rsidR="00820C44" w:rsidRPr="000849D1">
              <w:rPr>
                <w:lang w:eastAsia="en-AU"/>
              </w:rPr>
              <w:t xml:space="preserve"> with reference to the extent to which the ANCP modality meets the outcomes and activities outlined in the Theory of Change and Theory of Action</w:t>
            </w:r>
            <w:r w:rsidRPr="000849D1">
              <w:rPr>
                <w:lang w:eastAsia="en-AU"/>
              </w:rPr>
              <w:t xml:space="preserve">. </w:t>
            </w:r>
            <w:r w:rsidR="00020774" w:rsidRPr="000849D1">
              <w:rPr>
                <w:lang w:eastAsia="en-AU"/>
              </w:rPr>
              <w:t>T</w:t>
            </w:r>
            <w:r w:rsidRPr="000849D1">
              <w:rPr>
                <w:lang w:eastAsia="en-AU"/>
              </w:rPr>
              <w:t>his</w:t>
            </w:r>
            <w:r w:rsidR="00020774" w:rsidRPr="000849D1">
              <w:rPr>
                <w:lang w:eastAsia="en-AU"/>
              </w:rPr>
              <w:t xml:space="preserve"> has been done</w:t>
            </w:r>
            <w:r w:rsidRPr="000849D1">
              <w:rPr>
                <w:lang w:eastAsia="en-AU"/>
              </w:rPr>
              <w:t xml:space="preserve"> collaboratively with DFAT, at the outset of the evaluation</w:t>
            </w:r>
            <w:r w:rsidR="00820C44" w:rsidRPr="000849D1">
              <w:rPr>
                <w:lang w:eastAsia="en-AU"/>
              </w:rPr>
              <w:t xml:space="preserve"> through workshops on the Theory of Action </w:t>
            </w:r>
            <w:r w:rsidRPr="000849D1">
              <w:rPr>
                <w:lang w:eastAsia="en-AU"/>
              </w:rPr>
              <w:t xml:space="preserve">to jointly agree on the basis for assessment. This helps to improve objectivity and make the basis for conclusions transparent. </w:t>
            </w:r>
          </w:p>
        </w:tc>
      </w:tr>
      <w:tr w:rsidR="00065D71" w:rsidRPr="009217C0" w14:paraId="56F4B6FE" w14:textId="77777777" w:rsidTr="0038388A">
        <w:tc>
          <w:tcPr>
            <w:tcW w:w="847" w:type="pct"/>
            <w:shd w:val="clear" w:color="auto" w:fill="F2F2F2"/>
          </w:tcPr>
          <w:p w14:paraId="67AF9539" w14:textId="77777777" w:rsidR="00065D71" w:rsidRPr="000849D1" w:rsidRDefault="00065D71" w:rsidP="00B52632">
            <w:pPr>
              <w:spacing w:before="80" w:after="80" w:line="240" w:lineRule="auto"/>
              <w:rPr>
                <w:rFonts w:cs="Arial"/>
                <w:b/>
                <w:lang w:eastAsia="en-AU"/>
              </w:rPr>
            </w:pPr>
            <w:r w:rsidRPr="000849D1">
              <w:rPr>
                <w:rFonts w:cs="Arial"/>
                <w:b/>
                <w:lang w:eastAsia="en-AU"/>
              </w:rPr>
              <w:t>Analytical Framework</w:t>
            </w:r>
          </w:p>
        </w:tc>
        <w:tc>
          <w:tcPr>
            <w:tcW w:w="4153" w:type="pct"/>
            <w:shd w:val="clear" w:color="auto" w:fill="FFFFFF"/>
          </w:tcPr>
          <w:p w14:paraId="55FC9BE0" w14:textId="3501C72D" w:rsidR="00065D71" w:rsidRPr="000849D1" w:rsidRDefault="00065D71" w:rsidP="00893664">
            <w:pPr>
              <w:pStyle w:val="BodyText"/>
              <w:rPr>
                <w:lang w:eastAsia="en-AU"/>
              </w:rPr>
            </w:pPr>
            <w:r w:rsidRPr="000849D1">
              <w:rPr>
                <w:lang w:eastAsia="en-AU"/>
              </w:rPr>
              <w:t xml:space="preserve">The evaluation’s </w:t>
            </w:r>
            <w:r w:rsidR="003674F6">
              <w:rPr>
                <w:lang w:eastAsia="en-AU"/>
              </w:rPr>
              <w:t>A</w:t>
            </w:r>
            <w:r w:rsidRPr="000849D1">
              <w:rPr>
                <w:lang w:eastAsia="en-AU"/>
              </w:rPr>
              <w:t xml:space="preserve">nalytical </w:t>
            </w:r>
            <w:r w:rsidR="003674F6">
              <w:rPr>
                <w:lang w:eastAsia="en-AU"/>
              </w:rPr>
              <w:t>F</w:t>
            </w:r>
            <w:r w:rsidRPr="000849D1">
              <w:rPr>
                <w:lang w:eastAsia="en-AU"/>
              </w:rPr>
              <w:t xml:space="preserve">ramework describes how data collection and analysis will be used to answer the evaluation questions. It will help establish an agreed framework for the evaluation upfront and to guide analysis throughout. </w:t>
            </w:r>
            <w:r w:rsidR="00020774" w:rsidRPr="000849D1">
              <w:rPr>
                <w:lang w:eastAsia="en-AU"/>
              </w:rPr>
              <w:t>The evaluation team</w:t>
            </w:r>
            <w:r w:rsidRPr="000849D1">
              <w:rPr>
                <w:lang w:eastAsia="en-AU"/>
              </w:rPr>
              <w:t xml:space="preserve"> will use the Analytical Framework to jointly agree with DFAT on the type and extent of evidence required to answer the evaluation questions. </w:t>
            </w:r>
          </w:p>
        </w:tc>
      </w:tr>
      <w:tr w:rsidR="00065D71" w:rsidRPr="009217C0" w14:paraId="3BF35DF5" w14:textId="77777777" w:rsidTr="0038388A">
        <w:trPr>
          <w:cantSplit/>
        </w:trPr>
        <w:tc>
          <w:tcPr>
            <w:tcW w:w="847" w:type="pct"/>
            <w:shd w:val="clear" w:color="auto" w:fill="F2F2F2"/>
          </w:tcPr>
          <w:p w14:paraId="051D0738" w14:textId="0CC4D6D8" w:rsidR="00065D71" w:rsidRPr="000849D1" w:rsidRDefault="00065D71" w:rsidP="00B52632">
            <w:pPr>
              <w:spacing w:before="80" w:after="80" w:line="240" w:lineRule="auto"/>
              <w:rPr>
                <w:rFonts w:cs="Arial"/>
                <w:b/>
                <w:lang w:eastAsia="en-AU"/>
              </w:rPr>
            </w:pPr>
            <w:r w:rsidRPr="000849D1">
              <w:rPr>
                <w:rFonts w:cs="Arial"/>
                <w:b/>
                <w:lang w:eastAsia="en-AU"/>
              </w:rPr>
              <w:lastRenderedPageBreak/>
              <w:t xml:space="preserve">Stakeholder Engagement </w:t>
            </w:r>
            <w:r w:rsidR="00753F26" w:rsidRPr="000849D1">
              <w:rPr>
                <w:rFonts w:cs="Arial"/>
                <w:b/>
                <w:lang w:eastAsia="en-AU"/>
              </w:rPr>
              <w:t xml:space="preserve">and Communication </w:t>
            </w:r>
            <w:r w:rsidRPr="000849D1">
              <w:rPr>
                <w:rFonts w:cs="Arial"/>
                <w:b/>
                <w:lang w:eastAsia="en-AU"/>
              </w:rPr>
              <w:t>Plan</w:t>
            </w:r>
          </w:p>
        </w:tc>
        <w:tc>
          <w:tcPr>
            <w:tcW w:w="4153" w:type="pct"/>
            <w:shd w:val="clear" w:color="auto" w:fill="FFFFFF"/>
          </w:tcPr>
          <w:p w14:paraId="46133741" w14:textId="0208AC9C" w:rsidR="006555BD" w:rsidRPr="000849D1" w:rsidRDefault="009F050D" w:rsidP="00893664">
            <w:pPr>
              <w:pStyle w:val="BodyText"/>
              <w:rPr>
                <w:lang w:eastAsia="en-AU"/>
              </w:rPr>
            </w:pPr>
            <w:r w:rsidRPr="000849D1">
              <w:rPr>
                <w:lang w:eastAsia="en-AU"/>
              </w:rPr>
              <w:t>The evaluation is designed to facilitate ANGO</w:t>
            </w:r>
            <w:r w:rsidR="001E2DB7" w:rsidRPr="000849D1">
              <w:rPr>
                <w:lang w:eastAsia="en-AU"/>
              </w:rPr>
              <w:t>’</w:t>
            </w:r>
            <w:r w:rsidRPr="000849D1">
              <w:rPr>
                <w:lang w:eastAsia="en-AU"/>
              </w:rPr>
              <w:t xml:space="preserve">s participation, with multiple opportunities to provide input and feedback. The team will engage with stakeholders throughout the evaluation and utilise varying communication tools. The data collection and reporting phase will take place over February to June 2022 and will include a range of methods to engage with </w:t>
            </w:r>
            <w:r w:rsidR="006555BD">
              <w:rPr>
                <w:lang w:eastAsia="en-AU"/>
              </w:rPr>
              <w:t>A</w:t>
            </w:r>
            <w:r w:rsidRPr="000849D1">
              <w:rPr>
                <w:lang w:eastAsia="en-AU"/>
              </w:rPr>
              <w:t>NGOs.</w:t>
            </w:r>
            <w:r w:rsidR="00981196" w:rsidRPr="000849D1">
              <w:rPr>
                <w:lang w:eastAsia="en-AU"/>
              </w:rPr>
              <w:t xml:space="preserve"> The evaluation aims to be </w:t>
            </w:r>
            <w:r w:rsidR="00981196" w:rsidRPr="008C0476">
              <w:rPr>
                <w:lang w:eastAsia="en-AU"/>
              </w:rPr>
              <w:t xml:space="preserve">accessible to and inclusive of diverse participants, including enabling the participation of people with disabilities facing </w:t>
            </w:r>
            <w:proofErr w:type="gramStart"/>
            <w:r w:rsidR="00981196" w:rsidRPr="008C0476">
              <w:rPr>
                <w:lang w:eastAsia="en-AU"/>
              </w:rPr>
              <w:t>particular barriers</w:t>
            </w:r>
            <w:proofErr w:type="gramEnd"/>
            <w:r w:rsidR="00981196" w:rsidRPr="008C0476">
              <w:rPr>
                <w:lang w:eastAsia="en-AU"/>
              </w:rPr>
              <w:t xml:space="preserve">. For example, consideration will also be given to ensure that within the purposive sample of </w:t>
            </w:r>
            <w:r w:rsidR="006555BD">
              <w:rPr>
                <w:lang w:eastAsia="en-AU"/>
              </w:rPr>
              <w:t>local implementing partners (</w:t>
            </w:r>
            <w:r w:rsidR="00981196" w:rsidRPr="008C0476">
              <w:rPr>
                <w:lang w:eastAsia="en-AU"/>
              </w:rPr>
              <w:t>LIPs</w:t>
            </w:r>
            <w:r w:rsidR="006555BD">
              <w:rPr>
                <w:lang w:eastAsia="en-AU"/>
              </w:rPr>
              <w:t>)</w:t>
            </w:r>
            <w:r w:rsidR="00981196" w:rsidRPr="008C0476">
              <w:rPr>
                <w:lang w:eastAsia="en-AU"/>
              </w:rPr>
              <w:t xml:space="preserve"> that are organisations of persons with disabilities (</w:t>
            </w:r>
            <w:r w:rsidR="007E7ACF">
              <w:rPr>
                <w:lang w:eastAsia="en-AU"/>
              </w:rPr>
              <w:t>OPD</w:t>
            </w:r>
            <w:r w:rsidR="007E7ACF" w:rsidRPr="008C0476">
              <w:rPr>
                <w:lang w:eastAsia="en-AU"/>
              </w:rPr>
              <w:t>s</w:t>
            </w:r>
            <w:r w:rsidR="00981196" w:rsidRPr="008C0476">
              <w:rPr>
                <w:lang w:eastAsia="en-AU"/>
              </w:rPr>
              <w:t>) will be included.</w:t>
            </w:r>
            <w:r w:rsidR="00981196" w:rsidRPr="000849D1">
              <w:rPr>
                <w:lang w:eastAsia="en-AU"/>
              </w:rPr>
              <w:t xml:space="preserve"> Tetra Tech has worked with sign language interpret</w:t>
            </w:r>
            <w:r w:rsidR="006555BD">
              <w:rPr>
                <w:lang w:eastAsia="en-AU"/>
              </w:rPr>
              <w:t>e</w:t>
            </w:r>
            <w:r w:rsidR="00981196" w:rsidRPr="000849D1">
              <w:rPr>
                <w:lang w:eastAsia="en-AU"/>
              </w:rPr>
              <w:t>rs previously and can arrange to engage Echo Interpreting to support consultation</w:t>
            </w:r>
            <w:r w:rsidR="006555BD">
              <w:rPr>
                <w:lang w:eastAsia="en-AU"/>
              </w:rPr>
              <w:t>s</w:t>
            </w:r>
            <w:r w:rsidR="00981196" w:rsidRPr="000849D1">
              <w:rPr>
                <w:lang w:eastAsia="en-AU"/>
              </w:rPr>
              <w:t>.</w:t>
            </w:r>
          </w:p>
          <w:p w14:paraId="059FD4A2" w14:textId="754FCB8D" w:rsidR="009F050D" w:rsidRPr="000849D1" w:rsidRDefault="009F050D" w:rsidP="00893664">
            <w:pPr>
              <w:pStyle w:val="BodyText"/>
              <w:rPr>
                <w:lang w:eastAsia="en-AU"/>
              </w:rPr>
            </w:pPr>
            <w:r w:rsidRPr="000849D1">
              <w:rPr>
                <w:lang w:eastAsia="en-AU"/>
              </w:rPr>
              <w:t>The evaluation team are aware of the large amount of ANGOs</w:t>
            </w:r>
            <w:r w:rsidR="00981196" w:rsidRPr="000849D1">
              <w:rPr>
                <w:lang w:eastAsia="en-AU"/>
              </w:rPr>
              <w:t>, local partners</w:t>
            </w:r>
            <w:r w:rsidRPr="000849D1">
              <w:rPr>
                <w:lang w:eastAsia="en-AU"/>
              </w:rPr>
              <w:t xml:space="preserve"> and projects and plans that focus on some aspect of the key issues the evaluation will seek to address and we are coordinating our work with ANGOs, the DPC</w:t>
            </w:r>
            <w:r w:rsidR="006555BD">
              <w:rPr>
                <w:lang w:eastAsia="en-AU"/>
              </w:rPr>
              <w:t xml:space="preserve"> ERG</w:t>
            </w:r>
            <w:r w:rsidRPr="000849D1">
              <w:rPr>
                <w:lang w:eastAsia="en-AU"/>
              </w:rPr>
              <w:t xml:space="preserve"> and DFAT and other agencies to ensure rigorous consultation processes.</w:t>
            </w:r>
          </w:p>
          <w:p w14:paraId="45AA93C2" w14:textId="57787C00" w:rsidR="00065D71" w:rsidRPr="000849D1" w:rsidRDefault="00020774" w:rsidP="00893664">
            <w:pPr>
              <w:pStyle w:val="BodyText"/>
              <w:rPr>
                <w:lang w:eastAsia="en-AU"/>
              </w:rPr>
            </w:pPr>
            <w:r w:rsidRPr="000849D1">
              <w:rPr>
                <w:lang w:eastAsia="en-AU"/>
              </w:rPr>
              <w:t>The</w:t>
            </w:r>
            <w:r w:rsidR="00065D71" w:rsidRPr="000849D1">
              <w:rPr>
                <w:lang w:eastAsia="en-AU"/>
              </w:rPr>
              <w:t xml:space="preserve"> Stakeholder Engagement</w:t>
            </w:r>
            <w:r w:rsidR="006555BD">
              <w:rPr>
                <w:lang w:eastAsia="en-AU"/>
              </w:rPr>
              <w:t xml:space="preserve"> and Communication</w:t>
            </w:r>
            <w:r w:rsidR="00065D71" w:rsidRPr="000849D1">
              <w:rPr>
                <w:lang w:eastAsia="en-AU"/>
              </w:rPr>
              <w:t xml:space="preserve"> Plan provide</w:t>
            </w:r>
            <w:r w:rsidRPr="000849D1">
              <w:rPr>
                <w:lang w:eastAsia="en-AU"/>
              </w:rPr>
              <w:t>s</w:t>
            </w:r>
            <w:r w:rsidR="00065D71" w:rsidRPr="000849D1">
              <w:rPr>
                <w:lang w:eastAsia="en-AU"/>
              </w:rPr>
              <w:t xml:space="preserve"> the framework to do this.</w:t>
            </w:r>
            <w:r w:rsidRPr="000849D1">
              <w:rPr>
                <w:lang w:eastAsia="en-AU"/>
              </w:rPr>
              <w:t xml:space="preserve"> In late 2021</w:t>
            </w:r>
            <w:r w:rsidR="002547CA" w:rsidRPr="000849D1">
              <w:rPr>
                <w:lang w:eastAsia="en-AU"/>
              </w:rPr>
              <w:t>,</w:t>
            </w:r>
            <w:r w:rsidRPr="000849D1">
              <w:rPr>
                <w:lang w:eastAsia="en-AU"/>
              </w:rPr>
              <w:t xml:space="preserve"> a purposive sample of </w:t>
            </w:r>
            <w:r w:rsidR="006555BD">
              <w:rPr>
                <w:lang w:eastAsia="en-AU"/>
              </w:rPr>
              <w:t>A</w:t>
            </w:r>
            <w:r w:rsidRPr="000849D1">
              <w:rPr>
                <w:lang w:eastAsia="en-AU"/>
              </w:rPr>
              <w:t xml:space="preserve">NGOs </w:t>
            </w:r>
            <w:r w:rsidR="002547CA" w:rsidRPr="000849D1">
              <w:rPr>
                <w:lang w:eastAsia="en-AU"/>
              </w:rPr>
              <w:t>were</w:t>
            </w:r>
            <w:r w:rsidRPr="000849D1">
              <w:rPr>
                <w:lang w:eastAsia="en-AU"/>
              </w:rPr>
              <w:t xml:space="preserve"> invited to participate in some initial focus groups to help inform the team’s planning and to clarify the most relevant issues for the future of the program. </w:t>
            </w:r>
            <w:r w:rsidR="00065D71" w:rsidRPr="000849D1">
              <w:rPr>
                <w:lang w:eastAsia="en-AU"/>
              </w:rPr>
              <w:t xml:space="preserve">For a detailed stakeholder consultation list, see Annex </w:t>
            </w:r>
            <w:r w:rsidR="00207AAD" w:rsidRPr="000849D1">
              <w:rPr>
                <w:lang w:eastAsia="en-AU"/>
              </w:rPr>
              <w:t>4</w:t>
            </w:r>
            <w:r w:rsidR="00065D71" w:rsidRPr="000849D1">
              <w:rPr>
                <w:lang w:eastAsia="en-AU"/>
              </w:rPr>
              <w:t>.</w:t>
            </w:r>
          </w:p>
        </w:tc>
      </w:tr>
    </w:tbl>
    <w:p w14:paraId="784F0812" w14:textId="076B55F3" w:rsidR="00B22711" w:rsidRDefault="003F7080" w:rsidP="00A53DE1">
      <w:pPr>
        <w:pStyle w:val="Heading2"/>
        <w:numPr>
          <w:ilvl w:val="0"/>
          <w:numId w:val="0"/>
        </w:numPr>
        <w:spacing w:before="240" w:line="360" w:lineRule="auto"/>
        <w:ind w:left="567" w:hanging="567"/>
      </w:pPr>
      <w:bookmarkStart w:id="25" w:name="_Toc54998331"/>
      <w:bookmarkStart w:id="26" w:name="_Toc96003417"/>
      <w:r w:rsidRPr="000849D1">
        <w:rPr>
          <w:color w:val="003478" w:themeColor="text2"/>
          <w:lang w:eastAsia="en-AU"/>
        </w:rPr>
        <w:t>Phase 1b: Desktop and Literature Review</w:t>
      </w:r>
    </w:p>
    <w:tbl>
      <w:tblPr>
        <w:tblStyle w:val="McLLTableGeneralText3"/>
        <w:tblW w:w="5001"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729"/>
        <w:gridCol w:w="8477"/>
      </w:tblGrid>
      <w:tr w:rsidR="003F7080" w:rsidRPr="000849D1" w14:paraId="5159997D" w14:textId="77777777" w:rsidTr="00A53DE1">
        <w:trPr>
          <w:tblHeader/>
        </w:trPr>
        <w:tc>
          <w:tcPr>
            <w:tcW w:w="847" w:type="pct"/>
            <w:tcBorders>
              <w:top w:val="nil"/>
              <w:bottom w:val="single" w:sz="18" w:space="0" w:color="5482AB"/>
            </w:tcBorders>
            <w:shd w:val="clear" w:color="auto" w:fill="auto"/>
            <w:vAlign w:val="center"/>
          </w:tcPr>
          <w:p w14:paraId="4144BDC7" w14:textId="629C7C57" w:rsidR="003F7080" w:rsidRPr="000849D1" w:rsidRDefault="003F7080" w:rsidP="003F7080">
            <w:pPr>
              <w:keepNext/>
              <w:keepLines/>
              <w:spacing w:before="80" w:after="80" w:line="240" w:lineRule="auto"/>
              <w:rPr>
                <w:rFonts w:cs="Arial"/>
                <w:b/>
                <w:lang w:eastAsia="en-AU"/>
              </w:rPr>
            </w:pPr>
            <w:r w:rsidRPr="000849D1">
              <w:rPr>
                <w:rFonts w:cs="Arial"/>
                <w:b/>
                <w:color w:val="003478" w:themeColor="text2"/>
                <w:lang w:eastAsia="en-AU"/>
              </w:rPr>
              <w:t>Method / tool</w:t>
            </w:r>
          </w:p>
        </w:tc>
        <w:tc>
          <w:tcPr>
            <w:tcW w:w="4153" w:type="pct"/>
            <w:tcBorders>
              <w:top w:val="nil"/>
              <w:bottom w:val="single" w:sz="18" w:space="0" w:color="5482AB"/>
            </w:tcBorders>
            <w:shd w:val="clear" w:color="auto" w:fill="FFFFFF"/>
          </w:tcPr>
          <w:p w14:paraId="05315A15" w14:textId="4649FB70" w:rsidR="003F7080" w:rsidRPr="000849D1" w:rsidRDefault="003F7080" w:rsidP="003F7080">
            <w:pPr>
              <w:pStyle w:val="BodyText"/>
              <w:keepNext/>
              <w:keepLines/>
              <w:rPr>
                <w:lang w:eastAsia="en-AU"/>
              </w:rPr>
            </w:pPr>
            <w:r w:rsidRPr="000849D1">
              <w:rPr>
                <w:b/>
                <w:color w:val="003478" w:themeColor="text2"/>
                <w:lang w:eastAsia="en-AU"/>
              </w:rPr>
              <w:t>How it will be used</w:t>
            </w:r>
          </w:p>
        </w:tc>
      </w:tr>
      <w:tr w:rsidR="003F7080" w:rsidRPr="000849D1" w14:paraId="76CFC470" w14:textId="77777777" w:rsidTr="00C25051">
        <w:tc>
          <w:tcPr>
            <w:tcW w:w="847" w:type="pct"/>
            <w:tcBorders>
              <w:top w:val="single" w:sz="18" w:space="0" w:color="5482AB"/>
            </w:tcBorders>
            <w:shd w:val="clear" w:color="auto" w:fill="F2F2F2"/>
          </w:tcPr>
          <w:p w14:paraId="16CD091D" w14:textId="77777777" w:rsidR="003F7080" w:rsidRPr="000849D1" w:rsidRDefault="003F7080" w:rsidP="003F7080">
            <w:pPr>
              <w:keepNext/>
              <w:keepLines/>
              <w:spacing w:before="80" w:after="80" w:line="240" w:lineRule="auto"/>
              <w:rPr>
                <w:rFonts w:cs="Arial"/>
                <w:b/>
                <w:lang w:eastAsia="en-AU"/>
              </w:rPr>
            </w:pPr>
            <w:r w:rsidRPr="000849D1">
              <w:rPr>
                <w:rFonts w:cs="Arial"/>
                <w:b/>
                <w:lang w:eastAsia="en-AU"/>
              </w:rPr>
              <w:t>Document review</w:t>
            </w:r>
          </w:p>
        </w:tc>
        <w:tc>
          <w:tcPr>
            <w:tcW w:w="4153" w:type="pct"/>
            <w:tcBorders>
              <w:top w:val="single" w:sz="18" w:space="0" w:color="5482AB"/>
            </w:tcBorders>
            <w:shd w:val="clear" w:color="auto" w:fill="FFFFFF"/>
          </w:tcPr>
          <w:p w14:paraId="52E358BA" w14:textId="77777777" w:rsidR="003F7080" w:rsidRPr="000849D1" w:rsidRDefault="003F7080" w:rsidP="003F7080">
            <w:pPr>
              <w:pStyle w:val="BodyText"/>
              <w:keepNext/>
              <w:keepLines/>
              <w:rPr>
                <w:lang w:eastAsia="en-AU"/>
              </w:rPr>
            </w:pPr>
            <w:r w:rsidRPr="000849D1">
              <w:rPr>
                <w:lang w:eastAsia="en-AU"/>
              </w:rPr>
              <w:t xml:space="preserve">A thorough desktop review of both operational and reporting data for ANCP will be conducted. Initial descriptive analysis of the baseline program data allows knowledge of information available through progress reports and various departmental internal reports. This secondary data will be analysed against the </w:t>
            </w:r>
            <w:r>
              <w:rPr>
                <w:lang w:eastAsia="en-AU"/>
              </w:rPr>
              <w:t>A</w:t>
            </w:r>
            <w:r w:rsidRPr="000849D1">
              <w:rPr>
                <w:lang w:eastAsia="en-AU"/>
              </w:rPr>
              <w:t xml:space="preserve">nalytical </w:t>
            </w:r>
            <w:r>
              <w:rPr>
                <w:lang w:eastAsia="en-AU"/>
              </w:rPr>
              <w:t>F</w:t>
            </w:r>
            <w:r w:rsidRPr="000849D1">
              <w:rPr>
                <w:lang w:eastAsia="en-AU"/>
              </w:rPr>
              <w:t>ramework, which will generate initial findings and help the evaluation team to identify where primary data collection should focus. We will use NVivo software to structure the analysis and continue coding data to this throughout the evaluation.</w:t>
            </w:r>
          </w:p>
        </w:tc>
      </w:tr>
      <w:tr w:rsidR="003F7080" w:rsidRPr="000849D1" w14:paraId="56184E27" w14:textId="77777777" w:rsidTr="009F08FA">
        <w:tc>
          <w:tcPr>
            <w:tcW w:w="847" w:type="pct"/>
            <w:shd w:val="clear" w:color="auto" w:fill="F2F2F2"/>
          </w:tcPr>
          <w:p w14:paraId="1BAFF9F8" w14:textId="77777777" w:rsidR="003F7080" w:rsidRPr="000849D1" w:rsidRDefault="003F7080" w:rsidP="003F7080">
            <w:pPr>
              <w:spacing w:before="80" w:after="80" w:line="240" w:lineRule="auto"/>
              <w:rPr>
                <w:rFonts w:cs="Arial"/>
                <w:b/>
                <w:lang w:eastAsia="en-AU"/>
              </w:rPr>
            </w:pPr>
            <w:r w:rsidRPr="000849D1">
              <w:rPr>
                <w:rFonts w:cs="Arial"/>
                <w:b/>
                <w:lang w:eastAsia="en-AU"/>
              </w:rPr>
              <w:t xml:space="preserve">Contextual analysis </w:t>
            </w:r>
          </w:p>
        </w:tc>
        <w:tc>
          <w:tcPr>
            <w:tcW w:w="4153" w:type="pct"/>
            <w:shd w:val="clear" w:color="auto" w:fill="FFFFFF"/>
          </w:tcPr>
          <w:p w14:paraId="49156D8B" w14:textId="77777777" w:rsidR="003F7080" w:rsidRPr="000849D1" w:rsidRDefault="003F7080" w:rsidP="003F7080">
            <w:pPr>
              <w:pStyle w:val="BodyText"/>
              <w:rPr>
                <w:lang w:eastAsia="en-AU"/>
              </w:rPr>
            </w:pPr>
            <w:r w:rsidRPr="000849D1">
              <w:rPr>
                <w:lang w:eastAsia="en-AU"/>
              </w:rPr>
              <w:t>The contextual analysis will be used to help give a holistic view of the changing development context; the whole environment in which the ANCP operates. The environment will span all the policies, institutions and processes including the accreditation and contracting process and the operational, MEL and reporting and communications aspects of the modality.</w:t>
            </w:r>
            <w:r w:rsidRPr="000849D1">
              <w:t xml:space="preserve"> </w:t>
            </w:r>
            <w:r w:rsidRPr="000849D1">
              <w:rPr>
                <w:lang w:eastAsia="en-AU"/>
              </w:rPr>
              <w:t xml:space="preserve">This will help during the analysis to assess the contribution and attribution of the </w:t>
            </w:r>
            <w:r>
              <w:rPr>
                <w:lang w:eastAsia="en-AU"/>
              </w:rPr>
              <w:t>ANCP</w:t>
            </w:r>
            <w:r w:rsidRPr="000849D1">
              <w:rPr>
                <w:lang w:eastAsia="en-AU"/>
              </w:rPr>
              <w:t xml:space="preserve"> and understand what the findings mean in the context of the modality.</w:t>
            </w:r>
          </w:p>
        </w:tc>
      </w:tr>
      <w:tr w:rsidR="003F7080" w:rsidRPr="000849D1" w14:paraId="7C6452BA" w14:textId="77777777" w:rsidTr="009F08FA">
        <w:tc>
          <w:tcPr>
            <w:tcW w:w="847" w:type="pct"/>
            <w:shd w:val="clear" w:color="auto" w:fill="F2F2F2"/>
          </w:tcPr>
          <w:p w14:paraId="7D7B1424" w14:textId="77777777" w:rsidR="003F7080" w:rsidRPr="000849D1" w:rsidRDefault="003F7080" w:rsidP="003F7080">
            <w:pPr>
              <w:spacing w:before="80" w:after="80" w:line="240" w:lineRule="auto"/>
              <w:rPr>
                <w:rFonts w:cs="Arial"/>
                <w:b/>
                <w:lang w:eastAsia="en-AU"/>
              </w:rPr>
            </w:pPr>
            <w:r w:rsidRPr="000849D1">
              <w:rPr>
                <w:rFonts w:cs="Arial"/>
                <w:b/>
                <w:lang w:eastAsia="en-AU"/>
              </w:rPr>
              <w:t>Rapid literature review</w:t>
            </w:r>
          </w:p>
        </w:tc>
        <w:tc>
          <w:tcPr>
            <w:tcW w:w="4153" w:type="pct"/>
            <w:shd w:val="clear" w:color="auto" w:fill="FFFFFF"/>
          </w:tcPr>
          <w:p w14:paraId="75C0B172" w14:textId="77777777" w:rsidR="003F7080" w:rsidRPr="000849D1" w:rsidRDefault="003F7080" w:rsidP="003F7080">
            <w:pPr>
              <w:spacing w:before="80" w:after="80" w:line="240" w:lineRule="auto"/>
              <w:rPr>
                <w:rFonts w:cs="Arial"/>
                <w:lang w:eastAsia="en-AU"/>
              </w:rPr>
            </w:pPr>
            <w:r w:rsidRPr="000849D1">
              <w:rPr>
                <w:rFonts w:cs="Arial"/>
                <w:lang w:eastAsia="en-AU"/>
              </w:rPr>
              <w:t xml:space="preserve">A rapid literature scan will be undertaken to capture literature and reporting from similar DFAT-funded and other donor-funded programs and modalities. This review will be light touch, to identify the most salient findings. The evaluation team will refer to the literature in more detail at later points if it helps to answer specific questions or triangulate findings from the primary data collection. </w:t>
            </w:r>
          </w:p>
        </w:tc>
      </w:tr>
      <w:tr w:rsidR="003F7080" w:rsidRPr="000849D1" w14:paraId="46B935F4" w14:textId="77777777" w:rsidTr="009F08FA">
        <w:tc>
          <w:tcPr>
            <w:tcW w:w="847" w:type="pct"/>
            <w:shd w:val="clear" w:color="auto" w:fill="F2F2F2"/>
          </w:tcPr>
          <w:p w14:paraId="2FC6B490" w14:textId="77777777" w:rsidR="003F7080" w:rsidRPr="000849D1" w:rsidRDefault="003F7080" w:rsidP="003F7080">
            <w:pPr>
              <w:spacing w:before="80" w:after="80" w:line="240" w:lineRule="auto"/>
              <w:rPr>
                <w:rFonts w:cs="Arial"/>
                <w:b/>
                <w:lang w:eastAsia="en-AU"/>
              </w:rPr>
            </w:pPr>
            <w:r w:rsidRPr="000849D1">
              <w:rPr>
                <w:rFonts w:cs="Arial"/>
                <w:b/>
                <w:lang w:eastAsia="en-AU"/>
              </w:rPr>
              <w:t xml:space="preserve">Criterion </w:t>
            </w:r>
            <w:r>
              <w:rPr>
                <w:rFonts w:cs="Arial"/>
                <w:b/>
                <w:lang w:eastAsia="en-AU"/>
              </w:rPr>
              <w:t>b</w:t>
            </w:r>
            <w:r w:rsidRPr="000849D1">
              <w:rPr>
                <w:rFonts w:cs="Arial"/>
                <w:b/>
                <w:lang w:eastAsia="en-AU"/>
              </w:rPr>
              <w:t xml:space="preserve">ased </w:t>
            </w:r>
            <w:r>
              <w:rPr>
                <w:rFonts w:cs="Arial"/>
                <w:b/>
                <w:lang w:eastAsia="en-AU"/>
              </w:rPr>
              <w:t>A</w:t>
            </w:r>
            <w:r w:rsidRPr="000849D1">
              <w:rPr>
                <w:rFonts w:cs="Arial"/>
                <w:b/>
                <w:lang w:eastAsia="en-AU"/>
              </w:rPr>
              <w:t xml:space="preserve">ssessment </w:t>
            </w:r>
            <w:r>
              <w:rPr>
                <w:rFonts w:cs="Arial"/>
                <w:b/>
                <w:lang w:eastAsia="en-AU"/>
              </w:rPr>
              <w:t>F</w:t>
            </w:r>
            <w:r w:rsidRPr="000849D1">
              <w:rPr>
                <w:rFonts w:cs="Arial"/>
                <w:b/>
                <w:lang w:eastAsia="en-AU"/>
              </w:rPr>
              <w:t>ramework</w:t>
            </w:r>
          </w:p>
        </w:tc>
        <w:tc>
          <w:tcPr>
            <w:tcW w:w="4153" w:type="pct"/>
            <w:shd w:val="clear" w:color="auto" w:fill="FFFFFF"/>
          </w:tcPr>
          <w:p w14:paraId="7509D00D" w14:textId="77777777" w:rsidR="003F7080" w:rsidRPr="000849D1" w:rsidRDefault="003F7080" w:rsidP="003F7080">
            <w:pPr>
              <w:pStyle w:val="BodyText"/>
              <w:rPr>
                <w:lang w:eastAsia="en-AU"/>
              </w:rPr>
            </w:pPr>
            <w:r w:rsidRPr="000849D1">
              <w:rPr>
                <w:lang w:eastAsia="en-AU"/>
              </w:rPr>
              <w:t xml:space="preserve">The evaluation team will draw together the information collected through the desktop research and prepare two draft </w:t>
            </w:r>
            <w:r>
              <w:rPr>
                <w:lang w:eastAsia="en-AU"/>
              </w:rPr>
              <w:t>C</w:t>
            </w:r>
            <w:r w:rsidRPr="000849D1">
              <w:rPr>
                <w:lang w:eastAsia="en-AU"/>
              </w:rPr>
              <w:t xml:space="preserve">riterion </w:t>
            </w:r>
            <w:r>
              <w:rPr>
                <w:lang w:eastAsia="en-AU"/>
              </w:rPr>
              <w:t>B</w:t>
            </w:r>
            <w:r w:rsidRPr="000849D1">
              <w:rPr>
                <w:lang w:eastAsia="en-AU"/>
              </w:rPr>
              <w:t xml:space="preserve">ased </w:t>
            </w:r>
            <w:r>
              <w:rPr>
                <w:lang w:eastAsia="en-AU"/>
              </w:rPr>
              <w:t>A</w:t>
            </w:r>
            <w:r w:rsidRPr="000849D1">
              <w:rPr>
                <w:lang w:eastAsia="en-AU"/>
              </w:rPr>
              <w:t xml:space="preserve">ssessment </w:t>
            </w:r>
            <w:r>
              <w:rPr>
                <w:lang w:eastAsia="en-AU"/>
              </w:rPr>
              <w:t>F</w:t>
            </w:r>
            <w:r w:rsidRPr="000849D1">
              <w:rPr>
                <w:lang w:eastAsia="en-AU"/>
              </w:rPr>
              <w:t>rameworks (CBAF) detailing the explicit set of:</w:t>
            </w:r>
          </w:p>
          <w:p w14:paraId="147F7777" w14:textId="77777777" w:rsidR="003F7080" w:rsidRPr="000849D1" w:rsidRDefault="003F7080" w:rsidP="003F7080">
            <w:pPr>
              <w:pStyle w:val="BodyText"/>
              <w:numPr>
                <w:ilvl w:val="0"/>
                <w:numId w:val="25"/>
              </w:numPr>
              <w:tabs>
                <w:tab w:val="clear" w:pos="714"/>
              </w:tabs>
              <w:spacing w:before="120" w:after="120" w:line="240" w:lineRule="auto"/>
              <w:ind w:left="286" w:hanging="286"/>
              <w:rPr>
                <w:lang w:eastAsia="en-AU"/>
              </w:rPr>
            </w:pPr>
            <w:r w:rsidRPr="000849D1">
              <w:rPr>
                <w:lang w:eastAsia="en-AU"/>
              </w:rPr>
              <w:t xml:space="preserve">Objectives and measurable criteria by which to assess good practice MEL – including a twin track approach to exploring gender, </w:t>
            </w:r>
            <w:proofErr w:type="gramStart"/>
            <w:r w:rsidRPr="000849D1">
              <w:rPr>
                <w:lang w:eastAsia="en-AU"/>
              </w:rPr>
              <w:t>disability</w:t>
            </w:r>
            <w:proofErr w:type="gramEnd"/>
            <w:r w:rsidRPr="000849D1">
              <w:rPr>
                <w:lang w:eastAsia="en-AU"/>
              </w:rPr>
              <w:t xml:space="preserve"> and social inclusion responsiveness via explicit criterion around monitoring of GEDSI plus through applying a GEDSI lens to all other criterion – DFAT have developed one before in the Independent Evaluation of DFAT Investment Level Monitoring Systems which will be leveraged here (refer to Annex 6 for an example)</w:t>
            </w:r>
          </w:p>
          <w:p w14:paraId="7916C3B4" w14:textId="77777777" w:rsidR="003F7080" w:rsidRPr="000849D1" w:rsidRDefault="003F7080" w:rsidP="003F7080">
            <w:pPr>
              <w:pStyle w:val="BodyText"/>
              <w:numPr>
                <w:ilvl w:val="0"/>
                <w:numId w:val="25"/>
              </w:numPr>
              <w:tabs>
                <w:tab w:val="clear" w:pos="714"/>
              </w:tabs>
              <w:spacing w:before="120" w:after="120" w:line="240" w:lineRule="atLeast"/>
              <w:ind w:left="286" w:hanging="286"/>
              <w:rPr>
                <w:lang w:eastAsia="en-AU"/>
              </w:rPr>
            </w:pPr>
            <w:r w:rsidRPr="000849D1">
              <w:rPr>
                <w:lang w:eastAsia="en-AU"/>
              </w:rPr>
              <w:t xml:space="preserve">Features of NGO funding modalities (which encompasses all features including but not limited to their governance, approach to GEDSI, management and implementation arrangements). </w:t>
            </w:r>
          </w:p>
          <w:p w14:paraId="795EC86C" w14:textId="77777777" w:rsidR="003F7080" w:rsidRPr="000849D1" w:rsidRDefault="003F7080" w:rsidP="003F7080">
            <w:pPr>
              <w:pStyle w:val="BodyText"/>
              <w:rPr>
                <w:lang w:eastAsia="en-AU"/>
              </w:rPr>
            </w:pPr>
            <w:r w:rsidRPr="000849D1">
              <w:rPr>
                <w:lang w:eastAsia="en-AU"/>
              </w:rPr>
              <w:lastRenderedPageBreak/>
              <w:t xml:space="preserve">Once a broad outline of the </w:t>
            </w:r>
            <w:r>
              <w:rPr>
                <w:lang w:eastAsia="en-AU"/>
              </w:rPr>
              <w:t>CBAF</w:t>
            </w:r>
            <w:r w:rsidRPr="000849D1">
              <w:rPr>
                <w:lang w:eastAsia="en-AU"/>
              </w:rPr>
              <w:t xml:space="preserve"> has been developed, we propose to meet with DFAT and the DPC ERG to gain confirmation of this approach - a </w:t>
            </w:r>
            <w:proofErr w:type="gramStart"/>
            <w:r w:rsidRPr="000849D1">
              <w:rPr>
                <w:lang w:eastAsia="en-AU"/>
              </w:rPr>
              <w:t>two and a half hour</w:t>
            </w:r>
            <w:proofErr w:type="gramEnd"/>
            <w:r w:rsidRPr="000849D1">
              <w:rPr>
                <w:lang w:eastAsia="en-AU"/>
              </w:rPr>
              <w:t xml:space="preserve"> participatory workshop will be held where the CBAF will be tested and refined. Following confirmation of the approach, we will undertake the detailed development of specific criterion, including the qualitative methods for assessing the outcomes, in addition to the design of templates to collect additional qualitative information through the stakeholder interviews and literature review and case studies.</w:t>
            </w:r>
          </w:p>
          <w:p w14:paraId="443BD723" w14:textId="77777777" w:rsidR="003F7080" w:rsidRPr="000849D1" w:rsidRDefault="003F7080" w:rsidP="003F7080">
            <w:pPr>
              <w:pStyle w:val="BodyText"/>
              <w:rPr>
                <w:lang w:eastAsia="en-AU"/>
              </w:rPr>
            </w:pPr>
            <w:r w:rsidRPr="000849D1">
              <w:rPr>
                <w:lang w:eastAsia="en-AU"/>
              </w:rPr>
              <w:t xml:space="preserve">The </w:t>
            </w:r>
            <w:r>
              <w:rPr>
                <w:lang w:eastAsia="en-AU"/>
              </w:rPr>
              <w:t>CBAF</w:t>
            </w:r>
            <w:r w:rsidRPr="000849D1">
              <w:rPr>
                <w:lang w:eastAsia="en-AU"/>
              </w:rPr>
              <w:t xml:space="preserve"> will inform</w:t>
            </w:r>
            <w:r>
              <w:rPr>
                <w:lang w:eastAsia="en-AU"/>
              </w:rPr>
              <w:t xml:space="preserve"> the</w:t>
            </w:r>
            <w:r w:rsidRPr="000849D1">
              <w:rPr>
                <w:lang w:eastAsia="en-AU"/>
              </w:rPr>
              <w:t xml:space="preserve"> development of a set of consistent consultation and assessment tools which can be used to support meaningful and relevant consultation and outcomes, and to ensure that required information is accessed in an appropriately consistent way from each donor and ANGO.</w:t>
            </w:r>
          </w:p>
        </w:tc>
      </w:tr>
      <w:tr w:rsidR="003F7080" w:rsidRPr="000849D1" w14:paraId="7DF9548B" w14:textId="77777777" w:rsidTr="009F08FA">
        <w:tc>
          <w:tcPr>
            <w:tcW w:w="847" w:type="pct"/>
            <w:shd w:val="clear" w:color="auto" w:fill="F2F2F2"/>
          </w:tcPr>
          <w:p w14:paraId="4A579C1E" w14:textId="77777777" w:rsidR="003F7080" w:rsidRPr="000849D1" w:rsidRDefault="003F7080" w:rsidP="003F7080">
            <w:pPr>
              <w:spacing w:before="80" w:after="80" w:line="240" w:lineRule="auto"/>
              <w:rPr>
                <w:rFonts w:cs="Arial"/>
                <w:b/>
                <w:lang w:eastAsia="en-AU"/>
              </w:rPr>
            </w:pPr>
            <w:r w:rsidRPr="000849D1">
              <w:rPr>
                <w:rFonts w:cs="Arial"/>
                <w:b/>
                <w:lang w:eastAsia="en-AU"/>
              </w:rPr>
              <w:lastRenderedPageBreak/>
              <w:t>Case studies</w:t>
            </w:r>
          </w:p>
        </w:tc>
        <w:tc>
          <w:tcPr>
            <w:tcW w:w="4153" w:type="pct"/>
            <w:shd w:val="clear" w:color="auto" w:fill="FFFFFF"/>
          </w:tcPr>
          <w:p w14:paraId="1E0D19DF" w14:textId="77777777" w:rsidR="003F7080" w:rsidRPr="000849D1" w:rsidRDefault="003F7080" w:rsidP="003F7080">
            <w:pPr>
              <w:pStyle w:val="BodyText"/>
              <w:rPr>
                <w:lang w:eastAsia="en-AU"/>
              </w:rPr>
            </w:pPr>
            <w:r w:rsidRPr="000849D1">
              <w:rPr>
                <w:lang w:eastAsia="en-AU"/>
              </w:rPr>
              <w:t xml:space="preserve">One of the primary purposes of the evaluation is to understand what is working (in addition to what is not working) and why </w:t>
            </w:r>
            <w:proofErr w:type="gramStart"/>
            <w:r w:rsidRPr="000849D1">
              <w:rPr>
                <w:lang w:eastAsia="en-AU"/>
              </w:rPr>
              <w:t>in order to</w:t>
            </w:r>
            <w:proofErr w:type="gramEnd"/>
            <w:r w:rsidRPr="000849D1">
              <w:rPr>
                <w:lang w:eastAsia="en-AU"/>
              </w:rPr>
              <w:t xml:space="preserve"> inform the modality and investment going forward. The evaluation also seeks to generate information about what is being implemented in line with best practice to inform broader discussions within DFAT and other stakeholders.  </w:t>
            </w:r>
          </w:p>
          <w:p w14:paraId="77A633DC" w14:textId="77777777" w:rsidR="003F7080" w:rsidRPr="000849D1" w:rsidRDefault="003F7080" w:rsidP="003F7080">
            <w:pPr>
              <w:pStyle w:val="BodyText"/>
              <w:rPr>
                <w:lang w:eastAsia="en-AU"/>
              </w:rPr>
            </w:pPr>
            <w:r w:rsidRPr="000849D1">
              <w:rPr>
                <w:lang w:eastAsia="en-AU"/>
              </w:rPr>
              <w:t xml:space="preserve">Case study research methods will be used to document characteristics of comparable modalities used by other donors (n=7). A key consideration of the evaluation is identifying those conditions that support strong NGO modalities and how this can be strengthened and/or replicated across the Australian development program. It will be important to select cases that teach the most </w:t>
            </w:r>
            <w:proofErr w:type="gramStart"/>
            <w:r w:rsidRPr="000849D1">
              <w:rPr>
                <w:lang w:eastAsia="en-AU"/>
              </w:rPr>
              <w:t>i.e.</w:t>
            </w:r>
            <w:proofErr w:type="gramEnd"/>
            <w:r w:rsidRPr="000849D1">
              <w:rPr>
                <w:lang w:eastAsia="en-AU"/>
              </w:rPr>
              <w:t xml:space="preserve"> examples of especially effective performance management and of developing creative methods for responding to challenges.  </w:t>
            </w:r>
          </w:p>
          <w:p w14:paraId="3E207370" w14:textId="77777777" w:rsidR="003F7080" w:rsidRPr="000849D1" w:rsidRDefault="003F7080" w:rsidP="003F7080">
            <w:pPr>
              <w:pStyle w:val="BodyText"/>
              <w:rPr>
                <w:lang w:eastAsia="en-AU"/>
              </w:rPr>
            </w:pPr>
            <w:r w:rsidRPr="000849D1">
              <w:rPr>
                <w:lang w:eastAsia="en-AU"/>
              </w:rPr>
              <w:t xml:space="preserve">Case study methods are preferred when “how” and “why” questions are posed; the researcher has little control over events; the focus is on real-life contexts; and where the relationship between cause and effect is complex and multiple sources of evidence and triangulation of data are required – </w:t>
            </w:r>
            <w:proofErr w:type="gramStart"/>
            <w:r w:rsidRPr="000849D1">
              <w:rPr>
                <w:lang w:eastAsia="en-AU"/>
              </w:rPr>
              <w:t>all of</w:t>
            </w:r>
            <w:proofErr w:type="gramEnd"/>
            <w:r w:rsidRPr="000849D1">
              <w:rPr>
                <w:lang w:eastAsia="en-AU"/>
              </w:rPr>
              <w:t xml:space="preserve"> these factors are relevant in assessing NGO partnership funding and the ANCP. </w:t>
            </w:r>
          </w:p>
        </w:tc>
      </w:tr>
      <w:tr w:rsidR="003F7080" w:rsidRPr="000849D1" w14:paraId="5950CA34" w14:textId="77777777" w:rsidTr="009F08FA">
        <w:tc>
          <w:tcPr>
            <w:tcW w:w="847" w:type="pct"/>
            <w:shd w:val="clear" w:color="auto" w:fill="F2F2F2"/>
          </w:tcPr>
          <w:p w14:paraId="612D55ED" w14:textId="77777777" w:rsidR="003F7080" w:rsidRPr="000849D1" w:rsidRDefault="003F7080" w:rsidP="003F7080">
            <w:pPr>
              <w:spacing w:before="80" w:after="80" w:line="240" w:lineRule="auto"/>
              <w:rPr>
                <w:rFonts w:cs="Arial"/>
                <w:b/>
                <w:lang w:eastAsia="en-AU"/>
              </w:rPr>
            </w:pPr>
            <w:proofErr w:type="spellStart"/>
            <w:r w:rsidRPr="000849D1">
              <w:rPr>
                <w:rFonts w:cs="Arial"/>
                <w:b/>
                <w:lang w:eastAsia="en-AU"/>
              </w:rPr>
              <w:t>Nvivo</w:t>
            </w:r>
            <w:proofErr w:type="spellEnd"/>
            <w:r w:rsidRPr="000849D1">
              <w:rPr>
                <w:rFonts w:cs="Arial"/>
                <w:b/>
                <w:lang w:eastAsia="en-AU"/>
              </w:rPr>
              <w:t xml:space="preserve"> database</w:t>
            </w:r>
          </w:p>
        </w:tc>
        <w:tc>
          <w:tcPr>
            <w:tcW w:w="4153" w:type="pct"/>
            <w:shd w:val="clear" w:color="auto" w:fill="FFFFFF"/>
          </w:tcPr>
          <w:p w14:paraId="234641A3" w14:textId="77777777" w:rsidR="003F7080" w:rsidRPr="000849D1" w:rsidRDefault="003F7080" w:rsidP="003F7080">
            <w:pPr>
              <w:pStyle w:val="BodyText"/>
              <w:rPr>
                <w:lang w:eastAsia="en-AU"/>
              </w:rPr>
            </w:pPr>
            <w:r w:rsidRPr="000849D1">
              <w:rPr>
                <w:lang w:eastAsia="en-AU"/>
              </w:rPr>
              <w:t xml:space="preserve">The evaluation will use NVivo, a data analysis tool, to organise and analyse data throughout the evaluation. The database will be established in this phase, and the data structured against the Analytical Framework. NVivo provides a data audit trail and management information system that ensures transparency, </w:t>
            </w:r>
            <w:proofErr w:type="gramStart"/>
            <w:r w:rsidRPr="000849D1">
              <w:rPr>
                <w:lang w:eastAsia="en-AU"/>
              </w:rPr>
              <w:t>clarity</w:t>
            </w:r>
            <w:proofErr w:type="gramEnd"/>
            <w:r w:rsidRPr="000849D1">
              <w:rPr>
                <w:lang w:eastAsia="en-AU"/>
              </w:rPr>
              <w:t xml:space="preserve"> and consistency in data analysis. </w:t>
            </w:r>
          </w:p>
        </w:tc>
      </w:tr>
    </w:tbl>
    <w:p w14:paraId="0C9CECFF" w14:textId="14890DF5" w:rsidR="00B22711" w:rsidRDefault="003F7080" w:rsidP="00C662B6">
      <w:pPr>
        <w:pStyle w:val="Heading2"/>
        <w:numPr>
          <w:ilvl w:val="0"/>
          <w:numId w:val="0"/>
        </w:numPr>
        <w:spacing w:before="240"/>
        <w:ind w:left="567" w:hanging="567"/>
      </w:pPr>
      <w:r w:rsidRPr="000849D1">
        <w:rPr>
          <w:color w:val="003478" w:themeColor="text2"/>
          <w:lang w:eastAsia="en-AU"/>
        </w:rPr>
        <w:t>Phase 2: Primary data collection and analysis</w:t>
      </w:r>
    </w:p>
    <w:tbl>
      <w:tblPr>
        <w:tblStyle w:val="McLLTableGeneralText3"/>
        <w:tblW w:w="5001"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729"/>
        <w:gridCol w:w="8477"/>
      </w:tblGrid>
      <w:tr w:rsidR="00C662B6" w:rsidRPr="000849D1" w14:paraId="3666A5CD" w14:textId="77777777" w:rsidTr="00C662B6">
        <w:trPr>
          <w:tblHeader/>
        </w:trPr>
        <w:tc>
          <w:tcPr>
            <w:tcW w:w="847" w:type="pct"/>
            <w:shd w:val="clear" w:color="auto" w:fill="auto"/>
            <w:vAlign w:val="center"/>
          </w:tcPr>
          <w:p w14:paraId="3D19BB27" w14:textId="11CB0B79" w:rsidR="00C662B6" w:rsidRPr="000849D1" w:rsidRDefault="00C662B6" w:rsidP="00C662B6">
            <w:pPr>
              <w:keepNext/>
              <w:keepLines/>
              <w:spacing w:before="80" w:after="80" w:line="240" w:lineRule="auto"/>
              <w:rPr>
                <w:rFonts w:cs="Arial"/>
                <w:b/>
                <w:lang w:eastAsia="en-AU"/>
              </w:rPr>
            </w:pPr>
            <w:r w:rsidRPr="000849D1">
              <w:rPr>
                <w:rFonts w:cs="Arial"/>
                <w:b/>
                <w:color w:val="003478" w:themeColor="text2"/>
                <w:lang w:eastAsia="en-AU"/>
              </w:rPr>
              <w:t>Method / tool</w:t>
            </w:r>
          </w:p>
        </w:tc>
        <w:tc>
          <w:tcPr>
            <w:tcW w:w="4153" w:type="pct"/>
            <w:shd w:val="clear" w:color="auto" w:fill="FFFFFF"/>
          </w:tcPr>
          <w:p w14:paraId="1F2DAD86" w14:textId="3583D974" w:rsidR="00C662B6" w:rsidRPr="000849D1" w:rsidRDefault="00C662B6" w:rsidP="00C662B6">
            <w:pPr>
              <w:pStyle w:val="BodyText"/>
              <w:keepNext/>
              <w:keepLines/>
              <w:rPr>
                <w:lang w:eastAsia="en-AU"/>
              </w:rPr>
            </w:pPr>
            <w:r w:rsidRPr="000849D1">
              <w:rPr>
                <w:b/>
                <w:color w:val="003478" w:themeColor="text2"/>
                <w:lang w:eastAsia="en-AU"/>
              </w:rPr>
              <w:t>How it will be used</w:t>
            </w:r>
          </w:p>
        </w:tc>
      </w:tr>
      <w:tr w:rsidR="00C662B6" w:rsidRPr="000849D1" w14:paraId="35EE1D56" w14:textId="77777777" w:rsidTr="009F08FA">
        <w:tc>
          <w:tcPr>
            <w:tcW w:w="847" w:type="pct"/>
            <w:shd w:val="clear" w:color="auto" w:fill="F2F2F2"/>
          </w:tcPr>
          <w:p w14:paraId="619404C8" w14:textId="77777777" w:rsidR="00C662B6" w:rsidRPr="000849D1" w:rsidRDefault="00C662B6" w:rsidP="00C662B6">
            <w:pPr>
              <w:keepNext/>
              <w:keepLines/>
              <w:spacing w:before="80" w:after="80" w:line="240" w:lineRule="auto"/>
              <w:rPr>
                <w:rFonts w:cs="Arial"/>
                <w:b/>
                <w:lang w:eastAsia="en-AU"/>
              </w:rPr>
            </w:pPr>
            <w:r w:rsidRPr="000849D1">
              <w:rPr>
                <w:rFonts w:cs="Arial"/>
                <w:b/>
                <w:lang w:eastAsia="en-AU"/>
              </w:rPr>
              <w:t>Sampling framework</w:t>
            </w:r>
          </w:p>
        </w:tc>
        <w:tc>
          <w:tcPr>
            <w:tcW w:w="4153" w:type="pct"/>
            <w:shd w:val="clear" w:color="auto" w:fill="FFFFFF"/>
          </w:tcPr>
          <w:p w14:paraId="06884C91" w14:textId="77777777" w:rsidR="00C662B6" w:rsidRPr="000849D1" w:rsidRDefault="00C662B6" w:rsidP="00C662B6">
            <w:pPr>
              <w:pStyle w:val="BodyText"/>
              <w:keepNext/>
              <w:keepLines/>
              <w:rPr>
                <w:lang w:eastAsia="en-AU"/>
              </w:rPr>
            </w:pPr>
            <w:bookmarkStart w:id="27" w:name="_Toc494795036"/>
            <w:r w:rsidRPr="000849D1">
              <w:rPr>
                <w:lang w:eastAsia="en-AU"/>
              </w:rPr>
              <w:t xml:space="preserve">Given the learning focus of this evaluation and the extensive amount of information available, purposive sampling will be used to select stakeholders to participate in consultation activities. </w:t>
            </w:r>
            <w:r>
              <w:rPr>
                <w:lang w:eastAsia="en-AU"/>
              </w:rPr>
              <w:t xml:space="preserve">ANGOs will be invited to participate in roundtables aligned with specific issues/themes of interest </w:t>
            </w:r>
            <w:proofErr w:type="gramStart"/>
            <w:r>
              <w:rPr>
                <w:lang w:eastAsia="en-AU"/>
              </w:rPr>
              <w:t xml:space="preserve">– </w:t>
            </w:r>
            <w:r w:rsidRPr="000849D1">
              <w:rPr>
                <w:lang w:eastAsia="en-AU"/>
              </w:rPr>
              <w:t xml:space="preserve"> </w:t>
            </w:r>
            <w:r>
              <w:rPr>
                <w:lang w:eastAsia="en-AU"/>
              </w:rPr>
              <w:t>all</w:t>
            </w:r>
            <w:proofErr w:type="gramEnd"/>
            <w:r>
              <w:rPr>
                <w:lang w:eastAsia="en-AU"/>
              </w:rPr>
              <w:t xml:space="preserve"> </w:t>
            </w:r>
            <w:r w:rsidRPr="000849D1">
              <w:rPr>
                <w:lang w:eastAsia="en-AU"/>
              </w:rPr>
              <w:t xml:space="preserve">ANCP ANGOs </w:t>
            </w:r>
            <w:r>
              <w:rPr>
                <w:lang w:eastAsia="en-AU"/>
              </w:rPr>
              <w:t xml:space="preserve">will be given the opportunity to </w:t>
            </w:r>
            <w:proofErr w:type="spellStart"/>
            <w:r>
              <w:rPr>
                <w:lang w:eastAsia="en-AU"/>
              </w:rPr>
              <w:t>self select</w:t>
            </w:r>
            <w:proofErr w:type="spellEnd"/>
            <w:r>
              <w:rPr>
                <w:lang w:eastAsia="en-AU"/>
              </w:rPr>
              <w:t xml:space="preserve"> into at least one roundtable</w:t>
            </w:r>
            <w:r w:rsidRPr="000849D1">
              <w:rPr>
                <w:lang w:eastAsia="en-AU"/>
              </w:rPr>
              <w:t>, insights will be gained into the factors which influence the effectiveness of implementation and administration arrangements of ANCP from the perspective of both DFAT and ANGOs.</w:t>
            </w:r>
            <w:bookmarkEnd w:id="27"/>
          </w:p>
        </w:tc>
      </w:tr>
      <w:tr w:rsidR="00C662B6" w:rsidRPr="000849D1" w14:paraId="5A371A45" w14:textId="77777777" w:rsidTr="009F08FA">
        <w:tc>
          <w:tcPr>
            <w:tcW w:w="847" w:type="pct"/>
            <w:shd w:val="clear" w:color="auto" w:fill="F2F2F2"/>
          </w:tcPr>
          <w:p w14:paraId="0AE82ABC" w14:textId="77777777" w:rsidR="00C662B6" w:rsidRPr="000849D1" w:rsidRDefault="00C662B6" w:rsidP="00C662B6">
            <w:pPr>
              <w:spacing w:before="80" w:after="80" w:line="240" w:lineRule="auto"/>
              <w:rPr>
                <w:rFonts w:cs="Arial"/>
                <w:b/>
                <w:lang w:eastAsia="en-AU"/>
              </w:rPr>
            </w:pPr>
            <w:r w:rsidRPr="000849D1">
              <w:rPr>
                <w:rFonts w:cs="Arial"/>
                <w:b/>
                <w:lang w:eastAsia="en-AU"/>
              </w:rPr>
              <w:t xml:space="preserve">Key informant interviews </w:t>
            </w:r>
          </w:p>
        </w:tc>
        <w:tc>
          <w:tcPr>
            <w:tcW w:w="4153" w:type="pct"/>
            <w:shd w:val="clear" w:color="auto" w:fill="FFFFFF"/>
          </w:tcPr>
          <w:p w14:paraId="07BC3482" w14:textId="77777777" w:rsidR="00C662B6" w:rsidRPr="000849D1" w:rsidRDefault="00C662B6" w:rsidP="00C662B6">
            <w:pPr>
              <w:spacing w:before="80" w:after="80" w:line="240" w:lineRule="auto"/>
              <w:rPr>
                <w:rFonts w:cs="Arial"/>
                <w:lang w:eastAsia="en-AU"/>
              </w:rPr>
            </w:pPr>
            <w:r w:rsidRPr="000849D1">
              <w:rPr>
                <w:rFonts w:cs="Arial"/>
                <w:lang w:eastAsia="en-AU"/>
              </w:rPr>
              <w:t xml:space="preserve">Interviews can be used flexibly to gather data to answer the evaluation questions, understand stakeholder perspectives as well as seek a response to evaluation material (e.g., a draft review report). We anticipate using a mix of semi-structured and open interviews for these purposes, tailored to different stakeholders and phases. We also anticipate having remote and face-to-face interviews with a purposive sample of local partners and posts. </w:t>
            </w:r>
            <w:r>
              <w:rPr>
                <w:rFonts w:cs="Arial"/>
                <w:lang w:eastAsia="en-AU"/>
              </w:rPr>
              <w:t xml:space="preserve">KIIs will also be undertaken with accreditation reviewers. </w:t>
            </w:r>
          </w:p>
        </w:tc>
      </w:tr>
      <w:tr w:rsidR="00C662B6" w:rsidRPr="000849D1" w14:paraId="4754DD98" w14:textId="77777777" w:rsidTr="009F08FA">
        <w:tc>
          <w:tcPr>
            <w:tcW w:w="847" w:type="pct"/>
            <w:shd w:val="clear" w:color="auto" w:fill="F2F2F2"/>
          </w:tcPr>
          <w:p w14:paraId="0EF7A801" w14:textId="77777777" w:rsidR="00C662B6" w:rsidRPr="000849D1" w:rsidRDefault="00C662B6" w:rsidP="00C662B6">
            <w:pPr>
              <w:spacing w:before="80" w:after="80" w:line="240" w:lineRule="auto"/>
              <w:rPr>
                <w:rFonts w:cs="Arial"/>
                <w:b/>
                <w:lang w:eastAsia="en-AU"/>
              </w:rPr>
            </w:pPr>
            <w:r w:rsidRPr="000849D1">
              <w:rPr>
                <w:rFonts w:cs="Arial"/>
                <w:b/>
                <w:lang w:eastAsia="en-AU"/>
              </w:rPr>
              <w:t>Focus group discussions</w:t>
            </w:r>
          </w:p>
        </w:tc>
        <w:tc>
          <w:tcPr>
            <w:tcW w:w="4153" w:type="pct"/>
            <w:shd w:val="clear" w:color="auto" w:fill="FFFFFF"/>
          </w:tcPr>
          <w:p w14:paraId="4DF4E729" w14:textId="77777777" w:rsidR="00C662B6" w:rsidRPr="000849D1" w:rsidRDefault="00C662B6" w:rsidP="00C662B6">
            <w:pPr>
              <w:spacing w:before="80" w:after="80" w:line="240" w:lineRule="auto"/>
              <w:rPr>
                <w:rFonts w:cs="Arial"/>
                <w:lang w:eastAsia="en-AU"/>
              </w:rPr>
            </w:pPr>
            <w:r w:rsidRPr="000849D1">
              <w:rPr>
                <w:rFonts w:cs="Arial"/>
                <w:lang w:eastAsia="en-AU"/>
              </w:rPr>
              <w:t>In some cases, it is appropriate to group people together to enable more people to contribute, and for the group to interact with each other. We will use these group discussions where people are likely to feel able to participate freely (e.g., where there is no significant power differential, and where protocol is less likely to dictate who says what). For example, we may speak to representatives from ANGOs with base accreditation together</w:t>
            </w:r>
            <w:r>
              <w:rPr>
                <w:rFonts w:cs="Arial"/>
                <w:lang w:eastAsia="en-AU"/>
              </w:rPr>
              <w:t xml:space="preserve"> </w:t>
            </w:r>
            <w:r w:rsidRPr="00897752">
              <w:rPr>
                <w:rFonts w:cs="Arial"/>
              </w:rPr>
              <w:t xml:space="preserve">or FGDs may be organised according </w:t>
            </w:r>
            <w:proofErr w:type="gramStart"/>
            <w:r w:rsidRPr="00897752">
              <w:rPr>
                <w:rFonts w:cs="Arial"/>
              </w:rPr>
              <w:t>to</w:t>
            </w:r>
            <w:r>
              <w:rPr>
                <w:rFonts w:cs="Arial"/>
              </w:rPr>
              <w:t xml:space="preserve"> </w:t>
            </w:r>
            <w:r w:rsidRPr="00897752">
              <w:rPr>
                <w:rFonts w:cs="Arial"/>
                <w:spacing w:val="-50"/>
              </w:rPr>
              <w:t xml:space="preserve"> </w:t>
            </w:r>
            <w:r w:rsidRPr="00897752">
              <w:rPr>
                <w:rFonts w:cs="Arial"/>
              </w:rPr>
              <w:t>thematic</w:t>
            </w:r>
            <w:proofErr w:type="gramEnd"/>
            <w:r w:rsidRPr="00897752">
              <w:rPr>
                <w:rFonts w:cs="Arial"/>
              </w:rPr>
              <w:t xml:space="preserve"> topics with a cross section of large,</w:t>
            </w:r>
            <w:r w:rsidRPr="00897752">
              <w:rPr>
                <w:rFonts w:cs="Arial"/>
                <w:spacing w:val="-51"/>
              </w:rPr>
              <w:t xml:space="preserve"> </w:t>
            </w:r>
            <w:r w:rsidRPr="00897752">
              <w:rPr>
                <w:rFonts w:cs="Arial"/>
              </w:rPr>
              <w:t>medium,</w:t>
            </w:r>
            <w:r w:rsidRPr="00897752">
              <w:rPr>
                <w:rFonts w:cs="Arial"/>
                <w:spacing w:val="-2"/>
              </w:rPr>
              <w:t xml:space="preserve"> </w:t>
            </w:r>
            <w:r w:rsidRPr="00897752">
              <w:rPr>
                <w:rFonts w:cs="Arial"/>
              </w:rPr>
              <w:t>small</w:t>
            </w:r>
            <w:r w:rsidRPr="00897752">
              <w:rPr>
                <w:rFonts w:cs="Arial"/>
                <w:spacing w:val="2"/>
              </w:rPr>
              <w:t xml:space="preserve"> </w:t>
            </w:r>
            <w:r w:rsidRPr="00897752">
              <w:rPr>
                <w:rFonts w:cs="Arial"/>
              </w:rPr>
              <w:t>NGOs</w:t>
            </w:r>
            <w:r w:rsidRPr="00897752">
              <w:rPr>
                <w:rFonts w:cs="Arial"/>
                <w:spacing w:val="2"/>
              </w:rPr>
              <w:t xml:space="preserve"> </w:t>
            </w:r>
            <w:r w:rsidRPr="00897752">
              <w:rPr>
                <w:rFonts w:cs="Arial"/>
              </w:rPr>
              <w:t>participants</w:t>
            </w:r>
            <w:r w:rsidRPr="000849D1">
              <w:rPr>
                <w:rFonts w:cs="Arial"/>
                <w:lang w:eastAsia="en-AU"/>
              </w:rPr>
              <w:t xml:space="preserve">. </w:t>
            </w:r>
          </w:p>
        </w:tc>
      </w:tr>
      <w:tr w:rsidR="00C662B6" w:rsidRPr="000849D1" w14:paraId="7119EB6C" w14:textId="77777777" w:rsidTr="009F08FA">
        <w:tc>
          <w:tcPr>
            <w:tcW w:w="847" w:type="pct"/>
            <w:shd w:val="clear" w:color="auto" w:fill="F2F2F2"/>
          </w:tcPr>
          <w:p w14:paraId="1DC5F7EC" w14:textId="77777777" w:rsidR="00C662B6" w:rsidRPr="000849D1" w:rsidRDefault="00C662B6" w:rsidP="00C662B6">
            <w:pPr>
              <w:spacing w:before="80" w:after="80" w:line="240" w:lineRule="auto"/>
              <w:ind w:left="35"/>
              <w:rPr>
                <w:rFonts w:cs="Arial"/>
                <w:b/>
                <w:lang w:eastAsia="en-AU"/>
              </w:rPr>
            </w:pPr>
            <w:r w:rsidRPr="000849D1">
              <w:rPr>
                <w:rFonts w:cs="Arial"/>
                <w:b/>
                <w:lang w:eastAsia="en-AU"/>
              </w:rPr>
              <w:lastRenderedPageBreak/>
              <w:t xml:space="preserve">Local partners </w:t>
            </w:r>
          </w:p>
        </w:tc>
        <w:tc>
          <w:tcPr>
            <w:tcW w:w="4153" w:type="pct"/>
            <w:shd w:val="clear" w:color="auto" w:fill="FFFFFF"/>
          </w:tcPr>
          <w:p w14:paraId="4EC4DB32" w14:textId="77777777" w:rsidR="00C662B6" w:rsidRPr="000849D1" w:rsidRDefault="00C662B6" w:rsidP="00C662B6">
            <w:pPr>
              <w:spacing w:before="80" w:after="80" w:line="240" w:lineRule="auto"/>
              <w:rPr>
                <w:rFonts w:cs="Arial"/>
                <w:lang w:eastAsia="en-AU"/>
              </w:rPr>
            </w:pPr>
            <w:r w:rsidRPr="000849D1">
              <w:rPr>
                <w:rFonts w:cs="Arial"/>
                <w:lang w:eastAsia="en-AU"/>
              </w:rPr>
              <w:t xml:space="preserve">We will map stakeholders and engage with and collect data from local stakeholders in a sample of countries where ANGOs and local partners are operating. We will also consider the benefit in consulting with Peak Regional Bodies who may represent views of local partners. We know that working in a culturally appropriate manner enables community participation, and ultimately the inclusion of their perspectives and experience in findings. </w:t>
            </w:r>
          </w:p>
        </w:tc>
      </w:tr>
      <w:tr w:rsidR="00C662B6" w:rsidRPr="000849D1" w14:paraId="7C93E273" w14:textId="77777777" w:rsidTr="009F08FA">
        <w:trPr>
          <w:cantSplit/>
        </w:trPr>
        <w:tc>
          <w:tcPr>
            <w:tcW w:w="847" w:type="pct"/>
            <w:shd w:val="clear" w:color="auto" w:fill="F2F2F2"/>
          </w:tcPr>
          <w:p w14:paraId="0A697B69" w14:textId="77777777" w:rsidR="00C662B6" w:rsidRPr="000849D1" w:rsidRDefault="00C662B6" w:rsidP="00C662B6">
            <w:pPr>
              <w:spacing w:before="80" w:after="80" w:line="240" w:lineRule="auto"/>
              <w:ind w:left="35"/>
              <w:rPr>
                <w:rFonts w:cs="Arial"/>
                <w:b/>
                <w:lang w:eastAsia="en-AU"/>
              </w:rPr>
            </w:pPr>
            <w:r w:rsidRPr="000849D1">
              <w:rPr>
                <w:rFonts w:cs="Arial"/>
                <w:b/>
                <w:lang w:eastAsia="en-AU"/>
              </w:rPr>
              <w:t>Other donors</w:t>
            </w:r>
          </w:p>
        </w:tc>
        <w:tc>
          <w:tcPr>
            <w:tcW w:w="4153" w:type="pct"/>
            <w:shd w:val="clear" w:color="auto" w:fill="FFFFFF"/>
          </w:tcPr>
          <w:p w14:paraId="0BB01149" w14:textId="77777777" w:rsidR="00C662B6" w:rsidRPr="000849D1" w:rsidRDefault="00C662B6" w:rsidP="00C662B6">
            <w:pPr>
              <w:spacing w:before="120" w:after="120" w:line="240" w:lineRule="auto"/>
              <w:rPr>
                <w:rFonts w:cs="Arial"/>
                <w:lang w:eastAsia="en-AU"/>
              </w:rPr>
            </w:pPr>
            <w:r w:rsidRPr="000849D1">
              <w:rPr>
                <w:rFonts w:cs="Arial"/>
                <w:lang w:eastAsia="en-AU"/>
              </w:rPr>
              <w:t xml:space="preserve">We will undertake remote interviews with selected donors (i.e. </w:t>
            </w:r>
            <w:bookmarkStart w:id="28" w:name="_Hlk93868501"/>
            <w:r w:rsidRPr="000849D1">
              <w:rPr>
                <w:rFonts w:cs="Arial"/>
                <w:lang w:eastAsia="en-AU"/>
              </w:rPr>
              <w:t xml:space="preserve">The New Zealand Ministry of Foreign Affairs and Trade (MFAT), </w:t>
            </w:r>
            <w:r>
              <w:rPr>
                <w:rFonts w:cs="Arial"/>
                <w:lang w:eastAsia="en-AU"/>
              </w:rPr>
              <w:t xml:space="preserve">Canadian Aid, </w:t>
            </w:r>
            <w:r w:rsidRPr="000849D1">
              <w:rPr>
                <w:rFonts w:cs="Arial"/>
                <w:lang w:eastAsia="en-AU"/>
              </w:rPr>
              <w:t xml:space="preserve">United States Agency for International Development (USAID), the Foreign Commonwealth </w:t>
            </w:r>
            <w:r>
              <w:rPr>
                <w:rFonts w:cs="Arial"/>
                <w:lang w:eastAsia="en-AU"/>
              </w:rPr>
              <w:t xml:space="preserve">and </w:t>
            </w:r>
            <w:r w:rsidRPr="000849D1">
              <w:rPr>
                <w:rFonts w:cs="Arial"/>
                <w:lang w:eastAsia="en-AU"/>
              </w:rPr>
              <w:t>Development Office (FCDO), Norwegian Department for Development Cooperation (NORAD), Swedish International Development Cooperation Agency (SIDA) and the Danish International Development Agency (DANIDA), and the Irish Aid Civil Society Fund</w:t>
            </w:r>
            <w:bookmarkEnd w:id="28"/>
            <w:r w:rsidRPr="000849D1">
              <w:rPr>
                <w:rFonts w:cs="Arial"/>
                <w:lang w:eastAsia="en-AU"/>
              </w:rPr>
              <w:t>) who also deliver NGO funding to better understand incentives, drivers and management arrangements of this modality. We anticipate using a mix of semi-structured and open interviews for this purpose.</w:t>
            </w:r>
          </w:p>
        </w:tc>
      </w:tr>
    </w:tbl>
    <w:p w14:paraId="717D8528" w14:textId="589F25BA" w:rsidR="003F7080" w:rsidRDefault="0035045C" w:rsidP="00C662B6">
      <w:pPr>
        <w:pStyle w:val="BodyText"/>
        <w:spacing w:before="240"/>
      </w:pPr>
      <w:r w:rsidRPr="000849D1">
        <w:rPr>
          <w:b/>
          <w:color w:val="003478" w:themeColor="text2"/>
          <w:lang w:eastAsia="en-AU"/>
        </w:rPr>
        <w:t>Phase 3a: Analysis and Draft reporting</w:t>
      </w:r>
    </w:p>
    <w:tbl>
      <w:tblPr>
        <w:tblStyle w:val="McLLTableGeneralText3"/>
        <w:tblW w:w="5001"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729"/>
        <w:gridCol w:w="8477"/>
      </w:tblGrid>
      <w:tr w:rsidR="00C662B6" w:rsidRPr="000849D1" w14:paraId="49FDB9A3" w14:textId="77777777" w:rsidTr="00C662B6">
        <w:trPr>
          <w:tblHeader/>
        </w:trPr>
        <w:tc>
          <w:tcPr>
            <w:tcW w:w="847" w:type="pct"/>
            <w:tcBorders>
              <w:top w:val="nil"/>
              <w:bottom w:val="single" w:sz="18" w:space="0" w:color="5482AB"/>
            </w:tcBorders>
            <w:shd w:val="clear" w:color="auto" w:fill="auto"/>
            <w:vAlign w:val="center"/>
          </w:tcPr>
          <w:p w14:paraId="47DCCF72" w14:textId="3125EE88" w:rsidR="00C662B6" w:rsidRPr="000849D1" w:rsidRDefault="00C662B6" w:rsidP="00C662B6">
            <w:pPr>
              <w:spacing w:before="80" w:after="80" w:line="240" w:lineRule="auto"/>
              <w:rPr>
                <w:rFonts w:cs="Arial"/>
                <w:b/>
                <w:lang w:eastAsia="en-AU"/>
              </w:rPr>
            </w:pPr>
            <w:r w:rsidRPr="000849D1">
              <w:rPr>
                <w:rFonts w:cs="Arial"/>
                <w:b/>
                <w:color w:val="003478" w:themeColor="text2"/>
                <w:lang w:eastAsia="en-AU"/>
              </w:rPr>
              <w:t>Method / tool</w:t>
            </w:r>
          </w:p>
        </w:tc>
        <w:tc>
          <w:tcPr>
            <w:tcW w:w="4153" w:type="pct"/>
            <w:tcBorders>
              <w:top w:val="nil"/>
              <w:bottom w:val="single" w:sz="18" w:space="0" w:color="5482AB"/>
            </w:tcBorders>
            <w:shd w:val="clear" w:color="auto" w:fill="auto"/>
          </w:tcPr>
          <w:p w14:paraId="7D0F2B51" w14:textId="173CAD94" w:rsidR="00C662B6" w:rsidRPr="000849D1" w:rsidRDefault="00C662B6" w:rsidP="00C662B6">
            <w:pPr>
              <w:spacing w:before="80" w:after="80" w:line="240" w:lineRule="auto"/>
              <w:rPr>
                <w:rFonts w:cs="Arial"/>
                <w:lang w:eastAsia="en-AU"/>
              </w:rPr>
            </w:pPr>
            <w:r w:rsidRPr="000849D1">
              <w:rPr>
                <w:rFonts w:cs="Arial"/>
                <w:b/>
                <w:color w:val="003478" w:themeColor="text2"/>
                <w:lang w:eastAsia="en-AU"/>
              </w:rPr>
              <w:t>How it will be used</w:t>
            </w:r>
          </w:p>
        </w:tc>
      </w:tr>
      <w:tr w:rsidR="00C662B6" w:rsidRPr="000849D1" w14:paraId="69D94B88" w14:textId="77777777" w:rsidTr="00C662B6">
        <w:tc>
          <w:tcPr>
            <w:tcW w:w="847" w:type="pct"/>
            <w:tcBorders>
              <w:top w:val="single" w:sz="18" w:space="0" w:color="5482AB"/>
            </w:tcBorders>
            <w:shd w:val="clear" w:color="auto" w:fill="F2F2F2"/>
          </w:tcPr>
          <w:p w14:paraId="68481123" w14:textId="77777777" w:rsidR="00C662B6" w:rsidRPr="000849D1" w:rsidRDefault="00C662B6" w:rsidP="00C662B6">
            <w:pPr>
              <w:spacing w:before="80" w:after="80" w:line="240" w:lineRule="auto"/>
              <w:rPr>
                <w:rFonts w:cs="Arial"/>
                <w:b/>
                <w:lang w:eastAsia="en-AU"/>
              </w:rPr>
            </w:pPr>
            <w:r w:rsidRPr="000849D1">
              <w:rPr>
                <w:rFonts w:cs="Arial"/>
                <w:b/>
                <w:lang w:eastAsia="en-AU"/>
              </w:rPr>
              <w:t>Validation &amp; sensemaking workshops</w:t>
            </w:r>
          </w:p>
        </w:tc>
        <w:tc>
          <w:tcPr>
            <w:tcW w:w="4153" w:type="pct"/>
            <w:tcBorders>
              <w:top w:val="single" w:sz="18" w:space="0" w:color="5482AB"/>
            </w:tcBorders>
            <w:shd w:val="clear" w:color="auto" w:fill="FFFFFF"/>
          </w:tcPr>
          <w:p w14:paraId="2FC669E5" w14:textId="77777777" w:rsidR="00C662B6" w:rsidRPr="000849D1" w:rsidRDefault="00C662B6" w:rsidP="00C662B6">
            <w:pPr>
              <w:spacing w:before="80" w:after="80" w:line="240" w:lineRule="auto"/>
              <w:rPr>
                <w:rFonts w:cs="Arial"/>
                <w:lang w:eastAsia="en-AU"/>
              </w:rPr>
            </w:pPr>
            <w:r w:rsidRPr="000849D1">
              <w:rPr>
                <w:rFonts w:cs="Arial"/>
                <w:lang w:eastAsia="en-AU"/>
              </w:rPr>
              <w:t>Insightful findings are more than the result of crunching data. A significant and creative step is needed between consolidating the evidence and interpreting and communicating meaning. Through co-design and the use of collaborative spaces, we will hold validation workshops with DFAT, DPC and ANCP ANGOs throughout the evaluation process to ensure that every phase is participatory, and deliverables are acceptable and well understood. The timing and sequence of workshops are outlined in Section 3</w:t>
            </w:r>
            <w:r>
              <w:rPr>
                <w:rFonts w:cs="Arial"/>
                <w:lang w:eastAsia="en-AU"/>
              </w:rPr>
              <w:t xml:space="preserve"> (</w:t>
            </w:r>
            <w:r w:rsidRPr="000849D1">
              <w:rPr>
                <w:rFonts w:cs="Arial"/>
                <w:lang w:eastAsia="en-AU"/>
              </w:rPr>
              <w:t>Work</w:t>
            </w:r>
            <w:r>
              <w:rPr>
                <w:rFonts w:cs="Arial"/>
                <w:lang w:eastAsia="en-AU"/>
              </w:rPr>
              <w:t xml:space="preserve"> </w:t>
            </w:r>
            <w:r w:rsidRPr="000849D1">
              <w:rPr>
                <w:rFonts w:cs="Arial"/>
                <w:lang w:eastAsia="en-AU"/>
              </w:rPr>
              <w:t>plan</w:t>
            </w:r>
            <w:r>
              <w:rPr>
                <w:rFonts w:cs="Arial"/>
                <w:lang w:eastAsia="en-AU"/>
              </w:rPr>
              <w:t>)</w:t>
            </w:r>
            <w:r w:rsidRPr="000849D1">
              <w:rPr>
                <w:rFonts w:cs="Arial"/>
                <w:lang w:eastAsia="en-AU"/>
              </w:rPr>
              <w:t xml:space="preserve"> and Annex 4</w:t>
            </w:r>
            <w:r>
              <w:rPr>
                <w:rFonts w:cs="Arial"/>
                <w:lang w:eastAsia="en-AU"/>
              </w:rPr>
              <w:t xml:space="preserve"> (</w:t>
            </w:r>
            <w:r w:rsidRPr="000849D1">
              <w:rPr>
                <w:rFonts w:cs="Arial"/>
                <w:lang w:eastAsia="en-AU"/>
              </w:rPr>
              <w:t>Stakeholder Engagement and Communication Plan</w:t>
            </w:r>
            <w:r>
              <w:rPr>
                <w:rFonts w:cs="Arial"/>
                <w:lang w:eastAsia="en-AU"/>
              </w:rPr>
              <w:t>)</w:t>
            </w:r>
            <w:r w:rsidRPr="000849D1">
              <w:rPr>
                <w:rFonts w:cs="Arial"/>
                <w:lang w:eastAsia="en-AU"/>
              </w:rPr>
              <w:t>.</w:t>
            </w:r>
          </w:p>
        </w:tc>
      </w:tr>
      <w:tr w:rsidR="00C662B6" w:rsidRPr="000849D1" w14:paraId="3EA73F97" w14:textId="77777777" w:rsidTr="009F08FA">
        <w:trPr>
          <w:trHeight w:val="41"/>
        </w:trPr>
        <w:tc>
          <w:tcPr>
            <w:tcW w:w="847" w:type="pct"/>
            <w:shd w:val="clear" w:color="auto" w:fill="F2F2F2"/>
          </w:tcPr>
          <w:p w14:paraId="50339C56" w14:textId="77777777" w:rsidR="00C662B6" w:rsidRPr="000849D1" w:rsidRDefault="00C662B6" w:rsidP="00C662B6">
            <w:pPr>
              <w:spacing w:before="80" w:after="80" w:line="240" w:lineRule="auto"/>
              <w:rPr>
                <w:rFonts w:cs="Arial"/>
                <w:b/>
                <w:lang w:eastAsia="en-AU"/>
              </w:rPr>
            </w:pPr>
            <w:r w:rsidRPr="000849D1">
              <w:rPr>
                <w:rFonts w:cs="Arial"/>
                <w:b/>
                <w:lang w:eastAsia="en-AU"/>
              </w:rPr>
              <w:t>Emerging findings presentations</w:t>
            </w:r>
          </w:p>
        </w:tc>
        <w:tc>
          <w:tcPr>
            <w:tcW w:w="4153" w:type="pct"/>
            <w:shd w:val="clear" w:color="auto" w:fill="FFFFFF"/>
          </w:tcPr>
          <w:p w14:paraId="670179B7" w14:textId="77777777" w:rsidR="00C662B6" w:rsidRPr="000849D1" w:rsidRDefault="00C662B6" w:rsidP="00C662B6">
            <w:pPr>
              <w:spacing w:before="80" w:after="80" w:line="240" w:lineRule="auto"/>
              <w:rPr>
                <w:rFonts w:cs="Arial"/>
                <w:lang w:eastAsia="en-AU"/>
              </w:rPr>
            </w:pPr>
            <w:r w:rsidRPr="000849D1">
              <w:rPr>
                <w:rFonts w:cs="Arial"/>
                <w:lang w:eastAsia="en-AU"/>
              </w:rPr>
              <w:t>We will provide</w:t>
            </w:r>
            <w:r>
              <w:rPr>
                <w:rFonts w:cs="Arial"/>
                <w:lang w:eastAsia="en-AU"/>
              </w:rPr>
              <w:t xml:space="preserve"> a </w:t>
            </w:r>
            <w:r w:rsidRPr="000849D1">
              <w:rPr>
                <w:rFonts w:cs="Arial"/>
                <w:lang w:eastAsia="en-AU"/>
              </w:rPr>
              <w:t>briefings and findings presentations at the end of the desktop review phase after the data collection period through the Aide Memoire (to share emerging findings) and when the draft report has been submitted (to gather feedback on the findings and the recommendations made). The timing and sequence of these meetings are outlined in Annex 4. Stakeholder Engagement and Communication Plan.</w:t>
            </w:r>
          </w:p>
        </w:tc>
      </w:tr>
    </w:tbl>
    <w:p w14:paraId="433CDFBC" w14:textId="45346C7B" w:rsidR="003F7080" w:rsidRDefault="0035045C" w:rsidP="00C662B6">
      <w:pPr>
        <w:pStyle w:val="BodyText"/>
        <w:spacing w:before="240"/>
      </w:pPr>
      <w:r w:rsidRPr="000849D1">
        <w:rPr>
          <w:b/>
          <w:color w:val="003478" w:themeColor="text2"/>
          <w:lang w:eastAsia="en-AU"/>
        </w:rPr>
        <w:t>Phase 3b: Final reporting &amp; dissemination</w:t>
      </w:r>
    </w:p>
    <w:tbl>
      <w:tblPr>
        <w:tblStyle w:val="McLLTableGeneralText3"/>
        <w:tblW w:w="5001"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729"/>
        <w:gridCol w:w="8477"/>
      </w:tblGrid>
      <w:tr w:rsidR="00C662B6" w:rsidRPr="000849D1" w14:paraId="7959BA85" w14:textId="77777777" w:rsidTr="00C662B6">
        <w:trPr>
          <w:trHeight w:val="391"/>
          <w:tblHeader/>
        </w:trPr>
        <w:tc>
          <w:tcPr>
            <w:tcW w:w="847" w:type="pct"/>
            <w:tcBorders>
              <w:top w:val="nil"/>
              <w:bottom w:val="single" w:sz="18" w:space="0" w:color="5482AB"/>
            </w:tcBorders>
            <w:shd w:val="clear" w:color="auto" w:fill="auto"/>
            <w:vAlign w:val="center"/>
          </w:tcPr>
          <w:p w14:paraId="6163A24D" w14:textId="48984339" w:rsidR="00C662B6" w:rsidRPr="000849D1" w:rsidRDefault="00C662B6" w:rsidP="00C662B6">
            <w:pPr>
              <w:spacing w:before="80" w:after="80" w:line="240" w:lineRule="auto"/>
              <w:jc w:val="both"/>
              <w:rPr>
                <w:rFonts w:cs="Arial"/>
                <w:b/>
                <w:lang w:eastAsia="en-AU"/>
              </w:rPr>
            </w:pPr>
            <w:r w:rsidRPr="000849D1">
              <w:rPr>
                <w:rFonts w:cs="Arial"/>
                <w:b/>
                <w:color w:val="003478" w:themeColor="text2"/>
                <w:lang w:eastAsia="en-AU"/>
              </w:rPr>
              <w:t>Method / tool</w:t>
            </w:r>
          </w:p>
        </w:tc>
        <w:tc>
          <w:tcPr>
            <w:tcW w:w="4153" w:type="pct"/>
            <w:tcBorders>
              <w:top w:val="nil"/>
              <w:bottom w:val="single" w:sz="18" w:space="0" w:color="5482AB"/>
            </w:tcBorders>
            <w:shd w:val="clear" w:color="auto" w:fill="auto"/>
          </w:tcPr>
          <w:p w14:paraId="46565723" w14:textId="1457CBA9" w:rsidR="00C662B6" w:rsidRPr="000849D1" w:rsidRDefault="00C662B6" w:rsidP="00C662B6">
            <w:pPr>
              <w:spacing w:before="80" w:after="80" w:line="240" w:lineRule="auto"/>
              <w:rPr>
                <w:rFonts w:cs="Arial"/>
                <w:lang w:eastAsia="en-AU"/>
              </w:rPr>
            </w:pPr>
            <w:r w:rsidRPr="000849D1">
              <w:rPr>
                <w:rFonts w:cs="Arial"/>
                <w:b/>
                <w:color w:val="003478" w:themeColor="text2"/>
                <w:lang w:eastAsia="en-AU"/>
              </w:rPr>
              <w:t>How it will be used</w:t>
            </w:r>
          </w:p>
        </w:tc>
      </w:tr>
      <w:tr w:rsidR="00C662B6" w:rsidRPr="000849D1" w14:paraId="40210A94" w14:textId="77777777" w:rsidTr="00C662B6">
        <w:trPr>
          <w:trHeight w:val="391"/>
        </w:trPr>
        <w:tc>
          <w:tcPr>
            <w:tcW w:w="847" w:type="pct"/>
            <w:tcBorders>
              <w:top w:val="single" w:sz="18" w:space="0" w:color="5482AB"/>
            </w:tcBorders>
            <w:shd w:val="clear" w:color="auto" w:fill="F2F2F2"/>
          </w:tcPr>
          <w:p w14:paraId="236DAA67" w14:textId="77777777" w:rsidR="00C662B6" w:rsidRPr="000849D1" w:rsidRDefault="00C662B6" w:rsidP="00C662B6">
            <w:pPr>
              <w:spacing w:before="80" w:after="80" w:line="240" w:lineRule="auto"/>
              <w:jc w:val="both"/>
              <w:rPr>
                <w:rFonts w:cs="Arial"/>
                <w:b/>
                <w:lang w:eastAsia="en-AU"/>
              </w:rPr>
            </w:pPr>
            <w:r w:rsidRPr="000849D1">
              <w:rPr>
                <w:rFonts w:cs="Arial"/>
                <w:b/>
                <w:lang w:eastAsia="en-AU"/>
              </w:rPr>
              <w:t>Communication tools/products</w:t>
            </w:r>
          </w:p>
        </w:tc>
        <w:tc>
          <w:tcPr>
            <w:tcW w:w="4153" w:type="pct"/>
            <w:tcBorders>
              <w:top w:val="single" w:sz="18" w:space="0" w:color="5482AB"/>
            </w:tcBorders>
            <w:shd w:val="clear" w:color="auto" w:fill="FFFFFF"/>
          </w:tcPr>
          <w:p w14:paraId="412EEC03" w14:textId="77777777" w:rsidR="00C662B6" w:rsidRPr="000849D1" w:rsidRDefault="00C662B6" w:rsidP="00C662B6">
            <w:pPr>
              <w:spacing w:before="80" w:after="80" w:line="240" w:lineRule="auto"/>
              <w:rPr>
                <w:rFonts w:cs="Arial"/>
                <w:lang w:eastAsia="en-AU"/>
              </w:rPr>
            </w:pPr>
            <w:r w:rsidRPr="000849D1">
              <w:rPr>
                <w:rFonts w:cs="Arial"/>
                <w:lang w:eastAsia="en-AU"/>
              </w:rPr>
              <w:t xml:space="preserve">To accompany a brief, readable </w:t>
            </w:r>
            <w:r>
              <w:rPr>
                <w:rFonts w:cs="Arial"/>
                <w:lang w:eastAsia="en-AU"/>
              </w:rPr>
              <w:t>F</w:t>
            </w:r>
            <w:r w:rsidRPr="000849D1">
              <w:rPr>
                <w:rFonts w:cs="Arial"/>
                <w:lang w:eastAsia="en-AU"/>
              </w:rPr>
              <w:t xml:space="preserve">inal </w:t>
            </w:r>
            <w:r>
              <w:rPr>
                <w:rFonts w:cs="Arial"/>
                <w:lang w:eastAsia="en-AU"/>
              </w:rPr>
              <w:t>E</w:t>
            </w:r>
            <w:r w:rsidRPr="000849D1">
              <w:rPr>
                <w:rFonts w:cs="Arial"/>
                <w:lang w:eastAsia="en-AU"/>
              </w:rPr>
              <w:t xml:space="preserve">valuation </w:t>
            </w:r>
            <w:r>
              <w:rPr>
                <w:rFonts w:cs="Arial"/>
                <w:lang w:eastAsia="en-AU"/>
              </w:rPr>
              <w:t>R</w:t>
            </w:r>
            <w:r w:rsidRPr="000849D1">
              <w:rPr>
                <w:rFonts w:cs="Arial"/>
                <w:lang w:eastAsia="en-AU"/>
              </w:rPr>
              <w:t xml:space="preserve">eport that presents key findings, conclusions, and recommendations, we plan additional material aimed at improving the reach and use of the evaluation – such as a visually appealing 3-page executive summary which may include infographics. </w:t>
            </w:r>
            <w:r>
              <w:rPr>
                <w:rFonts w:cs="Arial"/>
                <w:lang w:eastAsia="en-AU"/>
              </w:rPr>
              <w:t xml:space="preserve">An additional </w:t>
            </w:r>
            <w:r w:rsidRPr="004D3498">
              <w:rPr>
                <w:rFonts w:cs="Arial"/>
                <w:lang w:eastAsia="en-AU"/>
              </w:rPr>
              <w:t>Internal Recommendations Paper</w:t>
            </w:r>
            <w:r>
              <w:rPr>
                <w:rFonts w:cs="Arial"/>
                <w:lang w:eastAsia="en-AU"/>
              </w:rPr>
              <w:t xml:space="preserve"> will also supplement the report with </w:t>
            </w:r>
            <w:r w:rsidRPr="004D3498">
              <w:rPr>
                <w:rFonts w:cs="Arial"/>
                <w:lang w:eastAsia="en-AU"/>
              </w:rPr>
              <w:t xml:space="preserve">options for addressing matters raised that may not be appropriate for </w:t>
            </w:r>
            <w:r>
              <w:rPr>
                <w:rFonts w:cs="Arial"/>
                <w:lang w:eastAsia="en-AU"/>
              </w:rPr>
              <w:t>the Final Evaluation Report.</w:t>
            </w:r>
          </w:p>
        </w:tc>
      </w:tr>
    </w:tbl>
    <w:p w14:paraId="597743A3" w14:textId="77777777" w:rsidR="00B203BC" w:rsidRPr="003F7080" w:rsidRDefault="00B203BC" w:rsidP="003F7080">
      <w:pPr>
        <w:pStyle w:val="BodyText"/>
      </w:pPr>
    </w:p>
    <w:p w14:paraId="57747D63" w14:textId="0AF5A3E3" w:rsidR="00A64524" w:rsidRDefault="00A64524" w:rsidP="009E5FCD">
      <w:pPr>
        <w:pStyle w:val="Heading2"/>
      </w:pPr>
      <w:r>
        <w:t>Sampling Framework</w:t>
      </w:r>
      <w:bookmarkEnd w:id="26"/>
    </w:p>
    <w:p w14:paraId="10F67345" w14:textId="5EF56C1D" w:rsidR="00A64524" w:rsidRPr="009E5FCD" w:rsidRDefault="00A64524" w:rsidP="00A64524">
      <w:pPr>
        <w:pStyle w:val="BodyText"/>
        <w:rPr>
          <w:b/>
          <w:i/>
          <w:color w:val="4C7B9E"/>
        </w:rPr>
      </w:pPr>
      <w:bookmarkStart w:id="29" w:name="_Toc494795037"/>
      <w:r w:rsidRPr="009E5FCD">
        <w:rPr>
          <w:i/>
          <w:color w:val="4C7B9E"/>
          <w:lang w:eastAsia="en-AU"/>
        </w:rPr>
        <w:t xml:space="preserve">Step one: </w:t>
      </w:r>
      <w:bookmarkEnd w:id="29"/>
      <w:r w:rsidR="00427AED" w:rsidRPr="009E5FCD">
        <w:rPr>
          <w:i/>
          <w:color w:val="4C7B9E"/>
          <w:lang w:eastAsia="en-AU"/>
        </w:rPr>
        <w:t>Purposive sample of ANGOs for consultation</w:t>
      </w:r>
    </w:p>
    <w:p w14:paraId="7928FF81" w14:textId="76B2BF98" w:rsidR="00CE7D24" w:rsidRDefault="00CE7D24" w:rsidP="00CE7D24">
      <w:pPr>
        <w:rPr>
          <w:lang w:eastAsia="en-GB"/>
        </w:rPr>
      </w:pPr>
      <w:r>
        <w:rPr>
          <w:lang w:eastAsia="en-GB"/>
        </w:rPr>
        <w:t xml:space="preserve">Up to </w:t>
      </w:r>
      <w:r w:rsidR="00030BC8">
        <w:rPr>
          <w:lang w:eastAsia="en-GB"/>
        </w:rPr>
        <w:t>9</w:t>
      </w:r>
      <w:r>
        <w:rPr>
          <w:lang w:eastAsia="en-GB"/>
        </w:rPr>
        <w:t xml:space="preserve"> x two</w:t>
      </w:r>
      <w:r w:rsidR="00DD7CDE">
        <w:rPr>
          <w:lang w:eastAsia="en-GB"/>
        </w:rPr>
        <w:t>-</w:t>
      </w:r>
      <w:r>
        <w:rPr>
          <w:lang w:eastAsia="en-GB"/>
        </w:rPr>
        <w:t xml:space="preserve">hour </w:t>
      </w:r>
      <w:r w:rsidR="00DE56CE" w:rsidRPr="008C0476">
        <w:rPr>
          <w:lang w:eastAsia="en-AU"/>
        </w:rPr>
        <w:t>Focus Group Discussion</w:t>
      </w:r>
      <w:r w:rsidR="0043535A">
        <w:rPr>
          <w:lang w:eastAsia="en-AU"/>
        </w:rPr>
        <w:t>s</w:t>
      </w:r>
      <w:r w:rsidR="00DE56CE" w:rsidRPr="008C0476">
        <w:rPr>
          <w:lang w:eastAsia="en-AU"/>
        </w:rPr>
        <w:t xml:space="preserve"> (FGD</w:t>
      </w:r>
      <w:r w:rsidR="0043535A">
        <w:rPr>
          <w:lang w:eastAsia="en-AU"/>
        </w:rPr>
        <w:t>s</w:t>
      </w:r>
      <w:r w:rsidR="00DE56CE" w:rsidRPr="008C0476">
        <w:rPr>
          <w:lang w:eastAsia="en-AU"/>
        </w:rPr>
        <w:t>)</w:t>
      </w:r>
      <w:r>
        <w:rPr>
          <w:lang w:eastAsia="en-GB"/>
        </w:rPr>
        <w:t xml:space="preserve"> and Thematic Roundtables will be conducted including:</w:t>
      </w:r>
    </w:p>
    <w:p w14:paraId="34DF0015" w14:textId="47AD15D7" w:rsidR="00CE7D24" w:rsidRPr="00734C65" w:rsidRDefault="00CE7D24" w:rsidP="001F6D6A">
      <w:pPr>
        <w:pStyle w:val="ListBullet"/>
        <w:numPr>
          <w:ilvl w:val="0"/>
          <w:numId w:val="29"/>
        </w:numPr>
        <w:spacing w:before="40" w:after="40" w:line="240" w:lineRule="auto"/>
        <w:ind w:hanging="357"/>
        <w:contextualSpacing w:val="0"/>
        <w:rPr>
          <w:lang w:val="en-NZ"/>
        </w:rPr>
      </w:pPr>
      <w:r w:rsidRPr="00734C65">
        <w:rPr>
          <w:lang w:val="en-NZ"/>
        </w:rPr>
        <w:t>1 x</w:t>
      </w:r>
      <w:r>
        <w:t xml:space="preserve"> two</w:t>
      </w:r>
      <w:r w:rsidR="00DD7CDE">
        <w:t>-</w:t>
      </w:r>
      <w:r>
        <w:t xml:space="preserve">hour </w:t>
      </w:r>
      <w:r w:rsidRPr="00734C65">
        <w:rPr>
          <w:lang w:val="en-NZ"/>
        </w:rPr>
        <w:t>FGD with ACFID</w:t>
      </w:r>
    </w:p>
    <w:p w14:paraId="6A130828" w14:textId="65B0151C" w:rsidR="00CE7D24" w:rsidRDefault="00CE7D24" w:rsidP="001F6D6A">
      <w:pPr>
        <w:pStyle w:val="ListBullet"/>
        <w:numPr>
          <w:ilvl w:val="0"/>
          <w:numId w:val="29"/>
        </w:numPr>
        <w:spacing w:before="40" w:after="40" w:line="240" w:lineRule="auto"/>
        <w:ind w:hanging="357"/>
        <w:contextualSpacing w:val="0"/>
      </w:pPr>
      <w:r>
        <w:t>8</w:t>
      </w:r>
      <w:r w:rsidRPr="00734C65">
        <w:rPr>
          <w:lang w:val="en-NZ"/>
        </w:rPr>
        <w:t xml:space="preserve"> x </w:t>
      </w:r>
      <w:r w:rsidR="00E667B4">
        <w:t>two-hour</w:t>
      </w:r>
      <w:r>
        <w:t xml:space="preserve"> </w:t>
      </w:r>
      <w:r w:rsidRPr="00734C65">
        <w:rPr>
          <w:lang w:val="en-NZ"/>
        </w:rPr>
        <w:t xml:space="preserve">Thematic Roundtables </w:t>
      </w:r>
      <w:r>
        <w:t xml:space="preserve">aligned with the current issues disrupting development as outlined in the Key Issues Paper – ANGOs will be invited to </w:t>
      </w:r>
      <w:proofErr w:type="spellStart"/>
      <w:r>
        <w:t>self select</w:t>
      </w:r>
      <w:proofErr w:type="spellEnd"/>
      <w:r>
        <w:t xml:space="preserve"> into specific Roundtables</w:t>
      </w:r>
      <w:r w:rsidR="00DA42B1">
        <w:t xml:space="preserve"> noting that numbers for each roundtable will be capped and the </w:t>
      </w:r>
      <w:r w:rsidR="00DD7CDE">
        <w:t>e</w:t>
      </w:r>
      <w:r w:rsidR="00DA42B1">
        <w:t xml:space="preserve">valuation </w:t>
      </w:r>
      <w:r w:rsidR="00DD7CDE">
        <w:t>t</w:t>
      </w:r>
      <w:r w:rsidR="00DA42B1">
        <w:t>eam will monitor that every ANGO has had the opportunity to participate in at least one Roundtable.</w:t>
      </w:r>
    </w:p>
    <w:p w14:paraId="772CE143" w14:textId="21FC1395" w:rsidR="00CE7D24" w:rsidRDefault="00DA42B1" w:rsidP="001F6D6A">
      <w:pPr>
        <w:pStyle w:val="ListBullet"/>
        <w:numPr>
          <w:ilvl w:val="1"/>
          <w:numId w:val="29"/>
        </w:numPr>
        <w:spacing w:before="40" w:after="40" w:line="240" w:lineRule="auto"/>
        <w:ind w:left="1134" w:hanging="357"/>
        <w:contextualSpacing w:val="0"/>
      </w:pPr>
      <w:r>
        <w:t>COVID</w:t>
      </w:r>
      <w:r w:rsidR="00716A8D">
        <w:t>-</w:t>
      </w:r>
      <w:r>
        <w:t>19 and health security</w:t>
      </w:r>
    </w:p>
    <w:p w14:paraId="53C47502" w14:textId="2CA4B472" w:rsidR="00DA42B1" w:rsidRDefault="00DA42B1" w:rsidP="001F6D6A">
      <w:pPr>
        <w:pStyle w:val="ListBullet"/>
        <w:numPr>
          <w:ilvl w:val="1"/>
          <w:numId w:val="29"/>
        </w:numPr>
        <w:spacing w:before="40" w:after="40" w:line="240" w:lineRule="auto"/>
        <w:ind w:left="1134" w:hanging="357"/>
        <w:contextualSpacing w:val="0"/>
      </w:pPr>
      <w:r>
        <w:t>Localisation</w:t>
      </w:r>
    </w:p>
    <w:p w14:paraId="3E3E216B" w14:textId="5163E974" w:rsidR="00DA42B1" w:rsidRDefault="00DA42B1" w:rsidP="001F6D6A">
      <w:pPr>
        <w:pStyle w:val="ListBullet"/>
        <w:numPr>
          <w:ilvl w:val="1"/>
          <w:numId w:val="29"/>
        </w:numPr>
        <w:spacing w:before="40" w:after="40" w:line="240" w:lineRule="auto"/>
        <w:ind w:left="1134" w:hanging="357"/>
        <w:contextualSpacing w:val="0"/>
      </w:pPr>
      <w:r>
        <w:t>Fundraising landscape</w:t>
      </w:r>
    </w:p>
    <w:p w14:paraId="00FFEE05" w14:textId="008D7342" w:rsidR="00DA42B1" w:rsidRDefault="00DA42B1" w:rsidP="001F6D6A">
      <w:pPr>
        <w:pStyle w:val="ListBullet"/>
        <w:numPr>
          <w:ilvl w:val="1"/>
          <w:numId w:val="29"/>
        </w:numPr>
        <w:spacing w:before="40" w:after="40" w:line="240" w:lineRule="auto"/>
        <w:ind w:left="1134" w:hanging="357"/>
        <w:contextualSpacing w:val="0"/>
      </w:pPr>
      <w:r>
        <w:t>DFAT-ANGO relationships</w:t>
      </w:r>
    </w:p>
    <w:p w14:paraId="194ADD16" w14:textId="5E92BBDE" w:rsidR="00CE7D24" w:rsidRDefault="00CE7D24" w:rsidP="001F6D6A">
      <w:pPr>
        <w:pStyle w:val="ListBullet"/>
        <w:numPr>
          <w:ilvl w:val="1"/>
          <w:numId w:val="29"/>
        </w:numPr>
        <w:spacing w:before="40" w:after="40" w:line="240" w:lineRule="auto"/>
        <w:ind w:left="1134" w:hanging="357"/>
        <w:contextualSpacing w:val="0"/>
      </w:pPr>
      <w:r>
        <w:t>Climate Change</w:t>
      </w:r>
    </w:p>
    <w:p w14:paraId="68105CB2" w14:textId="77A03B4F" w:rsidR="00CE7D24" w:rsidRDefault="00DA42B1" w:rsidP="001F6D6A">
      <w:pPr>
        <w:pStyle w:val="ListBullet"/>
        <w:numPr>
          <w:ilvl w:val="1"/>
          <w:numId w:val="29"/>
        </w:numPr>
        <w:spacing w:before="40" w:after="40" w:line="240" w:lineRule="auto"/>
        <w:ind w:left="1134" w:hanging="357"/>
        <w:contextualSpacing w:val="0"/>
      </w:pPr>
      <w:r>
        <w:t>Humanitarian-Development Nexus</w:t>
      </w:r>
    </w:p>
    <w:p w14:paraId="49C481A8" w14:textId="77777777" w:rsidR="000849D1" w:rsidRDefault="00DA42B1" w:rsidP="001F6D6A">
      <w:pPr>
        <w:pStyle w:val="ListBullet"/>
        <w:numPr>
          <w:ilvl w:val="1"/>
          <w:numId w:val="29"/>
        </w:numPr>
        <w:spacing w:before="40" w:after="40" w:line="240" w:lineRule="auto"/>
        <w:ind w:left="1134" w:hanging="357"/>
        <w:contextualSpacing w:val="0"/>
      </w:pPr>
      <w:r>
        <w:lastRenderedPageBreak/>
        <w:t>Geopolitics</w:t>
      </w:r>
    </w:p>
    <w:p w14:paraId="12F106B7" w14:textId="5BA45101" w:rsidR="00DA42B1" w:rsidRDefault="00DA42B1" w:rsidP="001F6D6A">
      <w:pPr>
        <w:pStyle w:val="ListBullet"/>
        <w:numPr>
          <w:ilvl w:val="1"/>
          <w:numId w:val="29"/>
        </w:numPr>
        <w:spacing w:before="40" w:after="40" w:line="240" w:lineRule="auto"/>
        <w:ind w:left="1134" w:hanging="357"/>
        <w:contextualSpacing w:val="0"/>
      </w:pPr>
      <w:r>
        <w:t>Innovation</w:t>
      </w:r>
    </w:p>
    <w:p w14:paraId="154C2B70" w14:textId="5BEFB633" w:rsidR="00A64524" w:rsidRPr="009E5FCD" w:rsidRDefault="00A64524" w:rsidP="000849D1">
      <w:pPr>
        <w:rPr>
          <w:b/>
          <w:i/>
          <w:color w:val="4C7B9E"/>
        </w:rPr>
      </w:pPr>
      <w:bookmarkStart w:id="30" w:name="_Toc494795039"/>
      <w:r w:rsidRPr="009E5FCD">
        <w:rPr>
          <w:i/>
          <w:color w:val="4C7B9E"/>
          <w:lang w:eastAsia="en-AU"/>
        </w:rPr>
        <w:t xml:space="preserve">Step two: </w:t>
      </w:r>
      <w:bookmarkEnd w:id="30"/>
      <w:r w:rsidR="00427AED" w:rsidRPr="009E5FCD">
        <w:rPr>
          <w:i/>
          <w:color w:val="4C7B9E"/>
          <w:lang w:eastAsia="en-AU"/>
        </w:rPr>
        <w:t>Purposive</w:t>
      </w:r>
      <w:r w:rsidR="00C800DB" w:rsidRPr="009E5FCD">
        <w:rPr>
          <w:i/>
          <w:color w:val="4C7B9E"/>
          <w:lang w:eastAsia="en-AU"/>
        </w:rPr>
        <w:t xml:space="preserve"> sample of DFAT posts</w:t>
      </w:r>
      <w:r w:rsidR="00CE7D24" w:rsidRPr="009E5FCD">
        <w:rPr>
          <w:i/>
          <w:color w:val="4C7B9E"/>
          <w:lang w:eastAsia="en-AU"/>
        </w:rPr>
        <w:t xml:space="preserve"> and Canberra based staff</w:t>
      </w:r>
      <w:r w:rsidR="00C800DB" w:rsidRPr="009E5FCD">
        <w:rPr>
          <w:i/>
          <w:color w:val="4C7B9E"/>
          <w:lang w:eastAsia="en-AU"/>
        </w:rPr>
        <w:t xml:space="preserve"> for consultation</w:t>
      </w:r>
    </w:p>
    <w:p w14:paraId="60EE3483" w14:textId="7A71B621" w:rsidR="00CE7D24" w:rsidRDefault="00CE7D24" w:rsidP="00CE7D24">
      <w:pPr>
        <w:spacing w:line="276" w:lineRule="auto"/>
        <w:rPr>
          <w:szCs w:val="22"/>
        </w:rPr>
      </w:pPr>
      <w:r>
        <w:rPr>
          <w:szCs w:val="22"/>
        </w:rPr>
        <w:t xml:space="preserve">Following descriptive analysis of the program data </w:t>
      </w:r>
      <w:proofErr w:type="gramStart"/>
      <w:r>
        <w:rPr>
          <w:szCs w:val="22"/>
        </w:rPr>
        <w:t>examining:</w:t>
      </w:r>
      <w:proofErr w:type="gramEnd"/>
      <w:r>
        <w:rPr>
          <w:szCs w:val="22"/>
        </w:rPr>
        <w:t xml:space="preserve"> countries, sectors, level of funding, number of actors and strategic importance to Australia, t</w:t>
      </w:r>
      <w:r w:rsidRPr="00297172">
        <w:rPr>
          <w:szCs w:val="22"/>
        </w:rPr>
        <w:t xml:space="preserve">he </w:t>
      </w:r>
      <w:r>
        <w:rPr>
          <w:szCs w:val="22"/>
        </w:rPr>
        <w:t>evaluation team</w:t>
      </w:r>
      <w:r w:rsidRPr="00297172">
        <w:rPr>
          <w:szCs w:val="22"/>
        </w:rPr>
        <w:t xml:space="preserve"> </w:t>
      </w:r>
      <w:r>
        <w:rPr>
          <w:szCs w:val="22"/>
        </w:rPr>
        <w:t>have provided</w:t>
      </w:r>
      <w:r w:rsidRPr="00297172">
        <w:rPr>
          <w:szCs w:val="22"/>
        </w:rPr>
        <w:t xml:space="preserve"> </w:t>
      </w:r>
      <w:r>
        <w:rPr>
          <w:szCs w:val="22"/>
        </w:rPr>
        <w:t>DFAT</w:t>
      </w:r>
      <w:r w:rsidRPr="00297172">
        <w:rPr>
          <w:szCs w:val="22"/>
        </w:rPr>
        <w:t xml:space="preserve"> with a proposed list of </w:t>
      </w:r>
      <w:r>
        <w:rPr>
          <w:szCs w:val="22"/>
        </w:rPr>
        <w:t xml:space="preserve">posts and staff in </w:t>
      </w:r>
      <w:r w:rsidR="00E667B4">
        <w:rPr>
          <w:szCs w:val="22"/>
        </w:rPr>
        <w:t>Canberra</w:t>
      </w:r>
      <w:r w:rsidRPr="00297172">
        <w:rPr>
          <w:szCs w:val="22"/>
        </w:rPr>
        <w:t xml:space="preserve"> </w:t>
      </w:r>
      <w:r>
        <w:rPr>
          <w:szCs w:val="22"/>
        </w:rPr>
        <w:t>to interview and conduct FGDs with</w:t>
      </w:r>
      <w:r w:rsidRPr="00297172">
        <w:rPr>
          <w:szCs w:val="22"/>
        </w:rPr>
        <w:t>.</w:t>
      </w:r>
      <w:r>
        <w:rPr>
          <w:szCs w:val="22"/>
        </w:rPr>
        <w:t xml:space="preserve"> This list is outlined below and subject to final approval.</w:t>
      </w:r>
      <w:r w:rsidRPr="00297172">
        <w:rPr>
          <w:szCs w:val="22"/>
        </w:rPr>
        <w:t xml:space="preserve"> </w:t>
      </w:r>
      <w:r w:rsidR="00DE56CE">
        <w:rPr>
          <w:szCs w:val="22"/>
        </w:rPr>
        <w:t xml:space="preserve">Once finalised, it will be updated in the Stakeholder Engagement and Communication Plan at Annex 4. </w:t>
      </w:r>
      <w:r w:rsidRPr="00297172">
        <w:rPr>
          <w:szCs w:val="22"/>
        </w:rPr>
        <w:t xml:space="preserve">This limited number will allow for in-depth analysis within the existing resource envelope for this </w:t>
      </w:r>
      <w:r>
        <w:rPr>
          <w:szCs w:val="22"/>
        </w:rPr>
        <w:t>evaluation</w:t>
      </w:r>
      <w:r w:rsidRPr="00297172">
        <w:rPr>
          <w:szCs w:val="22"/>
        </w:rPr>
        <w:t xml:space="preserve">. </w:t>
      </w:r>
      <w:r>
        <w:rPr>
          <w:szCs w:val="22"/>
        </w:rPr>
        <w:t>These FGDs and KIIs</w:t>
      </w:r>
      <w:r w:rsidRPr="00297172">
        <w:rPr>
          <w:szCs w:val="22"/>
        </w:rPr>
        <w:t xml:space="preserve"> will be particularly important for identifying enabling and inhibiting factors for </w:t>
      </w:r>
      <w:r>
        <w:rPr>
          <w:szCs w:val="22"/>
        </w:rPr>
        <w:t>the program</w:t>
      </w:r>
      <w:r w:rsidRPr="00297172">
        <w:rPr>
          <w:szCs w:val="22"/>
        </w:rPr>
        <w:t xml:space="preserve"> and assessing their relative importance.</w:t>
      </w:r>
      <w:r>
        <w:rPr>
          <w:szCs w:val="22"/>
        </w:rPr>
        <w:t xml:space="preserve"> </w:t>
      </w:r>
    </w:p>
    <w:p w14:paraId="4CECE334" w14:textId="6885BB3B" w:rsidR="00CE7D24" w:rsidRPr="008C0476" w:rsidRDefault="00CE7D24" w:rsidP="00893664">
      <w:pPr>
        <w:pStyle w:val="BodyText"/>
        <w:rPr>
          <w:lang w:eastAsia="en-AU"/>
        </w:rPr>
      </w:pPr>
      <w:r w:rsidRPr="008C0476">
        <w:rPr>
          <w:lang w:eastAsia="en-AU"/>
        </w:rPr>
        <w:t>Up to 5 x one</w:t>
      </w:r>
      <w:r w:rsidR="00DE56CE">
        <w:rPr>
          <w:lang w:eastAsia="en-AU"/>
        </w:rPr>
        <w:t>-</w:t>
      </w:r>
      <w:r w:rsidRPr="008C0476">
        <w:rPr>
          <w:lang w:eastAsia="en-AU"/>
        </w:rPr>
        <w:t>hour FGDs with Posts will be conducted (1 Pacific, 3 Asia</w:t>
      </w:r>
      <w:r w:rsidR="00171BC4">
        <w:rPr>
          <w:lang w:eastAsia="en-AU"/>
        </w:rPr>
        <w:t xml:space="preserve"> and</w:t>
      </w:r>
      <w:r w:rsidRPr="008C0476">
        <w:rPr>
          <w:lang w:eastAsia="en-AU"/>
        </w:rPr>
        <w:t xml:space="preserve"> 1 Other) including:</w:t>
      </w:r>
    </w:p>
    <w:p w14:paraId="36D51B95" w14:textId="1B167709" w:rsidR="00CE7D24" w:rsidRPr="00893664" w:rsidRDefault="00CE7D24" w:rsidP="00893664">
      <w:pPr>
        <w:pStyle w:val="ListBullet"/>
      </w:pPr>
      <w:r w:rsidRPr="008C0476">
        <w:t xml:space="preserve">1 x </w:t>
      </w:r>
      <w:r w:rsidRPr="00893664">
        <w:t>Melanesia including Solomon Islands, Papua New Guinea, Fiji and Vanuatu</w:t>
      </w:r>
      <w:r w:rsidR="0014519A">
        <w:rPr>
          <w:rFonts w:ascii="ZWAdobeF" w:hAnsi="ZWAdobeF" w:cs="ZWAdobeF"/>
          <w:sz w:val="2"/>
          <w:szCs w:val="2"/>
        </w:rPr>
        <w:t>8F</w:t>
      </w:r>
      <w:r w:rsidRPr="00E667B4">
        <w:rPr>
          <w:vertAlign w:val="superscript"/>
        </w:rPr>
        <w:footnoteReference w:id="10"/>
      </w:r>
    </w:p>
    <w:p w14:paraId="288FE6DE" w14:textId="6FD52573" w:rsidR="00CE7D24" w:rsidRPr="00893664" w:rsidRDefault="00CE7D24" w:rsidP="00893664">
      <w:pPr>
        <w:pStyle w:val="ListBullet"/>
      </w:pPr>
      <w:r w:rsidRPr="00893664">
        <w:t>1 x Bangladesh, Pakistan, Sri Lanka, Nepal</w:t>
      </w:r>
    </w:p>
    <w:p w14:paraId="33988DEB" w14:textId="1263A07D" w:rsidR="00CE7D24" w:rsidRPr="00893664" w:rsidRDefault="00CE7D24" w:rsidP="00893664">
      <w:pPr>
        <w:pStyle w:val="ListBullet"/>
      </w:pPr>
      <w:r w:rsidRPr="00893664">
        <w:t xml:space="preserve">1 x Mekong Countries including Myanmar, Laos, </w:t>
      </w:r>
      <w:proofErr w:type="gramStart"/>
      <w:r w:rsidRPr="00893664">
        <w:t>Cambodia</w:t>
      </w:r>
      <w:proofErr w:type="gramEnd"/>
      <w:r w:rsidRPr="00893664">
        <w:t xml:space="preserve"> and Vietnam</w:t>
      </w:r>
    </w:p>
    <w:p w14:paraId="7E893DD8" w14:textId="77777777" w:rsidR="00CE7D24" w:rsidRPr="00893664" w:rsidRDefault="00CE7D24" w:rsidP="00893664">
      <w:pPr>
        <w:pStyle w:val="ListBullet"/>
      </w:pPr>
      <w:r w:rsidRPr="00893664">
        <w:t xml:space="preserve">1 x Indonesia and Timor </w:t>
      </w:r>
      <w:proofErr w:type="spellStart"/>
      <w:r w:rsidRPr="00893664">
        <w:t>Leste</w:t>
      </w:r>
      <w:proofErr w:type="spellEnd"/>
      <w:r w:rsidRPr="00893664">
        <w:t xml:space="preserve"> </w:t>
      </w:r>
    </w:p>
    <w:p w14:paraId="721680A0" w14:textId="5F0A94ED" w:rsidR="00CE7D24" w:rsidRPr="008C0476" w:rsidRDefault="00CE7D24" w:rsidP="00893664">
      <w:pPr>
        <w:pStyle w:val="ListBullet"/>
      </w:pPr>
      <w:r w:rsidRPr="00893664">
        <w:t>1 x Middle</w:t>
      </w:r>
      <w:r w:rsidRPr="008C0476">
        <w:t xml:space="preserve"> East and Africa including </w:t>
      </w:r>
      <w:r w:rsidR="0076713C">
        <w:t>Egypt, Ghana</w:t>
      </w:r>
      <w:r w:rsidRPr="008C0476">
        <w:t>, Ethiopia, Kenya, Uganda, Zimbabwe.</w:t>
      </w:r>
    </w:p>
    <w:p w14:paraId="64516F63" w14:textId="34003485" w:rsidR="00CE7D24" w:rsidRPr="008C0476" w:rsidRDefault="00CE7D24" w:rsidP="00893664">
      <w:pPr>
        <w:pStyle w:val="BodyText"/>
      </w:pPr>
      <w:r w:rsidRPr="008C0476">
        <w:t xml:space="preserve">Up to </w:t>
      </w:r>
      <w:r w:rsidR="007E7ACF">
        <w:t>5</w:t>
      </w:r>
      <w:r w:rsidRPr="008C0476">
        <w:t xml:space="preserve"> x </w:t>
      </w:r>
      <w:r w:rsidR="00E667B4" w:rsidRPr="008C0476">
        <w:t>one-hour</w:t>
      </w:r>
      <w:r w:rsidRPr="008C0476">
        <w:t xml:space="preserve"> Key Informant Interviews (KII) or FGDs with DFAT staff in Canberra including:</w:t>
      </w:r>
    </w:p>
    <w:p w14:paraId="232B0D25" w14:textId="77777777" w:rsidR="00CE7D24" w:rsidRPr="008C0476" w:rsidRDefault="00CE7D24" w:rsidP="00893664">
      <w:pPr>
        <w:pStyle w:val="ListBullet"/>
      </w:pPr>
      <w:r w:rsidRPr="008C0476">
        <w:t>2 x 1.5-hour DFAT ANCP team FGD</w:t>
      </w:r>
    </w:p>
    <w:p w14:paraId="45A418A9" w14:textId="35653DA1" w:rsidR="00CE7D24" w:rsidRDefault="00CE7D24" w:rsidP="00893664">
      <w:pPr>
        <w:pStyle w:val="ListBullet"/>
      </w:pPr>
      <w:r w:rsidRPr="008C0476">
        <w:t xml:space="preserve">1 x </w:t>
      </w:r>
      <w:r w:rsidR="00E667B4" w:rsidRPr="008C0476">
        <w:t>one-hour</w:t>
      </w:r>
      <w:r w:rsidRPr="008C0476">
        <w:t xml:space="preserve"> New Divisional FAS KII</w:t>
      </w:r>
    </w:p>
    <w:p w14:paraId="07FA2CD9" w14:textId="55F109E7" w:rsidR="007E7ACF" w:rsidRPr="008C0476" w:rsidRDefault="007E7ACF" w:rsidP="00893664">
      <w:pPr>
        <w:pStyle w:val="ListBullet"/>
      </w:pPr>
      <w:r>
        <w:t xml:space="preserve">1 x </w:t>
      </w:r>
      <w:r w:rsidRPr="008C0476">
        <w:t>one-hour</w:t>
      </w:r>
      <w:r>
        <w:t xml:space="preserve"> with Accreditation Reviewers KII</w:t>
      </w:r>
    </w:p>
    <w:p w14:paraId="5F22759B" w14:textId="06EBA5CA" w:rsidR="00CE7D24" w:rsidRPr="008C0476" w:rsidRDefault="00CE7D24" w:rsidP="00893664">
      <w:pPr>
        <w:pStyle w:val="ListBullet"/>
      </w:pPr>
      <w:r w:rsidRPr="008C0476">
        <w:t xml:space="preserve">1 x </w:t>
      </w:r>
      <w:proofErr w:type="gramStart"/>
      <w:r w:rsidRPr="008C0476">
        <w:t>one hour</w:t>
      </w:r>
      <w:proofErr w:type="gramEnd"/>
      <w:r w:rsidRPr="008C0476">
        <w:t xml:space="preserve"> FGD with a range of </w:t>
      </w:r>
      <w:r>
        <w:t>Canberra based</w:t>
      </w:r>
      <w:r w:rsidRPr="008C0476">
        <w:t xml:space="preserve"> DFAT </w:t>
      </w:r>
      <w:r>
        <w:t>staff from areas aligned with the current issues disrupting development as outlined in the Key Issues Paper</w:t>
      </w:r>
      <w:r w:rsidRPr="008C0476">
        <w:t xml:space="preserve"> </w:t>
      </w:r>
      <w:r w:rsidRPr="008C0476">
        <w:rPr>
          <w:i/>
          <w:iCs/>
        </w:rPr>
        <w:t>(</w:t>
      </w:r>
      <w:r w:rsidR="00E667B4">
        <w:rPr>
          <w:i/>
          <w:iCs/>
        </w:rPr>
        <w:t>e.g.</w:t>
      </w:r>
      <w:r>
        <w:rPr>
          <w:i/>
          <w:iCs/>
        </w:rPr>
        <w:t xml:space="preserve"> Health Security (COVID</w:t>
      </w:r>
      <w:r w:rsidR="002146DD">
        <w:rPr>
          <w:i/>
          <w:iCs/>
        </w:rPr>
        <w:t>-</w:t>
      </w:r>
      <w:r>
        <w:rPr>
          <w:i/>
          <w:iCs/>
        </w:rPr>
        <w:t xml:space="preserve">19 team), Localisation Policy Development Team, Climate Change and </w:t>
      </w:r>
      <w:r w:rsidR="0076713C">
        <w:rPr>
          <w:i/>
          <w:iCs/>
        </w:rPr>
        <w:t>GEB and Disability, Safeguards, Design</w:t>
      </w:r>
      <w:r w:rsidRPr="008C0476">
        <w:rPr>
          <w:i/>
          <w:iCs/>
        </w:rPr>
        <w:t>)</w:t>
      </w:r>
      <w:r>
        <w:rPr>
          <w:i/>
          <w:iCs/>
        </w:rPr>
        <w:t>.</w:t>
      </w:r>
    </w:p>
    <w:p w14:paraId="5BB73B43" w14:textId="6902FD88" w:rsidR="00600150" w:rsidRPr="009E5FCD" w:rsidRDefault="00600150" w:rsidP="00600150">
      <w:pPr>
        <w:pStyle w:val="BodyText"/>
        <w:rPr>
          <w:b/>
          <w:i/>
          <w:color w:val="4C7B9E"/>
        </w:rPr>
      </w:pPr>
      <w:r w:rsidRPr="009E5FCD">
        <w:rPr>
          <w:i/>
          <w:color w:val="4C7B9E"/>
          <w:lang w:eastAsia="en-AU"/>
        </w:rPr>
        <w:t>Step three: Purposive sample of local partners for consultation</w:t>
      </w:r>
    </w:p>
    <w:p w14:paraId="5002DEA4" w14:textId="5B5C6981" w:rsidR="00A85E7F" w:rsidRPr="008C0476" w:rsidRDefault="00A85E7F" w:rsidP="00AA0290">
      <w:pPr>
        <w:pStyle w:val="BodyText"/>
        <w:rPr>
          <w:highlight w:val="yellow"/>
        </w:rPr>
      </w:pPr>
      <w:r>
        <w:t xml:space="preserve">Up to 6 x </w:t>
      </w:r>
      <w:r w:rsidR="00E667B4">
        <w:t>one-hour</w:t>
      </w:r>
      <w:r>
        <w:t xml:space="preserve"> FGDs with local implementing partners (LIP</w:t>
      </w:r>
      <w:r w:rsidR="00C338BE">
        <w:t>s</w:t>
      </w:r>
      <w:r>
        <w:t xml:space="preserve">) will be undertaken to ascertain the views of grassroots agencies. </w:t>
      </w:r>
      <w:r w:rsidRPr="00BF0629">
        <w:t xml:space="preserve">Key geography </w:t>
      </w:r>
      <w:r>
        <w:t>will be selected/</w:t>
      </w:r>
      <w:r w:rsidRPr="00BF0629">
        <w:t>determined by</w:t>
      </w:r>
      <w:r>
        <w:t xml:space="preserve"> applying the following criteria in discussion with DFAT:</w:t>
      </w:r>
      <w:r w:rsidRPr="00BF0629">
        <w:t xml:space="preserve"> total funding envelope expended per year by country</w:t>
      </w:r>
      <w:r>
        <w:t xml:space="preserve"> as per </w:t>
      </w:r>
      <w:r w:rsidR="00B238CB">
        <w:fldChar w:fldCharType="begin" w:fldLock="1"/>
      </w:r>
      <w:r w:rsidR="00B238CB">
        <w:instrText xml:space="preserve"> REF _Ref97646678 \h </w:instrText>
      </w:r>
      <w:r w:rsidR="00B238CB">
        <w:fldChar w:fldCharType="separate"/>
      </w:r>
      <w:r w:rsidR="00B238CB">
        <w:t xml:space="preserve">Figure </w:t>
      </w:r>
      <w:r w:rsidR="00B238CB">
        <w:rPr>
          <w:noProof/>
        </w:rPr>
        <w:t>2</w:t>
      </w:r>
      <w:r w:rsidR="00B238CB">
        <w:fldChar w:fldCharType="end"/>
      </w:r>
      <w:r w:rsidR="00B238CB">
        <w:t xml:space="preserve"> </w:t>
      </w:r>
      <w:r>
        <w:t xml:space="preserve">below; geostrategic importance; </w:t>
      </w:r>
      <w:r w:rsidR="00C338BE">
        <w:t xml:space="preserve">and </w:t>
      </w:r>
      <w:r>
        <w:t>access to other development modalities and sectoral spread of projects.</w:t>
      </w:r>
    </w:p>
    <w:p w14:paraId="084632AC" w14:textId="393A1246" w:rsidR="00030BC8" w:rsidRDefault="00B238CB" w:rsidP="00B238CB">
      <w:pPr>
        <w:pStyle w:val="Caption"/>
        <w:spacing w:after="0"/>
        <w:rPr>
          <w:i w:val="0"/>
          <w:iCs w:val="0"/>
        </w:rPr>
      </w:pPr>
      <w:bookmarkStart w:id="31" w:name="_Ref97646678"/>
      <w:r>
        <w:t xml:space="preserve">Figure </w:t>
      </w:r>
      <w:r w:rsidR="00AF1BF7">
        <w:fldChar w:fldCharType="begin"/>
      </w:r>
      <w:r w:rsidR="00AF1BF7">
        <w:instrText xml:space="preserve"> SEQ Figure \* ARABIC </w:instrText>
      </w:r>
      <w:r w:rsidR="00AF1BF7">
        <w:fldChar w:fldCharType="separate"/>
      </w:r>
      <w:r w:rsidR="0014519A">
        <w:rPr>
          <w:noProof/>
        </w:rPr>
        <w:t>2</w:t>
      </w:r>
      <w:r w:rsidR="00AF1BF7">
        <w:rPr>
          <w:noProof/>
        </w:rPr>
        <w:fldChar w:fldCharType="end"/>
      </w:r>
      <w:bookmarkEnd w:id="31"/>
      <w:r w:rsidR="00A85E7F" w:rsidRPr="00030BC8">
        <w:t xml:space="preserve">. ANCP Funding </w:t>
      </w:r>
      <w:r w:rsidR="007E7ACF">
        <w:t>by</w:t>
      </w:r>
      <w:r w:rsidR="007E7ACF" w:rsidRPr="00030BC8">
        <w:t xml:space="preserve"> </w:t>
      </w:r>
      <w:r w:rsidR="00A85E7F" w:rsidRPr="00030BC8">
        <w:t>Country</w:t>
      </w:r>
      <w:r w:rsidR="007E7ACF">
        <w:t xml:space="preserve"> 2016-2022</w:t>
      </w:r>
    </w:p>
    <w:p w14:paraId="54FCAC23" w14:textId="17B7030C" w:rsidR="00030BC8" w:rsidRPr="00881071" w:rsidRDefault="00030BC8" w:rsidP="00A85E7F">
      <w:pPr>
        <w:rPr>
          <w:i/>
          <w:iCs/>
        </w:rPr>
      </w:pPr>
      <w:r w:rsidRPr="00030BC8">
        <w:rPr>
          <w:noProof/>
        </w:rPr>
        <w:drawing>
          <wp:inline distT="0" distB="0" distL="0" distR="0" wp14:anchorId="6DA82939" wp14:editId="4367D2D3">
            <wp:extent cx="6623436" cy="3268877"/>
            <wp:effectExtent l="0" t="0" r="6350" b="8255"/>
            <wp:docPr id="9" name="Picture 9" descr="ANCP funding by country is a bar graph with many countries. &#10;Guide to results as follows:&#10;&#10;Countries such as Bangladesh, Cambodia, Indonesia, PNG and Timor-Leste show high funding of amounts between 8 million and 12 million.&#10;&#10;Countries such as Kenya, Laos, Myanmar, Nepal, Solomon Islands,  Vanuatu and Vietnam have funding of amounts between 4 million and 8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NCP funding by country is a bar graph with many countries. &#10;Guide to results as follows:&#10;&#10;Countries such as Bangladesh, Cambodia, Indonesia, PNG and Timor-Leste show high funding of amounts between 8 million and 12 million.&#10;&#10;Countries such as Kenya, Laos, Myanmar, Nepal, Solomon Islands,  Vanuatu and Vietnam have funding of amounts between 4 million and 8 mill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66717" cy="3290237"/>
                    </a:xfrm>
                    <a:prstGeom prst="rect">
                      <a:avLst/>
                    </a:prstGeom>
                    <a:noFill/>
                    <a:ln>
                      <a:noFill/>
                    </a:ln>
                  </pic:spPr>
                </pic:pic>
              </a:graphicData>
            </a:graphic>
          </wp:inline>
        </w:drawing>
      </w:r>
    </w:p>
    <w:p w14:paraId="72B8DD82" w14:textId="47E16112" w:rsidR="00A85E7F" w:rsidRDefault="00A85E7F" w:rsidP="00890515">
      <w:pPr>
        <w:spacing w:before="120"/>
      </w:pPr>
      <w:r>
        <w:t xml:space="preserve">Countries selected to identify Local Implementing Partners </w:t>
      </w:r>
      <w:r w:rsidR="00C338BE">
        <w:t xml:space="preserve">(LIPs) </w:t>
      </w:r>
      <w:r>
        <w:t>for consultation</w:t>
      </w:r>
      <w:r w:rsidRPr="00BF0629">
        <w:rPr>
          <w:sz w:val="18"/>
        </w:rPr>
        <w:t xml:space="preserve"> </w:t>
      </w:r>
      <w:r>
        <w:t>include</w:t>
      </w:r>
      <w:r w:rsidR="0014519A">
        <w:rPr>
          <w:rFonts w:ascii="ZWAdobeF" w:hAnsi="ZWAdobeF" w:cs="ZWAdobeF"/>
          <w:sz w:val="2"/>
          <w:szCs w:val="2"/>
        </w:rPr>
        <w:t>9F</w:t>
      </w:r>
      <w:r>
        <w:rPr>
          <w:rStyle w:val="FootnoteReference"/>
        </w:rPr>
        <w:footnoteReference w:id="11"/>
      </w:r>
      <w:r>
        <w:t>:</w:t>
      </w:r>
    </w:p>
    <w:p w14:paraId="3916AFD3" w14:textId="56F871FF" w:rsidR="00A85E7F" w:rsidRDefault="00A85E7F" w:rsidP="001F6D6A">
      <w:pPr>
        <w:pStyle w:val="BodyBullets"/>
      </w:pPr>
      <w:r>
        <w:t>1 x one hour Solomon Islands</w:t>
      </w:r>
    </w:p>
    <w:p w14:paraId="36640533" w14:textId="77777777" w:rsidR="00A85E7F" w:rsidRDefault="00A85E7F" w:rsidP="001F6D6A">
      <w:pPr>
        <w:pStyle w:val="BodyBullets"/>
      </w:pPr>
      <w:r>
        <w:lastRenderedPageBreak/>
        <w:t xml:space="preserve">1 x one hour Timor </w:t>
      </w:r>
      <w:proofErr w:type="spellStart"/>
      <w:r>
        <w:t>Leste</w:t>
      </w:r>
      <w:proofErr w:type="spellEnd"/>
    </w:p>
    <w:p w14:paraId="36283D4F" w14:textId="77777777" w:rsidR="00A85E7F" w:rsidRDefault="00A85E7F" w:rsidP="001F6D6A">
      <w:pPr>
        <w:pStyle w:val="BodyBullets"/>
      </w:pPr>
      <w:r>
        <w:t>1 x one hour Indonesia</w:t>
      </w:r>
    </w:p>
    <w:p w14:paraId="40C4D9FD" w14:textId="77777777" w:rsidR="00A85E7F" w:rsidRDefault="00A85E7F" w:rsidP="001F6D6A">
      <w:pPr>
        <w:pStyle w:val="BodyBullets"/>
      </w:pPr>
      <w:r>
        <w:t xml:space="preserve">1 x one hour DRC </w:t>
      </w:r>
    </w:p>
    <w:p w14:paraId="5AEB9407" w14:textId="143A26FF" w:rsidR="00A85E7F" w:rsidRPr="00AA0290" w:rsidRDefault="00A85E7F" w:rsidP="001F6D6A">
      <w:pPr>
        <w:pStyle w:val="BodyBullets"/>
      </w:pPr>
      <w:r w:rsidRPr="00AA0290">
        <w:t xml:space="preserve">1 x one hour </w:t>
      </w:r>
      <w:r w:rsidR="0076713C" w:rsidRPr="00AA0290">
        <w:t xml:space="preserve">Vietnam </w:t>
      </w:r>
    </w:p>
    <w:p w14:paraId="1A9AB792" w14:textId="72DF4E5E" w:rsidR="00A85E7F" w:rsidRDefault="00A85E7F" w:rsidP="001F6D6A">
      <w:pPr>
        <w:pStyle w:val="BodyBullets"/>
      </w:pPr>
      <w:r>
        <w:t xml:space="preserve">1 x </w:t>
      </w:r>
      <w:r w:rsidR="00E667B4">
        <w:t>one-hour</w:t>
      </w:r>
      <w:r>
        <w:t xml:space="preserve"> KII with Local Implementing Partner Peak Body in Mekong</w:t>
      </w:r>
    </w:p>
    <w:p w14:paraId="3C812C83" w14:textId="77777777" w:rsidR="00A85E7F" w:rsidRDefault="00A85E7F" w:rsidP="00A85E7F">
      <w:pPr>
        <w:pStyle w:val="ListBullet"/>
        <w:numPr>
          <w:ilvl w:val="0"/>
          <w:numId w:val="0"/>
        </w:numPr>
      </w:pPr>
      <w:r>
        <w:t>A purposive sampling approach will be undertaken for Local Implementing Partners operating in those five countries as follows:</w:t>
      </w:r>
    </w:p>
    <w:p w14:paraId="42957A93" w14:textId="6ABE9B0A" w:rsidR="00A85E7F" w:rsidRDefault="00A85E7F" w:rsidP="001F6D6A">
      <w:pPr>
        <w:pStyle w:val="BodyBullets"/>
      </w:pPr>
      <w:r>
        <w:t>DFAT/ANGOs will be approached for a list of all partners operating in that country</w:t>
      </w:r>
    </w:p>
    <w:p w14:paraId="7B8C4333" w14:textId="2D4EBEF4" w:rsidR="00A85E7F" w:rsidRDefault="00A85E7F" w:rsidP="001F6D6A">
      <w:pPr>
        <w:pStyle w:val="BodyBullets"/>
      </w:pPr>
      <w:r>
        <w:t>The list will be alphabetised</w:t>
      </w:r>
    </w:p>
    <w:p w14:paraId="4EFAE7A6" w14:textId="77777777" w:rsidR="00A85E7F" w:rsidRDefault="00A85E7F" w:rsidP="001F6D6A">
      <w:pPr>
        <w:pStyle w:val="BodyBullets"/>
      </w:pPr>
      <w:r w:rsidRPr="00427AED">
        <w:t xml:space="preserve">Every third </w:t>
      </w:r>
      <w:r>
        <w:t>Local Partner will be</w:t>
      </w:r>
      <w:r w:rsidRPr="00427AED">
        <w:t xml:space="preserve"> selected until quota of 10 per category reached</w:t>
      </w:r>
      <w:r>
        <w:t>.</w:t>
      </w:r>
    </w:p>
    <w:p w14:paraId="73EFE17B" w14:textId="342D4BC7" w:rsidR="00386BA5" w:rsidRDefault="00386BA5" w:rsidP="00893664">
      <w:pPr>
        <w:pStyle w:val="BodyText"/>
      </w:pPr>
      <w:r>
        <w:t>Consideration will also be given to ensure that within the purposive sample of LIPs that are organisations of persons with disabilities (</w:t>
      </w:r>
      <w:r w:rsidR="007E7ACF">
        <w:t>OPDs</w:t>
      </w:r>
      <w:r>
        <w:t>) will be included.</w:t>
      </w:r>
    </w:p>
    <w:p w14:paraId="0A95A958" w14:textId="44C8C606" w:rsidR="00A85E7F" w:rsidRPr="00C53957" w:rsidRDefault="00A85E7F" w:rsidP="00893664">
      <w:pPr>
        <w:pStyle w:val="BodyText"/>
      </w:pPr>
      <w:r w:rsidRPr="008C0476">
        <w:t>A</w:t>
      </w:r>
      <w:r>
        <w:t>NGOs will be asked to facilitate an</w:t>
      </w:r>
      <w:r w:rsidRPr="008C0476">
        <w:t xml:space="preserve"> a</w:t>
      </w:r>
      <w:r>
        <w:t xml:space="preserve">dditional data request to </w:t>
      </w:r>
      <w:r w:rsidR="00C338BE">
        <w:t>LIPs</w:t>
      </w:r>
      <w:r>
        <w:t xml:space="preserve"> to provide up to 2 case studies (written submission) per organisation in a template provided by the </w:t>
      </w:r>
      <w:r w:rsidR="00C338BE">
        <w:t>e</w:t>
      </w:r>
      <w:r>
        <w:t xml:space="preserve">valuation Team. </w:t>
      </w:r>
      <w:r w:rsidR="00C338BE">
        <w:t>t</w:t>
      </w:r>
      <w:r>
        <w:t>his will provide rich, qualitative information on the LI</w:t>
      </w:r>
      <w:r w:rsidR="00C338BE">
        <w:t>Ps</w:t>
      </w:r>
      <w:r>
        <w:t xml:space="preserve"> experience of ANCP to be included in the qualitative analysis.</w:t>
      </w:r>
    </w:p>
    <w:p w14:paraId="7D797954" w14:textId="6531C0D8" w:rsidR="00152AAF" w:rsidRPr="009E5FCD" w:rsidRDefault="00152AAF" w:rsidP="009E5FCD">
      <w:pPr>
        <w:pStyle w:val="Heading2"/>
      </w:pPr>
      <w:bookmarkStart w:id="32" w:name="_Toc96003418"/>
      <w:r w:rsidRPr="009E5FCD">
        <w:t>Evaluation Framework</w:t>
      </w:r>
      <w:bookmarkEnd w:id="32"/>
    </w:p>
    <w:p w14:paraId="3ABD3463" w14:textId="6FBEF6EB" w:rsidR="00890515" w:rsidRDefault="00152AAF" w:rsidP="007B598B">
      <w:pPr>
        <w:spacing w:line="240" w:lineRule="auto"/>
        <w:jc w:val="both"/>
        <w:rPr>
          <w:noProof/>
        </w:rPr>
      </w:pPr>
      <w:r w:rsidRPr="0067680A">
        <w:rPr>
          <w:noProof/>
        </w:rPr>
        <w:t xml:space="preserve">The </w:t>
      </w:r>
      <w:r w:rsidR="00C800DB">
        <w:rPr>
          <w:noProof/>
        </w:rPr>
        <w:t>sections above outline</w:t>
      </w:r>
      <w:r>
        <w:rPr>
          <w:noProof/>
        </w:rPr>
        <w:t xml:space="preserve"> the </w:t>
      </w:r>
      <w:r w:rsidRPr="0067680A">
        <w:rPr>
          <w:noProof/>
        </w:rPr>
        <w:t xml:space="preserve">methods and tools </w:t>
      </w:r>
      <w:r>
        <w:rPr>
          <w:noProof/>
        </w:rPr>
        <w:t xml:space="preserve">to be used to collect evidence </w:t>
      </w:r>
      <w:r w:rsidRPr="0067680A">
        <w:rPr>
          <w:noProof/>
        </w:rPr>
        <w:t>to address each of the evaluation questions</w:t>
      </w:r>
      <w:r>
        <w:rPr>
          <w:noProof/>
        </w:rPr>
        <w:t xml:space="preserve">. </w:t>
      </w:r>
      <w:r w:rsidR="00C800DB">
        <w:rPr>
          <w:noProof/>
        </w:rPr>
        <w:t xml:space="preserve">The full evaluation framework is presented in </w:t>
      </w:r>
      <w:r w:rsidR="00C800DB" w:rsidRPr="00790BF5">
        <w:rPr>
          <w:noProof/>
        </w:rPr>
        <w:t xml:space="preserve">Annex </w:t>
      </w:r>
      <w:r w:rsidR="00E66950">
        <w:rPr>
          <w:noProof/>
        </w:rPr>
        <w:t>2</w:t>
      </w:r>
      <w:r w:rsidR="00C800DB">
        <w:rPr>
          <w:noProof/>
        </w:rPr>
        <w:t>, and it is h</w:t>
      </w:r>
      <w:r>
        <w:rPr>
          <w:noProof/>
        </w:rPr>
        <w:t xml:space="preserve">ere we demonstrate </w:t>
      </w:r>
      <w:r w:rsidR="00C338BE">
        <w:rPr>
          <w:noProof/>
        </w:rPr>
        <w:t xml:space="preserve">how </w:t>
      </w:r>
      <w:r>
        <w:rPr>
          <w:noProof/>
        </w:rPr>
        <w:t xml:space="preserve">we will </w:t>
      </w:r>
      <w:r w:rsidRPr="0067680A">
        <w:rPr>
          <w:noProof/>
        </w:rPr>
        <w:t>answer each evaluation question</w:t>
      </w:r>
      <w:r>
        <w:rPr>
          <w:noProof/>
        </w:rPr>
        <w:t xml:space="preserve"> by triangulating findings from </w:t>
      </w:r>
      <w:r w:rsidRPr="0067680A">
        <w:rPr>
          <w:noProof/>
        </w:rPr>
        <w:t>more than one source</w:t>
      </w:r>
      <w:r>
        <w:rPr>
          <w:noProof/>
        </w:rPr>
        <w:t xml:space="preserve"> of evidence both qualitative and quantitative</w:t>
      </w:r>
      <w:r w:rsidRPr="0067680A">
        <w:rPr>
          <w:noProof/>
        </w:rPr>
        <w:t>.</w:t>
      </w:r>
      <w:r>
        <w:rPr>
          <w:noProof/>
        </w:rPr>
        <w:t xml:space="preserve"> </w:t>
      </w:r>
    </w:p>
    <w:p w14:paraId="414A1F53" w14:textId="0A691C90" w:rsidR="00065D71" w:rsidRPr="009217C0" w:rsidRDefault="00065D71" w:rsidP="009E5FCD">
      <w:pPr>
        <w:pStyle w:val="Heading2"/>
      </w:pPr>
      <w:bookmarkStart w:id="33" w:name="_Toc96003419"/>
      <w:r w:rsidRPr="009217C0">
        <w:t>Challenges, limitations, and mitigation</w:t>
      </w:r>
      <w:bookmarkEnd w:id="25"/>
      <w:r w:rsidRPr="009217C0">
        <w:t xml:space="preserve"> strategies</w:t>
      </w:r>
      <w:bookmarkEnd w:id="33"/>
    </w:p>
    <w:p w14:paraId="53A07D2E" w14:textId="2106FF87" w:rsidR="00065D71" w:rsidRPr="00477124" w:rsidRDefault="00065D71" w:rsidP="00065D71">
      <w:pPr>
        <w:spacing w:before="120" w:after="120" w:line="240" w:lineRule="auto"/>
        <w:rPr>
          <w:rFonts w:cs="Arial"/>
          <w:spacing w:val="-2"/>
        </w:rPr>
      </w:pPr>
      <w:r w:rsidRPr="00477124">
        <w:rPr>
          <w:rFonts w:cs="Arial"/>
          <w:spacing w:val="-2"/>
        </w:rPr>
        <w:t xml:space="preserve">The </w:t>
      </w:r>
      <w:r w:rsidR="007B598B" w:rsidRPr="00477124">
        <w:rPr>
          <w:rFonts w:cs="Arial"/>
          <w:spacing w:val="-2"/>
        </w:rPr>
        <w:t>evaluation</w:t>
      </w:r>
      <w:r w:rsidRPr="00477124">
        <w:rPr>
          <w:rFonts w:cs="Arial"/>
          <w:spacing w:val="-2"/>
        </w:rPr>
        <w:t xml:space="preserve"> team also envisages below limitations and challenges and proposes the following adaptive strategies to ensure that the </w:t>
      </w:r>
      <w:r w:rsidR="007B598B" w:rsidRPr="00477124">
        <w:rPr>
          <w:rFonts w:cs="Arial"/>
          <w:spacing w:val="-2"/>
        </w:rPr>
        <w:t>evaluation</w:t>
      </w:r>
      <w:r w:rsidRPr="00477124">
        <w:rPr>
          <w:rFonts w:cs="Arial"/>
          <w:spacing w:val="-2"/>
        </w:rPr>
        <w:t xml:space="preserve"> is completed in time, is robust, consultative and meets the expectations of DFAT.</w:t>
      </w:r>
    </w:p>
    <w:tbl>
      <w:tblPr>
        <w:tblStyle w:val="TableGrid"/>
        <w:tblW w:w="5000" w:type="pct"/>
        <w:tblBorders>
          <w:top w:val="none" w:sz="0" w:space="0" w:color="auto"/>
          <w:bottom w:val="none" w:sz="0" w:space="0" w:color="auto"/>
          <w:insideH w:val="none" w:sz="0" w:space="0" w:color="auto"/>
        </w:tblBorders>
        <w:tblLook w:val="04A0" w:firstRow="1" w:lastRow="0" w:firstColumn="1" w:lastColumn="0" w:noHBand="0" w:noVBand="1"/>
      </w:tblPr>
      <w:tblGrid>
        <w:gridCol w:w="2410"/>
        <w:gridCol w:w="7794"/>
      </w:tblGrid>
      <w:tr w:rsidR="00065D71" w:rsidRPr="000849D1" w14:paraId="4BEA51C7" w14:textId="77777777" w:rsidTr="0047712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81" w:type="pct"/>
            <w:tcBorders>
              <w:bottom w:val="single" w:sz="18" w:space="0" w:color="4C7B9E" w:themeColor="background2"/>
            </w:tcBorders>
            <w:shd w:val="clear" w:color="auto" w:fill="auto"/>
            <w:vAlign w:val="center"/>
          </w:tcPr>
          <w:p w14:paraId="4EEF393C" w14:textId="77777777" w:rsidR="00065D71" w:rsidRPr="000849D1" w:rsidRDefault="00065D71" w:rsidP="00B52632">
            <w:pPr>
              <w:spacing w:before="80" w:after="80" w:line="252" w:lineRule="auto"/>
              <w:rPr>
                <w:rFonts w:cs="Arial"/>
                <w:color w:val="003478" w:themeColor="text2"/>
              </w:rPr>
            </w:pPr>
            <w:r w:rsidRPr="000849D1">
              <w:rPr>
                <w:rFonts w:cs="Arial"/>
                <w:color w:val="003478" w:themeColor="text2"/>
              </w:rPr>
              <w:t>Limitation</w:t>
            </w:r>
          </w:p>
        </w:tc>
        <w:tc>
          <w:tcPr>
            <w:tcW w:w="3819" w:type="pct"/>
            <w:tcBorders>
              <w:bottom w:val="single" w:sz="18" w:space="0" w:color="4C7B9E" w:themeColor="background2"/>
            </w:tcBorders>
            <w:shd w:val="clear" w:color="auto" w:fill="auto"/>
          </w:tcPr>
          <w:p w14:paraId="4A737F60" w14:textId="77777777" w:rsidR="00065D71" w:rsidRPr="000849D1" w:rsidRDefault="00065D71" w:rsidP="00B52632">
            <w:pPr>
              <w:spacing w:before="80" w:after="80" w:line="252" w:lineRule="auto"/>
              <w:cnfStyle w:val="100000000000" w:firstRow="1" w:lastRow="0" w:firstColumn="0" w:lastColumn="0" w:oddVBand="0" w:evenVBand="0" w:oddHBand="0" w:evenHBand="0" w:firstRowFirstColumn="0" w:firstRowLastColumn="0" w:lastRowFirstColumn="0" w:lastRowLastColumn="0"/>
              <w:rPr>
                <w:rFonts w:cs="Arial"/>
                <w:color w:val="003478" w:themeColor="text2"/>
              </w:rPr>
            </w:pPr>
            <w:r w:rsidRPr="000849D1">
              <w:rPr>
                <w:rFonts w:cs="Arial"/>
                <w:color w:val="003478" w:themeColor="text2"/>
              </w:rPr>
              <w:t>Adaptive strategies</w:t>
            </w:r>
          </w:p>
        </w:tc>
      </w:tr>
      <w:tr w:rsidR="0084655E" w:rsidRPr="000849D1" w14:paraId="7EEACC88"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18" w:space="0" w:color="4C7B9E" w:themeColor="background2"/>
              <w:bottom w:val="single" w:sz="4" w:space="0" w:color="4C7B9E" w:themeColor="background2"/>
            </w:tcBorders>
            <w:shd w:val="clear" w:color="auto" w:fill="F2F2F2"/>
          </w:tcPr>
          <w:p w14:paraId="77501934" w14:textId="1A06E46E" w:rsidR="0084655E" w:rsidRPr="000849D1" w:rsidRDefault="0084655E" w:rsidP="0084655E">
            <w:pPr>
              <w:spacing w:before="80" w:after="80" w:line="252" w:lineRule="auto"/>
              <w:rPr>
                <w:rFonts w:asciiTheme="minorHAnsi" w:hAnsiTheme="minorHAnsi" w:cstheme="minorHAnsi"/>
                <w:b w:val="0"/>
                <w:bCs/>
              </w:rPr>
            </w:pPr>
            <w:r w:rsidRPr="000849D1">
              <w:rPr>
                <w:rFonts w:asciiTheme="minorHAnsi" w:hAnsiTheme="minorHAnsi" w:cstheme="minorHAnsi"/>
                <w:b w:val="0"/>
              </w:rPr>
              <w:t>Covering all evaluation questions and additional issues in sufficient depth</w:t>
            </w:r>
          </w:p>
        </w:tc>
        <w:tc>
          <w:tcPr>
            <w:tcW w:w="3819" w:type="pct"/>
            <w:tcBorders>
              <w:top w:val="single" w:sz="18" w:space="0" w:color="4C7B9E" w:themeColor="background2"/>
              <w:bottom w:val="single" w:sz="4" w:space="0" w:color="4C7B9E" w:themeColor="background2"/>
            </w:tcBorders>
            <w:shd w:val="clear" w:color="auto" w:fill="FFFFFF" w:themeFill="background1"/>
          </w:tcPr>
          <w:p w14:paraId="56E3DEE5" w14:textId="29A025F6" w:rsidR="0084655E" w:rsidRPr="000849D1" w:rsidRDefault="0084655E" w:rsidP="0084655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 xml:space="preserve">The evaluation will prioritise issues that emerge as particularly important to those consulted throughout the evaluation. Adequate resources will be dedicated to collecting robust evidence on which to base conclusions and recommendations for these issues. </w:t>
            </w:r>
          </w:p>
        </w:tc>
      </w:tr>
      <w:tr w:rsidR="0084655E" w:rsidRPr="000849D1" w14:paraId="27CC8455"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10B57957" w14:textId="15761F8A" w:rsidR="0084655E" w:rsidRPr="000849D1" w:rsidRDefault="0084655E" w:rsidP="0084655E">
            <w:pPr>
              <w:spacing w:before="80" w:after="80" w:line="252" w:lineRule="auto"/>
              <w:rPr>
                <w:rFonts w:asciiTheme="minorHAnsi" w:hAnsiTheme="minorHAnsi" w:cstheme="minorHAnsi"/>
                <w:b w:val="0"/>
                <w:bCs/>
              </w:rPr>
            </w:pPr>
            <w:r w:rsidRPr="000849D1">
              <w:rPr>
                <w:rFonts w:asciiTheme="minorHAnsi" w:hAnsiTheme="minorHAnsi" w:cstheme="minorHAnsi"/>
                <w:b w:val="0"/>
              </w:rPr>
              <w:t xml:space="preserve">Unsolicited stakeholder responses </w:t>
            </w:r>
          </w:p>
        </w:tc>
        <w:tc>
          <w:tcPr>
            <w:tcW w:w="3819" w:type="pct"/>
            <w:tcBorders>
              <w:top w:val="single" w:sz="4" w:space="0" w:color="4C7B9E" w:themeColor="background2"/>
              <w:bottom w:val="single" w:sz="4" w:space="0" w:color="4C7B9E" w:themeColor="background2"/>
            </w:tcBorders>
            <w:shd w:val="clear" w:color="auto" w:fill="FFFFFF" w:themeFill="background1"/>
          </w:tcPr>
          <w:p w14:paraId="1CFCC2DE" w14:textId="31B2C3A7" w:rsidR="0084655E" w:rsidRPr="000849D1" w:rsidRDefault="0084655E" w:rsidP="0084655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 xml:space="preserve">The </w:t>
            </w:r>
            <w:r w:rsidR="008F48F0">
              <w:rPr>
                <w:rFonts w:asciiTheme="minorHAnsi" w:hAnsiTheme="minorHAnsi" w:cstheme="minorHAnsi"/>
              </w:rPr>
              <w:t>Ev</w:t>
            </w:r>
            <w:r w:rsidRPr="000849D1">
              <w:rPr>
                <w:rFonts w:asciiTheme="minorHAnsi" w:hAnsiTheme="minorHAnsi" w:cstheme="minorHAnsi"/>
              </w:rPr>
              <w:t xml:space="preserve">aluation </w:t>
            </w:r>
            <w:r w:rsidR="008F48F0">
              <w:rPr>
                <w:rFonts w:asciiTheme="minorHAnsi" w:hAnsiTheme="minorHAnsi" w:cstheme="minorHAnsi"/>
              </w:rPr>
              <w:t>P</w:t>
            </w:r>
            <w:r w:rsidRPr="000849D1">
              <w:rPr>
                <w:rFonts w:asciiTheme="minorHAnsi" w:hAnsiTheme="minorHAnsi" w:cstheme="minorHAnsi"/>
              </w:rPr>
              <w:t xml:space="preserve">lan presents an approach and methodology that will provide all stakeholders with an opportunity to voice their ideas, </w:t>
            </w:r>
            <w:proofErr w:type="gramStart"/>
            <w:r w:rsidRPr="000849D1">
              <w:rPr>
                <w:rFonts w:asciiTheme="minorHAnsi" w:hAnsiTheme="minorHAnsi" w:cstheme="minorHAnsi"/>
              </w:rPr>
              <w:t>concerns</w:t>
            </w:r>
            <w:proofErr w:type="gramEnd"/>
            <w:r w:rsidRPr="000849D1">
              <w:rPr>
                <w:rFonts w:asciiTheme="minorHAnsi" w:hAnsiTheme="minorHAnsi" w:cstheme="minorHAnsi"/>
              </w:rPr>
              <w:t xml:space="preserve"> and opinions. The evaluation will benefit from systematic collection and processing of evidence to ensure that it is as balanced as possible.  </w:t>
            </w:r>
          </w:p>
        </w:tc>
      </w:tr>
      <w:tr w:rsidR="0084655E" w:rsidRPr="000849D1" w14:paraId="08249780"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6BFD87DE" w14:textId="17B7E52C" w:rsidR="0084655E" w:rsidRPr="000849D1" w:rsidRDefault="0084655E" w:rsidP="0084655E">
            <w:pPr>
              <w:spacing w:before="80" w:after="80" w:line="252" w:lineRule="auto"/>
              <w:rPr>
                <w:rFonts w:asciiTheme="minorHAnsi" w:hAnsiTheme="minorHAnsi" w:cstheme="minorHAnsi"/>
                <w:b w:val="0"/>
                <w:bCs/>
              </w:rPr>
            </w:pPr>
            <w:bookmarkStart w:id="34" w:name="_Toc372631073"/>
            <w:r w:rsidRPr="000849D1">
              <w:rPr>
                <w:rFonts w:asciiTheme="minorHAnsi" w:hAnsiTheme="minorHAnsi" w:cstheme="minorHAnsi"/>
                <w:b w:val="0"/>
              </w:rPr>
              <w:t>Reliance on perceptions</w:t>
            </w:r>
            <w:bookmarkEnd w:id="34"/>
          </w:p>
        </w:tc>
        <w:tc>
          <w:tcPr>
            <w:tcW w:w="3819" w:type="pct"/>
            <w:tcBorders>
              <w:top w:val="single" w:sz="4" w:space="0" w:color="4C7B9E" w:themeColor="background2"/>
              <w:bottom w:val="single" w:sz="4" w:space="0" w:color="4C7B9E" w:themeColor="background2"/>
            </w:tcBorders>
            <w:shd w:val="clear" w:color="auto" w:fill="FFFFFF" w:themeFill="background1"/>
          </w:tcPr>
          <w:p w14:paraId="78524B6D" w14:textId="2D614EAB" w:rsidR="0084655E" w:rsidRPr="000849D1" w:rsidRDefault="0084655E" w:rsidP="0084655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bookmarkStart w:id="35" w:name="_Toc372631075"/>
            <w:r w:rsidRPr="000849D1">
              <w:rPr>
                <w:rFonts w:asciiTheme="minorHAnsi" w:hAnsiTheme="minorHAnsi" w:cstheme="minorHAnsi"/>
              </w:rPr>
              <w:t xml:space="preserve">Each evaluation question will be examined drawing on more than one source of data and judgements will be made based on triangulation of data. The evaluation will seek to draw on as much quantitative data as possible and consult stakeholders not directly involved with ANCP. It is envisaged this will bring some further objectivity to the evaluation. The evaluation team will also work with </w:t>
            </w:r>
            <w:r w:rsidR="001C649D" w:rsidRPr="000849D1">
              <w:rPr>
                <w:rFonts w:asciiTheme="minorHAnsi" w:hAnsiTheme="minorHAnsi" w:cstheme="minorHAnsi"/>
              </w:rPr>
              <w:t>DFAT</w:t>
            </w:r>
            <w:r w:rsidRPr="000849D1">
              <w:rPr>
                <w:rFonts w:asciiTheme="minorHAnsi" w:hAnsiTheme="minorHAnsi" w:cstheme="minorHAnsi"/>
              </w:rPr>
              <w:t xml:space="preserve"> to carry out an extensive </w:t>
            </w:r>
            <w:r w:rsidR="00655F28" w:rsidRPr="000849D1">
              <w:rPr>
                <w:rFonts w:asciiTheme="minorHAnsi" w:hAnsiTheme="minorHAnsi" w:cstheme="minorHAnsi"/>
              </w:rPr>
              <w:t>desktop document</w:t>
            </w:r>
            <w:r w:rsidRPr="000849D1">
              <w:rPr>
                <w:rFonts w:asciiTheme="minorHAnsi" w:hAnsiTheme="minorHAnsi" w:cstheme="minorHAnsi"/>
              </w:rPr>
              <w:t xml:space="preserve"> review on ANCP results. This will largely be based on independent reviews and evaluations carried out over the last few years</w:t>
            </w:r>
            <w:r w:rsidR="00655F28" w:rsidRPr="000849D1">
              <w:rPr>
                <w:rFonts w:asciiTheme="minorHAnsi" w:hAnsiTheme="minorHAnsi" w:cstheme="minorHAnsi"/>
              </w:rPr>
              <w:t xml:space="preserve">, together with the outcome data held within </w:t>
            </w:r>
            <w:proofErr w:type="spellStart"/>
            <w:r w:rsidR="00655F28" w:rsidRPr="000849D1">
              <w:rPr>
                <w:rFonts w:asciiTheme="minorHAnsi" w:hAnsiTheme="minorHAnsi" w:cstheme="minorHAnsi"/>
              </w:rPr>
              <w:t>Smartygrants</w:t>
            </w:r>
            <w:proofErr w:type="spellEnd"/>
            <w:r w:rsidRPr="000849D1">
              <w:rPr>
                <w:rFonts w:asciiTheme="minorHAnsi" w:hAnsiTheme="minorHAnsi" w:cstheme="minorHAnsi"/>
              </w:rPr>
              <w:t xml:space="preserve">.   </w:t>
            </w:r>
            <w:bookmarkEnd w:id="35"/>
          </w:p>
        </w:tc>
      </w:tr>
      <w:tr w:rsidR="008A4C88" w:rsidRPr="000849D1" w14:paraId="440B9BF6"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27B84D21" w14:textId="4CB32E9F" w:rsidR="008A4C88" w:rsidRPr="000849D1" w:rsidRDefault="008A4C88" w:rsidP="0084655E">
            <w:pPr>
              <w:spacing w:before="80" w:after="80" w:line="252" w:lineRule="auto"/>
              <w:rPr>
                <w:rFonts w:asciiTheme="minorHAnsi" w:hAnsiTheme="minorHAnsi" w:cstheme="minorHAnsi"/>
                <w:b w:val="0"/>
              </w:rPr>
            </w:pPr>
            <w:r w:rsidRPr="000849D1">
              <w:rPr>
                <w:rFonts w:asciiTheme="minorHAnsi" w:hAnsiTheme="minorHAnsi" w:cstheme="minorHAnsi"/>
                <w:b w:val="0"/>
              </w:rPr>
              <w:t>Selection bias</w:t>
            </w:r>
          </w:p>
        </w:tc>
        <w:tc>
          <w:tcPr>
            <w:tcW w:w="3819" w:type="pct"/>
            <w:tcBorders>
              <w:top w:val="single" w:sz="4" w:space="0" w:color="4C7B9E" w:themeColor="background2"/>
              <w:bottom w:val="single" w:sz="4" w:space="0" w:color="4C7B9E" w:themeColor="background2"/>
            </w:tcBorders>
            <w:shd w:val="clear" w:color="auto" w:fill="FFFFFF" w:themeFill="background1"/>
          </w:tcPr>
          <w:p w14:paraId="6473A847" w14:textId="204B1B17" w:rsidR="008A4C88" w:rsidRPr="000849D1" w:rsidRDefault="008A4C88" w:rsidP="0084655E">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 xml:space="preserve">The evaluation plan presents an approach and methodology that will provide all stakeholders with an opportunity to voice their ideas, </w:t>
            </w:r>
            <w:proofErr w:type="gramStart"/>
            <w:r w:rsidRPr="000849D1">
              <w:rPr>
                <w:rFonts w:asciiTheme="minorHAnsi" w:hAnsiTheme="minorHAnsi" w:cstheme="minorHAnsi"/>
              </w:rPr>
              <w:t>concerns</w:t>
            </w:r>
            <w:proofErr w:type="gramEnd"/>
            <w:r w:rsidRPr="000849D1">
              <w:rPr>
                <w:rFonts w:asciiTheme="minorHAnsi" w:hAnsiTheme="minorHAnsi" w:cstheme="minorHAnsi"/>
              </w:rPr>
              <w:t xml:space="preserve"> and opinions and to </w:t>
            </w:r>
            <w:r w:rsidR="008039AA" w:rsidRPr="000849D1">
              <w:rPr>
                <w:rFonts w:asciiTheme="minorHAnsi" w:hAnsiTheme="minorHAnsi" w:cstheme="minorHAnsi"/>
              </w:rPr>
              <w:t xml:space="preserve">recount their lived experiences of the program including relevant examples of outcomes and activities. </w:t>
            </w:r>
            <w:proofErr w:type="gramStart"/>
            <w:r w:rsidR="008039AA" w:rsidRPr="000849D1">
              <w:rPr>
                <w:rFonts w:asciiTheme="minorHAnsi" w:hAnsiTheme="minorHAnsi" w:cstheme="minorHAnsi"/>
              </w:rPr>
              <w:t>In order to</w:t>
            </w:r>
            <w:proofErr w:type="gramEnd"/>
            <w:r w:rsidR="008039AA" w:rsidRPr="000849D1">
              <w:rPr>
                <w:rFonts w:asciiTheme="minorHAnsi" w:hAnsiTheme="minorHAnsi" w:cstheme="minorHAnsi"/>
              </w:rPr>
              <w:t xml:space="preserve"> limit bias</w:t>
            </w:r>
            <w:r w:rsidR="008F48F0">
              <w:rPr>
                <w:rFonts w:asciiTheme="minorHAnsi" w:hAnsiTheme="minorHAnsi" w:cstheme="minorHAnsi"/>
              </w:rPr>
              <w:t>,</w:t>
            </w:r>
            <w:r w:rsidR="008039AA" w:rsidRPr="000849D1">
              <w:rPr>
                <w:rFonts w:asciiTheme="minorHAnsi" w:hAnsiTheme="minorHAnsi" w:cstheme="minorHAnsi"/>
              </w:rPr>
              <w:t xml:space="preserve"> Section 2.3 outlines the purposive sampling approach to stakeholder selection and participation in qualitative data collection activities. To support limiting bias further all interviews and discussions will: ask indirect, open ended questions.  Data will be </w:t>
            </w:r>
            <w:proofErr w:type="gramStart"/>
            <w:r w:rsidR="008039AA" w:rsidRPr="000849D1">
              <w:rPr>
                <w:rFonts w:asciiTheme="minorHAnsi" w:hAnsiTheme="minorHAnsi" w:cstheme="minorHAnsi"/>
              </w:rPr>
              <w:t>triangulated</w:t>
            </w:r>
            <w:proofErr w:type="gramEnd"/>
            <w:r w:rsidR="008039AA" w:rsidRPr="000849D1">
              <w:rPr>
                <w:rFonts w:asciiTheme="minorHAnsi" w:hAnsiTheme="minorHAnsi" w:cstheme="minorHAnsi"/>
              </w:rPr>
              <w:t xml:space="preserve"> and a thematic analysis undertaken of key findings against the evaluation questions. </w:t>
            </w:r>
          </w:p>
        </w:tc>
      </w:tr>
      <w:tr w:rsidR="001D29F1" w:rsidRPr="000849D1" w14:paraId="391CFCF2"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7ED4C98F" w14:textId="3BA01984"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t>Low quality of existing data, missed information or data sources</w:t>
            </w:r>
          </w:p>
        </w:tc>
        <w:tc>
          <w:tcPr>
            <w:tcW w:w="3819" w:type="pct"/>
            <w:tcBorders>
              <w:top w:val="single" w:sz="4" w:space="0" w:color="4C7B9E" w:themeColor="background2"/>
              <w:bottom w:val="single" w:sz="4" w:space="0" w:color="4C7B9E" w:themeColor="background2"/>
            </w:tcBorders>
            <w:shd w:val="clear" w:color="auto" w:fill="FFFFFF" w:themeFill="background1"/>
          </w:tcPr>
          <w:p w14:paraId="44457EC4" w14:textId="0BB5EADF" w:rsidR="001D29F1" w:rsidRPr="000849D1" w:rsidRDefault="001D29F1"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Early identification of data gaps and information pertinent to the development of the methodology, through early consultation with key stakeholders at the start of evaluation</w:t>
            </w:r>
            <w:r w:rsidR="001C649D" w:rsidRPr="000849D1">
              <w:rPr>
                <w:rFonts w:asciiTheme="minorHAnsi" w:hAnsiTheme="minorHAnsi" w:cstheme="minorHAnsi"/>
              </w:rPr>
              <w:t xml:space="preserve"> has been undertaken</w:t>
            </w:r>
            <w:r w:rsidRPr="000849D1">
              <w:rPr>
                <w:rFonts w:asciiTheme="minorHAnsi" w:hAnsiTheme="minorHAnsi" w:cstheme="minorHAnsi"/>
              </w:rPr>
              <w:t>.</w:t>
            </w:r>
          </w:p>
        </w:tc>
      </w:tr>
      <w:tr w:rsidR="001D29F1" w:rsidRPr="000849D1" w14:paraId="78B70922"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28209E4A" w14:textId="76F7C838"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lastRenderedPageBreak/>
              <w:t>Key stakeholders and other parties of interest to the evaluation are not able to directly participate</w:t>
            </w:r>
          </w:p>
        </w:tc>
        <w:tc>
          <w:tcPr>
            <w:tcW w:w="3819" w:type="pct"/>
            <w:tcBorders>
              <w:top w:val="single" w:sz="4" w:space="0" w:color="4C7B9E" w:themeColor="background2"/>
              <w:bottom w:val="single" w:sz="4" w:space="0" w:color="4C7B9E" w:themeColor="background2"/>
            </w:tcBorders>
            <w:shd w:val="clear" w:color="auto" w:fill="FFFFFF" w:themeFill="background1"/>
          </w:tcPr>
          <w:p w14:paraId="06655693" w14:textId="1077EEDC" w:rsidR="001D29F1" w:rsidRPr="000849D1" w:rsidRDefault="001C649D"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The</w:t>
            </w:r>
            <w:r w:rsidR="001D29F1" w:rsidRPr="000849D1">
              <w:rPr>
                <w:rFonts w:asciiTheme="minorHAnsi" w:hAnsiTheme="minorHAnsi" w:cstheme="minorHAnsi"/>
              </w:rPr>
              <w:t xml:space="preserve"> </w:t>
            </w:r>
            <w:r w:rsidRPr="000849D1">
              <w:rPr>
                <w:rFonts w:asciiTheme="minorHAnsi" w:hAnsiTheme="minorHAnsi" w:cstheme="minorHAnsi"/>
              </w:rPr>
              <w:t>S</w:t>
            </w:r>
            <w:r w:rsidR="001D29F1" w:rsidRPr="000849D1">
              <w:rPr>
                <w:rFonts w:asciiTheme="minorHAnsi" w:hAnsiTheme="minorHAnsi" w:cstheme="minorHAnsi"/>
              </w:rPr>
              <w:t xml:space="preserve">takeholder </w:t>
            </w:r>
            <w:r w:rsidRPr="000849D1">
              <w:rPr>
                <w:rFonts w:asciiTheme="minorHAnsi" w:hAnsiTheme="minorHAnsi" w:cstheme="minorHAnsi"/>
              </w:rPr>
              <w:t>E</w:t>
            </w:r>
            <w:r w:rsidR="001D29F1" w:rsidRPr="000849D1">
              <w:rPr>
                <w:rFonts w:asciiTheme="minorHAnsi" w:hAnsiTheme="minorHAnsi" w:cstheme="minorHAnsi"/>
              </w:rPr>
              <w:t xml:space="preserve">ngagement Strategy </w:t>
            </w:r>
            <w:r w:rsidRPr="000849D1">
              <w:rPr>
                <w:rFonts w:asciiTheme="minorHAnsi" w:hAnsiTheme="minorHAnsi" w:cstheme="minorHAnsi"/>
              </w:rPr>
              <w:t>outlines our</w:t>
            </w:r>
            <w:r w:rsidR="001D29F1" w:rsidRPr="000849D1">
              <w:rPr>
                <w:rFonts w:asciiTheme="minorHAnsi" w:hAnsiTheme="minorHAnsi" w:cstheme="minorHAnsi"/>
              </w:rPr>
              <w:t xml:space="preserve"> experienced insight into what is realistic and likely to work. Where scheduled interviews or meetings do not, we can try approaches such as short phone calls to answer specific questions, emailing data for their confirmation, or asking an intermediary (e.g., EWG and ERG) if they can help.</w:t>
            </w:r>
          </w:p>
        </w:tc>
      </w:tr>
      <w:tr w:rsidR="001D29F1" w:rsidRPr="000849D1" w14:paraId="5A04A068"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355036FC" w14:textId="7E8AA9EB"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t>Language and cultural barriers with ANGO’s in-country partners affecting the quality of data collected and interpretation</w:t>
            </w:r>
          </w:p>
        </w:tc>
        <w:tc>
          <w:tcPr>
            <w:tcW w:w="3819" w:type="pct"/>
            <w:tcBorders>
              <w:top w:val="single" w:sz="4" w:space="0" w:color="4C7B9E" w:themeColor="background2"/>
              <w:bottom w:val="single" w:sz="4" w:space="0" w:color="4C7B9E" w:themeColor="background2"/>
            </w:tcBorders>
            <w:shd w:val="clear" w:color="auto" w:fill="FFFFFF" w:themeFill="background1"/>
          </w:tcPr>
          <w:p w14:paraId="615A232F" w14:textId="4521BA00" w:rsidR="001D29F1" w:rsidRPr="000849D1" w:rsidRDefault="001D29F1"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The evaluation team will ensure that information gathered throughout the data collection process will be triangulated to validate the findings. The methodology proposed will promote rigour in the data collection and analysis.</w:t>
            </w:r>
          </w:p>
        </w:tc>
      </w:tr>
      <w:tr w:rsidR="001D29F1" w:rsidRPr="000849D1" w14:paraId="35BB8C5B"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5F6A3CEA" w14:textId="7704615D"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t>Misunderstanding of ANCP Evaluation objectives</w:t>
            </w:r>
          </w:p>
        </w:tc>
        <w:tc>
          <w:tcPr>
            <w:tcW w:w="3819" w:type="pct"/>
            <w:tcBorders>
              <w:top w:val="single" w:sz="4" w:space="0" w:color="4C7B9E" w:themeColor="background2"/>
              <w:bottom w:val="single" w:sz="4" w:space="0" w:color="4C7B9E" w:themeColor="background2"/>
            </w:tcBorders>
            <w:shd w:val="clear" w:color="auto" w:fill="FFFFFF" w:themeFill="background1"/>
          </w:tcPr>
          <w:p w14:paraId="09AFBB92" w14:textId="1A656FA0" w:rsidR="001D29F1" w:rsidRPr="000849D1" w:rsidRDefault="001D29F1"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 xml:space="preserve">The team </w:t>
            </w:r>
            <w:r w:rsidR="001C649D" w:rsidRPr="000849D1">
              <w:rPr>
                <w:rFonts w:asciiTheme="minorHAnsi" w:hAnsiTheme="minorHAnsi" w:cstheme="minorHAnsi"/>
              </w:rPr>
              <w:t>have established</w:t>
            </w:r>
            <w:r w:rsidRPr="000849D1">
              <w:rPr>
                <w:rFonts w:asciiTheme="minorHAnsi" w:hAnsiTheme="minorHAnsi" w:cstheme="minorHAnsi"/>
              </w:rPr>
              <w:t xml:space="preserve"> a common understanding of the objectives during the project inception meeting and the design of the Evaluation Plan. The development of the project timetable, tasks required to deliver the evaluation, and expectations of the deliverables </w:t>
            </w:r>
            <w:r w:rsidR="001C649D" w:rsidRPr="000849D1">
              <w:rPr>
                <w:rFonts w:asciiTheme="minorHAnsi" w:hAnsiTheme="minorHAnsi" w:cstheme="minorHAnsi"/>
              </w:rPr>
              <w:t>have been</w:t>
            </w:r>
            <w:r w:rsidRPr="000849D1">
              <w:rPr>
                <w:rFonts w:asciiTheme="minorHAnsi" w:hAnsiTheme="minorHAnsi" w:cstheme="minorHAnsi"/>
              </w:rPr>
              <w:t xml:space="preserve"> agreed upon with </w:t>
            </w:r>
            <w:r w:rsidR="00254422" w:rsidRPr="000849D1">
              <w:rPr>
                <w:rFonts w:asciiTheme="minorHAnsi" w:hAnsiTheme="minorHAnsi" w:cstheme="minorHAnsi"/>
              </w:rPr>
              <w:t xml:space="preserve">DFAT </w:t>
            </w:r>
            <w:r w:rsidRPr="000849D1">
              <w:rPr>
                <w:rFonts w:asciiTheme="minorHAnsi" w:hAnsiTheme="minorHAnsi" w:cstheme="minorHAnsi"/>
              </w:rPr>
              <w:t xml:space="preserve">the </w:t>
            </w:r>
            <w:r w:rsidR="00254422" w:rsidRPr="000849D1">
              <w:rPr>
                <w:rFonts w:asciiTheme="minorHAnsi" w:hAnsiTheme="minorHAnsi" w:cstheme="minorHAnsi"/>
              </w:rPr>
              <w:t xml:space="preserve">DPC </w:t>
            </w:r>
            <w:r w:rsidRPr="000849D1">
              <w:rPr>
                <w:rFonts w:asciiTheme="minorHAnsi" w:hAnsiTheme="minorHAnsi" w:cstheme="minorHAnsi"/>
              </w:rPr>
              <w:t>E</w:t>
            </w:r>
            <w:r w:rsidR="001C649D" w:rsidRPr="000849D1">
              <w:rPr>
                <w:rFonts w:asciiTheme="minorHAnsi" w:hAnsiTheme="minorHAnsi" w:cstheme="minorHAnsi"/>
              </w:rPr>
              <w:t>R</w:t>
            </w:r>
            <w:r w:rsidRPr="000849D1">
              <w:rPr>
                <w:rFonts w:asciiTheme="minorHAnsi" w:hAnsiTheme="minorHAnsi" w:cstheme="minorHAnsi"/>
              </w:rPr>
              <w:t>G. Regular meetings with DFAT will also mitigate this risk to ensure a collaborative evaluation process.</w:t>
            </w:r>
          </w:p>
        </w:tc>
      </w:tr>
      <w:tr w:rsidR="001D29F1" w:rsidRPr="000849D1" w14:paraId="1754F9A0"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05ADC702" w14:textId="31F93123"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t>Limitations of remote data collection platforms (Zoom, Microsoft Teams, Webex) affecting data quality</w:t>
            </w:r>
          </w:p>
        </w:tc>
        <w:tc>
          <w:tcPr>
            <w:tcW w:w="3819" w:type="pct"/>
            <w:tcBorders>
              <w:top w:val="single" w:sz="4" w:space="0" w:color="4C7B9E" w:themeColor="background2"/>
              <w:bottom w:val="single" w:sz="4" w:space="0" w:color="4C7B9E" w:themeColor="background2"/>
            </w:tcBorders>
            <w:shd w:val="clear" w:color="auto" w:fill="FFFFFF" w:themeFill="background1"/>
          </w:tcPr>
          <w:p w14:paraId="76B84C53" w14:textId="39E968FE" w:rsidR="001D29F1" w:rsidRPr="000849D1" w:rsidRDefault="001D29F1"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Videoconferencing platforms can sometimes be limited by the reception quality of the Internet</w:t>
            </w:r>
            <w:r w:rsidR="006B44F6" w:rsidRPr="000849D1">
              <w:rPr>
                <w:rFonts w:asciiTheme="minorHAnsi" w:hAnsiTheme="minorHAnsi" w:cstheme="minorHAnsi"/>
              </w:rPr>
              <w:t xml:space="preserve"> and the </w:t>
            </w:r>
            <w:r w:rsidR="006B44F6" w:rsidRPr="008C0476">
              <w:rPr>
                <w:rFonts w:asciiTheme="minorHAnsi" w:hAnsiTheme="minorHAnsi" w:cstheme="minorHAnsi"/>
              </w:rPr>
              <w:t>socio-cultural-relational barriers that present with digital communications, particularly when working cross-culturally.</w:t>
            </w:r>
            <w:r w:rsidRPr="000849D1">
              <w:rPr>
                <w:rFonts w:asciiTheme="minorHAnsi" w:hAnsiTheme="minorHAnsi" w:cstheme="minorHAnsi"/>
              </w:rPr>
              <w:t xml:space="preserve"> This can often be a factor for evaluation participants in more remote and rural areas where Internet coverage may not be optimal. The team will be adaptive to the situation with alternative options to collecting data</w:t>
            </w:r>
            <w:r w:rsidR="00653440" w:rsidRPr="000849D1">
              <w:rPr>
                <w:rFonts w:asciiTheme="minorHAnsi" w:hAnsiTheme="minorHAnsi" w:cstheme="minorHAnsi"/>
              </w:rPr>
              <w:t xml:space="preserve"> and where required will use in country team members to support face to face consultation where appropriate and in consultation with DFAT</w:t>
            </w:r>
            <w:r w:rsidRPr="000849D1">
              <w:rPr>
                <w:rFonts w:asciiTheme="minorHAnsi" w:hAnsiTheme="minorHAnsi" w:cstheme="minorHAnsi"/>
              </w:rPr>
              <w:t>.</w:t>
            </w:r>
          </w:p>
        </w:tc>
      </w:tr>
      <w:tr w:rsidR="001D29F1" w:rsidRPr="000849D1" w14:paraId="7100273F" w14:textId="77777777" w:rsidTr="00477124">
        <w:tc>
          <w:tcPr>
            <w:cnfStyle w:val="001000000000" w:firstRow="0" w:lastRow="0" w:firstColumn="1" w:lastColumn="0" w:oddVBand="0" w:evenVBand="0" w:oddHBand="0" w:evenHBand="0" w:firstRowFirstColumn="0" w:firstRowLastColumn="0" w:lastRowFirstColumn="0" w:lastRowLastColumn="0"/>
            <w:tcW w:w="1181" w:type="pct"/>
            <w:tcBorders>
              <w:top w:val="single" w:sz="4" w:space="0" w:color="4C7B9E" w:themeColor="background2"/>
              <w:bottom w:val="single" w:sz="4" w:space="0" w:color="4C7B9E" w:themeColor="background2"/>
            </w:tcBorders>
            <w:shd w:val="clear" w:color="auto" w:fill="F2F2F2"/>
          </w:tcPr>
          <w:p w14:paraId="3FC8BA03" w14:textId="2DEE951F" w:rsidR="001D29F1" w:rsidRPr="000849D1" w:rsidRDefault="001D29F1" w:rsidP="001D29F1">
            <w:pPr>
              <w:spacing w:before="80" w:after="80" w:line="252" w:lineRule="auto"/>
              <w:rPr>
                <w:rFonts w:asciiTheme="minorHAnsi" w:hAnsiTheme="minorHAnsi" w:cstheme="minorHAnsi"/>
                <w:b w:val="0"/>
              </w:rPr>
            </w:pPr>
            <w:r w:rsidRPr="000849D1">
              <w:rPr>
                <w:rFonts w:asciiTheme="minorHAnsi" w:hAnsiTheme="minorHAnsi" w:cstheme="minorHAnsi"/>
                <w:b w:val="0"/>
              </w:rPr>
              <w:t>COVID-19 and its health and safety implications for the team, the evaluation participants and DFAT staff</w:t>
            </w:r>
          </w:p>
        </w:tc>
        <w:tc>
          <w:tcPr>
            <w:tcW w:w="3819" w:type="pct"/>
            <w:tcBorders>
              <w:top w:val="single" w:sz="4" w:space="0" w:color="4C7B9E" w:themeColor="background2"/>
              <w:bottom w:val="single" w:sz="4" w:space="0" w:color="4C7B9E" w:themeColor="background2"/>
            </w:tcBorders>
            <w:shd w:val="clear" w:color="auto" w:fill="FFFFFF" w:themeFill="background1"/>
          </w:tcPr>
          <w:p w14:paraId="1294C96D" w14:textId="5B66E0A6" w:rsidR="001D29F1" w:rsidRPr="000849D1" w:rsidRDefault="001D29F1" w:rsidP="001D29F1">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849D1">
              <w:rPr>
                <w:rFonts w:asciiTheme="minorHAnsi" w:hAnsiTheme="minorHAnsi" w:cstheme="minorHAnsi"/>
              </w:rPr>
              <w:t xml:space="preserve">The evaluation </w:t>
            </w:r>
            <w:r w:rsidR="001C649D" w:rsidRPr="000849D1">
              <w:rPr>
                <w:rFonts w:asciiTheme="minorHAnsi" w:hAnsiTheme="minorHAnsi" w:cstheme="minorHAnsi"/>
              </w:rPr>
              <w:t>will</w:t>
            </w:r>
            <w:r w:rsidRPr="000849D1">
              <w:rPr>
                <w:rFonts w:asciiTheme="minorHAnsi" w:hAnsiTheme="minorHAnsi" w:cstheme="minorHAnsi"/>
              </w:rPr>
              <w:t xml:space="preserve"> be undertaken mostly remotely, limiting the risks of interpersonal contact to minimal. However, COVID-19 restrictions permitting, face-to-face consultations may occur and will be in line with Tetra Tech’s and DFAT’s health and safety requirements.</w:t>
            </w:r>
          </w:p>
        </w:tc>
      </w:tr>
    </w:tbl>
    <w:p w14:paraId="20E66559" w14:textId="1CCDDE44" w:rsidR="00065D71" w:rsidRPr="009217C0" w:rsidRDefault="00065D71" w:rsidP="00477124">
      <w:pPr>
        <w:pStyle w:val="Heading1"/>
      </w:pPr>
      <w:bookmarkStart w:id="36" w:name="_Toc96003420"/>
      <w:r w:rsidRPr="009217C0">
        <w:t>Work plan</w:t>
      </w:r>
      <w:bookmarkEnd w:id="36"/>
      <w:r w:rsidRPr="009217C0">
        <w:t xml:space="preserve"> </w:t>
      </w:r>
    </w:p>
    <w:p w14:paraId="41CAD4E2" w14:textId="15E15214" w:rsidR="00065D71" w:rsidRDefault="00B238CB" w:rsidP="00065D71">
      <w:pPr>
        <w:spacing w:before="120" w:after="120" w:line="240" w:lineRule="auto"/>
        <w:rPr>
          <w:rFonts w:cs="Arial"/>
        </w:rPr>
      </w:pPr>
      <w:r w:rsidRPr="000849D1">
        <w:rPr>
          <w:rFonts w:asciiTheme="minorHAnsi" w:eastAsia="Times New Roman" w:hAnsiTheme="minorHAnsi" w:cstheme="minorHAnsi"/>
          <w:bCs/>
          <w:noProof/>
          <w:color w:val="000000"/>
          <w:lang w:eastAsia="en-AU"/>
        </w:rPr>
        <w:drawing>
          <wp:anchor distT="0" distB="0" distL="114300" distR="114300" simplePos="0" relativeHeight="251661313" behindDoc="0" locked="0" layoutInCell="1" allowOverlap="1" wp14:anchorId="1B91034E" wp14:editId="4A06CB99">
            <wp:simplePos x="0" y="0"/>
            <wp:positionH relativeFrom="column">
              <wp:posOffset>-435610</wp:posOffset>
            </wp:positionH>
            <wp:positionV relativeFrom="paragraph">
              <wp:posOffset>315595</wp:posOffset>
            </wp:positionV>
            <wp:extent cx="314960" cy="354965"/>
            <wp:effectExtent l="0" t="0" r="8890" b="6985"/>
            <wp:wrapThrough wrapText="bothSides">
              <wp:wrapPolygon edited="0">
                <wp:start x="0" y="0"/>
                <wp:lineTo x="0" y="15070"/>
                <wp:lineTo x="1306" y="20866"/>
                <wp:lineTo x="19597" y="20866"/>
                <wp:lineTo x="20903" y="15070"/>
                <wp:lineTo x="20903" y="0"/>
                <wp:lineTo x="0" y="0"/>
              </wp:wrapPolygon>
            </wp:wrapThrough>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27"/>
                    <a:stretch>
                      <a:fillRect/>
                    </a:stretch>
                  </pic:blipFill>
                  <pic:spPr>
                    <a:xfrm>
                      <a:off x="0" y="0"/>
                      <a:ext cx="314960" cy="354965"/>
                    </a:xfrm>
                    <a:prstGeom prst="rect">
                      <a:avLst/>
                    </a:prstGeom>
                  </pic:spPr>
                </pic:pic>
              </a:graphicData>
            </a:graphic>
          </wp:anchor>
        </w:drawing>
      </w:r>
      <w:r w:rsidR="00065D71" w:rsidRPr="00870C8E">
        <w:rPr>
          <w:rFonts w:cs="Arial"/>
        </w:rPr>
        <w:t>This section describes the main activities and deliverables during each phase</w:t>
      </w:r>
      <w:r w:rsidR="00870C8E" w:rsidRPr="00870C8E">
        <w:rPr>
          <w:rFonts w:cs="Arial"/>
        </w:rPr>
        <w:t xml:space="preserve"> of the evaluation process</w:t>
      </w:r>
      <w:r w:rsidR="00065D71" w:rsidRPr="00870C8E">
        <w:rPr>
          <w:rFonts w:cs="Arial"/>
        </w:rPr>
        <w:t xml:space="preserve">. </w:t>
      </w:r>
    </w:p>
    <w:tbl>
      <w:tblPr>
        <w:tblStyle w:val="McLLTableGeneralText11"/>
        <w:tblW w:w="5000" w:type="pct"/>
        <w:tblBorders>
          <w:top w:val="single" w:sz="4" w:space="0" w:color="003478"/>
          <w:left w:val="none" w:sz="0" w:space="0" w:color="auto"/>
          <w:bottom w:val="single" w:sz="4" w:space="0" w:color="003478"/>
          <w:right w:val="none" w:sz="0" w:space="0" w:color="auto"/>
          <w:insideH w:val="single" w:sz="4" w:space="0" w:color="003478"/>
          <w:insideV w:val="none" w:sz="0" w:space="0" w:color="auto"/>
        </w:tblBorders>
        <w:tblLook w:val="04A0" w:firstRow="1" w:lastRow="0" w:firstColumn="1" w:lastColumn="0" w:noHBand="0" w:noVBand="1"/>
      </w:tblPr>
      <w:tblGrid>
        <w:gridCol w:w="4818"/>
        <w:gridCol w:w="5386"/>
      </w:tblGrid>
      <w:tr w:rsidR="00B238CB" w:rsidRPr="000849D1" w14:paraId="7D14FE59" w14:textId="77777777" w:rsidTr="00B238CB">
        <w:tc>
          <w:tcPr>
            <w:tcW w:w="5000" w:type="pct"/>
            <w:gridSpan w:val="2"/>
            <w:tcBorders>
              <w:top w:val="nil"/>
              <w:bottom w:val="single" w:sz="18" w:space="0" w:color="4C7B9E" w:themeColor="background2"/>
            </w:tcBorders>
            <w:shd w:val="clear" w:color="auto" w:fill="auto"/>
          </w:tcPr>
          <w:p w14:paraId="1D55BBDE" w14:textId="475719BD" w:rsidR="00B238CB" w:rsidRPr="000849D1" w:rsidRDefault="00B238CB" w:rsidP="00477124">
            <w:pPr>
              <w:spacing w:before="120" w:after="120" w:line="240" w:lineRule="auto"/>
              <w:rPr>
                <w:rFonts w:asciiTheme="minorHAnsi" w:eastAsia="Times New Roman" w:hAnsiTheme="minorHAnsi" w:cstheme="minorHAnsi"/>
                <w:b/>
                <w:bCs/>
                <w:color w:val="262626"/>
                <w:lang w:eastAsia="en-AU"/>
              </w:rPr>
            </w:pPr>
            <w:r w:rsidRPr="000849D1">
              <w:rPr>
                <w:rFonts w:cs="Arial"/>
                <w:b/>
                <w:color w:val="003478" w:themeColor="text2"/>
                <w:lang w:eastAsia="en-AU"/>
              </w:rPr>
              <w:t>Phase 1a: Evaluation planning and preliminary consultations</w:t>
            </w:r>
            <w:r w:rsidRPr="000849D1">
              <w:rPr>
                <w:rFonts w:asciiTheme="minorHAnsi" w:eastAsia="Times New Roman" w:hAnsiTheme="minorHAnsi" w:cstheme="minorHAnsi"/>
                <w:b/>
                <w:bCs/>
                <w:color w:val="262626"/>
                <w:lang w:eastAsia="en-AU"/>
              </w:rPr>
              <w:t xml:space="preserve"> </w:t>
            </w:r>
          </w:p>
        </w:tc>
      </w:tr>
      <w:tr w:rsidR="00B238CB" w:rsidRPr="000849D1" w14:paraId="1404DF1B" w14:textId="77777777" w:rsidTr="00B238CB">
        <w:tc>
          <w:tcPr>
            <w:tcW w:w="5000" w:type="pct"/>
            <w:gridSpan w:val="2"/>
            <w:tcBorders>
              <w:top w:val="single" w:sz="18" w:space="0" w:color="4C7B9E" w:themeColor="background2"/>
              <w:bottom w:val="single" w:sz="4" w:space="0" w:color="4C7B9E" w:themeColor="background2"/>
            </w:tcBorders>
            <w:shd w:val="clear" w:color="auto" w:fill="FFFFFF" w:themeFill="background1"/>
          </w:tcPr>
          <w:p w14:paraId="296EA035" w14:textId="1E5F14E5" w:rsidR="00B238CB" w:rsidRPr="00870C8E" w:rsidRDefault="00B238CB" w:rsidP="00477124">
            <w:pPr>
              <w:widowControl w:val="0"/>
              <w:autoSpaceDE w:val="0"/>
              <w:autoSpaceDN w:val="0"/>
              <w:adjustRightInd w:val="0"/>
              <w:spacing w:before="120" w:after="120" w:line="240" w:lineRule="auto"/>
              <w:rPr>
                <w:rFonts w:cs="Arial"/>
                <w:lang w:eastAsia="en-AU"/>
              </w:rPr>
            </w:pPr>
            <w:proofErr w:type="spellStart"/>
            <w:r w:rsidRPr="000849D1">
              <w:rPr>
                <w:rFonts w:cs="Arial"/>
                <w:b/>
                <w:bCs/>
                <w:lang w:eastAsia="en-AU"/>
              </w:rPr>
              <w:t>W</w:t>
            </w:r>
            <w:r w:rsidRPr="000849D1">
              <w:rPr>
                <w:rFonts w:asciiTheme="minorHAnsi" w:eastAsia="Times New Roman" w:hAnsiTheme="minorHAnsi" w:cstheme="minorHAnsi"/>
                <w:bCs/>
                <w:noProof/>
                <w:color w:val="000000"/>
                <w:lang w:eastAsia="en-AU"/>
              </w:rPr>
              <w:t xml:space="preserve"> </w:t>
            </w:r>
            <w:r w:rsidRPr="000849D1">
              <w:rPr>
                <w:rFonts w:cs="Arial"/>
                <w:b/>
                <w:bCs/>
                <w:lang w:eastAsia="en-AU"/>
              </w:rPr>
              <w:t>hat</w:t>
            </w:r>
            <w:proofErr w:type="spellEnd"/>
            <w:r w:rsidRPr="000849D1">
              <w:rPr>
                <w:rFonts w:cs="Arial"/>
                <w:b/>
                <w:bCs/>
                <w:lang w:eastAsia="en-AU"/>
              </w:rPr>
              <w:t xml:space="preserve"> we’ll do: </w:t>
            </w:r>
            <w:r w:rsidRPr="000849D1">
              <w:rPr>
                <w:rFonts w:cs="Arial"/>
                <w:lang w:eastAsia="en-AU"/>
              </w:rPr>
              <w:t xml:space="preserve">The Tetra Tech team will establish a firm foundation for the evaluation through inception meetings and early consultations as well as the development of the Key Issues Paper and Evaluation Plan. Preliminary consultations with key stakeholders – including DFAT program staff, the Evaluation Working Group (EWG), </w:t>
            </w:r>
            <w:r>
              <w:rPr>
                <w:rFonts w:cs="Arial"/>
                <w:lang w:eastAsia="en-AU"/>
              </w:rPr>
              <w:t xml:space="preserve">the DPC </w:t>
            </w:r>
            <w:r w:rsidRPr="000849D1">
              <w:rPr>
                <w:rFonts w:cs="Arial"/>
                <w:lang w:eastAsia="en-AU"/>
              </w:rPr>
              <w:t>Evaluation Reference Group (ERG), and NGO representatives, will assist in finalising the evaluation questions and stakeholder engagement strategies. The Evaluation Plan will contain the agreed evaluation questions and Analytical Framework, identify evidence sources and methods for data collection as well as the Stakeholder Engagement Strategy.</w:t>
            </w:r>
          </w:p>
        </w:tc>
      </w:tr>
      <w:tr w:rsidR="00B238CB" w:rsidRPr="000849D1" w14:paraId="670672A0" w14:textId="77777777" w:rsidTr="00B238CB">
        <w:tc>
          <w:tcPr>
            <w:tcW w:w="2361" w:type="pct"/>
            <w:tcBorders>
              <w:top w:val="single" w:sz="4" w:space="0" w:color="4C7B9E" w:themeColor="background2"/>
              <w:bottom w:val="single" w:sz="4" w:space="0" w:color="4C7B9E" w:themeColor="background2"/>
            </w:tcBorders>
            <w:shd w:val="clear" w:color="auto" w:fill="FFFFFF" w:themeFill="background1"/>
          </w:tcPr>
          <w:p w14:paraId="35471142" w14:textId="6B72D04C" w:rsidR="00B238CB" w:rsidRPr="000849D1" w:rsidRDefault="00B238CB" w:rsidP="00477124">
            <w:pPr>
              <w:pStyle w:val="BodyBullets"/>
              <w:numPr>
                <w:ilvl w:val="0"/>
                <w:numId w:val="13"/>
              </w:numPr>
              <w:spacing w:before="120" w:after="120"/>
              <w:rPr>
                <w:lang w:eastAsia="en-AU"/>
              </w:rPr>
            </w:pPr>
            <w:r w:rsidRPr="000849D1">
              <w:rPr>
                <w:lang w:eastAsia="en-AU"/>
              </w:rPr>
              <w:t>Inception meeting</w:t>
            </w:r>
          </w:p>
          <w:p w14:paraId="4DA6D656" w14:textId="10840F2E" w:rsidR="00B238CB" w:rsidRPr="000849D1" w:rsidRDefault="00B238CB" w:rsidP="00477124">
            <w:pPr>
              <w:pStyle w:val="BodyBullets"/>
              <w:numPr>
                <w:ilvl w:val="0"/>
                <w:numId w:val="13"/>
              </w:numPr>
              <w:spacing w:before="120" w:after="120"/>
              <w:rPr>
                <w:lang w:eastAsia="en-AU"/>
              </w:rPr>
            </w:pPr>
            <w:r w:rsidRPr="000849D1">
              <w:rPr>
                <w:lang w:eastAsia="en-AU"/>
              </w:rPr>
              <w:t>Key program document review</w:t>
            </w:r>
          </w:p>
          <w:p w14:paraId="19EFDE16" w14:textId="27222488" w:rsidR="00B238CB" w:rsidRPr="000849D1" w:rsidRDefault="00B238CB" w:rsidP="00477124">
            <w:pPr>
              <w:pStyle w:val="BodyBullets"/>
              <w:numPr>
                <w:ilvl w:val="0"/>
                <w:numId w:val="13"/>
              </w:numPr>
              <w:spacing w:before="120" w:after="120"/>
              <w:rPr>
                <w:lang w:eastAsia="en-AU"/>
              </w:rPr>
            </w:pPr>
            <w:r w:rsidRPr="000849D1">
              <w:rPr>
                <w:lang w:eastAsia="en-AU"/>
              </w:rPr>
              <w:t xml:space="preserve">Preliminary consultations with DFAT staff, EWG, </w:t>
            </w:r>
            <w:r>
              <w:rPr>
                <w:lang w:eastAsia="en-AU"/>
              </w:rPr>
              <w:t xml:space="preserve">DPC </w:t>
            </w:r>
            <w:r w:rsidRPr="000849D1">
              <w:rPr>
                <w:lang w:eastAsia="en-AU"/>
              </w:rPr>
              <w:t xml:space="preserve">ERG, and </w:t>
            </w:r>
            <w:r>
              <w:rPr>
                <w:lang w:eastAsia="en-AU"/>
              </w:rPr>
              <w:t>A</w:t>
            </w:r>
            <w:r w:rsidRPr="000849D1">
              <w:rPr>
                <w:lang w:eastAsia="en-AU"/>
              </w:rPr>
              <w:t xml:space="preserve">NGO representatives </w:t>
            </w:r>
          </w:p>
        </w:tc>
        <w:tc>
          <w:tcPr>
            <w:tcW w:w="2639" w:type="pct"/>
            <w:tcBorders>
              <w:top w:val="single" w:sz="4" w:space="0" w:color="4C7B9E" w:themeColor="background2"/>
              <w:bottom w:val="single" w:sz="4" w:space="0" w:color="4C7B9E" w:themeColor="background2"/>
            </w:tcBorders>
            <w:shd w:val="clear" w:color="auto" w:fill="FFFFFF" w:themeFill="background1"/>
          </w:tcPr>
          <w:p w14:paraId="1BABFB65" w14:textId="77777777" w:rsidR="00B238CB" w:rsidRPr="000849D1" w:rsidRDefault="00B238CB" w:rsidP="00477124">
            <w:pPr>
              <w:pStyle w:val="BodyBullets"/>
              <w:numPr>
                <w:ilvl w:val="0"/>
                <w:numId w:val="13"/>
              </w:numPr>
              <w:spacing w:before="120" w:after="120"/>
              <w:rPr>
                <w:lang w:eastAsia="en-AU"/>
              </w:rPr>
            </w:pPr>
            <w:r w:rsidRPr="000849D1">
              <w:rPr>
                <w:lang w:eastAsia="en-AU"/>
              </w:rPr>
              <w:t>Stakeholder mapping and engagement planning</w:t>
            </w:r>
          </w:p>
          <w:p w14:paraId="070FBE9A" w14:textId="77777777" w:rsidR="00B238CB" w:rsidRPr="00870C8E" w:rsidRDefault="00B238CB" w:rsidP="00477124">
            <w:pPr>
              <w:numPr>
                <w:ilvl w:val="0"/>
                <w:numId w:val="13"/>
              </w:numPr>
              <w:spacing w:before="120" w:after="120" w:line="240" w:lineRule="auto"/>
              <w:rPr>
                <w:rFonts w:cs="Arial"/>
                <w:lang w:eastAsia="en-AU"/>
              </w:rPr>
            </w:pPr>
            <w:r>
              <w:rPr>
                <w:lang w:eastAsia="en-AU"/>
              </w:rPr>
              <w:t>High level</w:t>
            </w:r>
            <w:r w:rsidRPr="000849D1">
              <w:rPr>
                <w:lang w:eastAsia="en-AU"/>
              </w:rPr>
              <w:t xml:space="preserve"> </w:t>
            </w:r>
            <w:r>
              <w:rPr>
                <w:lang w:eastAsia="en-AU"/>
              </w:rPr>
              <w:t xml:space="preserve">literature scan to inform Key Issues Paper </w:t>
            </w:r>
          </w:p>
          <w:p w14:paraId="2227AC37" w14:textId="31A200D1" w:rsidR="00B238CB" w:rsidRPr="000849D1" w:rsidRDefault="00B238CB" w:rsidP="00477124">
            <w:pPr>
              <w:numPr>
                <w:ilvl w:val="0"/>
                <w:numId w:val="13"/>
              </w:numPr>
              <w:spacing w:before="120" w:after="120" w:line="240" w:lineRule="auto"/>
              <w:rPr>
                <w:rFonts w:cs="Arial"/>
                <w:lang w:eastAsia="en-AU"/>
              </w:rPr>
            </w:pPr>
            <w:r>
              <w:rPr>
                <w:rFonts w:cs="Arial"/>
                <w:lang w:eastAsia="en-AU"/>
              </w:rPr>
              <w:t>Development of Evaluation Plan</w:t>
            </w:r>
          </w:p>
        </w:tc>
      </w:tr>
      <w:tr w:rsidR="00B238CB" w:rsidRPr="000849D1" w14:paraId="75D16506" w14:textId="77777777" w:rsidTr="00B238CB">
        <w:tc>
          <w:tcPr>
            <w:tcW w:w="2361" w:type="pct"/>
            <w:tcBorders>
              <w:top w:val="single" w:sz="4" w:space="0" w:color="4C7B9E" w:themeColor="background2"/>
              <w:bottom w:val="single" w:sz="4" w:space="0" w:color="4C7B9E" w:themeColor="background2"/>
            </w:tcBorders>
            <w:shd w:val="clear" w:color="auto" w:fill="FAF9F9"/>
          </w:tcPr>
          <w:p w14:paraId="7D684A40" w14:textId="5DF737C8" w:rsidR="00B238CB" w:rsidRPr="000849D1" w:rsidRDefault="00B238CB" w:rsidP="00477124">
            <w:pPr>
              <w:spacing w:before="120" w:after="120" w:line="240" w:lineRule="auto"/>
              <w:outlineLvl w:val="2"/>
              <w:rPr>
                <w:rFonts w:cs="Arial"/>
                <w:b/>
                <w:lang w:eastAsia="en-AU"/>
              </w:rPr>
            </w:pPr>
            <w:r w:rsidRPr="000849D1">
              <w:rPr>
                <w:rFonts w:cs="Arial"/>
                <w:b/>
                <w:bCs/>
                <w:lang w:eastAsia="en-AU"/>
              </w:rPr>
              <w:t>Commences:</w:t>
            </w:r>
            <w:r w:rsidRPr="000849D1">
              <w:rPr>
                <w:rFonts w:cs="Arial"/>
                <w:lang w:eastAsia="en-AU"/>
              </w:rPr>
              <w:t xml:space="preserve"> 5 November 2021</w:t>
            </w:r>
          </w:p>
        </w:tc>
        <w:tc>
          <w:tcPr>
            <w:tcW w:w="2639" w:type="pct"/>
            <w:tcBorders>
              <w:top w:val="single" w:sz="4" w:space="0" w:color="4C7B9E" w:themeColor="background2"/>
              <w:bottom w:val="single" w:sz="4" w:space="0" w:color="4C7B9E" w:themeColor="background2"/>
            </w:tcBorders>
            <w:shd w:val="clear" w:color="auto" w:fill="FAF9F9"/>
          </w:tcPr>
          <w:p w14:paraId="24F56932" w14:textId="4459763D" w:rsidR="00B238CB" w:rsidRPr="000849D1" w:rsidRDefault="00B238CB" w:rsidP="00477124">
            <w:pPr>
              <w:spacing w:before="120" w:after="120" w:line="240" w:lineRule="auto"/>
              <w:outlineLvl w:val="2"/>
              <w:rPr>
                <w:rFonts w:cs="Arial"/>
                <w:lang w:eastAsia="en-AU"/>
              </w:rPr>
            </w:pPr>
            <w:r w:rsidRPr="000849D1">
              <w:rPr>
                <w:rFonts w:cs="Arial"/>
                <w:b/>
                <w:lang w:eastAsia="en-AU"/>
              </w:rPr>
              <w:t>Submission date/Completed:</w:t>
            </w:r>
            <w:r>
              <w:rPr>
                <w:rFonts w:cs="Arial"/>
                <w:b/>
                <w:lang w:eastAsia="en-AU"/>
              </w:rPr>
              <w:t xml:space="preserve"> </w:t>
            </w:r>
            <w:r w:rsidRPr="0075314E">
              <w:rPr>
                <w:rFonts w:cs="Arial"/>
                <w:bCs/>
                <w:lang w:eastAsia="en-AU"/>
              </w:rPr>
              <w:t>10 January 2022 and</w:t>
            </w:r>
            <w:r w:rsidRPr="000849D1">
              <w:rPr>
                <w:rFonts w:cs="Arial"/>
                <w:b/>
                <w:lang w:eastAsia="en-AU"/>
              </w:rPr>
              <w:t xml:space="preserve"> </w:t>
            </w:r>
            <w:r w:rsidRPr="000849D1">
              <w:rPr>
                <w:rFonts w:cs="Arial"/>
                <w:bCs/>
                <w:lang w:eastAsia="en-AU"/>
              </w:rPr>
              <w:t>28 January 2022</w:t>
            </w:r>
            <w:r>
              <w:rPr>
                <w:rFonts w:cs="Arial"/>
                <w:bCs/>
                <w:lang w:eastAsia="en-AU"/>
              </w:rPr>
              <w:t xml:space="preserve"> respectively </w:t>
            </w:r>
          </w:p>
        </w:tc>
      </w:tr>
      <w:tr w:rsidR="00B238CB" w:rsidRPr="000849D1" w14:paraId="4161F38D" w14:textId="77777777" w:rsidTr="00B238CB">
        <w:tc>
          <w:tcPr>
            <w:tcW w:w="2361" w:type="pct"/>
            <w:tcBorders>
              <w:top w:val="single" w:sz="4" w:space="0" w:color="4C7B9E" w:themeColor="background2"/>
              <w:bottom w:val="single" w:sz="4" w:space="0" w:color="4C7B9E" w:themeColor="background2"/>
            </w:tcBorders>
            <w:shd w:val="clear" w:color="auto" w:fill="F0EFEF"/>
          </w:tcPr>
          <w:p w14:paraId="7D1D8A6A" w14:textId="573ED490" w:rsidR="00B238CB" w:rsidRPr="000849D1" w:rsidRDefault="00B238CB" w:rsidP="00477124">
            <w:pPr>
              <w:spacing w:before="120" w:after="120" w:line="240" w:lineRule="auto"/>
              <w:outlineLvl w:val="2"/>
              <w:rPr>
                <w:rFonts w:cs="Arial"/>
                <w:bCs/>
                <w:lang w:eastAsia="en-AU"/>
              </w:rPr>
            </w:pPr>
            <w:r w:rsidRPr="000849D1">
              <w:rPr>
                <w:rFonts w:cs="Arial"/>
                <w:b/>
                <w:lang w:eastAsia="en-AU"/>
              </w:rPr>
              <w:t xml:space="preserve">Primary Responsibility: </w:t>
            </w:r>
            <w:r w:rsidRPr="000849D1">
              <w:rPr>
                <w:rFonts w:cs="Arial"/>
                <w:bCs/>
                <w:lang w:eastAsia="en-AU"/>
              </w:rPr>
              <w:t>Amy, Grace, and D</w:t>
            </w:r>
            <w:r>
              <w:rPr>
                <w:rFonts w:cs="Arial"/>
                <w:bCs/>
                <w:lang w:eastAsia="en-AU"/>
              </w:rPr>
              <w:t>onna</w:t>
            </w:r>
            <w:r w:rsidRPr="000849D1">
              <w:rPr>
                <w:rFonts w:cs="Arial"/>
                <w:b/>
                <w:lang w:eastAsia="en-AU"/>
              </w:rPr>
              <w:t xml:space="preserve"> </w:t>
            </w:r>
            <w:r w:rsidRPr="000849D1">
              <w:rPr>
                <w:rFonts w:cs="Arial"/>
                <w:bCs/>
                <w:lang w:eastAsia="en-AU"/>
              </w:rPr>
              <w:t xml:space="preserve"> </w:t>
            </w:r>
          </w:p>
        </w:tc>
        <w:tc>
          <w:tcPr>
            <w:tcW w:w="2639" w:type="pct"/>
            <w:tcBorders>
              <w:top w:val="single" w:sz="4" w:space="0" w:color="4C7B9E" w:themeColor="background2"/>
              <w:bottom w:val="single" w:sz="4" w:space="0" w:color="4C7B9E" w:themeColor="background2"/>
            </w:tcBorders>
            <w:shd w:val="clear" w:color="auto" w:fill="F0EFEF"/>
          </w:tcPr>
          <w:p w14:paraId="715412CB" w14:textId="5921E367" w:rsidR="00B238CB" w:rsidRPr="000849D1" w:rsidRDefault="00B238CB" w:rsidP="00477124">
            <w:pPr>
              <w:spacing w:before="120" w:after="120" w:line="240" w:lineRule="auto"/>
              <w:outlineLvl w:val="2"/>
              <w:rPr>
                <w:rFonts w:cs="Arial"/>
                <w:b/>
                <w:lang w:eastAsia="en-AU"/>
              </w:rPr>
            </w:pPr>
            <w:r w:rsidRPr="000849D1">
              <w:rPr>
                <w:rFonts w:cs="Arial"/>
                <w:b/>
                <w:lang w:eastAsia="en-AU"/>
              </w:rPr>
              <w:t xml:space="preserve">Deliverables: </w:t>
            </w:r>
            <w:r w:rsidRPr="0075314E">
              <w:rPr>
                <w:rFonts w:cs="Arial"/>
                <w:bCs/>
                <w:lang w:eastAsia="en-AU"/>
              </w:rPr>
              <w:t>Draft and Final</w:t>
            </w:r>
            <w:r>
              <w:rPr>
                <w:rFonts w:cs="Arial"/>
                <w:b/>
                <w:lang w:eastAsia="en-AU"/>
              </w:rPr>
              <w:t xml:space="preserve"> </w:t>
            </w:r>
            <w:r w:rsidRPr="000849D1">
              <w:rPr>
                <w:rFonts w:cs="Arial"/>
                <w:bCs/>
                <w:lang w:eastAsia="en-AU"/>
              </w:rPr>
              <w:t>Key Issues Paper and</w:t>
            </w:r>
            <w:r w:rsidRPr="000849D1">
              <w:rPr>
                <w:rFonts w:cs="Arial"/>
                <w:b/>
                <w:lang w:eastAsia="en-AU"/>
              </w:rPr>
              <w:t xml:space="preserve"> </w:t>
            </w:r>
            <w:r w:rsidRPr="0075314E">
              <w:rPr>
                <w:rFonts w:cs="Arial"/>
                <w:bCs/>
                <w:lang w:eastAsia="en-AU"/>
              </w:rPr>
              <w:t>Draft and Final</w:t>
            </w:r>
            <w:r>
              <w:rPr>
                <w:rFonts w:cs="Arial"/>
                <w:b/>
                <w:lang w:eastAsia="en-AU"/>
              </w:rPr>
              <w:t xml:space="preserve"> </w:t>
            </w:r>
            <w:r w:rsidRPr="000849D1">
              <w:rPr>
                <w:rFonts w:cs="Arial"/>
                <w:bCs/>
                <w:lang w:eastAsia="en-AU"/>
              </w:rPr>
              <w:t>Evaluation Plan (this document)</w:t>
            </w:r>
          </w:p>
        </w:tc>
      </w:tr>
    </w:tbl>
    <w:p w14:paraId="56E39F86" w14:textId="77777777" w:rsidR="006A1D32" w:rsidRDefault="006A1D32">
      <w:pPr>
        <w:spacing w:line="240" w:lineRule="auto"/>
      </w:pPr>
      <w:r>
        <w:br w:type="page"/>
      </w:r>
    </w:p>
    <w:tbl>
      <w:tblPr>
        <w:tblStyle w:val="McLLTableGeneralText11"/>
        <w:tblW w:w="4925" w:type="pct"/>
        <w:tblBorders>
          <w:top w:val="single" w:sz="4" w:space="0" w:color="003478"/>
          <w:left w:val="none" w:sz="0" w:space="0" w:color="auto"/>
          <w:bottom w:val="single" w:sz="4" w:space="0" w:color="003478"/>
          <w:right w:val="none" w:sz="0" w:space="0" w:color="auto"/>
          <w:insideH w:val="single" w:sz="4" w:space="0" w:color="003478"/>
          <w:insideV w:val="none" w:sz="0" w:space="0" w:color="auto"/>
        </w:tblBorders>
        <w:tblLook w:val="04A0" w:firstRow="1" w:lastRow="0" w:firstColumn="1" w:lastColumn="0" w:noHBand="0" w:noVBand="1"/>
      </w:tblPr>
      <w:tblGrid>
        <w:gridCol w:w="4887"/>
        <w:gridCol w:w="5164"/>
      </w:tblGrid>
      <w:tr w:rsidR="00B238CB" w:rsidRPr="00870C8E" w14:paraId="454244C0" w14:textId="77777777" w:rsidTr="00B238CB">
        <w:tc>
          <w:tcPr>
            <w:tcW w:w="5000" w:type="pct"/>
            <w:gridSpan w:val="2"/>
            <w:tcBorders>
              <w:top w:val="nil"/>
              <w:bottom w:val="single" w:sz="18" w:space="0" w:color="4C7B9E" w:themeColor="background2"/>
            </w:tcBorders>
            <w:shd w:val="clear" w:color="auto" w:fill="auto"/>
          </w:tcPr>
          <w:p w14:paraId="74D5B309" w14:textId="6946A43F" w:rsidR="00B238CB" w:rsidRPr="00870C8E" w:rsidRDefault="00B238CB" w:rsidP="00477124">
            <w:pPr>
              <w:spacing w:before="120" w:after="120" w:line="240" w:lineRule="auto"/>
              <w:outlineLvl w:val="2"/>
              <w:rPr>
                <w:rFonts w:cs="Arial"/>
                <w:b/>
                <w:color w:val="003478" w:themeColor="text2"/>
                <w:lang w:eastAsia="en-AU"/>
              </w:rPr>
            </w:pPr>
            <w:r w:rsidRPr="00870C8E">
              <w:rPr>
                <w:rFonts w:cs="Arial"/>
                <w:b/>
                <w:color w:val="003478" w:themeColor="text2"/>
                <w:lang w:eastAsia="en-AU"/>
              </w:rPr>
              <w:lastRenderedPageBreak/>
              <w:t>Phase 1b: Desktop and Literature Review</w:t>
            </w:r>
          </w:p>
        </w:tc>
      </w:tr>
      <w:tr w:rsidR="00B238CB" w:rsidRPr="00870C8E" w14:paraId="2DB07534" w14:textId="77777777" w:rsidTr="00B238CB">
        <w:tc>
          <w:tcPr>
            <w:tcW w:w="5000" w:type="pct"/>
            <w:gridSpan w:val="2"/>
            <w:tcBorders>
              <w:top w:val="single" w:sz="18" w:space="0" w:color="4C7B9E" w:themeColor="background2"/>
              <w:bottom w:val="single" w:sz="4" w:space="0" w:color="4C7B9E" w:themeColor="background2"/>
            </w:tcBorders>
            <w:shd w:val="clear" w:color="auto" w:fill="FFFFFF" w:themeFill="background1"/>
          </w:tcPr>
          <w:p w14:paraId="30E9564E" w14:textId="60051327" w:rsidR="00B238CB" w:rsidRPr="00870C8E" w:rsidRDefault="00B238CB" w:rsidP="00477124">
            <w:pPr>
              <w:widowControl w:val="0"/>
              <w:autoSpaceDE w:val="0"/>
              <w:autoSpaceDN w:val="0"/>
              <w:adjustRightInd w:val="0"/>
              <w:spacing w:before="120" w:after="120" w:line="240" w:lineRule="auto"/>
              <w:rPr>
                <w:rFonts w:cs="Arial"/>
                <w:lang w:eastAsia="en-AU"/>
              </w:rPr>
            </w:pPr>
            <w:r w:rsidRPr="008C0476">
              <w:rPr>
                <w:rFonts w:cs="Arial"/>
                <w:b/>
                <w:bCs/>
                <w:lang w:eastAsia="en-AU"/>
              </w:rPr>
              <w:t>What we’ll do:</w:t>
            </w:r>
            <w:r w:rsidRPr="008C0476">
              <w:rPr>
                <w:rFonts w:cs="Arial"/>
                <w:lang w:eastAsia="en-AU"/>
              </w:rPr>
              <w:t xml:space="preserve"> </w:t>
            </w:r>
            <w:r w:rsidRPr="00870C8E">
              <w:rPr>
                <w:rFonts w:cs="Arial"/>
                <w:lang w:eastAsia="en-AU"/>
              </w:rPr>
              <w:t xml:space="preserve">We will comprehensively review ANCP’s substantial program documentation and draw on our team expertise to understand the current ANCP management, </w:t>
            </w:r>
            <w:proofErr w:type="gramStart"/>
            <w:r w:rsidRPr="00870C8E">
              <w:rPr>
                <w:rFonts w:cs="Arial"/>
                <w:lang w:eastAsia="en-AU"/>
              </w:rPr>
              <w:t>implementation</w:t>
            </w:r>
            <w:proofErr w:type="gramEnd"/>
            <w:r w:rsidRPr="00870C8E">
              <w:rPr>
                <w:rFonts w:cs="Arial"/>
                <w:lang w:eastAsia="en-AU"/>
              </w:rPr>
              <w:t xml:space="preserve"> and funding arrangements as well as to undertake the preliminary assessment of effectiveness and lessons learned. Our desktop review will be designed to make the best use of this data by analysing content against the evaluation’s Analytical Framework </w:t>
            </w:r>
            <w:r>
              <w:rPr>
                <w:rFonts w:cs="Arial"/>
                <w:lang w:eastAsia="en-AU"/>
              </w:rPr>
              <w:t xml:space="preserve">(refer to Annex 2) </w:t>
            </w:r>
            <w:r w:rsidRPr="00870C8E">
              <w:rPr>
                <w:rFonts w:cs="Arial"/>
                <w:lang w:eastAsia="en-AU"/>
              </w:rPr>
              <w:t xml:space="preserve">to identify areas for primary data collection. This includes analysis of the ANCP’s contribution to gender equality, disability, social inclusion, climate change and other critical cross-cutting issues. We will also draw on the desktop review to develop a comparative analysis of alternative programs and major donor approaches to funding </w:t>
            </w:r>
            <w:r>
              <w:rPr>
                <w:rFonts w:cs="Arial"/>
                <w:lang w:eastAsia="en-AU"/>
              </w:rPr>
              <w:t>A</w:t>
            </w:r>
            <w:r w:rsidRPr="00870C8E">
              <w:rPr>
                <w:rFonts w:cs="Arial"/>
                <w:lang w:eastAsia="en-AU"/>
              </w:rPr>
              <w:t xml:space="preserve">NGOs and managing and implementing such modalities. </w:t>
            </w:r>
          </w:p>
          <w:p w14:paraId="182A02C7" w14:textId="3587B3D4" w:rsidR="00B238CB" w:rsidRPr="00870C8E" w:rsidRDefault="00B238CB" w:rsidP="00477124">
            <w:pPr>
              <w:widowControl w:val="0"/>
              <w:autoSpaceDE w:val="0"/>
              <w:autoSpaceDN w:val="0"/>
              <w:adjustRightInd w:val="0"/>
              <w:spacing w:before="120" w:after="120" w:line="240" w:lineRule="auto"/>
              <w:rPr>
                <w:rFonts w:cs="Arial"/>
                <w:lang w:eastAsia="en-AU"/>
              </w:rPr>
            </w:pPr>
            <w:r w:rsidRPr="00870C8E">
              <w:rPr>
                <w:rFonts w:cs="Arial"/>
                <w:lang w:eastAsia="en-AU"/>
              </w:rPr>
              <w:t>The high-level desktop review and preliminary consultations which informed the Key Issues Paper will in turn inform the detailed desktop review and secondary data analysis. This paper will provide critical context for focusing data collection and analysis</w:t>
            </w:r>
            <w:r>
              <w:rPr>
                <w:rFonts w:cs="Arial"/>
                <w:lang w:eastAsia="en-AU"/>
              </w:rPr>
              <w:t xml:space="preserve"> including of the white and grey literature</w:t>
            </w:r>
            <w:r w:rsidRPr="00870C8E">
              <w:rPr>
                <w:rFonts w:cs="Arial"/>
                <w:lang w:eastAsia="en-AU"/>
              </w:rPr>
              <w:t>.</w:t>
            </w:r>
          </w:p>
          <w:p w14:paraId="567B61C5" w14:textId="77777777" w:rsidR="00B238CB" w:rsidRPr="008C0476" w:rsidRDefault="00B238CB" w:rsidP="008039AA">
            <w:pPr>
              <w:pStyle w:val="BodyText"/>
              <w:rPr>
                <w:lang w:eastAsia="en-AU"/>
              </w:rPr>
            </w:pPr>
            <w:r w:rsidRPr="008C0476">
              <w:rPr>
                <w:lang w:eastAsia="en-AU"/>
              </w:rPr>
              <w:t>The evaluation team will draw together the information collected through the desktop research and prepare the draft CBAF detailing:</w:t>
            </w:r>
          </w:p>
          <w:p w14:paraId="3A60DC06" w14:textId="77777777" w:rsidR="00B238CB" w:rsidRPr="00870C8E" w:rsidRDefault="00B238CB" w:rsidP="001F6D6A">
            <w:pPr>
              <w:pStyle w:val="BodyText"/>
              <w:numPr>
                <w:ilvl w:val="0"/>
                <w:numId w:val="43"/>
              </w:numPr>
              <w:tabs>
                <w:tab w:val="clear" w:pos="714"/>
              </w:tabs>
              <w:spacing w:before="120" w:after="120" w:line="240" w:lineRule="atLeast"/>
              <w:ind w:left="304" w:hanging="304"/>
              <w:rPr>
                <w:lang w:eastAsia="en-AU"/>
              </w:rPr>
            </w:pPr>
            <w:r w:rsidRPr="008C0476">
              <w:rPr>
                <w:lang w:eastAsia="en-AU"/>
              </w:rPr>
              <w:t>the explicit set of objectives and measurable criteria by which to assess</w:t>
            </w:r>
          </w:p>
          <w:p w14:paraId="56629CA1" w14:textId="30E5B5E9" w:rsidR="00B238CB" w:rsidRPr="00870C8E" w:rsidRDefault="00B238CB" w:rsidP="001F6D6A">
            <w:pPr>
              <w:pStyle w:val="BodyText"/>
              <w:numPr>
                <w:ilvl w:val="1"/>
                <w:numId w:val="43"/>
              </w:numPr>
              <w:tabs>
                <w:tab w:val="clear" w:pos="1281"/>
              </w:tabs>
              <w:spacing w:before="120" w:after="120" w:line="240" w:lineRule="atLeast"/>
              <w:ind w:left="730" w:hanging="431"/>
              <w:rPr>
                <w:lang w:eastAsia="en-AU"/>
              </w:rPr>
            </w:pPr>
            <w:r w:rsidRPr="00870C8E">
              <w:rPr>
                <w:lang w:eastAsia="en-AU"/>
              </w:rPr>
              <w:t>the MEL system</w:t>
            </w:r>
            <w:r w:rsidRPr="008C0476">
              <w:rPr>
                <w:lang w:eastAsia="en-AU"/>
              </w:rPr>
              <w:t xml:space="preserve"> – including a twin track approach to exploring </w:t>
            </w:r>
            <w:r w:rsidRPr="00870C8E">
              <w:rPr>
                <w:lang w:eastAsia="en-AU"/>
              </w:rPr>
              <w:t>GEDSI features</w:t>
            </w:r>
          </w:p>
          <w:p w14:paraId="60255648" w14:textId="2E4C1093" w:rsidR="00B238CB" w:rsidRPr="008C0476" w:rsidRDefault="00B238CB" w:rsidP="001F6D6A">
            <w:pPr>
              <w:pStyle w:val="BodyText"/>
              <w:numPr>
                <w:ilvl w:val="1"/>
                <w:numId w:val="43"/>
              </w:numPr>
              <w:tabs>
                <w:tab w:val="clear" w:pos="1281"/>
              </w:tabs>
              <w:spacing w:before="120" w:after="120" w:line="240" w:lineRule="atLeast"/>
              <w:ind w:left="730" w:hanging="431"/>
              <w:rPr>
                <w:lang w:eastAsia="en-AU"/>
              </w:rPr>
            </w:pPr>
            <w:r>
              <w:rPr>
                <w:lang w:eastAsia="en-AU"/>
              </w:rPr>
              <w:t>f</w:t>
            </w:r>
            <w:r w:rsidRPr="008C0476">
              <w:rPr>
                <w:lang w:eastAsia="en-AU"/>
              </w:rPr>
              <w:t xml:space="preserve">eatures of NGO funding modalities (which encompasses all features including but not limited to their governance, approach to GEDSI, management and implementation arrangements). </w:t>
            </w:r>
          </w:p>
          <w:p w14:paraId="201FB311" w14:textId="5035CFE5" w:rsidR="00B238CB" w:rsidRPr="008C0476" w:rsidRDefault="00B238CB" w:rsidP="001F6D6A">
            <w:pPr>
              <w:pStyle w:val="BodyText"/>
              <w:numPr>
                <w:ilvl w:val="0"/>
                <w:numId w:val="43"/>
              </w:numPr>
              <w:tabs>
                <w:tab w:val="clear" w:pos="714"/>
              </w:tabs>
              <w:spacing w:before="120" w:after="120" w:line="240" w:lineRule="atLeast"/>
              <w:ind w:left="304" w:hanging="304"/>
              <w:rPr>
                <w:lang w:eastAsia="en-AU"/>
              </w:rPr>
            </w:pPr>
            <w:r w:rsidRPr="008C0476">
              <w:rPr>
                <w:lang w:eastAsia="en-AU"/>
              </w:rPr>
              <w:t xml:space="preserve">provide structure to the consultations. </w:t>
            </w:r>
          </w:p>
          <w:p w14:paraId="7B256033" w14:textId="0EA0ED57" w:rsidR="00B238CB" w:rsidRPr="008C0476" w:rsidRDefault="00B238CB" w:rsidP="008039AA">
            <w:pPr>
              <w:pStyle w:val="BodyText"/>
              <w:rPr>
                <w:lang w:eastAsia="en-AU"/>
              </w:rPr>
            </w:pPr>
            <w:r w:rsidRPr="008C0476">
              <w:rPr>
                <w:lang w:eastAsia="en-AU"/>
              </w:rPr>
              <w:t xml:space="preserve">Once a broad outline of the </w:t>
            </w:r>
            <w:r>
              <w:rPr>
                <w:lang w:eastAsia="en-AU"/>
              </w:rPr>
              <w:t>CBAF</w:t>
            </w:r>
            <w:r w:rsidRPr="008C0476">
              <w:rPr>
                <w:lang w:eastAsia="en-AU"/>
              </w:rPr>
              <w:t xml:space="preserve"> has been developed, we propose to meet with </w:t>
            </w:r>
            <w:r w:rsidRPr="00870C8E">
              <w:rPr>
                <w:lang w:eastAsia="en-AU"/>
              </w:rPr>
              <w:t>DFAT and the DPC ERG</w:t>
            </w:r>
            <w:r w:rsidRPr="008C0476">
              <w:rPr>
                <w:lang w:eastAsia="en-AU"/>
              </w:rPr>
              <w:t xml:space="preserve"> to gain confirmation of this approach - a </w:t>
            </w:r>
            <w:proofErr w:type="gramStart"/>
            <w:r w:rsidRPr="008C0476">
              <w:rPr>
                <w:lang w:eastAsia="en-AU"/>
              </w:rPr>
              <w:t>two and a half hour</w:t>
            </w:r>
            <w:proofErr w:type="gramEnd"/>
            <w:r w:rsidRPr="008C0476">
              <w:rPr>
                <w:lang w:eastAsia="en-AU"/>
              </w:rPr>
              <w:t xml:space="preserve"> participatory workshop will be held where the CBAF will be tested and refined.  Following confirmation of the approach, we will undertake the detailed development of specific criterion, in addition to the design of templates to collect additional qualitative information through the stakeholder interviews</w:t>
            </w:r>
            <w:r w:rsidRPr="00870C8E">
              <w:rPr>
                <w:lang w:eastAsia="en-AU"/>
              </w:rPr>
              <w:t xml:space="preserve"> and donor case studies</w:t>
            </w:r>
            <w:r w:rsidRPr="008C0476">
              <w:rPr>
                <w:lang w:eastAsia="en-AU"/>
              </w:rPr>
              <w:t>.</w:t>
            </w:r>
          </w:p>
          <w:p w14:paraId="1A54438F" w14:textId="5230FEA5" w:rsidR="00B238CB" w:rsidRPr="008C0476" w:rsidRDefault="00B238CB" w:rsidP="008C0476">
            <w:pPr>
              <w:pStyle w:val="BodyText"/>
              <w:rPr>
                <w:lang w:eastAsia="en-AU"/>
              </w:rPr>
            </w:pPr>
            <w:r w:rsidRPr="008C0476">
              <w:rPr>
                <w:lang w:eastAsia="en-AU"/>
              </w:rPr>
              <w:t xml:space="preserve">The framework will inform development of a set of consistent consultation and </w:t>
            </w:r>
            <w:r>
              <w:rPr>
                <w:lang w:eastAsia="en-AU"/>
              </w:rPr>
              <w:t>data collection</w:t>
            </w:r>
            <w:r w:rsidRPr="008C0476">
              <w:rPr>
                <w:lang w:eastAsia="en-AU"/>
              </w:rPr>
              <w:t xml:space="preserve"> tools which can be used to support meaningful and relevant consultation and outcomes, and to ensure that required information is accessed in an appropriately consistent way from </w:t>
            </w:r>
            <w:r w:rsidRPr="00870C8E">
              <w:rPr>
                <w:lang w:eastAsia="en-AU"/>
              </w:rPr>
              <w:t>stakeholders</w:t>
            </w:r>
            <w:r w:rsidRPr="008C0476">
              <w:rPr>
                <w:lang w:eastAsia="en-AU"/>
              </w:rPr>
              <w:t xml:space="preserve">.   </w:t>
            </w:r>
          </w:p>
        </w:tc>
      </w:tr>
      <w:tr w:rsidR="00B238CB" w:rsidRPr="00870C8E" w14:paraId="68BA4502" w14:textId="77777777" w:rsidTr="00B238CB">
        <w:tc>
          <w:tcPr>
            <w:tcW w:w="2431" w:type="pct"/>
            <w:tcBorders>
              <w:top w:val="single" w:sz="4" w:space="0" w:color="4C7B9E" w:themeColor="background2"/>
              <w:bottom w:val="single" w:sz="4" w:space="0" w:color="4C7B9E" w:themeColor="background2"/>
            </w:tcBorders>
            <w:shd w:val="clear" w:color="auto" w:fill="FFFFFF" w:themeFill="background1"/>
          </w:tcPr>
          <w:p w14:paraId="570F19F8" w14:textId="77777777" w:rsidR="00B238CB" w:rsidRDefault="00B238CB" w:rsidP="00477124">
            <w:pPr>
              <w:pStyle w:val="BodyBullets"/>
              <w:numPr>
                <w:ilvl w:val="0"/>
                <w:numId w:val="13"/>
              </w:numPr>
              <w:spacing w:before="120" w:after="120"/>
              <w:rPr>
                <w:lang w:eastAsia="en-AU"/>
              </w:rPr>
            </w:pPr>
            <w:r>
              <w:rPr>
                <w:lang w:eastAsia="en-AU"/>
              </w:rPr>
              <w:t>L</w:t>
            </w:r>
            <w:r w:rsidRPr="00870C8E">
              <w:rPr>
                <w:lang w:eastAsia="en-AU"/>
              </w:rPr>
              <w:t xml:space="preserve">iterature review of NGO grant funding modalities/models of major donors and emerging trends, </w:t>
            </w:r>
            <w:proofErr w:type="gramStart"/>
            <w:r w:rsidRPr="00870C8E">
              <w:rPr>
                <w:lang w:eastAsia="en-AU"/>
              </w:rPr>
              <w:t>risks</w:t>
            </w:r>
            <w:proofErr w:type="gramEnd"/>
            <w:r w:rsidRPr="00870C8E">
              <w:rPr>
                <w:lang w:eastAsia="en-AU"/>
              </w:rPr>
              <w:t xml:space="preserve"> and opportunities</w:t>
            </w:r>
          </w:p>
          <w:p w14:paraId="658D24D4" w14:textId="2D056A53" w:rsidR="00B238CB" w:rsidRPr="00870C8E" w:rsidRDefault="00B238CB" w:rsidP="00477124">
            <w:pPr>
              <w:pStyle w:val="BodyBullets"/>
              <w:numPr>
                <w:ilvl w:val="0"/>
                <w:numId w:val="13"/>
              </w:numPr>
              <w:spacing w:before="120" w:after="120"/>
              <w:rPr>
                <w:lang w:eastAsia="en-AU"/>
              </w:rPr>
            </w:pPr>
            <w:r>
              <w:rPr>
                <w:lang w:eastAsia="en-AU"/>
              </w:rPr>
              <w:t>Secondary analysis of program data</w:t>
            </w:r>
          </w:p>
        </w:tc>
        <w:tc>
          <w:tcPr>
            <w:tcW w:w="2569" w:type="pct"/>
            <w:tcBorders>
              <w:top w:val="single" w:sz="4" w:space="0" w:color="4C7B9E" w:themeColor="background2"/>
              <w:bottom w:val="single" w:sz="4" w:space="0" w:color="4C7B9E" w:themeColor="background2"/>
            </w:tcBorders>
            <w:shd w:val="clear" w:color="auto" w:fill="FFFFFF" w:themeFill="background1"/>
          </w:tcPr>
          <w:p w14:paraId="07ABE6B5" w14:textId="45301F76" w:rsidR="00B238CB" w:rsidRPr="00870C8E" w:rsidRDefault="00B238CB" w:rsidP="00477124">
            <w:pPr>
              <w:pStyle w:val="BodyBullets"/>
              <w:numPr>
                <w:ilvl w:val="0"/>
                <w:numId w:val="13"/>
              </w:numPr>
              <w:spacing w:before="120" w:after="120"/>
              <w:rPr>
                <w:lang w:eastAsia="en-AU"/>
              </w:rPr>
            </w:pPr>
            <w:r w:rsidRPr="00870C8E">
              <w:rPr>
                <w:lang w:eastAsia="en-AU"/>
              </w:rPr>
              <w:t>Comparative analysis of major donors’ approaches / modalities to funding NGOs</w:t>
            </w:r>
          </w:p>
          <w:p w14:paraId="72CACA28" w14:textId="234C4138" w:rsidR="00B238CB" w:rsidRPr="00870C8E" w:rsidRDefault="00B238CB" w:rsidP="00477124">
            <w:pPr>
              <w:numPr>
                <w:ilvl w:val="0"/>
                <w:numId w:val="13"/>
              </w:numPr>
              <w:spacing w:before="120" w:after="120" w:line="240" w:lineRule="auto"/>
              <w:ind w:left="357" w:hanging="357"/>
              <w:rPr>
                <w:rFonts w:cs="Arial"/>
                <w:lang w:eastAsia="en-AU"/>
              </w:rPr>
            </w:pPr>
            <w:r w:rsidRPr="00870C8E">
              <w:rPr>
                <w:lang w:eastAsia="en-AU"/>
              </w:rPr>
              <w:t>Analysis and synthesis of data collected</w:t>
            </w:r>
          </w:p>
        </w:tc>
      </w:tr>
      <w:tr w:rsidR="00B238CB" w:rsidRPr="00870C8E" w14:paraId="32527E24" w14:textId="77777777" w:rsidTr="00B238CB">
        <w:tc>
          <w:tcPr>
            <w:tcW w:w="2431" w:type="pct"/>
            <w:tcBorders>
              <w:top w:val="single" w:sz="4" w:space="0" w:color="4C7B9E" w:themeColor="background2"/>
              <w:bottom w:val="single" w:sz="4" w:space="0" w:color="4C7B9E" w:themeColor="background2"/>
            </w:tcBorders>
            <w:shd w:val="clear" w:color="auto" w:fill="FAF9F9"/>
          </w:tcPr>
          <w:p w14:paraId="4CF64DE5" w14:textId="24D2B6DB" w:rsidR="00B238CB" w:rsidRPr="00870C8E" w:rsidRDefault="00B238CB" w:rsidP="00477124">
            <w:pPr>
              <w:spacing w:before="120" w:after="120" w:line="240" w:lineRule="auto"/>
              <w:outlineLvl w:val="2"/>
              <w:rPr>
                <w:rFonts w:cs="Arial"/>
                <w:lang w:eastAsia="en-AU"/>
              </w:rPr>
            </w:pPr>
            <w:r w:rsidRPr="00870C8E">
              <w:rPr>
                <w:rFonts w:cs="Arial"/>
                <w:b/>
                <w:bCs/>
                <w:lang w:eastAsia="en-AU"/>
              </w:rPr>
              <w:t>Commences:</w:t>
            </w:r>
            <w:r w:rsidRPr="00870C8E">
              <w:rPr>
                <w:rFonts w:cs="Arial"/>
                <w:lang w:eastAsia="en-AU"/>
              </w:rPr>
              <w:t xml:space="preserve"> </w:t>
            </w:r>
            <w:r w:rsidRPr="00870C8E">
              <w:rPr>
                <w:rFonts w:cs="Arial"/>
                <w:bCs/>
                <w:lang w:eastAsia="en-AU"/>
              </w:rPr>
              <w:t>28 January 2022</w:t>
            </w:r>
          </w:p>
        </w:tc>
        <w:tc>
          <w:tcPr>
            <w:tcW w:w="2569" w:type="pct"/>
            <w:tcBorders>
              <w:top w:val="single" w:sz="4" w:space="0" w:color="4C7B9E" w:themeColor="background2"/>
              <w:bottom w:val="single" w:sz="4" w:space="0" w:color="4C7B9E" w:themeColor="background2"/>
            </w:tcBorders>
            <w:shd w:val="clear" w:color="auto" w:fill="FAF9F9"/>
          </w:tcPr>
          <w:p w14:paraId="201720D0" w14:textId="6DC81AC6" w:rsidR="00B238CB" w:rsidRPr="00870C8E" w:rsidRDefault="00B238CB" w:rsidP="00477124">
            <w:pPr>
              <w:spacing w:before="120" w:after="120" w:line="240" w:lineRule="auto"/>
              <w:outlineLvl w:val="2"/>
              <w:rPr>
                <w:rFonts w:cs="Arial"/>
                <w:lang w:eastAsia="en-AU"/>
              </w:rPr>
            </w:pPr>
            <w:r w:rsidRPr="00870C8E">
              <w:rPr>
                <w:rFonts w:cs="Arial"/>
                <w:b/>
                <w:lang w:eastAsia="en-AU"/>
              </w:rPr>
              <w:t xml:space="preserve">Completed: </w:t>
            </w:r>
            <w:r w:rsidRPr="00870C8E">
              <w:rPr>
                <w:rFonts w:cs="Arial"/>
                <w:bCs/>
                <w:lang w:eastAsia="en-AU"/>
              </w:rPr>
              <w:t>27 May 2022</w:t>
            </w:r>
          </w:p>
        </w:tc>
      </w:tr>
      <w:tr w:rsidR="00B238CB" w:rsidRPr="00870C8E" w14:paraId="4AB3C45D" w14:textId="77777777" w:rsidTr="00B238CB">
        <w:tc>
          <w:tcPr>
            <w:tcW w:w="2431" w:type="pct"/>
            <w:tcBorders>
              <w:top w:val="single" w:sz="4" w:space="0" w:color="4C7B9E" w:themeColor="background2"/>
              <w:bottom w:val="single" w:sz="4" w:space="0" w:color="4C7B9E" w:themeColor="background2"/>
            </w:tcBorders>
            <w:shd w:val="clear" w:color="auto" w:fill="F0EFEF"/>
          </w:tcPr>
          <w:p w14:paraId="21BDF5DC" w14:textId="276D9DC3" w:rsidR="00B238CB" w:rsidRPr="00870C8E" w:rsidRDefault="00B238CB" w:rsidP="00477124">
            <w:pPr>
              <w:spacing w:before="120" w:after="120" w:line="240" w:lineRule="auto"/>
              <w:outlineLvl w:val="2"/>
              <w:rPr>
                <w:rFonts w:cs="Arial"/>
                <w:bCs/>
                <w:lang w:eastAsia="en-AU"/>
              </w:rPr>
            </w:pPr>
            <w:r w:rsidRPr="00870C8E">
              <w:rPr>
                <w:rFonts w:cs="Arial"/>
                <w:b/>
                <w:lang w:eastAsia="en-AU"/>
              </w:rPr>
              <w:t xml:space="preserve">Primary Responsibility: </w:t>
            </w:r>
            <w:r w:rsidRPr="00870C8E">
              <w:rPr>
                <w:rFonts w:cs="Arial"/>
                <w:bCs/>
                <w:lang w:eastAsia="en-AU"/>
              </w:rPr>
              <w:t>Donna, Catriona,</w:t>
            </w:r>
            <w:r>
              <w:rPr>
                <w:rFonts w:cs="Arial"/>
                <w:bCs/>
                <w:lang w:eastAsia="en-AU"/>
              </w:rPr>
              <w:t xml:space="preserve"> </w:t>
            </w:r>
            <w:proofErr w:type="gramStart"/>
            <w:r>
              <w:rPr>
                <w:rFonts w:cs="Arial"/>
                <w:bCs/>
                <w:lang w:eastAsia="en-AU"/>
              </w:rPr>
              <w:t>Amy</w:t>
            </w:r>
            <w:proofErr w:type="gramEnd"/>
            <w:r w:rsidRPr="00870C8E">
              <w:rPr>
                <w:rFonts w:cs="Arial"/>
                <w:bCs/>
                <w:lang w:eastAsia="en-AU"/>
              </w:rPr>
              <w:t xml:space="preserve"> and Grace</w:t>
            </w:r>
            <w:r w:rsidRPr="00870C8E">
              <w:rPr>
                <w:rFonts w:cs="Arial"/>
                <w:b/>
                <w:lang w:eastAsia="en-AU"/>
              </w:rPr>
              <w:t xml:space="preserve"> </w:t>
            </w:r>
            <w:r w:rsidRPr="00870C8E">
              <w:rPr>
                <w:rFonts w:cs="Arial"/>
                <w:bCs/>
                <w:lang w:eastAsia="en-AU"/>
              </w:rPr>
              <w:t xml:space="preserve"> </w:t>
            </w:r>
          </w:p>
        </w:tc>
        <w:tc>
          <w:tcPr>
            <w:tcW w:w="2569" w:type="pct"/>
            <w:tcBorders>
              <w:top w:val="single" w:sz="4" w:space="0" w:color="4C7B9E" w:themeColor="background2"/>
              <w:bottom w:val="single" w:sz="4" w:space="0" w:color="4C7B9E" w:themeColor="background2"/>
            </w:tcBorders>
            <w:shd w:val="clear" w:color="auto" w:fill="F0EFEF"/>
          </w:tcPr>
          <w:p w14:paraId="0F8DB70A" w14:textId="6AD13ECC" w:rsidR="00B238CB" w:rsidRPr="00870C8E" w:rsidRDefault="00B238CB" w:rsidP="00477124">
            <w:pPr>
              <w:spacing w:before="120" w:after="120" w:line="240" w:lineRule="auto"/>
              <w:outlineLvl w:val="2"/>
              <w:rPr>
                <w:rFonts w:eastAsia="Times New Roman" w:cs="Arial"/>
                <w:lang w:eastAsia="en-AU"/>
              </w:rPr>
            </w:pPr>
            <w:r w:rsidRPr="00870C8E">
              <w:rPr>
                <w:rFonts w:cs="Arial"/>
                <w:b/>
                <w:bCs/>
                <w:lang w:eastAsia="en-AU"/>
              </w:rPr>
              <w:t xml:space="preserve">Deliverables: </w:t>
            </w:r>
            <w:r>
              <w:rPr>
                <w:rFonts w:cs="Arial"/>
                <w:lang w:eastAsia="en-AU"/>
              </w:rPr>
              <w:t>N</w:t>
            </w:r>
            <w:r w:rsidRPr="00F9293D">
              <w:rPr>
                <w:rFonts w:cs="Arial"/>
                <w:lang w:eastAsia="en-AU"/>
              </w:rPr>
              <w:t>il</w:t>
            </w:r>
          </w:p>
        </w:tc>
      </w:tr>
    </w:tbl>
    <w:p w14:paraId="2E13720E" w14:textId="1284B9D2" w:rsidR="006A1D32" w:rsidRDefault="006A1D32" w:rsidP="00065D71">
      <w:r w:rsidRPr="000849D1">
        <w:rPr>
          <w:rFonts w:asciiTheme="minorHAnsi" w:eastAsia="Times New Roman" w:hAnsiTheme="minorHAnsi" w:cstheme="minorHAnsi"/>
          <w:bCs/>
          <w:noProof/>
          <w:color w:val="000000"/>
          <w:lang w:eastAsia="en-AU"/>
        </w:rPr>
        <w:drawing>
          <wp:anchor distT="0" distB="0" distL="114300" distR="114300" simplePos="0" relativeHeight="251663361" behindDoc="0" locked="0" layoutInCell="1" allowOverlap="1" wp14:anchorId="3752A28C" wp14:editId="18044E10">
            <wp:simplePos x="0" y="0"/>
            <wp:positionH relativeFrom="leftMargin">
              <wp:posOffset>133407</wp:posOffset>
            </wp:positionH>
            <wp:positionV relativeFrom="paragraph">
              <wp:posOffset>-6324699</wp:posOffset>
            </wp:positionV>
            <wp:extent cx="314960" cy="354965"/>
            <wp:effectExtent l="0" t="0" r="8890" b="6985"/>
            <wp:wrapThrough wrapText="bothSides">
              <wp:wrapPolygon edited="0">
                <wp:start x="0" y="0"/>
                <wp:lineTo x="0" y="15070"/>
                <wp:lineTo x="1306" y="20866"/>
                <wp:lineTo x="19597" y="20866"/>
                <wp:lineTo x="20903" y="15070"/>
                <wp:lineTo x="20903" y="0"/>
                <wp:lineTo x="0" y="0"/>
              </wp:wrapPolygon>
            </wp:wrapThrough>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7"/>
                    <a:stretch>
                      <a:fillRect/>
                    </a:stretch>
                  </pic:blipFill>
                  <pic:spPr>
                    <a:xfrm>
                      <a:off x="0" y="0"/>
                      <a:ext cx="314960" cy="354965"/>
                    </a:xfrm>
                    <a:prstGeom prst="rect">
                      <a:avLst/>
                    </a:prstGeom>
                  </pic:spPr>
                </pic:pic>
              </a:graphicData>
            </a:graphic>
          </wp:anchor>
        </w:drawing>
      </w:r>
    </w:p>
    <w:p w14:paraId="3AA3082E" w14:textId="685DB28A" w:rsidR="006A1D32" w:rsidRDefault="006A1D32">
      <w:pPr>
        <w:spacing w:line="240" w:lineRule="auto"/>
      </w:pPr>
      <w:r>
        <w:br w:type="page"/>
      </w:r>
    </w:p>
    <w:tbl>
      <w:tblPr>
        <w:tblStyle w:val="McLLTableGeneralText11"/>
        <w:tblW w:w="4930" w:type="pct"/>
        <w:tblBorders>
          <w:top w:val="single" w:sz="4" w:space="0" w:color="003478"/>
          <w:left w:val="none" w:sz="0" w:space="0" w:color="auto"/>
          <w:bottom w:val="single" w:sz="4" w:space="0" w:color="003478"/>
          <w:right w:val="none" w:sz="0" w:space="0" w:color="auto"/>
          <w:insideH w:val="single" w:sz="4" w:space="0" w:color="003478"/>
          <w:insideV w:val="none" w:sz="0" w:space="0" w:color="auto"/>
        </w:tblBorders>
        <w:tblLook w:val="04A0" w:firstRow="1" w:lastRow="0" w:firstColumn="1" w:lastColumn="0" w:noHBand="0" w:noVBand="1"/>
      </w:tblPr>
      <w:tblGrid>
        <w:gridCol w:w="4537"/>
        <w:gridCol w:w="282"/>
        <w:gridCol w:w="5242"/>
      </w:tblGrid>
      <w:tr w:rsidR="00B238CB" w:rsidRPr="00870C8E" w14:paraId="50528E85" w14:textId="77777777" w:rsidTr="00B238CB">
        <w:tc>
          <w:tcPr>
            <w:tcW w:w="5000" w:type="pct"/>
            <w:gridSpan w:val="3"/>
            <w:tcBorders>
              <w:top w:val="nil"/>
              <w:bottom w:val="single" w:sz="18" w:space="0" w:color="4C7B9E" w:themeColor="background2"/>
            </w:tcBorders>
            <w:shd w:val="clear" w:color="auto" w:fill="auto"/>
          </w:tcPr>
          <w:p w14:paraId="0707C664" w14:textId="1B054C5F" w:rsidR="00B238CB" w:rsidRPr="00870C8E" w:rsidRDefault="00B238CB" w:rsidP="00477124">
            <w:pPr>
              <w:spacing w:before="120" w:after="120" w:line="240" w:lineRule="auto"/>
              <w:rPr>
                <w:rFonts w:asciiTheme="minorHAnsi" w:hAnsiTheme="minorHAnsi" w:cstheme="minorHAnsi"/>
                <w:color w:val="000000"/>
              </w:rPr>
            </w:pPr>
            <w:r w:rsidRPr="00870C8E">
              <w:rPr>
                <w:rFonts w:cs="Arial"/>
                <w:b/>
                <w:color w:val="003478" w:themeColor="text2"/>
                <w:lang w:eastAsia="en-AU"/>
              </w:rPr>
              <w:lastRenderedPageBreak/>
              <w:t>Phase 2: Primary data collection and analysis</w:t>
            </w:r>
          </w:p>
        </w:tc>
      </w:tr>
      <w:tr w:rsidR="00B238CB" w:rsidRPr="00870C8E" w14:paraId="47C927EC" w14:textId="77777777" w:rsidTr="00B238CB">
        <w:tc>
          <w:tcPr>
            <w:tcW w:w="5000" w:type="pct"/>
            <w:gridSpan w:val="3"/>
            <w:tcBorders>
              <w:top w:val="single" w:sz="18" w:space="0" w:color="4C7B9E" w:themeColor="background2"/>
              <w:bottom w:val="single" w:sz="4" w:space="0" w:color="4C7B9E" w:themeColor="background2"/>
            </w:tcBorders>
            <w:shd w:val="clear" w:color="auto" w:fill="FFFFFF" w:themeFill="background1"/>
          </w:tcPr>
          <w:p w14:paraId="7DBD638E" w14:textId="0812949B" w:rsidR="00B238CB" w:rsidRPr="00870C8E" w:rsidRDefault="00B238CB" w:rsidP="00477124">
            <w:pPr>
              <w:widowControl w:val="0"/>
              <w:autoSpaceDE w:val="0"/>
              <w:autoSpaceDN w:val="0"/>
              <w:adjustRightInd w:val="0"/>
              <w:spacing w:before="120" w:after="120" w:line="240" w:lineRule="auto"/>
              <w:rPr>
                <w:rFonts w:cs="Arial"/>
                <w:lang w:eastAsia="en-AU"/>
              </w:rPr>
            </w:pPr>
            <w:r w:rsidRPr="00870C8E">
              <w:rPr>
                <w:rFonts w:cs="Arial"/>
                <w:b/>
                <w:bCs/>
                <w:lang w:eastAsia="en-AU"/>
              </w:rPr>
              <w:t xml:space="preserve">What we’ll do: </w:t>
            </w:r>
            <w:r w:rsidRPr="00870C8E">
              <w:rPr>
                <w:rFonts w:cs="Arial"/>
                <w:lang w:eastAsia="en-AU"/>
              </w:rPr>
              <w:t>The evaluation team will use a range of approaches to collect stakeholder perspectives for the evaluation</w:t>
            </w:r>
            <w:r>
              <w:rPr>
                <w:rFonts w:cs="Arial"/>
                <w:lang w:eastAsia="en-AU"/>
              </w:rPr>
              <w:t xml:space="preserve"> </w:t>
            </w:r>
            <w:r w:rsidRPr="00870C8E">
              <w:rPr>
                <w:rFonts w:cs="Arial"/>
                <w:lang w:eastAsia="en-AU"/>
              </w:rPr>
              <w:t xml:space="preserve">to understanding the strengths and limitations of the modality in the current and changing development context. Given the large and diverse number of ANCP partners, and the importance of their views, the evaluation team will conduct key informant interviews, but also utilise broad-based consultation tools and group methodologies such as roundtables and focus group discussions to ensure multiple perspectives are heard and considered within the evaluation data. </w:t>
            </w:r>
          </w:p>
          <w:p w14:paraId="65A1489A" w14:textId="66ED0833" w:rsidR="00B238CB" w:rsidRPr="00870C8E" w:rsidRDefault="00B238CB" w:rsidP="00477124">
            <w:pPr>
              <w:widowControl w:val="0"/>
              <w:autoSpaceDE w:val="0"/>
              <w:autoSpaceDN w:val="0"/>
              <w:adjustRightInd w:val="0"/>
              <w:spacing w:before="120" w:after="120" w:line="240" w:lineRule="auto"/>
              <w:rPr>
                <w:rFonts w:cs="Arial"/>
                <w:lang w:eastAsia="en-AU"/>
              </w:rPr>
            </w:pPr>
            <w:proofErr w:type="gramStart"/>
            <w:r w:rsidRPr="00870C8E">
              <w:rPr>
                <w:rFonts w:cs="Arial"/>
                <w:lang w:eastAsia="en-AU"/>
              </w:rPr>
              <w:t>Key informant interviews,</w:t>
            </w:r>
            <w:proofErr w:type="gramEnd"/>
            <w:r w:rsidRPr="00870C8E">
              <w:rPr>
                <w:rFonts w:cs="Arial"/>
                <w:lang w:eastAsia="en-AU"/>
              </w:rPr>
              <w:t xml:space="preserve"> focus group discussions, roundtables, case studies and written submissions will be used to dig deeply into specific questions and gather insights from stakeholders including ACFID and CDC, DFAT posts, other donors, </w:t>
            </w:r>
            <w:r>
              <w:rPr>
                <w:rFonts w:cs="Arial"/>
                <w:lang w:eastAsia="en-AU"/>
              </w:rPr>
              <w:t>A</w:t>
            </w:r>
            <w:r w:rsidRPr="00870C8E">
              <w:rPr>
                <w:rFonts w:cs="Arial"/>
                <w:lang w:eastAsia="en-AU"/>
              </w:rPr>
              <w:t>NGO partners, local civil society partners, government counterparts and potentially community groups. We will use a mix of investigative and structured interviewing, based on data collection tools developed in line with the evaluation Analytical Framework (within the Evaluation Plan). A data audit trail and management information system (</w:t>
            </w:r>
            <w:proofErr w:type="spellStart"/>
            <w:r w:rsidRPr="00870C8E">
              <w:rPr>
                <w:rFonts w:cs="Arial"/>
                <w:lang w:eastAsia="en-AU"/>
              </w:rPr>
              <w:t>Nvivo</w:t>
            </w:r>
            <w:proofErr w:type="spellEnd"/>
            <w:r w:rsidRPr="00870C8E">
              <w:rPr>
                <w:rFonts w:cs="Arial"/>
                <w:lang w:eastAsia="en-AU"/>
              </w:rPr>
              <w:t xml:space="preserve">) will ensure transparency, </w:t>
            </w:r>
            <w:proofErr w:type="gramStart"/>
            <w:r w:rsidRPr="00870C8E">
              <w:rPr>
                <w:rFonts w:cs="Arial"/>
                <w:lang w:eastAsia="en-AU"/>
              </w:rPr>
              <w:t>clarity</w:t>
            </w:r>
            <w:proofErr w:type="gramEnd"/>
            <w:r w:rsidRPr="00870C8E">
              <w:rPr>
                <w:rFonts w:cs="Arial"/>
                <w:lang w:eastAsia="en-AU"/>
              </w:rPr>
              <w:t xml:space="preserve"> and consistency in data analysis, especially given the 6-month timeframe for primary data collection. </w:t>
            </w:r>
          </w:p>
          <w:p w14:paraId="1DFB55F4" w14:textId="5CB46F14" w:rsidR="00B238CB" w:rsidRPr="00870C8E" w:rsidRDefault="00B238CB" w:rsidP="00477124">
            <w:pPr>
              <w:widowControl w:val="0"/>
              <w:autoSpaceDE w:val="0"/>
              <w:autoSpaceDN w:val="0"/>
              <w:adjustRightInd w:val="0"/>
              <w:spacing w:before="120" w:after="120" w:line="240" w:lineRule="auto"/>
              <w:rPr>
                <w:rFonts w:cs="Arial"/>
                <w:lang w:eastAsia="en-AU"/>
              </w:rPr>
            </w:pPr>
            <w:r w:rsidRPr="00870C8E">
              <w:rPr>
                <w:rFonts w:cs="Arial"/>
                <w:lang w:eastAsia="en-AU"/>
              </w:rPr>
              <w:t xml:space="preserve">While interviews and conferences will mostly be conducted remotely using videoconferencing platforms (i.e., Microsoft Teams, Zoom and Webex), should COVID-19 restrictions </w:t>
            </w:r>
            <w:proofErr w:type="gramStart"/>
            <w:r w:rsidRPr="00870C8E">
              <w:rPr>
                <w:rFonts w:cs="Arial"/>
                <w:lang w:eastAsia="en-AU"/>
              </w:rPr>
              <w:t>allow,</w:t>
            </w:r>
            <w:proofErr w:type="gramEnd"/>
            <w:r w:rsidRPr="00870C8E">
              <w:rPr>
                <w:rFonts w:cs="Arial"/>
                <w:lang w:eastAsia="en-AU"/>
              </w:rPr>
              <w:t xml:space="preserve"> some interviews with Australian stakeholders could be conducted face-to-face in Canberra, Sydney and Adelaide, where our proposed team members are based. We will use our Stakeholder Engagement </w:t>
            </w:r>
            <w:r>
              <w:rPr>
                <w:rFonts w:cs="Arial"/>
                <w:lang w:eastAsia="en-AU"/>
              </w:rPr>
              <w:t xml:space="preserve">and Communication Plan </w:t>
            </w:r>
            <w:r w:rsidRPr="00870C8E">
              <w:rPr>
                <w:rFonts w:cs="Arial"/>
                <w:lang w:eastAsia="en-AU"/>
              </w:rPr>
              <w:t xml:space="preserve">to drive how stakeholders are engaged in the evaluation process. </w:t>
            </w:r>
          </w:p>
          <w:p w14:paraId="0A3253E5" w14:textId="6801DC19" w:rsidR="00B238CB" w:rsidRPr="00870C8E" w:rsidRDefault="00B238CB" w:rsidP="00477124">
            <w:pPr>
              <w:widowControl w:val="0"/>
              <w:autoSpaceDE w:val="0"/>
              <w:autoSpaceDN w:val="0"/>
              <w:adjustRightInd w:val="0"/>
              <w:spacing w:before="120" w:after="120" w:line="240" w:lineRule="auto"/>
              <w:rPr>
                <w:rFonts w:cs="Arial"/>
                <w:b/>
                <w:bCs/>
                <w:lang w:eastAsia="en-AU"/>
              </w:rPr>
            </w:pPr>
            <w:r w:rsidRPr="00870C8E">
              <w:rPr>
                <w:rFonts w:cs="Arial"/>
                <w:lang w:eastAsia="en-AU"/>
              </w:rPr>
              <w:t>Following primary data collection (and ahead of developing the Aide Memoire), the evaluation team will analyse and triangulate evidence from the various evidence sources and identify emerging themes along with the evaluation questions and Analytical Framework.</w:t>
            </w:r>
          </w:p>
        </w:tc>
      </w:tr>
      <w:tr w:rsidR="00B238CB" w:rsidRPr="00870C8E" w14:paraId="444203CD" w14:textId="77777777" w:rsidTr="006A1D32">
        <w:trPr>
          <w:cantSplit/>
        </w:trPr>
        <w:tc>
          <w:tcPr>
            <w:tcW w:w="2255" w:type="pct"/>
            <w:tcBorders>
              <w:top w:val="single" w:sz="4" w:space="0" w:color="4C7B9E" w:themeColor="background2"/>
              <w:bottom w:val="single" w:sz="4" w:space="0" w:color="4C7B9E" w:themeColor="background2"/>
            </w:tcBorders>
            <w:shd w:val="clear" w:color="auto" w:fill="FFFFFF" w:themeFill="background1"/>
          </w:tcPr>
          <w:p w14:paraId="01010E37" w14:textId="618B2F38" w:rsidR="00B238CB" w:rsidRPr="00870C8E" w:rsidRDefault="00B238CB" w:rsidP="00477124">
            <w:pPr>
              <w:pStyle w:val="Bulletpoint"/>
              <w:spacing w:before="120" w:after="120"/>
              <w:ind w:left="462" w:hanging="425"/>
              <w:rPr>
                <w:sz w:val="20"/>
                <w:szCs w:val="20"/>
                <w:lang w:val="en-AU" w:eastAsia="en-AU"/>
              </w:rPr>
            </w:pPr>
            <w:r w:rsidRPr="00870C8E">
              <w:rPr>
                <w:sz w:val="20"/>
                <w:szCs w:val="20"/>
                <w:lang w:val="en-AU" w:eastAsia="en-AU"/>
              </w:rPr>
              <w:t xml:space="preserve">Key informant interviews, </w:t>
            </w:r>
            <w:r>
              <w:rPr>
                <w:sz w:val="20"/>
                <w:szCs w:val="20"/>
                <w:lang w:val="en-AU" w:eastAsia="en-AU"/>
              </w:rPr>
              <w:t>FGDs</w:t>
            </w:r>
            <w:r w:rsidRPr="00870C8E">
              <w:rPr>
                <w:sz w:val="20"/>
                <w:szCs w:val="20"/>
                <w:lang w:val="en-AU" w:eastAsia="en-AU"/>
              </w:rPr>
              <w:t xml:space="preserve"> and roundtables – remote and/or in-person</w:t>
            </w:r>
            <w:r w:rsidRPr="00870C8E">
              <w:rPr>
                <w:i/>
                <w:iCs/>
                <w:sz w:val="20"/>
                <w:szCs w:val="20"/>
                <w:lang w:val="en-AU" w:eastAsia="en-AU"/>
              </w:rPr>
              <w:t xml:space="preserve"> (indicative)</w:t>
            </w:r>
            <w:r w:rsidRPr="00870C8E">
              <w:rPr>
                <w:sz w:val="20"/>
                <w:szCs w:val="20"/>
                <w:lang w:val="en-AU" w:eastAsia="en-AU"/>
              </w:rPr>
              <w:t>:</w:t>
            </w:r>
          </w:p>
          <w:p w14:paraId="4710F609" w14:textId="5F22545E" w:rsidR="00B238CB" w:rsidRPr="00870C8E"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 xml:space="preserve">Up to </w:t>
            </w:r>
            <w:r w:rsidRPr="008C0476">
              <w:rPr>
                <w:sz w:val="20"/>
                <w:szCs w:val="20"/>
                <w:lang w:val="en-AU" w:eastAsia="en-AU"/>
              </w:rPr>
              <w:t>8 thematic roundtables with ANGO</w:t>
            </w:r>
            <w:r w:rsidRPr="00870C8E">
              <w:rPr>
                <w:sz w:val="20"/>
                <w:szCs w:val="20"/>
                <w:lang w:val="en-AU" w:eastAsia="en-AU"/>
              </w:rPr>
              <w:t>s (refer to Section 2.3)</w:t>
            </w:r>
          </w:p>
          <w:p w14:paraId="50BD10DC" w14:textId="77777777" w:rsidR="00B238CB" w:rsidRPr="00870C8E"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 xml:space="preserve">1 x </w:t>
            </w:r>
            <w:proofErr w:type="gramStart"/>
            <w:r w:rsidRPr="00870C8E">
              <w:rPr>
                <w:sz w:val="20"/>
                <w:szCs w:val="20"/>
                <w:lang w:val="en-AU" w:eastAsia="en-AU"/>
              </w:rPr>
              <w:t>2 hour</w:t>
            </w:r>
            <w:proofErr w:type="gramEnd"/>
            <w:r w:rsidRPr="00870C8E">
              <w:rPr>
                <w:sz w:val="20"/>
                <w:szCs w:val="20"/>
                <w:lang w:val="en-AU" w:eastAsia="en-AU"/>
              </w:rPr>
              <w:t xml:space="preserve"> FGD with ACFID</w:t>
            </w:r>
          </w:p>
          <w:p w14:paraId="7E5F364A" w14:textId="6D54A2F2" w:rsidR="00B238CB" w:rsidRPr="00870C8E" w:rsidRDefault="00B238CB" w:rsidP="001F6D6A">
            <w:pPr>
              <w:pStyle w:val="Bulletpoint"/>
              <w:numPr>
                <w:ilvl w:val="0"/>
                <w:numId w:val="14"/>
              </w:numPr>
              <w:spacing w:before="120" w:after="120"/>
              <w:ind w:left="742" w:hanging="284"/>
              <w:rPr>
                <w:sz w:val="20"/>
                <w:szCs w:val="20"/>
                <w:lang w:val="en-AU" w:eastAsia="en-AU"/>
              </w:rPr>
            </w:pPr>
            <w:bookmarkStart w:id="37" w:name="_Hlk93867710"/>
            <w:r w:rsidRPr="008C0476">
              <w:rPr>
                <w:sz w:val="20"/>
                <w:szCs w:val="20"/>
                <w:lang w:val="en-AU" w:eastAsia="en-AU"/>
              </w:rPr>
              <w:t xml:space="preserve">Up to 5 DFAT posts </w:t>
            </w:r>
            <w:r w:rsidRPr="00870C8E">
              <w:rPr>
                <w:sz w:val="20"/>
                <w:szCs w:val="20"/>
                <w:lang w:val="en-AU" w:eastAsia="en-AU"/>
              </w:rPr>
              <w:t>(refer to Section 2.3)</w:t>
            </w:r>
          </w:p>
          <w:bookmarkEnd w:id="37"/>
          <w:p w14:paraId="4B2CCEA1" w14:textId="3D23B12B" w:rsidR="00B238CB" w:rsidRPr="00870C8E"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 xml:space="preserve">2 x </w:t>
            </w:r>
            <w:proofErr w:type="gramStart"/>
            <w:r w:rsidRPr="00870C8E">
              <w:rPr>
                <w:sz w:val="20"/>
                <w:szCs w:val="20"/>
                <w:lang w:val="en-AU" w:eastAsia="en-AU"/>
              </w:rPr>
              <w:t>1.5 hour</w:t>
            </w:r>
            <w:proofErr w:type="gramEnd"/>
            <w:r w:rsidRPr="00870C8E">
              <w:rPr>
                <w:sz w:val="20"/>
                <w:szCs w:val="20"/>
                <w:lang w:val="en-AU" w:eastAsia="en-AU"/>
              </w:rPr>
              <w:t xml:space="preserve"> FGDs with the DFAT ANCP team</w:t>
            </w:r>
          </w:p>
          <w:p w14:paraId="1D5083DB" w14:textId="75CB98D6" w:rsidR="00B238CB"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1 KII with the divisional FAS</w:t>
            </w:r>
          </w:p>
          <w:p w14:paraId="1EB3520A" w14:textId="1E1445E7" w:rsidR="00B238CB" w:rsidRPr="00870C8E" w:rsidRDefault="00B238CB" w:rsidP="001F6D6A">
            <w:pPr>
              <w:pStyle w:val="Bulletpoint"/>
              <w:numPr>
                <w:ilvl w:val="0"/>
                <w:numId w:val="14"/>
              </w:numPr>
              <w:spacing w:before="120" w:after="120"/>
              <w:ind w:left="742" w:hanging="284"/>
              <w:rPr>
                <w:sz w:val="20"/>
                <w:szCs w:val="20"/>
                <w:lang w:val="en-AU" w:eastAsia="en-AU"/>
              </w:rPr>
            </w:pPr>
            <w:r>
              <w:rPr>
                <w:sz w:val="20"/>
                <w:szCs w:val="20"/>
                <w:lang w:val="en-AU" w:eastAsia="en-AU"/>
              </w:rPr>
              <w:t>1 KII with accreditation reviewers</w:t>
            </w:r>
          </w:p>
          <w:p w14:paraId="55C2C5E7" w14:textId="764F527F" w:rsidR="00B238CB" w:rsidRPr="00870C8E"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1 FGD with a range of Canberra based DFAT staff across areas aligned with current issues disrupting development (refer to Section 2.3)</w:t>
            </w:r>
          </w:p>
          <w:p w14:paraId="4CEB1FDA" w14:textId="1CD61BFB" w:rsidR="00B238CB" w:rsidRPr="008C0476" w:rsidRDefault="00B238CB" w:rsidP="001F6D6A">
            <w:pPr>
              <w:pStyle w:val="Bulletpoint"/>
              <w:numPr>
                <w:ilvl w:val="0"/>
                <w:numId w:val="14"/>
              </w:numPr>
              <w:spacing w:before="120" w:after="120"/>
              <w:ind w:left="742" w:hanging="284"/>
              <w:rPr>
                <w:sz w:val="20"/>
                <w:szCs w:val="20"/>
                <w:lang w:val="en-AU" w:eastAsia="en-AU"/>
              </w:rPr>
            </w:pPr>
            <w:r w:rsidRPr="008C0476">
              <w:rPr>
                <w:sz w:val="20"/>
                <w:szCs w:val="20"/>
                <w:lang w:val="en-AU" w:eastAsia="en-AU"/>
              </w:rPr>
              <w:t xml:space="preserve">Up to 6 FGDs </w:t>
            </w:r>
            <w:r>
              <w:rPr>
                <w:sz w:val="20"/>
                <w:szCs w:val="20"/>
                <w:lang w:val="en-AU" w:eastAsia="en-AU"/>
              </w:rPr>
              <w:t xml:space="preserve">with </w:t>
            </w:r>
            <w:r w:rsidRPr="008C0476">
              <w:rPr>
                <w:sz w:val="20"/>
                <w:szCs w:val="20"/>
                <w:lang w:val="en-AU" w:eastAsia="en-AU"/>
              </w:rPr>
              <w:t>local implementing organisations / partners (language / translation available)</w:t>
            </w:r>
          </w:p>
          <w:p w14:paraId="0B0D5743" w14:textId="42B54BF6" w:rsidR="00B238CB" w:rsidRPr="00870C8E" w:rsidRDefault="00B238CB" w:rsidP="001F6D6A">
            <w:pPr>
              <w:pStyle w:val="Bulletpoint"/>
              <w:numPr>
                <w:ilvl w:val="0"/>
                <w:numId w:val="14"/>
              </w:numPr>
              <w:spacing w:before="120" w:after="120"/>
              <w:ind w:left="742" w:hanging="284"/>
              <w:rPr>
                <w:sz w:val="20"/>
                <w:szCs w:val="20"/>
                <w:lang w:val="en-AU" w:eastAsia="en-AU"/>
              </w:rPr>
            </w:pPr>
            <w:r w:rsidRPr="00870C8E">
              <w:rPr>
                <w:sz w:val="20"/>
                <w:szCs w:val="20"/>
                <w:lang w:val="en-AU" w:eastAsia="en-AU"/>
              </w:rPr>
              <w:t xml:space="preserve">Up to </w:t>
            </w:r>
            <w:r>
              <w:rPr>
                <w:i/>
                <w:iCs/>
                <w:sz w:val="20"/>
                <w:szCs w:val="20"/>
                <w:lang w:val="en-AU" w:eastAsia="en-AU"/>
              </w:rPr>
              <w:t>5</w:t>
            </w:r>
            <w:r w:rsidRPr="00870C8E">
              <w:rPr>
                <w:sz w:val="20"/>
                <w:szCs w:val="20"/>
                <w:lang w:val="en-AU" w:eastAsia="en-AU"/>
              </w:rPr>
              <w:t xml:space="preserve"> other major donor partners.</w:t>
            </w:r>
          </w:p>
        </w:tc>
        <w:tc>
          <w:tcPr>
            <w:tcW w:w="2745" w:type="pct"/>
            <w:gridSpan w:val="2"/>
            <w:tcBorders>
              <w:top w:val="single" w:sz="4" w:space="0" w:color="4C7B9E" w:themeColor="background2"/>
              <w:bottom w:val="single" w:sz="4" w:space="0" w:color="4C7B9E" w:themeColor="background2"/>
            </w:tcBorders>
            <w:shd w:val="clear" w:color="auto" w:fill="FFFFFF" w:themeFill="background1"/>
          </w:tcPr>
          <w:p w14:paraId="3494694C" w14:textId="0174519C" w:rsidR="00B238CB" w:rsidRPr="00870C8E" w:rsidRDefault="00B238CB" w:rsidP="00EF5083">
            <w:pPr>
              <w:pStyle w:val="Bulletpoint"/>
              <w:numPr>
                <w:ilvl w:val="0"/>
                <w:numId w:val="23"/>
              </w:numPr>
              <w:spacing w:before="120" w:after="120"/>
              <w:rPr>
                <w:sz w:val="20"/>
                <w:szCs w:val="20"/>
                <w:lang w:val="en-AU" w:eastAsia="en-AU"/>
              </w:rPr>
            </w:pPr>
            <w:r w:rsidRPr="00870C8E">
              <w:rPr>
                <w:sz w:val="20"/>
                <w:szCs w:val="20"/>
                <w:lang w:val="en-AU" w:eastAsia="en-AU"/>
              </w:rPr>
              <w:t>Develop broad-based consultation tools participatory, discussion-based methods (</w:t>
            </w:r>
            <w:proofErr w:type="gramStart"/>
            <w:r w:rsidRPr="00870C8E">
              <w:rPr>
                <w:sz w:val="20"/>
                <w:szCs w:val="20"/>
                <w:lang w:val="en-AU" w:eastAsia="en-AU"/>
              </w:rPr>
              <w:t>i.e.</w:t>
            </w:r>
            <w:proofErr w:type="gramEnd"/>
            <w:r w:rsidRPr="00870C8E">
              <w:rPr>
                <w:sz w:val="20"/>
                <w:szCs w:val="20"/>
                <w:lang w:val="en-AU" w:eastAsia="en-AU"/>
              </w:rPr>
              <w:t xml:space="preserve"> focus group discussions, roundtables) for ANGO &amp; local partners</w:t>
            </w:r>
          </w:p>
          <w:p w14:paraId="3C98576F" w14:textId="03591104" w:rsidR="00B238CB" w:rsidRDefault="00B238CB" w:rsidP="00EF5083">
            <w:pPr>
              <w:pStyle w:val="Bulletpoint"/>
              <w:numPr>
                <w:ilvl w:val="0"/>
                <w:numId w:val="23"/>
              </w:numPr>
              <w:spacing w:before="120" w:after="120"/>
              <w:rPr>
                <w:sz w:val="20"/>
                <w:szCs w:val="20"/>
                <w:lang w:val="en-AU" w:eastAsia="en-AU"/>
              </w:rPr>
            </w:pPr>
            <w:r w:rsidRPr="00870C8E">
              <w:rPr>
                <w:sz w:val="20"/>
                <w:szCs w:val="20"/>
                <w:lang w:val="en-AU" w:eastAsia="en-AU"/>
              </w:rPr>
              <w:t>Ongoing secondary data analysis &amp; coding data against evaluation framework to identify gaps in data collection</w:t>
            </w:r>
          </w:p>
          <w:p w14:paraId="0AEE670D" w14:textId="60F86AC6" w:rsidR="00B238CB" w:rsidRPr="00870C8E" w:rsidRDefault="00B238CB" w:rsidP="00EF5083">
            <w:pPr>
              <w:pStyle w:val="Bulletpoint"/>
              <w:numPr>
                <w:ilvl w:val="0"/>
                <w:numId w:val="23"/>
              </w:numPr>
              <w:spacing w:before="120" w:after="120"/>
              <w:rPr>
                <w:sz w:val="20"/>
                <w:szCs w:val="20"/>
                <w:lang w:val="en-AU" w:eastAsia="en-AU"/>
              </w:rPr>
            </w:pPr>
            <w:r>
              <w:rPr>
                <w:sz w:val="20"/>
                <w:szCs w:val="20"/>
                <w:lang w:val="en-AU" w:eastAsia="en-AU"/>
              </w:rPr>
              <w:t>Drafting of early findings in the Aide Memoire</w:t>
            </w:r>
          </w:p>
          <w:p w14:paraId="19D9669B" w14:textId="5633C560" w:rsidR="00B238CB" w:rsidRPr="00870C8E" w:rsidRDefault="00B238CB" w:rsidP="004D3498">
            <w:pPr>
              <w:spacing w:before="120" w:after="120" w:line="240" w:lineRule="auto"/>
              <w:ind w:left="643"/>
              <w:rPr>
                <w:rFonts w:cs="Arial"/>
                <w:u w:val="single"/>
                <w:lang w:eastAsia="en-AU"/>
              </w:rPr>
            </w:pPr>
          </w:p>
        </w:tc>
      </w:tr>
      <w:tr w:rsidR="00B238CB" w:rsidRPr="00870C8E" w14:paraId="0BBCB43A" w14:textId="77777777" w:rsidTr="00B238CB">
        <w:tc>
          <w:tcPr>
            <w:tcW w:w="2395" w:type="pct"/>
            <w:gridSpan w:val="2"/>
            <w:tcBorders>
              <w:top w:val="single" w:sz="4" w:space="0" w:color="4C7B9E" w:themeColor="background2"/>
              <w:bottom w:val="single" w:sz="4" w:space="0" w:color="4C7B9E" w:themeColor="background2"/>
            </w:tcBorders>
            <w:shd w:val="clear" w:color="auto" w:fill="FAF9F9"/>
          </w:tcPr>
          <w:p w14:paraId="3398B1DB" w14:textId="04322F61" w:rsidR="00B238CB" w:rsidRPr="00870C8E" w:rsidRDefault="00B238CB" w:rsidP="00477124">
            <w:pPr>
              <w:spacing w:before="120" w:after="120" w:line="240" w:lineRule="auto"/>
              <w:outlineLvl w:val="2"/>
              <w:rPr>
                <w:rFonts w:cs="Arial"/>
                <w:b/>
                <w:lang w:eastAsia="en-AU"/>
              </w:rPr>
            </w:pPr>
            <w:r w:rsidRPr="00870C8E">
              <w:rPr>
                <w:rFonts w:cs="Arial"/>
                <w:b/>
                <w:lang w:eastAsia="en-AU"/>
              </w:rPr>
              <w:t xml:space="preserve">Commences: </w:t>
            </w:r>
            <w:r w:rsidRPr="00870C8E">
              <w:rPr>
                <w:rFonts w:cs="Arial"/>
                <w:bCs/>
                <w:lang w:eastAsia="en-AU"/>
              </w:rPr>
              <w:t>28 January 2022</w:t>
            </w:r>
          </w:p>
        </w:tc>
        <w:tc>
          <w:tcPr>
            <w:tcW w:w="2605" w:type="pct"/>
            <w:tcBorders>
              <w:top w:val="single" w:sz="4" w:space="0" w:color="4C7B9E" w:themeColor="background2"/>
              <w:bottom w:val="single" w:sz="4" w:space="0" w:color="4C7B9E" w:themeColor="background2"/>
            </w:tcBorders>
            <w:shd w:val="clear" w:color="auto" w:fill="FAF9F9"/>
          </w:tcPr>
          <w:p w14:paraId="03EBE4FF" w14:textId="1645EB08" w:rsidR="00B238CB" w:rsidRPr="00870C8E" w:rsidRDefault="00B238CB" w:rsidP="00477124">
            <w:pPr>
              <w:spacing w:before="120" w:after="120" w:line="240" w:lineRule="auto"/>
              <w:outlineLvl w:val="2"/>
              <w:rPr>
                <w:rFonts w:cs="Arial"/>
                <w:b/>
                <w:lang w:eastAsia="en-AU"/>
              </w:rPr>
            </w:pPr>
            <w:r w:rsidRPr="00870C8E">
              <w:rPr>
                <w:rFonts w:cs="Arial"/>
                <w:b/>
                <w:lang w:eastAsia="en-AU"/>
              </w:rPr>
              <w:t>Submission date/Completed</w:t>
            </w:r>
            <w:r w:rsidRPr="00870C8E">
              <w:rPr>
                <w:rFonts w:cs="Arial"/>
                <w:bCs/>
                <w:lang w:eastAsia="en-AU"/>
              </w:rPr>
              <w:t xml:space="preserve">: </w:t>
            </w:r>
            <w:r>
              <w:rPr>
                <w:rFonts w:cs="Arial"/>
                <w:bCs/>
                <w:lang w:eastAsia="en-AU"/>
              </w:rPr>
              <w:t>6</w:t>
            </w:r>
            <w:r w:rsidRPr="00870C8E">
              <w:rPr>
                <w:rFonts w:cs="Arial"/>
                <w:bCs/>
                <w:lang w:eastAsia="en-AU"/>
              </w:rPr>
              <w:t xml:space="preserve"> May 2022</w:t>
            </w:r>
          </w:p>
        </w:tc>
      </w:tr>
      <w:tr w:rsidR="00B238CB" w:rsidRPr="00870C8E" w14:paraId="5FF13F66" w14:textId="77777777" w:rsidTr="00B238CB">
        <w:tc>
          <w:tcPr>
            <w:tcW w:w="2395" w:type="pct"/>
            <w:gridSpan w:val="2"/>
            <w:tcBorders>
              <w:top w:val="single" w:sz="4" w:space="0" w:color="4C7B9E" w:themeColor="background2"/>
              <w:bottom w:val="single" w:sz="4" w:space="0" w:color="4C7B9E" w:themeColor="background2"/>
            </w:tcBorders>
            <w:shd w:val="clear" w:color="auto" w:fill="F0EFEF"/>
          </w:tcPr>
          <w:p w14:paraId="615AC147" w14:textId="6773CF21" w:rsidR="00B238CB" w:rsidRPr="00870C8E" w:rsidRDefault="00B238CB" w:rsidP="00477124">
            <w:pPr>
              <w:spacing w:before="120" w:after="120" w:line="240" w:lineRule="auto"/>
              <w:outlineLvl w:val="2"/>
              <w:rPr>
                <w:rFonts w:cs="Arial"/>
                <w:b/>
                <w:lang w:eastAsia="en-AU"/>
              </w:rPr>
            </w:pPr>
            <w:r w:rsidRPr="00870C8E">
              <w:rPr>
                <w:rFonts w:cs="Arial"/>
                <w:b/>
                <w:lang w:eastAsia="en-AU"/>
              </w:rPr>
              <w:t xml:space="preserve">Primary Responsibility: </w:t>
            </w:r>
            <w:r w:rsidRPr="00870C8E">
              <w:rPr>
                <w:rFonts w:cs="Arial"/>
                <w:bCs/>
                <w:lang w:eastAsia="en-AU"/>
              </w:rPr>
              <w:t xml:space="preserve">Amy, Donna, </w:t>
            </w:r>
            <w:proofErr w:type="gramStart"/>
            <w:r w:rsidRPr="00870C8E">
              <w:rPr>
                <w:rFonts w:cs="Arial"/>
                <w:bCs/>
                <w:lang w:eastAsia="en-AU"/>
              </w:rPr>
              <w:t>Grace</w:t>
            </w:r>
            <w:proofErr w:type="gramEnd"/>
            <w:r w:rsidRPr="00870C8E">
              <w:rPr>
                <w:rFonts w:cs="Arial"/>
                <w:bCs/>
                <w:lang w:eastAsia="en-AU"/>
              </w:rPr>
              <w:t xml:space="preserve"> and Denise</w:t>
            </w:r>
          </w:p>
        </w:tc>
        <w:tc>
          <w:tcPr>
            <w:tcW w:w="2605" w:type="pct"/>
            <w:tcBorders>
              <w:top w:val="single" w:sz="4" w:space="0" w:color="4C7B9E" w:themeColor="background2"/>
              <w:bottom w:val="single" w:sz="4" w:space="0" w:color="4C7B9E" w:themeColor="background2"/>
            </w:tcBorders>
            <w:shd w:val="clear" w:color="auto" w:fill="F0EFEF"/>
          </w:tcPr>
          <w:p w14:paraId="71B5A113" w14:textId="79D00537" w:rsidR="00B238CB" w:rsidRPr="00870C8E" w:rsidRDefault="00B238CB" w:rsidP="00477124">
            <w:pPr>
              <w:spacing w:before="120" w:after="120" w:line="240" w:lineRule="auto"/>
              <w:outlineLvl w:val="2"/>
              <w:rPr>
                <w:rFonts w:cs="Arial"/>
                <w:b/>
                <w:bCs/>
                <w:lang w:eastAsia="en-AU"/>
              </w:rPr>
            </w:pPr>
            <w:r w:rsidRPr="00870C8E">
              <w:rPr>
                <w:rFonts w:cs="Arial"/>
                <w:b/>
                <w:bCs/>
                <w:lang w:eastAsia="en-AU"/>
              </w:rPr>
              <w:t xml:space="preserve">Deliverables: </w:t>
            </w:r>
            <w:r w:rsidRPr="00870C8E">
              <w:rPr>
                <w:rFonts w:cs="Arial"/>
                <w:lang w:eastAsia="en-AU"/>
              </w:rPr>
              <w:t xml:space="preserve">Aide Memoire </w:t>
            </w:r>
          </w:p>
        </w:tc>
      </w:tr>
    </w:tbl>
    <w:p w14:paraId="115FB2B9" w14:textId="4460AA70" w:rsidR="006A1D32" w:rsidRDefault="006A1D32">
      <w:r w:rsidRPr="00870C8E">
        <w:rPr>
          <w:rFonts w:asciiTheme="minorHAnsi" w:eastAsia="Times New Roman" w:hAnsiTheme="minorHAnsi" w:cstheme="minorHAnsi"/>
          <w:bCs/>
          <w:noProof/>
          <w:color w:val="000000"/>
          <w:lang w:eastAsia="en-AU"/>
        </w:rPr>
        <w:drawing>
          <wp:anchor distT="0" distB="0" distL="114300" distR="114300" simplePos="0" relativeHeight="251664385" behindDoc="0" locked="0" layoutInCell="1" allowOverlap="1" wp14:anchorId="6CEC734D" wp14:editId="596DF76A">
            <wp:simplePos x="0" y="0"/>
            <wp:positionH relativeFrom="column">
              <wp:posOffset>-415290</wp:posOffset>
            </wp:positionH>
            <wp:positionV relativeFrom="paragraph">
              <wp:posOffset>-8191945</wp:posOffset>
            </wp:positionV>
            <wp:extent cx="303783" cy="299914"/>
            <wp:effectExtent l="0" t="0" r="1270" b="5080"/>
            <wp:wrapThrough wrapText="bothSides">
              <wp:wrapPolygon edited="0">
                <wp:start x="1356" y="0"/>
                <wp:lineTo x="0" y="6864"/>
                <wp:lineTo x="0" y="20593"/>
                <wp:lineTo x="6778" y="20593"/>
                <wp:lineTo x="20335" y="20593"/>
                <wp:lineTo x="20335" y="0"/>
                <wp:lineTo x="1356" y="0"/>
              </wp:wrapPolygon>
            </wp:wrapThrough>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28"/>
                    <a:stretch>
                      <a:fillRect/>
                    </a:stretch>
                  </pic:blipFill>
                  <pic:spPr>
                    <a:xfrm>
                      <a:off x="0" y="0"/>
                      <a:ext cx="303783" cy="299914"/>
                    </a:xfrm>
                    <a:prstGeom prst="rect">
                      <a:avLst/>
                    </a:prstGeom>
                  </pic:spPr>
                </pic:pic>
              </a:graphicData>
            </a:graphic>
          </wp:anchor>
        </w:drawing>
      </w:r>
    </w:p>
    <w:p w14:paraId="14CF2231" w14:textId="77777777" w:rsidR="006A1D32" w:rsidRDefault="006A1D32">
      <w:pPr>
        <w:spacing w:line="240" w:lineRule="auto"/>
      </w:pPr>
      <w:r>
        <w:br w:type="page"/>
      </w:r>
    </w:p>
    <w:tbl>
      <w:tblPr>
        <w:tblStyle w:val="McLLTableGeneralText11"/>
        <w:tblW w:w="4930" w:type="pct"/>
        <w:tblBorders>
          <w:top w:val="single" w:sz="4" w:space="0" w:color="003478"/>
          <w:left w:val="none" w:sz="0" w:space="0" w:color="auto"/>
          <w:bottom w:val="single" w:sz="4" w:space="0" w:color="003478"/>
          <w:right w:val="none" w:sz="0" w:space="0" w:color="auto"/>
          <w:insideH w:val="single" w:sz="4" w:space="0" w:color="003478"/>
          <w:insideV w:val="none" w:sz="0" w:space="0" w:color="auto"/>
        </w:tblBorders>
        <w:tblLook w:val="04A0" w:firstRow="1" w:lastRow="0" w:firstColumn="1" w:lastColumn="0" w:noHBand="0" w:noVBand="1"/>
      </w:tblPr>
      <w:tblGrid>
        <w:gridCol w:w="4819"/>
        <w:gridCol w:w="5242"/>
      </w:tblGrid>
      <w:tr w:rsidR="00091C13" w:rsidRPr="004D3498" w14:paraId="16B0C234" w14:textId="77777777" w:rsidTr="00091C13">
        <w:tc>
          <w:tcPr>
            <w:tcW w:w="5000" w:type="pct"/>
            <w:gridSpan w:val="2"/>
            <w:tcBorders>
              <w:top w:val="nil"/>
              <w:bottom w:val="single" w:sz="18" w:space="0" w:color="4C7B9E" w:themeColor="background2"/>
            </w:tcBorders>
            <w:shd w:val="clear" w:color="auto" w:fill="auto"/>
          </w:tcPr>
          <w:p w14:paraId="451A22AB" w14:textId="1B1DE2B9" w:rsidR="00091C13" w:rsidRPr="004D3498" w:rsidRDefault="00091C13" w:rsidP="00477124">
            <w:pPr>
              <w:spacing w:before="120" w:after="120" w:line="240" w:lineRule="auto"/>
              <w:outlineLvl w:val="2"/>
              <w:rPr>
                <w:rFonts w:cs="Arial"/>
                <w:b/>
                <w:color w:val="003478" w:themeColor="text2"/>
                <w:lang w:eastAsia="en-AU"/>
              </w:rPr>
            </w:pPr>
            <w:r w:rsidRPr="004D3498">
              <w:rPr>
                <w:rFonts w:cs="Arial"/>
                <w:b/>
                <w:color w:val="003478" w:themeColor="text2"/>
                <w:lang w:eastAsia="en-AU"/>
              </w:rPr>
              <w:lastRenderedPageBreak/>
              <w:t>Phase 3a: Analysis and Draft reporting</w:t>
            </w:r>
          </w:p>
        </w:tc>
      </w:tr>
      <w:tr w:rsidR="00091C13" w:rsidRPr="004D3498" w14:paraId="0E818EF0" w14:textId="77777777" w:rsidTr="00091C13">
        <w:tc>
          <w:tcPr>
            <w:tcW w:w="5000" w:type="pct"/>
            <w:gridSpan w:val="2"/>
            <w:tcBorders>
              <w:top w:val="single" w:sz="18" w:space="0" w:color="4C7B9E" w:themeColor="background2"/>
              <w:bottom w:val="single" w:sz="4" w:space="0" w:color="4C7B9E" w:themeColor="background2"/>
            </w:tcBorders>
            <w:shd w:val="clear" w:color="auto" w:fill="FFFFFF"/>
          </w:tcPr>
          <w:p w14:paraId="0B188BB4" w14:textId="192EC205" w:rsidR="00091C13" w:rsidRPr="004D3498" w:rsidRDefault="00091C13" w:rsidP="00477124">
            <w:pPr>
              <w:widowControl w:val="0"/>
              <w:autoSpaceDE w:val="0"/>
              <w:autoSpaceDN w:val="0"/>
              <w:adjustRightInd w:val="0"/>
              <w:spacing w:before="120" w:after="120" w:line="240" w:lineRule="auto"/>
              <w:rPr>
                <w:rFonts w:cs="Arial"/>
                <w:lang w:eastAsia="en-AU"/>
              </w:rPr>
            </w:pPr>
            <w:r w:rsidRPr="004D3498">
              <w:rPr>
                <w:rFonts w:cs="Arial"/>
                <w:b/>
                <w:lang w:eastAsia="en-AU"/>
              </w:rPr>
              <w:t xml:space="preserve">What we’ll do: </w:t>
            </w:r>
            <w:r w:rsidRPr="004D3498">
              <w:rPr>
                <w:rFonts w:cs="Arial"/>
                <w:lang w:eastAsia="en-AU"/>
              </w:rPr>
              <w:t xml:space="preserve">DFAT’s M&amp;E requirements and the needs of its audience and decision-makers call for reporting that is succinct, well presented and evidenced, and makes strategic recommendations. We also recognise that reporting is part of a larger process for utilisation that involves generating ownership and commitment to action.  </w:t>
            </w:r>
          </w:p>
          <w:p w14:paraId="4118970C" w14:textId="4D393132" w:rsidR="00091C13" w:rsidRPr="004D3498" w:rsidRDefault="00091C13" w:rsidP="00477124">
            <w:pPr>
              <w:widowControl w:val="0"/>
              <w:autoSpaceDE w:val="0"/>
              <w:autoSpaceDN w:val="0"/>
              <w:adjustRightInd w:val="0"/>
              <w:spacing w:before="120" w:after="120" w:line="240" w:lineRule="auto"/>
              <w:rPr>
                <w:rFonts w:cs="Arial"/>
                <w:lang w:eastAsia="en-AU"/>
              </w:rPr>
            </w:pPr>
            <w:r w:rsidRPr="004D3498">
              <w:rPr>
                <w:rFonts w:cs="Arial"/>
                <w:lang w:eastAsia="en-AU"/>
              </w:rPr>
              <w:t xml:space="preserve">We find that recommendations are improved by the early involvement of DFAT and stakeholders. The Team Leader will use a collaborative approach to drafting the report and incorporating feedback. We will use a series of workshops to test findings and co-design recommendations with stakeholders before finalising the reporting. </w:t>
            </w:r>
          </w:p>
          <w:p w14:paraId="0AA8DE1F" w14:textId="191460B2" w:rsidR="00091C13" w:rsidRPr="008C0476" w:rsidRDefault="00091C13" w:rsidP="001F6D6A">
            <w:pPr>
              <w:pStyle w:val="BodyBullets"/>
              <w:rPr>
                <w:lang w:eastAsia="en-AU"/>
              </w:rPr>
            </w:pPr>
            <w:r w:rsidRPr="008C0476">
              <w:rPr>
                <w:lang w:eastAsia="en-AU"/>
              </w:rPr>
              <w:t xml:space="preserve">1 x </w:t>
            </w:r>
            <w:proofErr w:type="gramStart"/>
            <w:r w:rsidRPr="008C0476">
              <w:rPr>
                <w:lang w:eastAsia="en-AU"/>
              </w:rPr>
              <w:t>1.5 hour</w:t>
            </w:r>
            <w:proofErr w:type="gramEnd"/>
            <w:r w:rsidRPr="008C0476">
              <w:rPr>
                <w:lang w:eastAsia="en-AU"/>
              </w:rPr>
              <w:t xml:space="preserve"> findings and validation workshop with the</w:t>
            </w:r>
            <w:r>
              <w:rPr>
                <w:lang w:eastAsia="en-AU"/>
              </w:rPr>
              <w:t xml:space="preserve"> DFAT NPQ/EWG (</w:t>
            </w:r>
            <w:r w:rsidRPr="004D3498">
              <w:rPr>
                <w:i/>
                <w:iCs/>
                <w:lang w:eastAsia="en-AU"/>
              </w:rPr>
              <w:t>indicative timing</w:t>
            </w:r>
            <w:r>
              <w:rPr>
                <w:lang w:eastAsia="en-AU"/>
              </w:rPr>
              <w:t>: 20 May 2022)</w:t>
            </w:r>
          </w:p>
          <w:p w14:paraId="37D8258B" w14:textId="5ABA6422" w:rsidR="00091C13" w:rsidRPr="008C0476" w:rsidRDefault="00091C13" w:rsidP="001F6D6A">
            <w:pPr>
              <w:pStyle w:val="BodyBullets"/>
              <w:rPr>
                <w:lang w:eastAsia="en-AU"/>
              </w:rPr>
            </w:pPr>
            <w:r w:rsidRPr="008C0476">
              <w:rPr>
                <w:lang w:eastAsia="en-AU"/>
              </w:rPr>
              <w:t xml:space="preserve">1 x </w:t>
            </w:r>
            <w:proofErr w:type="gramStart"/>
            <w:r w:rsidRPr="008C0476">
              <w:rPr>
                <w:lang w:eastAsia="en-AU"/>
              </w:rPr>
              <w:t>1.5 hour</w:t>
            </w:r>
            <w:proofErr w:type="gramEnd"/>
            <w:r w:rsidRPr="008C0476">
              <w:rPr>
                <w:lang w:eastAsia="en-AU"/>
              </w:rPr>
              <w:t xml:space="preserve"> findings and validation workshop with DPC</w:t>
            </w:r>
            <w:r>
              <w:rPr>
                <w:lang w:eastAsia="en-AU"/>
              </w:rPr>
              <w:t xml:space="preserve"> ERG</w:t>
            </w:r>
            <w:r w:rsidRPr="008C0476">
              <w:rPr>
                <w:lang w:eastAsia="en-AU"/>
              </w:rPr>
              <w:t xml:space="preserve"> </w:t>
            </w:r>
            <w:r>
              <w:rPr>
                <w:lang w:eastAsia="en-AU"/>
              </w:rPr>
              <w:t>(</w:t>
            </w:r>
            <w:r w:rsidRPr="004D3498">
              <w:rPr>
                <w:i/>
                <w:iCs/>
                <w:lang w:eastAsia="en-AU"/>
              </w:rPr>
              <w:t>indicative timing</w:t>
            </w:r>
            <w:r>
              <w:rPr>
                <w:lang w:eastAsia="en-AU"/>
              </w:rPr>
              <w:t>: 20 May 2022)</w:t>
            </w:r>
          </w:p>
          <w:p w14:paraId="610F2085" w14:textId="351662D5" w:rsidR="00091C13" w:rsidRPr="008C0476" w:rsidRDefault="00091C13" w:rsidP="001F6D6A">
            <w:pPr>
              <w:pStyle w:val="BodyBullets"/>
              <w:rPr>
                <w:lang w:eastAsia="en-AU"/>
              </w:rPr>
            </w:pPr>
            <w:r w:rsidRPr="008C0476">
              <w:rPr>
                <w:lang w:eastAsia="en-AU"/>
              </w:rPr>
              <w:t>1 x one hour presentation of findings to ANGOs</w:t>
            </w:r>
            <w:r>
              <w:rPr>
                <w:lang w:eastAsia="en-AU"/>
              </w:rPr>
              <w:t xml:space="preserve"> (</w:t>
            </w:r>
            <w:r w:rsidRPr="004D3498">
              <w:rPr>
                <w:i/>
                <w:iCs/>
                <w:lang w:eastAsia="en-AU"/>
              </w:rPr>
              <w:t>indicative timing</w:t>
            </w:r>
            <w:r>
              <w:rPr>
                <w:lang w:eastAsia="en-AU"/>
              </w:rPr>
              <w:t>: 20 May 2022)</w:t>
            </w:r>
          </w:p>
          <w:p w14:paraId="493925AE" w14:textId="0386DDDE" w:rsidR="00091C13" w:rsidRPr="008C0476" w:rsidRDefault="00091C13" w:rsidP="001F6D6A">
            <w:pPr>
              <w:pStyle w:val="BodyBullets"/>
              <w:rPr>
                <w:lang w:eastAsia="en-AU"/>
              </w:rPr>
            </w:pPr>
            <w:r w:rsidRPr="008C0476">
              <w:rPr>
                <w:lang w:eastAsia="en-AU"/>
              </w:rPr>
              <w:t xml:space="preserve">1 x </w:t>
            </w:r>
            <w:proofErr w:type="gramStart"/>
            <w:r w:rsidRPr="008C0476">
              <w:rPr>
                <w:lang w:eastAsia="en-AU"/>
              </w:rPr>
              <w:t>2 hour</w:t>
            </w:r>
            <w:proofErr w:type="gramEnd"/>
            <w:r w:rsidRPr="008C0476">
              <w:rPr>
                <w:lang w:eastAsia="en-AU"/>
              </w:rPr>
              <w:t xml:space="preserve"> strategy testing workshop to develop recommendations with DFAT</w:t>
            </w:r>
            <w:r>
              <w:rPr>
                <w:lang w:eastAsia="en-AU"/>
              </w:rPr>
              <w:t xml:space="preserve"> NPQ</w:t>
            </w:r>
            <w:r w:rsidRPr="008C0476">
              <w:rPr>
                <w:lang w:eastAsia="en-AU"/>
              </w:rPr>
              <w:t>/EWG</w:t>
            </w:r>
            <w:r>
              <w:rPr>
                <w:lang w:eastAsia="en-AU"/>
              </w:rPr>
              <w:t xml:space="preserve"> (</w:t>
            </w:r>
            <w:r w:rsidRPr="004D3498">
              <w:rPr>
                <w:i/>
                <w:iCs/>
                <w:lang w:eastAsia="en-AU"/>
              </w:rPr>
              <w:t>indicative timing</w:t>
            </w:r>
            <w:r>
              <w:rPr>
                <w:lang w:eastAsia="en-AU"/>
              </w:rPr>
              <w:t>: 26 May 2022)</w:t>
            </w:r>
          </w:p>
          <w:p w14:paraId="5297CDBE" w14:textId="3F553506" w:rsidR="00091C13" w:rsidRPr="008C0476" w:rsidRDefault="00091C13" w:rsidP="001F6D6A">
            <w:pPr>
              <w:pStyle w:val="BodyBullets"/>
              <w:rPr>
                <w:lang w:eastAsia="en-AU"/>
              </w:rPr>
            </w:pPr>
            <w:r w:rsidRPr="008C0476">
              <w:rPr>
                <w:lang w:eastAsia="en-AU"/>
              </w:rPr>
              <w:t xml:space="preserve">1 x </w:t>
            </w:r>
            <w:proofErr w:type="gramStart"/>
            <w:r w:rsidRPr="008C0476">
              <w:rPr>
                <w:lang w:eastAsia="en-AU"/>
              </w:rPr>
              <w:t>2 hour</w:t>
            </w:r>
            <w:proofErr w:type="gramEnd"/>
            <w:r w:rsidRPr="008C0476">
              <w:rPr>
                <w:lang w:eastAsia="en-AU"/>
              </w:rPr>
              <w:t xml:space="preserve"> strategy testing workshop to develop recommendations with DPC</w:t>
            </w:r>
            <w:r>
              <w:rPr>
                <w:lang w:eastAsia="en-AU"/>
              </w:rPr>
              <w:t xml:space="preserve"> ERG</w:t>
            </w:r>
            <w:r w:rsidRPr="008C0476">
              <w:rPr>
                <w:lang w:eastAsia="en-AU"/>
              </w:rPr>
              <w:t xml:space="preserve"> </w:t>
            </w:r>
            <w:r>
              <w:rPr>
                <w:lang w:eastAsia="en-AU"/>
              </w:rPr>
              <w:t>(</w:t>
            </w:r>
            <w:r w:rsidRPr="004D3498">
              <w:rPr>
                <w:i/>
                <w:iCs/>
                <w:lang w:eastAsia="en-AU"/>
              </w:rPr>
              <w:t>indicative timing</w:t>
            </w:r>
            <w:r>
              <w:rPr>
                <w:lang w:eastAsia="en-AU"/>
              </w:rPr>
              <w:t>: 26 May 2022)</w:t>
            </w:r>
          </w:p>
          <w:p w14:paraId="4D084DA7" w14:textId="50F5B161" w:rsidR="00091C13" w:rsidRPr="008C0476" w:rsidRDefault="00091C13" w:rsidP="001F6D6A">
            <w:pPr>
              <w:pStyle w:val="BodyBullets"/>
              <w:rPr>
                <w:lang w:eastAsia="en-AU"/>
              </w:rPr>
            </w:pPr>
            <w:r w:rsidRPr="008C0476">
              <w:rPr>
                <w:lang w:eastAsia="en-AU"/>
              </w:rPr>
              <w:t xml:space="preserve">3 x </w:t>
            </w:r>
            <w:proofErr w:type="gramStart"/>
            <w:r w:rsidRPr="008C0476">
              <w:rPr>
                <w:lang w:eastAsia="en-AU"/>
              </w:rPr>
              <w:t>2 hour</w:t>
            </w:r>
            <w:proofErr w:type="gramEnd"/>
            <w:r w:rsidRPr="008C0476">
              <w:rPr>
                <w:lang w:eastAsia="en-AU"/>
              </w:rPr>
              <w:t xml:space="preserve"> strategy testing workshops to develop recommendations with ANCP ANGOs</w:t>
            </w:r>
            <w:r>
              <w:rPr>
                <w:lang w:eastAsia="en-AU"/>
              </w:rPr>
              <w:t xml:space="preserve"> (</w:t>
            </w:r>
            <w:r w:rsidRPr="004D3498">
              <w:rPr>
                <w:i/>
                <w:iCs/>
                <w:lang w:eastAsia="en-AU"/>
              </w:rPr>
              <w:t>indicative timing</w:t>
            </w:r>
            <w:r>
              <w:rPr>
                <w:lang w:eastAsia="en-AU"/>
              </w:rPr>
              <w:t>: 27 May 2022)</w:t>
            </w:r>
          </w:p>
          <w:p w14:paraId="656D5D52" w14:textId="77777777" w:rsidR="00091C13" w:rsidRDefault="00091C13" w:rsidP="00477124">
            <w:pPr>
              <w:widowControl w:val="0"/>
              <w:autoSpaceDE w:val="0"/>
              <w:autoSpaceDN w:val="0"/>
              <w:adjustRightInd w:val="0"/>
              <w:spacing w:before="120" w:after="120" w:line="240" w:lineRule="auto"/>
              <w:rPr>
                <w:rFonts w:cs="Arial"/>
                <w:lang w:eastAsia="en-AU"/>
              </w:rPr>
            </w:pPr>
            <w:r w:rsidRPr="004D3498">
              <w:rPr>
                <w:rFonts w:cs="Arial"/>
                <w:lang w:eastAsia="en-AU"/>
              </w:rPr>
              <w:t>The validation workshop will be interactive and participatory and will utilise online whiteboarding software (</w:t>
            </w:r>
            <w:proofErr w:type="gramStart"/>
            <w:r w:rsidRPr="004D3498">
              <w:rPr>
                <w:rFonts w:cs="Arial"/>
                <w:lang w:eastAsia="en-AU"/>
              </w:rPr>
              <w:t>i.e.</w:t>
            </w:r>
            <w:proofErr w:type="gramEnd"/>
            <w:r w:rsidRPr="004D3498">
              <w:rPr>
                <w:rFonts w:cs="Arial"/>
                <w:lang w:eastAsia="en-AU"/>
              </w:rPr>
              <w:t xml:space="preserve"> Google </w:t>
            </w:r>
            <w:proofErr w:type="spellStart"/>
            <w:r w:rsidRPr="004D3498">
              <w:rPr>
                <w:rFonts w:cs="Arial"/>
                <w:lang w:eastAsia="en-AU"/>
              </w:rPr>
              <w:t>Jamboard</w:t>
            </w:r>
            <w:proofErr w:type="spellEnd"/>
            <w:r w:rsidRPr="004D3498">
              <w:rPr>
                <w:rFonts w:cs="Arial"/>
                <w:lang w:eastAsia="en-AU"/>
              </w:rPr>
              <w:t xml:space="preserve">, </w:t>
            </w:r>
            <w:proofErr w:type="spellStart"/>
            <w:r w:rsidRPr="004D3498">
              <w:rPr>
                <w:rFonts w:cs="Arial"/>
                <w:lang w:eastAsia="en-AU"/>
              </w:rPr>
              <w:t>Lucidchart</w:t>
            </w:r>
            <w:proofErr w:type="spellEnd"/>
            <w:r w:rsidRPr="004D3498">
              <w:rPr>
                <w:rFonts w:cs="Arial"/>
                <w:lang w:eastAsia="en-AU"/>
              </w:rPr>
              <w:t xml:space="preserve">) and polling tools (i.e. through Zoom functions, </w:t>
            </w:r>
            <w:proofErr w:type="spellStart"/>
            <w:r w:rsidRPr="004D3498">
              <w:rPr>
                <w:rFonts w:cs="Arial"/>
                <w:lang w:eastAsia="en-AU"/>
              </w:rPr>
              <w:t>Slido</w:t>
            </w:r>
            <w:proofErr w:type="spellEnd"/>
            <w:r w:rsidRPr="004D3498">
              <w:rPr>
                <w:rFonts w:cs="Arial"/>
                <w:lang w:eastAsia="en-AU"/>
              </w:rPr>
              <w:t xml:space="preserve">, </w:t>
            </w:r>
            <w:proofErr w:type="spellStart"/>
            <w:r w:rsidRPr="004D3498">
              <w:rPr>
                <w:rFonts w:cs="Arial"/>
                <w:lang w:eastAsia="en-AU"/>
              </w:rPr>
              <w:t>Mentimeter</w:t>
            </w:r>
            <w:proofErr w:type="spellEnd"/>
            <w:r w:rsidRPr="004D3498">
              <w:rPr>
                <w:rFonts w:cs="Arial"/>
                <w:lang w:eastAsia="en-AU"/>
              </w:rPr>
              <w:t xml:space="preserve">) where appropriate. </w:t>
            </w:r>
          </w:p>
          <w:p w14:paraId="161714B1" w14:textId="2FA20415" w:rsidR="00091C13" w:rsidRPr="004D3498" w:rsidRDefault="00091C13" w:rsidP="00477124">
            <w:pPr>
              <w:widowControl w:val="0"/>
              <w:autoSpaceDE w:val="0"/>
              <w:autoSpaceDN w:val="0"/>
              <w:adjustRightInd w:val="0"/>
              <w:spacing w:before="120" w:after="120" w:line="240" w:lineRule="auto"/>
              <w:rPr>
                <w:rFonts w:cs="Arial"/>
                <w:lang w:eastAsia="en-AU"/>
              </w:rPr>
            </w:pPr>
            <w:r w:rsidRPr="004D3498">
              <w:rPr>
                <w:rFonts w:cs="Arial"/>
                <w:lang w:eastAsia="en-AU"/>
              </w:rPr>
              <w:t xml:space="preserve">This includes consultation with </w:t>
            </w:r>
            <w:r>
              <w:rPr>
                <w:rFonts w:cs="Arial"/>
                <w:lang w:eastAsia="en-AU"/>
              </w:rPr>
              <w:t>DFAT</w:t>
            </w:r>
            <w:r w:rsidRPr="004D3498">
              <w:rPr>
                <w:rFonts w:cs="Arial"/>
                <w:lang w:eastAsia="en-AU"/>
              </w:rPr>
              <w:t xml:space="preserve"> on the development of the report format and content prior to writing Version 1 of the report.</w:t>
            </w:r>
          </w:p>
        </w:tc>
      </w:tr>
      <w:tr w:rsidR="00091C13" w:rsidRPr="004D3498" w14:paraId="3B40E6EC" w14:textId="77777777" w:rsidTr="006A1D32">
        <w:trPr>
          <w:cantSplit/>
        </w:trPr>
        <w:tc>
          <w:tcPr>
            <w:tcW w:w="2395" w:type="pct"/>
            <w:tcBorders>
              <w:top w:val="single" w:sz="4" w:space="0" w:color="4C7B9E" w:themeColor="background2"/>
              <w:bottom w:val="single" w:sz="4" w:space="0" w:color="4C7B9E" w:themeColor="background2"/>
            </w:tcBorders>
            <w:shd w:val="clear" w:color="auto" w:fill="FFFFFF"/>
          </w:tcPr>
          <w:p w14:paraId="61DE9942" w14:textId="78B21442" w:rsidR="00091C13" w:rsidRPr="004D3498" w:rsidRDefault="00091C13" w:rsidP="00477124">
            <w:pPr>
              <w:pStyle w:val="BodyBullets"/>
              <w:numPr>
                <w:ilvl w:val="0"/>
                <w:numId w:val="13"/>
              </w:numPr>
              <w:spacing w:before="120" w:after="120"/>
              <w:rPr>
                <w:color w:val="262626"/>
                <w:lang w:eastAsia="en-AU"/>
              </w:rPr>
            </w:pPr>
            <w:r w:rsidRPr="004D3498">
              <w:rPr>
                <w:lang w:eastAsia="en-AU"/>
              </w:rPr>
              <w:t>Analyse and triangulate different evidence sources and identify emerging themes</w:t>
            </w:r>
          </w:p>
          <w:p w14:paraId="33AA7057" w14:textId="77777777" w:rsidR="00091C13" w:rsidRPr="004D3498" w:rsidRDefault="00091C13" w:rsidP="00477124">
            <w:pPr>
              <w:pStyle w:val="BodyBullets"/>
              <w:numPr>
                <w:ilvl w:val="0"/>
                <w:numId w:val="13"/>
              </w:numPr>
              <w:spacing w:before="120" w:after="120"/>
              <w:rPr>
                <w:color w:val="262626"/>
                <w:lang w:eastAsia="en-AU"/>
              </w:rPr>
            </w:pPr>
            <w:r w:rsidRPr="004D3498">
              <w:rPr>
                <w:color w:val="262626"/>
                <w:lang w:eastAsia="en-AU"/>
              </w:rPr>
              <w:t>Thematic analysis according to the evaluation objective</w:t>
            </w:r>
          </w:p>
          <w:p w14:paraId="1B554F5A" w14:textId="75D08019" w:rsidR="00091C13" w:rsidRPr="004D3498" w:rsidRDefault="00091C13" w:rsidP="00477124">
            <w:pPr>
              <w:pStyle w:val="BodyBullets"/>
              <w:numPr>
                <w:ilvl w:val="0"/>
                <w:numId w:val="13"/>
              </w:numPr>
              <w:spacing w:before="120" w:after="120"/>
              <w:rPr>
                <w:color w:val="262626"/>
                <w:lang w:eastAsia="en-AU"/>
              </w:rPr>
            </w:pPr>
            <w:r w:rsidRPr="004D3498">
              <w:rPr>
                <w:color w:val="262626"/>
                <w:lang w:eastAsia="en-AU"/>
              </w:rPr>
              <w:t xml:space="preserve">Ensuring logical links between evidence, </w:t>
            </w:r>
            <w:proofErr w:type="gramStart"/>
            <w:r w:rsidRPr="004D3498">
              <w:rPr>
                <w:color w:val="262626"/>
                <w:lang w:eastAsia="en-AU"/>
              </w:rPr>
              <w:t>findings</w:t>
            </w:r>
            <w:proofErr w:type="gramEnd"/>
            <w:r w:rsidRPr="004D3498">
              <w:rPr>
                <w:color w:val="262626"/>
                <w:lang w:eastAsia="en-AU"/>
              </w:rPr>
              <w:t xml:space="preserve"> and recommendations</w:t>
            </w:r>
          </w:p>
        </w:tc>
        <w:tc>
          <w:tcPr>
            <w:tcW w:w="2605" w:type="pct"/>
            <w:tcBorders>
              <w:top w:val="single" w:sz="4" w:space="0" w:color="4C7B9E" w:themeColor="background2"/>
              <w:bottom w:val="single" w:sz="4" w:space="0" w:color="4C7B9E" w:themeColor="background2"/>
            </w:tcBorders>
            <w:shd w:val="clear" w:color="auto" w:fill="FFFFFF"/>
          </w:tcPr>
          <w:p w14:paraId="410CECD0" w14:textId="77777777" w:rsidR="00091C13" w:rsidRPr="004D3498" w:rsidRDefault="00091C13" w:rsidP="00477124">
            <w:pPr>
              <w:pStyle w:val="BodyBullets"/>
              <w:numPr>
                <w:ilvl w:val="0"/>
                <w:numId w:val="13"/>
              </w:numPr>
              <w:spacing w:before="120" w:after="120"/>
              <w:rPr>
                <w:rFonts w:cs="Arial"/>
                <w:lang w:eastAsia="en-AU"/>
              </w:rPr>
            </w:pPr>
            <w:r w:rsidRPr="004D3498">
              <w:rPr>
                <w:lang w:eastAsia="en-AU"/>
              </w:rPr>
              <w:t>Regular internal sensemaking workshops with the full evaluation team</w:t>
            </w:r>
          </w:p>
          <w:p w14:paraId="32D1F215" w14:textId="748B102D" w:rsidR="00091C13" w:rsidRPr="004D3498" w:rsidRDefault="00091C13" w:rsidP="00477124">
            <w:pPr>
              <w:pStyle w:val="BodyBullets"/>
              <w:numPr>
                <w:ilvl w:val="0"/>
                <w:numId w:val="13"/>
              </w:numPr>
              <w:spacing w:before="120" w:after="120"/>
              <w:rPr>
                <w:rFonts w:cs="Arial"/>
                <w:lang w:eastAsia="en-AU"/>
              </w:rPr>
            </w:pPr>
            <w:r>
              <w:rPr>
                <w:lang w:eastAsia="en-AU"/>
              </w:rPr>
              <w:t xml:space="preserve">Findings and Strategy Testing </w:t>
            </w:r>
            <w:r w:rsidRPr="004D3498">
              <w:rPr>
                <w:lang w:eastAsia="en-AU"/>
              </w:rPr>
              <w:t xml:space="preserve">workshops with key stakeholders </w:t>
            </w:r>
            <w:r>
              <w:rPr>
                <w:lang w:eastAsia="en-AU"/>
              </w:rPr>
              <w:t>held</w:t>
            </w:r>
          </w:p>
        </w:tc>
      </w:tr>
      <w:tr w:rsidR="00091C13" w:rsidRPr="004D3498" w14:paraId="529CE40D" w14:textId="77777777" w:rsidTr="00091C13">
        <w:tc>
          <w:tcPr>
            <w:tcW w:w="2395" w:type="pct"/>
            <w:tcBorders>
              <w:top w:val="single" w:sz="4" w:space="0" w:color="4C7B9E" w:themeColor="background2"/>
              <w:bottom w:val="single" w:sz="4" w:space="0" w:color="4C7B9E" w:themeColor="background2"/>
            </w:tcBorders>
            <w:shd w:val="clear" w:color="auto" w:fill="FAF9F9"/>
          </w:tcPr>
          <w:p w14:paraId="43E7B6AA" w14:textId="7EDE14F5" w:rsidR="00091C13" w:rsidRPr="004D3498" w:rsidRDefault="00091C13" w:rsidP="00477124">
            <w:pPr>
              <w:spacing w:before="120" w:after="120" w:line="240" w:lineRule="auto"/>
              <w:outlineLvl w:val="2"/>
              <w:rPr>
                <w:rFonts w:cs="Arial"/>
                <w:lang w:eastAsia="en-AU"/>
              </w:rPr>
            </w:pPr>
            <w:r w:rsidRPr="004D3498">
              <w:rPr>
                <w:rFonts w:cs="Arial"/>
                <w:b/>
                <w:lang w:eastAsia="en-AU"/>
              </w:rPr>
              <w:t xml:space="preserve">Commences: </w:t>
            </w:r>
            <w:r w:rsidRPr="004D3498">
              <w:rPr>
                <w:rFonts w:cs="Arial"/>
                <w:bCs/>
                <w:lang w:eastAsia="en-AU"/>
              </w:rPr>
              <w:t>27 May 2022</w:t>
            </w:r>
          </w:p>
        </w:tc>
        <w:tc>
          <w:tcPr>
            <w:tcW w:w="2605" w:type="pct"/>
            <w:tcBorders>
              <w:top w:val="single" w:sz="4" w:space="0" w:color="4C7B9E" w:themeColor="background2"/>
              <w:bottom w:val="single" w:sz="4" w:space="0" w:color="4C7B9E" w:themeColor="background2"/>
            </w:tcBorders>
            <w:shd w:val="clear" w:color="auto" w:fill="FAF9F9"/>
          </w:tcPr>
          <w:p w14:paraId="2B5763D0" w14:textId="40C5744B" w:rsidR="00091C13" w:rsidRPr="004D3498" w:rsidRDefault="00091C13" w:rsidP="00477124">
            <w:pPr>
              <w:spacing w:before="120" w:after="120" w:line="240" w:lineRule="auto"/>
              <w:outlineLvl w:val="2"/>
              <w:rPr>
                <w:rFonts w:cs="Arial"/>
                <w:lang w:eastAsia="en-AU"/>
              </w:rPr>
            </w:pPr>
            <w:r w:rsidRPr="004D3498">
              <w:rPr>
                <w:rFonts w:cs="Arial"/>
                <w:b/>
                <w:bCs/>
                <w:lang w:eastAsia="en-AU"/>
              </w:rPr>
              <w:t xml:space="preserve">Submission date/Completed: </w:t>
            </w:r>
            <w:r>
              <w:rPr>
                <w:rFonts w:cs="Arial"/>
                <w:lang w:eastAsia="en-AU"/>
              </w:rPr>
              <w:t>10</w:t>
            </w:r>
            <w:r w:rsidRPr="004D3498">
              <w:rPr>
                <w:rFonts w:cs="Arial"/>
                <w:lang w:eastAsia="en-AU"/>
              </w:rPr>
              <w:t xml:space="preserve"> June 2022 </w:t>
            </w:r>
            <w:r>
              <w:rPr>
                <w:rFonts w:cs="Arial"/>
                <w:lang w:eastAsia="en-AU"/>
              </w:rPr>
              <w:t>and 15 July 2022 respectively</w:t>
            </w:r>
          </w:p>
        </w:tc>
      </w:tr>
      <w:tr w:rsidR="00091C13" w:rsidRPr="004D3498" w14:paraId="4571CFB6" w14:textId="77777777" w:rsidTr="00091C13">
        <w:tc>
          <w:tcPr>
            <w:tcW w:w="2395" w:type="pct"/>
            <w:tcBorders>
              <w:top w:val="single" w:sz="4" w:space="0" w:color="4C7B9E" w:themeColor="background2"/>
              <w:bottom w:val="single" w:sz="4" w:space="0" w:color="4C7B9E" w:themeColor="background2"/>
            </w:tcBorders>
            <w:shd w:val="clear" w:color="auto" w:fill="F0EFEF"/>
          </w:tcPr>
          <w:p w14:paraId="67E5971E" w14:textId="59A3DB1B" w:rsidR="00091C13" w:rsidRPr="004D3498" w:rsidRDefault="00091C13" w:rsidP="00477124">
            <w:pPr>
              <w:spacing w:before="120" w:after="120" w:line="240" w:lineRule="auto"/>
              <w:outlineLvl w:val="2"/>
              <w:rPr>
                <w:rFonts w:cs="Arial"/>
                <w:b/>
                <w:lang w:eastAsia="en-AU"/>
              </w:rPr>
            </w:pPr>
            <w:r w:rsidRPr="004D3498">
              <w:rPr>
                <w:rFonts w:cs="Arial"/>
                <w:b/>
                <w:lang w:eastAsia="en-AU"/>
              </w:rPr>
              <w:t>Primary Responsibility:</w:t>
            </w:r>
            <w:r w:rsidRPr="004D3498">
              <w:rPr>
                <w:rFonts w:cs="Arial"/>
                <w:lang w:eastAsia="en-AU"/>
              </w:rPr>
              <w:t xml:space="preserve"> Amy, Donna, Catriona, Grace, Denise </w:t>
            </w:r>
          </w:p>
        </w:tc>
        <w:tc>
          <w:tcPr>
            <w:tcW w:w="2605" w:type="pct"/>
            <w:tcBorders>
              <w:top w:val="single" w:sz="4" w:space="0" w:color="4C7B9E" w:themeColor="background2"/>
              <w:bottom w:val="single" w:sz="4" w:space="0" w:color="4C7B9E" w:themeColor="background2"/>
            </w:tcBorders>
            <w:shd w:val="clear" w:color="auto" w:fill="F0EFEF"/>
          </w:tcPr>
          <w:p w14:paraId="6DE35647" w14:textId="27B8DCCD" w:rsidR="00091C13" w:rsidRPr="004D3498" w:rsidRDefault="00091C13" w:rsidP="00477124">
            <w:pPr>
              <w:spacing w:before="120" w:after="120" w:line="240" w:lineRule="auto"/>
              <w:outlineLvl w:val="2"/>
              <w:rPr>
                <w:rFonts w:cs="Arial"/>
                <w:b/>
                <w:lang w:eastAsia="en-AU"/>
              </w:rPr>
            </w:pPr>
            <w:r w:rsidRPr="004D3498">
              <w:rPr>
                <w:rFonts w:cs="Arial"/>
                <w:b/>
                <w:lang w:eastAsia="en-AU"/>
              </w:rPr>
              <w:t xml:space="preserve">Deliverables: </w:t>
            </w:r>
            <w:r w:rsidRPr="004D3498">
              <w:rPr>
                <w:rFonts w:cs="Arial"/>
                <w:bCs/>
                <w:lang w:eastAsia="en-AU"/>
              </w:rPr>
              <w:t xml:space="preserve">First </w:t>
            </w:r>
            <w:r w:rsidRPr="004D3498">
              <w:rPr>
                <w:rFonts w:eastAsia="Times New Roman" w:cs="Arial"/>
                <w:lang w:eastAsia="en-AU"/>
              </w:rPr>
              <w:t>Draft Evaluation Report</w:t>
            </w:r>
            <w:r>
              <w:rPr>
                <w:rFonts w:eastAsia="Times New Roman" w:cs="Arial"/>
                <w:lang w:eastAsia="en-AU"/>
              </w:rPr>
              <w:t xml:space="preserve"> and Second Draft Evaluation Report</w:t>
            </w:r>
          </w:p>
        </w:tc>
      </w:tr>
    </w:tbl>
    <w:p w14:paraId="49DA4196" w14:textId="2869EFBA" w:rsidR="00477124" w:rsidRDefault="007E2FC2">
      <w:r w:rsidRPr="004D3498">
        <w:rPr>
          <w:rFonts w:asciiTheme="minorHAnsi" w:eastAsia="Times New Roman" w:hAnsiTheme="minorHAnsi" w:cstheme="minorHAnsi"/>
          <w:bCs/>
          <w:noProof/>
          <w:color w:val="000000"/>
          <w:lang w:eastAsia="en-AU"/>
        </w:rPr>
        <w:drawing>
          <wp:anchor distT="0" distB="0" distL="114300" distR="114300" simplePos="0" relativeHeight="251666433" behindDoc="0" locked="0" layoutInCell="1" allowOverlap="1" wp14:anchorId="530C3671" wp14:editId="1958699E">
            <wp:simplePos x="0" y="0"/>
            <wp:positionH relativeFrom="column">
              <wp:posOffset>-371285</wp:posOffset>
            </wp:positionH>
            <wp:positionV relativeFrom="paragraph">
              <wp:posOffset>255270</wp:posOffset>
            </wp:positionV>
            <wp:extent cx="259080" cy="344805"/>
            <wp:effectExtent l="0" t="0" r="7620" b="0"/>
            <wp:wrapThrough wrapText="bothSides">
              <wp:wrapPolygon edited="0">
                <wp:start x="0" y="0"/>
                <wp:lineTo x="0" y="20287"/>
                <wp:lineTo x="20647" y="20287"/>
                <wp:lineTo x="20647" y="0"/>
                <wp:lineTo x="0" y="0"/>
              </wp:wrapPolygon>
            </wp:wrapThrough>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29"/>
                    <a:stretch>
                      <a:fillRect/>
                    </a:stretch>
                  </pic:blipFill>
                  <pic:spPr>
                    <a:xfrm>
                      <a:off x="0" y="0"/>
                      <a:ext cx="259080" cy="344805"/>
                    </a:xfrm>
                    <a:prstGeom prst="rect">
                      <a:avLst/>
                    </a:prstGeom>
                  </pic:spPr>
                </pic:pic>
              </a:graphicData>
            </a:graphic>
          </wp:anchor>
        </w:drawing>
      </w:r>
      <w:r w:rsidR="006A1D32" w:rsidRPr="004D3498">
        <w:rPr>
          <w:rFonts w:asciiTheme="minorHAnsi" w:eastAsia="Times New Roman" w:hAnsiTheme="minorHAnsi" w:cstheme="minorHAnsi"/>
          <w:bCs/>
          <w:noProof/>
          <w:color w:val="000000"/>
          <w:lang w:eastAsia="en-AU"/>
        </w:rPr>
        <w:drawing>
          <wp:anchor distT="0" distB="0" distL="114300" distR="114300" simplePos="0" relativeHeight="251665409" behindDoc="0" locked="0" layoutInCell="1" allowOverlap="1" wp14:anchorId="2891B228" wp14:editId="4951BC36">
            <wp:simplePos x="0" y="0"/>
            <wp:positionH relativeFrom="page">
              <wp:posOffset>142504</wp:posOffset>
            </wp:positionH>
            <wp:positionV relativeFrom="paragraph">
              <wp:posOffset>-5749546</wp:posOffset>
            </wp:positionV>
            <wp:extent cx="259476" cy="345252"/>
            <wp:effectExtent l="0" t="0" r="7620" b="0"/>
            <wp:wrapThrough wrapText="bothSides">
              <wp:wrapPolygon edited="0">
                <wp:start x="0" y="0"/>
                <wp:lineTo x="0" y="20287"/>
                <wp:lineTo x="20647" y="20287"/>
                <wp:lineTo x="20647" y="0"/>
                <wp:lineTo x="0" y="0"/>
              </wp:wrapPolygon>
            </wp:wrapThrough>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9"/>
                    <a:stretch>
                      <a:fillRect/>
                    </a:stretch>
                  </pic:blipFill>
                  <pic:spPr>
                    <a:xfrm>
                      <a:off x="0" y="0"/>
                      <a:ext cx="259476" cy="345252"/>
                    </a:xfrm>
                    <a:prstGeom prst="rect">
                      <a:avLst/>
                    </a:prstGeom>
                  </pic:spPr>
                </pic:pic>
              </a:graphicData>
            </a:graphic>
          </wp:anchor>
        </w:drawing>
      </w:r>
    </w:p>
    <w:tbl>
      <w:tblPr>
        <w:tblStyle w:val="McLLTableGeneralText11"/>
        <w:tblW w:w="4930" w:type="pct"/>
        <w:tblBorders>
          <w:top w:val="single" w:sz="4" w:space="0" w:color="003478"/>
          <w:left w:val="none" w:sz="0" w:space="0" w:color="auto"/>
          <w:bottom w:val="single" w:sz="4" w:space="0" w:color="003478"/>
          <w:right w:val="none" w:sz="0" w:space="0" w:color="auto"/>
          <w:insideH w:val="single" w:sz="4" w:space="0" w:color="003478"/>
          <w:insideV w:val="none" w:sz="0" w:space="0" w:color="auto"/>
        </w:tblBorders>
        <w:tblLook w:val="04A0" w:firstRow="1" w:lastRow="0" w:firstColumn="1" w:lastColumn="0" w:noHBand="0" w:noVBand="1"/>
      </w:tblPr>
      <w:tblGrid>
        <w:gridCol w:w="4819"/>
        <w:gridCol w:w="5242"/>
      </w:tblGrid>
      <w:tr w:rsidR="00091C13" w:rsidRPr="004D3498" w14:paraId="6D3F33A3" w14:textId="77777777" w:rsidTr="00091C13">
        <w:tc>
          <w:tcPr>
            <w:tcW w:w="5000" w:type="pct"/>
            <w:gridSpan w:val="2"/>
            <w:tcBorders>
              <w:top w:val="nil"/>
              <w:bottom w:val="single" w:sz="18" w:space="0" w:color="4C7B9E" w:themeColor="background2"/>
            </w:tcBorders>
            <w:shd w:val="clear" w:color="auto" w:fill="auto"/>
          </w:tcPr>
          <w:p w14:paraId="3A3A64F1" w14:textId="761ABF5B" w:rsidR="00091C13" w:rsidRPr="004D3498" w:rsidRDefault="00091C13" w:rsidP="00477124">
            <w:pPr>
              <w:spacing w:before="120" w:after="120" w:line="240" w:lineRule="auto"/>
              <w:outlineLvl w:val="2"/>
              <w:rPr>
                <w:rFonts w:cs="Arial"/>
                <w:b/>
                <w:color w:val="003478" w:themeColor="text2"/>
                <w:lang w:eastAsia="en-AU"/>
              </w:rPr>
            </w:pPr>
            <w:r w:rsidRPr="004D3498">
              <w:rPr>
                <w:rFonts w:cs="Arial"/>
                <w:b/>
                <w:color w:val="003478" w:themeColor="text2"/>
                <w:lang w:eastAsia="en-AU"/>
              </w:rPr>
              <w:t>Phase 3b: Final reporting &amp; dissemination</w:t>
            </w:r>
          </w:p>
        </w:tc>
      </w:tr>
      <w:tr w:rsidR="00091C13" w:rsidRPr="004D3498" w14:paraId="7D9A731F" w14:textId="77777777" w:rsidTr="00091C13">
        <w:tc>
          <w:tcPr>
            <w:tcW w:w="5000" w:type="pct"/>
            <w:gridSpan w:val="2"/>
            <w:tcBorders>
              <w:top w:val="single" w:sz="18" w:space="0" w:color="4C7B9E" w:themeColor="background2"/>
              <w:bottom w:val="nil"/>
            </w:tcBorders>
            <w:shd w:val="clear" w:color="auto" w:fill="FFFFFF"/>
          </w:tcPr>
          <w:p w14:paraId="2CACD5FF" w14:textId="548B7E6A" w:rsidR="00091C13" w:rsidRPr="004D3498" w:rsidRDefault="00091C13" w:rsidP="001F6D6A">
            <w:pPr>
              <w:spacing w:before="120" w:after="120" w:line="240" w:lineRule="auto"/>
              <w:rPr>
                <w:rFonts w:cs="Arial"/>
                <w:b/>
                <w:lang w:eastAsia="en-AU"/>
              </w:rPr>
            </w:pPr>
            <w:r w:rsidRPr="004D3498">
              <w:rPr>
                <w:rFonts w:cs="Arial"/>
                <w:b/>
                <w:lang w:eastAsia="en-AU"/>
              </w:rPr>
              <w:t xml:space="preserve">What we’ll do: </w:t>
            </w:r>
            <w:r w:rsidRPr="004D3498">
              <w:rPr>
                <w:rFonts w:cs="Arial"/>
                <w:lang w:eastAsia="en-AU"/>
              </w:rPr>
              <w:t xml:space="preserve">An Evaluation Report will be complemented by an Internal Recommendations Paper. The Internal Recommendations Paper may include options for addressing matters raised in workshops that may not be appropriate for a wider audience, while the Evaluation Report will be suitable for publication and be written in a concise, </w:t>
            </w:r>
            <w:proofErr w:type="gramStart"/>
            <w:r w:rsidRPr="004D3498">
              <w:rPr>
                <w:rFonts w:cs="Arial"/>
                <w:lang w:eastAsia="en-AU"/>
              </w:rPr>
              <w:t>clear</w:t>
            </w:r>
            <w:proofErr w:type="gramEnd"/>
            <w:r w:rsidRPr="004D3498">
              <w:rPr>
                <w:rFonts w:cs="Arial"/>
                <w:lang w:eastAsia="en-AU"/>
              </w:rPr>
              <w:t xml:space="preserve"> and engaging manner.</w:t>
            </w:r>
          </w:p>
        </w:tc>
      </w:tr>
      <w:tr w:rsidR="004C1A1E" w:rsidRPr="004D3498" w14:paraId="7AF5A771" w14:textId="77777777" w:rsidTr="004C1A1E">
        <w:trPr>
          <w:trHeight w:val="96"/>
        </w:trPr>
        <w:tc>
          <w:tcPr>
            <w:tcW w:w="5000" w:type="pct"/>
            <w:gridSpan w:val="2"/>
            <w:tcBorders>
              <w:top w:val="nil"/>
              <w:bottom w:val="single" w:sz="4" w:space="0" w:color="4C7B9E" w:themeColor="background2"/>
            </w:tcBorders>
            <w:shd w:val="clear" w:color="auto" w:fill="FFFFFF"/>
          </w:tcPr>
          <w:p w14:paraId="7FF1D141" w14:textId="59E5CAEC" w:rsidR="004C1A1E" w:rsidRPr="004D3498" w:rsidRDefault="004C1A1E" w:rsidP="0075314E">
            <w:pPr>
              <w:spacing w:before="120" w:after="120" w:line="240" w:lineRule="auto"/>
              <w:ind w:left="357"/>
              <w:rPr>
                <w:rFonts w:cs="Arial"/>
                <w:lang w:eastAsia="en-AU"/>
              </w:rPr>
            </w:pPr>
            <w:r w:rsidRPr="004D3498">
              <w:rPr>
                <w:color w:val="262626"/>
                <w:lang w:eastAsia="en-AU"/>
              </w:rPr>
              <w:t>Communication tools - additional products to accompany the evaluation report to improve the reach and use of the evaluation</w:t>
            </w:r>
            <w:r>
              <w:rPr>
                <w:color w:val="262626"/>
                <w:lang w:eastAsia="en-AU"/>
              </w:rPr>
              <w:t xml:space="preserve"> will be agreed with DFAT and developed this may include a visual PowerPoint presentation and/or series of infographics and/or policy briefs</w:t>
            </w:r>
            <w:r w:rsidRPr="004D3498">
              <w:rPr>
                <w:color w:val="262626"/>
                <w:lang w:eastAsia="en-AU"/>
              </w:rPr>
              <w:t>.</w:t>
            </w:r>
          </w:p>
        </w:tc>
      </w:tr>
      <w:tr w:rsidR="00091C13" w:rsidRPr="004D3498" w14:paraId="08D57437" w14:textId="77777777" w:rsidTr="00091C13">
        <w:tc>
          <w:tcPr>
            <w:tcW w:w="2395" w:type="pct"/>
            <w:tcBorders>
              <w:top w:val="single" w:sz="4" w:space="0" w:color="4C7B9E" w:themeColor="background2"/>
              <w:bottom w:val="single" w:sz="4" w:space="0" w:color="4C7B9E" w:themeColor="background2"/>
            </w:tcBorders>
            <w:shd w:val="clear" w:color="auto" w:fill="auto"/>
          </w:tcPr>
          <w:p w14:paraId="3D258B91" w14:textId="5D925FB7" w:rsidR="00091C13" w:rsidRPr="004D3498" w:rsidRDefault="00091C13" w:rsidP="00477124">
            <w:pPr>
              <w:spacing w:before="120" w:after="120" w:line="240" w:lineRule="auto"/>
              <w:outlineLvl w:val="2"/>
              <w:rPr>
                <w:rFonts w:cs="Arial"/>
                <w:highlight w:val="yellow"/>
                <w:lang w:eastAsia="en-AU"/>
              </w:rPr>
            </w:pPr>
            <w:r w:rsidRPr="004D3498">
              <w:rPr>
                <w:rFonts w:cs="Arial"/>
                <w:b/>
                <w:lang w:eastAsia="en-AU"/>
              </w:rPr>
              <w:t xml:space="preserve">Commences: </w:t>
            </w:r>
            <w:r>
              <w:rPr>
                <w:rFonts w:cs="Arial"/>
                <w:lang w:eastAsia="en-AU"/>
              </w:rPr>
              <w:t>18 July</w:t>
            </w:r>
            <w:r w:rsidRPr="004D3498">
              <w:rPr>
                <w:rFonts w:cs="Arial"/>
                <w:lang w:eastAsia="en-AU"/>
              </w:rPr>
              <w:t xml:space="preserve"> 2022</w:t>
            </w:r>
          </w:p>
        </w:tc>
        <w:tc>
          <w:tcPr>
            <w:tcW w:w="2605" w:type="pct"/>
            <w:tcBorders>
              <w:top w:val="single" w:sz="4" w:space="0" w:color="4C7B9E" w:themeColor="background2"/>
              <w:bottom w:val="single" w:sz="4" w:space="0" w:color="4C7B9E" w:themeColor="background2"/>
            </w:tcBorders>
            <w:shd w:val="clear" w:color="auto" w:fill="auto"/>
          </w:tcPr>
          <w:p w14:paraId="64681AB5" w14:textId="1087740F" w:rsidR="00091C13" w:rsidRPr="004D3498" w:rsidRDefault="00091C13" w:rsidP="00477124">
            <w:pPr>
              <w:spacing w:before="120" w:after="120" w:line="240" w:lineRule="auto"/>
              <w:outlineLvl w:val="2"/>
              <w:rPr>
                <w:rFonts w:cs="Arial"/>
                <w:highlight w:val="yellow"/>
                <w:lang w:eastAsia="en-AU"/>
              </w:rPr>
            </w:pPr>
            <w:r w:rsidRPr="004D3498">
              <w:rPr>
                <w:rFonts w:cs="Arial"/>
                <w:b/>
                <w:bCs/>
                <w:lang w:eastAsia="en-AU"/>
              </w:rPr>
              <w:t>Submission date/Completed:</w:t>
            </w:r>
            <w:r w:rsidRPr="004D3498">
              <w:rPr>
                <w:rFonts w:cs="Arial"/>
                <w:lang w:eastAsia="en-AU"/>
              </w:rPr>
              <w:t xml:space="preserve"> 14 August 2022 </w:t>
            </w:r>
            <w:r>
              <w:rPr>
                <w:rFonts w:cs="Arial"/>
                <w:lang w:eastAsia="en-AU"/>
              </w:rPr>
              <w:t>(all)</w:t>
            </w:r>
          </w:p>
        </w:tc>
      </w:tr>
      <w:tr w:rsidR="00091C13" w:rsidRPr="004D3498" w14:paraId="07F71CE4" w14:textId="77777777" w:rsidTr="00091C13">
        <w:tc>
          <w:tcPr>
            <w:tcW w:w="2395" w:type="pct"/>
            <w:tcBorders>
              <w:top w:val="single" w:sz="4" w:space="0" w:color="4C7B9E" w:themeColor="background2"/>
              <w:bottom w:val="single" w:sz="4" w:space="0" w:color="4C7B9E" w:themeColor="background2"/>
            </w:tcBorders>
            <w:shd w:val="clear" w:color="auto" w:fill="F0EFEF"/>
          </w:tcPr>
          <w:p w14:paraId="7FD80904" w14:textId="2D703CC2" w:rsidR="00091C13" w:rsidRPr="004D3498" w:rsidRDefault="00091C13" w:rsidP="00477124">
            <w:pPr>
              <w:spacing w:before="120" w:after="120" w:line="240" w:lineRule="auto"/>
              <w:outlineLvl w:val="2"/>
              <w:rPr>
                <w:rFonts w:cs="Arial"/>
                <w:lang w:eastAsia="en-AU"/>
              </w:rPr>
            </w:pPr>
            <w:r w:rsidRPr="004D3498">
              <w:rPr>
                <w:rFonts w:cs="Arial"/>
                <w:b/>
                <w:lang w:eastAsia="en-AU"/>
              </w:rPr>
              <w:t xml:space="preserve">Primary Responsibility: </w:t>
            </w:r>
            <w:r w:rsidRPr="004D3498">
              <w:rPr>
                <w:rFonts w:cs="Arial"/>
                <w:bCs/>
                <w:lang w:eastAsia="en-AU"/>
              </w:rPr>
              <w:t>Amy and Donna</w:t>
            </w:r>
          </w:p>
        </w:tc>
        <w:tc>
          <w:tcPr>
            <w:tcW w:w="2605" w:type="pct"/>
            <w:tcBorders>
              <w:top w:val="single" w:sz="4" w:space="0" w:color="4C7B9E" w:themeColor="background2"/>
              <w:bottom w:val="single" w:sz="4" w:space="0" w:color="4C7B9E" w:themeColor="background2"/>
            </w:tcBorders>
            <w:shd w:val="clear" w:color="auto" w:fill="F0EFEF"/>
          </w:tcPr>
          <w:p w14:paraId="1DDED0A5" w14:textId="599806F2" w:rsidR="00091C13" w:rsidRPr="004D3498" w:rsidRDefault="00091C13" w:rsidP="00477124">
            <w:pPr>
              <w:spacing w:before="120" w:after="120" w:line="240" w:lineRule="auto"/>
              <w:outlineLvl w:val="2"/>
              <w:rPr>
                <w:rFonts w:cs="Arial"/>
                <w:b/>
                <w:lang w:eastAsia="en-AU"/>
              </w:rPr>
            </w:pPr>
            <w:r w:rsidRPr="004D3498">
              <w:rPr>
                <w:rFonts w:cs="Arial"/>
                <w:b/>
                <w:lang w:eastAsia="en-AU"/>
              </w:rPr>
              <w:t xml:space="preserve">Deliverables: </w:t>
            </w:r>
            <w:r w:rsidRPr="004D3498">
              <w:rPr>
                <w:rFonts w:eastAsia="Times New Roman" w:cs="Arial"/>
                <w:lang w:eastAsia="en-AU"/>
              </w:rPr>
              <w:t>Final Evaluation Report, Internal Recommendations Paper</w:t>
            </w:r>
            <w:r>
              <w:rPr>
                <w:rFonts w:eastAsia="Times New Roman" w:cs="Arial"/>
                <w:lang w:eastAsia="en-AU"/>
              </w:rPr>
              <w:t xml:space="preserve"> &amp; Summary</w:t>
            </w:r>
            <w:r w:rsidRPr="004D3498">
              <w:rPr>
                <w:rFonts w:eastAsia="Times New Roman" w:cs="Arial"/>
                <w:lang w:eastAsia="en-AU"/>
              </w:rPr>
              <w:t xml:space="preserve"> PowerPoint</w:t>
            </w:r>
          </w:p>
        </w:tc>
      </w:tr>
    </w:tbl>
    <w:p w14:paraId="2E1C0D3A" w14:textId="77777777" w:rsidR="00065D71" w:rsidRPr="009217C0" w:rsidRDefault="00065D71" w:rsidP="00AD0E2C">
      <w:pPr>
        <w:pStyle w:val="Heading1"/>
      </w:pPr>
      <w:bookmarkStart w:id="38" w:name="_Toc96003421"/>
      <w:r w:rsidRPr="009217C0">
        <w:lastRenderedPageBreak/>
        <w:t>Stakeholder engagement</w:t>
      </w:r>
      <w:bookmarkEnd w:id="38"/>
      <w:r w:rsidRPr="009217C0">
        <w:t xml:space="preserve">  </w:t>
      </w:r>
    </w:p>
    <w:p w14:paraId="05343EF8" w14:textId="5B8B4E8F" w:rsidR="00065D71" w:rsidRPr="00DA6B85" w:rsidRDefault="00065D71" w:rsidP="00AD0E2C">
      <w:pPr>
        <w:pStyle w:val="BodyText"/>
        <w:keepNext/>
      </w:pPr>
      <w:r w:rsidRPr="00DA6B85">
        <w:t xml:space="preserve">We will interact with many stakeholders throughout the </w:t>
      </w:r>
      <w:r w:rsidR="00634857" w:rsidRPr="00DA6B85">
        <w:t>evaluation</w:t>
      </w:r>
      <w:r w:rsidRPr="00DA6B85">
        <w:t xml:space="preserve">, including collecting data, reflecting on findings and lessons learning, and sharing findings and recommendations. We will do this in a coordinated and intentional way, interacting with people appropriately and maximising their use of the evaluation. Our detailed Stakeholder </w:t>
      </w:r>
      <w:r w:rsidR="00634857" w:rsidRPr="00DA6B85">
        <w:t>Engagement and Communication Strategy</w:t>
      </w:r>
      <w:r w:rsidRPr="00DA6B85">
        <w:t xml:space="preserve"> (at Annex </w:t>
      </w:r>
      <w:r w:rsidR="00634857" w:rsidRPr="00DA6B85">
        <w:t>4</w:t>
      </w:r>
      <w:r w:rsidRPr="00DA6B85">
        <w:t>) provides the framework to do this.</w:t>
      </w:r>
    </w:p>
    <w:p w14:paraId="4BB68DCD" w14:textId="77777777" w:rsidR="00065D71" w:rsidRPr="009217C0" w:rsidRDefault="00065D71" w:rsidP="009E5FCD">
      <w:pPr>
        <w:pStyle w:val="Heading2"/>
      </w:pPr>
      <w:bookmarkStart w:id="39" w:name="_Toc96003422"/>
      <w:r w:rsidRPr="009217C0">
        <w:t>Safety and ethical practice</w:t>
      </w:r>
      <w:bookmarkEnd w:id="39"/>
      <w:r w:rsidRPr="009217C0">
        <w:t xml:space="preserve"> </w:t>
      </w:r>
    </w:p>
    <w:p w14:paraId="356AE10B" w14:textId="3536B536" w:rsidR="00065D71" w:rsidRPr="00893664" w:rsidRDefault="00065D71" w:rsidP="00065D71">
      <w:pPr>
        <w:spacing w:before="120" w:after="120" w:line="240" w:lineRule="auto"/>
        <w:rPr>
          <w:rFonts w:cs="Arial"/>
          <w:spacing w:val="-2"/>
        </w:rPr>
      </w:pPr>
      <w:r w:rsidRPr="00893664">
        <w:rPr>
          <w:rFonts w:cs="Arial"/>
          <w:spacing w:val="-2"/>
        </w:rPr>
        <w:t xml:space="preserve">We will adopt Tetra Tech’s Safety Plan to ensure the safety of the </w:t>
      </w:r>
      <w:r w:rsidR="00634857" w:rsidRPr="00893664">
        <w:rPr>
          <w:rFonts w:cs="Arial"/>
          <w:spacing w:val="-2"/>
        </w:rPr>
        <w:t>evaluation</w:t>
      </w:r>
      <w:r w:rsidRPr="00893664">
        <w:rPr>
          <w:rFonts w:cs="Arial"/>
          <w:spacing w:val="-2"/>
        </w:rPr>
        <w:t xml:space="preserve"> team that meets the safety standards of DFAT as well as for Tetra Tech. Ensuring the health, safety and security of staff working in these operating environments is a core value for us. Our Duty of Care Standards for international services and our Health, Safety and Environment Policy are designed to protect the lives of our employees while carrying out work around the globe. </w:t>
      </w:r>
    </w:p>
    <w:p w14:paraId="1A2DB8DE" w14:textId="565DA2FF" w:rsidR="00772482" w:rsidRPr="00091C13" w:rsidRDefault="00065D71" w:rsidP="00065D71">
      <w:pPr>
        <w:spacing w:before="120" w:after="120" w:line="240" w:lineRule="auto"/>
        <w:rPr>
          <w:rFonts w:cs="Arial"/>
        </w:rPr>
      </w:pPr>
      <w:r w:rsidRPr="00DA6B85">
        <w:rPr>
          <w:rFonts w:cs="Arial"/>
        </w:rPr>
        <w:t>In keeping with confidentiality and privacy requirements, the Team Leader will be responsible for ensuring that data collection and analysis approaches protect participants’ privacy by establishing and following credible ethical evaluation principles. The Team Leader will ensure all members of the evaluation team have been oriented in the ethical considerations employed in the evaluation. Ethical principles will include the following:</w:t>
      </w:r>
    </w:p>
    <w:p w14:paraId="4B3C32FA" w14:textId="284FD867" w:rsidR="00065D71" w:rsidRPr="00D83FEE" w:rsidRDefault="00065D71" w:rsidP="00091C13">
      <w:pPr>
        <w:keepNext/>
        <w:spacing w:before="120" w:after="120" w:line="240" w:lineRule="auto"/>
        <w:rPr>
          <w:rFonts w:cs="Arial"/>
          <w:b/>
          <w:bCs/>
        </w:rPr>
      </w:pPr>
      <w:r w:rsidRPr="00D83FEE">
        <w:rPr>
          <w:rFonts w:cs="Arial"/>
          <w:b/>
          <w:bCs/>
        </w:rPr>
        <w:t>Voluntarism, Confidentiality and Anonymity</w:t>
      </w:r>
    </w:p>
    <w:p w14:paraId="5F7C8EF7" w14:textId="77777777" w:rsidR="00065D71" w:rsidRPr="00C511D5" w:rsidRDefault="00065D71" w:rsidP="00091C13">
      <w:pPr>
        <w:keepNext/>
        <w:spacing w:before="120" w:after="120" w:line="240" w:lineRule="auto"/>
        <w:rPr>
          <w:rFonts w:cs="Arial"/>
        </w:rPr>
      </w:pPr>
      <w:r w:rsidRPr="00C511D5">
        <w:rPr>
          <w:rFonts w:cs="Arial"/>
        </w:rPr>
        <w:t>All participation in interviews will be voluntary, will not create harm to participants during or after the data gathering, and their anonymity and confidentiality will be protected. Voluntary involvement will be assured by a verbal explanation of the review being conducted and seeking their oral consent to take part in the interview. The interviewer will inform respondents that they may choose to not respond to certain questions and may end the interview at any time. We will de-identify data relating to specific individuals. Individual evaluation participant data will be stored securely and presented in a de-identified manner in all external materials. Individuals will only be identified in reporting if this is desirable for conveying important findings and if informed consent is given by the person before the written material is circulated.</w:t>
      </w:r>
    </w:p>
    <w:p w14:paraId="48857405" w14:textId="77777777" w:rsidR="00065D71" w:rsidRPr="00D83FEE" w:rsidRDefault="00065D71" w:rsidP="00065D71">
      <w:pPr>
        <w:spacing w:before="120" w:after="120" w:line="240" w:lineRule="auto"/>
        <w:rPr>
          <w:rFonts w:cs="Arial"/>
          <w:b/>
          <w:bCs/>
        </w:rPr>
      </w:pPr>
      <w:bookmarkStart w:id="40" w:name="_Hlk96347472"/>
      <w:r w:rsidRPr="00D83FEE">
        <w:rPr>
          <w:rFonts w:cs="Arial"/>
          <w:b/>
          <w:bCs/>
        </w:rPr>
        <w:t>Participant review of perspectives</w:t>
      </w:r>
    </w:p>
    <w:p w14:paraId="42C0B8EF" w14:textId="7F4B0A9C" w:rsidR="007E2FC2" w:rsidRDefault="00065D71" w:rsidP="00065D71">
      <w:pPr>
        <w:spacing w:before="120" w:after="120" w:line="240" w:lineRule="auto"/>
        <w:rPr>
          <w:rFonts w:cs="Arial"/>
        </w:rPr>
      </w:pPr>
      <w:r w:rsidRPr="00C511D5">
        <w:rPr>
          <w:rFonts w:cs="Arial"/>
        </w:rPr>
        <w:t>To the extent possible, the evaluation team conducting interviews will summarise the interview discussion points to the respondents and seek their agreement that it is a true reflection of their feedback and reflections. This will help the interviewee clarify any issues or add on some thoughts which might have been missed during the interview. Though this might be challenging due to time constraints, in cases where possible, we will summarise interview perspectives to all stakeholders.</w:t>
      </w:r>
    </w:p>
    <w:p w14:paraId="7CE2FB61" w14:textId="77777777" w:rsidR="007E2FC2" w:rsidRDefault="007E2FC2">
      <w:pPr>
        <w:spacing w:line="240" w:lineRule="auto"/>
        <w:rPr>
          <w:rFonts w:cs="Arial"/>
        </w:rPr>
      </w:pPr>
      <w:r>
        <w:rPr>
          <w:rFonts w:cs="Arial"/>
        </w:rPr>
        <w:br w:type="page"/>
      </w:r>
    </w:p>
    <w:p w14:paraId="19CC7342" w14:textId="77777777" w:rsidR="00065D71" w:rsidRPr="009217C0" w:rsidRDefault="00065D71" w:rsidP="00477124">
      <w:pPr>
        <w:pStyle w:val="Heading1"/>
      </w:pPr>
      <w:bookmarkStart w:id="41" w:name="_Toc96003423"/>
      <w:bookmarkEnd w:id="40"/>
      <w:r w:rsidRPr="009217C0">
        <w:lastRenderedPageBreak/>
        <w:t>Project Governance</w:t>
      </w:r>
      <w:bookmarkEnd w:id="41"/>
      <w:r w:rsidRPr="009217C0">
        <w:t xml:space="preserve"> </w:t>
      </w:r>
    </w:p>
    <w:p w14:paraId="536E7C59" w14:textId="77777777" w:rsidR="00065D71" w:rsidRPr="009217C0" w:rsidRDefault="00065D71" w:rsidP="00065D71">
      <w:pPr>
        <w:pStyle w:val="BodyText"/>
        <w:rPr>
          <w:szCs w:val="18"/>
        </w:rPr>
      </w:pPr>
      <w:r w:rsidRPr="009217C0">
        <w:rPr>
          <w:szCs w:val="18"/>
        </w:rPr>
        <w:t>This section describes how the review will be governed, including management and reporting arrangements, roles and responsibilities of team members, timeframe and key deliverables, and project risks and management strategies.</w:t>
      </w:r>
    </w:p>
    <w:p w14:paraId="50A54636" w14:textId="466CA3D9" w:rsidR="00065D71" w:rsidRPr="009217C0" w:rsidRDefault="0092432A" w:rsidP="009E5FCD">
      <w:pPr>
        <w:pStyle w:val="Heading2"/>
      </w:pPr>
      <w:bookmarkStart w:id="42" w:name="_Toc96003424"/>
      <w:r>
        <w:t>Evaluation t</w:t>
      </w:r>
      <w:r w:rsidR="00065D71" w:rsidRPr="009217C0">
        <w:t>eam roles and responsibilities</w:t>
      </w:r>
      <w:bookmarkEnd w:id="42"/>
      <w:r w:rsidR="00065D71" w:rsidRPr="009217C0">
        <w:t xml:space="preserve"> </w:t>
      </w:r>
    </w:p>
    <w:p w14:paraId="6F836453" w14:textId="58C10403" w:rsidR="00065D71" w:rsidRDefault="00065D71" w:rsidP="00065D71">
      <w:pPr>
        <w:pStyle w:val="BodyText"/>
        <w:rPr>
          <w:szCs w:val="18"/>
        </w:rPr>
      </w:pPr>
      <w:r w:rsidRPr="009217C0">
        <w:rPr>
          <w:szCs w:val="18"/>
        </w:rPr>
        <w:t xml:space="preserve">The team consists of six key members. The team will collectively design the </w:t>
      </w:r>
      <w:r w:rsidR="00AB025B">
        <w:rPr>
          <w:szCs w:val="18"/>
        </w:rPr>
        <w:t>evaluation</w:t>
      </w:r>
      <w:r w:rsidR="00AB025B" w:rsidRPr="009217C0">
        <w:rPr>
          <w:szCs w:val="18"/>
        </w:rPr>
        <w:t xml:space="preserve"> </w:t>
      </w:r>
      <w:r w:rsidRPr="009217C0">
        <w:rPr>
          <w:szCs w:val="18"/>
        </w:rPr>
        <w:t xml:space="preserve">process and each team member will then have discrete roles and responsibilities concerning data collection, collation, </w:t>
      </w:r>
      <w:proofErr w:type="gramStart"/>
      <w:r w:rsidRPr="009217C0">
        <w:rPr>
          <w:szCs w:val="18"/>
        </w:rPr>
        <w:t>analysis</w:t>
      </w:r>
      <w:proofErr w:type="gramEnd"/>
      <w:r w:rsidRPr="009217C0">
        <w:rPr>
          <w:szCs w:val="18"/>
        </w:rPr>
        <w:t xml:space="preserve"> and reporting. The team will communicate regularly on emerging findings and the team will all come together to determine and articulate the review findings and lessons learned. Team members’ roles are outlined below.</w:t>
      </w:r>
    </w:p>
    <w:tbl>
      <w:tblPr>
        <w:tblW w:w="5000" w:type="pct"/>
        <w:tblBorders>
          <w:top w:val="single" w:sz="4" w:space="0" w:color="003478" w:themeColor="text2"/>
          <w:bottom w:val="single" w:sz="4" w:space="0" w:color="003478" w:themeColor="text2"/>
          <w:insideH w:val="single" w:sz="4" w:space="0" w:color="003478" w:themeColor="text2"/>
        </w:tblBorders>
        <w:tblCellMar>
          <w:top w:w="15" w:type="dxa"/>
          <w:left w:w="15" w:type="dxa"/>
          <w:bottom w:w="15" w:type="dxa"/>
          <w:right w:w="15" w:type="dxa"/>
        </w:tblCellMar>
        <w:tblLook w:val="04A0" w:firstRow="1" w:lastRow="0" w:firstColumn="1" w:lastColumn="0" w:noHBand="0" w:noVBand="1"/>
      </w:tblPr>
      <w:tblGrid>
        <w:gridCol w:w="1869"/>
        <w:gridCol w:w="1580"/>
        <w:gridCol w:w="6755"/>
      </w:tblGrid>
      <w:tr w:rsidR="00643076" w:rsidRPr="004D3498" w14:paraId="67E50C14" w14:textId="77777777" w:rsidTr="00643076">
        <w:trPr>
          <w:trHeight w:val="122"/>
          <w:tblHeader/>
        </w:trPr>
        <w:tc>
          <w:tcPr>
            <w:tcW w:w="916" w:type="pct"/>
            <w:tcBorders>
              <w:top w:val="nil"/>
              <w:bottom w:val="single" w:sz="18" w:space="0" w:color="4C7B9E" w:themeColor="background2"/>
            </w:tcBorders>
            <w:shd w:val="clear" w:color="auto" w:fill="auto"/>
            <w:tcMar>
              <w:top w:w="57" w:type="dxa"/>
              <w:left w:w="113" w:type="dxa"/>
              <w:bottom w:w="57" w:type="dxa"/>
              <w:right w:w="113" w:type="dxa"/>
            </w:tcMar>
            <w:vAlign w:val="center"/>
            <w:hideMark/>
          </w:tcPr>
          <w:p w14:paraId="629FC3B4" w14:textId="77777777" w:rsidR="00643076" w:rsidRPr="004D3498" w:rsidRDefault="00643076" w:rsidP="00B52632">
            <w:pPr>
              <w:pStyle w:val="NormalWeb"/>
              <w:spacing w:before="40" w:after="40"/>
              <w:rPr>
                <w:rFonts w:ascii="Arial" w:hAnsi="Arial" w:cs="Arial"/>
                <w:color w:val="003478" w:themeColor="text2"/>
                <w:sz w:val="20"/>
                <w:szCs w:val="20"/>
              </w:rPr>
            </w:pPr>
            <w:r w:rsidRPr="004D3498">
              <w:rPr>
                <w:rFonts w:ascii="Arial" w:hAnsi="Arial" w:cs="Arial"/>
                <w:b/>
                <w:bCs/>
                <w:color w:val="003478" w:themeColor="text2"/>
                <w:sz w:val="20"/>
                <w:szCs w:val="20"/>
              </w:rPr>
              <w:t>Name</w:t>
            </w:r>
          </w:p>
        </w:tc>
        <w:tc>
          <w:tcPr>
            <w:tcW w:w="774" w:type="pct"/>
            <w:tcBorders>
              <w:top w:val="nil"/>
              <w:bottom w:val="single" w:sz="18" w:space="0" w:color="4C7B9E" w:themeColor="background2"/>
            </w:tcBorders>
            <w:shd w:val="clear" w:color="auto" w:fill="auto"/>
            <w:tcMar>
              <w:top w:w="57" w:type="dxa"/>
              <w:left w:w="113" w:type="dxa"/>
              <w:bottom w:w="57" w:type="dxa"/>
              <w:right w:w="113" w:type="dxa"/>
            </w:tcMar>
            <w:vAlign w:val="center"/>
            <w:hideMark/>
          </w:tcPr>
          <w:p w14:paraId="2623BDF0" w14:textId="77777777" w:rsidR="00643076" w:rsidRPr="004D3498" w:rsidRDefault="00643076" w:rsidP="00B52632">
            <w:pPr>
              <w:pStyle w:val="NormalWeb"/>
              <w:spacing w:before="40" w:after="40"/>
              <w:rPr>
                <w:rFonts w:ascii="Arial" w:hAnsi="Arial" w:cs="Arial"/>
                <w:color w:val="003478" w:themeColor="text2"/>
                <w:sz w:val="20"/>
                <w:szCs w:val="20"/>
              </w:rPr>
            </w:pPr>
            <w:r w:rsidRPr="004D3498">
              <w:rPr>
                <w:rFonts w:ascii="Arial" w:hAnsi="Arial" w:cs="Arial"/>
                <w:b/>
                <w:bCs/>
                <w:color w:val="003478" w:themeColor="text2"/>
                <w:sz w:val="20"/>
                <w:szCs w:val="20"/>
              </w:rPr>
              <w:t>Role</w:t>
            </w:r>
          </w:p>
        </w:tc>
        <w:tc>
          <w:tcPr>
            <w:tcW w:w="3310" w:type="pct"/>
            <w:tcBorders>
              <w:top w:val="nil"/>
              <w:bottom w:val="single" w:sz="18" w:space="0" w:color="4C7B9E" w:themeColor="background2"/>
            </w:tcBorders>
            <w:shd w:val="clear" w:color="auto" w:fill="auto"/>
            <w:tcMar>
              <w:top w:w="57" w:type="dxa"/>
              <w:left w:w="113" w:type="dxa"/>
              <w:bottom w:w="57" w:type="dxa"/>
              <w:right w:w="113" w:type="dxa"/>
            </w:tcMar>
            <w:vAlign w:val="center"/>
            <w:hideMark/>
          </w:tcPr>
          <w:p w14:paraId="0FDE8D72" w14:textId="24F8F1CF" w:rsidR="00643076" w:rsidRPr="004D3498" w:rsidRDefault="00643076" w:rsidP="00B52632">
            <w:pPr>
              <w:spacing w:before="40" w:after="40"/>
              <w:rPr>
                <w:rFonts w:cs="Arial"/>
                <w:color w:val="003478" w:themeColor="text2"/>
              </w:rPr>
            </w:pPr>
            <w:r w:rsidRPr="004D3498">
              <w:rPr>
                <w:rFonts w:cs="Arial"/>
                <w:b/>
                <w:bCs/>
                <w:color w:val="003478" w:themeColor="text2"/>
              </w:rPr>
              <w:t>Responsibilities</w:t>
            </w:r>
          </w:p>
        </w:tc>
      </w:tr>
      <w:tr w:rsidR="00065D71" w:rsidRPr="004D3498" w14:paraId="71338C84" w14:textId="77777777" w:rsidTr="00893664">
        <w:trPr>
          <w:trHeight w:val="538"/>
        </w:trPr>
        <w:tc>
          <w:tcPr>
            <w:tcW w:w="916" w:type="pct"/>
            <w:tcBorders>
              <w:top w:val="single" w:sz="18"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590D47E9" w14:textId="77777777" w:rsidR="00065D71" w:rsidRPr="004D3498" w:rsidRDefault="00065D71" w:rsidP="00B52632">
            <w:pPr>
              <w:pStyle w:val="NormalWeb"/>
              <w:spacing w:before="40" w:after="40"/>
              <w:rPr>
                <w:rFonts w:ascii="Arial" w:hAnsi="Arial" w:cs="Arial"/>
                <w:b/>
                <w:sz w:val="20"/>
                <w:szCs w:val="20"/>
              </w:rPr>
            </w:pPr>
            <w:r w:rsidRPr="004D3498">
              <w:rPr>
                <w:rFonts w:ascii="Arial" w:hAnsi="Arial" w:cs="Arial"/>
                <w:b/>
                <w:sz w:val="20"/>
                <w:szCs w:val="20"/>
              </w:rPr>
              <w:t>Rachel George</w:t>
            </w:r>
          </w:p>
        </w:tc>
        <w:tc>
          <w:tcPr>
            <w:tcW w:w="774" w:type="pct"/>
            <w:tcBorders>
              <w:top w:val="single" w:sz="18" w:space="0" w:color="4C7B9E" w:themeColor="background2"/>
              <w:bottom w:val="single" w:sz="4" w:space="0" w:color="4C7B9E" w:themeColor="background2"/>
            </w:tcBorders>
            <w:tcMar>
              <w:top w:w="57" w:type="dxa"/>
              <w:left w:w="113" w:type="dxa"/>
              <w:bottom w:w="57" w:type="dxa"/>
              <w:right w:w="113" w:type="dxa"/>
            </w:tcMar>
            <w:vAlign w:val="center"/>
          </w:tcPr>
          <w:p w14:paraId="6D8C9E04" w14:textId="77777777" w:rsidR="00065D71" w:rsidRPr="004D3498" w:rsidRDefault="00065D71" w:rsidP="00B52632">
            <w:pPr>
              <w:pStyle w:val="NormalWeb"/>
              <w:spacing w:before="40" w:after="40"/>
              <w:rPr>
                <w:rFonts w:ascii="Arial" w:hAnsi="Arial" w:cs="Arial"/>
                <w:bCs/>
                <w:sz w:val="20"/>
                <w:szCs w:val="20"/>
                <w:lang w:eastAsia="en-AU"/>
              </w:rPr>
            </w:pPr>
            <w:r w:rsidRPr="004D3498">
              <w:rPr>
                <w:rFonts w:ascii="Arial" w:hAnsi="Arial" w:cs="Arial"/>
                <w:bCs/>
                <w:sz w:val="20"/>
                <w:szCs w:val="20"/>
                <w:lang w:eastAsia="en-AU"/>
              </w:rPr>
              <w:t xml:space="preserve">Contractor Representative </w:t>
            </w:r>
          </w:p>
        </w:tc>
        <w:tc>
          <w:tcPr>
            <w:tcW w:w="3310" w:type="pct"/>
            <w:tcBorders>
              <w:top w:val="single" w:sz="18" w:space="0" w:color="4C7B9E" w:themeColor="background2"/>
              <w:bottom w:val="single" w:sz="4" w:space="0" w:color="4C7B9E" w:themeColor="background2"/>
            </w:tcBorders>
            <w:tcMar>
              <w:top w:w="57" w:type="dxa"/>
              <w:left w:w="113" w:type="dxa"/>
              <w:bottom w:w="57" w:type="dxa"/>
              <w:right w:w="113" w:type="dxa"/>
            </w:tcMar>
            <w:vAlign w:val="center"/>
          </w:tcPr>
          <w:p w14:paraId="469700A1"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Single point of contractual accountability for DFAT</w:t>
            </w:r>
          </w:p>
          <w:p w14:paraId="2A000006"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Provides strategic oversight for the Tetra Tech review team</w:t>
            </w:r>
          </w:p>
          <w:p w14:paraId="5D0DB05B"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Quality assures draft and final deliverables</w:t>
            </w:r>
          </w:p>
        </w:tc>
      </w:tr>
      <w:tr w:rsidR="00065D71" w:rsidRPr="004D3498" w14:paraId="625D1FC1" w14:textId="77777777" w:rsidTr="00893664">
        <w:trPr>
          <w:trHeight w:val="538"/>
        </w:trPr>
        <w:tc>
          <w:tcPr>
            <w:tcW w:w="916" w:type="pct"/>
            <w:tcBorders>
              <w:top w:val="single" w:sz="4"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61A28EA6" w14:textId="00800148" w:rsidR="00065D71" w:rsidRPr="004D3498" w:rsidRDefault="0053280C" w:rsidP="00B52632">
            <w:pPr>
              <w:pStyle w:val="NormalWeb"/>
              <w:spacing w:before="40" w:after="40"/>
              <w:rPr>
                <w:rFonts w:ascii="Arial" w:hAnsi="Arial" w:cs="Arial"/>
                <w:sz w:val="20"/>
                <w:szCs w:val="20"/>
              </w:rPr>
            </w:pPr>
            <w:r w:rsidRPr="004D3498">
              <w:rPr>
                <w:rFonts w:ascii="Arial" w:hAnsi="Arial" w:cs="Arial"/>
                <w:b/>
                <w:sz w:val="20"/>
                <w:szCs w:val="20"/>
              </w:rPr>
              <w:t>Amy Gildea</w:t>
            </w:r>
          </w:p>
        </w:tc>
        <w:tc>
          <w:tcPr>
            <w:tcW w:w="774"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34476952" w14:textId="49BDE5DF" w:rsidR="00065D71" w:rsidRPr="004D3498" w:rsidRDefault="00065D71" w:rsidP="00B52632">
            <w:pPr>
              <w:pStyle w:val="NormalWeb"/>
              <w:spacing w:before="40" w:after="40"/>
              <w:rPr>
                <w:rFonts w:ascii="Arial" w:hAnsi="Arial" w:cs="Arial"/>
                <w:bCs/>
                <w:sz w:val="20"/>
                <w:szCs w:val="20"/>
              </w:rPr>
            </w:pPr>
            <w:r w:rsidRPr="004D3498">
              <w:rPr>
                <w:rFonts w:ascii="Arial" w:hAnsi="Arial" w:cs="Arial"/>
                <w:bCs/>
                <w:sz w:val="20"/>
                <w:szCs w:val="20"/>
                <w:lang w:eastAsia="en-AU"/>
              </w:rPr>
              <w:t>Team Leader and M&amp;E Specialist</w:t>
            </w:r>
          </w:p>
        </w:tc>
        <w:tc>
          <w:tcPr>
            <w:tcW w:w="3310"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32A041A9" w14:textId="588F0895"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Leads team in </w:t>
            </w:r>
            <w:r w:rsidR="0053280C" w:rsidRPr="004D3498">
              <w:rPr>
                <w:rFonts w:ascii="Arial" w:eastAsiaTheme="minorHAnsi" w:hAnsi="Arial" w:cs="Arial"/>
                <w:bCs/>
                <w:lang w:eastAsia="en-AU"/>
              </w:rPr>
              <w:t>evaluation</w:t>
            </w:r>
            <w:r w:rsidRPr="004D3498">
              <w:rPr>
                <w:rFonts w:ascii="Arial" w:eastAsiaTheme="minorHAnsi" w:hAnsi="Arial" w:cs="Arial"/>
                <w:bCs/>
                <w:lang w:eastAsia="en-AU"/>
              </w:rPr>
              <w:t xml:space="preserve"> design, consultation, analysis, and reporting</w:t>
            </w:r>
          </w:p>
          <w:p w14:paraId="4903C630"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Leads on the design of the analytical framework and data collection tools  </w:t>
            </w:r>
          </w:p>
          <w:p w14:paraId="30D6F874" w14:textId="63CF4041"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Conducts remote KIIs with select Australia and </w:t>
            </w:r>
            <w:r w:rsidR="0053280C" w:rsidRPr="004D3498">
              <w:rPr>
                <w:rFonts w:ascii="Arial" w:eastAsiaTheme="minorHAnsi" w:hAnsi="Arial" w:cs="Arial"/>
                <w:bCs/>
                <w:lang w:eastAsia="en-AU"/>
              </w:rPr>
              <w:t>overseas</w:t>
            </w:r>
            <w:r w:rsidRPr="004D3498">
              <w:rPr>
                <w:rFonts w:ascii="Arial" w:eastAsiaTheme="minorHAnsi" w:hAnsi="Arial" w:cs="Arial"/>
                <w:bCs/>
                <w:lang w:eastAsia="en-AU"/>
              </w:rPr>
              <w:t xml:space="preserve">-based stakeholders </w:t>
            </w:r>
          </w:p>
          <w:p w14:paraId="42064BE3"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Develops draft reports outlines and leads the drafting of the reports </w:t>
            </w:r>
          </w:p>
          <w:p w14:paraId="069A23D4"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proofErr w:type="gramStart"/>
            <w:r w:rsidRPr="004D3498">
              <w:rPr>
                <w:rFonts w:ascii="Arial" w:eastAsiaTheme="minorHAnsi" w:hAnsi="Arial" w:cs="Arial"/>
                <w:bCs/>
                <w:lang w:eastAsia="en-AU"/>
              </w:rPr>
              <w:t>Reviews</w:t>
            </w:r>
            <w:proofErr w:type="gramEnd"/>
            <w:r w:rsidRPr="004D3498">
              <w:rPr>
                <w:rFonts w:ascii="Arial" w:eastAsiaTheme="minorHAnsi" w:hAnsi="Arial" w:cs="Arial"/>
                <w:bCs/>
                <w:lang w:eastAsia="en-AU"/>
              </w:rPr>
              <w:t xml:space="preserve"> work delivered by team members</w:t>
            </w:r>
          </w:p>
        </w:tc>
      </w:tr>
      <w:tr w:rsidR="00065D71" w:rsidRPr="004D3498" w14:paraId="07611AE5" w14:textId="77777777" w:rsidTr="00893664">
        <w:trPr>
          <w:trHeight w:val="538"/>
        </w:trPr>
        <w:tc>
          <w:tcPr>
            <w:tcW w:w="916" w:type="pct"/>
            <w:tcBorders>
              <w:top w:val="single" w:sz="4"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2998219B" w14:textId="67BBD6D0" w:rsidR="00065D71" w:rsidRPr="004D3498" w:rsidRDefault="0053280C" w:rsidP="00B52632">
            <w:pPr>
              <w:pStyle w:val="NormalWeb"/>
              <w:spacing w:before="40" w:after="40"/>
              <w:rPr>
                <w:rFonts w:ascii="Arial" w:hAnsi="Arial" w:cs="Arial"/>
                <w:sz w:val="20"/>
                <w:szCs w:val="20"/>
              </w:rPr>
            </w:pPr>
            <w:r w:rsidRPr="004D3498">
              <w:rPr>
                <w:rFonts w:ascii="Arial" w:eastAsia="Times New Roman" w:hAnsi="Arial" w:cs="Arial"/>
                <w:b/>
                <w:sz w:val="20"/>
                <w:szCs w:val="20"/>
              </w:rPr>
              <w:t>Donna Holden</w:t>
            </w:r>
          </w:p>
        </w:tc>
        <w:tc>
          <w:tcPr>
            <w:tcW w:w="774"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4C4DFFC4" w14:textId="55A5DB64" w:rsidR="00065D71" w:rsidRPr="004D3498" w:rsidRDefault="0053280C" w:rsidP="00B52632">
            <w:pPr>
              <w:pStyle w:val="NormalWeb"/>
              <w:spacing w:before="40" w:after="40"/>
              <w:rPr>
                <w:rFonts w:ascii="Arial" w:hAnsi="Arial" w:cs="Arial"/>
                <w:bCs/>
                <w:sz w:val="20"/>
                <w:szCs w:val="20"/>
                <w:lang w:eastAsia="en-AU"/>
              </w:rPr>
            </w:pPr>
            <w:r w:rsidRPr="004D3498">
              <w:rPr>
                <w:rFonts w:ascii="Arial" w:hAnsi="Arial" w:cs="Arial"/>
                <w:bCs/>
                <w:sz w:val="20"/>
                <w:szCs w:val="20"/>
                <w:lang w:eastAsia="en-AU"/>
              </w:rPr>
              <w:t>Partnerships and Grant Funding Specialist</w:t>
            </w:r>
          </w:p>
        </w:tc>
        <w:tc>
          <w:tcPr>
            <w:tcW w:w="3310"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6759CE7A"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Provides input in the methodology, work plan and other deliverables</w:t>
            </w:r>
          </w:p>
          <w:p w14:paraId="3E42924D" w14:textId="20E0EA56"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Leads stakeholder mobilisation and engagement </w:t>
            </w:r>
          </w:p>
          <w:p w14:paraId="7BF47595" w14:textId="3E8163D6"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Conducts </w:t>
            </w:r>
            <w:r w:rsidR="00857953">
              <w:rPr>
                <w:rFonts w:ascii="Arial" w:eastAsiaTheme="minorHAnsi" w:hAnsi="Arial" w:cs="Arial"/>
                <w:bCs/>
                <w:lang w:eastAsia="en-AU"/>
              </w:rPr>
              <w:t>KIIs, FGDs and roundtables</w:t>
            </w:r>
            <w:r w:rsidR="00857953" w:rsidRPr="004D3498">
              <w:rPr>
                <w:rFonts w:ascii="Arial" w:eastAsiaTheme="minorHAnsi" w:hAnsi="Arial" w:cs="Arial"/>
                <w:bCs/>
                <w:lang w:eastAsia="en-AU"/>
              </w:rPr>
              <w:t xml:space="preserve"> </w:t>
            </w:r>
            <w:r w:rsidRPr="004D3498">
              <w:rPr>
                <w:rFonts w:ascii="Arial" w:eastAsiaTheme="minorHAnsi" w:hAnsi="Arial" w:cs="Arial"/>
                <w:bCs/>
                <w:lang w:eastAsia="en-AU"/>
              </w:rPr>
              <w:t xml:space="preserve">(remote and face-to-face) with stakeholders </w:t>
            </w:r>
          </w:p>
          <w:p w14:paraId="0842BB72" w14:textId="77777777" w:rsidR="0053280C"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Contribute to internal team sensemaking workshops, key findings workshops with stakeholders </w:t>
            </w:r>
          </w:p>
          <w:p w14:paraId="14F299D8" w14:textId="77777777" w:rsidR="0053280C"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Lead the writing of the Key Issues Paper </w:t>
            </w:r>
          </w:p>
          <w:p w14:paraId="1AF36B1E" w14:textId="31EFC110" w:rsidR="0053280C"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Contribute to drafting agreed sections of the Evaluation Report</w:t>
            </w:r>
          </w:p>
        </w:tc>
      </w:tr>
      <w:tr w:rsidR="00065D71" w:rsidRPr="004D3498" w14:paraId="58970E3C" w14:textId="77777777" w:rsidTr="00893664">
        <w:trPr>
          <w:trHeight w:val="118"/>
        </w:trPr>
        <w:tc>
          <w:tcPr>
            <w:tcW w:w="916" w:type="pct"/>
            <w:tcBorders>
              <w:top w:val="single" w:sz="4"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33517120" w14:textId="588A68BC" w:rsidR="00065D71" w:rsidRPr="004D3498" w:rsidRDefault="0053280C" w:rsidP="00B52632">
            <w:pPr>
              <w:pStyle w:val="NormalWeb"/>
              <w:spacing w:before="40" w:after="40"/>
              <w:rPr>
                <w:rFonts w:ascii="Arial" w:hAnsi="Arial" w:cs="Arial"/>
                <w:sz w:val="20"/>
                <w:szCs w:val="20"/>
              </w:rPr>
            </w:pPr>
            <w:r w:rsidRPr="004D3498">
              <w:rPr>
                <w:rFonts w:ascii="Arial" w:hAnsi="Arial" w:cs="Arial"/>
                <w:b/>
                <w:sz w:val="20"/>
                <w:szCs w:val="20"/>
              </w:rPr>
              <w:t>Grace Nicholas</w:t>
            </w:r>
          </w:p>
        </w:tc>
        <w:tc>
          <w:tcPr>
            <w:tcW w:w="774"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566D995D" w14:textId="5B5C9974" w:rsidR="00065D71" w:rsidRPr="004D3498" w:rsidRDefault="0053280C" w:rsidP="00B52632">
            <w:pPr>
              <w:pStyle w:val="NormalWeb"/>
              <w:spacing w:before="40" w:after="40"/>
              <w:rPr>
                <w:rFonts w:ascii="Arial" w:hAnsi="Arial" w:cs="Arial"/>
                <w:bCs/>
                <w:sz w:val="20"/>
                <w:szCs w:val="20"/>
                <w:lang w:eastAsia="en-AU"/>
              </w:rPr>
            </w:pPr>
            <w:r w:rsidRPr="004D3498">
              <w:rPr>
                <w:rFonts w:ascii="Arial" w:hAnsi="Arial" w:cs="Arial"/>
                <w:bCs/>
                <w:sz w:val="20"/>
                <w:szCs w:val="20"/>
                <w:lang w:eastAsia="en-AU"/>
              </w:rPr>
              <w:t>NGO &amp; GE</w:t>
            </w:r>
            <w:r w:rsidR="002C5AA2">
              <w:rPr>
                <w:rFonts w:ascii="Arial" w:hAnsi="Arial" w:cs="Arial"/>
                <w:bCs/>
                <w:sz w:val="20"/>
                <w:szCs w:val="20"/>
                <w:lang w:eastAsia="en-AU"/>
              </w:rPr>
              <w:t>D</w:t>
            </w:r>
            <w:r w:rsidRPr="004D3498">
              <w:rPr>
                <w:rFonts w:ascii="Arial" w:hAnsi="Arial" w:cs="Arial"/>
                <w:bCs/>
                <w:sz w:val="20"/>
                <w:szCs w:val="20"/>
                <w:lang w:eastAsia="en-AU"/>
              </w:rPr>
              <w:t>SI Specialist</w:t>
            </w:r>
          </w:p>
        </w:tc>
        <w:tc>
          <w:tcPr>
            <w:tcW w:w="3310"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45A15C3A" w14:textId="6EFCCC04"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Provides advisory input on the context and issues of </w:t>
            </w:r>
            <w:r w:rsidR="0053280C" w:rsidRPr="004D3498">
              <w:rPr>
                <w:rFonts w:ascii="Arial" w:eastAsiaTheme="minorHAnsi" w:hAnsi="Arial" w:cs="Arial"/>
                <w:bCs/>
                <w:lang w:eastAsia="en-AU"/>
              </w:rPr>
              <w:t>NGO</w:t>
            </w:r>
            <w:r w:rsidRPr="004D3498">
              <w:rPr>
                <w:rFonts w:ascii="Arial" w:eastAsiaTheme="minorHAnsi" w:hAnsi="Arial" w:cs="Arial"/>
                <w:bCs/>
                <w:lang w:eastAsia="en-AU"/>
              </w:rPr>
              <w:t xml:space="preserve"> </w:t>
            </w:r>
            <w:r w:rsidR="0053280C" w:rsidRPr="004D3498">
              <w:rPr>
                <w:rFonts w:ascii="Arial" w:eastAsiaTheme="minorHAnsi" w:hAnsi="Arial" w:cs="Arial"/>
                <w:bCs/>
                <w:lang w:eastAsia="en-AU"/>
              </w:rPr>
              <w:t>architecture</w:t>
            </w:r>
            <w:r w:rsidRPr="004D3498">
              <w:rPr>
                <w:rFonts w:ascii="Arial" w:eastAsiaTheme="minorHAnsi" w:hAnsi="Arial" w:cs="Arial"/>
                <w:bCs/>
                <w:lang w:eastAsia="en-AU"/>
              </w:rPr>
              <w:t xml:space="preserve"> and the current approaches to </w:t>
            </w:r>
            <w:r w:rsidR="0053280C" w:rsidRPr="004D3498">
              <w:rPr>
                <w:rFonts w:ascii="Arial" w:eastAsiaTheme="minorHAnsi" w:hAnsi="Arial" w:cs="Arial"/>
                <w:bCs/>
                <w:lang w:eastAsia="en-AU"/>
              </w:rPr>
              <w:t>GE</w:t>
            </w:r>
            <w:r w:rsidR="002C5AA2">
              <w:rPr>
                <w:rFonts w:ascii="Arial" w:eastAsiaTheme="minorHAnsi" w:hAnsi="Arial" w:cs="Arial"/>
                <w:bCs/>
                <w:lang w:eastAsia="en-AU"/>
              </w:rPr>
              <w:t>D</w:t>
            </w:r>
            <w:r w:rsidR="0053280C" w:rsidRPr="004D3498">
              <w:rPr>
                <w:rFonts w:ascii="Arial" w:eastAsiaTheme="minorHAnsi" w:hAnsi="Arial" w:cs="Arial"/>
                <w:bCs/>
                <w:lang w:eastAsia="en-AU"/>
              </w:rPr>
              <w:t>SI</w:t>
            </w:r>
            <w:r w:rsidRPr="004D3498">
              <w:rPr>
                <w:rFonts w:ascii="Arial" w:eastAsiaTheme="minorHAnsi" w:hAnsi="Arial" w:cs="Arial"/>
                <w:bCs/>
                <w:lang w:eastAsia="en-AU"/>
              </w:rPr>
              <w:t xml:space="preserve"> </w:t>
            </w:r>
          </w:p>
          <w:p w14:paraId="5A5BF5EF"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Participates in stakeholder engagement and consultations and primary data collection throughout the project</w:t>
            </w:r>
          </w:p>
          <w:p w14:paraId="14F6BC00" w14:textId="43334A5B"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Supports the drafting and finalisation of the agreed sections of the </w:t>
            </w:r>
            <w:r w:rsidR="0053280C" w:rsidRPr="004D3498">
              <w:rPr>
                <w:rFonts w:ascii="Arial" w:eastAsiaTheme="minorHAnsi" w:hAnsi="Arial" w:cs="Arial"/>
                <w:bCs/>
                <w:lang w:eastAsia="en-AU"/>
              </w:rPr>
              <w:t>evaluation</w:t>
            </w:r>
            <w:r w:rsidRPr="004D3498">
              <w:rPr>
                <w:rFonts w:ascii="Arial" w:eastAsiaTheme="minorHAnsi" w:hAnsi="Arial" w:cs="Arial"/>
                <w:bCs/>
                <w:lang w:eastAsia="en-AU"/>
              </w:rPr>
              <w:t xml:space="preserve"> reports</w:t>
            </w:r>
          </w:p>
        </w:tc>
      </w:tr>
      <w:tr w:rsidR="00065D71" w:rsidRPr="004D3498" w14:paraId="2B7EF997" w14:textId="77777777" w:rsidTr="006A1D32">
        <w:trPr>
          <w:cantSplit/>
          <w:trHeight w:val="118"/>
        </w:trPr>
        <w:tc>
          <w:tcPr>
            <w:tcW w:w="916" w:type="pct"/>
            <w:tcBorders>
              <w:top w:val="single" w:sz="4"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360A0384" w14:textId="5AE42453" w:rsidR="00065D71" w:rsidRPr="004D3498" w:rsidRDefault="0053280C" w:rsidP="00B52632">
            <w:pPr>
              <w:pStyle w:val="NormalWeb"/>
              <w:spacing w:before="40" w:after="40"/>
              <w:rPr>
                <w:rFonts w:ascii="Arial" w:hAnsi="Arial" w:cs="Arial"/>
                <w:b/>
                <w:color w:val="252424"/>
                <w:sz w:val="20"/>
                <w:szCs w:val="20"/>
                <w:shd w:val="clear" w:color="auto" w:fill="FFFFFF"/>
              </w:rPr>
            </w:pPr>
            <w:r w:rsidRPr="004D3498">
              <w:rPr>
                <w:rFonts w:ascii="Arial" w:hAnsi="Arial" w:cs="Arial"/>
                <w:b/>
                <w:sz w:val="20"/>
                <w:szCs w:val="20"/>
              </w:rPr>
              <w:t>Catriona Flavel</w:t>
            </w:r>
          </w:p>
        </w:tc>
        <w:tc>
          <w:tcPr>
            <w:tcW w:w="774"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3935B220" w14:textId="0F11894F" w:rsidR="00065D71" w:rsidRPr="004D3498" w:rsidRDefault="0053280C" w:rsidP="00B52632">
            <w:pPr>
              <w:pStyle w:val="NormalWeb"/>
              <w:spacing w:before="40" w:after="40"/>
              <w:rPr>
                <w:rFonts w:ascii="Arial" w:hAnsi="Arial" w:cs="Arial"/>
                <w:bCs/>
                <w:sz w:val="20"/>
                <w:szCs w:val="20"/>
                <w:lang w:eastAsia="en-AU"/>
              </w:rPr>
            </w:pPr>
            <w:r w:rsidRPr="004D3498">
              <w:rPr>
                <w:rFonts w:ascii="Arial" w:hAnsi="Arial" w:cs="Arial"/>
                <w:bCs/>
                <w:sz w:val="20"/>
                <w:szCs w:val="20"/>
                <w:lang w:eastAsia="en-AU"/>
              </w:rPr>
              <w:t>Organisational Performance Specialist</w:t>
            </w:r>
          </w:p>
        </w:tc>
        <w:tc>
          <w:tcPr>
            <w:tcW w:w="3310"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5BFF40ED" w14:textId="0082AC96"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Provides technical advice </w:t>
            </w:r>
            <w:r w:rsidR="0053280C" w:rsidRPr="004D3498">
              <w:rPr>
                <w:rFonts w:ascii="Arial" w:eastAsiaTheme="minorHAnsi" w:hAnsi="Arial" w:cs="Arial"/>
                <w:bCs/>
                <w:lang w:eastAsia="en-AU"/>
              </w:rPr>
              <w:t>and targeted analysis of the ANCP modality and its suitability to the operational and governance models across the diversity of ANCP partners</w:t>
            </w:r>
          </w:p>
          <w:p w14:paraId="5FCD6A1C" w14:textId="0FBDCEE7" w:rsidR="0053280C"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Assess the strengths and weaknesses of the modality</w:t>
            </w:r>
          </w:p>
          <w:p w14:paraId="409C524D" w14:textId="707C3922" w:rsidR="0053280C"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Identify potential options or adjustments to the modality through structured comparison with other donor partnership models </w:t>
            </w:r>
          </w:p>
          <w:p w14:paraId="1A618D85" w14:textId="4E76DA2A" w:rsidR="00065D71" w:rsidRPr="004D3498" w:rsidRDefault="0053280C"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Contributes</w:t>
            </w:r>
            <w:r w:rsidR="00065D71" w:rsidRPr="004D3498">
              <w:rPr>
                <w:rFonts w:ascii="Arial" w:eastAsiaTheme="minorHAnsi" w:hAnsi="Arial" w:cs="Arial"/>
                <w:bCs/>
                <w:lang w:eastAsia="en-AU"/>
              </w:rPr>
              <w:t xml:space="preserve"> the drafting of the </w:t>
            </w:r>
            <w:r w:rsidRPr="004D3498">
              <w:rPr>
                <w:rFonts w:ascii="Arial" w:eastAsiaTheme="minorHAnsi" w:hAnsi="Arial" w:cs="Arial"/>
                <w:bCs/>
                <w:lang w:eastAsia="en-AU"/>
              </w:rPr>
              <w:t>Key Issues Paper</w:t>
            </w:r>
            <w:r w:rsidR="00065D71" w:rsidRPr="004D3498">
              <w:rPr>
                <w:rFonts w:ascii="Arial" w:eastAsiaTheme="minorHAnsi" w:hAnsi="Arial" w:cs="Arial"/>
                <w:bCs/>
                <w:lang w:eastAsia="en-AU"/>
              </w:rPr>
              <w:t xml:space="preserve"> and other agreed sections of the </w:t>
            </w:r>
            <w:r w:rsidRPr="004D3498">
              <w:rPr>
                <w:rFonts w:ascii="Arial" w:eastAsiaTheme="minorHAnsi" w:hAnsi="Arial" w:cs="Arial"/>
                <w:bCs/>
                <w:lang w:eastAsia="en-AU"/>
              </w:rPr>
              <w:t>Evaluation R</w:t>
            </w:r>
            <w:r w:rsidR="00065D71" w:rsidRPr="004D3498">
              <w:rPr>
                <w:rFonts w:ascii="Arial" w:eastAsiaTheme="minorHAnsi" w:hAnsi="Arial" w:cs="Arial"/>
                <w:bCs/>
                <w:lang w:eastAsia="en-AU"/>
              </w:rPr>
              <w:t>eport</w:t>
            </w:r>
          </w:p>
        </w:tc>
      </w:tr>
      <w:tr w:rsidR="00065D71" w:rsidRPr="004D3498" w14:paraId="47A101A3" w14:textId="77777777" w:rsidTr="00893664">
        <w:trPr>
          <w:trHeight w:val="118"/>
        </w:trPr>
        <w:tc>
          <w:tcPr>
            <w:tcW w:w="916" w:type="pct"/>
            <w:tcBorders>
              <w:top w:val="single" w:sz="4" w:space="0" w:color="4C7B9E" w:themeColor="background2"/>
              <w:bottom w:val="single" w:sz="4" w:space="0" w:color="4C7B9E" w:themeColor="background2"/>
            </w:tcBorders>
            <w:shd w:val="clear" w:color="auto" w:fill="F2F2F2" w:themeFill="background1" w:themeFillShade="F2"/>
            <w:tcMar>
              <w:top w:w="57" w:type="dxa"/>
              <w:left w:w="113" w:type="dxa"/>
              <w:bottom w:w="57" w:type="dxa"/>
              <w:right w:w="113" w:type="dxa"/>
            </w:tcMar>
            <w:vAlign w:val="center"/>
          </w:tcPr>
          <w:p w14:paraId="4139DA44" w14:textId="323148AD" w:rsidR="00065D71" w:rsidRPr="004D3498" w:rsidRDefault="0053280C" w:rsidP="00B52632">
            <w:pPr>
              <w:pStyle w:val="NormalWeb"/>
              <w:spacing w:before="40" w:after="40"/>
              <w:rPr>
                <w:rFonts w:ascii="Arial" w:hAnsi="Arial" w:cs="Arial"/>
                <w:b/>
                <w:bCs/>
                <w:sz w:val="20"/>
                <w:szCs w:val="20"/>
              </w:rPr>
            </w:pPr>
            <w:r w:rsidRPr="004D3498">
              <w:rPr>
                <w:rFonts w:ascii="Arial" w:hAnsi="Arial" w:cs="Arial"/>
                <w:b/>
                <w:bCs/>
                <w:sz w:val="20"/>
                <w:szCs w:val="20"/>
              </w:rPr>
              <w:t>Denise Ng</w:t>
            </w:r>
          </w:p>
        </w:tc>
        <w:tc>
          <w:tcPr>
            <w:tcW w:w="774"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63773652" w14:textId="434755CD" w:rsidR="00065D71" w:rsidRPr="004D3498" w:rsidRDefault="0053280C" w:rsidP="00B52632">
            <w:pPr>
              <w:pStyle w:val="NormalWeb"/>
              <w:spacing w:before="40" w:after="40"/>
              <w:rPr>
                <w:rFonts w:ascii="Arial" w:hAnsi="Arial" w:cs="Arial"/>
                <w:sz w:val="20"/>
                <w:szCs w:val="20"/>
              </w:rPr>
            </w:pPr>
            <w:r w:rsidRPr="004D3498">
              <w:rPr>
                <w:rFonts w:ascii="Arial" w:hAnsi="Arial" w:cs="Arial"/>
                <w:bCs/>
                <w:sz w:val="20"/>
                <w:szCs w:val="20"/>
                <w:lang w:eastAsia="en-AU"/>
              </w:rPr>
              <w:t>Research and Coordination Support</w:t>
            </w:r>
          </w:p>
        </w:tc>
        <w:tc>
          <w:tcPr>
            <w:tcW w:w="3310" w:type="pct"/>
            <w:tcBorders>
              <w:top w:val="single" w:sz="4" w:space="0" w:color="4C7B9E" w:themeColor="background2"/>
              <w:bottom w:val="single" w:sz="4" w:space="0" w:color="4C7B9E" w:themeColor="background2"/>
            </w:tcBorders>
            <w:tcMar>
              <w:top w:w="57" w:type="dxa"/>
              <w:left w:w="113" w:type="dxa"/>
              <w:bottom w:w="57" w:type="dxa"/>
              <w:right w:w="113" w:type="dxa"/>
            </w:tcMar>
            <w:vAlign w:val="center"/>
          </w:tcPr>
          <w:p w14:paraId="6F6BDCE6"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Coordinates all aspects of the team and project to ensure tasks and deliverables are on time and within budget</w:t>
            </w:r>
          </w:p>
          <w:p w14:paraId="18066017" w14:textId="77777777" w:rsidR="00065D71" w:rsidRPr="004D3498" w:rsidRDefault="00065D71" w:rsidP="003C67B0">
            <w:pPr>
              <w:pStyle w:val="BodyBullets"/>
              <w:numPr>
                <w:ilvl w:val="0"/>
                <w:numId w:val="17"/>
              </w:numPr>
              <w:spacing w:before="40" w:after="40"/>
              <w:ind w:left="284" w:hanging="218"/>
              <w:contextualSpacing w:val="0"/>
              <w:rPr>
                <w:rFonts w:ascii="Arial" w:eastAsiaTheme="minorHAnsi" w:hAnsi="Arial" w:cs="Arial"/>
                <w:bCs/>
                <w:lang w:eastAsia="en-AU"/>
              </w:rPr>
            </w:pPr>
            <w:r w:rsidRPr="004D3498">
              <w:rPr>
                <w:rFonts w:ascii="Arial" w:eastAsiaTheme="minorHAnsi" w:hAnsi="Arial" w:cs="Arial"/>
                <w:bCs/>
                <w:lang w:eastAsia="en-AU"/>
              </w:rPr>
              <w:t xml:space="preserve">Provides technical and research input and review for all deliverables to ensure they align with the evaluation plan and DFAT expectations </w:t>
            </w:r>
          </w:p>
        </w:tc>
      </w:tr>
    </w:tbl>
    <w:p w14:paraId="177BF6EA" w14:textId="0EC4A722" w:rsidR="0092432A" w:rsidRDefault="0092432A" w:rsidP="009E5FCD">
      <w:pPr>
        <w:pStyle w:val="Heading2"/>
      </w:pPr>
      <w:bookmarkStart w:id="43" w:name="_Toc96003425"/>
      <w:r>
        <w:lastRenderedPageBreak/>
        <w:t>Evaluation working group</w:t>
      </w:r>
      <w:bookmarkEnd w:id="43"/>
    </w:p>
    <w:p w14:paraId="5C1B99F3" w14:textId="592D6DD7" w:rsidR="0092432A" w:rsidRDefault="0092432A" w:rsidP="00893664">
      <w:pPr>
        <w:pStyle w:val="BodyText"/>
      </w:pPr>
      <w:r w:rsidRPr="0092432A">
        <w:t xml:space="preserve">An internal </w:t>
      </w:r>
      <w:r>
        <w:t xml:space="preserve">DFAT </w:t>
      </w:r>
      <w:r w:rsidRPr="0092432A">
        <w:t xml:space="preserve">working group </w:t>
      </w:r>
      <w:r>
        <w:t>has been</w:t>
      </w:r>
      <w:r w:rsidRPr="0092432A">
        <w:t xml:space="preserve"> established to oversee the evaluation process and provide input on key evaluation deliverables. This </w:t>
      </w:r>
      <w:r>
        <w:t xml:space="preserve">includes: </w:t>
      </w:r>
      <w:r w:rsidR="00E667B4">
        <w:t>The</w:t>
      </w:r>
      <w:r>
        <w:t xml:space="preserve"> Key Issues Paper, E</w:t>
      </w:r>
      <w:r w:rsidRPr="0092432A">
        <w:t xml:space="preserve">valuation </w:t>
      </w:r>
      <w:r>
        <w:t>P</w:t>
      </w:r>
      <w:r w:rsidRPr="0092432A">
        <w:t>lan</w:t>
      </w:r>
      <w:r>
        <w:t xml:space="preserve"> (this document)</w:t>
      </w:r>
      <w:r w:rsidRPr="0092432A">
        <w:t xml:space="preserve">, </w:t>
      </w:r>
      <w:r>
        <w:t>A</w:t>
      </w:r>
      <w:r w:rsidRPr="0092432A">
        <w:t>id</w:t>
      </w:r>
      <w:r>
        <w:t>e</w:t>
      </w:r>
      <w:r w:rsidRPr="0092432A">
        <w:t xml:space="preserve"> </w:t>
      </w:r>
      <w:r>
        <w:t>M</w:t>
      </w:r>
      <w:r w:rsidRPr="0092432A">
        <w:t xml:space="preserve">emoire and </w:t>
      </w:r>
      <w:r>
        <w:t>E</w:t>
      </w:r>
      <w:r w:rsidRPr="0092432A">
        <w:t xml:space="preserve">valuation </w:t>
      </w:r>
      <w:r>
        <w:t>R</w:t>
      </w:r>
      <w:r w:rsidRPr="0092432A">
        <w:t>eport.</w:t>
      </w:r>
    </w:p>
    <w:p w14:paraId="2935A7B6" w14:textId="5ACFD89A" w:rsidR="0092432A" w:rsidRDefault="0092432A" w:rsidP="00893664">
      <w:pPr>
        <w:pStyle w:val="BodyText"/>
      </w:pPr>
      <w:r w:rsidRPr="0092432A">
        <w:t xml:space="preserve">The working group </w:t>
      </w:r>
      <w:r>
        <w:t>comprises</w:t>
      </w:r>
      <w:r w:rsidRPr="0092432A">
        <w:t xml:space="preserve"> representatives from NPQ, relevant Posts, cross-cutting areas (gender, disability), risk management section and other relevant areas of </w:t>
      </w:r>
      <w:r w:rsidR="00857953">
        <w:t>DFAT</w:t>
      </w:r>
      <w:r w:rsidRPr="0092432A">
        <w:t>.</w:t>
      </w:r>
    </w:p>
    <w:p w14:paraId="58108B4F" w14:textId="02363CB9" w:rsidR="0092432A" w:rsidRPr="0092432A" w:rsidRDefault="0092432A" w:rsidP="00893664">
      <w:pPr>
        <w:pStyle w:val="BodyText"/>
      </w:pPr>
      <w:r w:rsidRPr="0092432A">
        <w:t xml:space="preserve">It is envisaged that the working group will meet and/or provide input up to 4 times </w:t>
      </w:r>
      <w:proofErr w:type="gramStart"/>
      <w:r w:rsidRPr="0092432A">
        <w:t>during the course of</w:t>
      </w:r>
      <w:proofErr w:type="gramEnd"/>
      <w:r w:rsidRPr="0092432A">
        <w:t xml:space="preserve"> the evaluation to coincide with each key milestone or deliverable and a follow-up six months after the evaluation report’s completion/publication to follow-up on how implementation of recommendations is tracking:</w:t>
      </w:r>
    </w:p>
    <w:p w14:paraId="31E3441F" w14:textId="245DA29C" w:rsidR="0092432A" w:rsidRPr="0092432A" w:rsidRDefault="0092432A" w:rsidP="00893664">
      <w:pPr>
        <w:pStyle w:val="BodyText"/>
        <w:ind w:left="1701" w:hanging="1701"/>
      </w:pPr>
      <w:r>
        <w:t>January</w:t>
      </w:r>
      <w:r w:rsidRPr="0092432A">
        <w:t xml:space="preserve"> 202</w:t>
      </w:r>
      <w:r>
        <w:t>2</w:t>
      </w:r>
      <w:r w:rsidRPr="0092432A">
        <w:tab/>
        <w:t>Feedback on</w:t>
      </w:r>
      <w:r>
        <w:t xml:space="preserve"> Key </w:t>
      </w:r>
      <w:r w:rsidRPr="0092432A">
        <w:t xml:space="preserve">Issues Paper and Evaluation Plan </w:t>
      </w:r>
    </w:p>
    <w:p w14:paraId="76B914C0" w14:textId="5759A00B" w:rsidR="0092432A" w:rsidRPr="0092432A" w:rsidRDefault="000218D5" w:rsidP="00893664">
      <w:pPr>
        <w:pStyle w:val="BodyText"/>
        <w:ind w:left="1701" w:hanging="1701"/>
      </w:pPr>
      <w:r>
        <w:t xml:space="preserve">May </w:t>
      </w:r>
      <w:r w:rsidR="0092432A" w:rsidRPr="0092432A">
        <w:t>2022</w:t>
      </w:r>
      <w:r w:rsidR="0092432A" w:rsidRPr="0092432A">
        <w:tab/>
        <w:t xml:space="preserve">Feedback on </w:t>
      </w:r>
      <w:r w:rsidR="0092432A">
        <w:t>Aide Memoire</w:t>
      </w:r>
    </w:p>
    <w:p w14:paraId="355E127F" w14:textId="4D5DA93C" w:rsidR="0092432A" w:rsidRPr="0092432A" w:rsidRDefault="000218D5" w:rsidP="00893664">
      <w:pPr>
        <w:pStyle w:val="BodyText"/>
        <w:ind w:left="1701" w:hanging="1701"/>
      </w:pPr>
      <w:r>
        <w:t>June</w:t>
      </w:r>
      <w:r w:rsidR="0092432A" w:rsidRPr="0092432A">
        <w:t xml:space="preserve"> 2022</w:t>
      </w:r>
      <w:r w:rsidR="0092432A" w:rsidRPr="0092432A">
        <w:tab/>
        <w:t xml:space="preserve">Feedback on </w:t>
      </w:r>
      <w:r w:rsidR="00AB025B">
        <w:t>D</w:t>
      </w:r>
      <w:r w:rsidR="0092432A" w:rsidRPr="0092432A">
        <w:t xml:space="preserve">raft </w:t>
      </w:r>
      <w:r w:rsidR="00AB025B">
        <w:t>E</w:t>
      </w:r>
      <w:r w:rsidR="0092432A" w:rsidRPr="0092432A">
        <w:t xml:space="preserve">valuation </w:t>
      </w:r>
      <w:r w:rsidR="00AB025B">
        <w:t>R</w:t>
      </w:r>
      <w:r w:rsidR="0092432A" w:rsidRPr="0092432A">
        <w:t>eport and recommendations; and advice on distribution and socialisation of the report</w:t>
      </w:r>
    </w:p>
    <w:p w14:paraId="294C7209" w14:textId="50BFDE78" w:rsidR="0092432A" w:rsidRPr="0092432A" w:rsidRDefault="0092432A" w:rsidP="00893664">
      <w:pPr>
        <w:pStyle w:val="BodyText"/>
        <w:ind w:left="1701" w:hanging="1701"/>
      </w:pPr>
      <w:r w:rsidRPr="0092432A">
        <w:t>December 2022</w:t>
      </w:r>
      <w:r w:rsidRPr="0092432A">
        <w:tab/>
        <w:t>Follow-up meeting to assess progress on implementation of recommendations</w:t>
      </w:r>
    </w:p>
    <w:p w14:paraId="0589B3D5" w14:textId="2074FB75" w:rsidR="0092432A" w:rsidRDefault="0092432A" w:rsidP="009E5FCD">
      <w:pPr>
        <w:pStyle w:val="Heading2"/>
      </w:pPr>
      <w:bookmarkStart w:id="44" w:name="_Toc96003426"/>
      <w:r>
        <w:t>Development Practice Committee Evaluation reference group</w:t>
      </w:r>
      <w:bookmarkEnd w:id="44"/>
    </w:p>
    <w:p w14:paraId="50B212B3" w14:textId="08F1F328" w:rsidR="008E7493" w:rsidRDefault="008E7493" w:rsidP="00893664">
      <w:pPr>
        <w:pStyle w:val="BodyText"/>
      </w:pPr>
      <w:r w:rsidRPr="008E7493">
        <w:t xml:space="preserve">DFAT </w:t>
      </w:r>
      <w:r>
        <w:t>established the</w:t>
      </w:r>
      <w:r w:rsidRPr="008E7493">
        <w:t xml:space="preserve"> </w:t>
      </w:r>
      <w:r>
        <w:t>DPC ERG</w:t>
      </w:r>
      <w:r w:rsidRPr="008E7493">
        <w:t xml:space="preserve"> to oversee and provide input into the evaluation process and quality assure the deliverables of the evaluation team. </w:t>
      </w:r>
      <w:r>
        <w:t xml:space="preserve"> </w:t>
      </w:r>
      <w:sdt>
        <w:sdtPr>
          <w:tag w:val="goog_rdk_7"/>
          <w:id w:val="1483910"/>
        </w:sdtPr>
        <w:sdtEndPr/>
        <w:sdtContent>
          <w:r w:rsidRPr="008E7493">
            <w:t xml:space="preserve">As </w:t>
          </w:r>
        </w:sdtContent>
      </w:sdt>
      <w:r w:rsidRPr="008E7493">
        <w:t xml:space="preserve">with the 2015 ANCP evaluation approach, the DPC </w:t>
      </w:r>
      <w:r>
        <w:t>wa</w:t>
      </w:r>
      <w:r w:rsidRPr="008E7493">
        <w:t xml:space="preserve">s requested to fill the role of ERG and be active participants in overseeing the evaluation process and contributing expert advice and feedback on the focus, </w:t>
      </w:r>
      <w:proofErr w:type="gramStart"/>
      <w:r w:rsidRPr="008E7493">
        <w:t>approach</w:t>
      </w:r>
      <w:proofErr w:type="gramEnd"/>
      <w:r w:rsidRPr="008E7493">
        <w:t xml:space="preserve"> and key deliverables. This includes participating and contributing to key meetings/workshops with DFAT and the evaluation team and providing input and consolidated feedback from a diverse representation of </w:t>
      </w:r>
      <w:r w:rsidR="00357BCC">
        <w:t>A</w:t>
      </w:r>
      <w:r w:rsidRPr="008E7493">
        <w:t xml:space="preserve">NGOs. Input will be provided at key milestones of the evaluation, including the </w:t>
      </w:r>
      <w:r>
        <w:t>Key I</w:t>
      </w:r>
      <w:r w:rsidRPr="008E7493">
        <w:t xml:space="preserve">ssues </w:t>
      </w:r>
      <w:r>
        <w:t>P</w:t>
      </w:r>
      <w:r w:rsidRPr="008E7493">
        <w:t xml:space="preserve">aper, </w:t>
      </w:r>
      <w:r>
        <w:t>E</w:t>
      </w:r>
      <w:r w:rsidRPr="008E7493">
        <w:t xml:space="preserve">valuation </w:t>
      </w:r>
      <w:r>
        <w:t>P</w:t>
      </w:r>
      <w:r w:rsidRPr="008E7493">
        <w:t xml:space="preserve">lan, </w:t>
      </w:r>
      <w:r>
        <w:t>F</w:t>
      </w:r>
      <w:r w:rsidRPr="008E7493">
        <w:t xml:space="preserve">indings and </w:t>
      </w:r>
      <w:r>
        <w:t>Strategy Testing</w:t>
      </w:r>
      <w:r w:rsidRPr="008E7493">
        <w:t xml:space="preserve"> workshop</w:t>
      </w:r>
      <w:r>
        <w:t>s</w:t>
      </w:r>
      <w:r w:rsidRPr="008E7493">
        <w:t xml:space="preserve"> and the </w:t>
      </w:r>
      <w:r>
        <w:t>F</w:t>
      </w:r>
      <w:r w:rsidRPr="008E7493">
        <w:t xml:space="preserve">inal </w:t>
      </w:r>
      <w:r>
        <w:t>Evaluation R</w:t>
      </w:r>
      <w:r w:rsidRPr="008E7493">
        <w:t xml:space="preserve">eport. </w:t>
      </w:r>
    </w:p>
    <w:p w14:paraId="2C803EA5" w14:textId="09C69285" w:rsidR="008E7493" w:rsidRDefault="008E7493" w:rsidP="00893664">
      <w:pPr>
        <w:pStyle w:val="BodyText"/>
      </w:pPr>
      <w:r w:rsidRPr="008E7493">
        <w:t>In this role</w:t>
      </w:r>
      <w:r w:rsidR="00357BCC">
        <w:t>,</w:t>
      </w:r>
      <w:r w:rsidRPr="008E7493">
        <w:t xml:space="preserve"> the DPC </w:t>
      </w:r>
      <w:r w:rsidR="00357BCC">
        <w:t xml:space="preserve">ERG </w:t>
      </w:r>
      <w:r w:rsidRPr="008E7493">
        <w:t xml:space="preserve">is considered to represent the broader ANGOs and the broader Australian development NGO community and as such will liaise with ANGOs as appropriate throughout its role as reference group. In addition, the DPC </w:t>
      </w:r>
      <w:r w:rsidR="00357BCC">
        <w:t xml:space="preserve">ERG </w:t>
      </w:r>
      <w:r w:rsidRPr="008E7493">
        <w:t xml:space="preserve">and other </w:t>
      </w:r>
      <w:r w:rsidR="00357BCC">
        <w:t>A</w:t>
      </w:r>
      <w:r w:rsidRPr="008E7493">
        <w:t xml:space="preserve">NGOs will be key informants of the evaluation as part of the data collection process. This </w:t>
      </w:r>
      <w:r>
        <w:t>includes</w:t>
      </w:r>
      <w:r w:rsidRPr="008E7493">
        <w:t xml:space="preserve"> </w:t>
      </w:r>
      <w:r>
        <w:t>participating in a FGD facilitated</w:t>
      </w:r>
      <w:r w:rsidRPr="008E7493">
        <w:t xml:space="preserve"> by the evaluation team. The ANCP evaluation team will be responsible for direct contact with ANGOs for data collection, although the DPC may facilitate engagement of the evaluation team with broader ACFID members if required. </w:t>
      </w:r>
    </w:p>
    <w:p w14:paraId="0530E414" w14:textId="671D5A42" w:rsidR="008E7493" w:rsidRPr="0092432A" w:rsidRDefault="008E7493" w:rsidP="00893664">
      <w:pPr>
        <w:pStyle w:val="BodyText"/>
        <w:ind w:left="1701" w:hanging="1701"/>
      </w:pPr>
      <w:r>
        <w:t>January</w:t>
      </w:r>
      <w:r w:rsidRPr="0092432A">
        <w:t xml:space="preserve"> 202</w:t>
      </w:r>
      <w:r>
        <w:t>2</w:t>
      </w:r>
      <w:r w:rsidRPr="0092432A">
        <w:tab/>
        <w:t>Feedback on</w:t>
      </w:r>
      <w:r>
        <w:t xml:space="preserve"> Key </w:t>
      </w:r>
      <w:r w:rsidRPr="0092432A">
        <w:t xml:space="preserve">Issues Paper and Evaluation Plan </w:t>
      </w:r>
    </w:p>
    <w:p w14:paraId="7B526A40" w14:textId="033737FC" w:rsidR="006A1D32" w:rsidRDefault="008E7493" w:rsidP="003E2FDA">
      <w:pPr>
        <w:pStyle w:val="BodyText"/>
        <w:ind w:left="1701" w:hanging="1701"/>
      </w:pPr>
      <w:r>
        <w:t>May/June</w:t>
      </w:r>
      <w:r w:rsidRPr="0092432A">
        <w:t xml:space="preserve"> 2022</w:t>
      </w:r>
      <w:r w:rsidRPr="0092432A">
        <w:tab/>
      </w:r>
      <w:r>
        <w:t>Participate in Findings and Strategy Testing Workshops and f</w:t>
      </w:r>
      <w:r w:rsidRPr="0092432A">
        <w:t xml:space="preserve">eedback on </w:t>
      </w:r>
      <w:r w:rsidR="00357BCC">
        <w:t>D</w:t>
      </w:r>
      <w:r w:rsidRPr="0092432A">
        <w:t xml:space="preserve">raft </w:t>
      </w:r>
      <w:r w:rsidR="00357BCC">
        <w:t>E</w:t>
      </w:r>
      <w:r w:rsidRPr="0092432A">
        <w:t xml:space="preserve">valuation </w:t>
      </w:r>
      <w:r w:rsidR="00357BCC">
        <w:t>R</w:t>
      </w:r>
      <w:r w:rsidRPr="0092432A">
        <w:t xml:space="preserve">eport </w:t>
      </w:r>
    </w:p>
    <w:p w14:paraId="786B6DAC" w14:textId="77777777" w:rsidR="006A1D32" w:rsidRDefault="006A1D32">
      <w:pPr>
        <w:spacing w:line="240" w:lineRule="auto"/>
        <w:rPr>
          <w:rFonts w:cs="Arial"/>
        </w:rPr>
      </w:pPr>
      <w:r>
        <w:br w:type="page"/>
      </w:r>
    </w:p>
    <w:p w14:paraId="0E13A7EF" w14:textId="1EAD9DC1" w:rsidR="00065D71" w:rsidRPr="00807DB1" w:rsidRDefault="00065D71" w:rsidP="009E5FCD">
      <w:pPr>
        <w:pStyle w:val="Heading2"/>
      </w:pPr>
      <w:bookmarkStart w:id="45" w:name="_Toc96003427"/>
      <w:r w:rsidRPr="009217C0">
        <w:lastRenderedPageBreak/>
        <w:t>Summary of timelines and key deliverables</w:t>
      </w:r>
      <w:bookmarkEnd w:id="45"/>
      <w:r w:rsidRPr="009217C0">
        <w:t xml:space="preserve"> </w:t>
      </w:r>
    </w:p>
    <w:tbl>
      <w:tblPr>
        <w:tblW w:w="5000" w:type="pct"/>
        <w:tblCellMar>
          <w:top w:w="15" w:type="dxa"/>
          <w:left w:w="15" w:type="dxa"/>
          <w:bottom w:w="15" w:type="dxa"/>
          <w:right w:w="15" w:type="dxa"/>
        </w:tblCellMar>
        <w:tblLook w:val="04A0" w:firstRow="1" w:lastRow="0" w:firstColumn="1" w:lastColumn="0" w:noHBand="0" w:noVBand="1"/>
      </w:tblPr>
      <w:tblGrid>
        <w:gridCol w:w="2410"/>
        <w:gridCol w:w="3894"/>
        <w:gridCol w:w="1951"/>
        <w:gridCol w:w="1949"/>
      </w:tblGrid>
      <w:tr w:rsidR="00065D71" w:rsidRPr="004D3498" w14:paraId="7806EB0E" w14:textId="77777777" w:rsidTr="007E6D25">
        <w:trPr>
          <w:trHeight w:val="20"/>
          <w:tblHeader/>
        </w:trPr>
        <w:tc>
          <w:tcPr>
            <w:tcW w:w="1181" w:type="pct"/>
            <w:tcBorders>
              <w:bottom w:val="single" w:sz="18" w:space="0" w:color="4C7B9E" w:themeColor="background2"/>
            </w:tcBorders>
            <w:shd w:val="clear" w:color="auto" w:fill="auto"/>
          </w:tcPr>
          <w:p w14:paraId="231E2470" w14:textId="77777777" w:rsidR="00065D71" w:rsidRPr="004D3498" w:rsidRDefault="00065D71" w:rsidP="00477124">
            <w:pPr>
              <w:spacing w:line="240" w:lineRule="auto"/>
              <w:ind w:left="113"/>
              <w:rPr>
                <w:rFonts w:cs="Arial"/>
                <w:b/>
                <w:bCs/>
                <w:color w:val="003478" w:themeColor="text2"/>
              </w:rPr>
            </w:pPr>
            <w:r w:rsidRPr="004D3498">
              <w:rPr>
                <w:rFonts w:cs="Arial"/>
                <w:b/>
                <w:bCs/>
                <w:color w:val="003478" w:themeColor="text2"/>
              </w:rPr>
              <w:t xml:space="preserve">Phases </w:t>
            </w:r>
          </w:p>
        </w:tc>
        <w:tc>
          <w:tcPr>
            <w:tcW w:w="1908" w:type="pct"/>
            <w:tcBorders>
              <w:bottom w:val="single" w:sz="18" w:space="0" w:color="4C7B9E" w:themeColor="background2"/>
            </w:tcBorders>
            <w:shd w:val="clear" w:color="auto" w:fill="auto"/>
            <w:tcMar>
              <w:top w:w="85" w:type="dxa"/>
              <w:left w:w="113" w:type="dxa"/>
              <w:bottom w:w="85" w:type="dxa"/>
              <w:right w:w="113" w:type="dxa"/>
            </w:tcMar>
            <w:hideMark/>
          </w:tcPr>
          <w:p w14:paraId="5668A165" w14:textId="77777777" w:rsidR="00065D71" w:rsidRPr="004D3498" w:rsidRDefault="00065D71" w:rsidP="00B52632">
            <w:pPr>
              <w:spacing w:line="240" w:lineRule="auto"/>
              <w:rPr>
                <w:rFonts w:cs="Arial"/>
                <w:color w:val="003478" w:themeColor="text2"/>
              </w:rPr>
            </w:pPr>
            <w:bookmarkStart w:id="46" w:name="_Hlk84745196"/>
            <w:r w:rsidRPr="004D3498">
              <w:rPr>
                <w:rFonts w:cs="Arial"/>
                <w:b/>
                <w:bCs/>
                <w:color w:val="003478" w:themeColor="text2"/>
              </w:rPr>
              <w:t>Key deliverables / milestones</w:t>
            </w:r>
          </w:p>
        </w:tc>
        <w:tc>
          <w:tcPr>
            <w:tcW w:w="956" w:type="pct"/>
            <w:tcBorders>
              <w:bottom w:val="single" w:sz="18" w:space="0" w:color="4C7B9E" w:themeColor="background2"/>
            </w:tcBorders>
            <w:shd w:val="clear" w:color="auto" w:fill="auto"/>
            <w:tcMar>
              <w:top w:w="85" w:type="dxa"/>
              <w:left w:w="113" w:type="dxa"/>
              <w:bottom w:w="85" w:type="dxa"/>
              <w:right w:w="113" w:type="dxa"/>
            </w:tcMar>
            <w:hideMark/>
          </w:tcPr>
          <w:p w14:paraId="07048F30" w14:textId="77777777" w:rsidR="00065D71" w:rsidRPr="004D3498" w:rsidRDefault="00065D71" w:rsidP="00B52632">
            <w:pPr>
              <w:spacing w:line="240" w:lineRule="auto"/>
              <w:rPr>
                <w:rFonts w:cs="Arial"/>
                <w:b/>
                <w:bCs/>
                <w:color w:val="003478" w:themeColor="text2"/>
              </w:rPr>
            </w:pPr>
            <w:r w:rsidRPr="004D3498">
              <w:rPr>
                <w:rFonts w:cs="Arial"/>
                <w:b/>
                <w:bCs/>
                <w:color w:val="003478" w:themeColor="text2"/>
              </w:rPr>
              <w:t xml:space="preserve">Commence </w:t>
            </w:r>
          </w:p>
        </w:tc>
        <w:tc>
          <w:tcPr>
            <w:tcW w:w="955" w:type="pct"/>
            <w:tcBorders>
              <w:bottom w:val="single" w:sz="18" w:space="0" w:color="4C7B9E" w:themeColor="background2"/>
            </w:tcBorders>
            <w:shd w:val="clear" w:color="auto" w:fill="auto"/>
          </w:tcPr>
          <w:p w14:paraId="54F5E2B4" w14:textId="77777777" w:rsidR="00065D71" w:rsidRPr="004D3498" w:rsidRDefault="00065D71" w:rsidP="00B52632">
            <w:pPr>
              <w:spacing w:line="240" w:lineRule="auto"/>
              <w:rPr>
                <w:rFonts w:cs="Arial"/>
                <w:b/>
                <w:bCs/>
                <w:color w:val="003478" w:themeColor="text2"/>
              </w:rPr>
            </w:pPr>
            <w:r w:rsidRPr="004D3498">
              <w:rPr>
                <w:rFonts w:cs="Arial"/>
                <w:b/>
                <w:bCs/>
                <w:color w:val="003478" w:themeColor="text2"/>
              </w:rPr>
              <w:t xml:space="preserve">Completed </w:t>
            </w:r>
          </w:p>
        </w:tc>
      </w:tr>
      <w:tr w:rsidR="00065D71" w:rsidRPr="004D3498" w14:paraId="1ACDA48B" w14:textId="77777777" w:rsidTr="007E6D25">
        <w:trPr>
          <w:trHeight w:val="20"/>
        </w:trPr>
        <w:tc>
          <w:tcPr>
            <w:tcW w:w="1181" w:type="pct"/>
            <w:tcBorders>
              <w:top w:val="single" w:sz="18" w:space="0" w:color="4C7B9E" w:themeColor="background2"/>
              <w:bottom w:val="single" w:sz="4" w:space="0" w:color="4C7B9E" w:themeColor="background2"/>
            </w:tcBorders>
            <w:shd w:val="clear" w:color="auto" w:fill="F2F2F2" w:themeFill="background1" w:themeFillShade="F2"/>
          </w:tcPr>
          <w:p w14:paraId="3C7465DB" w14:textId="14D8F43E" w:rsidR="00065D71" w:rsidRPr="004D3498" w:rsidRDefault="00A6359C" w:rsidP="00477124">
            <w:pPr>
              <w:spacing w:line="240" w:lineRule="auto"/>
              <w:ind w:left="113"/>
              <w:rPr>
                <w:rFonts w:cs="Arial"/>
              </w:rPr>
            </w:pPr>
            <w:r w:rsidRPr="004D3498">
              <w:rPr>
                <w:rFonts w:cs="Arial"/>
                <w:b/>
                <w:lang w:eastAsia="en-AU"/>
              </w:rPr>
              <w:t>Phase 1a: Evaluation planning and preliminary consultations</w:t>
            </w:r>
          </w:p>
        </w:tc>
        <w:tc>
          <w:tcPr>
            <w:tcW w:w="1908" w:type="pct"/>
            <w:tcBorders>
              <w:top w:val="single" w:sz="18" w:space="0" w:color="4C7B9E" w:themeColor="background2"/>
              <w:bottom w:val="single" w:sz="4" w:space="0" w:color="4C7B9E" w:themeColor="background2"/>
            </w:tcBorders>
            <w:tcMar>
              <w:top w:w="85" w:type="dxa"/>
              <w:left w:w="113" w:type="dxa"/>
              <w:bottom w:w="85" w:type="dxa"/>
              <w:right w:w="113" w:type="dxa"/>
            </w:tcMar>
            <w:vAlign w:val="center"/>
          </w:tcPr>
          <w:p w14:paraId="58746071" w14:textId="122FA038" w:rsidR="00065D71" w:rsidRPr="004D3498" w:rsidRDefault="00E44C00" w:rsidP="00477124">
            <w:pPr>
              <w:spacing w:line="240" w:lineRule="auto"/>
              <w:rPr>
                <w:rFonts w:cs="Arial"/>
              </w:rPr>
            </w:pPr>
            <w:r w:rsidRPr="004D3498">
              <w:rPr>
                <w:rFonts w:cs="Arial"/>
              </w:rPr>
              <w:t>Evaluation Plan</w:t>
            </w:r>
            <w:r w:rsidR="005A023A">
              <w:rPr>
                <w:rFonts w:cs="Arial"/>
              </w:rPr>
              <w:t xml:space="preserve"> and Evaluation Plan</w:t>
            </w:r>
          </w:p>
        </w:tc>
        <w:tc>
          <w:tcPr>
            <w:tcW w:w="956" w:type="pct"/>
            <w:tcBorders>
              <w:top w:val="single" w:sz="18" w:space="0" w:color="4C7B9E" w:themeColor="background2"/>
              <w:bottom w:val="single" w:sz="4" w:space="0" w:color="4C7B9E" w:themeColor="background2"/>
            </w:tcBorders>
            <w:tcMar>
              <w:top w:w="85" w:type="dxa"/>
              <w:left w:w="113" w:type="dxa"/>
              <w:bottom w:w="85" w:type="dxa"/>
              <w:right w:w="113" w:type="dxa"/>
            </w:tcMar>
            <w:vAlign w:val="center"/>
          </w:tcPr>
          <w:p w14:paraId="03A4BFBF" w14:textId="59F1722E" w:rsidR="00065D71" w:rsidRPr="004D3498" w:rsidRDefault="00A6359C" w:rsidP="00477124">
            <w:pPr>
              <w:spacing w:line="240" w:lineRule="auto"/>
              <w:rPr>
                <w:rFonts w:cs="Arial"/>
              </w:rPr>
            </w:pPr>
            <w:r w:rsidRPr="004D3498">
              <w:rPr>
                <w:rFonts w:cs="Arial"/>
              </w:rPr>
              <w:t>5 November 2021</w:t>
            </w:r>
          </w:p>
        </w:tc>
        <w:tc>
          <w:tcPr>
            <w:tcW w:w="955" w:type="pct"/>
            <w:tcBorders>
              <w:top w:val="single" w:sz="18" w:space="0" w:color="4C7B9E" w:themeColor="background2"/>
              <w:bottom w:val="single" w:sz="4" w:space="0" w:color="4C7B9E" w:themeColor="background2"/>
            </w:tcBorders>
            <w:vAlign w:val="center"/>
          </w:tcPr>
          <w:p w14:paraId="625CBD0E" w14:textId="5E376743" w:rsidR="00065D71" w:rsidRPr="004D3498" w:rsidRDefault="00E44C00" w:rsidP="00477124">
            <w:pPr>
              <w:spacing w:line="240" w:lineRule="auto"/>
              <w:rPr>
                <w:rFonts w:cs="Arial"/>
              </w:rPr>
            </w:pPr>
            <w:r w:rsidRPr="004D3498">
              <w:rPr>
                <w:rFonts w:cs="Arial"/>
              </w:rPr>
              <w:t>28</w:t>
            </w:r>
            <w:r w:rsidR="00A6359C" w:rsidRPr="004D3498">
              <w:rPr>
                <w:rFonts w:cs="Arial"/>
              </w:rPr>
              <w:t xml:space="preserve"> January 2022</w:t>
            </w:r>
          </w:p>
        </w:tc>
      </w:tr>
      <w:tr w:rsidR="00065D71" w:rsidRPr="004D3498" w14:paraId="5A3D69A7" w14:textId="77777777" w:rsidTr="007E6D25">
        <w:trPr>
          <w:trHeight w:val="20"/>
        </w:trPr>
        <w:tc>
          <w:tcPr>
            <w:tcW w:w="1181" w:type="pct"/>
            <w:tcBorders>
              <w:top w:val="single" w:sz="4" w:space="0" w:color="4C7B9E" w:themeColor="background2"/>
              <w:bottom w:val="single" w:sz="4" w:space="0" w:color="4C7B9E" w:themeColor="background2"/>
            </w:tcBorders>
            <w:shd w:val="clear" w:color="auto" w:fill="F2F2F2" w:themeFill="background1" w:themeFillShade="F2"/>
          </w:tcPr>
          <w:p w14:paraId="5E2E35E5" w14:textId="77777777" w:rsidR="00065D71" w:rsidRPr="004D3498" w:rsidRDefault="00A6359C" w:rsidP="00477124">
            <w:pPr>
              <w:spacing w:line="240" w:lineRule="auto"/>
              <w:ind w:left="113"/>
              <w:rPr>
                <w:rFonts w:cs="Arial"/>
              </w:rPr>
            </w:pPr>
            <w:r w:rsidRPr="004D3498">
              <w:rPr>
                <w:rFonts w:cs="Arial"/>
                <w:b/>
                <w:lang w:eastAsia="en-AU"/>
              </w:rPr>
              <w:t>Phase 1b: Desktop and Literature Review</w:t>
            </w:r>
          </w:p>
        </w:tc>
        <w:tc>
          <w:tcPr>
            <w:tcW w:w="1908"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2DD68462" w14:textId="66A60C9F" w:rsidR="00065D71" w:rsidRPr="004D3498" w:rsidRDefault="00E44C00" w:rsidP="00477124">
            <w:pPr>
              <w:spacing w:line="240" w:lineRule="auto"/>
              <w:rPr>
                <w:rFonts w:cs="Arial"/>
              </w:rPr>
            </w:pPr>
            <w:r w:rsidRPr="004D3498">
              <w:rPr>
                <w:rFonts w:cs="Arial"/>
              </w:rPr>
              <w:t>Literature review and comparative analysis (case studies) of other donor approaches</w:t>
            </w:r>
          </w:p>
        </w:tc>
        <w:tc>
          <w:tcPr>
            <w:tcW w:w="956"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19A1768D" w14:textId="670A1DAE" w:rsidR="00065D71" w:rsidRPr="004D3498" w:rsidRDefault="00E44C00" w:rsidP="00477124">
            <w:pPr>
              <w:spacing w:line="240" w:lineRule="auto"/>
              <w:rPr>
                <w:rFonts w:cs="Arial"/>
              </w:rPr>
            </w:pPr>
            <w:r w:rsidRPr="004D3498">
              <w:rPr>
                <w:rFonts w:cs="Arial"/>
              </w:rPr>
              <w:t>28 January 2022</w:t>
            </w:r>
          </w:p>
        </w:tc>
        <w:tc>
          <w:tcPr>
            <w:tcW w:w="955" w:type="pct"/>
            <w:tcBorders>
              <w:top w:val="single" w:sz="4" w:space="0" w:color="4C7B9E" w:themeColor="background2"/>
              <w:bottom w:val="single" w:sz="4" w:space="0" w:color="4C7B9E" w:themeColor="background2"/>
            </w:tcBorders>
            <w:vAlign w:val="center"/>
          </w:tcPr>
          <w:p w14:paraId="624DB59E" w14:textId="22803802" w:rsidR="00065D71" w:rsidRPr="004D3498" w:rsidRDefault="00E44C00" w:rsidP="00477124">
            <w:pPr>
              <w:spacing w:line="240" w:lineRule="auto"/>
              <w:rPr>
                <w:rFonts w:cs="Arial"/>
              </w:rPr>
            </w:pPr>
            <w:r w:rsidRPr="004D3498">
              <w:rPr>
                <w:rFonts w:cs="Arial"/>
              </w:rPr>
              <w:t>27 May 2022</w:t>
            </w:r>
          </w:p>
        </w:tc>
      </w:tr>
      <w:tr w:rsidR="00065D71" w:rsidRPr="004D3498" w14:paraId="237C6DE7" w14:textId="77777777" w:rsidTr="007E6D25">
        <w:trPr>
          <w:trHeight w:val="20"/>
        </w:trPr>
        <w:tc>
          <w:tcPr>
            <w:tcW w:w="1181" w:type="pct"/>
            <w:tcBorders>
              <w:top w:val="single" w:sz="4" w:space="0" w:color="4C7B9E" w:themeColor="background2"/>
              <w:bottom w:val="single" w:sz="4" w:space="0" w:color="4C7B9E" w:themeColor="background2"/>
            </w:tcBorders>
            <w:shd w:val="clear" w:color="auto" w:fill="F2F2F2" w:themeFill="background1" w:themeFillShade="F2"/>
          </w:tcPr>
          <w:p w14:paraId="010B2428" w14:textId="16863C54" w:rsidR="00065D71" w:rsidRPr="004D3498" w:rsidRDefault="00A6359C" w:rsidP="00477124">
            <w:pPr>
              <w:spacing w:line="240" w:lineRule="auto"/>
              <w:ind w:left="113"/>
              <w:rPr>
                <w:rFonts w:cs="Arial"/>
              </w:rPr>
            </w:pPr>
            <w:r w:rsidRPr="004D3498">
              <w:rPr>
                <w:rFonts w:cs="Arial"/>
                <w:b/>
                <w:lang w:eastAsia="en-AU"/>
              </w:rPr>
              <w:t>Phase 2: Primary data collection and analysis</w:t>
            </w:r>
          </w:p>
        </w:tc>
        <w:tc>
          <w:tcPr>
            <w:tcW w:w="1908"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5E3FACC3" w14:textId="77777777" w:rsidR="00AC46DE" w:rsidRPr="004D3498" w:rsidRDefault="00E44C00" w:rsidP="00477124">
            <w:pPr>
              <w:spacing w:line="240" w:lineRule="auto"/>
              <w:rPr>
                <w:rFonts w:cs="Arial"/>
              </w:rPr>
            </w:pPr>
            <w:r w:rsidRPr="004D3498">
              <w:rPr>
                <w:rFonts w:cs="Arial"/>
              </w:rPr>
              <w:t xml:space="preserve">Aide Memoire </w:t>
            </w:r>
          </w:p>
          <w:p w14:paraId="26127943" w14:textId="77777777" w:rsidR="00AC46DE" w:rsidRPr="004D3498" w:rsidRDefault="00AC46DE" w:rsidP="00477124">
            <w:pPr>
              <w:spacing w:line="240" w:lineRule="auto"/>
              <w:rPr>
                <w:rFonts w:cs="Arial"/>
              </w:rPr>
            </w:pPr>
            <w:proofErr w:type="gramStart"/>
            <w:r w:rsidRPr="004D3498">
              <w:rPr>
                <w:rFonts w:cs="Arial"/>
              </w:rPr>
              <w:t>F</w:t>
            </w:r>
            <w:r w:rsidR="00E44C00" w:rsidRPr="004D3498">
              <w:rPr>
                <w:rFonts w:cs="Arial"/>
              </w:rPr>
              <w:t>indings</w:t>
            </w:r>
            <w:proofErr w:type="gramEnd"/>
            <w:r w:rsidR="00E44C00" w:rsidRPr="004D3498">
              <w:rPr>
                <w:rFonts w:cs="Arial"/>
              </w:rPr>
              <w:t xml:space="preserve"> </w:t>
            </w:r>
            <w:r w:rsidRPr="004D3498">
              <w:rPr>
                <w:rFonts w:cs="Arial"/>
              </w:rPr>
              <w:t>workshop</w:t>
            </w:r>
          </w:p>
          <w:p w14:paraId="2376C902" w14:textId="37B9E65D" w:rsidR="00065D71" w:rsidRPr="004D3498" w:rsidRDefault="00AC46DE" w:rsidP="00477124">
            <w:pPr>
              <w:spacing w:line="240" w:lineRule="auto"/>
              <w:rPr>
                <w:rFonts w:cs="Arial"/>
              </w:rPr>
            </w:pPr>
            <w:r w:rsidRPr="004D3498">
              <w:rPr>
                <w:rFonts w:cs="Arial"/>
              </w:rPr>
              <w:t>S</w:t>
            </w:r>
            <w:r w:rsidR="00E44C00" w:rsidRPr="004D3498">
              <w:rPr>
                <w:rFonts w:cs="Arial"/>
              </w:rPr>
              <w:t>trategy testing workshops</w:t>
            </w:r>
          </w:p>
        </w:tc>
        <w:tc>
          <w:tcPr>
            <w:tcW w:w="956"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1F0A073B" w14:textId="0A2186EA" w:rsidR="00065D71" w:rsidRPr="004D3498" w:rsidRDefault="00E44C00" w:rsidP="00477124">
            <w:pPr>
              <w:spacing w:line="240" w:lineRule="auto"/>
              <w:rPr>
                <w:rFonts w:cs="Arial"/>
              </w:rPr>
            </w:pPr>
            <w:r w:rsidRPr="004D3498">
              <w:rPr>
                <w:rFonts w:cs="Arial"/>
              </w:rPr>
              <w:t>28 January 2022</w:t>
            </w:r>
          </w:p>
        </w:tc>
        <w:tc>
          <w:tcPr>
            <w:tcW w:w="955" w:type="pct"/>
            <w:tcBorders>
              <w:top w:val="single" w:sz="4" w:space="0" w:color="4C7B9E" w:themeColor="background2"/>
              <w:bottom w:val="single" w:sz="4" w:space="0" w:color="4C7B9E" w:themeColor="background2"/>
            </w:tcBorders>
            <w:vAlign w:val="center"/>
          </w:tcPr>
          <w:p w14:paraId="04A91406" w14:textId="47889266" w:rsidR="00AC46DE" w:rsidRPr="004D3498" w:rsidRDefault="00AC46DE" w:rsidP="00477124">
            <w:pPr>
              <w:spacing w:line="240" w:lineRule="auto"/>
              <w:rPr>
                <w:rFonts w:cs="Arial"/>
              </w:rPr>
            </w:pPr>
            <w:r w:rsidRPr="004D3498">
              <w:rPr>
                <w:rFonts w:cs="Arial"/>
              </w:rPr>
              <w:t>6 May 2022</w:t>
            </w:r>
          </w:p>
          <w:p w14:paraId="07962582" w14:textId="4D710A68" w:rsidR="00AC46DE" w:rsidRPr="004D3498" w:rsidRDefault="00AC46DE" w:rsidP="00477124">
            <w:pPr>
              <w:spacing w:line="240" w:lineRule="auto"/>
              <w:rPr>
                <w:rFonts w:cs="Arial"/>
              </w:rPr>
            </w:pPr>
            <w:r w:rsidRPr="004D3498">
              <w:rPr>
                <w:rFonts w:cs="Arial"/>
              </w:rPr>
              <w:t>20 May 2022</w:t>
            </w:r>
          </w:p>
          <w:p w14:paraId="5EC41592" w14:textId="0C8EAB6C" w:rsidR="00065D71" w:rsidRPr="004D3498" w:rsidRDefault="004D3498" w:rsidP="00477124">
            <w:pPr>
              <w:spacing w:line="240" w:lineRule="auto"/>
              <w:rPr>
                <w:rFonts w:cs="Arial"/>
              </w:rPr>
            </w:pPr>
            <w:r w:rsidRPr="004D3498">
              <w:rPr>
                <w:rFonts w:cs="Arial"/>
              </w:rPr>
              <w:t>26/</w:t>
            </w:r>
            <w:r w:rsidR="00E44C00" w:rsidRPr="004D3498">
              <w:rPr>
                <w:rFonts w:cs="Arial"/>
              </w:rPr>
              <w:t>27 May 2022</w:t>
            </w:r>
          </w:p>
        </w:tc>
      </w:tr>
      <w:tr w:rsidR="00065D71" w:rsidRPr="004D3498" w14:paraId="0DEC1984" w14:textId="77777777" w:rsidTr="007E6D25">
        <w:trPr>
          <w:trHeight w:val="20"/>
        </w:trPr>
        <w:tc>
          <w:tcPr>
            <w:tcW w:w="1181" w:type="pct"/>
            <w:tcBorders>
              <w:top w:val="single" w:sz="4" w:space="0" w:color="4C7B9E" w:themeColor="background2"/>
              <w:bottom w:val="single" w:sz="4" w:space="0" w:color="4C7B9E" w:themeColor="background2"/>
            </w:tcBorders>
            <w:shd w:val="clear" w:color="auto" w:fill="F2F2F2" w:themeFill="background1" w:themeFillShade="F2"/>
          </w:tcPr>
          <w:p w14:paraId="7790E944" w14:textId="6AA5082E" w:rsidR="00065D71" w:rsidRPr="004D3498" w:rsidRDefault="00A6359C" w:rsidP="00477124">
            <w:pPr>
              <w:spacing w:line="240" w:lineRule="auto"/>
              <w:ind w:left="113"/>
              <w:rPr>
                <w:rFonts w:cs="Arial"/>
              </w:rPr>
            </w:pPr>
            <w:r w:rsidRPr="004D3498">
              <w:rPr>
                <w:rFonts w:cs="Arial"/>
                <w:b/>
                <w:lang w:eastAsia="en-AU"/>
              </w:rPr>
              <w:t>Phase 3a: Analysis and Draft reporting</w:t>
            </w:r>
          </w:p>
        </w:tc>
        <w:tc>
          <w:tcPr>
            <w:tcW w:w="1908"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42DA8E03" w14:textId="77777777" w:rsidR="00AC3E42" w:rsidRPr="004D3498" w:rsidRDefault="00E44C00" w:rsidP="00477124">
            <w:pPr>
              <w:spacing w:line="240" w:lineRule="auto"/>
              <w:rPr>
                <w:rFonts w:cs="Arial"/>
              </w:rPr>
            </w:pPr>
            <w:r w:rsidRPr="004D3498">
              <w:rPr>
                <w:rFonts w:cs="Arial"/>
              </w:rPr>
              <w:t xml:space="preserve">First </w:t>
            </w:r>
            <w:r w:rsidR="00AC3E42" w:rsidRPr="004D3498">
              <w:rPr>
                <w:rFonts w:cs="Arial"/>
              </w:rPr>
              <w:t>Evaluation Report</w:t>
            </w:r>
          </w:p>
          <w:p w14:paraId="0D51D84E" w14:textId="5586DFEE" w:rsidR="00065D71" w:rsidRPr="004D3498" w:rsidRDefault="00AC3E42" w:rsidP="00477124">
            <w:pPr>
              <w:spacing w:line="240" w:lineRule="auto"/>
              <w:rPr>
                <w:rFonts w:cs="Arial"/>
              </w:rPr>
            </w:pPr>
            <w:r w:rsidRPr="004D3498">
              <w:rPr>
                <w:rFonts w:cs="Arial"/>
              </w:rPr>
              <w:t>S</w:t>
            </w:r>
            <w:r w:rsidR="00E44C00" w:rsidRPr="004D3498">
              <w:rPr>
                <w:rFonts w:cs="Arial"/>
              </w:rPr>
              <w:t>econd Draft Evaluation Report</w:t>
            </w:r>
          </w:p>
        </w:tc>
        <w:tc>
          <w:tcPr>
            <w:tcW w:w="956"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17E3F2E4" w14:textId="38F66CE4" w:rsidR="00065D71" w:rsidRPr="004D3498" w:rsidRDefault="00E44C00" w:rsidP="00477124">
            <w:pPr>
              <w:spacing w:line="240" w:lineRule="auto"/>
              <w:rPr>
                <w:rFonts w:cs="Arial"/>
              </w:rPr>
            </w:pPr>
            <w:r w:rsidRPr="004D3498">
              <w:rPr>
                <w:rFonts w:cs="Arial"/>
              </w:rPr>
              <w:t>27 May 2022</w:t>
            </w:r>
          </w:p>
        </w:tc>
        <w:tc>
          <w:tcPr>
            <w:tcW w:w="955" w:type="pct"/>
            <w:tcBorders>
              <w:top w:val="single" w:sz="4" w:space="0" w:color="4C7B9E" w:themeColor="background2"/>
              <w:bottom w:val="single" w:sz="4" w:space="0" w:color="4C7B9E" w:themeColor="background2"/>
            </w:tcBorders>
            <w:vAlign w:val="center"/>
          </w:tcPr>
          <w:p w14:paraId="4CD7E41D" w14:textId="6EE86B1D" w:rsidR="00AC3E42" w:rsidRPr="004D3498" w:rsidRDefault="00AC3E42" w:rsidP="00477124">
            <w:pPr>
              <w:spacing w:line="240" w:lineRule="auto"/>
              <w:rPr>
                <w:rFonts w:cs="Arial"/>
              </w:rPr>
            </w:pPr>
            <w:r w:rsidRPr="004D3498">
              <w:rPr>
                <w:rFonts w:cs="Arial"/>
              </w:rPr>
              <w:t>10 June 2022</w:t>
            </w:r>
          </w:p>
          <w:p w14:paraId="1EE9E468" w14:textId="4A128849" w:rsidR="00065D71" w:rsidRPr="004D3498" w:rsidRDefault="004D3498" w:rsidP="00477124">
            <w:pPr>
              <w:spacing w:line="240" w:lineRule="auto"/>
              <w:rPr>
                <w:rFonts w:cs="Arial"/>
              </w:rPr>
            </w:pPr>
            <w:r w:rsidRPr="004D3498">
              <w:rPr>
                <w:rFonts w:cs="Arial"/>
              </w:rPr>
              <w:t>15 July</w:t>
            </w:r>
            <w:r w:rsidR="00134E8C" w:rsidRPr="004D3498">
              <w:rPr>
                <w:rFonts w:cs="Arial"/>
              </w:rPr>
              <w:t xml:space="preserve"> 2022</w:t>
            </w:r>
          </w:p>
        </w:tc>
      </w:tr>
      <w:tr w:rsidR="00A6359C" w:rsidRPr="004D3498" w14:paraId="63661A31" w14:textId="77777777" w:rsidTr="007E6D25">
        <w:trPr>
          <w:trHeight w:val="20"/>
        </w:trPr>
        <w:tc>
          <w:tcPr>
            <w:tcW w:w="1181" w:type="pct"/>
            <w:tcBorders>
              <w:top w:val="single" w:sz="4" w:space="0" w:color="4C7B9E" w:themeColor="background2"/>
              <w:bottom w:val="single" w:sz="4" w:space="0" w:color="4C7B9E" w:themeColor="background2"/>
            </w:tcBorders>
            <w:shd w:val="clear" w:color="auto" w:fill="F2F2F2" w:themeFill="background1" w:themeFillShade="F2"/>
          </w:tcPr>
          <w:p w14:paraId="581E3DB6" w14:textId="58AC238B" w:rsidR="00A6359C" w:rsidRPr="004D3498" w:rsidRDefault="00A6359C" w:rsidP="00477124">
            <w:pPr>
              <w:spacing w:line="240" w:lineRule="auto"/>
              <w:ind w:left="113"/>
              <w:rPr>
                <w:rFonts w:cs="Arial"/>
                <w:b/>
                <w:bCs/>
              </w:rPr>
            </w:pPr>
            <w:r w:rsidRPr="004D3498">
              <w:rPr>
                <w:rFonts w:cs="Arial"/>
                <w:b/>
                <w:lang w:eastAsia="en-AU"/>
              </w:rPr>
              <w:t>Phase 3b: Final reporting &amp; dissemination</w:t>
            </w:r>
          </w:p>
        </w:tc>
        <w:tc>
          <w:tcPr>
            <w:tcW w:w="1908"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1B324C8E" w14:textId="0C3137FA" w:rsidR="00A6359C" w:rsidRPr="004D3498" w:rsidRDefault="00E44C00" w:rsidP="00477124">
            <w:pPr>
              <w:spacing w:line="240" w:lineRule="auto"/>
              <w:rPr>
                <w:rFonts w:cs="Arial"/>
              </w:rPr>
            </w:pPr>
            <w:r w:rsidRPr="004D3498">
              <w:rPr>
                <w:rFonts w:cs="Arial"/>
              </w:rPr>
              <w:t>Final Evaluation Report</w:t>
            </w:r>
            <w:r w:rsidR="00AB025B">
              <w:rPr>
                <w:rFonts w:cs="Arial"/>
              </w:rPr>
              <w:t xml:space="preserve">, </w:t>
            </w:r>
            <w:r w:rsidRPr="004D3498">
              <w:rPr>
                <w:rFonts w:cs="Arial"/>
              </w:rPr>
              <w:t xml:space="preserve">Internal Recommendations Paper </w:t>
            </w:r>
            <w:r w:rsidR="00AB025B">
              <w:rPr>
                <w:rFonts w:cs="Arial"/>
              </w:rPr>
              <w:t>&amp;</w:t>
            </w:r>
            <w:r w:rsidR="00AB025B" w:rsidRPr="004D3498">
              <w:rPr>
                <w:rFonts w:cs="Arial"/>
              </w:rPr>
              <w:t xml:space="preserve"> </w:t>
            </w:r>
            <w:r w:rsidRPr="004D3498">
              <w:rPr>
                <w:rFonts w:cs="Arial"/>
              </w:rPr>
              <w:t xml:space="preserve">Summary </w:t>
            </w:r>
            <w:r w:rsidR="00E667B4" w:rsidRPr="004D3498">
              <w:rPr>
                <w:rFonts w:cs="Arial"/>
              </w:rPr>
              <w:t>PowerPoint</w:t>
            </w:r>
            <w:r w:rsidRPr="004D3498">
              <w:rPr>
                <w:rFonts w:cs="Arial"/>
              </w:rPr>
              <w:t xml:space="preserve"> Presentation</w:t>
            </w:r>
          </w:p>
        </w:tc>
        <w:tc>
          <w:tcPr>
            <w:tcW w:w="956" w:type="pct"/>
            <w:tcBorders>
              <w:top w:val="single" w:sz="4" w:space="0" w:color="4C7B9E" w:themeColor="background2"/>
              <w:bottom w:val="single" w:sz="4" w:space="0" w:color="4C7B9E" w:themeColor="background2"/>
            </w:tcBorders>
            <w:tcMar>
              <w:top w:w="85" w:type="dxa"/>
              <w:left w:w="113" w:type="dxa"/>
              <w:bottom w:w="85" w:type="dxa"/>
              <w:right w:w="113" w:type="dxa"/>
            </w:tcMar>
            <w:vAlign w:val="center"/>
          </w:tcPr>
          <w:p w14:paraId="73AFAA77" w14:textId="5BF679E1" w:rsidR="00A6359C" w:rsidRPr="004D3498" w:rsidRDefault="004D3498" w:rsidP="00477124">
            <w:pPr>
              <w:spacing w:line="240" w:lineRule="auto"/>
              <w:rPr>
                <w:rFonts w:cs="Arial"/>
              </w:rPr>
            </w:pPr>
            <w:r w:rsidRPr="004D3498">
              <w:rPr>
                <w:rFonts w:cs="Arial"/>
              </w:rPr>
              <w:t xml:space="preserve">18 July </w:t>
            </w:r>
            <w:r w:rsidR="00134E8C" w:rsidRPr="004D3498">
              <w:rPr>
                <w:rFonts w:cs="Arial"/>
              </w:rPr>
              <w:t>2022</w:t>
            </w:r>
          </w:p>
        </w:tc>
        <w:tc>
          <w:tcPr>
            <w:tcW w:w="955" w:type="pct"/>
            <w:tcBorders>
              <w:top w:val="single" w:sz="4" w:space="0" w:color="4C7B9E" w:themeColor="background2"/>
              <w:bottom w:val="single" w:sz="4" w:space="0" w:color="4C7B9E" w:themeColor="background2"/>
            </w:tcBorders>
            <w:vAlign w:val="center"/>
          </w:tcPr>
          <w:p w14:paraId="352B90FD" w14:textId="2866C34D" w:rsidR="00A6359C" w:rsidRPr="004D3498" w:rsidRDefault="0024451D" w:rsidP="00477124">
            <w:pPr>
              <w:spacing w:line="240" w:lineRule="auto"/>
              <w:rPr>
                <w:rFonts w:cs="Arial"/>
              </w:rPr>
            </w:pPr>
            <w:r w:rsidRPr="004D3498">
              <w:rPr>
                <w:rFonts w:cs="Arial"/>
              </w:rPr>
              <w:t>14</w:t>
            </w:r>
            <w:r w:rsidR="00134E8C" w:rsidRPr="004D3498">
              <w:rPr>
                <w:rFonts w:cs="Arial"/>
              </w:rPr>
              <w:t xml:space="preserve"> August 2022</w:t>
            </w:r>
          </w:p>
        </w:tc>
      </w:tr>
    </w:tbl>
    <w:p w14:paraId="47907207" w14:textId="77777777" w:rsidR="00065D71" w:rsidRPr="009217C0" w:rsidRDefault="00065D71" w:rsidP="009E5FCD">
      <w:pPr>
        <w:pStyle w:val="Heading2"/>
      </w:pPr>
      <w:bookmarkStart w:id="47" w:name="_Toc54998354"/>
      <w:bookmarkStart w:id="48" w:name="_Toc96003428"/>
      <w:bookmarkEnd w:id="46"/>
      <w:r w:rsidRPr="009217C0">
        <w:t>Reporting</w:t>
      </w:r>
      <w:bookmarkEnd w:id="47"/>
      <w:bookmarkEnd w:id="48"/>
    </w:p>
    <w:p w14:paraId="0B734658" w14:textId="3332DF99" w:rsidR="00065D71" w:rsidRPr="009217C0" w:rsidRDefault="00065D71" w:rsidP="006A1D32">
      <w:pPr>
        <w:pStyle w:val="BodyText"/>
        <w:keepNext/>
        <w:rPr>
          <w:szCs w:val="18"/>
        </w:rPr>
      </w:pPr>
      <w:r w:rsidRPr="009217C0">
        <w:rPr>
          <w:szCs w:val="18"/>
        </w:rPr>
        <w:t xml:space="preserve">The Team Leader, </w:t>
      </w:r>
      <w:r w:rsidR="00224B7C">
        <w:rPr>
          <w:szCs w:val="18"/>
        </w:rPr>
        <w:t>Amy Gildea</w:t>
      </w:r>
      <w:r w:rsidRPr="009217C0">
        <w:rPr>
          <w:szCs w:val="18"/>
        </w:rPr>
        <w:t>, will be responsible for the development and quality assurance of all deliverables (i.e.,</w:t>
      </w:r>
      <w:r>
        <w:rPr>
          <w:szCs w:val="18"/>
        </w:rPr>
        <w:t xml:space="preserve"> </w:t>
      </w:r>
      <w:r w:rsidR="00224B7C">
        <w:rPr>
          <w:szCs w:val="18"/>
        </w:rPr>
        <w:t>Evaluation Plan</w:t>
      </w:r>
      <w:r w:rsidRPr="009217C0">
        <w:rPr>
          <w:szCs w:val="18"/>
        </w:rPr>
        <w:t xml:space="preserve">, </w:t>
      </w:r>
      <w:r w:rsidR="00224B7C">
        <w:rPr>
          <w:szCs w:val="18"/>
        </w:rPr>
        <w:t>Key Issues Paper</w:t>
      </w:r>
      <w:r w:rsidRPr="009217C0">
        <w:rPr>
          <w:szCs w:val="18"/>
        </w:rPr>
        <w:t xml:space="preserve">, developing the Aide Memoire, the interim analysis, </w:t>
      </w:r>
      <w:proofErr w:type="gramStart"/>
      <w:r w:rsidRPr="009217C0">
        <w:rPr>
          <w:szCs w:val="18"/>
        </w:rPr>
        <w:t>draft</w:t>
      </w:r>
      <w:proofErr w:type="gramEnd"/>
      <w:r w:rsidRPr="009217C0">
        <w:rPr>
          <w:szCs w:val="18"/>
        </w:rPr>
        <w:t xml:space="preserve"> and final reports) in accordance with a format to be agreed with DFAT. All deliverables will also be quality assured by Contractor Representative, Rachel George. </w:t>
      </w:r>
    </w:p>
    <w:p w14:paraId="096A8818" w14:textId="2EE3A2B1" w:rsidR="00030BC8" w:rsidRPr="009217C0" w:rsidRDefault="00065D71" w:rsidP="00065D71">
      <w:pPr>
        <w:pStyle w:val="BodyText"/>
        <w:rPr>
          <w:szCs w:val="18"/>
        </w:rPr>
      </w:pPr>
      <w:r w:rsidRPr="009217C0">
        <w:rPr>
          <w:szCs w:val="18"/>
        </w:rPr>
        <w:t xml:space="preserve">Led by </w:t>
      </w:r>
      <w:r w:rsidR="00224B7C">
        <w:rPr>
          <w:szCs w:val="18"/>
        </w:rPr>
        <w:t>Amy Gildea</w:t>
      </w:r>
      <w:r w:rsidRPr="009217C0">
        <w:rPr>
          <w:szCs w:val="18"/>
        </w:rPr>
        <w:t xml:space="preserve"> with support from all team members, the results of the </w:t>
      </w:r>
      <w:r w:rsidR="00224B7C">
        <w:rPr>
          <w:szCs w:val="18"/>
        </w:rPr>
        <w:t>evaluation</w:t>
      </w:r>
      <w:r w:rsidRPr="009217C0">
        <w:rPr>
          <w:szCs w:val="18"/>
        </w:rPr>
        <w:t xml:space="preserve"> process will be compiled in clear, concise formats that are accessible to a range of stakeholders. Reporting will be clear and concise and contain practical recommendations to inform future program design and implementation. All team members will contribute to the technical review of reporting to ensure the accurate presentation and communication of findings. All reports are to meet DFAT’s relevant standards. </w:t>
      </w:r>
    </w:p>
    <w:p w14:paraId="1FF99679" w14:textId="77777777" w:rsidR="00065D71" w:rsidRPr="009217C0" w:rsidRDefault="00065D71" w:rsidP="009E5FCD">
      <w:pPr>
        <w:pStyle w:val="Heading2"/>
      </w:pPr>
      <w:bookmarkStart w:id="49" w:name="_Toc54998355"/>
      <w:bookmarkStart w:id="50" w:name="_Toc96003429"/>
      <w:r w:rsidRPr="009217C0">
        <w:t>Communication</w:t>
      </w:r>
      <w:bookmarkEnd w:id="49"/>
      <w:bookmarkEnd w:id="50"/>
    </w:p>
    <w:p w14:paraId="450E6258" w14:textId="2A292CC2" w:rsidR="00065D71" w:rsidRPr="00224B7C" w:rsidRDefault="00224B7C" w:rsidP="00065D71">
      <w:pPr>
        <w:pStyle w:val="NormalWeb"/>
        <w:rPr>
          <w:rFonts w:ascii="Arial" w:hAnsi="Arial" w:cs="Arial"/>
          <w:color w:val="000000" w:themeColor="text1"/>
          <w:sz w:val="20"/>
          <w:szCs w:val="20"/>
        </w:rPr>
      </w:pPr>
      <w:r w:rsidRPr="00224B7C">
        <w:rPr>
          <w:rFonts w:ascii="Arial" w:hAnsi="Arial" w:cs="Arial"/>
          <w:color w:val="000000" w:themeColor="text1"/>
          <w:sz w:val="20"/>
          <w:szCs w:val="20"/>
        </w:rPr>
        <w:t>Amy Gildea</w:t>
      </w:r>
      <w:r w:rsidR="00065D71" w:rsidRPr="00224B7C">
        <w:rPr>
          <w:rFonts w:ascii="Arial" w:hAnsi="Arial" w:cs="Arial"/>
          <w:color w:val="000000" w:themeColor="text1"/>
          <w:sz w:val="20"/>
          <w:szCs w:val="20"/>
        </w:rPr>
        <w:t xml:space="preserve"> will be the key project liaison with DFAT. </w:t>
      </w:r>
      <w:r w:rsidRPr="00224B7C">
        <w:rPr>
          <w:rFonts w:ascii="Arial" w:hAnsi="Arial" w:cs="Arial"/>
          <w:color w:val="000000" w:themeColor="text1"/>
          <w:sz w:val="20"/>
          <w:szCs w:val="20"/>
        </w:rPr>
        <w:t>Amy</w:t>
      </w:r>
      <w:r w:rsidR="00065D71" w:rsidRPr="00224B7C">
        <w:rPr>
          <w:rFonts w:ascii="Arial" w:hAnsi="Arial" w:cs="Arial"/>
          <w:color w:val="000000" w:themeColor="text1"/>
          <w:sz w:val="20"/>
          <w:szCs w:val="20"/>
        </w:rPr>
        <w:t xml:space="preserve"> will brief DFAT and be available for contact as required. DFAT and the </w:t>
      </w:r>
      <w:r w:rsidRPr="00224B7C">
        <w:rPr>
          <w:rFonts w:ascii="Arial" w:hAnsi="Arial" w:cs="Arial"/>
          <w:color w:val="000000" w:themeColor="text1"/>
          <w:sz w:val="20"/>
          <w:szCs w:val="20"/>
        </w:rPr>
        <w:t>evaluation</w:t>
      </w:r>
      <w:r w:rsidR="00065D71" w:rsidRPr="00224B7C">
        <w:rPr>
          <w:rFonts w:ascii="Arial" w:hAnsi="Arial" w:cs="Arial"/>
          <w:color w:val="000000" w:themeColor="text1"/>
          <w:sz w:val="20"/>
          <w:szCs w:val="20"/>
        </w:rPr>
        <w:t xml:space="preserve"> team will hold weekly check-in meetings to assess review progress, emerging issues, key challenges and proactively manage any risks and challenges. Tetra Tech will develop agenda for these meetings and lead the discussions.  </w:t>
      </w:r>
    </w:p>
    <w:p w14:paraId="78D45BAB" w14:textId="33FA5F0C" w:rsidR="0035166F" w:rsidRDefault="0035166F" w:rsidP="009E5FCD">
      <w:pPr>
        <w:pStyle w:val="Heading2"/>
      </w:pPr>
      <w:bookmarkStart w:id="51" w:name="_Toc96003430"/>
      <w:r>
        <w:t>Risk Management</w:t>
      </w:r>
      <w:bookmarkEnd w:id="51"/>
    </w:p>
    <w:p w14:paraId="5FE59440" w14:textId="52D7608F" w:rsidR="00065D71" w:rsidRPr="00D83FEE" w:rsidRDefault="00634857" w:rsidP="007B598B">
      <w:pPr>
        <w:pStyle w:val="NormalWeb"/>
        <w:rPr>
          <w:rFonts w:ascii="Arial" w:hAnsi="Arial" w:cs="Arial"/>
          <w:color w:val="000000" w:themeColor="text1"/>
          <w:sz w:val="20"/>
          <w:szCs w:val="20"/>
        </w:rPr>
        <w:sectPr w:rsidR="00065D71" w:rsidRPr="00D83FEE" w:rsidSect="008303CF">
          <w:pgSz w:w="11906" w:h="16838" w:code="9"/>
          <w:pgMar w:top="1134" w:right="851" w:bottom="851" w:left="851" w:header="567" w:footer="567" w:gutter="0"/>
          <w:pgNumType w:start="1"/>
          <w:cols w:space="720"/>
          <w:docGrid w:linePitch="360"/>
        </w:sectPr>
      </w:pPr>
      <w:r w:rsidRPr="00D83FEE">
        <w:rPr>
          <w:rFonts w:ascii="Arial" w:hAnsi="Arial" w:cs="Arial"/>
          <w:color w:val="000000" w:themeColor="text1"/>
          <w:sz w:val="20"/>
          <w:szCs w:val="20"/>
        </w:rPr>
        <w:t xml:space="preserve">Refer to </w:t>
      </w:r>
      <w:r w:rsidR="0035166F" w:rsidRPr="00D83FEE">
        <w:rPr>
          <w:rFonts w:ascii="Arial" w:hAnsi="Arial" w:cs="Arial"/>
          <w:color w:val="000000" w:themeColor="text1"/>
          <w:sz w:val="20"/>
          <w:szCs w:val="20"/>
        </w:rPr>
        <w:t>Annex 5</w:t>
      </w:r>
      <w:r w:rsidRPr="00D83FEE">
        <w:rPr>
          <w:rFonts w:ascii="Arial" w:hAnsi="Arial" w:cs="Arial"/>
          <w:color w:val="000000" w:themeColor="text1"/>
          <w:sz w:val="20"/>
          <w:szCs w:val="20"/>
        </w:rPr>
        <w:t xml:space="preserve"> for identified risks and mitigation strategies for this evaluation</w:t>
      </w:r>
      <w:r w:rsidR="00F350D7">
        <w:rPr>
          <w:rFonts w:ascii="Arial" w:hAnsi="Arial" w:cs="Arial"/>
          <w:color w:val="000000" w:themeColor="text1"/>
          <w:sz w:val="20"/>
          <w:szCs w:val="20"/>
        </w:rPr>
        <w:t>.</w:t>
      </w:r>
    </w:p>
    <w:p w14:paraId="07368EC3" w14:textId="731E8A53" w:rsidR="008303CF" w:rsidRDefault="008303CF" w:rsidP="00477124">
      <w:pPr>
        <w:pStyle w:val="AnnexTitle"/>
      </w:pPr>
      <w:bookmarkStart w:id="52" w:name="_Toc96003431"/>
      <w:r w:rsidRPr="009217C0">
        <w:lastRenderedPageBreak/>
        <w:t xml:space="preserve">Annex 1: </w:t>
      </w:r>
      <w:r>
        <w:t>Terms of Reference</w:t>
      </w:r>
      <w:bookmarkEnd w:id="52"/>
    </w:p>
    <w:p w14:paraId="6BD71D51" w14:textId="40763839" w:rsidR="00EE293D" w:rsidRPr="00EE293D" w:rsidRDefault="00EE293D" w:rsidP="00091C13">
      <w:pPr>
        <w:pStyle w:val="Title"/>
        <w:spacing w:before="360"/>
        <w:rPr>
          <w:rFonts w:ascii="Calibri" w:eastAsia="Times New Roman" w:hAnsi="Calibri"/>
          <w:bCs/>
          <w:caps/>
          <w:color w:val="000000"/>
          <w:spacing w:val="-10"/>
          <w:kern w:val="28"/>
          <w:sz w:val="38"/>
          <w:szCs w:val="52"/>
          <w:lang w:val="en-GB" w:eastAsia="en-AU"/>
        </w:rPr>
      </w:pPr>
      <w:r w:rsidRPr="00EE293D">
        <w:rPr>
          <w:rFonts w:ascii="Calibri" w:eastAsia="Times New Roman" w:hAnsi="Calibri"/>
          <w:bCs/>
          <w:caps/>
          <w:color w:val="000000"/>
          <w:spacing w:val="-10"/>
          <w:kern w:val="28"/>
          <w:sz w:val="38"/>
          <w:szCs w:val="52"/>
          <w:lang w:val="en-GB" w:eastAsia="en-AU"/>
        </w:rPr>
        <w:t>terms of reference: independent evaluation of the australian ngo cooperation program (ANCP)</w:t>
      </w:r>
    </w:p>
    <w:p w14:paraId="368CA775" w14:textId="77777777" w:rsidR="00EE293D" w:rsidRPr="00EE293D" w:rsidRDefault="00EE293D" w:rsidP="00091C13">
      <w:pPr>
        <w:keepNext/>
        <w:keepLines/>
        <w:suppressAutoHyphens/>
        <w:spacing w:before="60" w:line="38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September 2021</w:t>
      </w:r>
    </w:p>
    <w:p w14:paraId="4D01173C" w14:textId="77777777" w:rsidR="00EE293D" w:rsidRPr="00EE293D" w:rsidRDefault="00EE293D" w:rsidP="00091C13">
      <w:pPr>
        <w:keepNext/>
        <w:keepLines/>
        <w:suppressAutoHyphens/>
        <w:spacing w:after="120" w:line="380" w:lineRule="exact"/>
        <w:outlineLvl w:val="1"/>
        <w:rPr>
          <w:rFonts w:ascii="Calibri" w:eastAsia="Times New Roman" w:hAnsi="Calibri"/>
          <w:caps/>
          <w:color w:val="000000"/>
          <w:sz w:val="38"/>
          <w:szCs w:val="26"/>
          <w:lang w:val="en-GB" w:eastAsia="en-AU"/>
        </w:rPr>
      </w:pPr>
      <w:r w:rsidRPr="00EE293D">
        <w:rPr>
          <w:rFonts w:ascii="Calibri" w:eastAsia="Times New Roman" w:hAnsi="Calibri"/>
          <w:caps/>
          <w:color w:val="000000"/>
          <w:sz w:val="38"/>
          <w:szCs w:val="26"/>
          <w:lang w:val="en-GB" w:eastAsia="en-AU"/>
        </w:rPr>
        <w:t>purpose</w:t>
      </w:r>
    </w:p>
    <w:p w14:paraId="3DE52992"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purpose of the evaluation is to assess the ANCP as a modality. The review will seek to identify ways to strengthen the management and implementation arrangements </w:t>
      </w:r>
      <w:sdt>
        <w:sdtPr>
          <w:rPr>
            <w:rFonts w:ascii="Calibri" w:eastAsia="Calibri" w:hAnsi="Calibri" w:cs="Calibri"/>
            <w:color w:val="495965"/>
            <w:sz w:val="22"/>
            <w:szCs w:val="22"/>
            <w:lang w:val="en-GB" w:eastAsia="en-AU"/>
          </w:rPr>
          <w:tag w:val="goog_rdk_2"/>
          <w:id w:val="1505011604"/>
        </w:sdtPr>
        <w:sdtEndPr/>
        <w:sdtContent>
          <w:r w:rsidRPr="00EE293D">
            <w:rPr>
              <w:rFonts w:ascii="Calibri" w:eastAsia="Calibri" w:hAnsi="Calibri" w:cs="Calibri"/>
              <w:color w:val="000000"/>
              <w:sz w:val="24"/>
              <w:szCs w:val="24"/>
              <w:lang w:val="en-GB" w:eastAsia="en-AU"/>
            </w:rPr>
            <w:t xml:space="preserve">of the ANCP, particularly in response to the </w:t>
          </w:r>
        </w:sdtContent>
      </w:sdt>
      <w:r w:rsidRPr="00EE293D">
        <w:rPr>
          <w:rFonts w:ascii="Calibri" w:eastAsia="Calibri" w:hAnsi="Calibri" w:cs="Calibri"/>
          <w:color w:val="000000"/>
          <w:sz w:val="24"/>
          <w:szCs w:val="24"/>
          <w:lang w:val="en-GB" w:eastAsia="en-AU"/>
        </w:rPr>
        <w:t>changing development and NGO context</w:t>
      </w:r>
      <w:sdt>
        <w:sdtPr>
          <w:rPr>
            <w:rFonts w:ascii="Calibri" w:eastAsia="Calibri" w:hAnsi="Calibri" w:cs="Calibri"/>
            <w:color w:val="495965"/>
            <w:sz w:val="22"/>
            <w:szCs w:val="22"/>
            <w:lang w:val="en-GB" w:eastAsia="en-AU"/>
          </w:rPr>
          <w:tag w:val="goog_rdk_4"/>
          <w:id w:val="-800910440"/>
        </w:sdtPr>
        <w:sdtEndPr/>
        <w:sdtContent>
          <w:r w:rsidRPr="00EE293D">
            <w:rPr>
              <w:rFonts w:ascii="Calibri" w:eastAsia="Calibri" w:hAnsi="Calibri" w:cs="Calibri"/>
              <w:color w:val="000000"/>
              <w:sz w:val="24"/>
              <w:szCs w:val="24"/>
              <w:lang w:val="en-GB" w:eastAsia="en-AU"/>
            </w:rPr>
            <w:t xml:space="preserve"> and identify any learnings for the wider Australian development program</w:t>
          </w:r>
        </w:sdtContent>
      </w:sdt>
      <w:r w:rsidRPr="00EE293D">
        <w:rPr>
          <w:rFonts w:ascii="Calibri" w:eastAsia="Calibri" w:hAnsi="Calibri" w:cs="Calibri"/>
          <w:color w:val="000000"/>
          <w:sz w:val="24"/>
          <w:szCs w:val="24"/>
          <w:lang w:val="en-GB" w:eastAsia="en-AU"/>
        </w:rPr>
        <w:t xml:space="preserve">. The evaluation is </w:t>
      </w:r>
      <w:sdt>
        <w:sdtPr>
          <w:rPr>
            <w:rFonts w:ascii="Calibri" w:eastAsia="Calibri" w:hAnsi="Calibri" w:cs="Calibri"/>
            <w:color w:val="495965"/>
            <w:sz w:val="22"/>
            <w:szCs w:val="22"/>
            <w:lang w:val="en-GB" w:eastAsia="en-AU"/>
          </w:rPr>
          <w:tag w:val="goog_rdk_6"/>
          <w:id w:val="-704941313"/>
        </w:sdtPr>
        <w:sdtEndPr/>
        <w:sdtContent>
          <w:r w:rsidRPr="00EE293D">
            <w:rPr>
              <w:rFonts w:ascii="Calibri" w:eastAsia="Calibri" w:hAnsi="Calibri" w:cs="Calibri"/>
              <w:color w:val="000000"/>
              <w:sz w:val="24"/>
              <w:szCs w:val="24"/>
              <w:lang w:val="en-GB" w:eastAsia="en-AU"/>
            </w:rPr>
            <w:t xml:space="preserve">primarily </w:t>
          </w:r>
        </w:sdtContent>
      </w:sdt>
      <w:r w:rsidRPr="00EE293D">
        <w:rPr>
          <w:rFonts w:ascii="Calibri" w:eastAsia="Calibri" w:hAnsi="Calibri" w:cs="Calibri"/>
          <w:color w:val="000000"/>
          <w:sz w:val="24"/>
          <w:szCs w:val="24"/>
          <w:lang w:val="en-GB" w:eastAsia="en-AU"/>
        </w:rPr>
        <w:t>formative; however, a secondary summative focus will also assess high level impacts of the ANCP program.</w:t>
      </w:r>
    </w:p>
    <w:p w14:paraId="1B78988A"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intended audience for the evaluation is primarily DFAT staff in the Humanitarian</w:t>
      </w:r>
      <w:sdt>
        <w:sdtPr>
          <w:rPr>
            <w:rFonts w:ascii="Calibri" w:eastAsia="Calibri" w:hAnsi="Calibri" w:cs="Calibri"/>
            <w:color w:val="495965"/>
            <w:sz w:val="22"/>
            <w:szCs w:val="22"/>
            <w:lang w:val="en-GB" w:eastAsia="en-AU"/>
          </w:rPr>
          <w:tag w:val="goog_rdk_7"/>
          <w:id w:val="91289090"/>
        </w:sdtPr>
        <w:sdtEndPr/>
        <w:sdtContent>
          <w:r w:rsidRPr="00EE293D">
            <w:rPr>
              <w:rFonts w:ascii="Calibri" w:eastAsia="Calibri" w:hAnsi="Calibri" w:cs="Calibri"/>
              <w:color w:val="000000"/>
              <w:sz w:val="24"/>
              <w:szCs w:val="24"/>
              <w:lang w:val="en-GB" w:eastAsia="en-AU"/>
            </w:rPr>
            <w:t>,</w:t>
          </w:r>
        </w:sdtContent>
      </w:sdt>
      <w:r w:rsidRPr="00EE293D">
        <w:rPr>
          <w:rFonts w:ascii="Calibri" w:eastAsia="Calibri" w:hAnsi="Calibri" w:cs="Calibri"/>
          <w:color w:val="000000"/>
          <w:sz w:val="24"/>
          <w:szCs w:val="24"/>
          <w:lang w:val="en-GB" w:eastAsia="en-AU"/>
        </w:rPr>
        <w:t xml:space="preserve"> NGOs and Partnership Division and other areas with development management responsibilities, Australian NGOs (ANGOS) and the Australian Council for International Development.</w:t>
      </w:r>
    </w:p>
    <w:p w14:paraId="7C809915"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proposed objectives of the evaluation are to:</w:t>
      </w:r>
    </w:p>
    <w:p w14:paraId="6C7DA83F" w14:textId="77777777" w:rsidR="00EE293D" w:rsidRPr="00EE293D" w:rsidRDefault="00EE293D" w:rsidP="00EF5083">
      <w:pPr>
        <w:numPr>
          <w:ilvl w:val="0"/>
          <w:numId w:val="38"/>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Assess</w:t>
      </w:r>
      <w:r w:rsidRPr="00EE293D">
        <w:rPr>
          <w:rFonts w:ascii="Calibri" w:eastAsia="Calibri" w:hAnsi="Calibri" w:cs="Calibri"/>
          <w:color w:val="495965"/>
          <w:sz w:val="22"/>
          <w:szCs w:val="22"/>
          <w:lang w:val="en-GB" w:eastAsia="en-AU"/>
        </w:rPr>
        <w:t xml:space="preserve"> </w:t>
      </w:r>
      <w:r w:rsidRPr="00EE293D">
        <w:rPr>
          <w:rFonts w:ascii="Calibri" w:eastAsia="Calibri" w:hAnsi="Calibri" w:cs="Calibri"/>
          <w:color w:val="000000"/>
          <w:sz w:val="24"/>
          <w:szCs w:val="24"/>
          <w:lang w:val="en-GB" w:eastAsia="en-AU"/>
        </w:rPr>
        <w:t>the</w:t>
      </w:r>
      <w:r w:rsidRPr="00EE293D">
        <w:rPr>
          <w:rFonts w:ascii="Calibri" w:eastAsia="Calibri" w:hAnsi="Calibri" w:cs="Calibri"/>
          <w:i/>
          <w:color w:val="000000"/>
          <w:sz w:val="24"/>
          <w:szCs w:val="24"/>
          <w:lang w:val="en-GB" w:eastAsia="en-AU"/>
        </w:rPr>
        <w:t xml:space="preserve"> </w:t>
      </w:r>
      <w:r w:rsidRPr="00EE293D">
        <w:rPr>
          <w:rFonts w:ascii="Calibri" w:eastAsia="Calibri" w:hAnsi="Calibri" w:cs="Calibri"/>
          <w:color w:val="000000"/>
          <w:sz w:val="24"/>
          <w:szCs w:val="24"/>
          <w:lang w:val="en-GB" w:eastAsia="en-AU"/>
        </w:rPr>
        <w:t>efficiency and relevance of the ANCP modality, including the capacity of the ANCP to adapt and respond to emerging trends and issues in the international development and NGO sectors.</w:t>
      </w:r>
    </w:p>
    <w:sdt>
      <w:sdtPr>
        <w:rPr>
          <w:rFonts w:ascii="Calibri" w:eastAsia="Calibri" w:hAnsi="Calibri" w:cs="Calibri"/>
          <w:color w:val="495965"/>
          <w:sz w:val="22"/>
          <w:szCs w:val="22"/>
          <w:lang w:val="en-GB" w:eastAsia="en-AU"/>
        </w:rPr>
        <w:tag w:val="goog_rdk_13"/>
        <w:id w:val="-74822901"/>
      </w:sdtPr>
      <w:sdtEndPr/>
      <w:sdtContent>
        <w:p w14:paraId="2BAC6F33" w14:textId="77777777" w:rsidR="00EE293D" w:rsidRPr="00EE293D" w:rsidRDefault="00EE293D" w:rsidP="00EF5083">
          <w:pPr>
            <w:numPr>
              <w:ilvl w:val="0"/>
              <w:numId w:val="38"/>
            </w:num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Assess the effectiveness of the ANCP modality in facilitating ANGOs and DFAT to achieve or contribute to development outcomes.</w:t>
          </w:r>
        </w:p>
      </w:sdtContent>
    </w:sdt>
    <w:p w14:paraId="19E332F9" w14:textId="0D2F856E" w:rsidR="00207AAD" w:rsidRPr="00091C13" w:rsidRDefault="00EE293D" w:rsidP="00091C13">
      <w:pPr>
        <w:numPr>
          <w:ilvl w:val="0"/>
          <w:numId w:val="38"/>
        </w:num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Make recommendations for improvements to the management and the implementation of the ANCP in the context of the changing development and NGO sector policy and operating environment. </w:t>
      </w:r>
    </w:p>
    <w:p w14:paraId="6482E13C" w14:textId="76FE6E87" w:rsidR="00EE293D" w:rsidRPr="00EE293D" w:rsidRDefault="00EE293D" w:rsidP="00091C13">
      <w:pPr>
        <w:keepNext/>
        <w:keepLines/>
        <w:suppressAutoHyphens/>
        <w:spacing w:before="240" w:after="120" w:line="380" w:lineRule="exact"/>
        <w:outlineLvl w:val="1"/>
        <w:rPr>
          <w:rFonts w:ascii="Calibri" w:eastAsia="Times New Roman" w:hAnsi="Calibri"/>
          <w:caps/>
          <w:color w:val="000000"/>
          <w:sz w:val="38"/>
          <w:szCs w:val="26"/>
          <w:lang w:val="en-GB" w:eastAsia="en-AU"/>
        </w:rPr>
      </w:pPr>
      <w:r w:rsidRPr="00EE293D">
        <w:rPr>
          <w:rFonts w:ascii="Calibri" w:eastAsia="Times New Roman" w:hAnsi="Calibri"/>
          <w:caps/>
          <w:color w:val="000000"/>
          <w:sz w:val="38"/>
          <w:szCs w:val="26"/>
          <w:lang w:val="en-GB" w:eastAsia="en-AU"/>
        </w:rPr>
        <w:t xml:space="preserve">overview </w:t>
      </w:r>
    </w:p>
    <w:p w14:paraId="0C07A02E"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Established in 1974, the </w:t>
      </w:r>
      <w:hyperlink r:id="rId30">
        <w:r w:rsidRPr="00EE293D">
          <w:rPr>
            <w:rFonts w:ascii="Calibri" w:eastAsia="Calibri" w:hAnsi="Calibri" w:cs="Calibri"/>
            <w:color w:val="000000"/>
            <w:sz w:val="24"/>
            <w:szCs w:val="24"/>
            <w:u w:val="single"/>
            <w:lang w:val="en-GB" w:eastAsia="en-AU"/>
          </w:rPr>
          <w:t>ANCP</w:t>
        </w:r>
      </w:hyperlink>
      <w:r w:rsidRPr="00EE293D">
        <w:rPr>
          <w:rFonts w:ascii="Calibri" w:eastAsia="Calibri" w:hAnsi="Calibri" w:cs="Calibri"/>
          <w:color w:val="000000"/>
          <w:sz w:val="24"/>
          <w:szCs w:val="24"/>
          <w:lang w:val="en-GB" w:eastAsia="en-AU"/>
        </w:rPr>
        <w:t xml:space="preserve"> is DFAT's largest support mechanism for Australian non-government organisations (ANGOs). The ANCP supports accredited ANGOs through annual grants to implement their own projects and strategic priorities, consistent with the goals of the Australian development program. In 2020-21 the ANCP distributed $132.9 million in grant funds to support 57 Australian NGOs, and over 2000 of their local partners, to deliver 406 projects across 50 countries. </w:t>
      </w:r>
    </w:p>
    <w:p w14:paraId="1B98AEF9"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program is managed by the NGO Program and Partnerships Section (NPQ) within the Humanitarian, NGOs Partnership Division </w:t>
      </w:r>
      <w:sdt>
        <w:sdtPr>
          <w:rPr>
            <w:rFonts w:ascii="Calibri" w:eastAsia="Calibri" w:hAnsi="Calibri" w:cs="Calibri"/>
            <w:color w:val="495965"/>
            <w:sz w:val="22"/>
            <w:szCs w:val="22"/>
            <w:lang w:val="en-GB" w:eastAsia="en-AU"/>
          </w:rPr>
          <w:tag w:val="goog_rdk_22"/>
          <w:id w:val="612712047"/>
        </w:sdtPr>
        <w:sdtEndPr/>
        <w:sdtContent>
          <w:r w:rsidRPr="00EE293D">
            <w:rPr>
              <w:rFonts w:ascii="Calibri" w:eastAsia="Calibri" w:hAnsi="Calibri" w:cs="Calibri"/>
              <w:color w:val="000000"/>
              <w:sz w:val="24"/>
              <w:szCs w:val="24"/>
              <w:lang w:val="en-GB" w:eastAsia="en-AU"/>
            </w:rPr>
            <w:t>with</w:t>
          </w:r>
        </w:sdtContent>
      </w:sdt>
      <w:r w:rsidRPr="00EE293D">
        <w:rPr>
          <w:rFonts w:ascii="Calibri" w:eastAsia="Calibri" w:hAnsi="Calibri" w:cs="Calibri"/>
          <w:color w:val="000000"/>
          <w:sz w:val="24"/>
          <w:szCs w:val="24"/>
          <w:lang w:val="en-GB" w:eastAsia="en-AU"/>
        </w:rPr>
        <w:t>in DFAT.</w:t>
      </w:r>
    </w:p>
    <w:p w14:paraId="4B7D4B04"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objective of the ANCP is to progress</w:t>
      </w:r>
      <w:sdt>
        <w:sdtPr>
          <w:rPr>
            <w:rFonts w:ascii="Calibri" w:eastAsia="Calibri" w:hAnsi="Calibri" w:cs="Calibri"/>
            <w:color w:val="495965"/>
            <w:sz w:val="22"/>
            <w:szCs w:val="22"/>
            <w:lang w:val="en-GB" w:eastAsia="en-AU"/>
          </w:rPr>
          <w:tag w:val="goog_rdk_23"/>
          <w:id w:val="-2088606198"/>
        </w:sdtPr>
        <w:sdtEndPr/>
        <w:sdtContent>
          <w:r w:rsidRPr="00EE293D">
            <w:rPr>
              <w:rFonts w:ascii="Calibri" w:eastAsia="Calibri" w:hAnsi="Calibri" w:cs="Calibri"/>
              <w:color w:val="000000"/>
              <w:sz w:val="24"/>
              <w:szCs w:val="24"/>
              <w:lang w:val="en-GB" w:eastAsia="en-AU"/>
            </w:rPr>
            <w:t xml:space="preserve"> the</w:t>
          </w:r>
        </w:sdtContent>
      </w:sdt>
      <w:r w:rsidRPr="00EE293D">
        <w:rPr>
          <w:rFonts w:ascii="Calibri" w:eastAsia="Calibri" w:hAnsi="Calibri" w:cs="Calibri"/>
          <w:color w:val="000000"/>
          <w:sz w:val="24"/>
          <w:szCs w:val="24"/>
          <w:lang w:val="en-GB" w:eastAsia="en-AU"/>
        </w:rPr>
        <w:t xml:space="preserve"> Sustainable Development Goals (SDGs) through supporting inclusive development, and open and transparent civil society. The program outcomes are that, in partnership, ANCP contributes to Australian Government and partner country priorities to reduce poverty and promote sustainable and inclusive development. The </w:t>
      </w:r>
      <w:hyperlink r:id="rId31">
        <w:r w:rsidRPr="00EE293D">
          <w:rPr>
            <w:rFonts w:ascii="Calibri" w:eastAsia="Calibri" w:hAnsi="Calibri" w:cs="Calibri"/>
            <w:color w:val="000000"/>
            <w:sz w:val="24"/>
            <w:szCs w:val="24"/>
            <w:u w:val="single"/>
            <w:lang w:val="en-GB" w:eastAsia="en-AU"/>
          </w:rPr>
          <w:t>ANCP Program Logic</w:t>
        </w:r>
      </w:hyperlink>
      <w:r w:rsidRPr="00EE293D">
        <w:rPr>
          <w:rFonts w:ascii="Calibri" w:eastAsia="Calibri" w:hAnsi="Calibri" w:cs="Calibri"/>
          <w:color w:val="000000"/>
          <w:sz w:val="24"/>
          <w:szCs w:val="24"/>
          <w:lang w:val="en-GB" w:eastAsia="en-AU"/>
        </w:rPr>
        <w:t xml:space="preserve"> articulates the value-add of the ANCP to Australia’s development program where ANCP extends and complements bilateral and regional programs. ANCP projects are delivered across a range of sectors, including in those where it may be difficult for bilateral and regional programs to engage. </w:t>
      </w:r>
    </w:p>
    <w:p w14:paraId="20B3BA03"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lastRenderedPageBreak/>
        <w:t xml:space="preserve">NGOs are vital development partners. The </w:t>
      </w:r>
      <w:hyperlink r:id="rId32">
        <w:r w:rsidRPr="00EE293D">
          <w:rPr>
            <w:rFonts w:ascii="Calibri" w:eastAsia="Calibri" w:hAnsi="Calibri" w:cs="Calibri"/>
            <w:i/>
            <w:color w:val="000000"/>
            <w:sz w:val="24"/>
            <w:szCs w:val="24"/>
            <w:u w:val="single"/>
            <w:lang w:val="en-GB" w:eastAsia="en-AU"/>
          </w:rPr>
          <w:t>Partnerships for Recovery: Australia’s COVID-19 Development Response</w:t>
        </w:r>
      </w:hyperlink>
      <w:r w:rsidRPr="00EE293D">
        <w:rPr>
          <w:rFonts w:ascii="Calibri" w:eastAsia="Calibri" w:hAnsi="Calibri" w:cs="Calibri"/>
          <w:color w:val="000000"/>
          <w:sz w:val="24"/>
          <w:szCs w:val="24"/>
          <w:lang w:val="en-GB" w:eastAsia="en-AU"/>
        </w:rPr>
        <w:t xml:space="preserve"> (2020) identifies NGOs as a critical part of Australia’s international development efforts. ANCP NGOs and their in-country partners have </w:t>
      </w:r>
      <w:proofErr w:type="gramStart"/>
      <w:r w:rsidRPr="00EE293D">
        <w:rPr>
          <w:rFonts w:ascii="Calibri" w:eastAsia="Calibri" w:hAnsi="Calibri" w:cs="Calibri"/>
          <w:color w:val="000000"/>
          <w:sz w:val="24"/>
          <w:szCs w:val="24"/>
          <w:lang w:val="en-GB" w:eastAsia="en-AU"/>
        </w:rPr>
        <w:t>particular skills</w:t>
      </w:r>
      <w:proofErr w:type="gramEnd"/>
      <w:r w:rsidRPr="00EE293D">
        <w:rPr>
          <w:rFonts w:ascii="Calibri" w:eastAsia="Calibri" w:hAnsi="Calibri" w:cs="Calibri"/>
          <w:color w:val="000000"/>
          <w:sz w:val="24"/>
          <w:szCs w:val="24"/>
          <w:lang w:val="en-GB" w:eastAsia="en-AU"/>
        </w:rPr>
        <w:t xml:space="preserve">, networks and reach, and the ANCP allows them to design and deliver projects to these strengths. </w:t>
      </w:r>
      <w:hyperlink r:id="rId33">
        <w:r w:rsidRPr="00EE293D">
          <w:rPr>
            <w:rFonts w:ascii="Calibri" w:eastAsia="Calibri" w:hAnsi="Calibri" w:cs="Calibri"/>
            <w:i/>
            <w:color w:val="000000"/>
            <w:sz w:val="24"/>
            <w:szCs w:val="24"/>
            <w:u w:val="single"/>
            <w:lang w:val="en-GB" w:eastAsia="en-AU"/>
          </w:rPr>
          <w:t>DFAT and NGOs: Effective Development Partners</w:t>
        </w:r>
      </w:hyperlink>
      <w:r w:rsidRPr="00EE293D">
        <w:rPr>
          <w:rFonts w:ascii="Calibri" w:eastAsia="Calibri" w:hAnsi="Calibri" w:cs="Calibri"/>
          <w:color w:val="000000"/>
          <w:sz w:val="24"/>
          <w:szCs w:val="24"/>
          <w:lang w:val="en-GB" w:eastAsia="en-AU"/>
        </w:rPr>
        <w:t xml:space="preserve"> (2015) outlines the Australian Government's approach to working with NGOs to support its development program. It recognises that complex development challenges require partnerships between government and civil society and that NGOs can act as agents of change. </w:t>
      </w:r>
    </w:p>
    <w:p w14:paraId="29F3CB99" w14:textId="77777777" w:rsidR="00EE293D" w:rsidRPr="00EE293D" w:rsidRDefault="00EE293D" w:rsidP="00EE293D">
      <w:p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Australian NGOs funded under the ANCP must pass a rigorous </w:t>
      </w:r>
      <w:hyperlink r:id="rId34">
        <w:r w:rsidRPr="00EE293D">
          <w:rPr>
            <w:rFonts w:ascii="Calibri" w:eastAsia="Calibri" w:hAnsi="Calibri" w:cs="Calibri"/>
            <w:color w:val="000000"/>
            <w:sz w:val="24"/>
            <w:szCs w:val="24"/>
            <w:lang w:val="en-GB" w:eastAsia="en-AU"/>
          </w:rPr>
          <w:t>accreditation process</w:t>
        </w:r>
      </w:hyperlink>
      <w:r w:rsidRPr="00EE293D">
        <w:rPr>
          <w:rFonts w:ascii="Calibri" w:eastAsia="Calibri" w:hAnsi="Calibri" w:cs="Calibri"/>
          <w:color w:val="000000"/>
          <w:sz w:val="24"/>
          <w:szCs w:val="24"/>
          <w:lang w:val="en-GB" w:eastAsia="en-AU"/>
        </w:rPr>
        <w:t xml:space="preserve"> that assesses an NGO's governance, program management capacity, partner management, links with and support from the Australian public, and financial and risk management. Once accredited, ANGOs are eligible to receive an annual grant for which they develop an Annual Development Plan outlining proposed activities.   </w:t>
      </w:r>
    </w:p>
    <w:p w14:paraId="08D68381" w14:textId="77777777" w:rsidR="00EE293D" w:rsidRPr="00EE293D" w:rsidRDefault="00EE293D" w:rsidP="00EE293D">
      <w:p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DFAT wants to ensure it has management and implementation arrangements in place that best support NGOs to continue their work in </w:t>
      </w:r>
      <w:sdt>
        <w:sdtPr>
          <w:rPr>
            <w:rFonts w:ascii="Calibri" w:eastAsia="Calibri" w:hAnsi="Calibri" w:cs="Calibri"/>
            <w:color w:val="495965"/>
            <w:sz w:val="22"/>
            <w:szCs w:val="22"/>
            <w:lang w:val="en-GB" w:eastAsia="en-AU"/>
          </w:rPr>
          <w:tag w:val="goog_rdk_24"/>
          <w:id w:val="-621452039"/>
        </w:sdtPr>
        <w:sdtEndPr/>
        <w:sdtContent>
          <w:r w:rsidRPr="00EE293D">
            <w:rPr>
              <w:rFonts w:ascii="Calibri" w:eastAsia="Calibri" w:hAnsi="Calibri" w:cs="Calibri"/>
              <w:color w:val="000000"/>
              <w:sz w:val="24"/>
              <w:szCs w:val="24"/>
              <w:lang w:val="en-GB" w:eastAsia="en-AU"/>
            </w:rPr>
            <w:t xml:space="preserve">sometimes rapidly changing </w:t>
          </w:r>
        </w:sdtContent>
      </w:sdt>
      <w:r w:rsidRPr="00EE293D">
        <w:rPr>
          <w:rFonts w:ascii="Calibri" w:eastAsia="Calibri" w:hAnsi="Calibri" w:cs="Calibri"/>
          <w:color w:val="000000"/>
          <w:sz w:val="24"/>
          <w:szCs w:val="24"/>
          <w:lang w:val="en-GB" w:eastAsia="en-AU"/>
        </w:rPr>
        <w:t xml:space="preserve">operating environments. In 2020, the ANCP was one of the first Australian Government programs to redirect a significant proportion of existing ANGO development programming to respond to the immediate impact of the COVID-19 pandemic. </w:t>
      </w:r>
    </w:p>
    <w:p w14:paraId="287F93F4"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There are four main shifts in the current policy and </w:t>
      </w:r>
      <w:sdt>
        <w:sdtPr>
          <w:rPr>
            <w:rFonts w:ascii="Calibri" w:eastAsia="Calibri" w:hAnsi="Calibri" w:cs="Calibri"/>
            <w:color w:val="495965"/>
            <w:sz w:val="22"/>
            <w:szCs w:val="22"/>
            <w:lang w:val="en-GB" w:eastAsia="en-AU"/>
          </w:rPr>
          <w:tag w:val="goog_rdk_26"/>
          <w:id w:val="1153184204"/>
        </w:sdtPr>
        <w:sdtEndPr/>
        <w:sdtContent/>
      </w:sdt>
      <w:r w:rsidRPr="00EE293D">
        <w:rPr>
          <w:rFonts w:ascii="Calibri" w:eastAsia="Calibri" w:hAnsi="Calibri" w:cs="Calibri"/>
          <w:color w:val="000000"/>
          <w:sz w:val="24"/>
          <w:szCs w:val="24"/>
          <w:lang w:val="en-GB" w:eastAsia="en-AU"/>
        </w:rPr>
        <w:t>operating environment impacting on the work of ANCP ANGOs.</w:t>
      </w:r>
    </w:p>
    <w:p w14:paraId="415BB1EF" w14:textId="77777777" w:rsidR="00EE293D" w:rsidRPr="00EE293D" w:rsidRDefault="00EE293D" w:rsidP="00EF5083">
      <w:pPr>
        <w:numPr>
          <w:ilvl w:val="0"/>
          <w:numId w:val="39"/>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DFAT’s shifting development priorities in response to COVID-19 and possible changes to development priorities and approaches beyond Partnerships for Recovery. This has necessitated NGOs to adapt their programs to respond to immediate health security, economic and stability challenges the pandemic presents, as well as longer term COVID-19 impacts such as increasing inequalities and disruptions in progressing the SDGs</w:t>
      </w:r>
      <w:sdt>
        <w:sdtPr>
          <w:rPr>
            <w:rFonts w:ascii="Calibri" w:eastAsia="Calibri" w:hAnsi="Calibri" w:cs="Calibri"/>
            <w:color w:val="000000"/>
            <w:sz w:val="24"/>
            <w:szCs w:val="24"/>
            <w:lang w:val="en-GB" w:eastAsia="en-AU"/>
          </w:rPr>
          <w:tag w:val="goog_rdk_28"/>
          <w:id w:val="956146421"/>
        </w:sdtPr>
        <w:sdtEndPr/>
        <w:sdtContent>
          <w:r w:rsidRPr="00EE293D">
            <w:rPr>
              <w:rFonts w:ascii="Calibri" w:eastAsia="Calibri" w:hAnsi="Calibri" w:cs="Calibri"/>
              <w:color w:val="000000"/>
              <w:sz w:val="24"/>
              <w:szCs w:val="24"/>
              <w:lang w:val="en-GB" w:eastAsia="en-AU"/>
            </w:rPr>
            <w:t>.</w:t>
          </w:r>
        </w:sdtContent>
      </w:sdt>
      <w:r w:rsidRPr="00EE293D">
        <w:rPr>
          <w:rFonts w:ascii="Calibri" w:eastAsia="Calibri" w:hAnsi="Calibri" w:cs="Calibri"/>
          <w:color w:val="000000"/>
          <w:sz w:val="24"/>
          <w:szCs w:val="24"/>
          <w:lang w:val="en-GB" w:eastAsia="en-AU"/>
        </w:rPr>
        <w:t xml:space="preserve"> </w:t>
      </w:r>
    </w:p>
    <w:p w14:paraId="75C603CC" w14:textId="77777777" w:rsidR="00EE293D" w:rsidRPr="00EE293D" w:rsidRDefault="00EE293D" w:rsidP="00EF5083">
      <w:pPr>
        <w:numPr>
          <w:ilvl w:val="0"/>
          <w:numId w:val="39"/>
        </w:num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Sector and systemic effectiveness agendas and reforms such as localisation and the growing integration of humanitarian </w:t>
      </w:r>
      <w:sdt>
        <w:sdtPr>
          <w:rPr>
            <w:rFonts w:ascii="Calibri" w:eastAsia="Calibri" w:hAnsi="Calibri" w:cs="Calibri"/>
            <w:color w:val="000000"/>
            <w:sz w:val="24"/>
            <w:szCs w:val="24"/>
            <w:lang w:val="en-GB" w:eastAsia="en-AU"/>
          </w:rPr>
          <w:tag w:val="goog_rdk_29"/>
          <w:id w:val="-541826187"/>
        </w:sdtPr>
        <w:sdtEndPr/>
        <w:sdtContent>
          <w:r w:rsidRPr="00EE293D">
            <w:rPr>
              <w:rFonts w:ascii="Calibri" w:eastAsia="Calibri" w:hAnsi="Calibri" w:cs="Calibri"/>
              <w:color w:val="000000"/>
              <w:sz w:val="24"/>
              <w:szCs w:val="24"/>
              <w:lang w:val="en-GB" w:eastAsia="en-AU"/>
            </w:rPr>
            <w:t>and</w:t>
          </w:r>
        </w:sdtContent>
      </w:sdt>
      <w:r w:rsidRPr="00EE293D">
        <w:rPr>
          <w:rFonts w:ascii="Calibri" w:eastAsia="Calibri" w:hAnsi="Calibri" w:cs="Calibri"/>
          <w:color w:val="000000"/>
          <w:sz w:val="24"/>
          <w:szCs w:val="24"/>
          <w:lang w:val="en-GB" w:eastAsia="en-AU"/>
        </w:rPr>
        <w:t xml:space="preserve"> development activities are changing the development landscape. For example, as part of localisation, NGOs are increasingly transitioning from direct service delivery to supporting local actors </w:t>
      </w:r>
      <w:sdt>
        <w:sdtPr>
          <w:rPr>
            <w:rFonts w:ascii="Calibri" w:eastAsia="Calibri" w:hAnsi="Calibri" w:cs="Calibri"/>
            <w:color w:val="000000"/>
            <w:sz w:val="24"/>
            <w:szCs w:val="24"/>
            <w:lang w:val="en-GB" w:eastAsia="en-AU"/>
          </w:rPr>
          <w:tag w:val="goog_rdk_31"/>
          <w:id w:val="-1120990256"/>
        </w:sdtPr>
        <w:sdtEndPr/>
        <w:sdtContent>
          <w:r w:rsidRPr="00EE293D">
            <w:rPr>
              <w:rFonts w:ascii="Calibri" w:eastAsia="Calibri" w:hAnsi="Calibri" w:cs="Calibri"/>
              <w:color w:val="000000"/>
              <w:sz w:val="24"/>
              <w:szCs w:val="24"/>
              <w:lang w:val="en-GB" w:eastAsia="en-AU"/>
            </w:rPr>
            <w:t xml:space="preserve">to </w:t>
          </w:r>
        </w:sdtContent>
      </w:sdt>
      <w:r w:rsidRPr="00EE293D">
        <w:rPr>
          <w:rFonts w:ascii="Calibri" w:eastAsia="Calibri" w:hAnsi="Calibri" w:cs="Calibri"/>
          <w:color w:val="000000"/>
          <w:sz w:val="24"/>
          <w:szCs w:val="24"/>
          <w:lang w:val="en-GB" w:eastAsia="en-AU"/>
        </w:rPr>
        <w:t>strengthen their capacity in service delivery and other roles.</w:t>
      </w:r>
    </w:p>
    <w:p w14:paraId="488CB17B" w14:textId="77777777" w:rsidR="00EE293D" w:rsidRPr="00EE293D" w:rsidRDefault="00EE293D" w:rsidP="00EF5083">
      <w:pPr>
        <w:numPr>
          <w:ilvl w:val="0"/>
          <w:numId w:val="39"/>
        </w:num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Financial challenges facing ANGOs due to changing fundraising pressures, including the rise of direct giving NGOs.</w:t>
      </w:r>
    </w:p>
    <w:p w14:paraId="588185A3" w14:textId="77777777" w:rsidR="00EE293D" w:rsidRPr="00EE293D" w:rsidRDefault="00EE293D" w:rsidP="00EF5083">
      <w:pPr>
        <w:numPr>
          <w:ilvl w:val="0"/>
          <w:numId w:val="39"/>
        </w:num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increasing challenge of climate change which now needs to be integrated into many ANCP programs.</w:t>
      </w:r>
    </w:p>
    <w:p w14:paraId="7BF0A2C4" w14:textId="77777777" w:rsidR="00EE293D" w:rsidRPr="00EE293D" w:rsidRDefault="00EE293D" w:rsidP="00EE293D">
      <w:pPr>
        <w:pBdr>
          <w:top w:val="nil"/>
          <w:left w:val="nil"/>
          <w:bottom w:val="nil"/>
          <w:right w:val="nil"/>
          <w:between w:val="nil"/>
        </w:pBdr>
        <w:suppressAutoHyphens/>
        <w:spacing w:before="12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It is therefore timely to assess, through this evaluation, </w:t>
      </w:r>
      <w:sdt>
        <w:sdtPr>
          <w:rPr>
            <w:rFonts w:ascii="Calibri" w:eastAsia="Calibri" w:hAnsi="Calibri" w:cs="Calibri"/>
            <w:color w:val="495965"/>
            <w:sz w:val="22"/>
            <w:szCs w:val="22"/>
            <w:lang w:val="en-GB" w:eastAsia="en-AU"/>
          </w:rPr>
          <w:tag w:val="goog_rdk_32"/>
          <w:id w:val="2070381462"/>
        </w:sdtPr>
        <w:sdtEndPr/>
        <w:sdtContent>
          <w:r w:rsidRPr="00EE293D">
            <w:rPr>
              <w:rFonts w:ascii="Calibri" w:eastAsia="Calibri" w:hAnsi="Calibri" w:cs="Calibri"/>
              <w:color w:val="000000"/>
              <w:sz w:val="24"/>
              <w:szCs w:val="24"/>
              <w:lang w:val="en-GB" w:eastAsia="en-AU"/>
            </w:rPr>
            <w:t xml:space="preserve">how </w:t>
          </w:r>
        </w:sdtContent>
      </w:sdt>
      <w:r w:rsidRPr="00EE293D">
        <w:rPr>
          <w:rFonts w:ascii="Calibri" w:eastAsia="Calibri" w:hAnsi="Calibri" w:cs="Calibri"/>
          <w:color w:val="000000"/>
          <w:sz w:val="24"/>
          <w:szCs w:val="24"/>
          <w:lang w:val="en-GB" w:eastAsia="en-AU"/>
        </w:rPr>
        <w:t xml:space="preserve">the ANCP management and implementation arrangements can adequately respond to this changing operating environment. </w:t>
      </w:r>
    </w:p>
    <w:p w14:paraId="3FC1559E" w14:textId="39702D64" w:rsidR="00207AAD" w:rsidRPr="00091C13" w:rsidRDefault="00EE293D" w:rsidP="00091C13">
      <w:pPr>
        <w:pBdr>
          <w:top w:val="nil"/>
          <w:left w:val="nil"/>
          <w:bottom w:val="nil"/>
          <w:right w:val="nil"/>
          <w:between w:val="nil"/>
        </w:pBdr>
        <w:suppressAutoHyphens/>
        <w:spacing w:before="120" w:after="60" w:line="240" w:lineRule="auto"/>
        <w:rPr>
          <w:rFonts w:ascii="Calibri" w:eastAsia="Calibri" w:hAnsi="Calibri" w:cs="Calibri"/>
          <w:color w:val="000000"/>
          <w:sz w:val="22"/>
          <w:szCs w:val="22"/>
          <w:lang w:val="en-GB" w:eastAsia="en-AU"/>
        </w:rPr>
      </w:pPr>
      <w:r w:rsidRPr="00EE293D">
        <w:rPr>
          <w:rFonts w:ascii="Calibri" w:eastAsia="Calibri" w:hAnsi="Calibri" w:cs="Calibri"/>
          <w:color w:val="000000"/>
          <w:sz w:val="24"/>
          <w:szCs w:val="24"/>
          <w:lang w:val="en-GB" w:eastAsia="en-AU"/>
        </w:rPr>
        <w:t xml:space="preserve">In 2015 the Office of Development Effectiveness completed the most recent ANCP </w:t>
      </w:r>
      <w:hyperlink r:id="rId35">
        <w:r w:rsidRPr="00EE293D">
          <w:rPr>
            <w:rFonts w:ascii="Calibri" w:eastAsia="Calibri" w:hAnsi="Calibri" w:cs="Calibri"/>
            <w:color w:val="000000"/>
            <w:sz w:val="24"/>
            <w:szCs w:val="24"/>
            <w:u w:val="single"/>
            <w:lang w:val="en-GB" w:eastAsia="en-AU"/>
          </w:rPr>
          <w:t>evaluation</w:t>
        </w:r>
      </w:hyperlink>
      <w:r w:rsidRPr="00EE293D">
        <w:rPr>
          <w:rFonts w:ascii="Calibri" w:eastAsia="Calibri" w:hAnsi="Calibri" w:cs="Calibri"/>
          <w:color w:val="000000"/>
          <w:sz w:val="24"/>
          <w:szCs w:val="24"/>
          <w:lang w:val="en-GB" w:eastAsia="en-AU"/>
        </w:rPr>
        <w:t xml:space="preserve">. It responded to the requirements of DFAT at that time, namely a reform agenda following the integration of DFAT and AusAID. The primary objective was to determine the ongoing relevance of the ANCP by assessing the effectiveness of the ANCP modality to assist ANGOs to reduce poverty and support sustainable development. It assessed the relevance, </w:t>
      </w:r>
      <w:proofErr w:type="gramStart"/>
      <w:r w:rsidRPr="00EE293D">
        <w:rPr>
          <w:rFonts w:ascii="Calibri" w:eastAsia="Calibri" w:hAnsi="Calibri" w:cs="Calibri"/>
          <w:color w:val="000000"/>
          <w:sz w:val="24"/>
          <w:szCs w:val="24"/>
          <w:lang w:val="en-GB" w:eastAsia="en-AU"/>
        </w:rPr>
        <w:t>effectiveness</w:t>
      </w:r>
      <w:proofErr w:type="gramEnd"/>
      <w:r w:rsidRPr="00EE293D">
        <w:rPr>
          <w:rFonts w:ascii="Calibri" w:eastAsia="Calibri" w:hAnsi="Calibri" w:cs="Calibri"/>
          <w:color w:val="000000"/>
          <w:sz w:val="24"/>
          <w:szCs w:val="24"/>
          <w:lang w:val="en-GB" w:eastAsia="en-AU"/>
        </w:rPr>
        <w:t xml:space="preserve"> and efficiency of the ANCP, assessed the results of delivering development through the ANCP and made </w:t>
      </w:r>
      <w:r w:rsidRPr="00EE293D">
        <w:rPr>
          <w:rFonts w:ascii="Calibri" w:eastAsia="Calibri" w:hAnsi="Calibri" w:cs="Calibri"/>
          <w:color w:val="000000"/>
          <w:sz w:val="24"/>
          <w:szCs w:val="24"/>
          <w:lang w:val="en-GB" w:eastAsia="en-AU"/>
        </w:rPr>
        <w:lastRenderedPageBreak/>
        <w:t xml:space="preserve">recommendations for improvements to the management of the ANCP. </w:t>
      </w:r>
      <w:sdt>
        <w:sdtPr>
          <w:rPr>
            <w:rFonts w:ascii="Calibri" w:eastAsia="Calibri" w:hAnsi="Calibri" w:cs="Calibri"/>
            <w:color w:val="495965"/>
            <w:sz w:val="22"/>
            <w:szCs w:val="22"/>
            <w:lang w:val="en-GB" w:eastAsia="en-AU"/>
          </w:rPr>
          <w:tag w:val="goog_rdk_34"/>
          <w:id w:val="-1826199224"/>
        </w:sdtPr>
        <w:sdtEndPr/>
        <w:sdtContent/>
      </w:sdt>
      <w:r w:rsidRPr="00EE293D">
        <w:rPr>
          <w:rFonts w:ascii="Calibri" w:eastAsia="Calibri" w:hAnsi="Calibri" w:cs="Calibri"/>
          <w:color w:val="000000"/>
          <w:sz w:val="24"/>
          <w:szCs w:val="24"/>
          <w:lang w:val="en-GB" w:eastAsia="en-AU"/>
        </w:rPr>
        <w:t xml:space="preserve">These recommendations have informed current ANCP management and implementation arrangements.  </w:t>
      </w:r>
    </w:p>
    <w:p w14:paraId="17C56C4F" w14:textId="7AC702BF" w:rsidR="00EE293D" w:rsidRPr="00EE293D" w:rsidRDefault="00EE293D" w:rsidP="00091C13">
      <w:pPr>
        <w:keepNext/>
        <w:keepLines/>
        <w:suppressAutoHyphens/>
        <w:spacing w:before="240" w:after="120" w:line="380" w:lineRule="exact"/>
        <w:outlineLvl w:val="1"/>
        <w:rPr>
          <w:rFonts w:ascii="Calibri" w:eastAsia="Times New Roman" w:hAnsi="Calibri"/>
          <w:caps/>
          <w:color w:val="000000"/>
          <w:sz w:val="38"/>
          <w:szCs w:val="26"/>
          <w:lang w:val="en-GB" w:eastAsia="en-AU"/>
        </w:rPr>
      </w:pPr>
      <w:r w:rsidRPr="00EE293D">
        <w:rPr>
          <w:rFonts w:ascii="Calibri" w:eastAsia="Times New Roman" w:hAnsi="Calibri"/>
          <w:caps/>
          <w:color w:val="000000"/>
          <w:sz w:val="38"/>
          <w:szCs w:val="26"/>
          <w:lang w:val="en-GB" w:eastAsia="en-AU"/>
        </w:rPr>
        <w:t>Scope</w:t>
      </w:r>
    </w:p>
    <w:p w14:paraId="0BD8D0BE"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primary focus of the evaluation will be formative. It will identify improvements to the management and implementation arrangements of the ANCP in the context of the changing development and NGO context.</w:t>
      </w:r>
    </w:p>
    <w:p w14:paraId="17CCCBCA" w14:textId="2CA01DE6"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Assessing the full impact of the ANCP on individuals and communities in developing countries across the globe is beyond the scope of this evaluation. Rather a secondary focus on impact will assess the effectiveness of the ANCP modality to assist ANGOs to help partners address development challenges, reduce poverty, build </w:t>
      </w:r>
      <w:proofErr w:type="gramStart"/>
      <w:r w:rsidRPr="00EE293D">
        <w:rPr>
          <w:rFonts w:ascii="Calibri" w:eastAsia="Calibri" w:hAnsi="Calibri" w:cs="Calibri"/>
          <w:color w:val="000000"/>
          <w:sz w:val="24"/>
          <w:szCs w:val="24"/>
          <w:lang w:val="en-GB" w:eastAsia="en-AU"/>
        </w:rPr>
        <w:t>resilience</w:t>
      </w:r>
      <w:proofErr w:type="gramEnd"/>
      <w:r w:rsidRPr="00EE293D">
        <w:rPr>
          <w:rFonts w:ascii="Calibri" w:eastAsia="Calibri" w:hAnsi="Calibri" w:cs="Calibri"/>
          <w:color w:val="000000"/>
          <w:sz w:val="24"/>
          <w:szCs w:val="24"/>
          <w:lang w:val="en-GB" w:eastAsia="en-AU"/>
        </w:rPr>
        <w:t xml:space="preserve"> and support sustainable </w:t>
      </w:r>
      <w:sdt>
        <w:sdtPr>
          <w:rPr>
            <w:rFonts w:ascii="Calibri" w:eastAsia="Calibri" w:hAnsi="Calibri" w:cs="Calibri"/>
            <w:color w:val="495965"/>
            <w:sz w:val="22"/>
            <w:szCs w:val="22"/>
            <w:lang w:val="en-GB" w:eastAsia="en-AU"/>
          </w:rPr>
          <w:tag w:val="goog_rdk_37"/>
          <w:id w:val="-232703752"/>
        </w:sdtPr>
        <w:sdtEndPr/>
        <w:sdtContent/>
      </w:sdt>
      <w:r w:rsidRPr="00EE293D">
        <w:rPr>
          <w:rFonts w:ascii="Calibri" w:eastAsia="Calibri" w:hAnsi="Calibri" w:cs="Calibri"/>
          <w:color w:val="000000"/>
          <w:sz w:val="24"/>
          <w:szCs w:val="24"/>
          <w:lang w:val="en-GB" w:eastAsia="en-AU"/>
        </w:rPr>
        <w:t>development. The ANCP has well established processes for measuring outcomes each year. This evaluation</w:t>
      </w:r>
      <w:r w:rsidR="00091C13">
        <w:rPr>
          <w:rFonts w:ascii="Calibri" w:eastAsia="Calibri" w:hAnsi="Calibri" w:cs="Calibri"/>
          <w:color w:val="000000"/>
          <w:sz w:val="24"/>
          <w:szCs w:val="24"/>
          <w:lang w:val="en-GB" w:eastAsia="en-AU"/>
        </w:rPr>
        <w:t xml:space="preserve"> </w:t>
      </w:r>
      <w:r w:rsidR="00091C13" w:rsidRPr="00091C13">
        <w:rPr>
          <w:rFonts w:ascii="Calibri" w:eastAsia="Calibri" w:hAnsi="Calibri" w:cs="Calibri"/>
          <w:color w:val="000000"/>
          <w:sz w:val="24"/>
          <w:szCs w:val="24"/>
          <w:lang w:val="en-GB" w:eastAsia="en-AU"/>
        </w:rPr>
        <w:t>will use these processes to summarise</w:t>
      </w:r>
      <w:r w:rsidRPr="00EE293D">
        <w:rPr>
          <w:rFonts w:ascii="Calibri" w:eastAsia="Calibri" w:hAnsi="Calibri" w:cs="Calibri"/>
          <w:color w:val="000000"/>
          <w:sz w:val="24"/>
          <w:szCs w:val="24"/>
          <w:lang w:val="en-GB" w:eastAsia="en-AU"/>
        </w:rPr>
        <w:t xml:space="preserve"> high-level outcomes, especially outcomes achieved under </w:t>
      </w:r>
      <w:r w:rsidRPr="00EE293D">
        <w:rPr>
          <w:rFonts w:ascii="Calibri" w:eastAsia="Calibri" w:hAnsi="Calibri" w:cs="Calibri"/>
          <w:i/>
          <w:color w:val="000000"/>
          <w:sz w:val="24"/>
          <w:szCs w:val="24"/>
          <w:lang w:val="en-GB" w:eastAsia="en-AU"/>
        </w:rPr>
        <w:t>Partnerships for Recovery</w:t>
      </w:r>
      <w:r w:rsidRPr="00EE293D">
        <w:rPr>
          <w:rFonts w:ascii="Calibri" w:eastAsia="Calibri" w:hAnsi="Calibri" w:cs="Calibri"/>
          <w:color w:val="000000"/>
          <w:sz w:val="24"/>
          <w:szCs w:val="24"/>
          <w:lang w:val="en-GB" w:eastAsia="en-AU"/>
        </w:rPr>
        <w:t>.</w:t>
      </w:r>
    </w:p>
    <w:p w14:paraId="305B6F12" w14:textId="77777777" w:rsidR="00EE293D" w:rsidRPr="00EE293D" w:rsidRDefault="00EE293D" w:rsidP="00091C13">
      <w:pPr>
        <w:keepNext/>
        <w:keepLines/>
        <w:suppressAutoHyphens/>
        <w:spacing w:before="240" w:after="120" w:line="380" w:lineRule="exact"/>
        <w:outlineLvl w:val="1"/>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t xml:space="preserve">key </w:t>
      </w:r>
      <w:sdt>
        <w:sdtPr>
          <w:rPr>
            <w:rFonts w:ascii="Calibri" w:eastAsia="Times New Roman" w:hAnsi="Calibri"/>
            <w:caps/>
            <w:color w:val="495965"/>
            <w:sz w:val="38"/>
            <w:szCs w:val="28"/>
            <w:lang w:val="en-GB" w:eastAsia="en-AU"/>
          </w:rPr>
          <w:tag w:val="goog_rdk_42"/>
          <w:id w:val="-1420937907"/>
        </w:sdtPr>
        <w:sdtEndPr/>
        <w:sdtContent/>
      </w:sdt>
      <w:r w:rsidRPr="00EE293D">
        <w:rPr>
          <w:rFonts w:ascii="Calibri" w:eastAsia="Times New Roman" w:hAnsi="Calibri"/>
          <w:caps/>
          <w:color w:val="000000"/>
          <w:sz w:val="38"/>
          <w:szCs w:val="28"/>
          <w:lang w:val="en-GB" w:eastAsia="en-AU"/>
        </w:rPr>
        <w:t>evaluation questions</w:t>
      </w:r>
    </w:p>
    <w:p w14:paraId="3EC0D377"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evaluation should respond to the following indicative key and sub-questions with a credible evidence base. The evaluation team will be expected to work with DFAT to suggest, refine and agree on final evaluation questions when preparing the evaluation plan. </w:t>
      </w:r>
    </w:p>
    <w:p w14:paraId="067D527A" w14:textId="77777777" w:rsidR="00EE293D" w:rsidRPr="00EE293D" w:rsidRDefault="00EE293D" w:rsidP="00EE293D">
      <w:pPr>
        <w:suppressAutoHyphens/>
        <w:spacing w:before="12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DFAT envisages Questions 1 – 3 will take 80% and Question 4 20% of the allocated time of the evaluation, respectively.</w:t>
      </w:r>
    </w:p>
    <w:p w14:paraId="5B029041" w14:textId="77777777" w:rsidR="00EE293D" w:rsidRPr="00EE293D" w:rsidRDefault="00EE293D" w:rsidP="00EF5083">
      <w:pPr>
        <w:numPr>
          <w:ilvl w:val="0"/>
          <w:numId w:val="36"/>
        </w:numPr>
        <w:pBdr>
          <w:top w:val="nil"/>
          <w:left w:val="nil"/>
          <w:bottom w:val="nil"/>
          <w:right w:val="nil"/>
          <w:between w:val="nil"/>
        </w:pBdr>
        <w:suppressAutoHyphens/>
        <w:spacing w:before="120" w:after="60" w:line="240" w:lineRule="auto"/>
        <w:ind w:left="357" w:hanging="357"/>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 xml:space="preserve">Is the ANCP modality, including management, </w:t>
      </w:r>
      <w:proofErr w:type="gramStart"/>
      <w:r w:rsidRPr="00EE293D">
        <w:rPr>
          <w:rFonts w:ascii="Calibri" w:eastAsia="Calibri" w:hAnsi="Calibri" w:cs="Calibri"/>
          <w:b/>
          <w:color w:val="000000"/>
          <w:sz w:val="24"/>
          <w:szCs w:val="24"/>
          <w:lang w:val="en-GB" w:eastAsia="en-AU"/>
        </w:rPr>
        <w:t>implementation</w:t>
      </w:r>
      <w:proofErr w:type="gramEnd"/>
      <w:r w:rsidRPr="00EE293D">
        <w:rPr>
          <w:rFonts w:ascii="Calibri" w:eastAsia="Calibri" w:hAnsi="Calibri" w:cs="Calibri"/>
          <w:b/>
          <w:color w:val="000000"/>
          <w:sz w:val="24"/>
          <w:szCs w:val="24"/>
          <w:lang w:val="en-GB" w:eastAsia="en-AU"/>
        </w:rPr>
        <w:t xml:space="preserve"> and funding arrangements </w:t>
      </w:r>
      <w:sdt>
        <w:sdtPr>
          <w:rPr>
            <w:rFonts w:ascii="Calibri" w:eastAsia="Calibri" w:hAnsi="Calibri" w:cs="Calibri"/>
            <w:color w:val="495965"/>
            <w:sz w:val="22"/>
            <w:szCs w:val="22"/>
            <w:lang w:val="en-GB" w:eastAsia="en-AU"/>
          </w:rPr>
          <w:tag w:val="goog_rdk_43"/>
          <w:id w:val="-1325425714"/>
        </w:sdtPr>
        <w:sdtEndPr/>
        <w:sdtContent>
          <w:r w:rsidRPr="00EE293D">
            <w:rPr>
              <w:rFonts w:ascii="Calibri" w:eastAsia="Calibri" w:hAnsi="Calibri" w:cs="Calibri"/>
              <w:b/>
              <w:color w:val="000000"/>
              <w:sz w:val="24"/>
              <w:szCs w:val="24"/>
              <w:lang w:val="en-GB" w:eastAsia="en-AU"/>
            </w:rPr>
            <w:t>‘</w:t>
          </w:r>
        </w:sdtContent>
      </w:sdt>
      <w:r w:rsidRPr="00EE293D">
        <w:rPr>
          <w:rFonts w:ascii="Calibri" w:eastAsia="Calibri" w:hAnsi="Calibri" w:cs="Calibri"/>
          <w:b/>
          <w:color w:val="000000"/>
          <w:sz w:val="24"/>
          <w:szCs w:val="24"/>
          <w:lang w:val="en-GB" w:eastAsia="en-AU"/>
        </w:rPr>
        <w:t>fit for purpose</w:t>
      </w:r>
      <w:sdt>
        <w:sdtPr>
          <w:rPr>
            <w:rFonts w:ascii="Calibri" w:eastAsia="Calibri" w:hAnsi="Calibri" w:cs="Calibri"/>
            <w:color w:val="495965"/>
            <w:sz w:val="22"/>
            <w:szCs w:val="22"/>
            <w:lang w:val="en-GB" w:eastAsia="en-AU"/>
          </w:rPr>
          <w:tag w:val="goog_rdk_44"/>
          <w:id w:val="-1707941054"/>
        </w:sdtPr>
        <w:sdtEndPr/>
        <w:sdtContent>
          <w:r w:rsidRPr="00EE293D">
            <w:rPr>
              <w:rFonts w:ascii="Calibri" w:eastAsia="Calibri" w:hAnsi="Calibri" w:cs="Calibri"/>
              <w:b/>
              <w:color w:val="000000"/>
              <w:sz w:val="24"/>
              <w:szCs w:val="24"/>
              <w:lang w:val="en-GB" w:eastAsia="en-AU"/>
            </w:rPr>
            <w:t>’</w:t>
          </w:r>
        </w:sdtContent>
      </w:sdt>
      <w:r w:rsidRPr="00EE293D">
        <w:rPr>
          <w:rFonts w:ascii="Calibri" w:eastAsia="Calibri" w:hAnsi="Calibri" w:cs="Calibri"/>
          <w:b/>
          <w:color w:val="000000"/>
          <w:sz w:val="24"/>
          <w:szCs w:val="24"/>
          <w:lang w:val="en-GB" w:eastAsia="en-AU"/>
        </w:rPr>
        <w:t xml:space="preserve"> and how can it be improved?</w:t>
      </w:r>
    </w:p>
    <w:p w14:paraId="17606FAF" w14:textId="77777777" w:rsidR="00EE293D" w:rsidRPr="00EE293D" w:rsidRDefault="00EE293D" w:rsidP="00EE293D">
      <w:pPr>
        <w:pBdr>
          <w:top w:val="nil"/>
          <w:left w:val="nil"/>
          <w:bottom w:val="nil"/>
          <w:right w:val="nil"/>
          <w:between w:val="nil"/>
        </w:pBdr>
        <w:suppressAutoHyphens/>
        <w:spacing w:line="240" w:lineRule="auto"/>
        <w:ind w:left="777" w:hanging="425"/>
        <w:rPr>
          <w:rFonts w:ascii="Calibri" w:eastAsia="Calibri" w:hAnsi="Calibri" w:cs="Calibri"/>
          <w:color w:val="495965"/>
          <w:sz w:val="22"/>
          <w:szCs w:val="22"/>
          <w:lang w:val="en-GB" w:eastAsia="en-AU"/>
        </w:rPr>
      </w:pPr>
      <w:r w:rsidRPr="00EE293D">
        <w:rPr>
          <w:rFonts w:ascii="Calibri" w:eastAsia="Calibri" w:hAnsi="Calibri" w:cs="Calibri"/>
          <w:color w:val="000000"/>
          <w:sz w:val="24"/>
          <w:szCs w:val="24"/>
          <w:lang w:val="en-GB" w:eastAsia="en-AU"/>
        </w:rPr>
        <w:t xml:space="preserve">1.1 </w:t>
      </w:r>
      <w:r w:rsidRPr="00EE293D">
        <w:rPr>
          <w:rFonts w:ascii="Calibri" w:eastAsia="Calibri" w:hAnsi="Calibri" w:cs="Calibri"/>
          <w:color w:val="000000"/>
          <w:sz w:val="24"/>
          <w:szCs w:val="24"/>
          <w:lang w:val="en-GB" w:eastAsia="en-AU"/>
        </w:rPr>
        <w:tab/>
        <w:t xml:space="preserve">How efficient are current ANCP management, </w:t>
      </w:r>
      <w:proofErr w:type="gramStart"/>
      <w:r w:rsidRPr="00EE293D">
        <w:rPr>
          <w:rFonts w:ascii="Calibri" w:eastAsia="Calibri" w:hAnsi="Calibri" w:cs="Calibri"/>
          <w:color w:val="000000"/>
          <w:sz w:val="24"/>
          <w:szCs w:val="24"/>
          <w:lang w:val="en-GB" w:eastAsia="en-AU"/>
        </w:rPr>
        <w:t>implementation</w:t>
      </w:r>
      <w:proofErr w:type="gramEnd"/>
      <w:r w:rsidRPr="00EE293D">
        <w:rPr>
          <w:rFonts w:ascii="Calibri" w:eastAsia="Calibri" w:hAnsi="Calibri" w:cs="Calibri"/>
          <w:color w:val="000000"/>
          <w:sz w:val="24"/>
          <w:szCs w:val="24"/>
          <w:lang w:val="en-GB" w:eastAsia="en-AU"/>
        </w:rPr>
        <w:t xml:space="preserve"> and funding arrangements</w:t>
      </w:r>
      <w:sdt>
        <w:sdtPr>
          <w:rPr>
            <w:rFonts w:ascii="Calibri" w:eastAsia="Calibri" w:hAnsi="Calibri" w:cs="Calibri"/>
            <w:color w:val="495965"/>
            <w:sz w:val="22"/>
            <w:szCs w:val="22"/>
            <w:lang w:val="en-GB" w:eastAsia="en-AU"/>
          </w:rPr>
          <w:tag w:val="goog_rdk_50"/>
          <w:id w:val="2104677489"/>
        </w:sdtPr>
        <w:sdtEndPr/>
        <w:sdtContent>
          <w:r w:rsidRPr="00EE293D">
            <w:rPr>
              <w:rFonts w:ascii="Calibri" w:eastAsia="Calibri" w:hAnsi="Calibri" w:cs="Calibri"/>
              <w:color w:val="000000"/>
              <w:sz w:val="24"/>
              <w:szCs w:val="24"/>
              <w:lang w:val="en-GB" w:eastAsia="en-AU"/>
            </w:rPr>
            <w:t xml:space="preserve"> in delivering against the ANCP’s program logic?</w:t>
          </w:r>
        </w:sdtContent>
      </w:sdt>
      <w:r w:rsidRPr="00EE293D">
        <w:rPr>
          <w:rFonts w:ascii="Calibri" w:eastAsia="Calibri" w:hAnsi="Calibri" w:cs="Calibri"/>
          <w:color w:val="495965"/>
          <w:sz w:val="22"/>
          <w:szCs w:val="22"/>
          <w:lang w:val="en-GB" w:eastAsia="en-AU"/>
        </w:rPr>
        <w:t xml:space="preserve"> </w:t>
      </w:r>
    </w:p>
    <w:p w14:paraId="1F750897" w14:textId="77777777" w:rsidR="00EE293D" w:rsidRPr="00EE293D" w:rsidRDefault="00EE293D" w:rsidP="00EE293D">
      <w:pPr>
        <w:pBdr>
          <w:top w:val="nil"/>
          <w:left w:val="nil"/>
          <w:bottom w:val="nil"/>
          <w:right w:val="nil"/>
          <w:between w:val="nil"/>
        </w:pBdr>
        <w:suppressAutoHyphens/>
        <w:spacing w:line="240" w:lineRule="auto"/>
        <w:ind w:left="777" w:hanging="425"/>
        <w:rPr>
          <w:rFonts w:ascii="Calibri" w:eastAsia="Calibri" w:hAnsi="Calibri" w:cs="Calibri"/>
          <w:color w:val="000000"/>
          <w:sz w:val="24"/>
          <w:szCs w:val="24"/>
          <w:lang w:val="en-GB" w:eastAsia="en-AU"/>
        </w:rPr>
      </w:pPr>
      <w:proofErr w:type="gramStart"/>
      <w:r w:rsidRPr="00EE293D">
        <w:rPr>
          <w:rFonts w:ascii="Calibri" w:eastAsia="Calibri" w:hAnsi="Calibri" w:cs="Calibri"/>
          <w:color w:val="000000"/>
          <w:sz w:val="24"/>
          <w:szCs w:val="24"/>
          <w:lang w:val="en-GB" w:eastAsia="en-AU"/>
        </w:rPr>
        <w:t>1.2  To</w:t>
      </w:r>
      <w:proofErr w:type="gramEnd"/>
      <w:r w:rsidRPr="00EE293D">
        <w:rPr>
          <w:rFonts w:ascii="Calibri" w:eastAsia="Calibri" w:hAnsi="Calibri" w:cs="Calibri"/>
          <w:color w:val="000000"/>
          <w:sz w:val="24"/>
          <w:szCs w:val="24"/>
          <w:lang w:val="en-GB" w:eastAsia="en-AU"/>
        </w:rPr>
        <w:t xml:space="preserve"> what extent have current arrangements enabled the ANCP to respond effectively to the changing international development and NGO context and how could they be strengthened to further facilitate responsiveness? </w:t>
      </w:r>
    </w:p>
    <w:p w14:paraId="4C53FF73" w14:textId="77777777" w:rsidR="00EE293D" w:rsidRPr="00EE293D" w:rsidRDefault="00EE293D" w:rsidP="00EE293D">
      <w:pPr>
        <w:pBdr>
          <w:top w:val="nil"/>
          <w:left w:val="nil"/>
          <w:bottom w:val="nil"/>
          <w:right w:val="nil"/>
          <w:between w:val="nil"/>
        </w:pBdr>
        <w:suppressAutoHyphens/>
        <w:spacing w:line="240" w:lineRule="auto"/>
        <w:ind w:left="777" w:hanging="425"/>
        <w:rPr>
          <w:rFonts w:ascii="Calibri" w:eastAsia="Calibri" w:hAnsi="Calibri" w:cs="Calibri"/>
          <w:color w:val="000000"/>
          <w:sz w:val="24"/>
          <w:szCs w:val="24"/>
          <w:lang w:val="en-GB" w:eastAsia="en-AU"/>
        </w:rPr>
      </w:pPr>
      <w:proofErr w:type="gramStart"/>
      <w:r w:rsidRPr="00EE293D">
        <w:rPr>
          <w:rFonts w:ascii="Calibri" w:eastAsia="Calibri" w:hAnsi="Calibri" w:cs="Calibri"/>
          <w:color w:val="000000"/>
          <w:sz w:val="24"/>
          <w:szCs w:val="24"/>
          <w:lang w:val="en-GB" w:eastAsia="en-AU"/>
        </w:rPr>
        <w:t>1.3  What</w:t>
      </w:r>
      <w:proofErr w:type="gramEnd"/>
      <w:r w:rsidRPr="00EE293D">
        <w:rPr>
          <w:rFonts w:ascii="Calibri" w:eastAsia="Calibri" w:hAnsi="Calibri" w:cs="Calibri"/>
          <w:color w:val="000000"/>
          <w:sz w:val="24"/>
          <w:szCs w:val="24"/>
          <w:lang w:val="en-GB" w:eastAsia="en-AU"/>
        </w:rPr>
        <w:t xml:space="preserve"> are the </w:t>
      </w:r>
      <w:sdt>
        <w:sdtPr>
          <w:rPr>
            <w:rFonts w:ascii="Calibri" w:eastAsia="Calibri" w:hAnsi="Calibri" w:cs="Calibri"/>
            <w:color w:val="495965"/>
            <w:sz w:val="22"/>
            <w:szCs w:val="22"/>
            <w:lang w:val="en-GB" w:eastAsia="en-AU"/>
          </w:rPr>
          <w:tag w:val="goog_rdk_58"/>
          <w:id w:val="1112858810"/>
        </w:sdtPr>
        <w:sdtEndPr/>
        <w:sdtContent/>
      </w:sdt>
      <w:sdt>
        <w:sdtPr>
          <w:rPr>
            <w:rFonts w:ascii="Calibri" w:eastAsia="Calibri" w:hAnsi="Calibri" w:cs="Calibri"/>
            <w:color w:val="495965"/>
            <w:sz w:val="22"/>
            <w:szCs w:val="22"/>
            <w:lang w:val="en-GB" w:eastAsia="en-AU"/>
          </w:rPr>
          <w:tag w:val="goog_rdk_59"/>
          <w:id w:val="-1411540694"/>
        </w:sdtPr>
        <w:sdtEndPr/>
        <w:sdtContent/>
      </w:sdt>
      <w:sdt>
        <w:sdtPr>
          <w:rPr>
            <w:rFonts w:ascii="Calibri" w:eastAsia="Calibri" w:hAnsi="Calibri" w:cs="Calibri"/>
            <w:color w:val="495965"/>
            <w:sz w:val="22"/>
            <w:szCs w:val="22"/>
            <w:lang w:val="en-GB" w:eastAsia="en-AU"/>
          </w:rPr>
          <w:tag w:val="goog_rdk_60"/>
          <w:id w:val="885911436"/>
        </w:sdtPr>
        <w:sdtEndPr/>
        <w:sdtContent/>
      </w:sdt>
      <w:r w:rsidRPr="00EE293D">
        <w:rPr>
          <w:rFonts w:ascii="Calibri" w:eastAsia="Calibri" w:hAnsi="Calibri" w:cs="Calibri"/>
          <w:color w:val="000000"/>
          <w:sz w:val="24"/>
          <w:szCs w:val="24"/>
          <w:lang w:val="en-GB" w:eastAsia="en-AU"/>
        </w:rPr>
        <w:t xml:space="preserve">strengths and weaknesses of the ANCP including the partnership and program management model compared to other major DFAT NGO programs such as Australian Humanitarian Partnerships Program and Water for </w:t>
      </w:r>
      <w:sdt>
        <w:sdtPr>
          <w:rPr>
            <w:rFonts w:ascii="Calibri" w:eastAsia="Calibri" w:hAnsi="Calibri" w:cs="Calibri"/>
            <w:color w:val="495965"/>
            <w:sz w:val="22"/>
            <w:szCs w:val="22"/>
            <w:lang w:val="en-GB" w:eastAsia="en-AU"/>
          </w:rPr>
          <w:tag w:val="goog_rdk_61"/>
          <w:id w:val="-1070811782"/>
        </w:sdtPr>
        <w:sdtEndPr/>
        <w:sdtContent/>
      </w:sdt>
      <w:r w:rsidRPr="00EE293D">
        <w:rPr>
          <w:rFonts w:ascii="Calibri" w:eastAsia="Calibri" w:hAnsi="Calibri" w:cs="Calibri"/>
          <w:color w:val="000000"/>
          <w:sz w:val="24"/>
          <w:szCs w:val="24"/>
          <w:lang w:val="en-GB" w:eastAsia="en-AU"/>
        </w:rPr>
        <w:t xml:space="preserve">Women? </w:t>
      </w:r>
    </w:p>
    <w:p w14:paraId="6540ABF0" w14:textId="6ECFEAD0" w:rsidR="00EE293D" w:rsidRPr="00091C13" w:rsidRDefault="00EE293D" w:rsidP="00091C13">
      <w:pPr>
        <w:pBdr>
          <w:top w:val="nil"/>
          <w:left w:val="nil"/>
          <w:bottom w:val="nil"/>
          <w:right w:val="nil"/>
          <w:between w:val="nil"/>
        </w:pBdr>
        <w:suppressAutoHyphens/>
        <w:spacing w:line="240" w:lineRule="auto"/>
        <w:ind w:left="777" w:hanging="425"/>
        <w:rPr>
          <w:rFonts w:ascii="Calibri" w:eastAsia="Calibri" w:hAnsi="Calibri" w:cs="Calibri"/>
          <w:color w:val="000000"/>
          <w:sz w:val="24"/>
          <w:szCs w:val="24"/>
          <w:lang w:val="en-GB" w:eastAsia="en-AU"/>
        </w:rPr>
      </w:pPr>
      <w:proofErr w:type="gramStart"/>
      <w:r w:rsidRPr="00EE293D">
        <w:rPr>
          <w:rFonts w:ascii="Calibri" w:eastAsia="Calibri" w:hAnsi="Calibri" w:cs="Calibri"/>
          <w:color w:val="000000"/>
          <w:sz w:val="24"/>
          <w:szCs w:val="24"/>
          <w:lang w:val="en-GB" w:eastAsia="en-AU"/>
        </w:rPr>
        <w:t>1.4  What</w:t>
      </w:r>
      <w:proofErr w:type="gramEnd"/>
      <w:r w:rsidRPr="00EE293D">
        <w:rPr>
          <w:rFonts w:ascii="Calibri" w:eastAsia="Calibri" w:hAnsi="Calibri" w:cs="Calibri"/>
          <w:color w:val="000000"/>
          <w:sz w:val="24"/>
          <w:szCs w:val="24"/>
          <w:lang w:val="en-GB" w:eastAsia="en-AU"/>
        </w:rPr>
        <w:t xml:space="preserve"> models of NGO funding and program management have other </w:t>
      </w:r>
      <w:sdt>
        <w:sdtPr>
          <w:rPr>
            <w:rFonts w:ascii="Calibri" w:eastAsia="Calibri" w:hAnsi="Calibri" w:cs="Calibri"/>
            <w:color w:val="495965"/>
            <w:sz w:val="22"/>
            <w:szCs w:val="22"/>
            <w:lang w:val="en-GB" w:eastAsia="en-AU"/>
          </w:rPr>
          <w:tag w:val="goog_rdk_62"/>
          <w:id w:val="584961094"/>
        </w:sdtPr>
        <w:sdtEndPr/>
        <w:sdtContent>
          <w:r w:rsidRPr="00EE293D">
            <w:rPr>
              <w:rFonts w:ascii="Calibri" w:eastAsia="Calibri" w:hAnsi="Calibri" w:cs="Calibri"/>
              <w:color w:val="000000"/>
              <w:sz w:val="24"/>
              <w:szCs w:val="24"/>
              <w:lang w:val="en-GB" w:eastAsia="en-AU"/>
            </w:rPr>
            <w:t>like-minded</w:t>
          </w:r>
        </w:sdtContent>
      </w:sdt>
      <w:r w:rsidRPr="00EE293D">
        <w:rPr>
          <w:rFonts w:ascii="Calibri" w:eastAsia="Calibri" w:hAnsi="Calibri" w:cs="Calibri"/>
          <w:color w:val="000000"/>
          <w:sz w:val="24"/>
          <w:szCs w:val="24"/>
          <w:lang w:val="en-GB" w:eastAsia="en-AU"/>
        </w:rPr>
        <w:t xml:space="preserve"> donors employed and what lessons can be learned from these? </w:t>
      </w:r>
    </w:p>
    <w:p w14:paraId="7D110322" w14:textId="77777777" w:rsidR="00EE293D" w:rsidRPr="00EE293D" w:rsidRDefault="00EE293D" w:rsidP="00EE293D">
      <w:pPr>
        <w:spacing w:before="120" w:after="60" w:line="240" w:lineRule="auto"/>
        <w:rPr>
          <w:rFonts w:ascii="Calibri" w:eastAsia="Calibri" w:hAnsi="Calibri" w:cs="Calibri"/>
          <w:b/>
          <w:i/>
          <w:color w:val="000000"/>
          <w:sz w:val="24"/>
          <w:szCs w:val="24"/>
          <w:lang w:val="en-GB" w:eastAsia="en-AU"/>
        </w:rPr>
      </w:pPr>
      <w:r w:rsidRPr="00EE293D">
        <w:rPr>
          <w:rFonts w:ascii="Calibri" w:eastAsia="Calibri" w:hAnsi="Calibri" w:cs="Calibri"/>
          <w:b/>
          <w:i/>
          <w:color w:val="000000"/>
          <w:sz w:val="24"/>
          <w:szCs w:val="24"/>
          <w:lang w:val="en-GB" w:eastAsia="en-AU"/>
        </w:rPr>
        <w:br w:type="page"/>
      </w:r>
    </w:p>
    <w:p w14:paraId="1D251FCA" w14:textId="77777777" w:rsidR="00EE293D" w:rsidRPr="00EE293D" w:rsidRDefault="00EE293D" w:rsidP="00EF5083">
      <w:pPr>
        <w:numPr>
          <w:ilvl w:val="0"/>
          <w:numId w:val="36"/>
        </w:numPr>
        <w:pBdr>
          <w:top w:val="nil"/>
          <w:left w:val="nil"/>
          <w:bottom w:val="nil"/>
          <w:right w:val="nil"/>
          <w:between w:val="nil"/>
        </w:pBdr>
        <w:suppressAutoHyphens/>
        <w:spacing w:before="120" w:after="60" w:line="240" w:lineRule="auto"/>
        <w:ind w:left="360"/>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lastRenderedPageBreak/>
        <w:t>Is ANCP supported by robust and appropriate monitoring, evaluation and learning processes?</w:t>
      </w:r>
    </w:p>
    <w:p w14:paraId="46D5CAC1" w14:textId="77777777" w:rsidR="00EE293D" w:rsidRPr="00EE293D" w:rsidRDefault="00EE293D" w:rsidP="00EF5083">
      <w:pPr>
        <w:numPr>
          <w:ilvl w:val="1"/>
          <w:numId w:val="36"/>
        </w:numPr>
        <w:pBdr>
          <w:top w:val="nil"/>
          <w:left w:val="nil"/>
          <w:bottom w:val="nil"/>
          <w:right w:val="nil"/>
          <w:between w:val="nil"/>
        </w:pBdr>
        <w:suppressAutoHyphens/>
        <w:spacing w:before="120" w:after="60" w:line="240" w:lineRule="auto"/>
        <w:ind w:left="774"/>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Does the current program logic adequately reflect the theory of change for the </w:t>
      </w:r>
      <w:sdt>
        <w:sdtPr>
          <w:rPr>
            <w:rFonts w:ascii="Calibri" w:eastAsia="Calibri" w:hAnsi="Calibri" w:cs="Calibri"/>
            <w:color w:val="495965"/>
            <w:sz w:val="22"/>
            <w:szCs w:val="22"/>
            <w:lang w:val="en-GB" w:eastAsia="en-AU"/>
          </w:rPr>
          <w:tag w:val="goog_rdk_64"/>
          <w:id w:val="433173517"/>
        </w:sdtPr>
        <w:sdtEndPr/>
        <w:sdtContent/>
      </w:sdt>
      <w:r w:rsidRPr="00EE293D">
        <w:rPr>
          <w:rFonts w:ascii="Calibri" w:eastAsia="Calibri" w:hAnsi="Calibri" w:cs="Calibri"/>
          <w:color w:val="000000"/>
          <w:sz w:val="24"/>
          <w:szCs w:val="24"/>
          <w:lang w:val="en-GB" w:eastAsia="en-AU"/>
        </w:rPr>
        <w:t>ANCP in the changing context?</w:t>
      </w:r>
    </w:p>
    <w:p w14:paraId="5970CC97" w14:textId="77777777" w:rsidR="00EE293D" w:rsidRPr="00EE293D" w:rsidRDefault="00EE293D" w:rsidP="00EF5083">
      <w:pPr>
        <w:numPr>
          <w:ilvl w:val="1"/>
          <w:numId w:val="36"/>
        </w:numPr>
        <w:pBdr>
          <w:top w:val="nil"/>
          <w:left w:val="nil"/>
          <w:bottom w:val="nil"/>
          <w:right w:val="nil"/>
          <w:between w:val="nil"/>
        </w:pBdr>
        <w:suppressAutoHyphens/>
        <w:spacing w:before="120" w:after="60" w:line="240" w:lineRule="auto"/>
        <w:ind w:left="774"/>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To what extent do ANCP M&amp;E processes and systems generate robust evidence about the results and drive learning, </w:t>
      </w:r>
      <w:proofErr w:type="gramStart"/>
      <w:r w:rsidRPr="00EE293D">
        <w:rPr>
          <w:rFonts w:ascii="Calibri" w:eastAsia="Calibri" w:hAnsi="Calibri" w:cs="Calibri"/>
          <w:color w:val="000000"/>
          <w:sz w:val="24"/>
          <w:szCs w:val="24"/>
          <w:lang w:val="en-GB" w:eastAsia="en-AU"/>
        </w:rPr>
        <w:t>policy</w:t>
      </w:r>
      <w:proofErr w:type="gramEnd"/>
      <w:r w:rsidRPr="00EE293D">
        <w:rPr>
          <w:rFonts w:ascii="Calibri" w:eastAsia="Calibri" w:hAnsi="Calibri" w:cs="Calibri"/>
          <w:color w:val="000000"/>
          <w:sz w:val="24"/>
          <w:szCs w:val="24"/>
          <w:lang w:val="en-GB" w:eastAsia="en-AU"/>
        </w:rPr>
        <w:t xml:space="preserve"> and program </w:t>
      </w:r>
      <w:sdt>
        <w:sdtPr>
          <w:rPr>
            <w:rFonts w:ascii="Calibri" w:eastAsia="Calibri" w:hAnsi="Calibri" w:cs="Calibri"/>
            <w:color w:val="495965"/>
            <w:sz w:val="22"/>
            <w:szCs w:val="22"/>
            <w:lang w:val="en-GB" w:eastAsia="en-AU"/>
          </w:rPr>
          <w:tag w:val="goog_rdk_65"/>
          <w:id w:val="-512989752"/>
        </w:sdtPr>
        <w:sdtEndPr/>
        <w:sdtContent/>
      </w:sdt>
      <w:r w:rsidRPr="00EE293D">
        <w:rPr>
          <w:rFonts w:ascii="Calibri" w:eastAsia="Calibri" w:hAnsi="Calibri" w:cs="Calibri"/>
          <w:color w:val="000000"/>
          <w:sz w:val="24"/>
          <w:szCs w:val="24"/>
          <w:lang w:val="en-GB" w:eastAsia="en-AU"/>
        </w:rPr>
        <w:t>improvement?</w:t>
      </w:r>
    </w:p>
    <w:p w14:paraId="73FBE6AA" w14:textId="77777777" w:rsidR="00EE293D" w:rsidRPr="00EE293D" w:rsidRDefault="000B572F" w:rsidP="00EF5083">
      <w:pPr>
        <w:numPr>
          <w:ilvl w:val="0"/>
          <w:numId w:val="36"/>
        </w:numPr>
        <w:pBdr>
          <w:top w:val="nil"/>
          <w:left w:val="nil"/>
          <w:bottom w:val="nil"/>
          <w:right w:val="nil"/>
          <w:between w:val="nil"/>
        </w:pBdr>
        <w:suppressAutoHyphens/>
        <w:spacing w:before="120" w:after="60" w:line="240" w:lineRule="auto"/>
        <w:ind w:left="354" w:hanging="357"/>
        <w:rPr>
          <w:rFonts w:ascii="Calibri" w:eastAsia="Calibri" w:hAnsi="Calibri" w:cs="Calibri"/>
          <w:b/>
          <w:color w:val="000000"/>
          <w:sz w:val="24"/>
          <w:szCs w:val="24"/>
          <w:lang w:val="en-GB" w:eastAsia="en-AU"/>
        </w:rPr>
      </w:pPr>
      <w:sdt>
        <w:sdtPr>
          <w:rPr>
            <w:rFonts w:ascii="Calibri" w:eastAsia="Calibri" w:hAnsi="Calibri" w:cs="Calibri"/>
            <w:color w:val="495965"/>
            <w:sz w:val="22"/>
            <w:szCs w:val="22"/>
            <w:lang w:val="en-GB" w:eastAsia="en-AU"/>
          </w:rPr>
          <w:tag w:val="goog_rdk_66"/>
          <w:id w:val="940637370"/>
        </w:sdtPr>
        <w:sdtEndPr/>
        <w:sdtContent/>
      </w:sdt>
      <w:sdt>
        <w:sdtPr>
          <w:rPr>
            <w:rFonts w:ascii="Calibri" w:eastAsia="Calibri" w:hAnsi="Calibri" w:cs="Calibri"/>
            <w:color w:val="495965"/>
            <w:sz w:val="22"/>
            <w:szCs w:val="22"/>
            <w:lang w:val="en-GB" w:eastAsia="en-AU"/>
          </w:rPr>
          <w:tag w:val="goog_rdk_67"/>
          <w:id w:val="-657463044"/>
        </w:sdtPr>
        <w:sdtEndPr/>
        <w:sdtContent/>
      </w:sdt>
      <w:r w:rsidR="00EE293D" w:rsidRPr="00EE293D">
        <w:rPr>
          <w:rFonts w:ascii="Calibri" w:eastAsia="Calibri" w:hAnsi="Calibri" w:cs="Calibri"/>
          <w:b/>
          <w:color w:val="000000"/>
          <w:sz w:val="24"/>
          <w:szCs w:val="24"/>
          <w:lang w:val="en-GB" w:eastAsia="en-AU"/>
        </w:rPr>
        <w:t>What are the key trends and emerging issues in the NGO sector and international development context that may impact on the ANCP and how should DFAT and ANCP partners address these?</w:t>
      </w:r>
    </w:p>
    <w:p w14:paraId="4E504139" w14:textId="77777777" w:rsidR="00EE293D" w:rsidRPr="00EE293D" w:rsidRDefault="00EE293D" w:rsidP="00EF5083">
      <w:pPr>
        <w:numPr>
          <w:ilvl w:val="1"/>
          <w:numId w:val="36"/>
        </w:numPr>
        <w:pBdr>
          <w:top w:val="nil"/>
          <w:left w:val="nil"/>
          <w:bottom w:val="nil"/>
          <w:right w:val="nil"/>
          <w:between w:val="nil"/>
        </w:pBdr>
        <w:suppressAutoHyphens/>
        <w:spacing w:before="120" w:after="60" w:line="240" w:lineRule="auto"/>
        <w:ind w:left="633"/>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What are the </w:t>
      </w:r>
      <w:sdt>
        <w:sdtPr>
          <w:rPr>
            <w:rFonts w:ascii="Calibri" w:eastAsia="Calibri" w:hAnsi="Calibri" w:cs="Calibri"/>
            <w:color w:val="495965"/>
            <w:sz w:val="22"/>
            <w:szCs w:val="22"/>
            <w:lang w:val="en-GB" w:eastAsia="en-AU"/>
          </w:rPr>
          <w:tag w:val="goog_rdk_68"/>
          <w:id w:val="1797952565"/>
        </w:sdtPr>
        <w:sdtEndPr/>
        <w:sdtContent>
          <w:r w:rsidRPr="00EE293D">
            <w:rPr>
              <w:rFonts w:ascii="Calibri" w:eastAsia="Calibri" w:hAnsi="Calibri" w:cs="Calibri"/>
              <w:color w:val="000000"/>
              <w:sz w:val="24"/>
              <w:szCs w:val="24"/>
              <w:lang w:val="en-GB" w:eastAsia="en-AU"/>
            </w:rPr>
            <w:t xml:space="preserve">anticipated </w:t>
          </w:r>
        </w:sdtContent>
      </w:sdt>
      <w:r w:rsidRPr="00EE293D">
        <w:rPr>
          <w:rFonts w:ascii="Calibri" w:eastAsia="Calibri" w:hAnsi="Calibri" w:cs="Calibri"/>
          <w:color w:val="000000"/>
          <w:sz w:val="24"/>
          <w:szCs w:val="24"/>
          <w:lang w:val="en-GB" w:eastAsia="en-AU"/>
        </w:rPr>
        <w:t>key trends in the NGO sector and in international development that will be most relevant to ensuring an effective ANCP program model over the next 10 years?</w:t>
      </w:r>
    </w:p>
    <w:p w14:paraId="5DD5A5F7" w14:textId="77777777" w:rsidR="00EE293D" w:rsidRPr="00EE293D" w:rsidRDefault="00EE293D" w:rsidP="00EF5083">
      <w:pPr>
        <w:numPr>
          <w:ilvl w:val="1"/>
          <w:numId w:val="36"/>
        </w:numPr>
        <w:pBdr>
          <w:top w:val="nil"/>
          <w:left w:val="nil"/>
          <w:bottom w:val="nil"/>
          <w:right w:val="nil"/>
          <w:between w:val="nil"/>
        </w:pBdr>
        <w:suppressAutoHyphens/>
        <w:spacing w:before="120" w:after="60" w:line="240" w:lineRule="auto"/>
        <w:ind w:left="632"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To what extent is the ANCP modality and its objectives appropriate for the changing context?</w:t>
      </w:r>
    </w:p>
    <w:p w14:paraId="6832AAF7" w14:textId="77777777" w:rsidR="00EE293D" w:rsidRPr="00EE293D" w:rsidRDefault="00EE293D" w:rsidP="00EF5083">
      <w:pPr>
        <w:numPr>
          <w:ilvl w:val="1"/>
          <w:numId w:val="36"/>
        </w:numPr>
        <w:pBdr>
          <w:top w:val="nil"/>
          <w:left w:val="nil"/>
          <w:bottom w:val="nil"/>
          <w:right w:val="nil"/>
          <w:between w:val="nil"/>
        </w:pBdr>
        <w:suppressAutoHyphens/>
        <w:spacing w:before="120" w:after="60" w:line="240" w:lineRule="auto"/>
        <w:ind w:left="633"/>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What opportunities and risks does this changing context present for ANCP and how can ANCP be adapted to be more relevant for the </w:t>
      </w:r>
      <w:sdt>
        <w:sdtPr>
          <w:rPr>
            <w:rFonts w:ascii="Calibri" w:eastAsia="Calibri" w:hAnsi="Calibri" w:cs="Calibri"/>
            <w:color w:val="495965"/>
            <w:sz w:val="22"/>
            <w:szCs w:val="22"/>
            <w:lang w:val="en-GB" w:eastAsia="en-AU"/>
          </w:rPr>
          <w:tag w:val="goog_rdk_69"/>
          <w:id w:val="640928967"/>
        </w:sdtPr>
        <w:sdtEndPr/>
        <w:sdtContent/>
      </w:sdt>
      <w:r w:rsidRPr="00EE293D">
        <w:rPr>
          <w:rFonts w:ascii="Calibri" w:eastAsia="Calibri" w:hAnsi="Calibri" w:cs="Calibri"/>
          <w:color w:val="000000"/>
          <w:sz w:val="24"/>
          <w:szCs w:val="24"/>
          <w:lang w:val="en-GB" w:eastAsia="en-AU"/>
        </w:rPr>
        <w:t>future?</w:t>
      </w:r>
    </w:p>
    <w:p w14:paraId="71F56316" w14:textId="77777777" w:rsidR="00EE293D" w:rsidRPr="00EE293D" w:rsidRDefault="00EE293D" w:rsidP="00EF5083">
      <w:pPr>
        <w:numPr>
          <w:ilvl w:val="0"/>
          <w:numId w:val="36"/>
        </w:numPr>
        <w:pBdr>
          <w:top w:val="nil"/>
          <w:left w:val="nil"/>
          <w:bottom w:val="nil"/>
          <w:right w:val="nil"/>
          <w:between w:val="nil"/>
        </w:pBdr>
        <w:suppressAutoHyphens/>
        <w:spacing w:before="120" w:after="60" w:line="240" w:lineRule="auto"/>
        <w:ind w:left="360"/>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How effective is the ANCP modality in assisting ANGOs to reduce poverty and promote sustainable and inclusive development?</w:t>
      </w:r>
    </w:p>
    <w:p w14:paraId="594C4677" w14:textId="77777777" w:rsidR="00EE293D" w:rsidRPr="00EE293D" w:rsidRDefault="00EE293D" w:rsidP="00EF5083">
      <w:pPr>
        <w:numPr>
          <w:ilvl w:val="1"/>
          <w:numId w:val="36"/>
        </w:numPr>
        <w:suppressAutoHyphens/>
        <w:spacing w:before="120" w:after="60" w:line="240" w:lineRule="auto"/>
        <w:ind w:left="633"/>
        <w:contextualSpacing/>
        <w:rPr>
          <w:rFonts w:ascii="Calibri" w:eastAsia="Times New Roman" w:hAnsi="Calibri" w:cs="Calibri"/>
          <w:color w:val="000000"/>
          <w:sz w:val="24"/>
          <w:szCs w:val="24"/>
          <w:lang w:eastAsia="en-AU"/>
        </w:rPr>
      </w:pPr>
      <w:r w:rsidRPr="00EE293D">
        <w:rPr>
          <w:rFonts w:ascii="Calibri" w:eastAsia="Times New Roman" w:hAnsi="Calibri" w:cs="Calibri"/>
          <w:color w:val="000000"/>
          <w:sz w:val="24"/>
          <w:szCs w:val="24"/>
          <w:lang w:eastAsia="en-AU"/>
        </w:rPr>
        <w:t>What are the major outcomes of delivering development through the ANCP?</w:t>
      </w:r>
    </w:p>
    <w:p w14:paraId="2BF373DD" w14:textId="77777777" w:rsidR="00EE293D" w:rsidRPr="00EE293D" w:rsidRDefault="00EE293D" w:rsidP="00EF5083">
      <w:pPr>
        <w:numPr>
          <w:ilvl w:val="1"/>
          <w:numId w:val="36"/>
        </w:numPr>
        <w:suppressAutoHyphens/>
        <w:spacing w:before="120" w:after="60" w:line="240" w:lineRule="auto"/>
        <w:ind w:left="633"/>
        <w:contextualSpacing/>
        <w:rPr>
          <w:rFonts w:ascii="Calibri" w:eastAsia="Times New Roman" w:hAnsi="Calibri" w:cs="Calibri"/>
          <w:color w:val="000000"/>
          <w:sz w:val="24"/>
          <w:szCs w:val="24"/>
          <w:lang w:eastAsia="en-AU"/>
        </w:rPr>
      </w:pPr>
      <w:r w:rsidRPr="00EE293D">
        <w:rPr>
          <w:rFonts w:ascii="Calibri" w:eastAsia="Times New Roman" w:hAnsi="Calibri" w:cs="Calibri"/>
          <w:color w:val="000000"/>
          <w:sz w:val="24"/>
          <w:szCs w:val="24"/>
          <w:lang w:eastAsia="en-AU"/>
        </w:rPr>
        <w:t xml:space="preserve">How has ANCP contributed to outcomes under Partnerships for </w:t>
      </w:r>
      <w:sdt>
        <w:sdtPr>
          <w:rPr>
            <w:rFonts w:ascii="Calibri" w:eastAsia="Times New Roman" w:hAnsi="Calibri" w:cs="Calibri"/>
            <w:sz w:val="24"/>
            <w:szCs w:val="24"/>
            <w:lang w:eastAsia="en-AU"/>
          </w:rPr>
          <w:tag w:val="goog_rdk_71"/>
          <w:id w:val="-579523481"/>
        </w:sdtPr>
        <w:sdtEndPr/>
        <w:sdtContent/>
      </w:sdt>
      <w:r w:rsidRPr="00EE293D">
        <w:rPr>
          <w:rFonts w:ascii="Calibri" w:eastAsia="Times New Roman" w:hAnsi="Calibri" w:cs="Calibri"/>
          <w:color w:val="000000"/>
          <w:sz w:val="24"/>
          <w:szCs w:val="24"/>
          <w:lang w:eastAsia="en-AU"/>
        </w:rPr>
        <w:t>Recovery?</w:t>
      </w:r>
    </w:p>
    <w:p w14:paraId="583F44B1" w14:textId="77777777" w:rsidR="00EE293D" w:rsidRPr="00EE293D" w:rsidRDefault="00EE293D" w:rsidP="00EF5083">
      <w:pPr>
        <w:numPr>
          <w:ilvl w:val="1"/>
          <w:numId w:val="36"/>
        </w:numPr>
        <w:suppressAutoHyphens/>
        <w:spacing w:before="120" w:after="60" w:line="240" w:lineRule="auto"/>
        <w:ind w:left="633"/>
        <w:contextualSpacing/>
        <w:rPr>
          <w:rFonts w:ascii="Calibri" w:eastAsia="Times New Roman" w:hAnsi="Calibri" w:cs="Calibri"/>
          <w:color w:val="000000"/>
          <w:sz w:val="24"/>
          <w:szCs w:val="24"/>
          <w:lang w:eastAsia="en-AU"/>
        </w:rPr>
      </w:pPr>
      <w:r w:rsidRPr="00EE293D">
        <w:rPr>
          <w:rFonts w:ascii="Calibri" w:eastAsia="Times New Roman" w:hAnsi="Calibri" w:cs="Calibri"/>
          <w:color w:val="000000"/>
          <w:sz w:val="24"/>
          <w:szCs w:val="24"/>
          <w:lang w:eastAsia="en-AU"/>
        </w:rPr>
        <w:t>How does the ANCP modality contribute to or inhibit the impact of the program and what are the lessons for the broader Australian development program?</w:t>
      </w:r>
    </w:p>
    <w:p w14:paraId="0E3B2CB8" w14:textId="096B7247" w:rsidR="00EE293D" w:rsidRPr="00EE293D" w:rsidRDefault="00EE293D" w:rsidP="00091C13">
      <w:pPr>
        <w:keepNext/>
        <w:keepLines/>
        <w:suppressAutoHyphens/>
        <w:spacing w:before="240" w:after="120" w:line="380" w:lineRule="exact"/>
        <w:outlineLvl w:val="1"/>
        <w:rPr>
          <w:rFonts w:ascii="Calibri" w:eastAsia="Times New Roman" w:hAnsi="Calibri"/>
          <w:caps/>
          <w:color w:val="000000"/>
          <w:sz w:val="38"/>
          <w:szCs w:val="26"/>
          <w:lang w:val="en-GB" w:eastAsia="en-AU"/>
        </w:rPr>
      </w:pPr>
      <w:r w:rsidRPr="00EE293D">
        <w:rPr>
          <w:rFonts w:ascii="Calibri" w:eastAsia="Times New Roman" w:hAnsi="Calibri"/>
          <w:caps/>
          <w:color w:val="000000"/>
          <w:sz w:val="38"/>
          <w:szCs w:val="26"/>
          <w:lang w:val="en-GB" w:eastAsia="en-AU"/>
        </w:rPr>
        <w:t>evalUation methodology</w:t>
      </w:r>
    </w:p>
    <w:p w14:paraId="0F2F5056"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methodology will be refined in consultation with the evaluation team. It is </w:t>
      </w:r>
      <w:sdt>
        <w:sdtPr>
          <w:rPr>
            <w:rFonts w:ascii="Calibri" w:eastAsia="Calibri" w:hAnsi="Calibri" w:cs="Calibri"/>
            <w:color w:val="495965"/>
            <w:sz w:val="22"/>
            <w:szCs w:val="22"/>
            <w:lang w:val="en-GB" w:eastAsia="en-AU"/>
          </w:rPr>
          <w:tag w:val="goog_rdk_72"/>
          <w:id w:val="-1179661875"/>
        </w:sdtPr>
        <w:sdtEndPr/>
        <w:sdtContent>
          <w:r w:rsidRPr="00EE293D">
            <w:rPr>
              <w:rFonts w:ascii="Calibri" w:eastAsia="Calibri" w:hAnsi="Calibri" w:cs="Calibri"/>
              <w:color w:val="000000"/>
              <w:sz w:val="24"/>
              <w:szCs w:val="24"/>
              <w:lang w:val="en-GB" w:eastAsia="en-AU"/>
            </w:rPr>
            <w:t xml:space="preserve">expected </w:t>
          </w:r>
        </w:sdtContent>
      </w:sdt>
      <w:r w:rsidRPr="00EE293D">
        <w:rPr>
          <w:rFonts w:ascii="Calibri" w:eastAsia="Calibri" w:hAnsi="Calibri" w:cs="Calibri"/>
          <w:color w:val="000000"/>
          <w:sz w:val="24"/>
          <w:szCs w:val="24"/>
          <w:lang w:val="en-GB" w:eastAsia="en-AU"/>
        </w:rPr>
        <w:t xml:space="preserve">the evaluation will include: </w:t>
      </w:r>
    </w:p>
    <w:p w14:paraId="25299D47" w14:textId="77777777" w:rsidR="00EE293D" w:rsidRPr="00EE293D" w:rsidRDefault="00EE293D" w:rsidP="00EF5083">
      <w:pPr>
        <w:numPr>
          <w:ilvl w:val="0"/>
          <w:numId w:val="32"/>
        </w:numPr>
        <w:pBdr>
          <w:top w:val="nil"/>
          <w:left w:val="nil"/>
          <w:bottom w:val="nil"/>
          <w:right w:val="nil"/>
          <w:between w:val="nil"/>
        </w:pBdr>
        <w:suppressAutoHyphens/>
        <w:spacing w:before="12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a desktop review of relevant program documentation and international </w:t>
      </w:r>
      <w:sdt>
        <w:sdtPr>
          <w:rPr>
            <w:rFonts w:ascii="Calibri" w:eastAsia="Calibri" w:hAnsi="Calibri" w:cs="Calibri"/>
            <w:color w:val="495965"/>
            <w:sz w:val="22"/>
            <w:szCs w:val="22"/>
            <w:lang w:val="en-GB" w:eastAsia="en-AU"/>
          </w:rPr>
          <w:tag w:val="goog_rdk_74"/>
          <w:id w:val="2114621852"/>
        </w:sdtPr>
        <w:sdtEndPr/>
        <w:sdtContent/>
      </w:sdt>
      <w:r w:rsidRPr="00EE293D">
        <w:rPr>
          <w:rFonts w:ascii="Calibri" w:eastAsia="Calibri" w:hAnsi="Calibri" w:cs="Calibri"/>
          <w:color w:val="000000"/>
          <w:sz w:val="24"/>
          <w:szCs w:val="24"/>
          <w:lang w:val="en-GB" w:eastAsia="en-AU"/>
        </w:rPr>
        <w:t>literature</w:t>
      </w:r>
    </w:p>
    <w:p w14:paraId="488382CF" w14:textId="77777777" w:rsidR="00EE293D" w:rsidRPr="00EE293D" w:rsidRDefault="00EE293D" w:rsidP="00EF5083">
      <w:pPr>
        <w:numPr>
          <w:ilvl w:val="0"/>
          <w:numId w:val="32"/>
        </w:numPr>
        <w:pBdr>
          <w:top w:val="nil"/>
          <w:left w:val="nil"/>
          <w:bottom w:val="nil"/>
          <w:right w:val="nil"/>
          <w:between w:val="nil"/>
        </w:pBdr>
        <w:suppressAutoHyphens/>
        <w:spacing w:before="12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interviews with internal and external stakeholders involved in the </w:t>
      </w:r>
      <w:sdt>
        <w:sdtPr>
          <w:rPr>
            <w:rFonts w:ascii="Calibri" w:eastAsia="Calibri" w:hAnsi="Calibri" w:cs="Calibri"/>
            <w:color w:val="495965"/>
            <w:sz w:val="22"/>
            <w:szCs w:val="22"/>
            <w:lang w:val="en-GB" w:eastAsia="en-AU"/>
          </w:rPr>
          <w:tag w:val="goog_rdk_75"/>
          <w:id w:val="1538163764"/>
        </w:sdtPr>
        <w:sdtEndPr/>
        <w:sdtContent/>
      </w:sdt>
      <w:r w:rsidRPr="00EE293D">
        <w:rPr>
          <w:rFonts w:ascii="Calibri" w:eastAsia="Calibri" w:hAnsi="Calibri" w:cs="Calibri"/>
          <w:color w:val="000000"/>
          <w:sz w:val="24"/>
          <w:szCs w:val="24"/>
          <w:lang w:val="en-GB" w:eastAsia="en-AU"/>
        </w:rPr>
        <w:t xml:space="preserve">implementation of ANCP and other relevant NGO programs (including DFAT desks, </w:t>
      </w:r>
      <w:proofErr w:type="gramStart"/>
      <w:r w:rsidRPr="00EE293D">
        <w:rPr>
          <w:rFonts w:ascii="Calibri" w:eastAsia="Calibri" w:hAnsi="Calibri" w:cs="Calibri"/>
          <w:color w:val="000000"/>
          <w:sz w:val="24"/>
          <w:szCs w:val="24"/>
          <w:lang w:val="en-GB" w:eastAsia="en-AU"/>
        </w:rPr>
        <w:t>posts</w:t>
      </w:r>
      <w:proofErr w:type="gramEnd"/>
      <w:r w:rsidRPr="00EE293D">
        <w:rPr>
          <w:rFonts w:ascii="Calibri" w:eastAsia="Calibri" w:hAnsi="Calibri" w:cs="Calibri"/>
          <w:color w:val="000000"/>
          <w:sz w:val="24"/>
          <w:szCs w:val="24"/>
          <w:lang w:val="en-GB" w:eastAsia="en-AU"/>
        </w:rPr>
        <w:t xml:space="preserve"> and relevant program managers, ANCP partners, other donors) and </w:t>
      </w:r>
    </w:p>
    <w:p w14:paraId="783E2D1E" w14:textId="77777777" w:rsidR="00EE293D" w:rsidRPr="00EE293D" w:rsidRDefault="00EE293D" w:rsidP="00EF5083">
      <w:pPr>
        <w:numPr>
          <w:ilvl w:val="0"/>
          <w:numId w:val="32"/>
        </w:numPr>
        <w:pBdr>
          <w:top w:val="nil"/>
          <w:left w:val="nil"/>
          <w:bottom w:val="nil"/>
          <w:right w:val="nil"/>
          <w:between w:val="nil"/>
        </w:pBdr>
        <w:suppressAutoHyphens/>
        <w:spacing w:before="12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data analysis and synthesis of findings into an evaluation report suitable for publication. </w:t>
      </w:r>
    </w:p>
    <w:p w14:paraId="0455C3A6" w14:textId="6B2642A7" w:rsidR="00EE293D" w:rsidRPr="00EE293D" w:rsidRDefault="00EE293D" w:rsidP="00091C13">
      <w:pPr>
        <w:keepNext/>
        <w:keepLines/>
        <w:suppressAutoHyphens/>
        <w:spacing w:before="240" w:after="120" w:line="380" w:lineRule="exact"/>
        <w:outlineLvl w:val="1"/>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t>evaluation team composition</w:t>
      </w:r>
    </w:p>
    <w:p w14:paraId="693F7292" w14:textId="77777777" w:rsidR="00EE293D" w:rsidRPr="00EE293D" w:rsidRDefault="00EE293D" w:rsidP="00EE293D">
      <w:pPr>
        <w:pBdr>
          <w:top w:val="nil"/>
          <w:left w:val="nil"/>
          <w:bottom w:val="nil"/>
          <w:right w:val="nil"/>
          <w:between w:val="nil"/>
        </w:pBd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4"/>
          <w:szCs w:val="24"/>
          <w:lang w:val="en-GB" w:eastAsia="en-AU"/>
        </w:rPr>
        <w:t xml:space="preserve">The </w:t>
      </w:r>
      <w:r w:rsidRPr="00EE293D">
        <w:rPr>
          <w:rFonts w:ascii="Calibri" w:eastAsia="Calibri" w:hAnsi="Calibri" w:cs="Calibri"/>
          <w:b/>
          <w:color w:val="000000"/>
          <w:sz w:val="24"/>
          <w:szCs w:val="24"/>
          <w:lang w:val="en-GB" w:eastAsia="en-AU"/>
        </w:rPr>
        <w:t>Evaluation Team</w:t>
      </w:r>
      <w:r w:rsidRPr="00EE293D">
        <w:rPr>
          <w:rFonts w:ascii="Calibri" w:eastAsia="Calibri" w:hAnsi="Calibri" w:cs="Calibri"/>
          <w:color w:val="000000"/>
          <w:sz w:val="24"/>
          <w:szCs w:val="24"/>
          <w:lang w:val="en-GB" w:eastAsia="en-AU"/>
        </w:rPr>
        <w:t xml:space="preserve"> will comprise a </w:t>
      </w:r>
      <w:r w:rsidRPr="00EE293D">
        <w:rPr>
          <w:rFonts w:ascii="Calibri" w:eastAsia="Calibri" w:hAnsi="Calibri" w:cs="Calibri"/>
          <w:b/>
          <w:color w:val="000000"/>
          <w:sz w:val="24"/>
          <w:szCs w:val="24"/>
          <w:lang w:val="en-GB" w:eastAsia="en-AU"/>
        </w:rPr>
        <w:t>team leader and two technical experts</w:t>
      </w:r>
      <w:r w:rsidRPr="00EE293D">
        <w:rPr>
          <w:rFonts w:ascii="Calibri" w:eastAsia="Calibri" w:hAnsi="Calibri" w:cs="Calibri"/>
          <w:color w:val="000000"/>
          <w:sz w:val="24"/>
          <w:szCs w:val="24"/>
          <w:lang w:val="en-GB" w:eastAsia="en-AU"/>
        </w:rPr>
        <w:t xml:space="preserve"> that have demonstrated experience in one or more of the following: evaluation, change management, and program management. An understanding of the international development context, and the NGO and civil society sector is essential. Knowledge of the Australian development program is desirable. A DFAT officer may also be a member of the evaluation team.</w:t>
      </w:r>
    </w:p>
    <w:p w14:paraId="421B3EE1"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b/>
          <w:color w:val="000000"/>
          <w:sz w:val="24"/>
          <w:szCs w:val="24"/>
          <w:lang w:val="en-GB" w:eastAsia="en-AU"/>
        </w:rPr>
        <w:t>The Team Leader</w:t>
      </w:r>
      <w:r w:rsidRPr="00EE293D">
        <w:rPr>
          <w:rFonts w:ascii="Calibri" w:eastAsia="Calibri" w:hAnsi="Calibri" w:cs="Calibri"/>
          <w:color w:val="000000"/>
          <w:sz w:val="24"/>
          <w:szCs w:val="24"/>
          <w:lang w:val="en-GB" w:eastAsia="en-AU"/>
        </w:rPr>
        <w:t xml:space="preserve"> must have extensive M&amp;E experience, including leading independent evaluation teams. Relevant </w:t>
      </w:r>
      <w:sdt>
        <w:sdtPr>
          <w:rPr>
            <w:rFonts w:ascii="Calibri" w:eastAsia="Calibri" w:hAnsi="Calibri" w:cs="Calibri"/>
            <w:color w:val="495965"/>
            <w:sz w:val="22"/>
            <w:szCs w:val="22"/>
            <w:lang w:val="en-GB" w:eastAsia="en-AU"/>
          </w:rPr>
          <w:tag w:val="goog_rdk_83"/>
          <w:id w:val="2056807403"/>
        </w:sdtPr>
        <w:sdtEndPr/>
        <w:sdtContent>
          <w:r w:rsidRPr="00EE293D">
            <w:rPr>
              <w:rFonts w:ascii="Calibri" w:eastAsia="Calibri" w:hAnsi="Calibri" w:cs="Calibri"/>
              <w:color w:val="000000"/>
              <w:sz w:val="24"/>
              <w:szCs w:val="24"/>
              <w:lang w:val="en-GB" w:eastAsia="en-AU"/>
            </w:rPr>
            <w:t>postgraduate</w:t>
          </w:r>
        </w:sdtContent>
      </w:sdt>
      <w:r w:rsidRPr="00EE293D">
        <w:rPr>
          <w:rFonts w:ascii="Calibri" w:eastAsia="Calibri" w:hAnsi="Calibri" w:cs="Calibri"/>
          <w:color w:val="000000"/>
          <w:sz w:val="24"/>
          <w:szCs w:val="24"/>
          <w:lang w:val="en-GB" w:eastAsia="en-AU"/>
        </w:rPr>
        <w:t xml:space="preserve"> qualifications and sound knowledge of the Australian development </w:t>
      </w:r>
      <w:r w:rsidRPr="00EE293D">
        <w:rPr>
          <w:rFonts w:ascii="Calibri" w:eastAsia="Calibri" w:hAnsi="Calibri" w:cs="Calibri"/>
          <w:color w:val="000000"/>
          <w:sz w:val="24"/>
          <w:szCs w:val="24"/>
          <w:lang w:val="en-GB" w:eastAsia="en-AU"/>
        </w:rPr>
        <w:lastRenderedPageBreak/>
        <w:t>program are desirable. The team leader is responsible for ensuring the consistency and quality of all evaluation products. The team leader will:</w:t>
      </w:r>
    </w:p>
    <w:p w14:paraId="2A481089"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effectively lead the evaluation team, </w:t>
      </w:r>
      <w:proofErr w:type="gramStart"/>
      <w:r w:rsidRPr="00EE293D">
        <w:rPr>
          <w:rFonts w:ascii="Calibri" w:eastAsia="Calibri" w:hAnsi="Calibri" w:cs="Calibri"/>
          <w:color w:val="000000"/>
          <w:sz w:val="24"/>
          <w:szCs w:val="24"/>
          <w:lang w:val="en-GB" w:eastAsia="en-AU"/>
        </w:rPr>
        <w:t>promote</w:t>
      </w:r>
      <w:proofErr w:type="gramEnd"/>
      <w:r w:rsidRPr="00EE293D">
        <w:rPr>
          <w:rFonts w:ascii="Calibri" w:eastAsia="Calibri" w:hAnsi="Calibri" w:cs="Calibri"/>
          <w:color w:val="000000"/>
          <w:sz w:val="24"/>
          <w:szCs w:val="24"/>
          <w:lang w:val="en-GB" w:eastAsia="en-AU"/>
        </w:rPr>
        <w:t xml:space="preserve"> and maintain team coherence</w:t>
      </w:r>
    </w:p>
    <w:p w14:paraId="29AF2699" w14:textId="77777777" w:rsidR="00EE293D" w:rsidRPr="00EE293D" w:rsidRDefault="00EE293D" w:rsidP="00EE293D">
      <w:pPr>
        <w:pBdr>
          <w:top w:val="nil"/>
          <w:left w:val="nil"/>
          <w:bottom w:val="nil"/>
          <w:right w:val="nil"/>
          <w:between w:val="nil"/>
        </w:pBdr>
        <w:suppressAutoHyphens/>
        <w:spacing w:after="60" w:line="240" w:lineRule="auto"/>
        <w:ind w:left="714"/>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lead regular meetings with DFAT staff to consult on the evaluation content and process and inform of evaluation progress</w:t>
      </w:r>
    </w:p>
    <w:p w14:paraId="3F68725B"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use the expertise of team members in meeting the Evaluation Terms of Reference and contractual obligations </w:t>
      </w:r>
    </w:p>
    <w:p w14:paraId="24F7DE6F"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finalise and submit an Evaluation Plan that meets DFAT’s M &amp; E Standards (Standards 5) </w:t>
      </w:r>
    </w:p>
    <w:p w14:paraId="541D05D7"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lead the evaluation process (including participating in an inception briefing; assigning tasks and responsibilities to team members; leading the remote interviews, </w:t>
      </w:r>
      <w:proofErr w:type="gramStart"/>
      <w:r w:rsidRPr="00EE293D">
        <w:rPr>
          <w:rFonts w:ascii="Calibri" w:eastAsia="Calibri" w:hAnsi="Calibri" w:cs="Calibri"/>
          <w:color w:val="000000"/>
          <w:sz w:val="24"/>
          <w:szCs w:val="24"/>
          <w:lang w:val="en-GB" w:eastAsia="en-AU"/>
        </w:rPr>
        <w:t>efficiency</w:t>
      </w:r>
      <w:proofErr w:type="gramEnd"/>
      <w:r w:rsidRPr="00EE293D">
        <w:rPr>
          <w:rFonts w:ascii="Calibri" w:eastAsia="Calibri" w:hAnsi="Calibri" w:cs="Calibri"/>
          <w:color w:val="000000"/>
          <w:sz w:val="24"/>
          <w:szCs w:val="24"/>
          <w:lang w:val="en-GB" w:eastAsia="en-AU"/>
        </w:rPr>
        <w:t xml:space="preserve"> and performance)</w:t>
      </w:r>
    </w:p>
    <w:p w14:paraId="7875E7D0"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process and analyse all data in consultation with team members</w:t>
      </w:r>
    </w:p>
    <w:p w14:paraId="5E4B072E"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lead team discussions and reflections</w:t>
      </w:r>
    </w:p>
    <w:p w14:paraId="7F5F49D9"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develop the aide memoire and lead the presentation of preliminary findings to DFAT</w:t>
      </w:r>
    </w:p>
    <w:p w14:paraId="05A0F762"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deliver an evaluation report that meets DFAT’s M &amp; E Standards (Standards 6)  </w:t>
      </w:r>
    </w:p>
    <w:p w14:paraId="0B3F0D4C" w14:textId="77777777" w:rsidR="00EE293D" w:rsidRPr="00EE293D" w:rsidRDefault="00EE293D" w:rsidP="00EF5083">
      <w:pPr>
        <w:numPr>
          <w:ilvl w:val="0"/>
          <w:numId w:val="33"/>
        </w:numPr>
        <w:pBdr>
          <w:top w:val="nil"/>
          <w:left w:val="nil"/>
          <w:bottom w:val="nil"/>
          <w:right w:val="nil"/>
          <w:between w:val="nil"/>
        </w:pBdr>
        <w:suppressAutoHyphens/>
        <w:spacing w:before="120" w:after="60" w:line="240" w:lineRule="auto"/>
        <w:ind w:left="714"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perform other duties in the TOR and as directed by DFAT.</w:t>
      </w:r>
    </w:p>
    <w:p w14:paraId="0CEDD3E9"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w:t>
      </w:r>
      <w:r w:rsidRPr="00EE293D">
        <w:rPr>
          <w:rFonts w:ascii="Calibri" w:eastAsia="Calibri" w:hAnsi="Calibri" w:cs="Calibri"/>
          <w:b/>
          <w:color w:val="000000"/>
          <w:sz w:val="24"/>
          <w:szCs w:val="24"/>
          <w:lang w:val="en-GB" w:eastAsia="en-AU"/>
        </w:rPr>
        <w:t>Evaluation Team</w:t>
      </w:r>
      <w:r w:rsidRPr="00EE293D">
        <w:rPr>
          <w:rFonts w:ascii="Calibri" w:eastAsia="Calibri" w:hAnsi="Calibri" w:cs="Calibri"/>
          <w:color w:val="000000"/>
          <w:sz w:val="24"/>
          <w:szCs w:val="24"/>
          <w:lang w:val="en-GB" w:eastAsia="en-AU"/>
        </w:rPr>
        <w:t xml:space="preserve"> is required to collectively possess the following skills and experience: </w:t>
      </w:r>
    </w:p>
    <w:p w14:paraId="1AE74712"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evaluation skills from relevant technical, social, </w:t>
      </w:r>
      <w:proofErr w:type="gramStart"/>
      <w:r w:rsidRPr="00EE293D">
        <w:rPr>
          <w:rFonts w:ascii="Calibri" w:eastAsia="Calibri" w:hAnsi="Calibri" w:cs="Calibri"/>
          <w:color w:val="000000"/>
          <w:sz w:val="24"/>
          <w:szCs w:val="24"/>
          <w:lang w:val="en-GB" w:eastAsia="en-AU"/>
        </w:rPr>
        <w:t>economic</w:t>
      </w:r>
      <w:proofErr w:type="gramEnd"/>
      <w:r w:rsidRPr="00EE293D">
        <w:rPr>
          <w:rFonts w:ascii="Calibri" w:eastAsia="Calibri" w:hAnsi="Calibri" w:cs="Calibri"/>
          <w:color w:val="000000"/>
          <w:sz w:val="24"/>
          <w:szCs w:val="24"/>
          <w:lang w:val="en-GB" w:eastAsia="en-AU"/>
        </w:rPr>
        <w:t xml:space="preserve"> and financial perspectives </w:t>
      </w:r>
    </w:p>
    <w:p w14:paraId="359E4492"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critical thinking, broad evaluation, analytical and research skills</w:t>
      </w:r>
    </w:p>
    <w:p w14:paraId="13B97660"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consultative skills and participatory research methods </w:t>
      </w:r>
    </w:p>
    <w:p w14:paraId="4CFEF27A"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excellent report writing skills</w:t>
      </w:r>
    </w:p>
    <w:p w14:paraId="6BA91599"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strong knowledge of socio-economic issues, the role of NGOs in development and contemporary development issues such as localisation and humanitarian and development nexus </w:t>
      </w:r>
    </w:p>
    <w:p w14:paraId="50AE8245"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organisational capacity assessment and development</w:t>
      </w:r>
    </w:p>
    <w:p w14:paraId="51C87C4A" w14:textId="77777777" w:rsidR="00EE293D" w:rsidRPr="00EE293D" w:rsidRDefault="00EE293D" w:rsidP="00EF5083">
      <w:pPr>
        <w:numPr>
          <w:ilvl w:val="0"/>
          <w:numId w:val="37"/>
        </w:numPr>
        <w:pBdr>
          <w:top w:val="nil"/>
          <w:left w:val="nil"/>
          <w:bottom w:val="nil"/>
          <w:right w:val="nil"/>
          <w:between w:val="nil"/>
        </w:pBdr>
        <w:suppressAutoHyphens/>
        <w:spacing w:before="120" w:after="60" w:line="240" w:lineRule="auto"/>
        <w:ind w:left="709"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sound knowledge and understanding of development effectiveness.</w:t>
      </w:r>
    </w:p>
    <w:p w14:paraId="1354F9F4"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An NPQ staff member will act as Evaluation Manager and contact point for the evaluation team. </w:t>
      </w:r>
    </w:p>
    <w:p w14:paraId="7CFD412B" w14:textId="77777777" w:rsidR="00EE293D" w:rsidRPr="00EE293D" w:rsidRDefault="00EE293D" w:rsidP="00091C13">
      <w:pPr>
        <w:keepNext/>
        <w:keepLines/>
        <w:suppressAutoHyphens/>
        <w:spacing w:before="360" w:after="120" w:line="380" w:lineRule="exact"/>
        <w:outlineLvl w:val="1"/>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t>services required</w:t>
      </w:r>
    </w:p>
    <w:p w14:paraId="1ABA1BB7" w14:textId="77777777" w:rsidR="00EE293D" w:rsidRPr="00EE293D" w:rsidRDefault="00EE293D" w:rsidP="00EE293D">
      <w:pPr>
        <w:suppressAutoHyphens/>
        <w:spacing w:before="120" w:after="60" w:line="259"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Evaluation Team (which may include a representative from DFAT) will: </w:t>
      </w:r>
    </w:p>
    <w:p w14:paraId="70C5F027" w14:textId="77777777" w:rsidR="00EE293D" w:rsidRPr="00EE293D" w:rsidRDefault="00EE293D" w:rsidP="00EF5083">
      <w:pPr>
        <w:numPr>
          <w:ilvl w:val="0"/>
          <w:numId w:val="34"/>
        </w:numPr>
        <w:pBdr>
          <w:top w:val="nil"/>
          <w:left w:val="nil"/>
          <w:bottom w:val="nil"/>
          <w:right w:val="nil"/>
          <w:between w:val="nil"/>
        </w:pBdr>
        <w:suppressAutoHyphens/>
        <w:spacing w:before="6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concurrently prepare an issues paper and evaluation plan</w:t>
      </w:r>
    </w:p>
    <w:p w14:paraId="749AFC9B" w14:textId="77777777" w:rsidR="00EE293D" w:rsidRPr="00EE293D" w:rsidRDefault="00EE293D" w:rsidP="00EF5083">
      <w:pPr>
        <w:numPr>
          <w:ilvl w:val="0"/>
          <w:numId w:val="34"/>
        </w:numPr>
        <w:pBdr>
          <w:top w:val="nil"/>
          <w:left w:val="nil"/>
          <w:bottom w:val="nil"/>
          <w:right w:val="nil"/>
          <w:between w:val="nil"/>
        </w:pBdr>
        <w:suppressAutoHyphens/>
        <w:spacing w:before="6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complete a desk review of existing material relevant to the program, including DFAT ANCP policies, guidelines, planning documents, reports and public communication products, case studies, </w:t>
      </w:r>
      <w:proofErr w:type="gramStart"/>
      <w:r w:rsidRPr="00EE293D">
        <w:rPr>
          <w:rFonts w:ascii="Calibri" w:eastAsia="Calibri" w:hAnsi="Calibri" w:cs="Calibri"/>
          <w:color w:val="000000"/>
          <w:sz w:val="24"/>
          <w:szCs w:val="24"/>
          <w:lang w:val="en-GB" w:eastAsia="en-AU"/>
        </w:rPr>
        <w:t>monitoring</w:t>
      </w:r>
      <w:proofErr w:type="gramEnd"/>
      <w:r w:rsidRPr="00EE293D">
        <w:rPr>
          <w:rFonts w:ascii="Calibri" w:eastAsia="Calibri" w:hAnsi="Calibri" w:cs="Calibri"/>
          <w:color w:val="000000"/>
          <w:sz w:val="24"/>
          <w:szCs w:val="24"/>
          <w:lang w:val="en-GB" w:eastAsia="en-AU"/>
        </w:rPr>
        <w:t xml:space="preserve"> and evaluation products</w:t>
      </w:r>
    </w:p>
    <w:p w14:paraId="78D9AAA2" w14:textId="77777777" w:rsidR="00EE293D" w:rsidRPr="00EE293D" w:rsidRDefault="00EE293D" w:rsidP="00EF5083">
      <w:pPr>
        <w:numPr>
          <w:ilvl w:val="0"/>
          <w:numId w:val="34"/>
        </w:numPr>
        <w:pBdr>
          <w:top w:val="nil"/>
          <w:left w:val="nil"/>
          <w:bottom w:val="nil"/>
          <w:right w:val="nil"/>
          <w:between w:val="nil"/>
        </w:pBdr>
        <w:suppressAutoHyphens/>
        <w:spacing w:before="6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conduct remote interviews and other data gathering exercises, including through appropriate in-country networks with relevant DFAT staff; ANGO, ACFID and CDC stakeholders; local implementing organisations and community representatives, both in Australia and overseas </w:t>
      </w:r>
      <w:r w:rsidRPr="00EE293D">
        <w:rPr>
          <w:rFonts w:ascii="Calibri" w:eastAsia="Calibri" w:hAnsi="Calibri" w:cs="Calibri"/>
          <w:color w:val="000000"/>
          <w:sz w:val="24"/>
          <w:szCs w:val="24"/>
          <w:lang w:val="en-GB" w:eastAsia="en-AU"/>
        </w:rPr>
        <w:lastRenderedPageBreak/>
        <w:t>(some domestic travel for Melbourne, Sydney and Canberra may be possible, COVID-19 restrictions permitting)</w:t>
      </w:r>
    </w:p>
    <w:p w14:paraId="51741172" w14:textId="77777777" w:rsidR="00EE293D" w:rsidRPr="00EE293D" w:rsidRDefault="00EE293D" w:rsidP="00EF5083">
      <w:pPr>
        <w:numPr>
          <w:ilvl w:val="0"/>
          <w:numId w:val="34"/>
        </w:numPr>
        <w:pBdr>
          <w:top w:val="nil"/>
          <w:left w:val="nil"/>
          <w:bottom w:val="nil"/>
          <w:right w:val="nil"/>
          <w:between w:val="nil"/>
        </w:pBdr>
        <w:suppressAutoHyphens/>
        <w:spacing w:before="60" w:after="60" w:line="240" w:lineRule="auto"/>
        <w:ind w:left="357" w:hanging="357"/>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produce an evaluation report and other deliverables as specified below that addresses the evaluation purpose and questions. </w:t>
      </w:r>
    </w:p>
    <w:p w14:paraId="6CCE2159" w14:textId="331E81EB" w:rsidR="00EE293D" w:rsidRPr="00EE293D" w:rsidRDefault="00EE293D" w:rsidP="00091C13">
      <w:pPr>
        <w:keepNext/>
        <w:keepLines/>
        <w:suppressAutoHyphens/>
        <w:spacing w:before="360" w:after="120" w:line="380" w:lineRule="exact"/>
        <w:outlineLvl w:val="1"/>
        <w:rPr>
          <w:rFonts w:ascii="Calibri" w:eastAsia="Times New Roman" w:hAnsi="Calibri"/>
          <w:caps/>
          <w:color w:val="000000"/>
          <w:sz w:val="38"/>
          <w:szCs w:val="26"/>
          <w:lang w:val="en-GB" w:eastAsia="en-AU"/>
        </w:rPr>
      </w:pPr>
      <w:r w:rsidRPr="00EE293D">
        <w:rPr>
          <w:rFonts w:ascii="Calibri" w:eastAsia="Times New Roman" w:hAnsi="Calibri"/>
          <w:caps/>
          <w:color w:val="000000"/>
          <w:sz w:val="38"/>
          <w:szCs w:val="26"/>
          <w:lang w:val="en-GB" w:eastAsia="en-AU"/>
        </w:rPr>
        <w:t>GOVERNANCE and consultation</w:t>
      </w:r>
    </w:p>
    <w:p w14:paraId="3AE2327E" w14:textId="77777777" w:rsidR="00EE293D" w:rsidRPr="00EE293D" w:rsidRDefault="00EE293D" w:rsidP="00EE293D">
      <w:pPr>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Development Practice Committee (DPC) of ACFID will act as an </w:t>
      </w:r>
      <w:r w:rsidRPr="00EE293D">
        <w:rPr>
          <w:rFonts w:ascii="Calibri" w:eastAsia="Calibri" w:hAnsi="Calibri" w:cs="Calibri"/>
          <w:b/>
          <w:bCs/>
          <w:color w:val="000000"/>
          <w:sz w:val="24"/>
          <w:szCs w:val="24"/>
          <w:lang w:val="en-GB" w:eastAsia="en-AU"/>
        </w:rPr>
        <w:t>Evaluation Reference Group (ERG)</w:t>
      </w:r>
      <w:r w:rsidRPr="00EE293D">
        <w:rPr>
          <w:rFonts w:ascii="Calibri" w:eastAsia="Calibri" w:hAnsi="Calibri" w:cs="Calibri"/>
          <w:color w:val="000000"/>
          <w:sz w:val="24"/>
          <w:szCs w:val="24"/>
          <w:lang w:val="en-GB" w:eastAsia="en-AU"/>
        </w:rPr>
        <w:t xml:space="preserve"> to coordinate and provide NGO input to the evaluation. The ERG will engage closely with ACFID to ensure ANCP ANGOs are active participants in the planning, implementation, </w:t>
      </w:r>
      <w:proofErr w:type="gramStart"/>
      <w:r w:rsidRPr="00EE293D">
        <w:rPr>
          <w:rFonts w:ascii="Calibri" w:eastAsia="Calibri" w:hAnsi="Calibri" w:cs="Calibri"/>
          <w:color w:val="000000"/>
          <w:sz w:val="24"/>
          <w:szCs w:val="24"/>
          <w:lang w:val="en-GB" w:eastAsia="en-AU"/>
        </w:rPr>
        <w:t>findings</w:t>
      </w:r>
      <w:proofErr w:type="gramEnd"/>
      <w:r w:rsidRPr="00EE293D">
        <w:rPr>
          <w:rFonts w:ascii="Calibri" w:eastAsia="Calibri" w:hAnsi="Calibri" w:cs="Calibri"/>
          <w:color w:val="000000"/>
          <w:sz w:val="24"/>
          <w:szCs w:val="24"/>
          <w:lang w:val="en-GB" w:eastAsia="en-AU"/>
        </w:rPr>
        <w:t xml:space="preserve"> and recommendations of the evaluation. </w:t>
      </w:r>
    </w:p>
    <w:p w14:paraId="12B7D9A1" w14:textId="77777777" w:rsidR="00EE293D" w:rsidRPr="00EE293D" w:rsidRDefault="00EE293D" w:rsidP="00EE293D">
      <w:pPr>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DFAT will also establish an internal </w:t>
      </w:r>
      <w:r w:rsidRPr="00EE293D">
        <w:rPr>
          <w:rFonts w:ascii="Calibri" w:eastAsia="Calibri" w:hAnsi="Calibri" w:cs="Calibri"/>
          <w:b/>
          <w:bCs/>
          <w:color w:val="000000"/>
          <w:sz w:val="24"/>
          <w:szCs w:val="24"/>
          <w:lang w:val="en-GB" w:eastAsia="en-AU"/>
        </w:rPr>
        <w:t>Evaluation Working Group (EWG)</w:t>
      </w:r>
      <w:r w:rsidRPr="00EE293D">
        <w:rPr>
          <w:rFonts w:ascii="Calibri" w:eastAsia="Calibri" w:hAnsi="Calibri" w:cs="Calibri"/>
          <w:color w:val="000000"/>
          <w:sz w:val="24"/>
          <w:szCs w:val="24"/>
          <w:lang w:val="en-GB" w:eastAsia="en-AU"/>
        </w:rPr>
        <w:t xml:space="preserve"> comprising representatives across a range of policy and geographic areas in the Department, to oversee the planning and implementation of the evaluation process and quality-assure the deliverables of the evaluation team. </w:t>
      </w:r>
    </w:p>
    <w:p w14:paraId="32249E66" w14:textId="2C8AAEE4" w:rsidR="00EE293D" w:rsidRPr="00EE293D" w:rsidRDefault="00EE293D" w:rsidP="00EE293D">
      <w:pPr>
        <w:spacing w:before="120" w:after="60" w:line="260" w:lineRule="atLeast"/>
        <w:rPr>
          <w:rFonts w:ascii="Calibri" w:eastAsia="Calibri" w:hAnsi="Calibri" w:cs="Calibri"/>
          <w:color w:val="000000"/>
          <w:sz w:val="24"/>
          <w:szCs w:val="24"/>
          <w:lang w:val="en-GB" w:eastAsia="en-AU"/>
        </w:rPr>
        <w:sectPr w:rsidR="00EE293D" w:rsidRPr="00EE293D">
          <w:headerReference w:type="even" r:id="rId36"/>
          <w:headerReference w:type="default" r:id="rId37"/>
          <w:footerReference w:type="even" r:id="rId38"/>
          <w:footerReference w:type="default" r:id="rId39"/>
          <w:headerReference w:type="first" r:id="rId40"/>
          <w:footerReference w:type="first" r:id="rId41"/>
          <w:pgSz w:w="11906" w:h="16838"/>
          <w:pgMar w:top="1701" w:right="1134" w:bottom="1418" w:left="1134" w:header="425" w:footer="567" w:gutter="0"/>
          <w:pgNumType w:start="1"/>
          <w:cols w:space="720"/>
          <w:titlePg/>
        </w:sectPr>
      </w:pPr>
      <w:r w:rsidRPr="00EE293D">
        <w:rPr>
          <w:rFonts w:ascii="Calibri" w:eastAsia="Calibri" w:hAnsi="Calibri" w:cs="Calibri"/>
          <w:color w:val="000000"/>
          <w:sz w:val="24"/>
          <w:szCs w:val="24"/>
          <w:lang w:val="en-GB" w:eastAsia="en-AU"/>
        </w:rPr>
        <w:t xml:space="preserve">DFAT will additionally convene an </w:t>
      </w:r>
      <w:r w:rsidRPr="00EE293D">
        <w:rPr>
          <w:rFonts w:ascii="Calibri" w:eastAsia="Calibri" w:hAnsi="Calibri" w:cs="Calibri"/>
          <w:b/>
          <w:bCs/>
          <w:color w:val="000000"/>
          <w:sz w:val="24"/>
          <w:szCs w:val="24"/>
          <w:lang w:val="en-GB" w:eastAsia="en-AU"/>
        </w:rPr>
        <w:t>Evaluation Advisory Group (EAG)</w:t>
      </w:r>
      <w:r w:rsidRPr="00EE293D">
        <w:rPr>
          <w:rFonts w:ascii="Calibri" w:eastAsia="Calibri" w:hAnsi="Calibri" w:cs="Calibri"/>
          <w:color w:val="000000"/>
          <w:sz w:val="24"/>
          <w:szCs w:val="24"/>
          <w:lang w:val="en-GB" w:eastAsia="en-AU"/>
        </w:rPr>
        <w:t xml:space="preserve"> to ensure a diversity of voices. This could draw members from public, </w:t>
      </w:r>
      <w:proofErr w:type="gramStart"/>
      <w:r w:rsidRPr="00EE293D">
        <w:rPr>
          <w:rFonts w:ascii="Calibri" w:eastAsia="Calibri" w:hAnsi="Calibri" w:cs="Calibri"/>
          <w:color w:val="000000"/>
          <w:sz w:val="24"/>
          <w:szCs w:val="24"/>
          <w:lang w:val="en-GB" w:eastAsia="en-AU"/>
        </w:rPr>
        <w:t>private</w:t>
      </w:r>
      <w:proofErr w:type="gramEnd"/>
      <w:r w:rsidRPr="00EE293D">
        <w:rPr>
          <w:rFonts w:ascii="Calibri" w:eastAsia="Calibri" w:hAnsi="Calibri" w:cs="Calibri"/>
          <w:color w:val="000000"/>
          <w:sz w:val="24"/>
          <w:szCs w:val="24"/>
          <w:lang w:val="en-GB" w:eastAsia="en-AU"/>
        </w:rPr>
        <w:t> and academic sectors, and/or from a range of countries. The main requirement of the EAG will be to attend a findings workshop and offer views on the findings presented. DFAT will work with the ACFID DPC to further articulate and agree the TORs for this group including how it complements other governance mechanisms for the evaluation</w:t>
      </w:r>
    </w:p>
    <w:p w14:paraId="6BDC3F39" w14:textId="77777777" w:rsidR="00EE293D" w:rsidRPr="00EE293D" w:rsidRDefault="00EE293D" w:rsidP="00EE293D">
      <w:pPr>
        <w:keepNext/>
        <w:keepLines/>
        <w:suppressAutoHyphens/>
        <w:spacing w:before="120" w:after="180" w:line="380" w:lineRule="exact"/>
        <w:contextualSpacing/>
        <w:outlineLvl w:val="0"/>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lastRenderedPageBreak/>
        <w:t>EXPECTED deliverables</w:t>
      </w:r>
    </w:p>
    <w:p w14:paraId="7B7253D5"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Evaluation Team is expected to provide the following deliverables.</w:t>
      </w:r>
    </w:p>
    <w:tbl>
      <w:tblPr>
        <w:tblW w:w="13886" w:type="dxa"/>
        <w:tblBorders>
          <w:top w:val="single" w:sz="4" w:space="0" w:color="F6F6F8"/>
          <w:left w:val="single" w:sz="4" w:space="0" w:color="000000"/>
          <w:bottom w:val="single" w:sz="4" w:space="0" w:color="F6F6F8"/>
          <w:right w:val="single" w:sz="4" w:space="0" w:color="000000"/>
          <w:insideH w:val="single" w:sz="4" w:space="0" w:color="F6F6F8"/>
          <w:insideV w:val="single" w:sz="4" w:space="0" w:color="000000"/>
        </w:tblBorders>
        <w:tblLayout w:type="fixed"/>
        <w:tblLook w:val="0400" w:firstRow="0" w:lastRow="0" w:firstColumn="0" w:lastColumn="0" w:noHBand="0" w:noVBand="1"/>
      </w:tblPr>
      <w:tblGrid>
        <w:gridCol w:w="2122"/>
        <w:gridCol w:w="1701"/>
        <w:gridCol w:w="1955"/>
        <w:gridCol w:w="8108"/>
      </w:tblGrid>
      <w:tr w:rsidR="00EE293D" w:rsidRPr="00EE293D" w14:paraId="19916FBC" w14:textId="77777777" w:rsidTr="009F327F">
        <w:tc>
          <w:tcPr>
            <w:tcW w:w="2122" w:type="dxa"/>
            <w:tcBorders>
              <w:top w:val="single" w:sz="4" w:space="0" w:color="auto"/>
              <w:left w:val="single" w:sz="4" w:space="0" w:color="auto"/>
              <w:bottom w:val="single" w:sz="4" w:space="0" w:color="auto"/>
              <w:right w:val="single" w:sz="4" w:space="0" w:color="auto"/>
            </w:tcBorders>
            <w:shd w:val="clear" w:color="auto" w:fill="E0F3F0"/>
          </w:tcPr>
          <w:p w14:paraId="6C070265"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Deliverable</w:t>
            </w:r>
          </w:p>
        </w:tc>
        <w:tc>
          <w:tcPr>
            <w:tcW w:w="1701" w:type="dxa"/>
            <w:tcBorders>
              <w:top w:val="single" w:sz="4" w:space="0" w:color="auto"/>
              <w:left w:val="single" w:sz="4" w:space="0" w:color="auto"/>
              <w:bottom w:val="single" w:sz="4" w:space="0" w:color="auto"/>
              <w:right w:val="single" w:sz="4" w:space="0" w:color="auto"/>
            </w:tcBorders>
            <w:shd w:val="clear" w:color="auto" w:fill="E0F3F0"/>
          </w:tcPr>
          <w:p w14:paraId="63F3CBCF"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Due date</w:t>
            </w:r>
          </w:p>
        </w:tc>
        <w:tc>
          <w:tcPr>
            <w:tcW w:w="1955" w:type="dxa"/>
            <w:tcBorders>
              <w:top w:val="single" w:sz="4" w:space="0" w:color="auto"/>
              <w:left w:val="single" w:sz="4" w:space="0" w:color="auto"/>
              <w:bottom w:val="single" w:sz="4" w:space="0" w:color="auto"/>
              <w:right w:val="single" w:sz="4" w:space="0" w:color="auto"/>
            </w:tcBorders>
            <w:shd w:val="clear" w:color="auto" w:fill="E0F3F0"/>
          </w:tcPr>
          <w:p w14:paraId="1ADEAC6D"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Specifications</w:t>
            </w:r>
          </w:p>
        </w:tc>
        <w:tc>
          <w:tcPr>
            <w:tcW w:w="8108" w:type="dxa"/>
            <w:tcBorders>
              <w:top w:val="single" w:sz="4" w:space="0" w:color="auto"/>
              <w:left w:val="single" w:sz="4" w:space="0" w:color="auto"/>
              <w:bottom w:val="single" w:sz="4" w:space="0" w:color="auto"/>
              <w:right w:val="single" w:sz="4" w:space="0" w:color="auto"/>
            </w:tcBorders>
            <w:shd w:val="clear" w:color="auto" w:fill="E0F3F0"/>
          </w:tcPr>
          <w:p w14:paraId="6B899E79"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Inclusions</w:t>
            </w:r>
          </w:p>
        </w:tc>
      </w:tr>
      <w:tr w:rsidR="00EE293D" w:rsidRPr="00EE293D" w14:paraId="290CEA99" w14:textId="77777777" w:rsidTr="009F327F">
        <w:tc>
          <w:tcPr>
            <w:tcW w:w="2122" w:type="dxa"/>
            <w:tcBorders>
              <w:top w:val="single" w:sz="4" w:space="0" w:color="auto"/>
            </w:tcBorders>
          </w:tcPr>
          <w:p w14:paraId="7B7848CC"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b/>
                <w:color w:val="000000"/>
                <w:sz w:val="24"/>
                <w:szCs w:val="24"/>
                <w:lang w:val="en-GB" w:eastAsia="en-AU"/>
              </w:rPr>
              <w:t xml:space="preserve">Draft Evaluation Plan, including Key Issues Paper </w:t>
            </w:r>
          </w:p>
        </w:tc>
        <w:tc>
          <w:tcPr>
            <w:tcW w:w="1701" w:type="dxa"/>
            <w:tcBorders>
              <w:top w:val="single" w:sz="4" w:space="0" w:color="auto"/>
            </w:tcBorders>
          </w:tcPr>
          <w:p w14:paraId="508DC194"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Submitted for review by DFAT by </w:t>
            </w:r>
            <w:r w:rsidRPr="00EE293D">
              <w:rPr>
                <w:rFonts w:ascii="Calibri" w:eastAsia="Calibri" w:hAnsi="Calibri" w:cs="Calibri"/>
                <w:b/>
                <w:color w:val="000000"/>
                <w:sz w:val="24"/>
                <w:szCs w:val="24"/>
                <w:lang w:val="en-GB" w:eastAsia="en-AU"/>
              </w:rPr>
              <w:t>TBC</w:t>
            </w:r>
          </w:p>
        </w:tc>
        <w:tc>
          <w:tcPr>
            <w:tcW w:w="1955" w:type="dxa"/>
            <w:tcBorders>
              <w:top w:val="single" w:sz="4" w:space="0" w:color="auto"/>
            </w:tcBorders>
          </w:tcPr>
          <w:p w14:paraId="12070515" w14:textId="2F8A5595"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In line with DFAT's </w:t>
            </w:r>
            <w:hyperlink r:id="rId42">
              <w:r w:rsidRPr="00EE293D">
                <w:rPr>
                  <w:rFonts w:ascii="Calibri" w:eastAsia="Calibri" w:hAnsi="Calibri" w:cs="Calibri"/>
                  <w:i/>
                  <w:color w:val="000000"/>
                  <w:sz w:val="24"/>
                  <w:szCs w:val="24"/>
                  <w:lang w:val="en-GB" w:eastAsia="en-AU"/>
                </w:rPr>
                <w:t xml:space="preserve">Monitoring and Evaluation Standard 5 </w:t>
              </w:r>
            </w:hyperlink>
            <w:hyperlink r:id="rId43">
              <w:r w:rsidRPr="00EE293D">
                <w:rPr>
                  <w:rFonts w:ascii="Calibri" w:eastAsia="Calibri" w:hAnsi="Calibri" w:cs="Calibri"/>
                  <w:color w:val="000000"/>
                  <w:sz w:val="24"/>
                  <w:szCs w:val="24"/>
                  <w:lang w:val="en-GB" w:eastAsia="en-AU"/>
                </w:rPr>
                <w:t>(2016)</w:t>
              </w:r>
            </w:hyperlink>
          </w:p>
          <w:p w14:paraId="18935F3F" w14:textId="2369DE85" w:rsidR="00EE293D" w:rsidRPr="00EE293D" w:rsidRDefault="00EE293D" w:rsidP="00091C13">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10 pages maximum,</w:t>
            </w:r>
            <w:r w:rsidRPr="00EE293D">
              <w:rPr>
                <w:rFonts w:ascii="Calibri" w:eastAsia="Calibri" w:hAnsi="Calibri" w:cs="Calibri"/>
                <w:color w:val="000000"/>
                <w:sz w:val="24"/>
                <w:szCs w:val="24"/>
                <w:u w:val="single"/>
                <w:lang w:val="en-GB" w:eastAsia="en-AU"/>
              </w:rPr>
              <w:t xml:space="preserve"> </w:t>
            </w:r>
            <w:r w:rsidRPr="00EE293D">
              <w:rPr>
                <w:rFonts w:ascii="Calibri" w:eastAsia="Calibri" w:hAnsi="Calibri" w:cs="Calibri"/>
                <w:color w:val="000000"/>
                <w:sz w:val="24"/>
                <w:szCs w:val="24"/>
                <w:lang w:val="en-GB" w:eastAsia="en-AU"/>
              </w:rPr>
              <w:t>including summary, plus annexes</w:t>
            </w:r>
          </w:p>
        </w:tc>
        <w:tc>
          <w:tcPr>
            <w:tcW w:w="8108" w:type="dxa"/>
            <w:tcBorders>
              <w:top w:val="single" w:sz="4" w:space="0" w:color="auto"/>
            </w:tcBorders>
          </w:tcPr>
          <w:p w14:paraId="68B9C0B0" w14:textId="77777777" w:rsidR="00EE293D" w:rsidRPr="00EE293D" w:rsidRDefault="00EE293D" w:rsidP="00EE293D">
            <w:pPr>
              <w:pBdr>
                <w:top w:val="nil"/>
                <w:left w:val="nil"/>
                <w:bottom w:val="nil"/>
                <w:right w:val="nil"/>
                <w:between w:val="nil"/>
              </w:pBdr>
              <w:suppressAutoHyphens/>
              <w:spacing w:before="60" w:after="120" w:line="240" w:lineRule="auto"/>
              <w:ind w:left="426" w:hanging="426"/>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w:t>
            </w:r>
            <w:r w:rsidRPr="00EE293D">
              <w:rPr>
                <w:rFonts w:ascii="Calibri" w:eastAsia="Calibri" w:hAnsi="Calibri" w:cs="Calibri"/>
                <w:b/>
                <w:color w:val="000000"/>
                <w:sz w:val="24"/>
                <w:szCs w:val="24"/>
                <w:lang w:val="en-GB" w:eastAsia="en-AU"/>
              </w:rPr>
              <w:t>evaluation plan will include</w:t>
            </w:r>
            <w:r w:rsidRPr="00EE293D">
              <w:rPr>
                <w:rFonts w:ascii="Calibri" w:eastAsia="Calibri" w:hAnsi="Calibri" w:cs="Calibri"/>
                <w:color w:val="000000"/>
                <w:sz w:val="24"/>
                <w:szCs w:val="24"/>
                <w:lang w:val="en-GB" w:eastAsia="en-AU"/>
              </w:rPr>
              <w:t>:</w:t>
            </w:r>
          </w:p>
          <w:p w14:paraId="392200BF"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An evaluation design that describes an appropriate methodology for answering the evaluation questions within the time and resources provided </w:t>
            </w:r>
          </w:p>
          <w:p w14:paraId="68836CEF"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Confirmation of the key evaluation questions and sub-questions </w:t>
            </w:r>
          </w:p>
          <w:p w14:paraId="14F70CF4"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The proposed data collection and analysis process, including the sampling strategy and key informant categories</w:t>
            </w:r>
          </w:p>
          <w:p w14:paraId="64B8B758"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Challenges/limitations to achieving the evaluation objectives and corresponding mitigation strategies</w:t>
            </w:r>
          </w:p>
          <w:p w14:paraId="1D5E887B"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Roles and responsibilities of team members</w:t>
            </w:r>
          </w:p>
          <w:p w14:paraId="4EA6A489"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Key performance indicators</w:t>
            </w:r>
          </w:p>
          <w:p w14:paraId="6A02EB0B"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 draft itinerary and target dates for deliverables</w:t>
            </w:r>
          </w:p>
          <w:p w14:paraId="0CFFE595"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Proposed engagement strategies for key stakeholders, including to support buy-in for evaluation recommendations by ANCP ANGOs</w:t>
            </w:r>
          </w:p>
          <w:p w14:paraId="50173DC6" w14:textId="77777777" w:rsidR="00EE293D" w:rsidRPr="00EE293D" w:rsidRDefault="00EE293D" w:rsidP="00EF5083">
            <w:pPr>
              <w:numPr>
                <w:ilvl w:val="4"/>
                <w:numId w:val="30"/>
              </w:numPr>
              <w:pBdr>
                <w:top w:val="nil"/>
                <w:left w:val="nil"/>
                <w:bottom w:val="nil"/>
                <w:right w:val="nil"/>
                <w:between w:val="nil"/>
              </w:pBdr>
              <w:suppressAutoHyphens/>
              <w:spacing w:before="60" w:after="120" w:line="240" w:lineRule="auto"/>
              <w:ind w:left="426"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Ethical consideration for the evaluation should also be articulated.</w:t>
            </w:r>
          </w:p>
          <w:p w14:paraId="26A9BB0F" w14:textId="77777777" w:rsidR="00EE293D" w:rsidRPr="00EE293D" w:rsidRDefault="00EE293D" w:rsidP="00EE293D">
            <w:pPr>
              <w:pBdr>
                <w:top w:val="nil"/>
                <w:left w:val="nil"/>
                <w:bottom w:val="nil"/>
                <w:right w:val="nil"/>
                <w:between w:val="nil"/>
              </w:pBdr>
              <w:suppressAutoHyphens/>
              <w:spacing w:before="140" w:after="140" w:line="240" w:lineRule="auto"/>
              <w:rPr>
                <w:rFonts w:cs="Arial"/>
                <w:color w:val="000000"/>
                <w:sz w:val="24"/>
                <w:szCs w:val="24"/>
                <w:lang w:val="en-GB" w:eastAsia="en-AU"/>
              </w:rPr>
            </w:pPr>
            <w:r w:rsidRPr="00EE293D">
              <w:rPr>
                <w:rFonts w:ascii="Calibri" w:eastAsia="Calibri" w:hAnsi="Calibri" w:cs="Calibri"/>
                <w:b/>
                <w:color w:val="000000"/>
                <w:sz w:val="24"/>
                <w:szCs w:val="24"/>
                <w:lang w:val="en-GB" w:eastAsia="en-AU"/>
              </w:rPr>
              <w:t>The evaluation plan will include as an annex a Key Issues Paper</w:t>
            </w:r>
            <w:r w:rsidRPr="00EE293D">
              <w:rPr>
                <w:rFonts w:ascii="Calibri" w:eastAsia="Calibri" w:hAnsi="Calibri" w:cs="Calibri"/>
                <w:color w:val="000000"/>
                <w:sz w:val="24"/>
                <w:szCs w:val="24"/>
                <w:lang w:val="en-GB" w:eastAsia="en-AU"/>
              </w:rPr>
              <w:t>.</w:t>
            </w:r>
            <w:r w:rsidRPr="00EE293D">
              <w:rPr>
                <w:rFonts w:cs="Arial"/>
                <w:color w:val="000000"/>
                <w:sz w:val="24"/>
                <w:szCs w:val="24"/>
                <w:lang w:val="en-GB" w:eastAsia="en-AU"/>
              </w:rPr>
              <w:t xml:space="preserve"> </w:t>
            </w:r>
          </w:p>
          <w:p w14:paraId="5879F807" w14:textId="77777777" w:rsidR="00EE293D" w:rsidRPr="00EE293D" w:rsidRDefault="00EE293D" w:rsidP="00EE293D">
            <w:pPr>
              <w:pBdr>
                <w:top w:val="nil"/>
                <w:left w:val="nil"/>
                <w:bottom w:val="nil"/>
                <w:right w:val="nil"/>
                <w:between w:val="nil"/>
              </w:pBdr>
              <w:suppressAutoHyphens/>
              <w:spacing w:before="140" w:after="14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Key Issues Paper is an important output during the early phase of the evaluation. It will allow the Evaluation Team to develop a solid understanding of the management and administration of the ANCP and clarify the critical issues to examine through the evaluation. The final Key Issues Paper will be shared with stakeholders. </w:t>
            </w:r>
          </w:p>
          <w:p w14:paraId="5A2D0C9E"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lastRenderedPageBreak/>
              <w:t>The issues paper will draw on a range of data sources including existing ANCP documentation, international literature, interviews with relevant DFAT staff, ACFID and a sample of ANCP NGOs.</w:t>
            </w:r>
          </w:p>
          <w:p w14:paraId="0D49EEB4"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issues paper will include: </w:t>
            </w:r>
          </w:p>
          <w:p w14:paraId="6857390B" w14:textId="77777777" w:rsidR="00EE293D" w:rsidRPr="00EE293D" w:rsidRDefault="00EE293D" w:rsidP="00EF5083">
            <w:pPr>
              <w:numPr>
                <w:ilvl w:val="0"/>
                <w:numId w:val="19"/>
              </w:num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examine international literature about other major donor approaches to funding NGOs</w:t>
            </w:r>
          </w:p>
          <w:p w14:paraId="75344A09" w14:textId="77777777" w:rsidR="00EE293D" w:rsidRPr="00EE293D" w:rsidRDefault="00EE293D" w:rsidP="00EF5083">
            <w:pPr>
              <w:numPr>
                <w:ilvl w:val="0"/>
                <w:numId w:val="19"/>
              </w:num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identify emerging trends, </w:t>
            </w:r>
            <w:proofErr w:type="gramStart"/>
            <w:r w:rsidRPr="00EE293D">
              <w:rPr>
                <w:rFonts w:ascii="Calibri" w:eastAsia="Calibri" w:hAnsi="Calibri" w:cs="Calibri"/>
                <w:color w:val="000000"/>
                <w:sz w:val="24"/>
                <w:szCs w:val="24"/>
                <w:lang w:val="en-GB" w:eastAsia="en-AU"/>
              </w:rPr>
              <w:t>risks</w:t>
            </w:r>
            <w:proofErr w:type="gramEnd"/>
            <w:r w:rsidRPr="00EE293D">
              <w:rPr>
                <w:rFonts w:ascii="Calibri" w:eastAsia="Calibri" w:hAnsi="Calibri" w:cs="Calibri"/>
                <w:color w:val="000000"/>
                <w:sz w:val="24"/>
                <w:szCs w:val="24"/>
                <w:lang w:val="en-GB" w:eastAsia="en-AU"/>
              </w:rPr>
              <w:t xml:space="preserve"> and opportunities in the NGO sector </w:t>
            </w:r>
          </w:p>
          <w:p w14:paraId="720942D0" w14:textId="77777777" w:rsidR="00EE293D" w:rsidRPr="00EE293D" w:rsidRDefault="00EE293D" w:rsidP="00EF5083">
            <w:pPr>
              <w:numPr>
                <w:ilvl w:val="0"/>
                <w:numId w:val="19"/>
              </w:num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compare and analyse Australian Government funding for NGOs alongside non-ANCP modes of NGO funding</w:t>
            </w:r>
          </w:p>
          <w:p w14:paraId="68551607" w14:textId="77777777" w:rsidR="00EE293D" w:rsidRPr="00EE293D" w:rsidRDefault="00EE293D" w:rsidP="00EF5083">
            <w:pPr>
              <w:numPr>
                <w:ilvl w:val="0"/>
                <w:numId w:val="19"/>
              </w:num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examine the strengths and weaknesses of different NGO grant funding management models.</w:t>
            </w:r>
          </w:p>
          <w:p w14:paraId="233AFD1C" w14:textId="77777777" w:rsidR="00EE293D" w:rsidRPr="00EE293D" w:rsidRDefault="00EE293D" w:rsidP="00EE293D">
            <w:pPr>
              <w:pBdr>
                <w:top w:val="nil"/>
                <w:left w:val="nil"/>
                <w:bottom w:val="nil"/>
                <w:right w:val="nil"/>
                <w:between w:val="nil"/>
              </w:pBdr>
              <w:suppressAutoHyphens/>
              <w:spacing w:before="60" w:after="120" w:line="240" w:lineRule="auto"/>
              <w:ind w:left="65" w:hanging="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Five days is provided for meetings/interviews with key stakeholders - including DFAT program staff and ACFID and NGO representatives - in this initial phase to obtain a general understanding of the ANCP, discuss evaluation methodology and seek views for the Key Issues Paper.</w:t>
            </w:r>
          </w:p>
        </w:tc>
      </w:tr>
      <w:tr w:rsidR="00EE293D" w:rsidRPr="00EE293D" w14:paraId="7FDAFE13" w14:textId="77777777" w:rsidTr="009F327F">
        <w:tc>
          <w:tcPr>
            <w:tcW w:w="2122" w:type="dxa"/>
          </w:tcPr>
          <w:p w14:paraId="6F90B7BC"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 xml:space="preserve">DFAT approval </w:t>
            </w:r>
            <w:proofErr w:type="gramStart"/>
            <w:r w:rsidRPr="00EE293D">
              <w:rPr>
                <w:rFonts w:ascii="Calibri" w:eastAsia="Calibri" w:hAnsi="Calibri" w:cs="Calibri"/>
                <w:b/>
                <w:color w:val="000000"/>
                <w:sz w:val="24"/>
                <w:szCs w:val="24"/>
                <w:lang w:val="en-GB" w:eastAsia="en-AU"/>
              </w:rPr>
              <w:t>of  Evaluation</w:t>
            </w:r>
            <w:proofErr w:type="gramEnd"/>
            <w:r w:rsidRPr="00EE293D">
              <w:rPr>
                <w:rFonts w:ascii="Calibri" w:eastAsia="Calibri" w:hAnsi="Calibri" w:cs="Calibri"/>
                <w:b/>
                <w:color w:val="000000"/>
                <w:sz w:val="24"/>
                <w:szCs w:val="24"/>
                <w:lang w:val="en-GB" w:eastAsia="en-AU"/>
              </w:rPr>
              <w:t xml:space="preserve"> Plan</w:t>
            </w:r>
          </w:p>
          <w:p w14:paraId="1DE5A46E"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p>
        </w:tc>
        <w:tc>
          <w:tcPr>
            <w:tcW w:w="1701" w:type="dxa"/>
          </w:tcPr>
          <w:p w14:paraId="0DE1D0A1"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TBC</w:t>
            </w:r>
          </w:p>
        </w:tc>
        <w:tc>
          <w:tcPr>
            <w:tcW w:w="1955" w:type="dxa"/>
          </w:tcPr>
          <w:p w14:paraId="2B0D5A99"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As above</w:t>
            </w:r>
          </w:p>
        </w:tc>
        <w:tc>
          <w:tcPr>
            <w:tcW w:w="8108" w:type="dxa"/>
          </w:tcPr>
          <w:p w14:paraId="160CB07A" w14:textId="6901F09F" w:rsidR="00EE293D" w:rsidRPr="00EE293D" w:rsidRDefault="00EE293D" w:rsidP="00091C13">
            <w:pPr>
              <w:pBdr>
                <w:top w:val="nil"/>
                <w:left w:val="nil"/>
                <w:bottom w:val="nil"/>
                <w:right w:val="nil"/>
                <w:between w:val="nil"/>
              </w:pBdr>
              <w:suppressAutoHyphens/>
              <w:spacing w:before="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Evaluation Plan finalised based on DFAT’s feedback.</w:t>
            </w:r>
          </w:p>
        </w:tc>
      </w:tr>
      <w:tr w:rsidR="00EE293D" w:rsidRPr="00EE293D" w14:paraId="01AD3A16" w14:textId="77777777" w:rsidTr="009F327F">
        <w:tc>
          <w:tcPr>
            <w:tcW w:w="2122" w:type="dxa"/>
          </w:tcPr>
          <w:p w14:paraId="0F52233B"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Aide Memoire</w:t>
            </w:r>
          </w:p>
        </w:tc>
        <w:tc>
          <w:tcPr>
            <w:tcW w:w="1701" w:type="dxa"/>
          </w:tcPr>
          <w:p w14:paraId="5D1E3984"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Submitted to DFAT by</w:t>
            </w:r>
            <w:r w:rsidRPr="00EE293D">
              <w:rPr>
                <w:rFonts w:ascii="Calibri" w:eastAsia="Calibri" w:hAnsi="Calibri" w:cs="Calibri"/>
                <w:b/>
                <w:color w:val="000000"/>
                <w:sz w:val="24"/>
                <w:szCs w:val="24"/>
                <w:lang w:val="en-GB" w:eastAsia="en-AU"/>
              </w:rPr>
              <w:t xml:space="preserve"> TBC</w:t>
            </w:r>
          </w:p>
        </w:tc>
        <w:tc>
          <w:tcPr>
            <w:tcW w:w="1955" w:type="dxa"/>
          </w:tcPr>
          <w:p w14:paraId="6B9167CC"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5 </w:t>
            </w:r>
            <w:proofErr w:type="gramStart"/>
            <w:r w:rsidRPr="00EE293D">
              <w:rPr>
                <w:rFonts w:ascii="Calibri" w:eastAsia="Calibri" w:hAnsi="Calibri" w:cs="Calibri"/>
                <w:color w:val="000000"/>
                <w:sz w:val="24"/>
                <w:szCs w:val="24"/>
                <w:lang w:val="en-GB" w:eastAsia="en-AU"/>
              </w:rPr>
              <w:t>page</w:t>
            </w:r>
            <w:proofErr w:type="gramEnd"/>
            <w:r w:rsidRPr="00EE293D">
              <w:rPr>
                <w:rFonts w:ascii="Calibri" w:eastAsia="Calibri" w:hAnsi="Calibri" w:cs="Calibri"/>
                <w:color w:val="000000"/>
                <w:sz w:val="24"/>
                <w:szCs w:val="24"/>
                <w:lang w:val="en-GB" w:eastAsia="en-AU"/>
              </w:rPr>
              <w:t xml:space="preserve"> maximum,</w:t>
            </w:r>
            <w:r w:rsidRPr="00EE293D">
              <w:rPr>
                <w:rFonts w:ascii="Calibri" w:eastAsia="Calibri" w:hAnsi="Calibri" w:cs="Calibri"/>
                <w:color w:val="000000"/>
                <w:sz w:val="24"/>
                <w:szCs w:val="24"/>
                <w:u w:val="single"/>
                <w:lang w:val="en-GB" w:eastAsia="en-AU"/>
              </w:rPr>
              <w:t xml:space="preserve"> </w:t>
            </w:r>
            <w:r w:rsidRPr="00EE293D">
              <w:rPr>
                <w:rFonts w:ascii="Calibri" w:eastAsia="Calibri" w:hAnsi="Calibri" w:cs="Calibri"/>
                <w:color w:val="000000"/>
                <w:sz w:val="24"/>
                <w:szCs w:val="24"/>
                <w:lang w:val="en-GB" w:eastAsia="en-AU"/>
              </w:rPr>
              <w:t>including summary, plus annexes</w:t>
            </w:r>
          </w:p>
        </w:tc>
        <w:tc>
          <w:tcPr>
            <w:tcW w:w="8108" w:type="dxa"/>
          </w:tcPr>
          <w:p w14:paraId="4447FE10"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aide memoire will present initial findings and recommendations, seek verification of facts and </w:t>
            </w:r>
            <w:proofErr w:type="gramStart"/>
            <w:r w:rsidRPr="00EE293D">
              <w:rPr>
                <w:rFonts w:ascii="Calibri" w:eastAsia="Calibri" w:hAnsi="Calibri" w:cs="Calibri"/>
                <w:color w:val="000000"/>
                <w:sz w:val="24"/>
                <w:szCs w:val="24"/>
                <w:lang w:val="en-GB" w:eastAsia="en-AU"/>
              </w:rPr>
              <w:t>assumptions</w:t>
            </w:r>
            <w:proofErr w:type="gramEnd"/>
            <w:r w:rsidRPr="00EE293D">
              <w:rPr>
                <w:rFonts w:ascii="Calibri" w:eastAsia="Calibri" w:hAnsi="Calibri" w:cs="Calibri"/>
                <w:color w:val="000000"/>
                <w:sz w:val="24"/>
                <w:szCs w:val="24"/>
                <w:lang w:val="en-GB" w:eastAsia="en-AU"/>
              </w:rPr>
              <w:t xml:space="preserve"> and discuss the feasibility of initial recommendations. </w:t>
            </w:r>
          </w:p>
          <w:p w14:paraId="75D18376" w14:textId="5B21DFDF"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The key audience for the aide memoir is internal to DFAT. </w:t>
            </w:r>
          </w:p>
        </w:tc>
      </w:tr>
      <w:tr w:rsidR="00EE293D" w:rsidRPr="00EE293D" w14:paraId="4FE57855" w14:textId="77777777" w:rsidTr="009F327F">
        <w:tc>
          <w:tcPr>
            <w:tcW w:w="2122" w:type="dxa"/>
          </w:tcPr>
          <w:p w14:paraId="6D9A06FA"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Key findings workshop</w:t>
            </w:r>
          </w:p>
        </w:tc>
        <w:tc>
          <w:tcPr>
            <w:tcW w:w="1701" w:type="dxa"/>
          </w:tcPr>
          <w:p w14:paraId="490A8C60"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TBC</w:t>
            </w:r>
          </w:p>
        </w:tc>
        <w:tc>
          <w:tcPr>
            <w:tcW w:w="1955" w:type="dxa"/>
          </w:tcPr>
          <w:p w14:paraId="34B80A7B"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p>
        </w:tc>
        <w:tc>
          <w:tcPr>
            <w:tcW w:w="8108" w:type="dxa"/>
          </w:tcPr>
          <w:p w14:paraId="1376CEBA" w14:textId="77777777" w:rsidR="00EE293D" w:rsidRPr="00EE293D" w:rsidRDefault="00EE293D" w:rsidP="00091C13">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p>
        </w:tc>
      </w:tr>
      <w:tr w:rsidR="00EE293D" w:rsidRPr="00EE293D" w14:paraId="26DB4982" w14:textId="77777777" w:rsidTr="009F327F">
        <w:tc>
          <w:tcPr>
            <w:tcW w:w="2122" w:type="dxa"/>
          </w:tcPr>
          <w:p w14:paraId="314628A6"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Draft 1:   Evaluation Report</w:t>
            </w:r>
          </w:p>
        </w:tc>
        <w:tc>
          <w:tcPr>
            <w:tcW w:w="1701" w:type="dxa"/>
          </w:tcPr>
          <w:p w14:paraId="6B9244FD"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color w:val="000000"/>
                <w:sz w:val="24"/>
                <w:szCs w:val="24"/>
                <w:lang w:val="en-GB" w:eastAsia="en-AU"/>
              </w:rPr>
              <w:t xml:space="preserve">Submitted for review by DFAT by </w:t>
            </w:r>
            <w:r w:rsidRPr="00EE293D">
              <w:rPr>
                <w:rFonts w:ascii="Calibri" w:eastAsia="Calibri" w:hAnsi="Calibri" w:cs="Calibri"/>
                <w:b/>
                <w:color w:val="000000"/>
                <w:sz w:val="24"/>
                <w:szCs w:val="24"/>
                <w:lang w:val="en-GB" w:eastAsia="en-AU"/>
              </w:rPr>
              <w:t>TBC</w:t>
            </w:r>
          </w:p>
        </w:tc>
        <w:tc>
          <w:tcPr>
            <w:tcW w:w="1955" w:type="dxa"/>
          </w:tcPr>
          <w:p w14:paraId="656D9232"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25 </w:t>
            </w:r>
            <w:proofErr w:type="gramStart"/>
            <w:r w:rsidRPr="00EE293D">
              <w:rPr>
                <w:rFonts w:ascii="Calibri" w:eastAsia="Calibri" w:hAnsi="Calibri" w:cs="Calibri"/>
                <w:color w:val="000000"/>
                <w:sz w:val="24"/>
                <w:szCs w:val="24"/>
                <w:lang w:val="en-GB" w:eastAsia="en-AU"/>
              </w:rPr>
              <w:t>page</w:t>
            </w:r>
            <w:proofErr w:type="gramEnd"/>
            <w:r w:rsidRPr="00EE293D">
              <w:rPr>
                <w:rFonts w:ascii="Calibri" w:eastAsia="Calibri" w:hAnsi="Calibri" w:cs="Calibri"/>
                <w:color w:val="000000"/>
                <w:sz w:val="24"/>
                <w:szCs w:val="24"/>
                <w:lang w:val="en-GB" w:eastAsia="en-AU"/>
              </w:rPr>
              <w:t xml:space="preserve"> maximum, including </w:t>
            </w:r>
            <w:r w:rsidRPr="00EE293D">
              <w:rPr>
                <w:rFonts w:ascii="Calibri" w:eastAsia="Calibri" w:hAnsi="Calibri" w:cs="Calibri"/>
                <w:color w:val="000000"/>
                <w:sz w:val="24"/>
                <w:szCs w:val="24"/>
                <w:lang w:val="en-GB" w:eastAsia="en-AU"/>
              </w:rPr>
              <w:lastRenderedPageBreak/>
              <w:t>summary, plus annexes</w:t>
            </w:r>
          </w:p>
          <w:p w14:paraId="378E84C5" w14:textId="77777777" w:rsidR="00EE293D" w:rsidRPr="00EE293D" w:rsidRDefault="000B572F" w:rsidP="00EE293D">
            <w:pPr>
              <w:suppressAutoHyphens/>
              <w:spacing w:before="60" w:line="260" w:lineRule="atLeast"/>
              <w:rPr>
                <w:rFonts w:ascii="Calibri" w:eastAsia="Calibri" w:hAnsi="Calibri" w:cs="Calibri"/>
                <w:color w:val="000000"/>
                <w:sz w:val="24"/>
                <w:szCs w:val="24"/>
                <w:lang w:val="en-GB" w:eastAsia="en-AU"/>
              </w:rPr>
            </w:pPr>
            <w:hyperlink r:id="rId44">
              <w:r w:rsidR="00EE293D" w:rsidRPr="00EE293D">
                <w:rPr>
                  <w:rFonts w:ascii="Calibri" w:eastAsia="Calibri" w:hAnsi="Calibri" w:cs="Calibri"/>
                  <w:i/>
                  <w:color w:val="000000"/>
                  <w:sz w:val="24"/>
                  <w:szCs w:val="24"/>
                  <w:lang w:val="en-GB" w:eastAsia="en-AU"/>
                </w:rPr>
                <w:t xml:space="preserve">Monitoring and Evaluation Standard 6 </w:t>
              </w:r>
            </w:hyperlink>
            <w:hyperlink r:id="rId45">
              <w:r w:rsidR="00EE293D" w:rsidRPr="00EE293D">
                <w:rPr>
                  <w:rFonts w:ascii="Calibri" w:eastAsia="Calibri" w:hAnsi="Calibri" w:cs="Calibri"/>
                  <w:color w:val="000000"/>
                  <w:sz w:val="24"/>
                  <w:szCs w:val="24"/>
                  <w:lang w:val="en-GB" w:eastAsia="en-AU"/>
                </w:rPr>
                <w:t>(2016)</w:t>
              </w:r>
            </w:hyperlink>
          </w:p>
          <w:p w14:paraId="71885606"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p>
        </w:tc>
        <w:tc>
          <w:tcPr>
            <w:tcW w:w="8108" w:type="dxa"/>
          </w:tcPr>
          <w:p w14:paraId="165929EE" w14:textId="77777777" w:rsidR="00EE293D" w:rsidRPr="00EE293D" w:rsidRDefault="00EE293D" w:rsidP="00EE293D">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lastRenderedPageBreak/>
              <w:t>The report will be in accordance with the Evaluation Plan, and will:</w:t>
            </w:r>
          </w:p>
          <w:p w14:paraId="75AA4BC6"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883"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Address the evaluation objectives in a succinct manner</w:t>
            </w:r>
          </w:p>
          <w:p w14:paraId="2129F39A"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851"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lastRenderedPageBreak/>
              <w:t xml:space="preserve">Include an executive summary which can be read as a standalone document </w:t>
            </w:r>
          </w:p>
          <w:p w14:paraId="61731A68"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851"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Make logical links between evidence, </w:t>
            </w:r>
            <w:proofErr w:type="gramStart"/>
            <w:r w:rsidRPr="00EE293D">
              <w:rPr>
                <w:rFonts w:ascii="Calibri" w:eastAsia="Calibri" w:hAnsi="Calibri" w:cs="Calibri"/>
                <w:color w:val="000000"/>
                <w:sz w:val="24"/>
                <w:szCs w:val="24"/>
                <w:lang w:val="en-GB" w:eastAsia="en-AU"/>
              </w:rPr>
              <w:t>findings</w:t>
            </w:r>
            <w:proofErr w:type="gramEnd"/>
            <w:r w:rsidRPr="00EE293D">
              <w:rPr>
                <w:rFonts w:ascii="Calibri" w:eastAsia="Calibri" w:hAnsi="Calibri" w:cs="Calibri"/>
                <w:color w:val="000000"/>
                <w:sz w:val="24"/>
                <w:szCs w:val="24"/>
                <w:lang w:val="en-GB" w:eastAsia="en-AU"/>
              </w:rPr>
              <w:t xml:space="preserve"> and recommendations</w:t>
            </w:r>
          </w:p>
          <w:p w14:paraId="17C90238"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851"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Outline key achievements and challenges in the executive summary and throughout the report</w:t>
            </w:r>
          </w:p>
          <w:p w14:paraId="1566CA2E"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851"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Provide logical and strategic conclusions, and a limited number of related recommendations</w:t>
            </w:r>
          </w:p>
          <w:p w14:paraId="23670427" w14:textId="77777777" w:rsidR="00EE293D" w:rsidRPr="00EE293D" w:rsidRDefault="00EE293D" w:rsidP="00EF5083">
            <w:pPr>
              <w:numPr>
                <w:ilvl w:val="4"/>
                <w:numId w:val="31"/>
              </w:numPr>
              <w:pBdr>
                <w:top w:val="nil"/>
                <w:left w:val="nil"/>
                <w:bottom w:val="nil"/>
                <w:right w:val="nil"/>
                <w:between w:val="nil"/>
              </w:pBdr>
              <w:suppressAutoHyphens/>
              <w:spacing w:before="60" w:after="120" w:line="240" w:lineRule="auto"/>
              <w:ind w:left="1418"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Provide photos (with relevant captions, </w:t>
            </w:r>
            <w:proofErr w:type="gramStart"/>
            <w:r w:rsidRPr="00EE293D">
              <w:rPr>
                <w:rFonts w:ascii="Calibri" w:eastAsia="Calibri" w:hAnsi="Calibri" w:cs="Calibri"/>
                <w:color w:val="000000"/>
                <w:sz w:val="24"/>
                <w:szCs w:val="24"/>
                <w:lang w:val="en-GB" w:eastAsia="en-AU"/>
              </w:rPr>
              <w:t>credits</w:t>
            </w:r>
            <w:proofErr w:type="gramEnd"/>
            <w:r w:rsidRPr="00EE293D">
              <w:rPr>
                <w:rFonts w:ascii="Calibri" w:eastAsia="Calibri" w:hAnsi="Calibri" w:cs="Calibri"/>
                <w:color w:val="000000"/>
                <w:sz w:val="24"/>
                <w:szCs w:val="24"/>
                <w:lang w:val="en-GB" w:eastAsia="en-AU"/>
              </w:rPr>
              <w:t xml:space="preserve"> and permissions) or graphics to illustrate keys messages to a lay audience</w:t>
            </w:r>
          </w:p>
          <w:p w14:paraId="0CC97006" w14:textId="6637E245" w:rsidR="00EE293D" w:rsidRPr="00091C13" w:rsidRDefault="00EE293D" w:rsidP="00091C13">
            <w:pPr>
              <w:numPr>
                <w:ilvl w:val="4"/>
                <w:numId w:val="31"/>
              </w:numPr>
              <w:pBdr>
                <w:top w:val="nil"/>
                <w:left w:val="nil"/>
                <w:bottom w:val="nil"/>
                <w:right w:val="nil"/>
                <w:between w:val="nil"/>
              </w:pBdr>
              <w:suppressAutoHyphens/>
              <w:spacing w:before="60" w:after="120" w:line="240" w:lineRule="auto"/>
              <w:ind w:left="1418" w:hanging="425"/>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Provide an infographic with a summary of some of the key findings and results.</w:t>
            </w:r>
          </w:p>
        </w:tc>
      </w:tr>
      <w:tr w:rsidR="00EE293D" w:rsidRPr="00EE293D" w14:paraId="49CF203B" w14:textId="77777777" w:rsidTr="009F327F">
        <w:tc>
          <w:tcPr>
            <w:tcW w:w="2122" w:type="dxa"/>
          </w:tcPr>
          <w:p w14:paraId="459FC3F6"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Draft 2:  Evaluation Report</w:t>
            </w:r>
          </w:p>
          <w:p w14:paraId="1D2D9600"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p>
        </w:tc>
        <w:tc>
          <w:tcPr>
            <w:tcW w:w="1701" w:type="dxa"/>
          </w:tcPr>
          <w:p w14:paraId="78E04B79"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color w:val="000000"/>
                <w:sz w:val="24"/>
                <w:szCs w:val="24"/>
                <w:lang w:val="en-GB" w:eastAsia="en-AU"/>
              </w:rPr>
              <w:t xml:space="preserve">Submitted for review by DFAT by </w:t>
            </w:r>
            <w:r w:rsidRPr="00EE293D">
              <w:rPr>
                <w:rFonts w:ascii="Calibri" w:eastAsia="Calibri" w:hAnsi="Calibri" w:cs="Calibri"/>
                <w:b/>
                <w:color w:val="000000"/>
                <w:sz w:val="24"/>
                <w:szCs w:val="24"/>
                <w:lang w:val="en-GB" w:eastAsia="en-AU"/>
              </w:rPr>
              <w:t>TBC</w:t>
            </w:r>
          </w:p>
        </w:tc>
        <w:tc>
          <w:tcPr>
            <w:tcW w:w="1955" w:type="dxa"/>
          </w:tcPr>
          <w:p w14:paraId="4FBC5A1E"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p>
        </w:tc>
        <w:tc>
          <w:tcPr>
            <w:tcW w:w="8108" w:type="dxa"/>
          </w:tcPr>
          <w:p w14:paraId="51371936" w14:textId="08F0673B" w:rsidR="00EE293D" w:rsidRPr="00EE293D" w:rsidRDefault="00EE293D" w:rsidP="00091C13">
            <w:pPr>
              <w:pBdr>
                <w:top w:val="nil"/>
                <w:left w:val="nil"/>
                <w:bottom w:val="nil"/>
                <w:right w:val="nil"/>
                <w:between w:val="nil"/>
              </w:pBdr>
              <w:suppressAutoHyphens/>
              <w:spacing w:before="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Evaluation Report is progressed, based on DFAT’s feedback of draft 1. </w:t>
            </w:r>
          </w:p>
        </w:tc>
      </w:tr>
      <w:tr w:rsidR="00EE293D" w:rsidRPr="00EE293D" w14:paraId="1F7A2D8E" w14:textId="77777777" w:rsidTr="009F327F">
        <w:tc>
          <w:tcPr>
            <w:tcW w:w="2122" w:type="dxa"/>
          </w:tcPr>
          <w:p w14:paraId="2A145BB0"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Final Evaluation Report</w:t>
            </w:r>
          </w:p>
          <w:p w14:paraId="6A0E4A1F"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p>
        </w:tc>
        <w:tc>
          <w:tcPr>
            <w:tcW w:w="1701" w:type="dxa"/>
          </w:tcPr>
          <w:p w14:paraId="413E89A3"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color w:val="000000"/>
                <w:sz w:val="24"/>
                <w:szCs w:val="24"/>
                <w:lang w:val="en-GB" w:eastAsia="en-AU"/>
              </w:rPr>
              <w:t xml:space="preserve">Submitted to DFAT by </w:t>
            </w:r>
            <w:r w:rsidRPr="00EE293D">
              <w:rPr>
                <w:rFonts w:ascii="Calibri" w:eastAsia="Calibri" w:hAnsi="Calibri" w:cs="Calibri"/>
                <w:b/>
                <w:color w:val="000000"/>
                <w:sz w:val="24"/>
                <w:szCs w:val="24"/>
                <w:lang w:val="en-GB" w:eastAsia="en-AU"/>
              </w:rPr>
              <w:t>TBC</w:t>
            </w:r>
          </w:p>
        </w:tc>
        <w:tc>
          <w:tcPr>
            <w:tcW w:w="1955" w:type="dxa"/>
          </w:tcPr>
          <w:p w14:paraId="17330E28"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p>
        </w:tc>
        <w:tc>
          <w:tcPr>
            <w:tcW w:w="8108" w:type="dxa"/>
          </w:tcPr>
          <w:p w14:paraId="10F4EECF" w14:textId="09B50712" w:rsidR="00EE293D" w:rsidRPr="00EE293D" w:rsidRDefault="00EE293D" w:rsidP="00091C13">
            <w:pPr>
              <w:pBdr>
                <w:top w:val="nil"/>
                <w:left w:val="nil"/>
                <w:bottom w:val="nil"/>
                <w:right w:val="nil"/>
                <w:between w:val="nil"/>
              </w:pBdr>
              <w:suppressAutoHyphens/>
              <w:spacing w:before="60" w:after="12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An accessible document suitable for publication on DFAT’s website, taking DFAT’s feedback on the draft reports into consideration.</w:t>
            </w:r>
          </w:p>
        </w:tc>
      </w:tr>
      <w:tr w:rsidR="00EE293D" w:rsidRPr="00EE293D" w14:paraId="245B2B71" w14:textId="77777777" w:rsidTr="009F327F">
        <w:tc>
          <w:tcPr>
            <w:tcW w:w="2122" w:type="dxa"/>
            <w:tcBorders>
              <w:bottom w:val="single" w:sz="4" w:space="0" w:color="F6F6F8"/>
            </w:tcBorders>
          </w:tcPr>
          <w:p w14:paraId="2D325676"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Internal Recommendations</w:t>
            </w:r>
          </w:p>
        </w:tc>
        <w:tc>
          <w:tcPr>
            <w:tcW w:w="1701" w:type="dxa"/>
            <w:tcBorders>
              <w:bottom w:val="single" w:sz="4" w:space="0" w:color="F6F6F8"/>
            </w:tcBorders>
          </w:tcPr>
          <w:p w14:paraId="7F2BB758"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p>
        </w:tc>
        <w:tc>
          <w:tcPr>
            <w:tcW w:w="1955" w:type="dxa"/>
            <w:tcBorders>
              <w:bottom w:val="single" w:sz="4" w:space="0" w:color="F6F6F8"/>
            </w:tcBorders>
          </w:tcPr>
          <w:p w14:paraId="4B2599F0"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2 – 5 pages</w:t>
            </w:r>
          </w:p>
        </w:tc>
        <w:tc>
          <w:tcPr>
            <w:tcW w:w="8108" w:type="dxa"/>
            <w:tcBorders>
              <w:bottom w:val="single" w:sz="4" w:space="0" w:color="F6F6F8"/>
            </w:tcBorders>
          </w:tcPr>
          <w:p w14:paraId="7C8F6679" w14:textId="77777777" w:rsidR="00EE293D" w:rsidRPr="00EE293D" w:rsidRDefault="00EE293D" w:rsidP="00EE293D">
            <w:pPr>
              <w:suppressAutoHyphens/>
              <w:spacing w:before="57" w:after="142" w:line="288"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DFAT’s Management consideration</w:t>
            </w:r>
          </w:p>
        </w:tc>
      </w:tr>
      <w:tr w:rsidR="00EE293D" w:rsidRPr="00EE293D" w14:paraId="370DC285" w14:textId="77777777" w:rsidTr="00643076">
        <w:tc>
          <w:tcPr>
            <w:tcW w:w="2122" w:type="dxa"/>
          </w:tcPr>
          <w:p w14:paraId="589E4EB6"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Dissemination and stakeholder engagement activities</w:t>
            </w:r>
          </w:p>
        </w:tc>
        <w:tc>
          <w:tcPr>
            <w:tcW w:w="1701" w:type="dxa"/>
          </w:tcPr>
          <w:p w14:paraId="4C3E92F4" w14:textId="77777777" w:rsidR="00EE293D" w:rsidRPr="00EE293D" w:rsidRDefault="00EE293D" w:rsidP="00EE293D">
            <w:pPr>
              <w:suppressAutoHyphens/>
              <w:spacing w:before="60" w:line="260" w:lineRule="atLeast"/>
              <w:rPr>
                <w:rFonts w:ascii="Calibri" w:eastAsia="Calibri" w:hAnsi="Calibri" w:cs="Calibri"/>
                <w:b/>
                <w:color w:val="000000"/>
                <w:sz w:val="24"/>
                <w:szCs w:val="24"/>
                <w:lang w:val="en-GB" w:eastAsia="en-AU"/>
              </w:rPr>
            </w:pPr>
            <w:r w:rsidRPr="00EE293D">
              <w:rPr>
                <w:rFonts w:ascii="Calibri" w:eastAsia="Calibri" w:hAnsi="Calibri" w:cs="Calibri"/>
                <w:b/>
                <w:color w:val="000000"/>
                <w:sz w:val="24"/>
                <w:szCs w:val="24"/>
                <w:lang w:val="en-GB" w:eastAsia="en-AU"/>
              </w:rPr>
              <w:t>TBC</w:t>
            </w:r>
          </w:p>
        </w:tc>
        <w:tc>
          <w:tcPr>
            <w:tcW w:w="1955" w:type="dxa"/>
          </w:tcPr>
          <w:p w14:paraId="179877A1" w14:textId="77777777" w:rsidR="00EE293D" w:rsidRPr="00EE293D" w:rsidRDefault="00EE293D" w:rsidP="00EE293D">
            <w:pPr>
              <w:suppressAutoHyphens/>
              <w:spacing w:before="60" w:line="260" w:lineRule="atLeast"/>
              <w:rPr>
                <w:rFonts w:ascii="Calibri" w:eastAsia="Calibri" w:hAnsi="Calibri" w:cs="Calibri"/>
                <w:color w:val="000000"/>
                <w:sz w:val="24"/>
                <w:szCs w:val="24"/>
                <w:lang w:val="en-GB" w:eastAsia="en-AU"/>
              </w:rPr>
            </w:pPr>
          </w:p>
        </w:tc>
        <w:tc>
          <w:tcPr>
            <w:tcW w:w="8108" w:type="dxa"/>
          </w:tcPr>
          <w:p w14:paraId="50D92FDB" w14:textId="510A5F93" w:rsidR="00EE293D" w:rsidRPr="00EE293D" w:rsidRDefault="00EE293D" w:rsidP="00091C13">
            <w:pPr>
              <w:suppressAutoHyphens/>
              <w:spacing w:before="57" w:after="142" w:line="288"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Following finalisation of the Report, the Team Leader will be required to present at DFAT-hosted events or seminars, and/or participate in an interview.</w:t>
            </w:r>
          </w:p>
        </w:tc>
      </w:tr>
      <w:tr w:rsidR="00643076" w:rsidRPr="00EE293D" w14:paraId="572BE659" w14:textId="77777777" w:rsidTr="009F327F">
        <w:tc>
          <w:tcPr>
            <w:tcW w:w="2122" w:type="dxa"/>
            <w:tcBorders>
              <w:bottom w:val="single" w:sz="4" w:space="0" w:color="auto"/>
            </w:tcBorders>
          </w:tcPr>
          <w:p w14:paraId="6E815848" w14:textId="77777777" w:rsidR="00643076" w:rsidRPr="00EE293D" w:rsidRDefault="00643076" w:rsidP="00EE293D">
            <w:pPr>
              <w:suppressAutoHyphens/>
              <w:spacing w:before="60" w:line="260" w:lineRule="atLeast"/>
              <w:rPr>
                <w:rFonts w:ascii="Calibri" w:eastAsia="Calibri" w:hAnsi="Calibri" w:cs="Calibri"/>
                <w:b/>
                <w:color w:val="000000"/>
                <w:sz w:val="24"/>
                <w:szCs w:val="24"/>
                <w:lang w:val="en-GB" w:eastAsia="en-AU"/>
              </w:rPr>
            </w:pPr>
          </w:p>
        </w:tc>
        <w:tc>
          <w:tcPr>
            <w:tcW w:w="1701" w:type="dxa"/>
            <w:tcBorders>
              <w:bottom w:val="single" w:sz="4" w:space="0" w:color="auto"/>
            </w:tcBorders>
          </w:tcPr>
          <w:p w14:paraId="7324B4CB" w14:textId="77777777" w:rsidR="00643076" w:rsidRPr="00EE293D" w:rsidRDefault="00643076" w:rsidP="00EE293D">
            <w:pPr>
              <w:suppressAutoHyphens/>
              <w:spacing w:before="60" w:line="260" w:lineRule="atLeast"/>
              <w:rPr>
                <w:rFonts w:ascii="Calibri" w:eastAsia="Calibri" w:hAnsi="Calibri" w:cs="Calibri"/>
                <w:b/>
                <w:color w:val="000000"/>
                <w:sz w:val="24"/>
                <w:szCs w:val="24"/>
                <w:lang w:val="en-GB" w:eastAsia="en-AU"/>
              </w:rPr>
            </w:pPr>
          </w:p>
        </w:tc>
        <w:tc>
          <w:tcPr>
            <w:tcW w:w="1955" w:type="dxa"/>
            <w:tcBorders>
              <w:bottom w:val="single" w:sz="4" w:space="0" w:color="auto"/>
            </w:tcBorders>
          </w:tcPr>
          <w:p w14:paraId="6238CCA6" w14:textId="77777777" w:rsidR="00643076" w:rsidRPr="00EE293D" w:rsidRDefault="00643076" w:rsidP="00EE293D">
            <w:pPr>
              <w:suppressAutoHyphens/>
              <w:spacing w:before="60" w:line="260" w:lineRule="atLeast"/>
              <w:rPr>
                <w:rFonts w:ascii="Calibri" w:eastAsia="Calibri" w:hAnsi="Calibri" w:cs="Calibri"/>
                <w:color w:val="000000"/>
                <w:sz w:val="24"/>
                <w:szCs w:val="24"/>
                <w:lang w:val="en-GB" w:eastAsia="en-AU"/>
              </w:rPr>
            </w:pPr>
          </w:p>
        </w:tc>
        <w:tc>
          <w:tcPr>
            <w:tcW w:w="8108" w:type="dxa"/>
            <w:tcBorders>
              <w:bottom w:val="single" w:sz="4" w:space="0" w:color="auto"/>
            </w:tcBorders>
          </w:tcPr>
          <w:p w14:paraId="380FF4B7" w14:textId="77777777" w:rsidR="00643076" w:rsidRPr="00EE293D" w:rsidRDefault="00643076" w:rsidP="00091C13">
            <w:pPr>
              <w:suppressAutoHyphens/>
              <w:spacing w:before="57" w:after="142" w:line="288" w:lineRule="auto"/>
              <w:rPr>
                <w:rFonts w:ascii="Calibri" w:eastAsia="Calibri" w:hAnsi="Calibri" w:cs="Calibri"/>
                <w:color w:val="000000"/>
                <w:sz w:val="24"/>
                <w:szCs w:val="24"/>
                <w:lang w:val="en-GB" w:eastAsia="en-AU"/>
              </w:rPr>
            </w:pPr>
          </w:p>
        </w:tc>
      </w:tr>
    </w:tbl>
    <w:p w14:paraId="25EC399E" w14:textId="77777777" w:rsidR="00EE293D" w:rsidRPr="00EE293D" w:rsidRDefault="00EE293D" w:rsidP="00EE293D">
      <w:pPr>
        <w:keepNext/>
        <w:keepLines/>
        <w:suppressAutoHyphens/>
        <w:spacing w:before="120" w:after="60" w:line="380" w:lineRule="exact"/>
        <w:contextualSpacing/>
        <w:outlineLvl w:val="0"/>
        <w:rPr>
          <w:rFonts w:ascii="Calibri" w:eastAsia="Times New Roman" w:hAnsi="Calibri"/>
          <w:b/>
          <w:bCs/>
          <w:caps/>
          <w:color w:val="000000"/>
          <w:sz w:val="38"/>
          <w:szCs w:val="28"/>
          <w:lang w:val="en-GB" w:eastAsia="en-AU"/>
        </w:rPr>
        <w:sectPr w:rsidR="00EE293D" w:rsidRPr="00EE293D">
          <w:pgSz w:w="16838" w:h="11906" w:orient="landscape"/>
          <w:pgMar w:top="1418" w:right="1701" w:bottom="1134" w:left="1418" w:header="425" w:footer="567" w:gutter="0"/>
          <w:cols w:space="720"/>
          <w:titlePg/>
        </w:sectPr>
      </w:pPr>
    </w:p>
    <w:p w14:paraId="726B18F2" w14:textId="77777777" w:rsidR="00EE293D" w:rsidRPr="00EE293D" w:rsidRDefault="00EE293D" w:rsidP="00EE293D">
      <w:pPr>
        <w:keepNext/>
        <w:keepLines/>
        <w:suppressAutoHyphens/>
        <w:spacing w:before="480" w:after="120" w:line="380" w:lineRule="exact"/>
        <w:outlineLvl w:val="0"/>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lastRenderedPageBreak/>
        <w:t>INDICATIVE evaluation timeline</w:t>
      </w:r>
    </w:p>
    <w:tbl>
      <w:tblPr>
        <w:tblW w:w="8642" w:type="dxa"/>
        <w:tblBorders>
          <w:top w:val="single" w:sz="4" w:space="0" w:color="F6F6F8"/>
          <w:left w:val="single" w:sz="4" w:space="0" w:color="000000"/>
          <w:bottom w:val="single" w:sz="4" w:space="0" w:color="F6F6F8"/>
          <w:right w:val="single" w:sz="4" w:space="0" w:color="000000"/>
          <w:insideH w:val="single" w:sz="4" w:space="0" w:color="F6F6F8"/>
          <w:insideV w:val="single" w:sz="4" w:space="0" w:color="000000"/>
        </w:tblBorders>
        <w:tblLayout w:type="fixed"/>
        <w:tblLook w:val="0400" w:firstRow="0" w:lastRow="0" w:firstColumn="0" w:lastColumn="0" w:noHBand="0" w:noVBand="1"/>
      </w:tblPr>
      <w:tblGrid>
        <w:gridCol w:w="2830"/>
        <w:gridCol w:w="5812"/>
      </w:tblGrid>
      <w:tr w:rsidR="00EE293D" w:rsidRPr="00EE293D" w14:paraId="4A376129" w14:textId="77777777" w:rsidTr="009F327F">
        <w:tc>
          <w:tcPr>
            <w:tcW w:w="2830" w:type="dxa"/>
            <w:tcBorders>
              <w:top w:val="single" w:sz="4" w:space="0" w:color="auto"/>
              <w:left w:val="single" w:sz="4" w:space="0" w:color="auto"/>
              <w:bottom w:val="single" w:sz="4" w:space="0" w:color="auto"/>
              <w:right w:val="single" w:sz="4" w:space="0" w:color="auto"/>
            </w:tcBorders>
            <w:shd w:val="clear" w:color="auto" w:fill="E0F3F0"/>
          </w:tcPr>
          <w:p w14:paraId="11A8DEBF" w14:textId="77777777" w:rsidR="00EE293D" w:rsidRPr="00EE293D" w:rsidRDefault="00EE293D" w:rsidP="00EE293D">
            <w:pPr>
              <w:suppressAutoHyphens/>
              <w:spacing w:before="120" w:after="60" w:line="260" w:lineRule="atLeast"/>
              <w:rPr>
                <w:rFonts w:ascii="Calibri" w:eastAsia="Calibri" w:hAnsi="Calibri" w:cs="Calibri"/>
                <w:b/>
                <w:color w:val="000000"/>
                <w:sz w:val="22"/>
                <w:szCs w:val="22"/>
                <w:lang w:val="en-GB" w:eastAsia="en-AU"/>
              </w:rPr>
            </w:pPr>
            <w:r w:rsidRPr="00EE293D">
              <w:rPr>
                <w:rFonts w:ascii="Calibri" w:eastAsia="Calibri" w:hAnsi="Calibri" w:cs="Calibri"/>
                <w:b/>
                <w:color w:val="000000"/>
                <w:sz w:val="22"/>
                <w:szCs w:val="22"/>
                <w:lang w:val="en-GB" w:eastAsia="en-AU"/>
              </w:rPr>
              <w:t xml:space="preserve">Indicative </w:t>
            </w:r>
            <w:proofErr w:type="gramStart"/>
            <w:r w:rsidRPr="00EE293D">
              <w:rPr>
                <w:rFonts w:ascii="Calibri" w:eastAsia="Calibri" w:hAnsi="Calibri" w:cs="Calibri"/>
                <w:b/>
                <w:color w:val="000000"/>
                <w:sz w:val="22"/>
                <w:szCs w:val="22"/>
                <w:lang w:val="en-GB" w:eastAsia="en-AU"/>
              </w:rPr>
              <w:t>time period</w:t>
            </w:r>
            <w:proofErr w:type="gramEnd"/>
          </w:p>
        </w:tc>
        <w:tc>
          <w:tcPr>
            <w:tcW w:w="5812" w:type="dxa"/>
            <w:tcBorders>
              <w:top w:val="single" w:sz="4" w:space="0" w:color="auto"/>
              <w:left w:val="single" w:sz="4" w:space="0" w:color="auto"/>
              <w:bottom w:val="single" w:sz="4" w:space="0" w:color="auto"/>
              <w:right w:val="single" w:sz="4" w:space="0" w:color="auto"/>
            </w:tcBorders>
            <w:shd w:val="clear" w:color="auto" w:fill="E0F3F0"/>
          </w:tcPr>
          <w:p w14:paraId="16760F58" w14:textId="77777777" w:rsidR="00EE293D" w:rsidRPr="00EE293D" w:rsidRDefault="00EE293D" w:rsidP="00EE293D">
            <w:pPr>
              <w:suppressAutoHyphens/>
              <w:spacing w:before="120" w:after="60" w:line="260" w:lineRule="atLeast"/>
              <w:rPr>
                <w:rFonts w:ascii="Calibri" w:eastAsia="Calibri" w:hAnsi="Calibri" w:cs="Calibri"/>
                <w:b/>
                <w:color w:val="000000"/>
                <w:sz w:val="22"/>
                <w:szCs w:val="22"/>
                <w:lang w:val="en-GB" w:eastAsia="en-AU"/>
              </w:rPr>
            </w:pPr>
            <w:r w:rsidRPr="00EE293D">
              <w:rPr>
                <w:rFonts w:ascii="Calibri" w:eastAsia="Calibri" w:hAnsi="Calibri" w:cs="Calibri"/>
                <w:b/>
                <w:color w:val="000000"/>
                <w:sz w:val="22"/>
                <w:szCs w:val="22"/>
                <w:lang w:val="en-GB" w:eastAsia="en-AU"/>
              </w:rPr>
              <w:t>Phase / Activity</w:t>
            </w:r>
          </w:p>
        </w:tc>
      </w:tr>
      <w:tr w:rsidR="00EE293D" w:rsidRPr="00EE293D" w14:paraId="7461C8D2" w14:textId="77777777" w:rsidTr="009F327F">
        <w:tc>
          <w:tcPr>
            <w:tcW w:w="2830" w:type="dxa"/>
            <w:tcBorders>
              <w:top w:val="single" w:sz="4" w:space="0" w:color="auto"/>
            </w:tcBorders>
          </w:tcPr>
          <w:p w14:paraId="49973298"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October 2021</w:t>
            </w:r>
          </w:p>
        </w:tc>
        <w:tc>
          <w:tcPr>
            <w:tcW w:w="5812" w:type="dxa"/>
            <w:tcBorders>
              <w:top w:val="single" w:sz="4" w:space="0" w:color="auto"/>
            </w:tcBorders>
          </w:tcPr>
          <w:p w14:paraId="487CBCBF"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Prepare evaluation plan and key issues paper</w:t>
            </w:r>
          </w:p>
        </w:tc>
      </w:tr>
      <w:tr w:rsidR="00EE293D" w:rsidRPr="00EE293D" w14:paraId="4975DE8B" w14:textId="77777777" w:rsidTr="009F327F">
        <w:tc>
          <w:tcPr>
            <w:tcW w:w="2830" w:type="dxa"/>
          </w:tcPr>
          <w:p w14:paraId="66620D88"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November 2021 – April 2022</w:t>
            </w:r>
          </w:p>
        </w:tc>
        <w:tc>
          <w:tcPr>
            <w:tcW w:w="5812" w:type="dxa"/>
          </w:tcPr>
          <w:p w14:paraId="5AAE1450"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Data collection and analysis</w:t>
            </w:r>
          </w:p>
          <w:p w14:paraId="634E2F35"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Prepare Aide Memoire</w:t>
            </w:r>
          </w:p>
        </w:tc>
      </w:tr>
      <w:tr w:rsidR="00EE293D" w:rsidRPr="00EE293D" w14:paraId="1C8F334A" w14:textId="77777777" w:rsidTr="009F327F">
        <w:tc>
          <w:tcPr>
            <w:tcW w:w="2830" w:type="dxa"/>
          </w:tcPr>
          <w:p w14:paraId="49E74F9D"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May 2022</w:t>
            </w:r>
          </w:p>
        </w:tc>
        <w:tc>
          <w:tcPr>
            <w:tcW w:w="5812" w:type="dxa"/>
          </w:tcPr>
          <w:p w14:paraId="49E62110"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Drafting of evaluation report (versions 1 &amp; 2)</w:t>
            </w:r>
          </w:p>
        </w:tc>
      </w:tr>
      <w:tr w:rsidR="00EE293D" w:rsidRPr="00EE293D" w14:paraId="01BDB985" w14:textId="77777777" w:rsidTr="009F327F">
        <w:tc>
          <w:tcPr>
            <w:tcW w:w="2830" w:type="dxa"/>
            <w:tcBorders>
              <w:bottom w:val="single" w:sz="4" w:space="0" w:color="F6F6F8"/>
            </w:tcBorders>
          </w:tcPr>
          <w:p w14:paraId="3CAF5482"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June 2022</w:t>
            </w:r>
          </w:p>
        </w:tc>
        <w:tc>
          <w:tcPr>
            <w:tcW w:w="5812" w:type="dxa"/>
            <w:tcBorders>
              <w:bottom w:val="single" w:sz="4" w:space="0" w:color="F6F6F8"/>
            </w:tcBorders>
          </w:tcPr>
          <w:p w14:paraId="2D49C2AA"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 xml:space="preserve">Prepare final evaluation report </w:t>
            </w:r>
          </w:p>
        </w:tc>
      </w:tr>
      <w:tr w:rsidR="00EE293D" w:rsidRPr="00EE293D" w14:paraId="54B8E840" w14:textId="77777777" w:rsidTr="009F327F">
        <w:tc>
          <w:tcPr>
            <w:tcW w:w="2830" w:type="dxa"/>
            <w:tcBorders>
              <w:bottom w:val="single" w:sz="4" w:space="0" w:color="auto"/>
            </w:tcBorders>
          </w:tcPr>
          <w:p w14:paraId="6682DAE9"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July 2022</w:t>
            </w:r>
          </w:p>
        </w:tc>
        <w:tc>
          <w:tcPr>
            <w:tcW w:w="5812" w:type="dxa"/>
            <w:tcBorders>
              <w:bottom w:val="single" w:sz="4" w:space="0" w:color="auto"/>
            </w:tcBorders>
          </w:tcPr>
          <w:p w14:paraId="4515144F" w14:textId="77777777" w:rsidR="00EE293D" w:rsidRPr="00EE293D" w:rsidRDefault="00EE293D" w:rsidP="00EE293D">
            <w:pPr>
              <w:suppressAutoHyphens/>
              <w:spacing w:before="120" w:after="60" w:line="260" w:lineRule="atLeast"/>
              <w:rPr>
                <w:rFonts w:ascii="Calibri" w:eastAsia="Calibri" w:hAnsi="Calibri" w:cs="Calibri"/>
                <w:color w:val="000000"/>
                <w:sz w:val="22"/>
                <w:szCs w:val="22"/>
                <w:lang w:val="en-GB" w:eastAsia="en-AU"/>
              </w:rPr>
            </w:pPr>
            <w:r w:rsidRPr="00EE293D">
              <w:rPr>
                <w:rFonts w:ascii="Calibri" w:eastAsia="Calibri" w:hAnsi="Calibri" w:cs="Calibri"/>
                <w:color w:val="000000"/>
                <w:sz w:val="22"/>
                <w:szCs w:val="22"/>
                <w:lang w:val="en-GB" w:eastAsia="en-AU"/>
              </w:rPr>
              <w:t>Team leader participation in dissemination activities</w:t>
            </w:r>
          </w:p>
        </w:tc>
      </w:tr>
    </w:tbl>
    <w:p w14:paraId="54B2B903" w14:textId="77777777" w:rsidR="00EE293D" w:rsidRPr="00EE293D" w:rsidRDefault="00EE293D" w:rsidP="00EE293D">
      <w:pPr>
        <w:keepNext/>
        <w:keepLines/>
        <w:suppressAutoHyphens/>
        <w:spacing w:before="480" w:after="120" w:line="380" w:lineRule="exact"/>
        <w:outlineLvl w:val="0"/>
        <w:rPr>
          <w:rFonts w:ascii="Calibri" w:eastAsia="Times New Roman" w:hAnsi="Calibri"/>
          <w:caps/>
          <w:color w:val="000000"/>
          <w:sz w:val="38"/>
          <w:szCs w:val="28"/>
          <w:lang w:val="en-GB" w:eastAsia="en-AU"/>
        </w:rPr>
      </w:pPr>
      <w:r w:rsidRPr="00EE293D">
        <w:rPr>
          <w:rFonts w:ascii="Calibri" w:eastAsia="Times New Roman" w:hAnsi="Calibri"/>
          <w:caps/>
          <w:color w:val="000000"/>
          <w:sz w:val="38"/>
          <w:szCs w:val="28"/>
          <w:lang w:val="en-GB" w:eastAsia="en-AU"/>
        </w:rPr>
        <w:t>key documents</w:t>
      </w:r>
    </w:p>
    <w:p w14:paraId="67709928" w14:textId="77777777" w:rsidR="00EE293D" w:rsidRPr="00EE293D" w:rsidRDefault="00EE293D" w:rsidP="00EE293D">
      <w:pPr>
        <w:suppressAutoHyphens/>
        <w:spacing w:before="120" w:after="60" w:line="260" w:lineRule="atLeast"/>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 xml:space="preserve">DFAT will make available to the team information, documents and particulars relating to ANCP management and implementation. These will include, but not be limited to the following documents. DFAT shall make available to the evaluation team any other reasonable requests for information and documentation relating to the evaluation. The evaluation team is also expected to independently source other relevant material and literature. </w:t>
      </w:r>
    </w:p>
    <w:p w14:paraId="65B0710A"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46" w:history="1">
        <w:r w:rsidR="00EE293D" w:rsidRPr="00EE293D">
          <w:rPr>
            <w:rFonts w:ascii="Calibri" w:eastAsia="Calibri" w:hAnsi="Calibri" w:cs="Calibri"/>
            <w:sz w:val="24"/>
            <w:szCs w:val="24"/>
            <w:u w:val="single" w:color="0070C0"/>
            <w:lang w:val="en-GB" w:eastAsia="en-AU"/>
          </w:rPr>
          <w:t>ANCP Program Manual</w:t>
        </w:r>
      </w:hyperlink>
      <w:r w:rsidR="00EE293D" w:rsidRPr="00EE293D">
        <w:rPr>
          <w:rFonts w:ascii="Calibri" w:eastAsia="Calibri" w:hAnsi="Calibri" w:cs="Calibri"/>
          <w:color w:val="000000"/>
          <w:sz w:val="24"/>
          <w:szCs w:val="24"/>
          <w:lang w:val="en-GB" w:eastAsia="en-AU"/>
        </w:rPr>
        <w:t xml:space="preserve"> </w:t>
      </w:r>
    </w:p>
    <w:p w14:paraId="3CED80D9"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47" w:history="1">
        <w:r w:rsidR="00EE293D" w:rsidRPr="00EE293D">
          <w:rPr>
            <w:rFonts w:ascii="Calibri" w:eastAsia="Calibri" w:hAnsi="Calibri" w:cs="Calibri"/>
            <w:sz w:val="24"/>
            <w:szCs w:val="24"/>
            <w:u w:val="single" w:color="0070C0"/>
            <w:lang w:val="en-GB" w:eastAsia="en-AU"/>
          </w:rPr>
          <w:t>ANCP Accreditation Framework</w:t>
        </w:r>
      </w:hyperlink>
      <w:r w:rsidR="00EE293D" w:rsidRPr="00EE293D">
        <w:rPr>
          <w:rFonts w:ascii="Calibri" w:eastAsia="Calibri" w:hAnsi="Calibri" w:cs="Calibri"/>
          <w:color w:val="000000"/>
          <w:sz w:val="24"/>
          <w:szCs w:val="24"/>
          <w:lang w:val="en-GB" w:eastAsia="en-AU"/>
        </w:rPr>
        <w:t xml:space="preserve"> </w:t>
      </w:r>
    </w:p>
    <w:p w14:paraId="7E74D41A" w14:textId="77777777" w:rsidR="00EE293D" w:rsidRPr="00EE293D" w:rsidRDefault="00EE293D"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r w:rsidRPr="00EE293D">
        <w:rPr>
          <w:rFonts w:ascii="Calibri" w:eastAsia="Calibri" w:hAnsi="Calibri" w:cs="Calibri"/>
          <w:color w:val="000000"/>
          <w:sz w:val="24"/>
          <w:szCs w:val="24"/>
          <w:lang w:val="en-GB" w:eastAsia="en-AU"/>
        </w:rPr>
        <w:t>ANCP Assurance Framework</w:t>
      </w:r>
    </w:p>
    <w:p w14:paraId="62F9F064"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48" w:history="1">
        <w:r w:rsidR="00EE293D" w:rsidRPr="00EE293D">
          <w:rPr>
            <w:rFonts w:ascii="Calibri" w:eastAsia="Calibri" w:hAnsi="Calibri" w:cs="Calibri"/>
            <w:sz w:val="24"/>
            <w:szCs w:val="24"/>
            <w:u w:val="single" w:color="0070C0"/>
            <w:lang w:val="en-GB" w:eastAsia="en-AU"/>
          </w:rPr>
          <w:t>ANCP Monitoring, Evaluation and Learning Framework</w:t>
        </w:r>
      </w:hyperlink>
      <w:r w:rsidR="00EE293D" w:rsidRPr="00EE293D">
        <w:rPr>
          <w:rFonts w:ascii="Calibri" w:eastAsia="Calibri" w:hAnsi="Calibri" w:cs="Calibri"/>
          <w:color w:val="000000"/>
          <w:sz w:val="24"/>
          <w:szCs w:val="24"/>
          <w:lang w:val="en-GB" w:eastAsia="en-AU"/>
        </w:rPr>
        <w:t xml:space="preserve"> and other related program documents</w:t>
      </w:r>
    </w:p>
    <w:p w14:paraId="29880B6A"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49">
        <w:r w:rsidR="00EE293D" w:rsidRPr="00EE293D">
          <w:rPr>
            <w:rFonts w:ascii="Calibri" w:eastAsia="Calibri" w:hAnsi="Calibri" w:cs="Calibri"/>
            <w:color w:val="000000"/>
            <w:sz w:val="24"/>
            <w:szCs w:val="24"/>
            <w:u w:val="single"/>
            <w:lang w:val="en-GB" w:eastAsia="en-AU"/>
          </w:rPr>
          <w:t>DFAT monitoring and evaluation standards</w:t>
        </w:r>
      </w:hyperlink>
    </w:p>
    <w:p w14:paraId="632AA83D"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50">
        <w:r w:rsidR="00EE293D" w:rsidRPr="00EE293D">
          <w:rPr>
            <w:rFonts w:ascii="Calibri" w:eastAsia="Calibri" w:hAnsi="Calibri" w:cs="Calibri"/>
            <w:color w:val="000000"/>
            <w:sz w:val="24"/>
            <w:szCs w:val="24"/>
            <w:u w:val="single"/>
            <w:lang w:val="en-GB" w:eastAsia="en-AU"/>
          </w:rPr>
          <w:t>ANCP Program Logic</w:t>
        </w:r>
      </w:hyperlink>
    </w:p>
    <w:p w14:paraId="768517FB"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51">
        <w:r w:rsidR="00EE293D" w:rsidRPr="00EE293D">
          <w:rPr>
            <w:rFonts w:ascii="Calibri" w:eastAsia="Calibri" w:hAnsi="Calibri" w:cs="Calibri"/>
            <w:color w:val="000000"/>
            <w:sz w:val="24"/>
            <w:szCs w:val="24"/>
            <w:u w:val="single"/>
            <w:lang w:val="en-GB" w:eastAsia="en-AU"/>
          </w:rPr>
          <w:t>DFAT Aid programming guide</w:t>
        </w:r>
      </w:hyperlink>
    </w:p>
    <w:p w14:paraId="6AF5E0A2" w14:textId="77777777" w:rsidR="00EE293D" w:rsidRPr="00EE293D" w:rsidRDefault="000B572F" w:rsidP="00EF5083">
      <w:pPr>
        <w:numPr>
          <w:ilvl w:val="0"/>
          <w:numId w:val="35"/>
        </w:numPr>
        <w:pBdr>
          <w:top w:val="nil"/>
          <w:left w:val="nil"/>
          <w:bottom w:val="nil"/>
          <w:right w:val="nil"/>
          <w:between w:val="nil"/>
        </w:pBdr>
        <w:suppressAutoHyphens/>
        <w:spacing w:before="60" w:after="60" w:line="240" w:lineRule="auto"/>
        <w:rPr>
          <w:rFonts w:ascii="Calibri" w:eastAsia="Calibri" w:hAnsi="Calibri" w:cs="Calibri"/>
          <w:color w:val="000000"/>
          <w:sz w:val="24"/>
          <w:szCs w:val="24"/>
          <w:lang w:val="en-GB" w:eastAsia="en-AU"/>
        </w:rPr>
      </w:pPr>
      <w:hyperlink r:id="rId52">
        <w:r w:rsidR="00EE293D" w:rsidRPr="00EE293D">
          <w:rPr>
            <w:rFonts w:ascii="Calibri" w:eastAsia="Calibri" w:hAnsi="Calibri" w:cs="Calibri"/>
            <w:color w:val="000000"/>
            <w:sz w:val="24"/>
            <w:szCs w:val="24"/>
            <w:u w:val="single"/>
            <w:lang w:val="en-GB" w:eastAsia="en-AU"/>
          </w:rPr>
          <w:t>DFAT and NGOs: Effective Development Partners</w:t>
        </w:r>
      </w:hyperlink>
    </w:p>
    <w:p w14:paraId="53F92C25" w14:textId="3D0243F1" w:rsidR="00EE293D" w:rsidRPr="00091C13" w:rsidRDefault="000B572F" w:rsidP="00511928">
      <w:pPr>
        <w:keepNext/>
        <w:keepLines/>
        <w:numPr>
          <w:ilvl w:val="0"/>
          <w:numId w:val="35"/>
        </w:numPr>
        <w:pBdr>
          <w:top w:val="nil"/>
          <w:left w:val="nil"/>
          <w:bottom w:val="nil"/>
          <w:right w:val="nil"/>
          <w:between w:val="nil"/>
        </w:pBdr>
        <w:suppressAutoHyphens/>
        <w:spacing w:before="120" w:after="60" w:line="260" w:lineRule="atLeast"/>
        <w:contextualSpacing/>
        <w:outlineLvl w:val="0"/>
        <w:rPr>
          <w:rFonts w:ascii="Calibri" w:eastAsia="Calibri" w:hAnsi="Calibri" w:cs="Calibri"/>
          <w:color w:val="000000"/>
          <w:sz w:val="22"/>
          <w:szCs w:val="22"/>
          <w:lang w:val="en-GB" w:eastAsia="en-AU"/>
        </w:rPr>
      </w:pPr>
      <w:hyperlink r:id="rId53" w:history="1">
        <w:r w:rsidR="00EE293D" w:rsidRPr="00091C13">
          <w:rPr>
            <w:rFonts w:ascii="Calibri" w:eastAsia="Calibri" w:hAnsi="Calibri" w:cs="Calibri"/>
            <w:color w:val="000000"/>
            <w:sz w:val="24"/>
            <w:szCs w:val="24"/>
            <w:u w:val="single"/>
            <w:lang w:val="en-GB" w:eastAsia="en-AU"/>
          </w:rPr>
          <w:t>Evaluation of the ANCP Program Final Report 2015</w:t>
        </w:r>
      </w:hyperlink>
    </w:p>
    <w:p w14:paraId="392A60F3" w14:textId="191F7657" w:rsidR="00EE293D" w:rsidRDefault="00EE293D">
      <w:pPr>
        <w:spacing w:line="240" w:lineRule="auto"/>
      </w:pPr>
      <w:r>
        <w:br w:type="page"/>
      </w:r>
    </w:p>
    <w:p w14:paraId="5E29C7BC" w14:textId="77777777" w:rsidR="00EE293D" w:rsidRDefault="00EE293D">
      <w:pPr>
        <w:spacing w:line="240" w:lineRule="auto"/>
        <w:sectPr w:rsidR="00EE293D" w:rsidSect="00EE293D">
          <w:pgSz w:w="11906" w:h="16838" w:code="9"/>
          <w:pgMar w:top="1077" w:right="709" w:bottom="1077" w:left="993" w:header="567" w:footer="567" w:gutter="0"/>
          <w:pgNumType w:fmt="lowerRoman" w:start="1"/>
          <w:cols w:space="720"/>
          <w:docGrid w:linePitch="360"/>
        </w:sectPr>
      </w:pPr>
    </w:p>
    <w:p w14:paraId="180E5E3E" w14:textId="1DF372D0" w:rsidR="008303CF" w:rsidRDefault="00AA1E85" w:rsidP="00091C13">
      <w:pPr>
        <w:pStyle w:val="AnnexTitle"/>
        <w:spacing w:after="240"/>
      </w:pPr>
      <w:bookmarkStart w:id="53" w:name="_Toc96003432"/>
      <w:r>
        <w:lastRenderedPageBreak/>
        <w:t xml:space="preserve">Annex 2: </w:t>
      </w:r>
      <w:r w:rsidR="005C4E34">
        <w:t xml:space="preserve">Analytical </w:t>
      </w:r>
      <w:r>
        <w:t>Framework</w:t>
      </w:r>
      <w:bookmarkEnd w:id="53"/>
    </w:p>
    <w:tbl>
      <w:tblPr>
        <w:tblStyle w:val="TableGrid10"/>
        <w:tblW w:w="14884" w:type="dxa"/>
        <w:tblBorders>
          <w:top w:val="single" w:sz="4" w:space="0" w:color="4C7B9E" w:themeColor="background2"/>
          <w:left w:val="none" w:sz="0" w:space="0" w:color="auto"/>
          <w:bottom w:val="single" w:sz="4" w:space="0" w:color="4C7B9E" w:themeColor="background2"/>
          <w:right w:val="none" w:sz="0" w:space="0" w:color="auto"/>
          <w:insideH w:val="single" w:sz="4" w:space="0" w:color="4C7B9E" w:themeColor="background2"/>
          <w:insideV w:val="none" w:sz="0" w:space="0" w:color="auto"/>
        </w:tblBorders>
        <w:tblLayout w:type="fixed"/>
        <w:tblCellMar>
          <w:left w:w="57" w:type="dxa"/>
          <w:right w:w="57" w:type="dxa"/>
        </w:tblCellMar>
        <w:tblLook w:val="04A0" w:firstRow="1" w:lastRow="0" w:firstColumn="1" w:lastColumn="0" w:noHBand="0" w:noVBand="1"/>
      </w:tblPr>
      <w:tblGrid>
        <w:gridCol w:w="426"/>
        <w:gridCol w:w="7371"/>
        <w:gridCol w:w="1134"/>
        <w:gridCol w:w="992"/>
        <w:gridCol w:w="850"/>
        <w:gridCol w:w="851"/>
        <w:gridCol w:w="1276"/>
        <w:gridCol w:w="992"/>
        <w:gridCol w:w="992"/>
      </w:tblGrid>
      <w:tr w:rsidR="00D30ED7" w:rsidRPr="001C6AF2" w14:paraId="725CD4C2" w14:textId="77777777" w:rsidTr="001C6AF2">
        <w:trPr>
          <w:trHeight w:val="20"/>
          <w:tblHeader/>
        </w:trPr>
        <w:tc>
          <w:tcPr>
            <w:tcW w:w="426" w:type="dxa"/>
            <w:tcBorders>
              <w:top w:val="nil"/>
              <w:bottom w:val="single" w:sz="24" w:space="0" w:color="4C7B9E" w:themeColor="background2"/>
            </w:tcBorders>
            <w:shd w:val="clear" w:color="auto" w:fill="auto"/>
            <w:vAlign w:val="center"/>
            <w:hideMark/>
          </w:tcPr>
          <w:p w14:paraId="532B48DA" w14:textId="067A7F89"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No.</w:t>
            </w:r>
          </w:p>
        </w:tc>
        <w:tc>
          <w:tcPr>
            <w:tcW w:w="7371" w:type="dxa"/>
            <w:tcBorders>
              <w:top w:val="nil"/>
              <w:bottom w:val="single" w:sz="24" w:space="0" w:color="4C7B9E" w:themeColor="background2"/>
            </w:tcBorders>
            <w:shd w:val="clear" w:color="auto" w:fill="auto"/>
            <w:vAlign w:val="center"/>
          </w:tcPr>
          <w:p w14:paraId="3E96B846"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 xml:space="preserve">Key Evaluation Question </w:t>
            </w:r>
          </w:p>
        </w:tc>
        <w:tc>
          <w:tcPr>
            <w:tcW w:w="1134" w:type="dxa"/>
            <w:tcBorders>
              <w:top w:val="nil"/>
              <w:bottom w:val="single" w:sz="24" w:space="0" w:color="4C7B9E" w:themeColor="background2"/>
            </w:tcBorders>
            <w:shd w:val="clear" w:color="auto" w:fill="auto"/>
            <w:vAlign w:val="center"/>
          </w:tcPr>
          <w:p w14:paraId="3728308B"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Desk Research</w:t>
            </w:r>
            <w:r w:rsidRPr="001C6AF2">
              <w:rPr>
                <w:rFonts w:ascii="ZWAdobeF" w:hAnsi="ZWAdobeF" w:cs="ZWAdobeF"/>
                <w:sz w:val="16"/>
                <w:szCs w:val="16"/>
              </w:rPr>
              <w:t>10F</w:t>
            </w:r>
            <w:r w:rsidRPr="001C6AF2">
              <w:rPr>
                <w:rStyle w:val="FootnoteReference"/>
                <w:rFonts w:asciiTheme="minorHAnsi" w:hAnsiTheme="minorHAnsi" w:cstheme="minorHAnsi"/>
                <w:b/>
                <w:color w:val="003478" w:themeColor="text2"/>
                <w:sz w:val="16"/>
                <w:szCs w:val="16"/>
              </w:rPr>
              <w:footnoteReference w:id="12"/>
            </w:r>
          </w:p>
        </w:tc>
        <w:tc>
          <w:tcPr>
            <w:tcW w:w="992" w:type="dxa"/>
            <w:tcBorders>
              <w:top w:val="nil"/>
              <w:bottom w:val="single" w:sz="24" w:space="0" w:color="4C7B9E" w:themeColor="background2"/>
            </w:tcBorders>
            <w:shd w:val="clear" w:color="auto" w:fill="auto"/>
            <w:vAlign w:val="center"/>
            <w:hideMark/>
          </w:tcPr>
          <w:p w14:paraId="1BDB198B"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KIIs</w:t>
            </w:r>
          </w:p>
        </w:tc>
        <w:tc>
          <w:tcPr>
            <w:tcW w:w="850" w:type="dxa"/>
            <w:tcBorders>
              <w:top w:val="nil"/>
              <w:bottom w:val="single" w:sz="24" w:space="0" w:color="4C7B9E" w:themeColor="background2"/>
            </w:tcBorders>
            <w:shd w:val="clear" w:color="auto" w:fill="auto"/>
            <w:vAlign w:val="center"/>
          </w:tcPr>
          <w:p w14:paraId="3F6FA331"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FGDs</w:t>
            </w:r>
          </w:p>
        </w:tc>
        <w:tc>
          <w:tcPr>
            <w:tcW w:w="851" w:type="dxa"/>
            <w:tcBorders>
              <w:top w:val="nil"/>
              <w:bottom w:val="single" w:sz="24" w:space="0" w:color="4C7B9E" w:themeColor="background2"/>
            </w:tcBorders>
            <w:shd w:val="clear" w:color="auto" w:fill="auto"/>
            <w:vAlign w:val="center"/>
          </w:tcPr>
          <w:p w14:paraId="38D46365"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Round- tables</w:t>
            </w:r>
          </w:p>
        </w:tc>
        <w:tc>
          <w:tcPr>
            <w:tcW w:w="1276" w:type="dxa"/>
            <w:tcBorders>
              <w:top w:val="nil"/>
              <w:bottom w:val="single" w:sz="24" w:space="0" w:color="4C7B9E" w:themeColor="background2"/>
            </w:tcBorders>
            <w:shd w:val="clear" w:color="auto" w:fill="auto"/>
            <w:vAlign w:val="center"/>
          </w:tcPr>
          <w:p w14:paraId="46F5F64D"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Written Submissions</w:t>
            </w:r>
          </w:p>
        </w:tc>
        <w:tc>
          <w:tcPr>
            <w:tcW w:w="992" w:type="dxa"/>
            <w:tcBorders>
              <w:top w:val="nil"/>
              <w:bottom w:val="single" w:sz="24" w:space="0" w:color="4C7B9E" w:themeColor="background2"/>
            </w:tcBorders>
            <w:shd w:val="clear" w:color="auto" w:fill="auto"/>
            <w:vAlign w:val="center"/>
          </w:tcPr>
          <w:p w14:paraId="64F6D54B"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Case Studies</w:t>
            </w:r>
          </w:p>
        </w:tc>
        <w:tc>
          <w:tcPr>
            <w:tcW w:w="992" w:type="dxa"/>
            <w:tcBorders>
              <w:top w:val="nil"/>
              <w:bottom w:val="single" w:sz="24" w:space="0" w:color="4C7B9E" w:themeColor="background2"/>
            </w:tcBorders>
            <w:shd w:val="clear" w:color="auto" w:fill="auto"/>
            <w:vAlign w:val="center"/>
          </w:tcPr>
          <w:p w14:paraId="6C61789B" w14:textId="77777777" w:rsidR="00D30ED7" w:rsidRPr="001C6AF2" w:rsidRDefault="00D30ED7" w:rsidP="00CE7846">
            <w:pPr>
              <w:spacing w:before="60" w:after="60"/>
              <w:rPr>
                <w:rFonts w:asciiTheme="minorHAnsi" w:hAnsiTheme="minorHAnsi" w:cstheme="minorHAnsi"/>
                <w:b/>
                <w:color w:val="003478" w:themeColor="text2"/>
                <w:sz w:val="16"/>
                <w:szCs w:val="16"/>
              </w:rPr>
            </w:pPr>
            <w:r w:rsidRPr="001C6AF2">
              <w:rPr>
                <w:rFonts w:asciiTheme="minorHAnsi" w:hAnsiTheme="minorHAnsi" w:cstheme="minorHAnsi"/>
                <w:b/>
                <w:color w:val="003478" w:themeColor="text2"/>
                <w:sz w:val="16"/>
                <w:szCs w:val="16"/>
              </w:rPr>
              <w:t>Strategy Testing Workshop</w:t>
            </w:r>
          </w:p>
        </w:tc>
      </w:tr>
      <w:tr w:rsidR="001C6AF2" w:rsidRPr="008144F3" w14:paraId="229CC8F3" w14:textId="77777777" w:rsidTr="001C6AF2">
        <w:trPr>
          <w:trHeight w:val="20"/>
        </w:trPr>
        <w:tc>
          <w:tcPr>
            <w:tcW w:w="426" w:type="dxa"/>
            <w:tcBorders>
              <w:top w:val="single" w:sz="24" w:space="0" w:color="4C7B9E" w:themeColor="background2"/>
            </w:tcBorders>
            <w:shd w:val="clear" w:color="auto" w:fill="F2F2F2" w:themeFill="background1" w:themeFillShade="F2"/>
          </w:tcPr>
          <w:p w14:paraId="6E5AF974" w14:textId="0E2A4BC6"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b/>
                <w:bCs/>
                <w:sz w:val="18"/>
                <w:szCs w:val="18"/>
              </w:rPr>
              <w:t>1.</w:t>
            </w:r>
          </w:p>
        </w:tc>
        <w:tc>
          <w:tcPr>
            <w:tcW w:w="7371" w:type="dxa"/>
            <w:tcBorders>
              <w:top w:val="single" w:sz="24" w:space="0" w:color="4C7B9E" w:themeColor="background2"/>
              <w:right w:val="dashed" w:sz="4" w:space="0" w:color="A6A6A6" w:themeColor="background1" w:themeShade="A6"/>
            </w:tcBorders>
            <w:shd w:val="clear" w:color="auto" w:fill="F2F2F2" w:themeFill="background1" w:themeFillShade="F2"/>
          </w:tcPr>
          <w:p w14:paraId="3320D565" w14:textId="77777777" w:rsidR="00D30ED7" w:rsidRPr="008F67D7" w:rsidRDefault="00D30ED7" w:rsidP="004C0A7B">
            <w:pPr>
              <w:suppressAutoHyphens/>
              <w:spacing w:before="60" w:after="60" w:line="240" w:lineRule="auto"/>
              <w:rPr>
                <w:rFonts w:asciiTheme="minorHAnsi" w:hAnsiTheme="minorHAnsi" w:cstheme="minorHAnsi"/>
                <w:b/>
                <w:bCs/>
                <w:sz w:val="18"/>
                <w:szCs w:val="18"/>
              </w:rPr>
            </w:pPr>
            <w:r w:rsidRPr="008F67D7">
              <w:rPr>
                <w:rFonts w:asciiTheme="minorHAnsi" w:hAnsiTheme="minorHAnsi" w:cstheme="minorHAnsi"/>
                <w:b/>
                <w:bCs/>
                <w:sz w:val="18"/>
                <w:szCs w:val="18"/>
              </w:rPr>
              <w:t>How effective is the ANCP modality in assisting ANGOs to reduce poverty and promote sustainable and inclusive development?</w:t>
            </w:r>
          </w:p>
        </w:tc>
        <w:tc>
          <w:tcPr>
            <w:tcW w:w="1134"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D9E4ED" w:themeFill="background2" w:themeFillTint="33"/>
          </w:tcPr>
          <w:p w14:paraId="0DA76015"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D9E4ED" w:themeFill="background2" w:themeFillTint="33"/>
          </w:tcPr>
          <w:p w14:paraId="691DB7A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D9E4ED" w:themeFill="background2" w:themeFillTint="33"/>
          </w:tcPr>
          <w:p w14:paraId="341C74F0"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auto"/>
          </w:tcPr>
          <w:p w14:paraId="42BEF62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auto"/>
          </w:tcPr>
          <w:p w14:paraId="32F5FD4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D9E4ED" w:themeFill="background2" w:themeFillTint="33"/>
          </w:tcPr>
          <w:p w14:paraId="22024EBB"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top w:val="single" w:sz="24" w:space="0" w:color="4C7B9E" w:themeColor="background2"/>
              <w:left w:val="dashed" w:sz="4" w:space="0" w:color="A6A6A6" w:themeColor="background1" w:themeShade="A6"/>
              <w:right w:val="dashed" w:sz="4" w:space="0" w:color="A6A6A6" w:themeColor="background1" w:themeShade="A6"/>
            </w:tcBorders>
            <w:shd w:val="clear" w:color="auto" w:fill="D9E4ED" w:themeFill="background2" w:themeFillTint="33"/>
          </w:tcPr>
          <w:p w14:paraId="4D932FC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1C6AF2" w:rsidRPr="008144F3" w14:paraId="3A2AD05A" w14:textId="77777777" w:rsidTr="001C6AF2">
        <w:trPr>
          <w:trHeight w:val="20"/>
        </w:trPr>
        <w:tc>
          <w:tcPr>
            <w:tcW w:w="426" w:type="dxa"/>
            <w:shd w:val="clear" w:color="auto" w:fill="auto"/>
          </w:tcPr>
          <w:p w14:paraId="73D5DC14"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1.1</w:t>
            </w:r>
          </w:p>
        </w:tc>
        <w:tc>
          <w:tcPr>
            <w:tcW w:w="7371" w:type="dxa"/>
            <w:tcBorders>
              <w:right w:val="dashed" w:sz="4" w:space="0" w:color="A6A6A6" w:themeColor="background1" w:themeShade="A6"/>
            </w:tcBorders>
            <w:shd w:val="clear" w:color="auto" w:fill="auto"/>
          </w:tcPr>
          <w:p w14:paraId="6E68E83E" w14:textId="77777777" w:rsidR="00D30ED7" w:rsidRPr="008F67D7" w:rsidRDefault="00D30ED7" w:rsidP="004C0A7B">
            <w:pPr>
              <w:spacing w:before="60" w:after="60"/>
              <w:rPr>
                <w:rFonts w:asciiTheme="minorHAnsi" w:hAnsiTheme="minorHAnsi" w:cstheme="minorHAnsi"/>
                <w:sz w:val="18"/>
                <w:szCs w:val="18"/>
              </w:rPr>
            </w:pPr>
            <w:r w:rsidRPr="008F67D7">
              <w:rPr>
                <w:rFonts w:asciiTheme="minorHAnsi" w:hAnsiTheme="minorHAnsi" w:cstheme="minorHAnsi"/>
                <w:sz w:val="18"/>
                <w:szCs w:val="18"/>
              </w:rPr>
              <w:t>What are the major outcomes of delivering development through the ANCP?</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9A291D4"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r w:rsidRPr="001C6AF2">
              <w:rPr>
                <w:rFonts w:asciiTheme="minorHAnsi" w:eastAsia="Times New Roman" w:hAnsiTheme="minorHAnsi" w:cstheme="minorHAnsi"/>
                <w:noProof/>
                <w:color w:val="003478" w:themeColor="text2"/>
                <w:sz w:val="16"/>
                <w:szCs w:val="16"/>
              </w:rPr>
              <w:t xml:space="preserve"> </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CC13CD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C48FC19"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36FC10D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7F1EE610"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F6CEB79"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0925DF1"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1C6AF2" w:rsidRPr="008144F3" w14:paraId="47C1D38D" w14:textId="77777777" w:rsidTr="001C6AF2">
        <w:trPr>
          <w:trHeight w:val="20"/>
        </w:trPr>
        <w:tc>
          <w:tcPr>
            <w:tcW w:w="426" w:type="dxa"/>
            <w:shd w:val="clear" w:color="auto" w:fill="auto"/>
          </w:tcPr>
          <w:p w14:paraId="1787D275"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1.2</w:t>
            </w:r>
          </w:p>
        </w:tc>
        <w:tc>
          <w:tcPr>
            <w:tcW w:w="7371" w:type="dxa"/>
            <w:tcBorders>
              <w:right w:val="dashed" w:sz="4" w:space="0" w:color="A6A6A6" w:themeColor="background1" w:themeShade="A6"/>
            </w:tcBorders>
            <w:shd w:val="clear" w:color="auto" w:fill="auto"/>
          </w:tcPr>
          <w:p w14:paraId="50A18A1A"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How has ANCP contributed to outcomes under Partnerships for Recovery?</w:t>
            </w:r>
          </w:p>
        </w:tc>
        <w:tc>
          <w:tcPr>
            <w:tcW w:w="1134" w:type="dxa"/>
            <w:tcBorders>
              <w:left w:val="dashed" w:sz="4" w:space="0" w:color="A6A6A6" w:themeColor="background1" w:themeShade="A6"/>
              <w:right w:val="dashed" w:sz="4" w:space="0" w:color="A6A6A6" w:themeColor="background1" w:themeShade="A6"/>
            </w:tcBorders>
            <w:shd w:val="clear" w:color="auto" w:fill="auto"/>
          </w:tcPr>
          <w:p w14:paraId="603BD8B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2F6CDEF"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1472CA9"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2288F2FD"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7ADE9219"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797CBA5"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256C533B"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1C6AF2" w:rsidRPr="008144F3" w14:paraId="2F81A3C0" w14:textId="77777777" w:rsidTr="001C6AF2">
        <w:trPr>
          <w:trHeight w:val="20"/>
        </w:trPr>
        <w:tc>
          <w:tcPr>
            <w:tcW w:w="426" w:type="dxa"/>
            <w:shd w:val="clear" w:color="auto" w:fill="auto"/>
          </w:tcPr>
          <w:p w14:paraId="71DDAF3F"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1.3</w:t>
            </w:r>
          </w:p>
        </w:tc>
        <w:tc>
          <w:tcPr>
            <w:tcW w:w="7371" w:type="dxa"/>
            <w:tcBorders>
              <w:right w:val="dashed" w:sz="4" w:space="0" w:color="A6A6A6" w:themeColor="background1" w:themeShade="A6"/>
            </w:tcBorders>
            <w:shd w:val="clear" w:color="auto" w:fill="auto"/>
          </w:tcPr>
          <w:p w14:paraId="6098FAB9"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What are the features of the modality that contribute to or inhibit the delivery of outcomes? What is the relative importance of those features?</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7D7685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DCAC957"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79AF27B"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0E555DC2"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7BFAA5BA"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9B4D0FF"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8C2AD5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AE3D44" w14:paraId="16AD0661" w14:textId="77777777" w:rsidTr="00D0458D">
        <w:trPr>
          <w:trHeight w:val="20"/>
        </w:trPr>
        <w:tc>
          <w:tcPr>
            <w:tcW w:w="14884" w:type="dxa"/>
            <w:gridSpan w:val="9"/>
            <w:tcBorders>
              <w:right w:val="dashSmallGap" w:sz="4" w:space="0" w:color="D9D9D9" w:themeColor="background1" w:themeShade="D9"/>
            </w:tcBorders>
            <w:shd w:val="clear" w:color="auto" w:fill="auto"/>
          </w:tcPr>
          <w:p w14:paraId="1B73C3DC" w14:textId="77777777" w:rsidR="00D30ED7" w:rsidRPr="00AE3D44" w:rsidRDefault="00D30ED7" w:rsidP="004C0A7B">
            <w:pPr>
              <w:pStyle w:val="NormalCentred"/>
              <w:jc w:val="left"/>
              <w:rPr>
                <w:b/>
                <w:bCs/>
                <w:color w:val="003478" w:themeColor="text2"/>
                <w:sz w:val="18"/>
                <w:szCs w:val="18"/>
              </w:rPr>
            </w:pPr>
            <w:r w:rsidRPr="00AE3D44">
              <w:rPr>
                <w:b/>
                <w:bCs/>
                <w:color w:val="003478" w:themeColor="text2"/>
                <w:sz w:val="18"/>
                <w:szCs w:val="18"/>
              </w:rPr>
              <w:t>Factors to be considered</w:t>
            </w:r>
          </w:p>
          <w:p w14:paraId="432D90DC" w14:textId="77777777" w:rsidR="00D30ED7" w:rsidRPr="00AE3D44" w:rsidRDefault="00D30ED7" w:rsidP="00D30ED7">
            <w:pPr>
              <w:pStyle w:val="Bulletpoint"/>
              <w:spacing w:before="40" w:after="40"/>
            </w:pPr>
            <w:r w:rsidRPr="00AE3D44">
              <w:t>To what extent have the three pathways in the program logic (modality, development outcomes and public diplomacy) and associated activities contributed to long term outcomes?</w:t>
            </w:r>
          </w:p>
          <w:p w14:paraId="461B1BC4" w14:textId="77777777" w:rsidR="00D30ED7" w:rsidRPr="00AE3D44" w:rsidRDefault="00D30ED7" w:rsidP="00D30ED7">
            <w:pPr>
              <w:pStyle w:val="Bulletpoint"/>
              <w:spacing w:before="40" w:after="40"/>
            </w:pPr>
            <w:r w:rsidRPr="00AE3D44">
              <w:t>What activities have led to the most significant positive impact on ANCP?</w:t>
            </w:r>
          </w:p>
          <w:p w14:paraId="190511DC" w14:textId="77777777" w:rsidR="00D30ED7" w:rsidRPr="00AE3D44" w:rsidRDefault="00D30ED7" w:rsidP="00D30ED7">
            <w:pPr>
              <w:pStyle w:val="Bulletpoint"/>
              <w:spacing w:before="40" w:after="40"/>
            </w:pPr>
            <w:r w:rsidRPr="00AE3D44">
              <w:t>To what extent have the activities contributed to and/or inhibited the lives of women, people living with disability and others who experience social exclusion?</w:t>
            </w:r>
          </w:p>
          <w:p w14:paraId="728AEEB9" w14:textId="77777777" w:rsidR="00D30ED7" w:rsidRPr="00AE3D44" w:rsidRDefault="00D30ED7" w:rsidP="00D30ED7">
            <w:pPr>
              <w:pStyle w:val="Bulletpoint"/>
              <w:spacing w:before="40" w:after="40"/>
            </w:pPr>
            <w:r w:rsidRPr="00AE3D44">
              <w:t xml:space="preserve">Is the ANCP modality an effective way of promoting development? If so why and under what conditions does it work best? </w:t>
            </w:r>
          </w:p>
          <w:p w14:paraId="56F52C30" w14:textId="77777777" w:rsidR="00D30ED7" w:rsidRPr="00AE3D44" w:rsidRDefault="00D30ED7" w:rsidP="00D30ED7">
            <w:pPr>
              <w:pStyle w:val="Bulletpoint"/>
              <w:spacing w:before="40" w:after="120"/>
              <w:rPr>
                <w:rFonts w:ascii="Segoe UI Emoji" w:eastAsia="Times New Roman" w:hAnsi="Segoe UI Emoji" w:cs="Segoe UI Emoji"/>
                <w:noProof/>
                <w:color w:val="003478" w:themeColor="text2"/>
              </w:rPr>
            </w:pPr>
            <w:r w:rsidRPr="00AE3D44">
              <w:t>What are the major strengths of the ANCP and how might these be leveraged?</w:t>
            </w:r>
          </w:p>
        </w:tc>
      </w:tr>
      <w:tr w:rsidR="00D30ED7" w:rsidRPr="008144F3" w14:paraId="06CFFCF9" w14:textId="77777777" w:rsidTr="001C6AF2">
        <w:trPr>
          <w:trHeight w:val="20"/>
        </w:trPr>
        <w:tc>
          <w:tcPr>
            <w:tcW w:w="426" w:type="dxa"/>
            <w:shd w:val="clear" w:color="auto" w:fill="F2F2F2" w:themeFill="background1" w:themeFillShade="F2"/>
          </w:tcPr>
          <w:p w14:paraId="06DA8205" w14:textId="77777777" w:rsidR="00D30ED7" w:rsidRPr="008144F3" w:rsidRDefault="00D30ED7" w:rsidP="00D30ED7">
            <w:pPr>
              <w:keepNext/>
              <w:keepLines/>
              <w:spacing w:before="60" w:after="60"/>
              <w:rPr>
                <w:rFonts w:asciiTheme="minorHAnsi" w:hAnsiTheme="minorHAnsi" w:cstheme="minorHAnsi"/>
                <w:b/>
                <w:bCs/>
                <w:color w:val="000000"/>
                <w:sz w:val="18"/>
                <w:szCs w:val="18"/>
              </w:rPr>
            </w:pPr>
            <w:r w:rsidRPr="008144F3">
              <w:rPr>
                <w:rFonts w:asciiTheme="minorHAnsi" w:hAnsiTheme="minorHAnsi" w:cstheme="minorHAnsi"/>
                <w:b/>
                <w:bCs/>
                <w:sz w:val="18"/>
                <w:szCs w:val="18"/>
              </w:rPr>
              <w:t>2.</w:t>
            </w:r>
          </w:p>
        </w:tc>
        <w:tc>
          <w:tcPr>
            <w:tcW w:w="7371" w:type="dxa"/>
            <w:tcBorders>
              <w:right w:val="dashed" w:sz="4" w:space="0" w:color="A6A6A6" w:themeColor="background1" w:themeShade="A6"/>
            </w:tcBorders>
            <w:shd w:val="clear" w:color="auto" w:fill="F2F2F2" w:themeFill="background1" w:themeFillShade="F2"/>
          </w:tcPr>
          <w:p w14:paraId="07BAB7F0" w14:textId="77777777" w:rsidR="00D30ED7" w:rsidRPr="00F65F5C" w:rsidRDefault="00D30ED7" w:rsidP="004C0A7B">
            <w:pPr>
              <w:keepNext/>
              <w:keepLines/>
              <w:spacing w:before="60" w:after="60"/>
              <w:rPr>
                <w:rFonts w:asciiTheme="minorHAnsi" w:hAnsiTheme="minorHAnsi" w:cstheme="minorHAnsi"/>
                <w:b/>
                <w:bCs/>
                <w:sz w:val="18"/>
                <w:szCs w:val="18"/>
              </w:rPr>
            </w:pPr>
            <w:r w:rsidRPr="00F65F5C">
              <w:rPr>
                <w:rFonts w:asciiTheme="minorHAnsi" w:hAnsiTheme="minorHAnsi" w:cstheme="minorHAnsi"/>
                <w:b/>
                <w:bCs/>
                <w:sz w:val="18"/>
                <w:szCs w:val="18"/>
              </w:rPr>
              <w:t xml:space="preserve">What are the key trends and emerging issues in the international development and NGO sector context which may impact on the ANCP modality and DFAT-ANGO relationships, and how might they be addressed? </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265AB83D"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15AB2DD"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F8C6C54"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9249428"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2B548601"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auto"/>
          </w:tcPr>
          <w:p w14:paraId="64A5B0C9"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37BFE1A"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5B53BC1A" w14:textId="77777777" w:rsidTr="001C6AF2">
        <w:trPr>
          <w:trHeight w:val="20"/>
        </w:trPr>
        <w:tc>
          <w:tcPr>
            <w:tcW w:w="426" w:type="dxa"/>
            <w:shd w:val="clear" w:color="auto" w:fill="auto"/>
          </w:tcPr>
          <w:p w14:paraId="7428818B" w14:textId="77777777" w:rsidR="00D30ED7" w:rsidRPr="008144F3" w:rsidRDefault="00D30ED7" w:rsidP="00D30ED7">
            <w:pPr>
              <w:keepNext/>
              <w:keepLines/>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2.1</w:t>
            </w:r>
          </w:p>
        </w:tc>
        <w:tc>
          <w:tcPr>
            <w:tcW w:w="7371" w:type="dxa"/>
            <w:tcBorders>
              <w:right w:val="dashed" w:sz="4" w:space="0" w:color="A6A6A6" w:themeColor="background1" w:themeShade="A6"/>
            </w:tcBorders>
            <w:shd w:val="clear" w:color="auto" w:fill="auto"/>
          </w:tcPr>
          <w:p w14:paraId="50FEAE53" w14:textId="77777777" w:rsidR="00D30ED7" w:rsidRPr="00F65F5C" w:rsidRDefault="00D30ED7" w:rsidP="004C0A7B">
            <w:pPr>
              <w:keepNext/>
              <w:keepLines/>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What are the </w:t>
            </w:r>
            <w:sdt>
              <w:sdtPr>
                <w:rPr>
                  <w:rFonts w:asciiTheme="minorHAnsi" w:hAnsiTheme="minorHAnsi" w:cstheme="minorHAnsi"/>
                  <w:sz w:val="18"/>
                  <w:szCs w:val="18"/>
                </w:rPr>
                <w:tag w:val="goog_rdk_68"/>
                <w:id w:val="-2108182956"/>
              </w:sdtPr>
              <w:sdtEndPr/>
              <w:sdtContent>
                <w:r w:rsidRPr="00F65F5C">
                  <w:rPr>
                    <w:rFonts w:asciiTheme="minorHAnsi" w:hAnsiTheme="minorHAnsi" w:cstheme="minorHAnsi"/>
                    <w:sz w:val="18"/>
                    <w:szCs w:val="18"/>
                  </w:rPr>
                  <w:t xml:space="preserve">anticipated </w:t>
                </w:r>
              </w:sdtContent>
            </w:sdt>
            <w:r w:rsidRPr="00F65F5C">
              <w:rPr>
                <w:rFonts w:asciiTheme="minorHAnsi" w:hAnsiTheme="minorHAnsi" w:cstheme="minorHAnsi"/>
                <w:sz w:val="18"/>
                <w:szCs w:val="18"/>
              </w:rPr>
              <w:t>key trends in the NGO sector and in international development and their impacts that will be most relevant to delivering aid through the ANCP modality over the next 10 years?</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DF52BA2"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197D7AA"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93991A9"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095F8CD"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476CCB3"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tcPr>
          <w:p w14:paraId="0C97F561" w14:textId="77777777" w:rsidR="00D30ED7" w:rsidRPr="001C6AF2" w:rsidRDefault="00D30ED7" w:rsidP="004C0A7B">
            <w:pPr>
              <w:pStyle w:val="Default"/>
              <w:keepNext/>
              <w:keepLines/>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CAD3193" w14:textId="77777777" w:rsidR="00D30ED7" w:rsidRPr="001C6AF2" w:rsidRDefault="00D30ED7" w:rsidP="004C0A7B">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166A7A1A" w14:textId="77777777" w:rsidTr="001C6AF2">
        <w:trPr>
          <w:trHeight w:val="20"/>
        </w:trPr>
        <w:tc>
          <w:tcPr>
            <w:tcW w:w="426" w:type="dxa"/>
            <w:shd w:val="clear" w:color="auto" w:fill="auto"/>
          </w:tcPr>
          <w:p w14:paraId="36641A45"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2.2</w:t>
            </w:r>
          </w:p>
        </w:tc>
        <w:tc>
          <w:tcPr>
            <w:tcW w:w="7371" w:type="dxa"/>
            <w:tcBorders>
              <w:right w:val="dashed" w:sz="4" w:space="0" w:color="A6A6A6" w:themeColor="background1" w:themeShade="A6"/>
            </w:tcBorders>
            <w:shd w:val="clear" w:color="auto" w:fill="auto"/>
          </w:tcPr>
          <w:p w14:paraId="3950A754"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What opportunities and risks does this changing context present for ANCP?</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BBC2494"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BD42618"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4C648DF"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5E69143" w14:textId="77777777" w:rsidR="00D30ED7" w:rsidRPr="001C6AF2" w:rsidRDefault="00D30ED7" w:rsidP="004C0A7B">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295FBA17" w14:textId="77777777" w:rsidR="00D30ED7" w:rsidRPr="001C6AF2" w:rsidRDefault="00D30ED7" w:rsidP="004C0A7B">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tcPr>
          <w:p w14:paraId="5872DCD8" w14:textId="77777777" w:rsidR="00D30ED7" w:rsidRPr="001C6AF2" w:rsidRDefault="00D30ED7" w:rsidP="004C0A7B">
            <w:pPr>
              <w:pStyle w:val="Default"/>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98F382A"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16B2A9E8" w14:textId="77777777" w:rsidTr="00D0458D">
        <w:trPr>
          <w:trHeight w:val="20"/>
        </w:trPr>
        <w:tc>
          <w:tcPr>
            <w:tcW w:w="14884" w:type="dxa"/>
            <w:gridSpan w:val="9"/>
            <w:tcBorders>
              <w:right w:val="dashSmallGap" w:sz="4" w:space="0" w:color="D9D9D9" w:themeColor="background1" w:themeShade="D9"/>
            </w:tcBorders>
            <w:shd w:val="clear" w:color="auto" w:fill="auto"/>
          </w:tcPr>
          <w:p w14:paraId="18609FD3" w14:textId="033F43BF" w:rsidR="00D30ED7" w:rsidRPr="00D30ED7" w:rsidRDefault="00D30ED7" w:rsidP="00D30ED7">
            <w:pPr>
              <w:pStyle w:val="NormalCentred"/>
              <w:jc w:val="left"/>
              <w:rPr>
                <w:b/>
                <w:bCs/>
                <w:color w:val="003478" w:themeColor="text2"/>
                <w:sz w:val="18"/>
                <w:szCs w:val="18"/>
              </w:rPr>
            </w:pPr>
            <w:r w:rsidRPr="00AE3D44">
              <w:rPr>
                <w:b/>
                <w:bCs/>
                <w:color w:val="003478" w:themeColor="text2"/>
                <w:sz w:val="18"/>
                <w:szCs w:val="18"/>
              </w:rPr>
              <w:t>Factors to be considered</w:t>
            </w:r>
          </w:p>
          <w:p w14:paraId="1F451E93" w14:textId="34C8DA04" w:rsidR="00D30ED7" w:rsidRPr="00D30ED7" w:rsidRDefault="00D30ED7" w:rsidP="00D30ED7">
            <w:pPr>
              <w:pStyle w:val="Bulletpoint"/>
              <w:spacing w:before="40" w:after="40"/>
            </w:pPr>
            <w:r w:rsidRPr="00BA0EE2">
              <w:rPr>
                <w:rFonts w:asciiTheme="minorHAnsi" w:hAnsiTheme="minorHAnsi" w:cstheme="minorHAnsi"/>
                <w:lang w:val="en-AU"/>
              </w:rPr>
              <w:t xml:space="preserve">What are the emerging issues </w:t>
            </w:r>
            <w:r w:rsidRPr="00D30ED7">
              <w:t>and new priorities within the development context?</w:t>
            </w:r>
          </w:p>
          <w:p w14:paraId="39B2C37F" w14:textId="77777777" w:rsidR="00D30ED7" w:rsidRPr="00D30ED7" w:rsidRDefault="00D30ED7" w:rsidP="00D30ED7">
            <w:pPr>
              <w:pStyle w:val="Bulletpoint"/>
              <w:spacing w:before="40" w:after="40"/>
            </w:pPr>
            <w:r w:rsidRPr="00D30ED7">
              <w:t>What opportunities are there to improve the implementation of the ANCP?</w:t>
            </w:r>
          </w:p>
          <w:p w14:paraId="2DF7CE50" w14:textId="1A02ADAA" w:rsidR="00D30ED7" w:rsidRPr="0090362B" w:rsidRDefault="00D30ED7" w:rsidP="00D30ED7">
            <w:pPr>
              <w:pStyle w:val="Bulletpoint"/>
              <w:spacing w:before="40" w:after="120"/>
              <w:rPr>
                <w:rFonts w:ascii="Segoe UI Emoji" w:eastAsia="Times New Roman" w:hAnsi="Segoe UI Emoji" w:cs="Segoe UI Emoji"/>
                <w:noProof/>
                <w:color w:val="003478" w:themeColor="text2"/>
              </w:rPr>
            </w:pPr>
            <w:r w:rsidRPr="00D30ED7">
              <w:t>What risks are</w:t>
            </w:r>
            <w:r>
              <w:rPr>
                <w:rFonts w:asciiTheme="minorHAnsi" w:hAnsiTheme="minorHAnsi" w:cstheme="minorHAnsi"/>
                <w:lang w:val="en-AU"/>
              </w:rPr>
              <w:t xml:space="preserve"> there to the management and implementation of the ANCP?</w:t>
            </w:r>
          </w:p>
        </w:tc>
      </w:tr>
      <w:tr w:rsidR="00D30ED7" w:rsidRPr="008144F3" w14:paraId="6B197E45" w14:textId="77777777" w:rsidTr="001C6AF2">
        <w:trPr>
          <w:trHeight w:val="20"/>
        </w:trPr>
        <w:tc>
          <w:tcPr>
            <w:tcW w:w="426" w:type="dxa"/>
            <w:shd w:val="clear" w:color="auto" w:fill="F2F2F2" w:themeFill="background1" w:themeFillShade="F2"/>
          </w:tcPr>
          <w:p w14:paraId="0DDAFEEE" w14:textId="77777777" w:rsidR="00D30ED7" w:rsidRPr="008144F3" w:rsidRDefault="00D30ED7" w:rsidP="00CE7846">
            <w:pPr>
              <w:keepNext/>
              <w:spacing w:before="60" w:after="60"/>
              <w:rPr>
                <w:rFonts w:asciiTheme="minorHAnsi" w:hAnsiTheme="minorHAnsi" w:cstheme="minorHAnsi"/>
                <w:b/>
                <w:bCs/>
                <w:color w:val="000000"/>
                <w:sz w:val="18"/>
                <w:szCs w:val="18"/>
              </w:rPr>
            </w:pPr>
            <w:r w:rsidRPr="008144F3">
              <w:rPr>
                <w:rFonts w:asciiTheme="minorHAnsi" w:hAnsiTheme="minorHAnsi" w:cstheme="minorHAnsi"/>
                <w:b/>
                <w:bCs/>
                <w:sz w:val="18"/>
                <w:szCs w:val="18"/>
              </w:rPr>
              <w:t>3.</w:t>
            </w:r>
          </w:p>
        </w:tc>
        <w:tc>
          <w:tcPr>
            <w:tcW w:w="7371" w:type="dxa"/>
            <w:tcBorders>
              <w:right w:val="dashed" w:sz="4" w:space="0" w:color="A6A6A6" w:themeColor="background1" w:themeShade="A6"/>
            </w:tcBorders>
            <w:shd w:val="clear" w:color="auto" w:fill="F2F2F2" w:themeFill="background1" w:themeFillShade="F2"/>
          </w:tcPr>
          <w:p w14:paraId="2572AEE1" w14:textId="77777777" w:rsidR="00D30ED7" w:rsidRPr="008144F3" w:rsidRDefault="00D30ED7" w:rsidP="00CE7846">
            <w:pPr>
              <w:keepNext/>
              <w:spacing w:before="60" w:after="60"/>
              <w:rPr>
                <w:rFonts w:asciiTheme="minorHAnsi" w:hAnsiTheme="minorHAnsi" w:cstheme="minorHAnsi"/>
                <w:color w:val="000000"/>
                <w:sz w:val="18"/>
                <w:szCs w:val="18"/>
              </w:rPr>
            </w:pPr>
            <w:r w:rsidRPr="008144F3">
              <w:rPr>
                <w:rFonts w:asciiTheme="minorHAnsi" w:hAnsiTheme="minorHAnsi" w:cstheme="minorHAnsi"/>
                <w:b/>
                <w:bCs/>
                <w:sz w:val="18"/>
                <w:szCs w:val="18"/>
              </w:rPr>
              <w:t xml:space="preserve">Is ANCP supported by robust and appropriate monitoring, </w:t>
            </w:r>
            <w:proofErr w:type="gramStart"/>
            <w:r w:rsidRPr="008144F3">
              <w:rPr>
                <w:rFonts w:asciiTheme="minorHAnsi" w:hAnsiTheme="minorHAnsi" w:cstheme="minorHAnsi"/>
                <w:b/>
                <w:bCs/>
                <w:sz w:val="18"/>
                <w:szCs w:val="18"/>
              </w:rPr>
              <w:t>evaluation</w:t>
            </w:r>
            <w:proofErr w:type="gramEnd"/>
            <w:r w:rsidRPr="008144F3">
              <w:rPr>
                <w:rFonts w:asciiTheme="minorHAnsi" w:hAnsiTheme="minorHAnsi" w:cstheme="minorHAnsi"/>
                <w:b/>
                <w:bCs/>
                <w:sz w:val="18"/>
                <w:szCs w:val="18"/>
              </w:rPr>
              <w:t xml:space="preserve"> and learning (MEL) processes?</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417D859"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1D3ACE4"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09C8983"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auto"/>
          </w:tcPr>
          <w:p w14:paraId="60542288"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shd w:val="clear" w:color="auto" w:fill="auto"/>
          </w:tcPr>
          <w:p w14:paraId="16BDA13D"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3DF4EDF"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28E16CD9" w14:textId="77777777" w:rsidR="00D30ED7" w:rsidRPr="001C6AF2" w:rsidRDefault="00D30ED7" w:rsidP="00CE7846">
            <w:pPr>
              <w:pStyle w:val="Default"/>
              <w:keepNex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25D1579E" w14:textId="77777777" w:rsidTr="001C6AF2">
        <w:trPr>
          <w:trHeight w:val="20"/>
        </w:trPr>
        <w:tc>
          <w:tcPr>
            <w:tcW w:w="426" w:type="dxa"/>
            <w:shd w:val="clear" w:color="auto" w:fill="auto"/>
          </w:tcPr>
          <w:p w14:paraId="4C0E1B2C"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t>3.1</w:t>
            </w:r>
          </w:p>
        </w:tc>
        <w:tc>
          <w:tcPr>
            <w:tcW w:w="7371" w:type="dxa"/>
            <w:tcBorders>
              <w:right w:val="dashed" w:sz="4" w:space="0" w:color="A6A6A6" w:themeColor="background1" w:themeShade="A6"/>
            </w:tcBorders>
            <w:shd w:val="clear" w:color="auto" w:fill="auto"/>
          </w:tcPr>
          <w:p w14:paraId="5435356F"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Does the current program logic adequately reflect the theory of change for the </w:t>
            </w:r>
            <w:sdt>
              <w:sdtPr>
                <w:rPr>
                  <w:rFonts w:asciiTheme="minorHAnsi" w:hAnsiTheme="minorHAnsi" w:cstheme="minorHAnsi"/>
                  <w:sz w:val="18"/>
                  <w:szCs w:val="18"/>
                </w:rPr>
                <w:tag w:val="goog_rdk_64"/>
                <w:id w:val="1089428379"/>
              </w:sdtPr>
              <w:sdtEndPr/>
              <w:sdtContent/>
            </w:sdt>
            <w:r w:rsidRPr="00F65F5C">
              <w:rPr>
                <w:rFonts w:asciiTheme="minorHAnsi" w:hAnsiTheme="minorHAnsi" w:cstheme="minorHAnsi"/>
                <w:sz w:val="18"/>
                <w:szCs w:val="18"/>
              </w:rPr>
              <w:t>ANCP in the changing context, and how does the modality support this?</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701953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2C7594B"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4B9700E"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090CB2D0"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4734946D"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72F02A6"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185671A"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0F510373" w14:textId="77777777" w:rsidTr="001C6AF2">
        <w:trPr>
          <w:trHeight w:val="20"/>
        </w:trPr>
        <w:tc>
          <w:tcPr>
            <w:tcW w:w="426" w:type="dxa"/>
            <w:shd w:val="clear" w:color="auto" w:fill="auto"/>
          </w:tcPr>
          <w:p w14:paraId="6B1B15F2"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sz w:val="18"/>
                <w:szCs w:val="18"/>
              </w:rPr>
              <w:lastRenderedPageBreak/>
              <w:t>3.2</w:t>
            </w:r>
          </w:p>
        </w:tc>
        <w:tc>
          <w:tcPr>
            <w:tcW w:w="7371" w:type="dxa"/>
            <w:tcBorders>
              <w:right w:val="dashed" w:sz="4" w:space="0" w:color="A6A6A6" w:themeColor="background1" w:themeShade="A6"/>
            </w:tcBorders>
            <w:shd w:val="clear" w:color="auto" w:fill="auto"/>
          </w:tcPr>
          <w:p w14:paraId="0925E50C"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To what extent do ANCP M&amp;E processes and systems generate robust evidence about the results and drive learning, </w:t>
            </w:r>
            <w:proofErr w:type="gramStart"/>
            <w:r w:rsidRPr="00F65F5C">
              <w:rPr>
                <w:rFonts w:asciiTheme="minorHAnsi" w:hAnsiTheme="minorHAnsi" w:cstheme="minorHAnsi"/>
                <w:sz w:val="18"/>
                <w:szCs w:val="18"/>
              </w:rPr>
              <w:t>policy</w:t>
            </w:r>
            <w:proofErr w:type="gramEnd"/>
            <w:r w:rsidRPr="00F65F5C">
              <w:rPr>
                <w:rFonts w:asciiTheme="minorHAnsi" w:hAnsiTheme="minorHAnsi" w:cstheme="minorHAnsi"/>
                <w:sz w:val="18"/>
                <w:szCs w:val="18"/>
              </w:rPr>
              <w:t xml:space="preserve"> and program </w:t>
            </w:r>
            <w:sdt>
              <w:sdtPr>
                <w:rPr>
                  <w:rFonts w:asciiTheme="minorHAnsi" w:hAnsiTheme="minorHAnsi" w:cstheme="minorHAnsi"/>
                  <w:sz w:val="18"/>
                  <w:szCs w:val="18"/>
                </w:rPr>
                <w:tag w:val="goog_rdk_65"/>
                <w:id w:val="-1679878280"/>
              </w:sdtPr>
              <w:sdtEndPr/>
              <w:sdtContent/>
            </w:sdt>
            <w:r w:rsidRPr="00F65F5C">
              <w:rPr>
                <w:rFonts w:asciiTheme="minorHAnsi" w:hAnsiTheme="minorHAnsi" w:cstheme="minorHAnsi"/>
                <w:sz w:val="18"/>
                <w:szCs w:val="18"/>
              </w:rPr>
              <w:t>improvement?</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7DDED48"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7E4A8C4"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A2B373A"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46F2859C"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60FC8DD5"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3DA0E40"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F61A056" w14:textId="77777777" w:rsidR="00D30ED7" w:rsidRPr="001C6AF2" w:rsidRDefault="00D30ED7" w:rsidP="004C0A7B">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72E6AD26" w14:textId="77777777" w:rsidTr="00D0458D">
        <w:trPr>
          <w:trHeight w:val="20"/>
        </w:trPr>
        <w:tc>
          <w:tcPr>
            <w:tcW w:w="14884" w:type="dxa"/>
            <w:gridSpan w:val="9"/>
            <w:tcBorders>
              <w:right w:val="dashSmallGap" w:sz="4" w:space="0" w:color="D9D9D9" w:themeColor="background1" w:themeShade="D9"/>
            </w:tcBorders>
            <w:shd w:val="clear" w:color="auto" w:fill="auto"/>
          </w:tcPr>
          <w:p w14:paraId="539927FF" w14:textId="45460004" w:rsidR="00D30ED7" w:rsidRPr="00D30ED7" w:rsidRDefault="00D30ED7" w:rsidP="00D30ED7">
            <w:pPr>
              <w:pStyle w:val="NormalCentred"/>
              <w:jc w:val="left"/>
              <w:rPr>
                <w:b/>
                <w:bCs/>
                <w:color w:val="003478" w:themeColor="text2"/>
                <w:sz w:val="18"/>
                <w:szCs w:val="18"/>
              </w:rPr>
            </w:pPr>
            <w:r w:rsidRPr="00AE3D44">
              <w:rPr>
                <w:b/>
                <w:bCs/>
                <w:color w:val="003478" w:themeColor="text2"/>
                <w:sz w:val="18"/>
                <w:szCs w:val="18"/>
              </w:rPr>
              <w:t>Factors to be considered</w:t>
            </w:r>
          </w:p>
          <w:p w14:paraId="0D30DDC4" w14:textId="0401C96E" w:rsidR="00D30ED7" w:rsidRPr="00D30ED7" w:rsidRDefault="00D30ED7" w:rsidP="00D30ED7">
            <w:pPr>
              <w:pStyle w:val="Bulletpoint"/>
              <w:spacing w:before="40" w:after="40"/>
            </w:pPr>
            <w:r w:rsidRPr="00C2777C">
              <w:rPr>
                <w:rFonts w:asciiTheme="minorHAnsi" w:hAnsiTheme="minorHAnsi" w:cstheme="minorHAnsi"/>
                <w:lang w:val="en-AU"/>
              </w:rPr>
              <w:t xml:space="preserve">What data is available to assess </w:t>
            </w:r>
            <w:r w:rsidRPr="00D30ED7">
              <w:t>the effectiveness of the ANCP?</w:t>
            </w:r>
          </w:p>
          <w:p w14:paraId="26B84DD2" w14:textId="77777777" w:rsidR="00D30ED7" w:rsidRPr="00D30ED7" w:rsidRDefault="00D30ED7" w:rsidP="00D30ED7">
            <w:pPr>
              <w:pStyle w:val="Bulletpoint"/>
              <w:spacing w:before="40" w:after="40"/>
            </w:pPr>
            <w:r w:rsidRPr="00D30ED7">
              <w:t>Are the assumptions and risk assessments in the original program logic still valid in the changing environment?</w:t>
            </w:r>
          </w:p>
          <w:p w14:paraId="078E2BD0" w14:textId="77777777" w:rsidR="00D30ED7" w:rsidRPr="00D30ED7" w:rsidRDefault="00D30ED7" w:rsidP="00D30ED7">
            <w:pPr>
              <w:pStyle w:val="Bulletpoint"/>
              <w:spacing w:before="40" w:after="40"/>
            </w:pPr>
            <w:r w:rsidRPr="00D30ED7">
              <w:t>To what extent do lessons learned validate or challenge the program logic and underpinning rationale for the existing ANCP approach?</w:t>
            </w:r>
          </w:p>
          <w:p w14:paraId="743378B7" w14:textId="77777777" w:rsidR="00D30ED7" w:rsidRPr="00D30ED7" w:rsidRDefault="00D30ED7" w:rsidP="00D30ED7">
            <w:pPr>
              <w:pStyle w:val="Bulletpoint"/>
              <w:spacing w:before="40" w:after="40"/>
            </w:pPr>
            <w:r w:rsidRPr="00D30ED7">
              <w:t>What are the characteristics of “better practice” investment monitoring and evaluation framework for NGO funding mechanisms?</w:t>
            </w:r>
          </w:p>
          <w:p w14:paraId="5ECCD3D0" w14:textId="75AB007C" w:rsidR="00D30ED7" w:rsidRPr="0090362B" w:rsidRDefault="00D30ED7" w:rsidP="00D30ED7">
            <w:pPr>
              <w:pStyle w:val="Bulletpoint"/>
              <w:spacing w:before="40" w:after="120"/>
              <w:rPr>
                <w:rFonts w:ascii="Segoe UI Emoji" w:eastAsia="Times New Roman" w:hAnsi="Segoe UI Emoji" w:cs="Segoe UI Emoji"/>
                <w:noProof/>
                <w:color w:val="003478" w:themeColor="text2"/>
              </w:rPr>
            </w:pPr>
            <w:r w:rsidRPr="00D30ED7">
              <w:t>What factors</w:t>
            </w:r>
            <w:r w:rsidRPr="00C2777C">
              <w:rPr>
                <w:rFonts w:asciiTheme="minorHAnsi" w:hAnsiTheme="minorHAnsi" w:cstheme="minorHAnsi"/>
              </w:rPr>
              <w:t xml:space="preserve"> contribute to, or inhibit, “better practice” </w:t>
            </w:r>
            <w:r>
              <w:rPr>
                <w:rFonts w:asciiTheme="minorHAnsi" w:hAnsiTheme="minorHAnsi" w:cstheme="minorHAnsi"/>
              </w:rPr>
              <w:t>MEL</w:t>
            </w:r>
            <w:r w:rsidRPr="00C2777C">
              <w:rPr>
                <w:rFonts w:asciiTheme="minorHAnsi" w:hAnsiTheme="minorHAnsi" w:cstheme="minorHAnsi"/>
              </w:rPr>
              <w:t xml:space="preserve"> frameworks? What are the management implications for </w:t>
            </w:r>
            <w:proofErr w:type="spellStart"/>
            <w:r w:rsidRPr="00C2777C">
              <w:rPr>
                <w:rFonts w:asciiTheme="minorHAnsi" w:hAnsiTheme="minorHAnsi" w:cstheme="minorHAnsi"/>
              </w:rPr>
              <w:t>GoA</w:t>
            </w:r>
            <w:proofErr w:type="spellEnd"/>
            <w:r w:rsidRPr="00C2777C">
              <w:rPr>
                <w:rFonts w:asciiTheme="minorHAnsi" w:hAnsiTheme="minorHAnsi" w:cstheme="minorHAnsi"/>
              </w:rPr>
              <w:t>?</w:t>
            </w:r>
          </w:p>
        </w:tc>
      </w:tr>
      <w:tr w:rsidR="00D30ED7" w:rsidRPr="008144F3" w14:paraId="6CC1AEC1" w14:textId="77777777" w:rsidTr="001C6AF2">
        <w:trPr>
          <w:trHeight w:val="20"/>
        </w:trPr>
        <w:tc>
          <w:tcPr>
            <w:tcW w:w="426" w:type="dxa"/>
            <w:shd w:val="clear" w:color="auto" w:fill="F2F2F2" w:themeFill="background1" w:themeFillShade="F2"/>
          </w:tcPr>
          <w:p w14:paraId="31FDFE29" w14:textId="77777777" w:rsidR="00D30ED7" w:rsidRPr="008144F3" w:rsidRDefault="00D30ED7" w:rsidP="00D30ED7">
            <w:pPr>
              <w:keepNext/>
              <w:keepLines/>
              <w:spacing w:before="60" w:after="60"/>
              <w:rPr>
                <w:rFonts w:asciiTheme="minorHAnsi" w:hAnsiTheme="minorHAnsi" w:cstheme="minorHAnsi"/>
                <w:b/>
                <w:bCs/>
                <w:color w:val="000000"/>
                <w:sz w:val="18"/>
                <w:szCs w:val="18"/>
              </w:rPr>
            </w:pPr>
            <w:r w:rsidRPr="008144F3">
              <w:rPr>
                <w:rFonts w:asciiTheme="minorHAnsi" w:hAnsiTheme="minorHAnsi" w:cstheme="minorHAnsi"/>
                <w:b/>
                <w:bCs/>
                <w:sz w:val="18"/>
                <w:szCs w:val="18"/>
              </w:rPr>
              <w:t>4.</w:t>
            </w:r>
          </w:p>
        </w:tc>
        <w:tc>
          <w:tcPr>
            <w:tcW w:w="7371" w:type="dxa"/>
            <w:tcBorders>
              <w:right w:val="dashed" w:sz="4" w:space="0" w:color="A6A6A6" w:themeColor="background1" w:themeShade="A6"/>
            </w:tcBorders>
            <w:shd w:val="clear" w:color="auto" w:fill="F2F2F2" w:themeFill="background1" w:themeFillShade="F2"/>
          </w:tcPr>
          <w:p w14:paraId="780C4B40" w14:textId="77777777" w:rsidR="00D30ED7" w:rsidRPr="00F65F5C" w:rsidRDefault="00D30ED7" w:rsidP="004C0A7B">
            <w:pPr>
              <w:keepNext/>
              <w:keepLines/>
              <w:spacing w:before="60" w:after="60"/>
              <w:rPr>
                <w:rFonts w:asciiTheme="minorHAnsi" w:hAnsiTheme="minorHAnsi" w:cstheme="minorHAnsi"/>
                <w:b/>
                <w:bCs/>
                <w:sz w:val="18"/>
                <w:szCs w:val="18"/>
              </w:rPr>
            </w:pPr>
            <w:r w:rsidRPr="00F65F5C">
              <w:rPr>
                <w:rFonts w:asciiTheme="minorHAnsi" w:hAnsiTheme="minorHAnsi" w:cstheme="minorHAnsi"/>
                <w:b/>
                <w:bCs/>
                <w:sz w:val="18"/>
                <w:szCs w:val="18"/>
              </w:rPr>
              <w:t xml:space="preserve">To what extent is the ANCP modality, including management, </w:t>
            </w:r>
            <w:proofErr w:type="gramStart"/>
            <w:r w:rsidRPr="00F65F5C">
              <w:rPr>
                <w:rFonts w:asciiTheme="minorHAnsi" w:hAnsiTheme="minorHAnsi" w:cstheme="minorHAnsi"/>
                <w:b/>
                <w:bCs/>
                <w:sz w:val="18"/>
                <w:szCs w:val="18"/>
              </w:rPr>
              <w:t>implementation</w:t>
            </w:r>
            <w:proofErr w:type="gramEnd"/>
            <w:r w:rsidRPr="00F65F5C">
              <w:rPr>
                <w:rFonts w:asciiTheme="minorHAnsi" w:hAnsiTheme="minorHAnsi" w:cstheme="minorHAnsi"/>
                <w:b/>
                <w:bCs/>
                <w:sz w:val="18"/>
                <w:szCs w:val="18"/>
              </w:rPr>
              <w:t xml:space="preserve"> and funding arrangements, appropriate to the changing context and how can ANCP be adapted to be more relevant in the future?</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4674D0C" w14:textId="77777777" w:rsidR="00D30ED7" w:rsidRPr="001C6AF2" w:rsidRDefault="00D30ED7" w:rsidP="00D30ED7">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A0394C8"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66FAB2D"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506B41E" w14:textId="77777777" w:rsidR="00D30ED7" w:rsidRPr="001C6AF2" w:rsidRDefault="00D30ED7" w:rsidP="00D30ED7">
            <w:pPr>
              <w:pStyle w:val="Default"/>
              <w:keepNext/>
              <w:keepLines/>
              <w:spacing w:before="60" w:after="60"/>
              <w:jc w:val="center"/>
              <w:rPr>
                <w:rFonts w:ascii="Segoe UI Emoji" w:eastAsia="Times New Roman" w:hAnsi="Segoe UI Emoji" w:cs="Segoe UI Emoj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D38A36A" w14:textId="77777777" w:rsidR="00D30ED7" w:rsidRPr="001C6AF2" w:rsidRDefault="00D30ED7" w:rsidP="00D30ED7">
            <w:pPr>
              <w:pStyle w:val="Default"/>
              <w:keepNext/>
              <w:keepLines/>
              <w:spacing w:before="60" w:after="60"/>
              <w:jc w:val="center"/>
              <w:rPr>
                <w:rFonts w:ascii="Segoe UI Emoji" w:eastAsia="Times New Roman" w:hAnsi="Segoe UI Emoji" w:cs="Segoe UI Emoj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0E1DC0B" w14:textId="77777777" w:rsidR="00D30ED7" w:rsidRPr="001C6AF2" w:rsidRDefault="00D30ED7" w:rsidP="00D30ED7">
            <w:pPr>
              <w:pStyle w:val="Default"/>
              <w:keepNext/>
              <w:keepLines/>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3C3773A"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1A07F26A" w14:textId="77777777" w:rsidTr="001C6AF2">
        <w:trPr>
          <w:trHeight w:val="20"/>
        </w:trPr>
        <w:tc>
          <w:tcPr>
            <w:tcW w:w="426" w:type="dxa"/>
            <w:shd w:val="clear" w:color="auto" w:fill="auto"/>
          </w:tcPr>
          <w:p w14:paraId="5D5A1547" w14:textId="77777777" w:rsidR="00D30ED7" w:rsidRPr="008144F3" w:rsidRDefault="00D30ED7" w:rsidP="00D30ED7">
            <w:pPr>
              <w:keepNext/>
              <w:keepLines/>
              <w:spacing w:before="60" w:after="60"/>
              <w:rPr>
                <w:rFonts w:asciiTheme="minorHAnsi" w:hAnsiTheme="minorHAnsi" w:cstheme="minorHAnsi"/>
                <w:b/>
                <w:bCs/>
                <w:color w:val="000000"/>
                <w:sz w:val="18"/>
                <w:szCs w:val="18"/>
              </w:rPr>
            </w:pPr>
            <w:r w:rsidRPr="008144F3">
              <w:rPr>
                <w:rFonts w:asciiTheme="minorHAnsi" w:hAnsiTheme="minorHAnsi" w:cstheme="minorHAnsi"/>
                <w:color w:val="000000"/>
                <w:sz w:val="18"/>
                <w:szCs w:val="18"/>
              </w:rPr>
              <w:t>4.1</w:t>
            </w:r>
          </w:p>
        </w:tc>
        <w:tc>
          <w:tcPr>
            <w:tcW w:w="7371" w:type="dxa"/>
            <w:tcBorders>
              <w:right w:val="dashed" w:sz="4" w:space="0" w:color="A6A6A6" w:themeColor="background1" w:themeShade="A6"/>
            </w:tcBorders>
            <w:shd w:val="clear" w:color="auto" w:fill="auto"/>
          </w:tcPr>
          <w:p w14:paraId="63EF25AC" w14:textId="77777777" w:rsidR="00D30ED7" w:rsidRPr="00F65F5C" w:rsidRDefault="00D30ED7" w:rsidP="004C0A7B">
            <w:pPr>
              <w:keepNext/>
              <w:keepLines/>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How efficient are current ANCP management, </w:t>
            </w:r>
            <w:proofErr w:type="gramStart"/>
            <w:r w:rsidRPr="00F65F5C">
              <w:rPr>
                <w:rFonts w:asciiTheme="minorHAnsi" w:hAnsiTheme="minorHAnsi" w:cstheme="minorHAnsi"/>
                <w:sz w:val="18"/>
                <w:szCs w:val="18"/>
              </w:rPr>
              <w:t>implementation</w:t>
            </w:r>
            <w:proofErr w:type="gramEnd"/>
            <w:r w:rsidRPr="00F65F5C">
              <w:rPr>
                <w:rFonts w:asciiTheme="minorHAnsi" w:hAnsiTheme="minorHAnsi" w:cstheme="minorHAnsi"/>
                <w:sz w:val="18"/>
                <w:szCs w:val="18"/>
              </w:rPr>
              <w:t xml:space="preserve"> and funding arrangements</w:t>
            </w:r>
            <w:sdt>
              <w:sdtPr>
                <w:rPr>
                  <w:rFonts w:asciiTheme="minorHAnsi" w:hAnsiTheme="minorHAnsi" w:cstheme="minorHAnsi"/>
                  <w:sz w:val="18"/>
                  <w:szCs w:val="18"/>
                </w:rPr>
                <w:tag w:val="goog_rdk_50"/>
                <w:id w:val="-1546291591"/>
              </w:sdtPr>
              <w:sdtEndPr/>
              <w:sdtContent>
                <w:r w:rsidRPr="00F65F5C">
                  <w:rPr>
                    <w:rFonts w:asciiTheme="minorHAnsi" w:hAnsiTheme="minorHAnsi" w:cstheme="minorHAnsi"/>
                    <w:sz w:val="18"/>
                    <w:szCs w:val="18"/>
                  </w:rPr>
                  <w:t xml:space="preserve"> in delivering against the ANCP’s objectives in the changing context?</w:t>
                </w:r>
              </w:sdtContent>
            </w:sdt>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FB41974"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B414E34"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36223A5"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6FE2312"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E9430DF" w14:textId="77777777" w:rsidR="00D30ED7" w:rsidRPr="001C6AF2" w:rsidRDefault="00D30ED7" w:rsidP="00D30ED7">
            <w:pPr>
              <w:pStyle w:val="Default"/>
              <w:keepNext/>
              <w:keepLines/>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tcPr>
          <w:p w14:paraId="2623B1DB" w14:textId="77777777" w:rsidR="00D30ED7" w:rsidRPr="001C6AF2" w:rsidRDefault="00D30ED7" w:rsidP="00D30ED7">
            <w:pPr>
              <w:pStyle w:val="Default"/>
              <w:keepNext/>
              <w:keepLines/>
              <w:spacing w:before="60" w:after="60"/>
              <w:jc w:val="both"/>
              <w:rPr>
                <w:rFonts w:asciiTheme="minorHAnsi" w:eastAsia="Times New Roman"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auto"/>
          </w:tcPr>
          <w:p w14:paraId="426AE60A" w14:textId="77777777" w:rsidR="00D30ED7" w:rsidRPr="001C6AF2" w:rsidRDefault="00D30ED7" w:rsidP="00D30ED7">
            <w:pPr>
              <w:pStyle w:val="Default"/>
              <w:keepNext/>
              <w:keepLines/>
              <w:spacing w:before="60" w:after="60"/>
              <w:jc w:val="both"/>
              <w:rPr>
                <w:rFonts w:asciiTheme="minorHAnsi" w:eastAsia="Times New Roman" w:hAnsiTheme="minorHAnsi" w:cstheme="minorHAnsi"/>
                <w:noProof/>
                <w:color w:val="003478" w:themeColor="text2"/>
                <w:sz w:val="16"/>
                <w:szCs w:val="16"/>
              </w:rPr>
            </w:pPr>
          </w:p>
        </w:tc>
      </w:tr>
      <w:tr w:rsidR="00D30ED7" w:rsidRPr="008144F3" w14:paraId="37486F77" w14:textId="77777777" w:rsidTr="001C6AF2">
        <w:trPr>
          <w:trHeight w:val="20"/>
        </w:trPr>
        <w:tc>
          <w:tcPr>
            <w:tcW w:w="426" w:type="dxa"/>
            <w:shd w:val="clear" w:color="auto" w:fill="auto"/>
          </w:tcPr>
          <w:p w14:paraId="3DEB8BBF"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color w:val="000000"/>
                <w:sz w:val="18"/>
                <w:szCs w:val="18"/>
              </w:rPr>
              <w:t>4.2</w:t>
            </w:r>
          </w:p>
        </w:tc>
        <w:tc>
          <w:tcPr>
            <w:tcW w:w="7371" w:type="dxa"/>
            <w:tcBorders>
              <w:right w:val="dashed" w:sz="4" w:space="0" w:color="A6A6A6" w:themeColor="background1" w:themeShade="A6"/>
            </w:tcBorders>
            <w:shd w:val="clear" w:color="auto" w:fill="auto"/>
          </w:tcPr>
          <w:p w14:paraId="105D03EB"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What are the features of good practice in NGO </w:t>
            </w:r>
            <w:r>
              <w:rPr>
                <w:rFonts w:asciiTheme="minorHAnsi" w:hAnsiTheme="minorHAnsi" w:cstheme="minorHAnsi"/>
                <w:sz w:val="18"/>
                <w:szCs w:val="18"/>
              </w:rPr>
              <w:t>modalities</w:t>
            </w:r>
            <w:r w:rsidRPr="00F65F5C">
              <w:rPr>
                <w:rFonts w:asciiTheme="minorHAnsi" w:hAnsiTheme="minorHAnsi" w:cstheme="minorHAnsi"/>
                <w:sz w:val="18"/>
                <w:szCs w:val="18"/>
              </w:rPr>
              <w:t xml:space="preserve"> that are relevant to the current context?</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A44CB5B"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C3A445E"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25D899E"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5975201A"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7D5D7E01"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6B7E72D"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582C51BC"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0666701F" w14:textId="77777777" w:rsidTr="001C6AF2">
        <w:trPr>
          <w:trHeight w:val="20"/>
        </w:trPr>
        <w:tc>
          <w:tcPr>
            <w:tcW w:w="426" w:type="dxa"/>
            <w:shd w:val="clear" w:color="auto" w:fill="auto"/>
          </w:tcPr>
          <w:p w14:paraId="70E8FDB9" w14:textId="77777777" w:rsidR="00D30ED7" w:rsidRPr="008144F3" w:rsidRDefault="00D30ED7" w:rsidP="00D30ED7">
            <w:pPr>
              <w:spacing w:before="60" w:after="60"/>
              <w:rPr>
                <w:rFonts w:asciiTheme="minorHAnsi" w:hAnsiTheme="minorHAnsi" w:cstheme="minorHAnsi"/>
                <w:b/>
                <w:bCs/>
                <w:color w:val="000000"/>
                <w:sz w:val="18"/>
                <w:szCs w:val="18"/>
              </w:rPr>
            </w:pPr>
            <w:r w:rsidRPr="008144F3">
              <w:rPr>
                <w:rFonts w:asciiTheme="minorHAnsi" w:hAnsiTheme="minorHAnsi" w:cstheme="minorHAnsi"/>
                <w:color w:val="000000"/>
                <w:sz w:val="18"/>
                <w:szCs w:val="18"/>
              </w:rPr>
              <w:t>4.3</w:t>
            </w:r>
          </w:p>
        </w:tc>
        <w:tc>
          <w:tcPr>
            <w:tcW w:w="7371" w:type="dxa"/>
            <w:tcBorders>
              <w:right w:val="dashed" w:sz="4" w:space="0" w:color="A6A6A6" w:themeColor="background1" w:themeShade="A6"/>
            </w:tcBorders>
            <w:shd w:val="clear" w:color="auto" w:fill="auto"/>
          </w:tcPr>
          <w:p w14:paraId="355A85B6"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What comparative models of NGO funding and program management has DFAT employed and what lessons can be learned from these?</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61E42A31"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9337225"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5AEAED7"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tcPr>
          <w:p w14:paraId="697626D3"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74BC59BF"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78CBE035"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06539C7"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4227CAB8" w14:textId="77777777" w:rsidTr="001C6AF2">
        <w:trPr>
          <w:trHeight w:val="20"/>
        </w:trPr>
        <w:tc>
          <w:tcPr>
            <w:tcW w:w="426" w:type="dxa"/>
            <w:shd w:val="clear" w:color="auto" w:fill="auto"/>
          </w:tcPr>
          <w:p w14:paraId="22E80D29" w14:textId="77777777" w:rsidR="00D30ED7" w:rsidRPr="008144F3" w:rsidRDefault="00D30ED7" w:rsidP="00D30ED7">
            <w:pPr>
              <w:spacing w:before="60" w:after="60"/>
              <w:rPr>
                <w:rFonts w:asciiTheme="minorHAnsi" w:hAnsiTheme="minorHAnsi" w:cstheme="minorHAnsi"/>
                <w:color w:val="000000"/>
                <w:sz w:val="18"/>
                <w:szCs w:val="18"/>
              </w:rPr>
            </w:pPr>
            <w:r>
              <w:rPr>
                <w:rFonts w:asciiTheme="minorHAnsi" w:hAnsiTheme="minorHAnsi" w:cstheme="minorHAnsi"/>
                <w:color w:val="000000"/>
                <w:sz w:val="18"/>
                <w:szCs w:val="18"/>
              </w:rPr>
              <w:t>4.4</w:t>
            </w:r>
          </w:p>
        </w:tc>
        <w:tc>
          <w:tcPr>
            <w:tcW w:w="7371" w:type="dxa"/>
            <w:tcBorders>
              <w:right w:val="dashed" w:sz="4" w:space="0" w:color="A6A6A6" w:themeColor="background1" w:themeShade="A6"/>
            </w:tcBorders>
            <w:shd w:val="clear" w:color="auto" w:fill="auto"/>
          </w:tcPr>
          <w:p w14:paraId="3B4DA4B4"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What comparative models of NGO funding and program management have other </w:t>
            </w:r>
            <w:sdt>
              <w:sdtPr>
                <w:rPr>
                  <w:rFonts w:asciiTheme="minorHAnsi" w:hAnsiTheme="minorHAnsi" w:cstheme="minorHAnsi"/>
                  <w:sz w:val="18"/>
                  <w:szCs w:val="18"/>
                </w:rPr>
                <w:tag w:val="goog_rdk_62"/>
                <w:id w:val="1586573838"/>
              </w:sdtPr>
              <w:sdtEndPr/>
              <w:sdtContent>
                <w:r w:rsidRPr="00F65F5C">
                  <w:rPr>
                    <w:rFonts w:asciiTheme="minorHAnsi" w:hAnsiTheme="minorHAnsi" w:cstheme="minorHAnsi"/>
                    <w:sz w:val="18"/>
                    <w:szCs w:val="18"/>
                  </w:rPr>
                  <w:t>like-minded</w:t>
                </w:r>
              </w:sdtContent>
            </w:sdt>
            <w:r w:rsidRPr="00F65F5C">
              <w:rPr>
                <w:rFonts w:asciiTheme="minorHAnsi" w:hAnsiTheme="minorHAnsi" w:cstheme="minorHAnsi"/>
                <w:sz w:val="18"/>
                <w:szCs w:val="18"/>
              </w:rPr>
              <w:t xml:space="preserve"> donors employed and what lessons can be learned from these?</w:t>
            </w:r>
          </w:p>
        </w:tc>
        <w:tc>
          <w:tcPr>
            <w:tcW w:w="1134"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DE68B42"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0791EC5"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auto"/>
          </w:tcPr>
          <w:p w14:paraId="319E4375"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p>
        </w:tc>
        <w:tc>
          <w:tcPr>
            <w:tcW w:w="851" w:type="dxa"/>
            <w:tcBorders>
              <w:left w:val="dashed" w:sz="4" w:space="0" w:color="A6A6A6" w:themeColor="background1" w:themeShade="A6"/>
              <w:right w:val="dashed" w:sz="4" w:space="0" w:color="A6A6A6" w:themeColor="background1" w:themeShade="A6"/>
            </w:tcBorders>
          </w:tcPr>
          <w:p w14:paraId="1F8EBBD1"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1276" w:type="dxa"/>
            <w:tcBorders>
              <w:left w:val="dashed" w:sz="4" w:space="0" w:color="A6A6A6" w:themeColor="background1" w:themeShade="A6"/>
              <w:right w:val="dashed" w:sz="4" w:space="0" w:color="A6A6A6" w:themeColor="background1" w:themeShade="A6"/>
            </w:tcBorders>
          </w:tcPr>
          <w:p w14:paraId="41C81260" w14:textId="77777777" w:rsidR="00D30ED7" w:rsidRPr="001C6AF2" w:rsidRDefault="00D30ED7" w:rsidP="00D30ED7">
            <w:pPr>
              <w:pStyle w:val="Default"/>
              <w:spacing w:before="60" w:after="60"/>
              <w:jc w:val="center"/>
              <w:rPr>
                <w:rFonts w:ascii="Segoe UI Emoji" w:eastAsia="Times New Roman" w:hAnsi="Segoe UI Emoji" w:cs="Segoe UI Emoj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375B15C"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4521F103"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4D1F9154" w14:textId="77777777" w:rsidTr="001C6AF2">
        <w:trPr>
          <w:trHeight w:val="20"/>
        </w:trPr>
        <w:tc>
          <w:tcPr>
            <w:tcW w:w="426" w:type="dxa"/>
            <w:shd w:val="clear" w:color="auto" w:fill="auto"/>
          </w:tcPr>
          <w:p w14:paraId="0B98CB64" w14:textId="77777777" w:rsidR="00D30ED7" w:rsidRPr="008144F3" w:rsidRDefault="00D30ED7" w:rsidP="00D30ED7">
            <w:pPr>
              <w:spacing w:before="60" w:after="60"/>
              <w:rPr>
                <w:rFonts w:asciiTheme="minorHAnsi" w:hAnsiTheme="minorHAnsi" w:cstheme="minorHAnsi"/>
                <w:color w:val="000000"/>
                <w:sz w:val="18"/>
                <w:szCs w:val="18"/>
              </w:rPr>
            </w:pPr>
            <w:r>
              <w:rPr>
                <w:rFonts w:asciiTheme="minorHAnsi" w:hAnsiTheme="minorHAnsi" w:cstheme="minorHAnsi"/>
                <w:color w:val="000000"/>
                <w:sz w:val="18"/>
                <w:szCs w:val="18"/>
              </w:rPr>
              <w:t>4.5</w:t>
            </w:r>
          </w:p>
        </w:tc>
        <w:tc>
          <w:tcPr>
            <w:tcW w:w="7371" w:type="dxa"/>
            <w:tcBorders>
              <w:right w:val="dashed" w:sz="4" w:space="0" w:color="A6A6A6" w:themeColor="background1" w:themeShade="A6"/>
            </w:tcBorders>
            <w:shd w:val="clear" w:color="auto" w:fill="auto"/>
          </w:tcPr>
          <w:p w14:paraId="7FBF66EF" w14:textId="77777777" w:rsidR="00D30ED7" w:rsidRPr="00F65F5C" w:rsidRDefault="00D30ED7" w:rsidP="004C0A7B">
            <w:pPr>
              <w:spacing w:before="60" w:after="60"/>
              <w:rPr>
                <w:rFonts w:asciiTheme="minorHAnsi" w:hAnsiTheme="minorHAnsi" w:cstheme="minorHAnsi"/>
                <w:sz w:val="18"/>
                <w:szCs w:val="18"/>
              </w:rPr>
            </w:pPr>
            <w:r w:rsidRPr="00F65F5C">
              <w:rPr>
                <w:rFonts w:asciiTheme="minorHAnsi" w:hAnsiTheme="minorHAnsi" w:cstheme="minorHAnsi"/>
                <w:sz w:val="18"/>
                <w:szCs w:val="18"/>
              </w:rPr>
              <w:t xml:space="preserve">What are the management implications </w:t>
            </w:r>
            <w:r>
              <w:rPr>
                <w:rFonts w:asciiTheme="minorHAnsi" w:hAnsiTheme="minorHAnsi" w:cstheme="minorHAnsi"/>
                <w:sz w:val="18"/>
                <w:szCs w:val="18"/>
              </w:rPr>
              <w:t xml:space="preserve">for the ANCP </w:t>
            </w:r>
            <w:r w:rsidRPr="00F65F5C">
              <w:rPr>
                <w:rFonts w:asciiTheme="minorHAnsi" w:hAnsiTheme="minorHAnsi" w:cstheme="minorHAnsi"/>
                <w:sz w:val="18"/>
                <w:szCs w:val="18"/>
              </w:rPr>
              <w:t>for DFAT and the NGO sector, and what are the lessons for the broader Australian development program?</w:t>
            </w:r>
          </w:p>
        </w:tc>
        <w:tc>
          <w:tcPr>
            <w:tcW w:w="1134" w:type="dxa"/>
            <w:tcBorders>
              <w:left w:val="dashed" w:sz="4" w:space="0" w:color="A6A6A6" w:themeColor="background1" w:themeShade="A6"/>
              <w:right w:val="dashed" w:sz="4" w:space="0" w:color="A6A6A6" w:themeColor="background1" w:themeShade="A6"/>
            </w:tcBorders>
            <w:shd w:val="clear" w:color="auto" w:fill="auto"/>
          </w:tcPr>
          <w:p w14:paraId="6EC1342B"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4FB5048"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0"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38439AF8"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851"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149CFA82"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c>
          <w:tcPr>
            <w:tcW w:w="1276" w:type="dxa"/>
            <w:tcBorders>
              <w:left w:val="dashed" w:sz="4" w:space="0" w:color="A6A6A6" w:themeColor="background1" w:themeShade="A6"/>
              <w:right w:val="dashed" w:sz="4" w:space="0" w:color="A6A6A6" w:themeColor="background1" w:themeShade="A6"/>
            </w:tcBorders>
          </w:tcPr>
          <w:p w14:paraId="6542FB9B"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tcPr>
          <w:p w14:paraId="55BB53DB" w14:textId="77777777" w:rsidR="00D30ED7" w:rsidRPr="001C6AF2" w:rsidRDefault="00D30ED7" w:rsidP="00D30ED7">
            <w:pPr>
              <w:pStyle w:val="Default"/>
              <w:spacing w:before="60" w:after="60"/>
              <w:jc w:val="center"/>
              <w:rPr>
                <w:rFonts w:asciiTheme="minorHAnsi" w:hAnsiTheme="minorHAnsi" w:cstheme="minorHAnsi"/>
                <w:noProof/>
                <w:color w:val="003478" w:themeColor="text2"/>
                <w:sz w:val="16"/>
                <w:szCs w:val="16"/>
              </w:rPr>
            </w:pPr>
          </w:p>
        </w:tc>
        <w:tc>
          <w:tcPr>
            <w:tcW w:w="992" w:type="dxa"/>
            <w:tcBorders>
              <w:left w:val="dashed" w:sz="4" w:space="0" w:color="A6A6A6" w:themeColor="background1" w:themeShade="A6"/>
              <w:right w:val="dashed" w:sz="4" w:space="0" w:color="A6A6A6" w:themeColor="background1" w:themeShade="A6"/>
            </w:tcBorders>
            <w:shd w:val="clear" w:color="auto" w:fill="D9E4ED" w:themeFill="background2" w:themeFillTint="33"/>
          </w:tcPr>
          <w:p w14:paraId="0E8CDDA4" w14:textId="77777777" w:rsidR="00D30ED7" w:rsidRPr="001C6AF2" w:rsidRDefault="00D30ED7" w:rsidP="00D30ED7">
            <w:pPr>
              <w:pStyle w:val="Default"/>
              <w:spacing w:before="60" w:after="60"/>
              <w:jc w:val="center"/>
              <w:rPr>
                <w:rFonts w:asciiTheme="minorHAnsi" w:eastAsia="Times New Roman" w:hAnsiTheme="minorHAnsi" w:cstheme="minorHAnsi"/>
                <w:noProof/>
                <w:color w:val="003478" w:themeColor="text2"/>
                <w:sz w:val="16"/>
                <w:szCs w:val="16"/>
              </w:rPr>
            </w:pPr>
            <w:r w:rsidRPr="001C6AF2">
              <w:rPr>
                <w:rFonts w:ascii="Segoe UI Emoji" w:eastAsia="Times New Roman" w:hAnsi="Segoe UI Emoji" w:cs="Segoe UI Emoji"/>
                <w:noProof/>
                <w:color w:val="003478" w:themeColor="text2"/>
                <w:sz w:val="16"/>
                <w:szCs w:val="16"/>
              </w:rPr>
              <w:t>✔</w:t>
            </w:r>
          </w:p>
        </w:tc>
      </w:tr>
      <w:tr w:rsidR="00D30ED7" w:rsidRPr="008144F3" w14:paraId="101C5408" w14:textId="77777777" w:rsidTr="00D0458D">
        <w:trPr>
          <w:trHeight w:val="20"/>
        </w:trPr>
        <w:tc>
          <w:tcPr>
            <w:tcW w:w="14884" w:type="dxa"/>
            <w:gridSpan w:val="9"/>
            <w:tcBorders>
              <w:right w:val="dashSmallGap" w:sz="4" w:space="0" w:color="D9D9D9" w:themeColor="background1" w:themeShade="D9"/>
            </w:tcBorders>
            <w:shd w:val="clear" w:color="auto" w:fill="auto"/>
          </w:tcPr>
          <w:p w14:paraId="342941F4" w14:textId="6C1B13B9" w:rsidR="00D30ED7" w:rsidRPr="00D30ED7" w:rsidRDefault="00D30ED7" w:rsidP="00D30ED7">
            <w:pPr>
              <w:pStyle w:val="NormalCentred"/>
              <w:jc w:val="left"/>
              <w:rPr>
                <w:b/>
                <w:bCs/>
                <w:color w:val="003478" w:themeColor="text2"/>
                <w:sz w:val="18"/>
                <w:szCs w:val="18"/>
              </w:rPr>
            </w:pPr>
            <w:r w:rsidRPr="00AE3D44">
              <w:rPr>
                <w:b/>
                <w:bCs/>
                <w:color w:val="003478" w:themeColor="text2"/>
                <w:sz w:val="18"/>
                <w:szCs w:val="18"/>
              </w:rPr>
              <w:t>Factors to be considered</w:t>
            </w:r>
          </w:p>
          <w:p w14:paraId="20895AAA" w14:textId="388A7EA5" w:rsidR="00D30ED7" w:rsidRPr="00D30ED7" w:rsidRDefault="00D30ED7" w:rsidP="00D30ED7">
            <w:pPr>
              <w:pStyle w:val="Bulletpoint"/>
              <w:spacing w:before="40" w:after="40"/>
            </w:pPr>
            <w:r w:rsidRPr="00C2777C">
              <w:rPr>
                <w:rFonts w:asciiTheme="minorHAnsi" w:hAnsiTheme="minorHAnsi" w:cstheme="minorHAnsi"/>
                <w:lang w:val="en-AU"/>
              </w:rPr>
              <w:t xml:space="preserve">What value has been derived from the structural approach </w:t>
            </w:r>
            <w:r w:rsidRPr="00D30ED7">
              <w:t>to ANCP delivery? Is there any evidence to suggest that the outcome of the ANCP is greater than the sum of its parts?</w:t>
            </w:r>
          </w:p>
          <w:p w14:paraId="5067F6FC" w14:textId="77777777" w:rsidR="00D30ED7" w:rsidRPr="00D30ED7" w:rsidRDefault="00D30ED7" w:rsidP="00D30ED7">
            <w:pPr>
              <w:pStyle w:val="Bulletpoint"/>
              <w:spacing w:before="40" w:after="40"/>
            </w:pPr>
            <w:r w:rsidRPr="00D30ED7">
              <w:t xml:space="preserve">To what extent does the structure of the ANCP modality contribute to establishing effective and sustainable partnerships –at the delivery, </w:t>
            </w:r>
            <w:proofErr w:type="gramStart"/>
            <w:r w:rsidRPr="00D30ED7">
              <w:t>management</w:t>
            </w:r>
            <w:proofErr w:type="gramEnd"/>
            <w:r w:rsidRPr="00D30ED7">
              <w:t xml:space="preserve"> and governance levels? </w:t>
            </w:r>
          </w:p>
          <w:p w14:paraId="3F7B0979" w14:textId="77777777" w:rsidR="00D30ED7" w:rsidRPr="00D30ED7" w:rsidRDefault="00D30ED7" w:rsidP="00D30ED7">
            <w:pPr>
              <w:pStyle w:val="Bulletpoint"/>
              <w:spacing w:before="40" w:after="40"/>
            </w:pPr>
            <w:r w:rsidRPr="00D30ED7">
              <w:t>To what extent and in what ways has ANCP been delivered in response to the changing environment? What have been the resource implications of this on DFAT, on ANGOs and on local partners?</w:t>
            </w:r>
          </w:p>
          <w:p w14:paraId="6E273E52" w14:textId="77777777" w:rsidR="00D30ED7" w:rsidRPr="00D30ED7" w:rsidRDefault="00D30ED7" w:rsidP="00D30ED7">
            <w:pPr>
              <w:pStyle w:val="Bulletpoint"/>
              <w:spacing w:before="40" w:after="40"/>
            </w:pPr>
            <w:r w:rsidRPr="00D30ED7">
              <w:t>What factors have enabled or inhibited the relationship between DFAT and ANGOs?</w:t>
            </w:r>
          </w:p>
          <w:p w14:paraId="728EC80C" w14:textId="77777777" w:rsidR="00D30ED7" w:rsidRPr="00D30ED7" w:rsidRDefault="00D30ED7" w:rsidP="00D30ED7">
            <w:pPr>
              <w:pStyle w:val="Bulletpoint"/>
              <w:spacing w:before="40" w:after="40"/>
            </w:pPr>
            <w:r w:rsidRPr="00D30ED7">
              <w:t>How best could this level of funding in this sector achieve the desired outcomes in the existing ANCP design?</w:t>
            </w:r>
          </w:p>
          <w:p w14:paraId="6A9D62BA" w14:textId="77777777" w:rsidR="00D30ED7" w:rsidRPr="00D30ED7" w:rsidRDefault="00D30ED7" w:rsidP="00D30ED7">
            <w:pPr>
              <w:pStyle w:val="Bulletpoint"/>
              <w:spacing w:before="40" w:after="40"/>
            </w:pPr>
            <w:r w:rsidRPr="00D30ED7">
              <w:t>What can we learn from international best practice?</w:t>
            </w:r>
          </w:p>
          <w:p w14:paraId="0DD06E18" w14:textId="32E168D7" w:rsidR="00D30ED7" w:rsidRPr="0090362B" w:rsidRDefault="00D30ED7" w:rsidP="00D30ED7">
            <w:pPr>
              <w:pStyle w:val="Bulletpoint"/>
              <w:spacing w:before="40" w:after="120"/>
              <w:rPr>
                <w:rFonts w:ascii="Segoe UI Emoji" w:eastAsia="Times New Roman" w:hAnsi="Segoe UI Emoji" w:cs="Segoe UI Emoji"/>
                <w:noProof/>
                <w:color w:val="003478" w:themeColor="text2"/>
              </w:rPr>
            </w:pPr>
            <w:r w:rsidRPr="00D30ED7">
              <w:t>How could the modality’s arrangements</w:t>
            </w:r>
            <w:r w:rsidRPr="00C2777C">
              <w:rPr>
                <w:rFonts w:asciiTheme="minorHAnsi" w:hAnsiTheme="minorHAnsi" w:cstheme="minorHAnsi"/>
                <w:lang w:val="en-AU"/>
              </w:rPr>
              <w:t xml:space="preserve"> be amended to enhance </w:t>
            </w:r>
            <w:r>
              <w:rPr>
                <w:rFonts w:asciiTheme="minorHAnsi" w:hAnsiTheme="minorHAnsi" w:cstheme="minorHAnsi"/>
                <w:lang w:val="en-AU"/>
              </w:rPr>
              <w:t>its</w:t>
            </w:r>
            <w:r w:rsidRPr="00C2777C">
              <w:rPr>
                <w:rFonts w:asciiTheme="minorHAnsi" w:hAnsiTheme="minorHAnsi" w:cstheme="minorHAnsi"/>
                <w:lang w:val="en-AU"/>
              </w:rPr>
              <w:t xml:space="preserve"> </w:t>
            </w:r>
            <w:r>
              <w:rPr>
                <w:rFonts w:asciiTheme="minorHAnsi" w:hAnsiTheme="minorHAnsi" w:cstheme="minorHAnsi"/>
                <w:lang w:val="en-AU"/>
              </w:rPr>
              <w:t xml:space="preserve">relevance, </w:t>
            </w:r>
            <w:proofErr w:type="gramStart"/>
            <w:r>
              <w:rPr>
                <w:rFonts w:asciiTheme="minorHAnsi" w:hAnsiTheme="minorHAnsi" w:cstheme="minorHAnsi"/>
                <w:lang w:val="en-AU"/>
              </w:rPr>
              <w:t>efficiency</w:t>
            </w:r>
            <w:proofErr w:type="gramEnd"/>
            <w:r>
              <w:rPr>
                <w:rFonts w:asciiTheme="minorHAnsi" w:hAnsiTheme="minorHAnsi" w:cstheme="minorHAnsi"/>
                <w:lang w:val="en-AU"/>
              </w:rPr>
              <w:t xml:space="preserve"> and </w:t>
            </w:r>
            <w:r w:rsidRPr="00C2777C">
              <w:rPr>
                <w:rFonts w:asciiTheme="minorHAnsi" w:hAnsiTheme="minorHAnsi" w:cstheme="minorHAnsi"/>
                <w:lang w:val="en-AU"/>
              </w:rPr>
              <w:t>effectiveness</w:t>
            </w:r>
            <w:r>
              <w:rPr>
                <w:rFonts w:asciiTheme="minorHAnsi" w:hAnsiTheme="minorHAnsi" w:cstheme="minorHAnsi"/>
                <w:lang w:val="en-AU"/>
              </w:rPr>
              <w:t>?</w:t>
            </w:r>
          </w:p>
        </w:tc>
      </w:tr>
    </w:tbl>
    <w:p w14:paraId="29A0A3B0" w14:textId="4A0DBF5E" w:rsidR="00D30ED7" w:rsidRDefault="00D30ED7">
      <w:pPr>
        <w:spacing w:line="240" w:lineRule="auto"/>
      </w:pPr>
      <w:r>
        <w:br w:type="page"/>
      </w:r>
    </w:p>
    <w:p w14:paraId="4F16FA96" w14:textId="62FC55F5" w:rsidR="00065D71" w:rsidRDefault="00AA1E85" w:rsidP="00477124">
      <w:pPr>
        <w:pStyle w:val="AnnexTitle"/>
      </w:pPr>
      <w:bookmarkStart w:id="54" w:name="_Toc96003433"/>
      <w:r>
        <w:lastRenderedPageBreak/>
        <w:t xml:space="preserve">Annex 3: </w:t>
      </w:r>
      <w:bookmarkStart w:id="55" w:name="_Ref86148430"/>
      <w:r w:rsidR="00065D71" w:rsidRPr="009217C0">
        <w:t>Deliverables and Activities</w:t>
      </w:r>
      <w:bookmarkEnd w:id="54"/>
    </w:p>
    <w:tbl>
      <w:tblPr>
        <w:tblW w:w="5268" w:type="pct"/>
        <w:tblInd w:w="-426" w:type="dxa"/>
        <w:tblBorders>
          <w:bottom w:val="single" w:sz="8" w:space="0" w:color="63A6FF" w:themeColor="accent1" w:themeTint="66"/>
          <w:insideH w:val="single" w:sz="8" w:space="0" w:color="63A6FF" w:themeColor="accent1" w:themeTint="66"/>
        </w:tblBorders>
        <w:tblLayout w:type="fixed"/>
        <w:tblLook w:val="04A0" w:firstRow="1" w:lastRow="0" w:firstColumn="1" w:lastColumn="0" w:noHBand="0" w:noVBand="1"/>
      </w:tblPr>
      <w:tblGrid>
        <w:gridCol w:w="8387"/>
        <w:gridCol w:w="708"/>
        <w:gridCol w:w="708"/>
        <w:gridCol w:w="709"/>
        <w:gridCol w:w="709"/>
        <w:gridCol w:w="709"/>
        <w:gridCol w:w="709"/>
        <w:gridCol w:w="709"/>
        <w:gridCol w:w="709"/>
        <w:gridCol w:w="709"/>
        <w:gridCol w:w="705"/>
      </w:tblGrid>
      <w:tr w:rsidR="00955F78" w:rsidRPr="00ED1D7C" w14:paraId="16F41114" w14:textId="77777777" w:rsidTr="002427A6">
        <w:trPr>
          <w:trHeight w:val="80"/>
          <w:tblHeader/>
        </w:trPr>
        <w:tc>
          <w:tcPr>
            <w:tcW w:w="2711" w:type="pct"/>
            <w:tcBorders>
              <w:top w:val="nil"/>
              <w:bottom w:val="single" w:sz="18" w:space="0" w:color="4C7B9E" w:themeColor="background2"/>
            </w:tcBorders>
            <w:shd w:val="clear" w:color="auto" w:fill="auto"/>
            <w:noWrap/>
            <w:vAlign w:val="center"/>
            <w:hideMark/>
          </w:tcPr>
          <w:p w14:paraId="3F98305F" w14:textId="77777777" w:rsidR="00824610" w:rsidRPr="00ED1D7C" w:rsidRDefault="00824610" w:rsidP="00EE293D">
            <w:pPr>
              <w:spacing w:before="60" w:after="60" w:line="240" w:lineRule="auto"/>
              <w:rPr>
                <w:rFonts w:eastAsia="Times New Roman" w:cs="Arial"/>
                <w:b/>
                <w:bCs/>
                <w:color w:val="003478" w:themeColor="text2"/>
                <w:sz w:val="15"/>
                <w:szCs w:val="15"/>
              </w:rPr>
            </w:pPr>
            <w:r w:rsidRPr="00ED1D7C">
              <w:rPr>
                <w:rFonts w:eastAsia="Times New Roman" w:cs="Arial"/>
                <w:b/>
                <w:bCs/>
                <w:color w:val="003478" w:themeColor="text2"/>
                <w:sz w:val="15"/>
                <w:szCs w:val="15"/>
              </w:rPr>
              <w:t>Deliverables and Activities</w:t>
            </w:r>
          </w:p>
        </w:tc>
        <w:tc>
          <w:tcPr>
            <w:tcW w:w="229" w:type="pct"/>
            <w:tcBorders>
              <w:top w:val="nil"/>
              <w:bottom w:val="single" w:sz="18" w:space="0" w:color="4C7B9E" w:themeColor="background2"/>
            </w:tcBorders>
            <w:shd w:val="clear" w:color="auto" w:fill="auto"/>
            <w:noWrap/>
            <w:vAlign w:val="center"/>
            <w:hideMark/>
          </w:tcPr>
          <w:p w14:paraId="13DDD3F7" w14:textId="55588EFB" w:rsidR="00824610" w:rsidRPr="00ED1D7C" w:rsidRDefault="00824610" w:rsidP="00EE293D">
            <w:pPr>
              <w:spacing w:before="60" w:after="60" w:line="240" w:lineRule="auto"/>
              <w:jc w:val="center"/>
              <w:rPr>
                <w:rFonts w:eastAsia="Times New Roman" w:cs="Arial"/>
                <w:b/>
                <w:bCs/>
                <w:color w:val="003478" w:themeColor="text2"/>
                <w:sz w:val="15"/>
                <w:szCs w:val="15"/>
              </w:rPr>
            </w:pPr>
            <w:r w:rsidRPr="00ED1D7C">
              <w:rPr>
                <w:rFonts w:eastAsia="Times New Roman" w:cs="Arial"/>
                <w:b/>
                <w:bCs/>
                <w:color w:val="003478" w:themeColor="text2"/>
                <w:sz w:val="15"/>
                <w:szCs w:val="15"/>
              </w:rPr>
              <w:t>Nov 2021</w:t>
            </w:r>
          </w:p>
        </w:tc>
        <w:tc>
          <w:tcPr>
            <w:tcW w:w="229" w:type="pct"/>
            <w:tcBorders>
              <w:top w:val="nil"/>
              <w:bottom w:val="single" w:sz="18" w:space="0" w:color="4C7B9E" w:themeColor="background2"/>
            </w:tcBorders>
            <w:shd w:val="clear" w:color="auto" w:fill="auto"/>
            <w:noWrap/>
            <w:vAlign w:val="center"/>
            <w:hideMark/>
          </w:tcPr>
          <w:p w14:paraId="40195E6E" w14:textId="4E22BF98" w:rsidR="00824610" w:rsidRPr="00ED1D7C" w:rsidRDefault="00824610" w:rsidP="00EE293D">
            <w:pPr>
              <w:spacing w:before="60" w:after="60" w:line="240" w:lineRule="auto"/>
              <w:jc w:val="center"/>
              <w:rPr>
                <w:rFonts w:eastAsia="Times New Roman" w:cs="Arial"/>
                <w:b/>
                <w:bCs/>
                <w:color w:val="003478" w:themeColor="text2"/>
                <w:sz w:val="15"/>
                <w:szCs w:val="15"/>
              </w:rPr>
            </w:pPr>
            <w:r w:rsidRPr="00ED1D7C">
              <w:rPr>
                <w:rFonts w:eastAsia="Times New Roman" w:cs="Arial"/>
                <w:b/>
                <w:bCs/>
                <w:color w:val="003478" w:themeColor="text2"/>
                <w:sz w:val="15"/>
                <w:szCs w:val="15"/>
              </w:rPr>
              <w:t>Dec 2021</w:t>
            </w:r>
          </w:p>
        </w:tc>
        <w:tc>
          <w:tcPr>
            <w:tcW w:w="229" w:type="pct"/>
            <w:tcBorders>
              <w:top w:val="nil"/>
              <w:bottom w:val="single" w:sz="18" w:space="0" w:color="4C7B9E" w:themeColor="background2"/>
            </w:tcBorders>
            <w:shd w:val="clear" w:color="auto" w:fill="auto"/>
            <w:noWrap/>
            <w:vAlign w:val="center"/>
            <w:hideMark/>
          </w:tcPr>
          <w:p w14:paraId="2848888A" w14:textId="31CE7288" w:rsidR="00824610" w:rsidRPr="00ED1D7C" w:rsidRDefault="00824610" w:rsidP="00EE293D">
            <w:pPr>
              <w:spacing w:before="60" w:after="60" w:line="240" w:lineRule="auto"/>
              <w:jc w:val="center"/>
              <w:rPr>
                <w:rFonts w:eastAsia="Times New Roman" w:cs="Arial"/>
                <w:b/>
                <w:bCs/>
                <w:color w:val="003478" w:themeColor="text2"/>
                <w:sz w:val="15"/>
                <w:szCs w:val="15"/>
              </w:rPr>
            </w:pPr>
            <w:r w:rsidRPr="00ED1D7C">
              <w:rPr>
                <w:rFonts w:eastAsia="Times New Roman" w:cs="Arial"/>
                <w:b/>
                <w:bCs/>
                <w:color w:val="003478" w:themeColor="text2"/>
                <w:sz w:val="15"/>
                <w:szCs w:val="15"/>
              </w:rPr>
              <w:t>Jan 2022</w:t>
            </w:r>
          </w:p>
        </w:tc>
        <w:tc>
          <w:tcPr>
            <w:tcW w:w="229" w:type="pct"/>
            <w:tcBorders>
              <w:top w:val="nil"/>
              <w:bottom w:val="single" w:sz="18" w:space="0" w:color="4C7B9E" w:themeColor="background2"/>
            </w:tcBorders>
            <w:shd w:val="clear" w:color="auto" w:fill="auto"/>
            <w:noWrap/>
            <w:vAlign w:val="center"/>
            <w:hideMark/>
          </w:tcPr>
          <w:p w14:paraId="01AAE32A" w14:textId="3979B065" w:rsidR="00824610" w:rsidRPr="00ED1D7C" w:rsidRDefault="00824610" w:rsidP="00EE293D">
            <w:pPr>
              <w:spacing w:before="60" w:after="60" w:line="240" w:lineRule="auto"/>
              <w:jc w:val="center"/>
              <w:rPr>
                <w:rFonts w:eastAsia="Times New Roman" w:cs="Arial"/>
                <w:b/>
                <w:bCs/>
                <w:color w:val="003478" w:themeColor="text2"/>
                <w:sz w:val="15"/>
                <w:szCs w:val="15"/>
              </w:rPr>
            </w:pPr>
            <w:r w:rsidRPr="00ED1D7C">
              <w:rPr>
                <w:rFonts w:eastAsia="Times New Roman" w:cs="Arial"/>
                <w:b/>
                <w:bCs/>
                <w:color w:val="003478" w:themeColor="text2"/>
                <w:sz w:val="15"/>
                <w:szCs w:val="15"/>
              </w:rPr>
              <w:t>Feb 2022</w:t>
            </w:r>
          </w:p>
        </w:tc>
        <w:tc>
          <w:tcPr>
            <w:tcW w:w="229" w:type="pct"/>
            <w:tcBorders>
              <w:top w:val="nil"/>
              <w:bottom w:val="single" w:sz="18" w:space="0" w:color="4C7B9E" w:themeColor="background2"/>
            </w:tcBorders>
            <w:vAlign w:val="center"/>
          </w:tcPr>
          <w:p w14:paraId="78159D44" w14:textId="0CD8E2B9" w:rsidR="00824610" w:rsidRPr="00ED1D7C"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Mar 2022</w:t>
            </w:r>
          </w:p>
        </w:tc>
        <w:tc>
          <w:tcPr>
            <w:tcW w:w="229" w:type="pct"/>
            <w:tcBorders>
              <w:top w:val="nil"/>
              <w:bottom w:val="single" w:sz="18" w:space="0" w:color="4C7B9E" w:themeColor="background2"/>
            </w:tcBorders>
          </w:tcPr>
          <w:p w14:paraId="0774BCCE" w14:textId="7E296D48" w:rsidR="00824610" w:rsidRPr="00ED1D7C"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Apr 2022</w:t>
            </w:r>
          </w:p>
        </w:tc>
        <w:tc>
          <w:tcPr>
            <w:tcW w:w="229" w:type="pct"/>
            <w:tcBorders>
              <w:top w:val="nil"/>
              <w:bottom w:val="single" w:sz="18" w:space="0" w:color="4C7B9E" w:themeColor="background2"/>
            </w:tcBorders>
          </w:tcPr>
          <w:p w14:paraId="43460CBC" w14:textId="18CC1D00" w:rsidR="00824610" w:rsidRPr="00ED1D7C"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May 2022</w:t>
            </w:r>
          </w:p>
        </w:tc>
        <w:tc>
          <w:tcPr>
            <w:tcW w:w="229" w:type="pct"/>
            <w:tcBorders>
              <w:top w:val="nil"/>
              <w:bottom w:val="single" w:sz="18" w:space="0" w:color="4C7B9E" w:themeColor="background2"/>
            </w:tcBorders>
          </w:tcPr>
          <w:p w14:paraId="0BF809B2" w14:textId="60CEACB2" w:rsidR="00824610" w:rsidRPr="00ED1D7C"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Jun 2022</w:t>
            </w:r>
          </w:p>
        </w:tc>
        <w:tc>
          <w:tcPr>
            <w:tcW w:w="229" w:type="pct"/>
            <w:tcBorders>
              <w:top w:val="nil"/>
              <w:bottom w:val="single" w:sz="18" w:space="0" w:color="4C7B9E" w:themeColor="background2"/>
            </w:tcBorders>
          </w:tcPr>
          <w:p w14:paraId="3338F984" w14:textId="5D47E045" w:rsidR="00824610"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Jul</w:t>
            </w:r>
            <w:r w:rsidRPr="00ED1D7C">
              <w:rPr>
                <w:rFonts w:eastAsia="Times New Roman" w:cs="Arial"/>
                <w:b/>
                <w:bCs/>
                <w:color w:val="003478" w:themeColor="text2"/>
                <w:sz w:val="15"/>
                <w:szCs w:val="15"/>
              </w:rPr>
              <w:t xml:space="preserve"> 2022</w:t>
            </w:r>
          </w:p>
        </w:tc>
        <w:tc>
          <w:tcPr>
            <w:tcW w:w="228" w:type="pct"/>
            <w:tcBorders>
              <w:top w:val="nil"/>
              <w:bottom w:val="single" w:sz="18" w:space="0" w:color="4C7B9E" w:themeColor="background2"/>
            </w:tcBorders>
            <w:shd w:val="clear" w:color="auto" w:fill="auto"/>
            <w:noWrap/>
            <w:vAlign w:val="center"/>
            <w:hideMark/>
          </w:tcPr>
          <w:p w14:paraId="13D96B3F" w14:textId="3B833AF2" w:rsidR="00824610" w:rsidRPr="00ED1D7C" w:rsidRDefault="00824610" w:rsidP="00EE293D">
            <w:pPr>
              <w:spacing w:before="60" w:after="60" w:line="240" w:lineRule="auto"/>
              <w:jc w:val="center"/>
              <w:rPr>
                <w:rFonts w:eastAsia="Times New Roman" w:cs="Arial"/>
                <w:b/>
                <w:bCs/>
                <w:color w:val="003478" w:themeColor="text2"/>
                <w:sz w:val="15"/>
                <w:szCs w:val="15"/>
              </w:rPr>
            </w:pPr>
            <w:r>
              <w:rPr>
                <w:rFonts w:eastAsia="Times New Roman" w:cs="Arial"/>
                <w:b/>
                <w:bCs/>
                <w:color w:val="003478" w:themeColor="text2"/>
                <w:sz w:val="15"/>
                <w:szCs w:val="15"/>
              </w:rPr>
              <w:t>Aug 2022</w:t>
            </w:r>
          </w:p>
        </w:tc>
      </w:tr>
      <w:tr w:rsidR="00C016C1" w:rsidRPr="00ED1D7C" w14:paraId="1CE0FE4F" w14:textId="77777777" w:rsidTr="00156CAE">
        <w:trPr>
          <w:trHeight w:val="31"/>
        </w:trPr>
        <w:tc>
          <w:tcPr>
            <w:tcW w:w="5000" w:type="pct"/>
            <w:gridSpan w:val="11"/>
            <w:tcBorders>
              <w:top w:val="single" w:sz="18" w:space="0" w:color="4C7B9E" w:themeColor="background2"/>
              <w:bottom w:val="single" w:sz="4" w:space="0" w:color="4C7B9E" w:themeColor="background2"/>
            </w:tcBorders>
            <w:shd w:val="clear" w:color="auto" w:fill="B4CADB" w:themeFill="background2" w:themeFillTint="66"/>
            <w:noWrap/>
            <w:vAlign w:val="bottom"/>
            <w:hideMark/>
          </w:tcPr>
          <w:p w14:paraId="5E953361" w14:textId="736CA9BC" w:rsidR="00C016C1" w:rsidRPr="00ED1D7C" w:rsidRDefault="00C016C1" w:rsidP="00C016C1">
            <w:pPr>
              <w:spacing w:before="60" w:after="60" w:line="240" w:lineRule="auto"/>
              <w:rPr>
                <w:rFonts w:eastAsia="Times New Roman" w:cs="Arial"/>
                <w:color w:val="5482AB"/>
                <w:sz w:val="15"/>
                <w:szCs w:val="15"/>
              </w:rPr>
            </w:pPr>
            <w:r w:rsidRPr="00824610">
              <w:rPr>
                <w:rFonts w:eastAsia="Times New Roman" w:cs="Arial"/>
                <w:b/>
                <w:bCs/>
                <w:sz w:val="15"/>
                <w:szCs w:val="15"/>
              </w:rPr>
              <w:t>Phase 1A: Inception and Scoping</w:t>
            </w:r>
          </w:p>
        </w:tc>
      </w:tr>
      <w:tr w:rsidR="00D0458D" w:rsidRPr="00ED1D7C" w14:paraId="2AEC1BBB"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7E88F004" w14:textId="77777777" w:rsidR="00D0458D" w:rsidRPr="00ED1D7C" w:rsidRDefault="00D0458D" w:rsidP="00D0458D">
            <w:pPr>
              <w:spacing w:before="60" w:after="60" w:line="240" w:lineRule="auto"/>
              <w:rPr>
                <w:rFonts w:eastAsia="Times New Roman" w:cs="Arial"/>
                <w:sz w:val="15"/>
                <w:szCs w:val="15"/>
              </w:rPr>
            </w:pPr>
            <w:r w:rsidRPr="00ED1D7C">
              <w:rPr>
                <w:rFonts w:eastAsia="Times New Roman" w:cs="Arial"/>
                <w:sz w:val="15"/>
                <w:szCs w:val="15"/>
              </w:rPr>
              <w:t>Tetra Tech Contractor Representative (CR) will mobilise the team</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766A04CF" w14:textId="75A167C1" w:rsidR="00D0458D" w:rsidRPr="00D0458D" w:rsidRDefault="00D0458D" w:rsidP="00D0458D">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C477A86"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D34544D"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B92DDD9"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F451ABA"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452228E"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79306E0"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3B812DB"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3529B6D"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6C55996F" w14:textId="1B3FA2BB" w:rsidR="00D0458D" w:rsidRPr="00ED1D7C" w:rsidRDefault="00D0458D" w:rsidP="00D0458D">
            <w:pPr>
              <w:spacing w:before="60" w:after="60" w:line="240" w:lineRule="auto"/>
              <w:jc w:val="center"/>
              <w:rPr>
                <w:rFonts w:eastAsia="Times New Roman" w:cs="Arial"/>
                <w:color w:val="000000"/>
                <w:sz w:val="15"/>
                <w:szCs w:val="15"/>
              </w:rPr>
            </w:pPr>
          </w:p>
        </w:tc>
      </w:tr>
      <w:tr w:rsidR="00D0458D" w:rsidRPr="00ED1D7C" w14:paraId="0207FB3A"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3EF097B2" w14:textId="5DD5A543" w:rsidR="00D0458D" w:rsidRPr="00ED1D7C" w:rsidRDefault="00D0458D" w:rsidP="00D0458D">
            <w:pPr>
              <w:spacing w:before="60" w:after="60" w:line="240" w:lineRule="auto"/>
              <w:rPr>
                <w:rFonts w:eastAsia="Times New Roman" w:cs="Arial"/>
                <w:sz w:val="15"/>
                <w:szCs w:val="15"/>
              </w:rPr>
            </w:pPr>
            <w:r w:rsidRPr="00D3169F">
              <w:rPr>
                <w:rFonts w:eastAsia="Times New Roman" w:cs="Arial"/>
                <w:sz w:val="15"/>
                <w:szCs w:val="15"/>
              </w:rPr>
              <w:t>Inception meetings between DFAT, Evaluation Working Group, and Tetra Tech Evaluation Team</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08D88E04" w14:textId="0CA57844" w:rsidR="00D0458D" w:rsidRPr="00D0458D" w:rsidRDefault="00D0458D" w:rsidP="00D0458D">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76CCD703"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B618AB2"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812AB33"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C1069FA"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C78BC59"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330CD02"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B117EDA"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84411B0"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5F3EA9E1" w14:textId="432186FB" w:rsidR="00D0458D" w:rsidRPr="00ED1D7C" w:rsidRDefault="00D0458D" w:rsidP="00D0458D">
            <w:pPr>
              <w:spacing w:before="60" w:after="60" w:line="240" w:lineRule="auto"/>
              <w:jc w:val="center"/>
              <w:rPr>
                <w:rFonts w:eastAsia="Times New Roman" w:cs="Arial"/>
                <w:color w:val="000000"/>
                <w:sz w:val="15"/>
                <w:szCs w:val="15"/>
              </w:rPr>
            </w:pPr>
          </w:p>
        </w:tc>
      </w:tr>
      <w:tr w:rsidR="00D0458D" w:rsidRPr="00ED1D7C" w14:paraId="002C41DD"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073D956C" w14:textId="5B56112C" w:rsidR="00D0458D" w:rsidRPr="00ED1D7C" w:rsidRDefault="00D0458D" w:rsidP="00D0458D">
            <w:pPr>
              <w:spacing w:before="60" w:after="60" w:line="240" w:lineRule="auto"/>
              <w:rPr>
                <w:rFonts w:eastAsia="Times New Roman" w:cs="Arial"/>
                <w:sz w:val="15"/>
                <w:szCs w:val="15"/>
              </w:rPr>
            </w:pPr>
            <w:r w:rsidRPr="00D3169F">
              <w:rPr>
                <w:rFonts w:eastAsia="Times New Roman" w:cs="Arial"/>
                <w:sz w:val="15"/>
                <w:szCs w:val="15"/>
              </w:rPr>
              <w:t>Access and collate ANCP documents and data</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170300F" w14:textId="7A748336" w:rsidR="00D0458D" w:rsidRPr="00D0458D" w:rsidRDefault="00D0458D" w:rsidP="00D0458D">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vAlign w:val="bottom"/>
          </w:tcPr>
          <w:p w14:paraId="17F06EB1" w14:textId="312BAD76" w:rsidR="00D0458D" w:rsidRPr="00ED1D7C" w:rsidRDefault="00895CFC" w:rsidP="00D0458D">
            <w:pPr>
              <w:spacing w:before="60" w:after="60" w:line="240" w:lineRule="auto"/>
              <w:jc w:val="center"/>
              <w:rPr>
                <w:rFonts w:eastAsia="Times New Roman" w:cs="Arial"/>
                <w:color w:val="000000"/>
                <w:sz w:val="15"/>
                <w:szCs w:val="15"/>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7DD33B76"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B9D22CB"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9CD011C"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8851333"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59D726A"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1D95D5B"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D2E54CC"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464C8237" w14:textId="66678A37" w:rsidR="00D0458D" w:rsidRPr="00ED1D7C" w:rsidRDefault="00D0458D" w:rsidP="00D0458D">
            <w:pPr>
              <w:spacing w:before="60" w:after="60" w:line="240" w:lineRule="auto"/>
              <w:jc w:val="center"/>
              <w:rPr>
                <w:rFonts w:eastAsia="Times New Roman" w:cs="Arial"/>
                <w:color w:val="000000"/>
                <w:sz w:val="15"/>
                <w:szCs w:val="15"/>
              </w:rPr>
            </w:pPr>
          </w:p>
        </w:tc>
      </w:tr>
      <w:tr w:rsidR="00D0458D" w:rsidRPr="00ED1D7C" w14:paraId="1B016185"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3CE77282" w14:textId="48EB5F3B" w:rsidR="00D0458D" w:rsidRPr="00ED1D7C" w:rsidRDefault="00D0458D" w:rsidP="00D0458D">
            <w:pPr>
              <w:spacing w:before="60" w:after="60" w:line="240" w:lineRule="auto"/>
              <w:rPr>
                <w:rFonts w:eastAsia="Times New Roman" w:cs="Arial"/>
                <w:sz w:val="15"/>
                <w:szCs w:val="15"/>
              </w:rPr>
            </w:pPr>
            <w:r w:rsidRPr="00D3169F">
              <w:rPr>
                <w:rFonts w:eastAsia="Times New Roman" w:cs="Arial"/>
                <w:sz w:val="15"/>
                <w:szCs w:val="15"/>
              </w:rPr>
              <w:t>Preliminary discussions with Evaluation Reference Group (ERG) to inform evaluation planning</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008E37E7" w14:textId="7B041983" w:rsidR="00D0458D" w:rsidRPr="00D0458D" w:rsidRDefault="00D0458D" w:rsidP="00D0458D">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B034EB7"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78EFAC5A"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DB3F767"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645C0E6"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875FC50"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B7FF068"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41EA7FF"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082E565" w14:textId="77777777" w:rsidR="00D0458D" w:rsidRPr="00ED1D7C" w:rsidRDefault="00D0458D" w:rsidP="00D0458D">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1C26E3E4" w14:textId="6577D067" w:rsidR="00D0458D" w:rsidRPr="00ED1D7C" w:rsidRDefault="00D0458D" w:rsidP="00D0458D">
            <w:pPr>
              <w:spacing w:before="60" w:after="60" w:line="240" w:lineRule="auto"/>
              <w:jc w:val="center"/>
              <w:rPr>
                <w:rFonts w:eastAsia="Times New Roman" w:cs="Arial"/>
                <w:color w:val="000000"/>
                <w:sz w:val="15"/>
                <w:szCs w:val="15"/>
              </w:rPr>
            </w:pPr>
          </w:p>
        </w:tc>
      </w:tr>
      <w:tr w:rsidR="00895CFC" w:rsidRPr="00ED1D7C" w14:paraId="2DB82BEF"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1F06EDEE" w14:textId="6BC424FE"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 xml:space="preserve">Preliminary </w:t>
            </w:r>
            <w:r>
              <w:rPr>
                <w:rFonts w:eastAsia="Times New Roman" w:cs="Arial"/>
                <w:sz w:val="15"/>
                <w:szCs w:val="15"/>
              </w:rPr>
              <w:t xml:space="preserve">focus group </w:t>
            </w:r>
            <w:r w:rsidRPr="00D3169F">
              <w:rPr>
                <w:rFonts w:eastAsia="Times New Roman" w:cs="Arial"/>
                <w:sz w:val="15"/>
                <w:szCs w:val="15"/>
              </w:rPr>
              <w:t>discussions with ACFID / NGO representatives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78B9E72C" w14:textId="10DD83FA"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0EE67687" w14:textId="5B73C593" w:rsidR="00895CFC" w:rsidRPr="00ED1D7C" w:rsidRDefault="00895CFC" w:rsidP="00895CFC">
            <w:pPr>
              <w:spacing w:before="60" w:after="60" w:line="240" w:lineRule="auto"/>
              <w:jc w:val="center"/>
              <w:rPr>
                <w:rFonts w:eastAsia="Times New Roman" w:cs="Arial"/>
                <w:color w:val="000000"/>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A5DD01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C05D5C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755A0B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60430F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5632D4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0BF75B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1C3DDF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46E72D0D" w14:textId="78A735B2"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247430CE"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hideMark/>
          </w:tcPr>
          <w:p w14:paraId="0D7A2BFF" w14:textId="35E69D45"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 xml:space="preserve">Series of </w:t>
            </w:r>
            <w:r>
              <w:rPr>
                <w:rFonts w:eastAsia="Times New Roman" w:cs="Arial"/>
                <w:sz w:val="15"/>
                <w:szCs w:val="15"/>
              </w:rPr>
              <w:t xml:space="preserve">workshops on the modality and </w:t>
            </w:r>
            <w:proofErr w:type="spellStart"/>
            <w:r>
              <w:rPr>
                <w:rFonts w:eastAsia="Times New Roman" w:cs="Arial"/>
                <w:sz w:val="15"/>
                <w:szCs w:val="15"/>
              </w:rPr>
              <w:t>ToA</w:t>
            </w:r>
            <w:proofErr w:type="spellEnd"/>
            <w:r>
              <w:rPr>
                <w:rFonts w:eastAsia="Times New Roman" w:cs="Arial"/>
                <w:sz w:val="15"/>
                <w:szCs w:val="15"/>
              </w:rPr>
              <w:t xml:space="preserve"> with DFAT</w:t>
            </w:r>
            <w:r w:rsidRPr="00D3169F">
              <w:rPr>
                <w:rFonts w:eastAsia="Times New Roman" w:cs="Arial"/>
                <w:sz w:val="15"/>
                <w:szCs w:val="15"/>
              </w:rPr>
              <w:t xml:space="preserve"> to triangulate findings and agree on evaluation framework</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662518A5" w14:textId="751BDC2A"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382F6BA0" w14:textId="68F99E1A" w:rsidR="00895CFC" w:rsidRPr="00ED1D7C" w:rsidRDefault="00895CFC" w:rsidP="00895CFC">
            <w:pPr>
              <w:spacing w:before="60" w:after="60" w:line="240" w:lineRule="auto"/>
              <w:jc w:val="center"/>
              <w:rPr>
                <w:rFonts w:eastAsia="Times New Roman" w:cs="Arial"/>
                <w:color w:val="000000"/>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E40B25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307806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70FF73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EABC68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A0A47E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E0B6CB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B9C653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1D71CAF" w14:textId="1227CAD1"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43BF0B83"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hideMark/>
          </w:tcPr>
          <w:p w14:paraId="18811067" w14:textId="19FE533C"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Prepare the Evaluation Plan (consistent with DFAT’s M&amp;E Standards 5)</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73A3122" w14:textId="745DF4C1"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2E7BAD49" w14:textId="081E05AC"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59B38B61" w14:textId="65717826"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7F6FB7A"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4AFEB18"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6AF4332"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E6002D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72CEDB9"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6D7C8EB"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91A5F19" w14:textId="59E44FD7" w:rsidR="00895CFC" w:rsidRPr="00ED1D7C" w:rsidRDefault="00895CFC" w:rsidP="00895CFC">
            <w:pPr>
              <w:spacing w:before="60" w:after="60" w:line="240" w:lineRule="auto"/>
              <w:jc w:val="center"/>
              <w:rPr>
                <w:rFonts w:eastAsia="Times New Roman" w:cs="Arial"/>
                <w:sz w:val="15"/>
                <w:szCs w:val="15"/>
              </w:rPr>
            </w:pPr>
          </w:p>
        </w:tc>
      </w:tr>
      <w:tr w:rsidR="00895CFC" w:rsidRPr="00ED1D7C" w14:paraId="42527112"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0E429097" w14:textId="089CFFD1"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 xml:space="preserve">Develop Stakeholder Engagement </w:t>
            </w:r>
            <w:r>
              <w:rPr>
                <w:rFonts w:eastAsia="Times New Roman" w:cs="Arial"/>
                <w:sz w:val="15"/>
                <w:szCs w:val="15"/>
              </w:rPr>
              <w:t xml:space="preserve">and Communication Plan </w:t>
            </w:r>
            <w:r w:rsidRPr="00D3169F">
              <w:rPr>
                <w:rFonts w:eastAsia="Times New Roman" w:cs="Arial"/>
                <w:sz w:val="15"/>
                <w:szCs w:val="15"/>
              </w:rPr>
              <w:t>(Annex to Evaluation Plan)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2AB198A5" w14:textId="78E56983"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7A39B6B9" w14:textId="73674566"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323CDAC" w14:textId="27528A2C"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F95F9B4"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7994D67"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F3B282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B815CA7"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CCC5AE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6C7D012"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A8603F4"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6948514E"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2041E564" w14:textId="42714FE5"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Synthesise research and develop the Key Issues Paper (Annex to Evaluation Plan)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B09ECB8" w14:textId="6EF7D26B"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66CB1BF1" w14:textId="78512BA7"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8FBE93C" w14:textId="17E40C26"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32F5FD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B7D7C8D"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81FE9D7"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B5AB4EC"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1DB9714"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03FAFD7"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264968DB"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137E0A49"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167FFD5A" w14:textId="1012E946"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Facilitate verbal feedback sessions (3) with ACFID and ANGOs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47272742" w14:textId="08D1EEC1"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4419E658" w14:textId="172284C3"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30A68FDE" w14:textId="404E8613"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0E9FF9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BFEB8F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60BB526"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A316614"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4260BC0"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29D693E"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2BDB349C"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7825A547"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2A7604F8" w14:textId="408BD72E"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Present draft Evaluation Plan and Key Issues Paper to DFAT’s Evaluation Working Group</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0CA9649B" w14:textId="21B6BB6B"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59853EDC" w14:textId="57394EF2"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67C972BC" w14:textId="373CAF69"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64376F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537549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6B61368"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21346BC"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88D7EDA"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74841E4"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2A14B9B9"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63BCD2EC"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59E881BD" w14:textId="4FCAD4C1"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Incorporate feedback from DFAT and finalise Evaluation Plan and Key Issues Paper</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47C620F4" w14:textId="2119630E"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16EAFCB2" w14:textId="449B5100"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4FECFA27" w14:textId="6BA5AA18"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1457A9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17BE2B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8B48E39"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1C0E62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04AC1B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EF61E8A"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2FE6030"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012C7025"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D9E4ED" w:themeFill="background2" w:themeFillTint="33"/>
            <w:noWrap/>
            <w:vAlign w:val="bottom"/>
          </w:tcPr>
          <w:p w14:paraId="000C2CBE" w14:textId="3FD837FD" w:rsidR="00895CFC" w:rsidRPr="00ED1D7C" w:rsidRDefault="00895CFC" w:rsidP="00895CFC">
            <w:pPr>
              <w:spacing w:before="60" w:after="60" w:line="240" w:lineRule="auto"/>
              <w:rPr>
                <w:rFonts w:eastAsia="Times New Roman" w:cs="Arial"/>
                <w:sz w:val="15"/>
                <w:szCs w:val="15"/>
              </w:rPr>
            </w:pPr>
            <w:r w:rsidRPr="00ED1D7C">
              <w:rPr>
                <w:rFonts w:eastAsia="Times New Roman" w:cs="Arial"/>
                <w:b/>
                <w:bCs/>
                <w:sz w:val="15"/>
                <w:szCs w:val="15"/>
              </w:rPr>
              <w:t>Deliverables</w:t>
            </w:r>
            <w:r w:rsidRPr="00ED1D7C">
              <w:rPr>
                <w:rFonts w:eastAsia="Times New Roman" w:cs="Arial"/>
                <w:sz w:val="15"/>
                <w:szCs w:val="15"/>
              </w:rPr>
              <w:t xml:space="preserve">: </w:t>
            </w:r>
            <w:r>
              <w:rPr>
                <w:rFonts w:eastAsia="Times New Roman" w:cs="Arial"/>
                <w:sz w:val="15"/>
                <w:szCs w:val="15"/>
              </w:rPr>
              <w:t>Draft and Final Key Issues Paper and Evaluation Plan</w:t>
            </w:r>
            <w:r w:rsidRPr="00ED1D7C">
              <w:rPr>
                <w:rFonts w:eastAsia="Times New Roman" w:cs="Arial"/>
                <w:sz w:val="15"/>
                <w:szCs w:val="15"/>
              </w:rPr>
              <w:t xml:space="preserve"> by</w:t>
            </w:r>
            <w:r>
              <w:rPr>
                <w:rFonts w:eastAsia="Times New Roman" w:cs="Arial"/>
                <w:sz w:val="15"/>
                <w:szCs w:val="15"/>
              </w:rPr>
              <w:t xml:space="preserve"> </w:t>
            </w:r>
            <w:r w:rsidRPr="00892CD5">
              <w:rPr>
                <w:rFonts w:eastAsia="Times New Roman" w:cs="Arial"/>
                <w:b/>
                <w:bCs/>
                <w:sz w:val="15"/>
                <w:szCs w:val="15"/>
              </w:rPr>
              <w:t>10 and 28</w:t>
            </w:r>
            <w:r>
              <w:rPr>
                <w:rFonts w:eastAsia="Times New Roman" w:cs="Arial"/>
                <w:b/>
                <w:bCs/>
                <w:sz w:val="15"/>
                <w:szCs w:val="15"/>
              </w:rPr>
              <w:t xml:space="preserve"> January </w:t>
            </w:r>
            <w:r w:rsidRPr="00ED1D7C">
              <w:rPr>
                <w:rFonts w:eastAsia="Times New Roman" w:cs="Arial"/>
                <w:b/>
                <w:bCs/>
                <w:sz w:val="15"/>
                <w:szCs w:val="15"/>
              </w:rPr>
              <w:t>202</w:t>
            </w:r>
            <w:r>
              <w:rPr>
                <w:rFonts w:eastAsia="Times New Roman" w:cs="Arial"/>
                <w:b/>
                <w:bCs/>
                <w:sz w:val="15"/>
                <w:szCs w:val="15"/>
              </w:rPr>
              <w:t>2</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6E1D35AF" w14:textId="3A8834B5" w:rsidR="00895CFC" w:rsidRPr="00D0458D" w:rsidRDefault="00895CFC" w:rsidP="00895CFC">
            <w:pPr>
              <w:spacing w:before="60" w:after="60" w:line="240" w:lineRule="auto"/>
              <w:jc w:val="center"/>
              <w:rPr>
                <w:rFonts w:eastAsia="Times New Roman" w:cs="Arial"/>
                <w:sz w:val="14"/>
                <w:szCs w:val="14"/>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71A17169" w14:textId="4C3B3564" w:rsidR="00895CFC" w:rsidRPr="00ED1D7C" w:rsidRDefault="00895CFC" w:rsidP="00895CFC">
            <w:pPr>
              <w:spacing w:before="60" w:after="60" w:line="240" w:lineRule="auto"/>
              <w:jc w:val="center"/>
              <w:rPr>
                <w:rFonts w:eastAsia="Times New Roman" w:cs="Arial"/>
                <w:sz w:val="15"/>
                <w:szCs w:val="15"/>
              </w:rPr>
            </w:pPr>
            <w:r w:rsidRPr="00A67BC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5988B3EB" w14:textId="0C203251" w:rsidR="00895CFC" w:rsidRPr="00ED1D7C" w:rsidRDefault="00895CFC" w:rsidP="00895CFC">
            <w:pPr>
              <w:spacing w:before="60" w:after="60" w:line="240" w:lineRule="auto"/>
              <w:jc w:val="center"/>
              <w:rPr>
                <w:rFonts w:eastAsia="Times New Roman" w:cs="Arial"/>
                <w:sz w:val="15"/>
                <w:szCs w:val="15"/>
              </w:rPr>
            </w:pPr>
            <w:r w:rsidRPr="00F530B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C6B1210"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2A0EBE4"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286823D"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D3F3408"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CBBD087"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C3B98AB"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755CB8DA" w14:textId="77777777" w:rsidR="00895CFC" w:rsidRPr="00ED1D7C" w:rsidRDefault="00895CFC" w:rsidP="00895CFC">
            <w:pPr>
              <w:spacing w:before="60" w:after="60" w:line="240" w:lineRule="auto"/>
              <w:jc w:val="center"/>
              <w:rPr>
                <w:rFonts w:eastAsia="Times New Roman" w:cs="Arial"/>
                <w:sz w:val="15"/>
                <w:szCs w:val="15"/>
              </w:rPr>
            </w:pPr>
          </w:p>
        </w:tc>
      </w:tr>
      <w:tr w:rsidR="00C016C1" w:rsidRPr="00ED1D7C" w14:paraId="2C1FBE3F" w14:textId="77777777" w:rsidTr="00156CAE">
        <w:trPr>
          <w:trHeight w:val="31"/>
        </w:trPr>
        <w:tc>
          <w:tcPr>
            <w:tcW w:w="5000" w:type="pct"/>
            <w:gridSpan w:val="11"/>
            <w:tcBorders>
              <w:top w:val="single" w:sz="4" w:space="0" w:color="4C7B9E" w:themeColor="background2"/>
              <w:bottom w:val="single" w:sz="4" w:space="0" w:color="4C7B9E" w:themeColor="background2"/>
            </w:tcBorders>
            <w:shd w:val="clear" w:color="auto" w:fill="B4CADB" w:themeFill="background2" w:themeFillTint="66"/>
            <w:noWrap/>
            <w:vAlign w:val="center"/>
            <w:hideMark/>
          </w:tcPr>
          <w:p w14:paraId="2925D9C2" w14:textId="11DF007E" w:rsidR="00C016C1" w:rsidRPr="00ED1D7C" w:rsidRDefault="00C016C1" w:rsidP="00C016C1">
            <w:pPr>
              <w:spacing w:before="60" w:after="60" w:line="240" w:lineRule="auto"/>
              <w:rPr>
                <w:rFonts w:eastAsia="Times New Roman" w:cs="Arial"/>
                <w:color w:val="000000"/>
                <w:sz w:val="15"/>
                <w:szCs w:val="15"/>
              </w:rPr>
            </w:pPr>
            <w:r w:rsidRPr="00824610">
              <w:rPr>
                <w:rFonts w:eastAsia="Times New Roman" w:cs="Arial"/>
                <w:b/>
                <w:bCs/>
                <w:sz w:val="15"/>
                <w:szCs w:val="15"/>
              </w:rPr>
              <w:t>Phase 1B: Desktop Review and Research on Key Issues</w:t>
            </w:r>
          </w:p>
        </w:tc>
      </w:tr>
      <w:tr w:rsidR="00895CFC" w:rsidRPr="00ED1D7C" w14:paraId="1667E2A8"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58D23766" w14:textId="526AD828"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Development of CBAF</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hideMark/>
          </w:tcPr>
          <w:p w14:paraId="1C5D71DF"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47E63AB3"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hideMark/>
          </w:tcPr>
          <w:p w14:paraId="6666B1D4" w14:textId="77777777" w:rsidR="00895CFC" w:rsidRPr="00ED1D7C" w:rsidRDefault="00895CFC" w:rsidP="00895CFC">
            <w:pPr>
              <w:spacing w:before="60" w:after="60" w:line="240" w:lineRule="auto"/>
              <w:jc w:val="center"/>
              <w:rPr>
                <w:rFonts w:eastAsia="Times New Roman" w:cs="Arial"/>
                <w:color w:val="000000"/>
                <w:sz w:val="15"/>
                <w:szCs w:val="15"/>
              </w:rPr>
            </w:pPr>
            <w:r w:rsidRPr="00ED1D7C">
              <w:rPr>
                <w:rFonts w:eastAsia="Times New Roman" w:cs="Arial"/>
                <w:color w:val="000000"/>
                <w:sz w:val="15"/>
                <w:szCs w:val="15"/>
              </w:rPr>
              <w:t> </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hideMark/>
          </w:tcPr>
          <w:p w14:paraId="0CC0F2D4" w14:textId="17B9BE62"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205BB9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A48250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57C501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CB85DC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B4763F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hideMark/>
          </w:tcPr>
          <w:p w14:paraId="61305634" w14:textId="64A8D02E" w:rsidR="00895CFC" w:rsidRPr="00ED1D7C" w:rsidRDefault="00895CFC" w:rsidP="00895CFC">
            <w:pPr>
              <w:spacing w:before="60" w:after="60" w:line="240" w:lineRule="auto"/>
              <w:jc w:val="center"/>
              <w:rPr>
                <w:rFonts w:eastAsia="Times New Roman" w:cs="Arial"/>
                <w:color w:val="000000"/>
                <w:sz w:val="15"/>
                <w:szCs w:val="15"/>
              </w:rPr>
            </w:pPr>
            <w:r w:rsidRPr="00ED1D7C">
              <w:rPr>
                <w:rFonts w:eastAsia="Times New Roman" w:cs="Arial"/>
                <w:color w:val="000000"/>
                <w:sz w:val="15"/>
                <w:szCs w:val="15"/>
              </w:rPr>
              <w:t> </w:t>
            </w:r>
          </w:p>
        </w:tc>
      </w:tr>
      <w:tr w:rsidR="00895CFC" w:rsidRPr="00ED1D7C" w14:paraId="00D86C7C"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2A6F11BD" w14:textId="7833256A"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Workshop to test CBAF with DFAT and DPC ERG</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02B710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6D9CCEFF"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hideMark/>
          </w:tcPr>
          <w:p w14:paraId="33BE0439" w14:textId="77777777" w:rsidR="00895CFC" w:rsidRPr="00ED1D7C" w:rsidRDefault="00895CFC" w:rsidP="00895CFC">
            <w:pPr>
              <w:spacing w:before="60" w:after="60" w:line="240" w:lineRule="auto"/>
              <w:jc w:val="center"/>
              <w:rPr>
                <w:rFonts w:eastAsia="Times New Roman" w:cs="Arial"/>
                <w:color w:val="000000"/>
                <w:sz w:val="15"/>
                <w:szCs w:val="15"/>
              </w:rPr>
            </w:pPr>
            <w:r w:rsidRPr="00ED1D7C">
              <w:rPr>
                <w:rFonts w:eastAsia="Times New Roman" w:cs="Arial"/>
                <w:color w:val="000000"/>
                <w:sz w:val="15"/>
                <w:szCs w:val="15"/>
              </w:rPr>
              <w:t> </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hideMark/>
          </w:tcPr>
          <w:p w14:paraId="1BB4D4A7" w14:textId="08F93421"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4115F2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2D9F6B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919C5A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363211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4AC9F5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hideMark/>
          </w:tcPr>
          <w:p w14:paraId="034ECB43" w14:textId="3CD363E8" w:rsidR="00895CFC" w:rsidRPr="00ED1D7C" w:rsidRDefault="00895CFC" w:rsidP="00895CFC">
            <w:pPr>
              <w:spacing w:before="60" w:after="60" w:line="240" w:lineRule="auto"/>
              <w:jc w:val="center"/>
              <w:rPr>
                <w:rFonts w:eastAsia="Times New Roman" w:cs="Arial"/>
                <w:color w:val="000000"/>
                <w:sz w:val="15"/>
                <w:szCs w:val="15"/>
              </w:rPr>
            </w:pPr>
            <w:r w:rsidRPr="00ED1D7C">
              <w:rPr>
                <w:rFonts w:eastAsia="Times New Roman" w:cs="Arial"/>
                <w:color w:val="000000"/>
                <w:sz w:val="15"/>
                <w:szCs w:val="15"/>
              </w:rPr>
              <w:t> </w:t>
            </w:r>
          </w:p>
        </w:tc>
      </w:tr>
      <w:tr w:rsidR="00895CFC" w:rsidRPr="00ED1D7C" w14:paraId="63DBD6D1"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270794B5" w14:textId="74F3C7F7" w:rsidR="00895CFC" w:rsidRPr="00ED1D7C" w:rsidRDefault="00895CFC" w:rsidP="00895CFC">
            <w:pPr>
              <w:spacing w:before="60" w:after="60" w:line="240" w:lineRule="auto"/>
              <w:rPr>
                <w:rFonts w:eastAsia="Times New Roman" w:cs="Arial"/>
                <w:sz w:val="15"/>
                <w:szCs w:val="15"/>
              </w:rPr>
            </w:pPr>
            <w:r w:rsidRPr="00D3169F">
              <w:rPr>
                <w:rFonts w:eastAsia="Times New Roman" w:cs="Arial"/>
                <w:sz w:val="15"/>
                <w:szCs w:val="15"/>
              </w:rPr>
              <w:t xml:space="preserve">Review ANCP documents and data </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BD43B93"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67FE25F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1C03F52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5EE00938" w14:textId="64DC4BD4"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53CE8A73" w14:textId="35D8FD24"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5A24734" w14:textId="62E46614"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D925F2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359E72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B06EBD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23934571"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4FFAAE5D"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772CF2F8" w14:textId="46C9A319"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Detailed</w:t>
            </w:r>
            <w:r w:rsidRPr="00D3169F">
              <w:rPr>
                <w:rFonts w:eastAsia="Times New Roman" w:cs="Arial"/>
                <w:sz w:val="15"/>
                <w:szCs w:val="15"/>
              </w:rPr>
              <w:t xml:space="preserve"> literature review on donor approaches, risks and opportunities, modalities / models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C8A447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1F71E5D2"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6F8A798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2E656B37" w14:textId="652C9535"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3CEECEF" w14:textId="641229B2"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4643908" w14:textId="292F0288"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3ECC83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DC8C2F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9EB417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213A2DC5"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64686136"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1996DC4F" w14:textId="1F47A8F8"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Development of donor case studies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6D945AC"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48529D18"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246171B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49555F90" w14:textId="11BE6CF9"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6B3FF379" w14:textId="6A2BAB69"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F6C52D6" w14:textId="6D924074" w:rsidR="00895CFC" w:rsidRPr="00ED1D7C" w:rsidRDefault="00895CFC" w:rsidP="00895CFC">
            <w:pPr>
              <w:spacing w:before="60" w:after="60" w:line="240" w:lineRule="auto"/>
              <w:jc w:val="center"/>
              <w:rPr>
                <w:rFonts w:eastAsia="Times New Roman" w:cs="Arial"/>
                <w:color w:val="000000"/>
                <w:sz w:val="15"/>
                <w:szCs w:val="15"/>
              </w:rPr>
            </w:pPr>
            <w:r w:rsidRPr="0043012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9B2822E" w14:textId="3700823B" w:rsidR="00895CFC" w:rsidRPr="00ED1D7C" w:rsidRDefault="00895CFC" w:rsidP="00895CFC">
            <w:pPr>
              <w:spacing w:before="60" w:after="60" w:line="240" w:lineRule="auto"/>
              <w:jc w:val="center"/>
              <w:rPr>
                <w:rFonts w:eastAsia="Times New Roman" w:cs="Arial"/>
                <w:color w:val="000000"/>
                <w:sz w:val="15"/>
                <w:szCs w:val="15"/>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038FF8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5AF5ED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3D7446A"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1318D58B"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center"/>
          </w:tcPr>
          <w:p w14:paraId="16A69E93" w14:textId="5B72A472"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Develop tools for data collection (</w:t>
            </w:r>
            <w:proofErr w:type="gramStart"/>
            <w:r w:rsidRPr="00C6553A">
              <w:rPr>
                <w:rFonts w:eastAsia="Times New Roman" w:cs="Arial"/>
                <w:sz w:val="15"/>
                <w:szCs w:val="15"/>
              </w:rPr>
              <w:t>i.e.</w:t>
            </w:r>
            <w:proofErr w:type="gramEnd"/>
            <w:r w:rsidRPr="00C6553A">
              <w:rPr>
                <w:rFonts w:eastAsia="Times New Roman" w:cs="Arial"/>
                <w:sz w:val="15"/>
                <w:szCs w:val="15"/>
              </w:rPr>
              <w:t xml:space="preserve"> information sheets, semi-structured questionnaires, etc.)</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4B2551D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71C097A3"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04864AD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2EF0FE7B" w14:textId="02C171D8" w:rsidR="00895CFC" w:rsidRPr="00ED1D7C" w:rsidRDefault="00895CFC" w:rsidP="00895CFC">
            <w:pPr>
              <w:spacing w:before="60" w:after="60" w:line="240" w:lineRule="auto"/>
              <w:jc w:val="center"/>
              <w:rPr>
                <w:rFonts w:eastAsia="Times New Roman" w:cs="Arial"/>
                <w:color w:val="000000"/>
                <w:sz w:val="15"/>
                <w:szCs w:val="15"/>
              </w:rPr>
            </w:pPr>
            <w:r w:rsidRPr="00052D73">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E5F844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161AE1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B5FB72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201A85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4A2BC6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6223D114"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C016C1" w:rsidRPr="00ED1D7C" w14:paraId="193EF215" w14:textId="77777777" w:rsidTr="00156CAE">
        <w:trPr>
          <w:trHeight w:val="31"/>
        </w:trPr>
        <w:tc>
          <w:tcPr>
            <w:tcW w:w="5000" w:type="pct"/>
            <w:gridSpan w:val="11"/>
            <w:tcBorders>
              <w:top w:val="single" w:sz="4" w:space="0" w:color="4C7B9E" w:themeColor="background2"/>
              <w:bottom w:val="single" w:sz="4" w:space="0" w:color="4C7B9E" w:themeColor="background2"/>
            </w:tcBorders>
            <w:shd w:val="clear" w:color="auto" w:fill="B4CADB" w:themeFill="background2" w:themeFillTint="66"/>
            <w:noWrap/>
            <w:vAlign w:val="bottom"/>
          </w:tcPr>
          <w:p w14:paraId="5E16516F" w14:textId="4277CD7B" w:rsidR="00C016C1" w:rsidRPr="00ED1D7C" w:rsidRDefault="00C016C1" w:rsidP="00C016C1">
            <w:pPr>
              <w:spacing w:before="60" w:after="60" w:line="240" w:lineRule="auto"/>
              <w:rPr>
                <w:rFonts w:eastAsia="Times New Roman" w:cs="Arial"/>
                <w:color w:val="000000"/>
                <w:sz w:val="15"/>
                <w:szCs w:val="15"/>
              </w:rPr>
            </w:pPr>
            <w:r w:rsidRPr="00C0158A">
              <w:rPr>
                <w:rFonts w:eastAsia="Times New Roman" w:cs="Arial"/>
                <w:b/>
                <w:bCs/>
                <w:sz w:val="15"/>
                <w:szCs w:val="15"/>
              </w:rPr>
              <w:t>Phase 2: Primary data collection and analysis</w:t>
            </w:r>
          </w:p>
        </w:tc>
      </w:tr>
      <w:tr w:rsidR="00895CFC" w:rsidRPr="00ED1D7C" w14:paraId="7101225C"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45C12AC2" w14:textId="409F28F0"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Identify and invite participants for interviews, send information, and schedule times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880912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74E469D"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0F7B1A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39672B7C" w14:textId="572C2B23" w:rsidR="00895CFC" w:rsidRPr="00393142" w:rsidRDefault="00895CFC" w:rsidP="00895CFC">
            <w:pPr>
              <w:spacing w:before="60" w:after="60" w:line="240" w:lineRule="auto"/>
              <w:jc w:val="center"/>
              <w:rPr>
                <w:rFonts w:eastAsia="Times New Roman" w:cs="Arial"/>
                <w:sz w:val="15"/>
                <w:szCs w:val="15"/>
              </w:rPr>
            </w:pPr>
            <w:r w:rsidRPr="004618F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B00F05B"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03CE9C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BB71BB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5A4E82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68AA96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45FC0964" w14:textId="34F0D791"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07CEF0D9"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3ECDF32D" w14:textId="0EB8993B" w:rsidR="00895CFC" w:rsidRPr="00C6553A" w:rsidRDefault="00895CFC" w:rsidP="00895CFC">
            <w:pPr>
              <w:spacing w:before="60" w:after="60" w:line="240" w:lineRule="auto"/>
              <w:rPr>
                <w:rFonts w:eastAsia="Times New Roman" w:cs="Arial"/>
                <w:sz w:val="15"/>
                <w:szCs w:val="15"/>
              </w:rPr>
            </w:pPr>
            <w:r>
              <w:rPr>
                <w:rFonts w:eastAsia="Times New Roman" w:cs="Arial"/>
                <w:sz w:val="15"/>
                <w:szCs w:val="15"/>
              </w:rPr>
              <w:t>Invite call for written submissions by ANGOs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7DF6DF5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2E2C5D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0CD0D5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6585B7F2" w14:textId="41C01F1F" w:rsidR="00895CFC" w:rsidRPr="00393142" w:rsidRDefault="00895CFC" w:rsidP="00895CFC">
            <w:pPr>
              <w:spacing w:before="60" w:after="60" w:line="240" w:lineRule="auto"/>
              <w:jc w:val="center"/>
              <w:rPr>
                <w:rFonts w:eastAsia="Times New Roman" w:cs="Arial"/>
                <w:sz w:val="15"/>
                <w:szCs w:val="15"/>
              </w:rPr>
            </w:pPr>
            <w:r w:rsidRPr="004618F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55EE9AA0"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DAED28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6D050A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0B3D47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DE9B39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099A8437"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20E141B9"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42BB1781" w14:textId="66607DEB" w:rsidR="00895CFC" w:rsidRDefault="00895CFC" w:rsidP="00895CFC">
            <w:pPr>
              <w:spacing w:before="60" w:after="60" w:line="240" w:lineRule="auto"/>
              <w:rPr>
                <w:rFonts w:eastAsia="Times New Roman" w:cs="Arial"/>
                <w:sz w:val="15"/>
                <w:szCs w:val="15"/>
              </w:rPr>
            </w:pPr>
            <w:r>
              <w:rPr>
                <w:rFonts w:eastAsia="Times New Roman" w:cs="Arial"/>
                <w:sz w:val="15"/>
                <w:szCs w:val="15"/>
              </w:rPr>
              <w:t>Invite call for case studies by Local Implementing Partners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E81805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925573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890532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noWrap/>
          </w:tcPr>
          <w:p w14:paraId="33D35F34" w14:textId="21127058" w:rsidR="00895CFC" w:rsidRPr="00393142" w:rsidRDefault="00895CFC" w:rsidP="00895CFC">
            <w:pPr>
              <w:spacing w:before="60" w:after="60" w:line="240" w:lineRule="auto"/>
              <w:jc w:val="center"/>
              <w:rPr>
                <w:rFonts w:eastAsia="Times New Roman" w:cs="Arial"/>
                <w:sz w:val="15"/>
                <w:szCs w:val="15"/>
              </w:rPr>
            </w:pPr>
            <w:r w:rsidRPr="004618F2">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EF82BC6"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1B43BA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A6023C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54A053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33B6694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77F22E25"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088FBE8B"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2F696A90" w14:textId="6F9AE941"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Facilitate interviews and roundtables</w:t>
            </w:r>
            <w:r w:rsidRPr="00C6553A">
              <w:rPr>
                <w:rFonts w:eastAsia="Times New Roman" w:cs="Arial"/>
                <w:sz w:val="15"/>
                <w:szCs w:val="15"/>
              </w:rPr>
              <w:t xml:space="preserve"> ANGO, ACFID, and CDC stakeholders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17F6CE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08283C3"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A05842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0AB2AAD"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1910CC5" w14:textId="397CA1D1" w:rsidR="00895CFC" w:rsidRPr="00393142" w:rsidRDefault="00895CFC" w:rsidP="00895CFC">
            <w:pPr>
              <w:spacing w:before="60" w:after="60" w:line="240" w:lineRule="auto"/>
              <w:jc w:val="center"/>
              <w:rPr>
                <w:rFonts w:eastAsia="Times New Roman" w:cs="Arial"/>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4A3C290" w14:textId="623951EF"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96BDA1A" w14:textId="6CC3900C"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99AFA1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979100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4468EE6E"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32F3579D"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54148B27" w14:textId="14A0CB44"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Facilitate i</w:t>
            </w:r>
            <w:r w:rsidRPr="00C6553A">
              <w:rPr>
                <w:rFonts w:eastAsia="Times New Roman" w:cs="Arial"/>
                <w:sz w:val="15"/>
                <w:szCs w:val="15"/>
              </w:rPr>
              <w:t>nterview</w:t>
            </w:r>
            <w:r>
              <w:rPr>
                <w:rFonts w:eastAsia="Times New Roman" w:cs="Arial"/>
                <w:sz w:val="15"/>
                <w:szCs w:val="15"/>
              </w:rPr>
              <w:t>s and roundtables of</w:t>
            </w:r>
            <w:r w:rsidRPr="00C6553A">
              <w:rPr>
                <w:rFonts w:eastAsia="Times New Roman" w:cs="Arial"/>
                <w:sz w:val="15"/>
                <w:szCs w:val="15"/>
              </w:rPr>
              <w:t xml:space="preserve"> staff groups at </w:t>
            </w:r>
            <w:r>
              <w:rPr>
                <w:rFonts w:eastAsia="Times New Roman" w:cs="Arial"/>
                <w:sz w:val="15"/>
                <w:szCs w:val="15"/>
              </w:rPr>
              <w:t>5</w:t>
            </w:r>
            <w:r w:rsidRPr="00C6553A">
              <w:rPr>
                <w:rFonts w:eastAsia="Times New Roman" w:cs="Arial"/>
                <w:sz w:val="15"/>
                <w:szCs w:val="15"/>
              </w:rPr>
              <w:t xml:space="preserve"> posts and desks </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D45B16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15B3A578"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7DFB96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4CD83880"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1DFC540E" w14:textId="4DDEF268" w:rsidR="00895CFC" w:rsidRPr="00393142" w:rsidRDefault="00895CFC" w:rsidP="00895CFC">
            <w:pPr>
              <w:spacing w:before="60" w:after="60" w:line="240" w:lineRule="auto"/>
              <w:jc w:val="center"/>
              <w:rPr>
                <w:rFonts w:eastAsia="Times New Roman" w:cs="Arial"/>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431507C" w14:textId="16646956"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2E9961E" w14:textId="569B6998"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630B41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57ADE1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15A696C9"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71472C01"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2099F030" w14:textId="1FB9078D" w:rsidR="00895CFC" w:rsidRPr="00ED1D7C" w:rsidRDefault="00895CFC" w:rsidP="00895CFC">
            <w:pPr>
              <w:spacing w:before="60" w:after="60" w:line="240" w:lineRule="auto"/>
              <w:rPr>
                <w:rFonts w:eastAsia="Times New Roman" w:cs="Arial"/>
                <w:sz w:val="15"/>
                <w:szCs w:val="15"/>
              </w:rPr>
            </w:pPr>
            <w:r>
              <w:rPr>
                <w:rFonts w:eastAsia="Times New Roman" w:cs="Arial"/>
                <w:sz w:val="15"/>
                <w:szCs w:val="15"/>
              </w:rPr>
              <w:t xml:space="preserve">Facilitate FGDs </w:t>
            </w:r>
            <w:r w:rsidRPr="00C6553A">
              <w:rPr>
                <w:rFonts w:eastAsia="Times New Roman" w:cs="Arial"/>
                <w:sz w:val="15"/>
                <w:szCs w:val="15"/>
              </w:rPr>
              <w:t>local implementing organisations / partners (Where language allows)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35ED140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3274AD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756F915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428ACDF"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77CCC3E" w14:textId="7B355190"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9B42936" w14:textId="4C07FF8B"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1F9DC96C" w14:textId="5895AF66"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344EEA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068556C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445E509B"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73C7E0FA"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1B948AD3" w14:textId="6392B596"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Interview other donors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5C8A86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DF29C72"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2F68670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345586D"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65E221E" w14:textId="2196F399"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44FAE8C" w14:textId="50948356"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FE7D592" w14:textId="442F6CB7" w:rsidR="00895CFC" w:rsidRPr="00ED1D7C" w:rsidRDefault="00895CFC" w:rsidP="00895CFC">
            <w:pPr>
              <w:spacing w:before="60" w:after="60" w:line="240" w:lineRule="auto"/>
              <w:jc w:val="center"/>
              <w:rPr>
                <w:rFonts w:eastAsia="Times New Roman" w:cs="Arial"/>
                <w:color w:val="000000"/>
                <w:sz w:val="15"/>
                <w:szCs w:val="15"/>
              </w:rPr>
            </w:pPr>
            <w:r w:rsidRPr="00752BAF">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BF9426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474D60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31430948"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7F9A140F"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1F5A4168" w14:textId="10E34D43"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lastRenderedPageBreak/>
              <w:t>Analyse and synthesis all primary data against analytical framework</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48BE8C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66EFF40"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4B4320F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954F1C8"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ACC732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0697AE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99DA9F1" w14:textId="7354386F" w:rsidR="00895CFC" w:rsidRPr="00ED1D7C" w:rsidRDefault="00895CFC" w:rsidP="00895CFC">
            <w:pPr>
              <w:spacing w:before="60" w:after="60" w:line="240" w:lineRule="auto"/>
              <w:jc w:val="center"/>
              <w:rPr>
                <w:rFonts w:eastAsia="Times New Roman" w:cs="Arial"/>
                <w:color w:val="000000"/>
                <w:sz w:val="15"/>
                <w:szCs w:val="15"/>
              </w:rPr>
            </w:pPr>
            <w:r w:rsidRPr="001B692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tcPr>
          <w:p w14:paraId="708D663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7B96C90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62AC1B24"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2068D1E2"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6D4E3DB7" w14:textId="7B17BED4"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Prepare Aide Memoire for DFAT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DA28C1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0FE53CE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685D343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bottom"/>
          </w:tcPr>
          <w:p w14:paraId="5AA90FD3"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22D0F66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458ABF9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6E3DCD6" w14:textId="5D93FCEC" w:rsidR="00895CFC" w:rsidRPr="00ED1D7C" w:rsidRDefault="00895CFC" w:rsidP="00895CFC">
            <w:pPr>
              <w:spacing w:before="60" w:after="60" w:line="240" w:lineRule="auto"/>
              <w:jc w:val="center"/>
              <w:rPr>
                <w:rFonts w:eastAsia="Times New Roman" w:cs="Arial"/>
                <w:color w:val="000000"/>
                <w:sz w:val="15"/>
                <w:szCs w:val="15"/>
              </w:rPr>
            </w:pPr>
            <w:r w:rsidRPr="001B692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1E9C02A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tcPr>
          <w:p w14:paraId="621F169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bottom"/>
          </w:tcPr>
          <w:p w14:paraId="5DB268BC" w14:textId="77777777" w:rsidR="00895CFC" w:rsidRPr="00ED1D7C" w:rsidRDefault="00895CFC" w:rsidP="00895CFC">
            <w:pPr>
              <w:spacing w:before="60" w:after="60" w:line="240" w:lineRule="auto"/>
              <w:jc w:val="center"/>
              <w:rPr>
                <w:rFonts w:eastAsia="Times New Roman" w:cs="Arial"/>
                <w:color w:val="000000"/>
                <w:sz w:val="15"/>
                <w:szCs w:val="15"/>
              </w:rPr>
            </w:pPr>
          </w:p>
        </w:tc>
      </w:tr>
      <w:tr w:rsidR="00895CFC" w:rsidRPr="00ED1D7C" w14:paraId="62E00B0E" w14:textId="77777777" w:rsidTr="002427A6">
        <w:trPr>
          <w:trHeight w:val="31"/>
        </w:trPr>
        <w:tc>
          <w:tcPr>
            <w:tcW w:w="2711" w:type="pct"/>
            <w:tcBorders>
              <w:top w:val="single" w:sz="4" w:space="0" w:color="4C7B9E" w:themeColor="background2"/>
              <w:bottom w:val="single" w:sz="4" w:space="0" w:color="4C7B9E" w:themeColor="background2"/>
            </w:tcBorders>
            <w:shd w:val="clear" w:color="auto" w:fill="D9E4ED" w:themeFill="background2" w:themeFillTint="33"/>
            <w:noWrap/>
            <w:vAlign w:val="center"/>
          </w:tcPr>
          <w:p w14:paraId="2A6F2829" w14:textId="1E48E04B" w:rsidR="00895CFC" w:rsidRPr="00ED1D7C" w:rsidRDefault="00895CFC" w:rsidP="00895CFC">
            <w:pPr>
              <w:spacing w:before="60" w:after="60" w:line="240" w:lineRule="auto"/>
              <w:rPr>
                <w:rFonts w:eastAsia="Times New Roman" w:cs="Arial"/>
                <w:sz w:val="15"/>
                <w:szCs w:val="15"/>
              </w:rPr>
            </w:pPr>
            <w:r w:rsidRPr="00ED1D7C">
              <w:rPr>
                <w:rFonts w:eastAsia="Times New Roman" w:cs="Arial"/>
                <w:b/>
                <w:bCs/>
                <w:sz w:val="15"/>
                <w:szCs w:val="15"/>
              </w:rPr>
              <w:t>Deliverable</w:t>
            </w:r>
            <w:r w:rsidRPr="00ED1D7C">
              <w:rPr>
                <w:rFonts w:eastAsia="Times New Roman" w:cs="Arial"/>
                <w:sz w:val="15"/>
                <w:szCs w:val="15"/>
              </w:rPr>
              <w:t xml:space="preserve">: </w:t>
            </w:r>
            <w:r>
              <w:rPr>
                <w:rFonts w:eastAsia="Times New Roman" w:cs="Arial"/>
                <w:sz w:val="15"/>
                <w:szCs w:val="15"/>
              </w:rPr>
              <w:t>Aide Memoire</w:t>
            </w:r>
            <w:r w:rsidRPr="00ED1D7C">
              <w:rPr>
                <w:rFonts w:eastAsia="Times New Roman" w:cs="Arial"/>
                <w:sz w:val="15"/>
                <w:szCs w:val="15"/>
              </w:rPr>
              <w:t xml:space="preserve"> by </w:t>
            </w:r>
            <w:r w:rsidRPr="00892CD5">
              <w:rPr>
                <w:rFonts w:eastAsia="Times New Roman" w:cs="Arial"/>
                <w:b/>
                <w:bCs/>
                <w:sz w:val="15"/>
                <w:szCs w:val="15"/>
              </w:rPr>
              <w:t>6</w:t>
            </w:r>
            <w:r>
              <w:rPr>
                <w:rFonts w:eastAsia="Times New Roman" w:cs="Arial"/>
                <w:b/>
                <w:bCs/>
                <w:sz w:val="15"/>
                <w:szCs w:val="15"/>
              </w:rPr>
              <w:t xml:space="preserve"> May 2022</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78A958F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13C73089"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5B9DB6C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bottom"/>
          </w:tcPr>
          <w:p w14:paraId="4C7A0DA4" w14:textId="77777777" w:rsidR="00895CFC" w:rsidRPr="00393142"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tcPr>
          <w:p w14:paraId="43A8C01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tcPr>
          <w:p w14:paraId="2DF0810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E7A897C" w14:textId="664F2A86" w:rsidR="00895CFC" w:rsidRPr="00ED1D7C" w:rsidRDefault="00895CFC" w:rsidP="00895CFC">
            <w:pPr>
              <w:spacing w:before="60" w:after="60" w:line="240" w:lineRule="auto"/>
              <w:jc w:val="center"/>
              <w:rPr>
                <w:rFonts w:eastAsia="Times New Roman" w:cs="Arial"/>
                <w:color w:val="000000"/>
                <w:sz w:val="15"/>
                <w:szCs w:val="15"/>
              </w:rPr>
            </w:pPr>
            <w:r w:rsidRPr="001B6929">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tcPr>
          <w:p w14:paraId="237148F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tcPr>
          <w:p w14:paraId="4726B93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FFFFFF" w:themeFill="background1"/>
            <w:noWrap/>
            <w:vAlign w:val="bottom"/>
          </w:tcPr>
          <w:p w14:paraId="016A3781" w14:textId="6B5C188D" w:rsidR="00895CFC" w:rsidRPr="00ED1D7C" w:rsidRDefault="00895CFC" w:rsidP="00895CFC">
            <w:pPr>
              <w:spacing w:before="60" w:after="60" w:line="240" w:lineRule="auto"/>
              <w:jc w:val="center"/>
              <w:rPr>
                <w:rFonts w:eastAsia="Times New Roman" w:cs="Arial"/>
                <w:color w:val="000000"/>
                <w:sz w:val="15"/>
                <w:szCs w:val="15"/>
              </w:rPr>
            </w:pPr>
          </w:p>
        </w:tc>
      </w:tr>
      <w:tr w:rsidR="00C016C1" w:rsidRPr="00ED1D7C" w14:paraId="445F7D04" w14:textId="77777777" w:rsidTr="00156CAE">
        <w:trPr>
          <w:trHeight w:val="31"/>
        </w:trPr>
        <w:tc>
          <w:tcPr>
            <w:tcW w:w="5000" w:type="pct"/>
            <w:gridSpan w:val="11"/>
            <w:tcBorders>
              <w:top w:val="single" w:sz="4" w:space="0" w:color="4C7B9E" w:themeColor="background2"/>
              <w:bottom w:val="single" w:sz="4" w:space="0" w:color="4C7B9E" w:themeColor="background2"/>
            </w:tcBorders>
            <w:shd w:val="clear" w:color="auto" w:fill="B4CADB" w:themeFill="background2" w:themeFillTint="66"/>
            <w:noWrap/>
            <w:vAlign w:val="bottom"/>
            <w:hideMark/>
          </w:tcPr>
          <w:p w14:paraId="0A784E46" w14:textId="3D88524C" w:rsidR="00C016C1" w:rsidRPr="00ED1D7C" w:rsidRDefault="00C016C1" w:rsidP="00C016C1">
            <w:pPr>
              <w:spacing w:before="60" w:after="60" w:line="240" w:lineRule="auto"/>
              <w:rPr>
                <w:rFonts w:eastAsia="Times New Roman" w:cs="Arial"/>
                <w:color w:val="000000"/>
                <w:sz w:val="15"/>
                <w:szCs w:val="15"/>
              </w:rPr>
            </w:pPr>
            <w:r w:rsidRPr="00C6553A">
              <w:rPr>
                <w:rFonts w:eastAsia="Times New Roman" w:cs="Arial"/>
                <w:b/>
                <w:bCs/>
                <w:color w:val="000000"/>
                <w:sz w:val="15"/>
                <w:szCs w:val="15"/>
              </w:rPr>
              <w:t>Phase 3A: Draft reportin</w:t>
            </w:r>
            <w:r>
              <w:rPr>
                <w:rFonts w:eastAsia="Times New Roman" w:cs="Arial"/>
                <w:b/>
                <w:bCs/>
                <w:color w:val="000000"/>
                <w:sz w:val="15"/>
                <w:szCs w:val="15"/>
              </w:rPr>
              <w:t>g</w:t>
            </w:r>
          </w:p>
        </w:tc>
      </w:tr>
      <w:tr w:rsidR="00895CFC" w:rsidRPr="00ED1D7C" w14:paraId="76B3DF04"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1E4BD507" w14:textId="54EE06A6" w:rsidR="00895CFC" w:rsidRPr="00D83FEE" w:rsidRDefault="00895CFC" w:rsidP="00895CFC">
            <w:pPr>
              <w:spacing w:before="60" w:after="60" w:line="240" w:lineRule="auto"/>
              <w:rPr>
                <w:rFonts w:eastAsia="Times New Roman" w:cs="Arial"/>
                <w:sz w:val="15"/>
                <w:szCs w:val="15"/>
                <w:highlight w:val="yellow"/>
              </w:rPr>
            </w:pPr>
            <w:r w:rsidRPr="00030BC8">
              <w:rPr>
                <w:rFonts w:eastAsia="Times New Roman" w:cs="Arial"/>
                <w:sz w:val="15"/>
                <w:szCs w:val="15"/>
              </w:rPr>
              <w:t>Present preliminary findings at Key Findings Workshop/s to the EWG, DPC ERG and ANGOs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B4EC35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7A9BD6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5D3BA2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698A083"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2FB2E9C"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0DC4C20F"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70772B7" w14:textId="567BD5EA"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EAEAFD4" w14:textId="327B3028"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5EA423C"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5852AC96" w14:textId="40D491CD" w:rsidR="00895CFC" w:rsidRPr="00ED1D7C" w:rsidRDefault="00895CFC" w:rsidP="00895CFC">
            <w:pPr>
              <w:spacing w:before="60" w:after="60" w:line="240" w:lineRule="auto"/>
              <w:jc w:val="center"/>
              <w:rPr>
                <w:rFonts w:eastAsia="Times New Roman" w:cs="Arial"/>
                <w:sz w:val="15"/>
                <w:szCs w:val="15"/>
              </w:rPr>
            </w:pPr>
          </w:p>
        </w:tc>
      </w:tr>
      <w:tr w:rsidR="00895CFC" w:rsidRPr="00ED1D7C" w14:paraId="16F93D21"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66543E9C" w14:textId="62B38198" w:rsidR="00895CFC" w:rsidRPr="00C6553A" w:rsidRDefault="00895CFC" w:rsidP="00895CFC">
            <w:pPr>
              <w:spacing w:before="60" w:after="60" w:line="240" w:lineRule="auto"/>
              <w:rPr>
                <w:rFonts w:eastAsia="Times New Roman" w:cs="Arial"/>
                <w:sz w:val="15"/>
                <w:szCs w:val="15"/>
              </w:rPr>
            </w:pPr>
            <w:r w:rsidRPr="00C6553A">
              <w:rPr>
                <w:rFonts w:eastAsia="Times New Roman" w:cs="Arial"/>
                <w:sz w:val="15"/>
                <w:szCs w:val="15"/>
              </w:rPr>
              <w:t>Internal team sensemaking workshops according to emerging themes and/or evaluation questions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8F2C75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4D5C77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8530EC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56AD89C"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4F04BD3A"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03DC2AC6"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0619318" w14:textId="5622FD22"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A54DD28" w14:textId="23122BD7"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14B50E6B"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00F6CBE8"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76773723"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32A6FE64" w14:textId="046BFF19" w:rsidR="00895CFC" w:rsidRPr="00C6553A" w:rsidRDefault="00895CFC" w:rsidP="00895CFC">
            <w:pPr>
              <w:spacing w:before="60" w:after="60" w:line="240" w:lineRule="auto"/>
              <w:rPr>
                <w:rFonts w:eastAsia="Times New Roman" w:cs="Arial"/>
                <w:sz w:val="15"/>
                <w:szCs w:val="15"/>
              </w:rPr>
            </w:pPr>
            <w:r w:rsidRPr="00030BC8">
              <w:rPr>
                <w:rFonts w:eastAsia="Times New Roman" w:cs="Arial"/>
                <w:sz w:val="15"/>
                <w:szCs w:val="15"/>
              </w:rPr>
              <w:t>Facilitate Strategy Testing Workshops with to the EWG, DPC ERG and ANGOs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B7A0BE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427AB5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0E5A75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552647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64E40BB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1BA2E61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5362D6ED" w14:textId="55A6C2E0"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11DC2D9F" w14:textId="2F9DEDAE"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46CEF957"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0D404A83"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596B9F5C"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6D7F8533" w14:textId="7FEB9366"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Deliver draft outline of the Evaluation Report and discuss with DFAT</w:t>
            </w:r>
            <w:r>
              <w:rPr>
                <w:rFonts w:eastAsia="Times New Roman" w:cs="Arial"/>
                <w:sz w:val="15"/>
                <w:szCs w:val="15"/>
              </w:rPr>
              <w:t xml:space="preserve"> and DPC ERG</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AF4DCD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EC82F1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0C283A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1418DD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1FC83DA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7632896F"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50FCC3D" w14:textId="7A441D6A"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5A4843AF" w14:textId="0942A179"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4E8746C"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6AEB215B" w14:textId="76FBCCB0" w:rsidR="00895CFC" w:rsidRPr="00ED1D7C" w:rsidRDefault="00895CFC" w:rsidP="00895CFC">
            <w:pPr>
              <w:spacing w:before="60" w:after="60" w:line="240" w:lineRule="auto"/>
              <w:jc w:val="center"/>
              <w:rPr>
                <w:rFonts w:eastAsia="Times New Roman" w:cs="Arial"/>
                <w:sz w:val="15"/>
                <w:szCs w:val="15"/>
              </w:rPr>
            </w:pPr>
          </w:p>
        </w:tc>
      </w:tr>
      <w:tr w:rsidR="00895CFC" w:rsidRPr="00ED1D7C" w14:paraId="24A7DA52"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560CB569" w14:textId="6DD1B5FA"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Draft Version 1 of the Evaluation Report (consistent with M&amp;E Standards 6) &amp; deliver to DFAT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098657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1789A4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AC2B9A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B5845A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247514BA"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AA8DD1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B378E8D" w14:textId="2BD662B1"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1D64C271" w14:textId="1EA0780D"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D842F69"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131B9821"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0296F5FF" w14:textId="77777777" w:rsidTr="00645CBF">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7E3D29A1" w14:textId="0DA63A59"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 xml:space="preserve">Address feedback and deliver Version 2 of the Evaluation Report </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B72EE5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32D516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C9883D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2064AA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566C0047"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0853826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6BF7940" w14:textId="1CEBCFAE"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A9B4411" w14:textId="28E5F919"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18F4CBE" w14:textId="77777777" w:rsidR="00895CFC" w:rsidRPr="00ED1D7C" w:rsidRDefault="00895CFC" w:rsidP="00895CFC">
            <w:pPr>
              <w:spacing w:before="60" w:after="60" w:line="240" w:lineRule="auto"/>
              <w:jc w:val="center"/>
              <w:rPr>
                <w:rFonts w:eastAsia="Times New Roman" w:cs="Arial"/>
                <w:sz w:val="15"/>
                <w:szCs w:val="15"/>
              </w:rPr>
            </w:pP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617FE592" w14:textId="77777777" w:rsidR="00895CFC" w:rsidRPr="00ED1D7C" w:rsidRDefault="00895CFC" w:rsidP="00895CFC">
            <w:pPr>
              <w:spacing w:before="60" w:after="60" w:line="240" w:lineRule="auto"/>
              <w:jc w:val="center"/>
              <w:rPr>
                <w:rFonts w:eastAsia="Times New Roman" w:cs="Arial"/>
                <w:sz w:val="15"/>
                <w:szCs w:val="15"/>
              </w:rPr>
            </w:pPr>
          </w:p>
        </w:tc>
      </w:tr>
      <w:tr w:rsidR="00895CFC" w:rsidRPr="00ED1D7C" w14:paraId="74F2FDE8" w14:textId="77777777" w:rsidTr="00931D3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10CD7DA4" w14:textId="4D73D4C5"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Analyse feedback and debrief with DFAT to understand and address feedback</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C675C5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44F522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2103B8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3C85FD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57545CCB"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2CBB2F46"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AA4DBFC" w14:textId="7973F144"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198B08D" w14:textId="0FC8CF77"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88BFE66" w14:textId="195A197C" w:rsidR="00895CFC" w:rsidRPr="00ED1D7C" w:rsidRDefault="00895CFC" w:rsidP="00895CFC">
            <w:pPr>
              <w:spacing w:before="60" w:after="60" w:line="240" w:lineRule="auto"/>
              <w:jc w:val="center"/>
              <w:rPr>
                <w:rFonts w:eastAsia="Times New Roman" w:cs="Arial"/>
                <w:sz w:val="15"/>
                <w:szCs w:val="15"/>
              </w:rPr>
            </w:pPr>
            <w:r w:rsidRPr="008B176D">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3911A4FB" w14:textId="54C73012" w:rsidR="00895CFC" w:rsidRPr="00ED1D7C" w:rsidRDefault="00895CFC" w:rsidP="00895CFC">
            <w:pPr>
              <w:spacing w:before="60" w:after="60" w:line="240" w:lineRule="auto"/>
              <w:jc w:val="center"/>
              <w:rPr>
                <w:rFonts w:eastAsia="Times New Roman" w:cs="Arial"/>
                <w:sz w:val="15"/>
                <w:szCs w:val="15"/>
              </w:rPr>
            </w:pPr>
          </w:p>
        </w:tc>
      </w:tr>
      <w:tr w:rsidR="00895CFC" w:rsidRPr="00ED1D7C" w14:paraId="6EDB6CE1" w14:textId="77777777" w:rsidTr="00931D3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2903AD7C" w14:textId="41727114" w:rsidR="00895CFC" w:rsidRPr="00ED1D7C" w:rsidRDefault="00895CFC" w:rsidP="00895CFC">
            <w:pPr>
              <w:spacing w:before="60" w:after="60" w:line="240" w:lineRule="auto"/>
              <w:rPr>
                <w:rFonts w:eastAsia="Times New Roman" w:cs="Arial"/>
                <w:sz w:val="15"/>
                <w:szCs w:val="15"/>
              </w:rPr>
            </w:pPr>
            <w:r w:rsidRPr="00C6553A">
              <w:rPr>
                <w:rFonts w:eastAsia="Times New Roman" w:cs="Arial"/>
                <w:sz w:val="15"/>
                <w:szCs w:val="15"/>
              </w:rPr>
              <w:t>Additional data collection / analysis to strengthen report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C532F1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E42E8E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7EE252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613782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6552815E"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49F8D851"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36F9D77B" w14:textId="29354DA5"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52C4AAD" w14:textId="166543FA" w:rsidR="00895CFC" w:rsidRPr="00ED1D7C" w:rsidRDefault="00895CFC" w:rsidP="00895CFC">
            <w:pPr>
              <w:spacing w:before="60" w:after="60" w:line="240" w:lineRule="auto"/>
              <w:jc w:val="center"/>
              <w:rPr>
                <w:rFonts w:eastAsia="Times New Roman" w:cs="Arial"/>
                <w:sz w:val="15"/>
                <w:szCs w:val="15"/>
              </w:rPr>
            </w:pPr>
            <w:r w:rsidRPr="005B4C56">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7DD7D29" w14:textId="2DBCAB37" w:rsidR="00895CFC" w:rsidRPr="00ED1D7C" w:rsidRDefault="00895CFC" w:rsidP="00895CFC">
            <w:pPr>
              <w:spacing w:before="60" w:after="60" w:line="240" w:lineRule="auto"/>
              <w:jc w:val="center"/>
              <w:rPr>
                <w:rFonts w:eastAsia="Times New Roman" w:cs="Arial"/>
                <w:sz w:val="15"/>
                <w:szCs w:val="15"/>
              </w:rPr>
            </w:pPr>
            <w:r w:rsidRPr="008B176D">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63F5FC42" w14:textId="2DAB836B" w:rsidR="00895CFC" w:rsidRPr="00ED1D7C" w:rsidRDefault="00895CFC" w:rsidP="00895CFC">
            <w:pPr>
              <w:spacing w:before="60" w:after="60" w:line="240" w:lineRule="auto"/>
              <w:jc w:val="center"/>
              <w:rPr>
                <w:rFonts w:eastAsia="Times New Roman" w:cs="Arial"/>
                <w:sz w:val="15"/>
                <w:szCs w:val="15"/>
              </w:rPr>
            </w:pPr>
          </w:p>
        </w:tc>
      </w:tr>
      <w:tr w:rsidR="00895CFC" w:rsidRPr="00ED1D7C" w14:paraId="0691DC16" w14:textId="77777777" w:rsidTr="00931D34">
        <w:trPr>
          <w:trHeight w:val="31"/>
        </w:trPr>
        <w:tc>
          <w:tcPr>
            <w:tcW w:w="2711" w:type="pct"/>
            <w:tcBorders>
              <w:top w:val="single" w:sz="4" w:space="0" w:color="4C7B9E" w:themeColor="background2"/>
              <w:bottom w:val="single" w:sz="4" w:space="0" w:color="4C7B9E" w:themeColor="background2"/>
            </w:tcBorders>
            <w:shd w:val="clear" w:color="auto" w:fill="D9E4ED" w:themeFill="background2" w:themeFillTint="33"/>
            <w:noWrap/>
            <w:vAlign w:val="bottom"/>
          </w:tcPr>
          <w:p w14:paraId="3FD40FDD" w14:textId="2276F560" w:rsidR="00895CFC" w:rsidRPr="00ED1D7C" w:rsidRDefault="00895CFC" w:rsidP="00895CFC">
            <w:pPr>
              <w:spacing w:before="60" w:after="60" w:line="240" w:lineRule="auto"/>
              <w:rPr>
                <w:rFonts w:eastAsia="Times New Roman" w:cs="Arial"/>
                <w:sz w:val="15"/>
                <w:szCs w:val="15"/>
              </w:rPr>
            </w:pPr>
            <w:r w:rsidRPr="00ED1D7C">
              <w:rPr>
                <w:rFonts w:eastAsia="Times New Roman" w:cs="Arial"/>
                <w:b/>
                <w:bCs/>
                <w:sz w:val="15"/>
                <w:szCs w:val="15"/>
              </w:rPr>
              <w:t>Deliverables</w:t>
            </w:r>
            <w:r w:rsidRPr="00ED1D7C">
              <w:rPr>
                <w:rFonts w:eastAsia="Times New Roman" w:cs="Arial"/>
                <w:sz w:val="15"/>
                <w:szCs w:val="15"/>
              </w:rPr>
              <w:t xml:space="preserve">: </w:t>
            </w:r>
            <w:r w:rsidRPr="00955F78">
              <w:rPr>
                <w:rFonts w:eastAsia="Times New Roman" w:cs="Arial"/>
                <w:sz w:val="15"/>
                <w:szCs w:val="15"/>
              </w:rPr>
              <w:t xml:space="preserve">Draft Evaluation Report (Version 1 &amp; Version 2) </w:t>
            </w:r>
            <w:r w:rsidRPr="00ED1D7C">
              <w:rPr>
                <w:rFonts w:eastAsia="Times New Roman" w:cs="Arial"/>
                <w:sz w:val="15"/>
                <w:szCs w:val="15"/>
              </w:rPr>
              <w:t xml:space="preserve">by </w:t>
            </w:r>
            <w:r>
              <w:rPr>
                <w:rFonts w:eastAsia="Times New Roman" w:cs="Arial"/>
                <w:b/>
                <w:bCs/>
                <w:sz w:val="15"/>
                <w:szCs w:val="15"/>
              </w:rPr>
              <w:t>10 June and 15 July</w:t>
            </w:r>
            <w:r w:rsidRPr="00C6553A">
              <w:rPr>
                <w:rFonts w:eastAsia="Times New Roman" w:cs="Arial"/>
                <w:b/>
                <w:bCs/>
                <w:sz w:val="15"/>
                <w:szCs w:val="15"/>
              </w:rPr>
              <w:t xml:space="preserve"> 2022</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noWrap/>
            <w:vAlign w:val="center"/>
          </w:tcPr>
          <w:p w14:paraId="28A9590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3C8754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C47C63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88BDFE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48E85290"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153B4325"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FFFFFF" w:themeFill="background1"/>
            <w:vAlign w:val="center"/>
          </w:tcPr>
          <w:p w14:paraId="7D5FDD5F" w14:textId="77777777" w:rsidR="00895CFC" w:rsidRPr="00ED1D7C" w:rsidRDefault="00895CFC" w:rsidP="00895CFC">
            <w:pPr>
              <w:spacing w:before="60" w:after="60" w:line="240" w:lineRule="auto"/>
              <w:jc w:val="center"/>
              <w:rPr>
                <w:rFonts w:eastAsia="Times New Roman" w:cs="Arial"/>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vAlign w:val="center"/>
          </w:tcPr>
          <w:p w14:paraId="00420F5C" w14:textId="77AB8AFE" w:rsidR="00895CFC" w:rsidRPr="00ED1D7C" w:rsidRDefault="00895CFC" w:rsidP="00895CFC">
            <w:pPr>
              <w:spacing w:before="60" w:after="60" w:line="240" w:lineRule="auto"/>
              <w:jc w:val="center"/>
              <w:rPr>
                <w:rFonts w:eastAsia="Times New Roman" w:cs="Arial"/>
                <w:sz w:val="15"/>
                <w:szCs w:val="15"/>
              </w:rPr>
            </w:pPr>
            <w:r w:rsidRPr="00D0458D">
              <w:rPr>
                <w:rFonts w:ascii="Segoe UI Emoji" w:eastAsia="Times New Roman" w:hAnsi="Segoe UI Emoji" w:cs="Segoe UI Emoji"/>
                <w:noProof/>
                <w:color w:val="003478" w:themeColor="text2"/>
                <w:sz w:val="14"/>
                <w:szCs w:val="14"/>
              </w:rPr>
              <w:t>✔</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67ECA253" w14:textId="590BC5B4" w:rsidR="00895CFC" w:rsidRPr="00ED1D7C" w:rsidRDefault="00895CFC" w:rsidP="00895CFC">
            <w:pPr>
              <w:spacing w:before="60" w:after="60" w:line="240" w:lineRule="auto"/>
              <w:jc w:val="center"/>
              <w:rPr>
                <w:rFonts w:eastAsia="Times New Roman" w:cs="Arial"/>
                <w:sz w:val="15"/>
                <w:szCs w:val="15"/>
              </w:rPr>
            </w:pPr>
            <w:r w:rsidRPr="008B176D">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auto"/>
            <w:noWrap/>
            <w:vAlign w:val="center"/>
          </w:tcPr>
          <w:p w14:paraId="19199C67" w14:textId="4B21BA15" w:rsidR="00895CFC" w:rsidRPr="00ED1D7C" w:rsidRDefault="00895CFC" w:rsidP="00895CFC">
            <w:pPr>
              <w:spacing w:before="60" w:after="60" w:line="240" w:lineRule="auto"/>
              <w:jc w:val="center"/>
              <w:rPr>
                <w:rFonts w:eastAsia="Times New Roman" w:cs="Arial"/>
                <w:sz w:val="15"/>
                <w:szCs w:val="15"/>
              </w:rPr>
            </w:pPr>
          </w:p>
        </w:tc>
      </w:tr>
      <w:tr w:rsidR="00C016C1" w:rsidRPr="00ED1D7C" w14:paraId="5B56EAA4" w14:textId="77777777" w:rsidTr="00156CAE">
        <w:trPr>
          <w:trHeight w:val="111"/>
        </w:trPr>
        <w:tc>
          <w:tcPr>
            <w:tcW w:w="5000" w:type="pct"/>
            <w:gridSpan w:val="11"/>
            <w:tcBorders>
              <w:top w:val="single" w:sz="4" w:space="0" w:color="4C7B9E" w:themeColor="background2"/>
              <w:bottom w:val="single" w:sz="4" w:space="0" w:color="4C7B9E" w:themeColor="background2"/>
            </w:tcBorders>
            <w:shd w:val="clear" w:color="auto" w:fill="B4CADB" w:themeFill="background2" w:themeFillTint="66"/>
            <w:noWrap/>
            <w:vAlign w:val="bottom"/>
            <w:hideMark/>
          </w:tcPr>
          <w:p w14:paraId="1D0B7367" w14:textId="6FF2458C" w:rsidR="00C016C1" w:rsidRPr="00ED1D7C" w:rsidRDefault="00C016C1" w:rsidP="00C016C1">
            <w:pPr>
              <w:spacing w:before="60" w:after="60" w:line="240" w:lineRule="auto"/>
              <w:rPr>
                <w:rFonts w:eastAsia="Times New Roman" w:cs="Arial"/>
                <w:sz w:val="15"/>
                <w:szCs w:val="15"/>
              </w:rPr>
            </w:pPr>
            <w:r w:rsidRPr="00C6553A">
              <w:rPr>
                <w:rFonts w:eastAsia="Times New Roman" w:cs="Arial"/>
                <w:b/>
                <w:bCs/>
                <w:color w:val="000000"/>
                <w:sz w:val="15"/>
                <w:szCs w:val="15"/>
              </w:rPr>
              <w:t>Phase 3B: Final reporting and dissemination</w:t>
            </w:r>
          </w:p>
        </w:tc>
      </w:tr>
      <w:tr w:rsidR="00895CFC" w:rsidRPr="00ED1D7C" w14:paraId="6E8D268B" w14:textId="77777777" w:rsidTr="00C43A1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30748692" w14:textId="77777777" w:rsidR="00895CFC" w:rsidRPr="00ED1D7C" w:rsidRDefault="00895CFC" w:rsidP="00895CFC">
            <w:pPr>
              <w:spacing w:before="60" w:after="60" w:line="240" w:lineRule="auto"/>
              <w:rPr>
                <w:rFonts w:eastAsia="Times New Roman" w:cs="Arial"/>
                <w:sz w:val="15"/>
                <w:szCs w:val="15"/>
              </w:rPr>
            </w:pPr>
            <w:r w:rsidRPr="00ED1D7C">
              <w:rPr>
                <w:rFonts w:eastAsia="Times New Roman" w:cs="Arial"/>
                <w:sz w:val="15"/>
                <w:szCs w:val="15"/>
              </w:rPr>
              <w:t>Debrief with DFAT to understand and address feedback</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A54D71A" w14:textId="2F8DFA0A"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3CCCF59" w14:textId="500D76A8"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33B5293" w14:textId="08A57F33"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5DBAD4E" w14:textId="012BCEB4"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7A8DB26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3557640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3E5D6DA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3A63D0B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561636F" w14:textId="4F3AAFE2"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579447A3" w14:textId="65F1932B"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57CDC7B4" w14:textId="77777777" w:rsidTr="00C43A1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380CA16D" w14:textId="77777777" w:rsidR="00895CFC" w:rsidRPr="00ED1D7C" w:rsidRDefault="00895CFC" w:rsidP="00895CFC">
            <w:pPr>
              <w:spacing w:before="60" w:after="60" w:line="240" w:lineRule="auto"/>
              <w:rPr>
                <w:rFonts w:eastAsia="Times New Roman" w:cs="Arial"/>
                <w:sz w:val="15"/>
                <w:szCs w:val="15"/>
              </w:rPr>
            </w:pPr>
            <w:r w:rsidRPr="00ED1D7C">
              <w:rPr>
                <w:rFonts w:eastAsia="Times New Roman" w:cs="Arial"/>
                <w:sz w:val="15"/>
                <w:szCs w:val="15"/>
              </w:rPr>
              <w:t>Additional data collection/analysis to strengthen report (if necessary)</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BC42A04" w14:textId="0C7C4345"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F8CC16E" w14:textId="6321385D"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5E57AF9" w14:textId="3C494D24"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FAB460C" w14:textId="74BE1C1C"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5643998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687156A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3E3A6CD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1C68AD9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6F4C401F" w14:textId="04C1E3E8"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78AB1EE9" w14:textId="643BD393"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5588AF8D" w14:textId="77777777" w:rsidTr="00C43A1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086DF45A" w14:textId="76472736"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Address stakeholder feedback and deliver Final Evaluation Report suitable for publication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D43C46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2BD3C8D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6CBC26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1ECF5E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7AA18F4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23028F2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3439CAF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282C47B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5C8E79D" w14:textId="44743F31"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476A5697" w14:textId="70D5EDF3"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52806FA6" w14:textId="77777777" w:rsidTr="00C43A1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434B437B" w14:textId="22B8309D"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Develop Internal Recommendations Paper for DFAT’s Management Consideration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396890C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B8662D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D8A3E9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B91514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40E7B97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14C36F7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2896E7A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404245A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49767919" w14:textId="048F3D7C"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611089B9" w14:textId="29F037C3"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1E5E5AEC" w14:textId="77777777" w:rsidTr="00C43A14">
        <w:trPr>
          <w:trHeight w:val="31"/>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0C73365C" w14:textId="69AD8A53"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Develop communication tools (</w:t>
            </w:r>
            <w:proofErr w:type="gramStart"/>
            <w:r w:rsidRPr="00955F78">
              <w:rPr>
                <w:rFonts w:eastAsia="Times New Roman" w:cs="Arial"/>
                <w:sz w:val="15"/>
                <w:szCs w:val="15"/>
              </w:rPr>
              <w:t>e.g.</w:t>
            </w:r>
            <w:proofErr w:type="gramEnd"/>
            <w:r w:rsidRPr="00955F78">
              <w:rPr>
                <w:rFonts w:eastAsia="Times New Roman" w:cs="Arial"/>
                <w:sz w:val="15"/>
                <w:szCs w:val="15"/>
              </w:rPr>
              <w:t xml:space="preserve"> briefing, presentation, infographics, etc.)</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31F08FF" w14:textId="674CDF00"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8A8CC0B" w14:textId="0E978EC5"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EA89EAF" w14:textId="67FDCC68"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5DC8482" w14:textId="162D6EBB"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30C75D7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632EF68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41C17443"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046910C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79B9FF4A" w14:textId="72E74541"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77D41609" w14:textId="0776FC35"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639E374A" w14:textId="77777777" w:rsidTr="00C43A14">
        <w:trPr>
          <w:trHeight w:val="74"/>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hideMark/>
          </w:tcPr>
          <w:p w14:paraId="24D2C8C2" w14:textId="5ACB5251"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Dissemination and stakeholder engagement activities</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D134C2E" w14:textId="5009F546"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85E6AAA" w14:textId="44FD9A01"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92EA93C" w14:textId="16C9563A"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E1F6CD1" w14:textId="0B13EF20"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766275C0"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192075B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55211CC6"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1B55661F"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2A86DB53" w14:textId="3EDE4978"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669E57E1" w14:textId="38226282"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5BDE87B6" w14:textId="77777777" w:rsidTr="00C43A14">
        <w:trPr>
          <w:trHeight w:val="74"/>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0E4B478F" w14:textId="56AE8727"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Address stakeholder feedback and deliver Final Evaluation Report suitable for publication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7904FF9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FCEC22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9FB8B9D"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5227F561"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61FD60E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507C6A5E"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5009852B"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1846A77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6993B987" w14:textId="784CC6A4"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63415173" w14:textId="51F3DCD1"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7BA4EA7B" w14:textId="77777777" w:rsidTr="00C43A14">
        <w:trPr>
          <w:trHeight w:val="74"/>
        </w:trPr>
        <w:tc>
          <w:tcPr>
            <w:tcW w:w="2711" w:type="pct"/>
            <w:tcBorders>
              <w:top w:val="single" w:sz="4" w:space="0" w:color="4C7B9E" w:themeColor="background2"/>
              <w:bottom w:val="single" w:sz="4" w:space="0" w:color="4C7B9E" w:themeColor="background2"/>
            </w:tcBorders>
            <w:shd w:val="clear" w:color="auto" w:fill="F2F2F2" w:themeFill="background1" w:themeFillShade="F2"/>
            <w:noWrap/>
            <w:vAlign w:val="bottom"/>
          </w:tcPr>
          <w:p w14:paraId="63B2431E" w14:textId="0083C939" w:rsidR="00895CFC" w:rsidRPr="00ED1D7C" w:rsidRDefault="00895CFC" w:rsidP="00895CFC">
            <w:pPr>
              <w:spacing w:before="60" w:after="60" w:line="240" w:lineRule="auto"/>
              <w:rPr>
                <w:rFonts w:eastAsia="Times New Roman" w:cs="Arial"/>
                <w:sz w:val="15"/>
                <w:szCs w:val="15"/>
              </w:rPr>
            </w:pPr>
            <w:r w:rsidRPr="00955F78">
              <w:rPr>
                <w:rFonts w:eastAsia="Times New Roman" w:cs="Arial"/>
                <w:sz w:val="15"/>
                <w:szCs w:val="15"/>
              </w:rPr>
              <w:t>Develop Internal Recommendations Paper for DFAT’s Management Consideration</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8C5AED7"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2D138E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F801A9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0888FD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5203BA92"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7419501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0A22BFDA"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7226CFE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5602DC95" w14:textId="656106B3"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46D53026" w14:textId="116CA9FF"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r w:rsidR="00895CFC" w:rsidRPr="00ED1D7C" w14:paraId="117A0A98" w14:textId="77777777" w:rsidTr="00C43A14">
        <w:trPr>
          <w:trHeight w:val="74"/>
        </w:trPr>
        <w:tc>
          <w:tcPr>
            <w:tcW w:w="2711" w:type="pct"/>
            <w:tcBorders>
              <w:top w:val="single" w:sz="4" w:space="0" w:color="4C7B9E" w:themeColor="background2"/>
              <w:bottom w:val="single" w:sz="4" w:space="0" w:color="4C7B9E" w:themeColor="background2"/>
            </w:tcBorders>
            <w:shd w:val="clear" w:color="auto" w:fill="D9E4ED" w:themeFill="background2" w:themeFillTint="33"/>
            <w:noWrap/>
            <w:vAlign w:val="bottom"/>
          </w:tcPr>
          <w:p w14:paraId="47BC08F2" w14:textId="1BE030DA" w:rsidR="00895CFC" w:rsidRPr="00ED1D7C" w:rsidRDefault="00895CFC" w:rsidP="00895CFC">
            <w:pPr>
              <w:spacing w:before="60" w:after="60" w:line="240" w:lineRule="auto"/>
              <w:rPr>
                <w:rFonts w:eastAsia="Times New Roman" w:cs="Arial"/>
                <w:sz w:val="15"/>
                <w:szCs w:val="15"/>
              </w:rPr>
            </w:pPr>
            <w:r w:rsidRPr="00ED1D7C">
              <w:rPr>
                <w:rFonts w:eastAsia="Times New Roman" w:cs="Arial"/>
                <w:b/>
                <w:bCs/>
                <w:sz w:val="15"/>
                <w:szCs w:val="15"/>
              </w:rPr>
              <w:t>Deliverables</w:t>
            </w:r>
            <w:r w:rsidRPr="00ED1D7C">
              <w:rPr>
                <w:rFonts w:eastAsia="Times New Roman" w:cs="Arial"/>
                <w:sz w:val="15"/>
                <w:szCs w:val="15"/>
              </w:rPr>
              <w:t xml:space="preserve">: </w:t>
            </w:r>
            <w:r w:rsidRPr="00955F78">
              <w:rPr>
                <w:rFonts w:eastAsia="Times New Roman" w:cs="Arial"/>
                <w:sz w:val="15"/>
                <w:szCs w:val="15"/>
              </w:rPr>
              <w:t>Final Evaluation Report</w:t>
            </w:r>
            <w:r>
              <w:rPr>
                <w:rFonts w:eastAsia="Times New Roman" w:cs="Arial"/>
                <w:sz w:val="15"/>
                <w:szCs w:val="15"/>
              </w:rPr>
              <w:t>, Internal Recommendations Paper and PowerPoint Presentation</w:t>
            </w:r>
            <w:r w:rsidRPr="00ED1D7C">
              <w:rPr>
                <w:rFonts w:eastAsia="Times New Roman" w:cs="Arial"/>
                <w:sz w:val="15"/>
                <w:szCs w:val="15"/>
              </w:rPr>
              <w:t xml:space="preserve"> by </w:t>
            </w:r>
            <w:r>
              <w:rPr>
                <w:rFonts w:eastAsia="Times New Roman" w:cs="Arial"/>
                <w:b/>
                <w:bCs/>
                <w:sz w:val="15"/>
                <w:szCs w:val="15"/>
              </w:rPr>
              <w:t>14</w:t>
            </w:r>
            <w:r w:rsidRPr="00C6553A">
              <w:rPr>
                <w:rFonts w:eastAsia="Times New Roman" w:cs="Arial"/>
                <w:b/>
                <w:bCs/>
                <w:sz w:val="15"/>
                <w:szCs w:val="15"/>
              </w:rPr>
              <w:t xml:space="preserve"> August 2022</w:t>
            </w: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60B4877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08BE8D4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113F49A5"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noWrap/>
            <w:vAlign w:val="center"/>
          </w:tcPr>
          <w:p w14:paraId="43F8F8C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vAlign w:val="center"/>
          </w:tcPr>
          <w:p w14:paraId="18C6ED5C"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7AF39C99"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775BB4D8"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auto"/>
            <w:vAlign w:val="center"/>
          </w:tcPr>
          <w:p w14:paraId="20376E74" w14:textId="77777777" w:rsidR="00895CFC" w:rsidRPr="00ED1D7C" w:rsidRDefault="00895CFC" w:rsidP="00895CFC">
            <w:pPr>
              <w:spacing w:before="60" w:after="60" w:line="240" w:lineRule="auto"/>
              <w:jc w:val="center"/>
              <w:rPr>
                <w:rFonts w:eastAsia="Times New Roman" w:cs="Arial"/>
                <w:color w:val="000000"/>
                <w:sz w:val="15"/>
                <w:szCs w:val="15"/>
              </w:rPr>
            </w:pPr>
          </w:p>
        </w:tc>
        <w:tc>
          <w:tcPr>
            <w:tcW w:w="229" w:type="pct"/>
            <w:tcBorders>
              <w:top w:val="single" w:sz="4" w:space="0" w:color="4C7B9E" w:themeColor="background2"/>
              <w:left w:val="dashed" w:sz="4" w:space="0" w:color="A6A6A6" w:themeColor="background1" w:themeShade="A6"/>
              <w:bottom w:val="single" w:sz="4" w:space="0" w:color="4C7B9E" w:themeColor="background2"/>
              <w:right w:val="dashed" w:sz="4" w:space="0" w:color="A6A6A6" w:themeColor="background1" w:themeShade="A6"/>
            </w:tcBorders>
            <w:shd w:val="clear" w:color="auto" w:fill="D9E4ED" w:themeFill="background2" w:themeFillTint="33"/>
          </w:tcPr>
          <w:p w14:paraId="0C4ADFA4" w14:textId="11AF9D55"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c>
          <w:tcPr>
            <w:tcW w:w="228" w:type="pct"/>
            <w:tcBorders>
              <w:top w:val="single" w:sz="4" w:space="0" w:color="4C7B9E" w:themeColor="background2"/>
              <w:left w:val="dashed" w:sz="4" w:space="0" w:color="A6A6A6" w:themeColor="background1" w:themeShade="A6"/>
              <w:bottom w:val="single" w:sz="4" w:space="0" w:color="4C7B9E" w:themeColor="background2"/>
            </w:tcBorders>
            <w:shd w:val="clear" w:color="auto" w:fill="D9E4ED" w:themeFill="background2" w:themeFillTint="33"/>
            <w:noWrap/>
          </w:tcPr>
          <w:p w14:paraId="416D198D" w14:textId="087BE78F" w:rsidR="00895CFC" w:rsidRPr="00ED1D7C" w:rsidRDefault="00895CFC" w:rsidP="00895CFC">
            <w:pPr>
              <w:spacing w:before="60" w:after="60" w:line="240" w:lineRule="auto"/>
              <w:jc w:val="center"/>
              <w:rPr>
                <w:rFonts w:eastAsia="Times New Roman" w:cs="Arial"/>
                <w:color w:val="000000"/>
                <w:sz w:val="15"/>
                <w:szCs w:val="15"/>
              </w:rPr>
            </w:pPr>
            <w:r w:rsidRPr="001117AB">
              <w:rPr>
                <w:rFonts w:ascii="Segoe UI Emoji" w:eastAsia="Times New Roman" w:hAnsi="Segoe UI Emoji" w:cs="Segoe UI Emoji"/>
                <w:noProof/>
                <w:color w:val="003478" w:themeColor="text2"/>
                <w:sz w:val="14"/>
                <w:szCs w:val="14"/>
              </w:rPr>
              <w:t>✔</w:t>
            </w:r>
          </w:p>
        </w:tc>
      </w:tr>
    </w:tbl>
    <w:p w14:paraId="4B15059D" w14:textId="77777777" w:rsidR="00EE293D" w:rsidRDefault="00C6553A">
      <w:pPr>
        <w:spacing w:line="240" w:lineRule="auto"/>
        <w:sectPr w:rsidR="00EE293D" w:rsidSect="008303CF">
          <w:headerReference w:type="default" r:id="rId54"/>
          <w:footerReference w:type="default" r:id="rId55"/>
          <w:pgSz w:w="16838" w:h="11906" w:orient="landscape" w:code="9"/>
          <w:pgMar w:top="993" w:right="1077" w:bottom="709" w:left="1077" w:header="567" w:footer="567" w:gutter="0"/>
          <w:pgNumType w:start="1"/>
          <w:cols w:space="720"/>
          <w:docGrid w:linePitch="360"/>
        </w:sectPr>
      </w:pPr>
      <w:r>
        <w:br w:type="page"/>
      </w:r>
    </w:p>
    <w:p w14:paraId="1BA6D6B7" w14:textId="412BDEF4" w:rsidR="00C6553A" w:rsidRDefault="00C6553A">
      <w:pPr>
        <w:spacing w:line="240" w:lineRule="auto"/>
        <w:rPr>
          <w:rFonts w:ascii="Franklin Gothic Demi" w:hAnsi="Franklin Gothic Demi" w:cs="Arial"/>
          <w:bCs/>
          <w:color w:val="003478"/>
          <w:sz w:val="40"/>
          <w:szCs w:val="40"/>
        </w:rPr>
      </w:pPr>
    </w:p>
    <w:p w14:paraId="268DC760" w14:textId="519F5A99" w:rsidR="00C06A3D" w:rsidRDefault="00AA1E85" w:rsidP="00477124">
      <w:pPr>
        <w:pStyle w:val="AnnexTitle"/>
      </w:pPr>
      <w:bookmarkStart w:id="56" w:name="_Toc96003434"/>
      <w:r>
        <w:t xml:space="preserve">Annex 4: </w:t>
      </w:r>
      <w:r w:rsidRPr="009217C0">
        <w:t>Stakeholder</w:t>
      </w:r>
      <w:r w:rsidR="00C06A3D">
        <w:t xml:space="preserve"> Engagement and Communication Plan</w:t>
      </w:r>
      <w:bookmarkEnd w:id="56"/>
    </w:p>
    <w:p w14:paraId="69637081" w14:textId="77777777" w:rsidR="00EE293D" w:rsidRPr="009217C0" w:rsidRDefault="00EE293D" w:rsidP="00477124">
      <w:pPr>
        <w:pStyle w:val="AnnexTitle"/>
      </w:pPr>
    </w:p>
    <w:p w14:paraId="7DCAC5F7" w14:textId="63FCD384" w:rsidR="008303CF" w:rsidRDefault="00CD5F66">
      <w:pPr>
        <w:spacing w:line="240" w:lineRule="auto"/>
        <w:sectPr w:rsidR="008303CF" w:rsidSect="005E3A4C">
          <w:headerReference w:type="default" r:id="rId56"/>
          <w:footerReference w:type="default" r:id="rId57"/>
          <w:pgSz w:w="11906" w:h="16838" w:code="9"/>
          <w:pgMar w:top="1138" w:right="850" w:bottom="850" w:left="850" w:header="562" w:footer="562" w:gutter="0"/>
          <w:pgNumType w:start="1"/>
          <w:cols w:space="720"/>
          <w:docGrid w:linePitch="360"/>
        </w:sectPr>
      </w:pPr>
      <w:r>
        <w:object w:dxaOrig="1532" w:dyaOrig="991" w14:anchorId="197977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16#yIS1" style="width:76.5pt;height:49.5pt" o:ole="">
            <v:imagedata r:id="rId58" o:title=""/>
          </v:shape>
          <o:OLEObject Type="Embed" ProgID="PowerPoint.Show.12" ShapeID="_x0000_i1025" DrawAspect="Icon" ObjectID="_1710332335" r:id="rId59"/>
        </w:object>
      </w:r>
    </w:p>
    <w:p w14:paraId="653660F1" w14:textId="77777777" w:rsidR="00CC0DBC" w:rsidRDefault="00CC0DBC" w:rsidP="00477124">
      <w:pPr>
        <w:pStyle w:val="AnnexTitle"/>
      </w:pPr>
    </w:p>
    <w:p w14:paraId="11F530EE" w14:textId="1526F237" w:rsidR="00065D71" w:rsidRPr="009217C0" w:rsidRDefault="00065D71" w:rsidP="00477124">
      <w:pPr>
        <w:pStyle w:val="AnnexTitle"/>
      </w:pPr>
      <w:bookmarkStart w:id="57" w:name="_Toc96003435"/>
      <w:r>
        <w:t xml:space="preserve">Annex </w:t>
      </w:r>
      <w:r w:rsidR="00AA1E85">
        <w:t>5</w:t>
      </w:r>
      <w:r>
        <w:t xml:space="preserve">: </w:t>
      </w:r>
      <w:r w:rsidRPr="009217C0">
        <w:t xml:space="preserve">Risk </w:t>
      </w:r>
      <w:r w:rsidR="00CC0DBC">
        <w:t>M</w:t>
      </w:r>
      <w:r w:rsidRPr="009217C0">
        <w:t>anagement</w:t>
      </w:r>
      <w:bookmarkEnd w:id="55"/>
      <w:bookmarkEnd w:id="57"/>
    </w:p>
    <w:tbl>
      <w:tblPr>
        <w:tblStyle w:val="TableGrid"/>
        <w:tblW w:w="5263" w:type="pct"/>
        <w:tblLook w:val="04A0" w:firstRow="1" w:lastRow="0" w:firstColumn="1" w:lastColumn="0" w:noHBand="0" w:noVBand="1"/>
      </w:tblPr>
      <w:tblGrid>
        <w:gridCol w:w="1844"/>
        <w:gridCol w:w="2310"/>
        <w:gridCol w:w="1004"/>
        <w:gridCol w:w="7456"/>
        <w:gridCol w:w="3017"/>
      </w:tblGrid>
      <w:tr w:rsidR="00065D71" w:rsidRPr="00893664" w14:paraId="24701F55" w14:textId="77777777" w:rsidTr="00893664">
        <w:trPr>
          <w:cnfStyle w:val="100000000000" w:firstRow="1" w:lastRow="0" w:firstColumn="0" w:lastColumn="0" w:oddVBand="0" w:evenVBand="0" w:oddHBand="0" w:evenHBand="0" w:firstRowFirstColumn="0" w:firstRowLastColumn="0" w:lastRowFirstColumn="0" w:lastRowLastColumn="0"/>
          <w:trHeight w:val="212"/>
          <w:tblHeader/>
        </w:trPr>
        <w:tc>
          <w:tcPr>
            <w:cnfStyle w:val="001000000100" w:firstRow="0" w:lastRow="0" w:firstColumn="1" w:lastColumn="0" w:oddVBand="0" w:evenVBand="0" w:oddHBand="0" w:evenHBand="0" w:firstRowFirstColumn="1" w:firstRowLastColumn="0" w:lastRowFirstColumn="0" w:lastRowLastColumn="0"/>
            <w:tcW w:w="590" w:type="pct"/>
            <w:tcBorders>
              <w:top w:val="nil"/>
              <w:left w:val="nil"/>
              <w:bottom w:val="single" w:sz="18" w:space="0" w:color="4C7B9E" w:themeColor="background2"/>
              <w:right w:val="nil"/>
            </w:tcBorders>
            <w:shd w:val="clear" w:color="auto" w:fill="auto"/>
          </w:tcPr>
          <w:p w14:paraId="0662C76C" w14:textId="77777777" w:rsidR="00065D71" w:rsidRPr="00893664" w:rsidRDefault="00065D71" w:rsidP="00B52632">
            <w:pPr>
              <w:pStyle w:val="BodyText"/>
              <w:spacing w:before="120" w:after="120"/>
              <w:rPr>
                <w:color w:val="003478" w:themeColor="text2"/>
                <w:szCs w:val="18"/>
              </w:rPr>
            </w:pPr>
            <w:r w:rsidRPr="00893664">
              <w:rPr>
                <w:color w:val="003478" w:themeColor="text2"/>
                <w:szCs w:val="18"/>
              </w:rPr>
              <w:t>Risk description</w:t>
            </w:r>
          </w:p>
        </w:tc>
        <w:tc>
          <w:tcPr>
            <w:tcW w:w="739" w:type="pct"/>
            <w:tcBorders>
              <w:top w:val="nil"/>
              <w:left w:val="nil"/>
              <w:bottom w:val="single" w:sz="18" w:space="0" w:color="4C7B9E" w:themeColor="background2"/>
              <w:right w:val="nil"/>
            </w:tcBorders>
            <w:shd w:val="clear" w:color="auto" w:fill="auto"/>
          </w:tcPr>
          <w:p w14:paraId="16892D1D" w14:textId="77777777" w:rsidR="00065D71" w:rsidRPr="00893664" w:rsidRDefault="00065D71" w:rsidP="00B52632">
            <w:pPr>
              <w:pStyle w:val="BodyText"/>
              <w:spacing w:before="120" w:after="120"/>
              <w:cnfStyle w:val="100000000000" w:firstRow="1" w:lastRow="0" w:firstColumn="0" w:lastColumn="0" w:oddVBand="0" w:evenVBand="0" w:oddHBand="0" w:evenHBand="0" w:firstRowFirstColumn="0" w:firstRowLastColumn="0" w:lastRowFirstColumn="0" w:lastRowLastColumn="0"/>
              <w:rPr>
                <w:color w:val="003478" w:themeColor="text2"/>
                <w:szCs w:val="18"/>
              </w:rPr>
            </w:pPr>
            <w:r w:rsidRPr="00893664">
              <w:rPr>
                <w:color w:val="003478" w:themeColor="text2"/>
                <w:szCs w:val="18"/>
              </w:rPr>
              <w:t>Risk outcome</w:t>
            </w:r>
          </w:p>
        </w:tc>
        <w:tc>
          <w:tcPr>
            <w:tcW w:w="321" w:type="pct"/>
            <w:tcBorders>
              <w:top w:val="nil"/>
              <w:left w:val="nil"/>
              <w:bottom w:val="single" w:sz="18" w:space="0" w:color="4C7B9E" w:themeColor="background2"/>
              <w:right w:val="nil"/>
            </w:tcBorders>
            <w:shd w:val="clear" w:color="auto" w:fill="auto"/>
          </w:tcPr>
          <w:p w14:paraId="279471D3" w14:textId="77777777" w:rsidR="00065D71" w:rsidRPr="00893664" w:rsidRDefault="00065D71" w:rsidP="00B52632">
            <w:pPr>
              <w:pStyle w:val="BodyText"/>
              <w:spacing w:before="120" w:after="120"/>
              <w:jc w:val="center"/>
              <w:cnfStyle w:val="100000000000" w:firstRow="1" w:lastRow="0" w:firstColumn="0" w:lastColumn="0" w:oddVBand="0" w:evenVBand="0" w:oddHBand="0" w:evenHBand="0" w:firstRowFirstColumn="0" w:firstRowLastColumn="0" w:lastRowFirstColumn="0" w:lastRowLastColumn="0"/>
              <w:rPr>
                <w:color w:val="003478" w:themeColor="text2"/>
                <w:szCs w:val="18"/>
              </w:rPr>
            </w:pPr>
            <w:r w:rsidRPr="00893664">
              <w:rPr>
                <w:color w:val="003478" w:themeColor="text2"/>
                <w:szCs w:val="18"/>
              </w:rPr>
              <w:t>Rating</w:t>
            </w:r>
          </w:p>
        </w:tc>
        <w:tc>
          <w:tcPr>
            <w:tcW w:w="2385" w:type="pct"/>
            <w:tcBorders>
              <w:top w:val="nil"/>
              <w:left w:val="nil"/>
              <w:bottom w:val="single" w:sz="18" w:space="0" w:color="4C7B9E" w:themeColor="background2"/>
              <w:right w:val="nil"/>
            </w:tcBorders>
            <w:shd w:val="clear" w:color="auto" w:fill="auto"/>
          </w:tcPr>
          <w:p w14:paraId="04DF7FA7" w14:textId="77777777" w:rsidR="00065D71" w:rsidRPr="00893664" w:rsidRDefault="00065D71" w:rsidP="00B52632">
            <w:pPr>
              <w:pStyle w:val="BodyText"/>
              <w:spacing w:before="120" w:after="120"/>
              <w:cnfStyle w:val="100000000000" w:firstRow="1" w:lastRow="0" w:firstColumn="0" w:lastColumn="0" w:oddVBand="0" w:evenVBand="0" w:oddHBand="0" w:evenHBand="0" w:firstRowFirstColumn="0" w:firstRowLastColumn="0" w:lastRowFirstColumn="0" w:lastRowLastColumn="0"/>
              <w:rPr>
                <w:color w:val="003478" w:themeColor="text2"/>
                <w:szCs w:val="18"/>
              </w:rPr>
            </w:pPr>
            <w:r w:rsidRPr="00893664">
              <w:rPr>
                <w:color w:val="003478" w:themeColor="text2"/>
                <w:szCs w:val="18"/>
              </w:rPr>
              <w:t>Mitigation strategy</w:t>
            </w:r>
          </w:p>
        </w:tc>
        <w:tc>
          <w:tcPr>
            <w:tcW w:w="965" w:type="pct"/>
            <w:tcBorders>
              <w:top w:val="nil"/>
              <w:left w:val="nil"/>
              <w:bottom w:val="single" w:sz="18" w:space="0" w:color="4C7B9E" w:themeColor="background2"/>
              <w:right w:val="nil"/>
            </w:tcBorders>
            <w:shd w:val="clear" w:color="auto" w:fill="auto"/>
          </w:tcPr>
          <w:p w14:paraId="0D30CE89" w14:textId="77777777" w:rsidR="00065D71" w:rsidRPr="00893664" w:rsidRDefault="00065D71" w:rsidP="00B52632">
            <w:pPr>
              <w:pStyle w:val="BodyText"/>
              <w:spacing w:before="120" w:after="120"/>
              <w:cnfStyle w:val="100000000000" w:firstRow="1" w:lastRow="0" w:firstColumn="0" w:lastColumn="0" w:oddVBand="0" w:evenVBand="0" w:oddHBand="0" w:evenHBand="0" w:firstRowFirstColumn="0" w:firstRowLastColumn="0" w:lastRowFirstColumn="0" w:lastRowLastColumn="0"/>
              <w:rPr>
                <w:color w:val="003478" w:themeColor="text2"/>
                <w:szCs w:val="18"/>
              </w:rPr>
            </w:pPr>
            <w:r w:rsidRPr="00893664">
              <w:rPr>
                <w:color w:val="003478" w:themeColor="text2"/>
                <w:szCs w:val="18"/>
              </w:rPr>
              <w:t>Responsible officer</w:t>
            </w:r>
          </w:p>
        </w:tc>
      </w:tr>
      <w:tr w:rsidR="00065D71" w:rsidRPr="009217C0" w14:paraId="76C2ABE6"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18" w:space="0" w:color="4C7B9E" w:themeColor="background2"/>
              <w:left w:val="nil"/>
              <w:bottom w:val="single" w:sz="4" w:space="0" w:color="4C7B9E" w:themeColor="background2"/>
              <w:right w:val="nil"/>
            </w:tcBorders>
          </w:tcPr>
          <w:p w14:paraId="7C6ED73E" w14:textId="77777777" w:rsidR="00065D71" w:rsidRPr="009217C0" w:rsidRDefault="00065D71" w:rsidP="00B52632">
            <w:pPr>
              <w:pStyle w:val="BodyText"/>
              <w:spacing w:before="60" w:after="60"/>
              <w:rPr>
                <w:b w:val="0"/>
                <w:bCs/>
                <w:szCs w:val="18"/>
              </w:rPr>
            </w:pPr>
            <w:r w:rsidRPr="009217C0">
              <w:rPr>
                <w:b w:val="0"/>
                <w:bCs/>
                <w:color w:val="000000"/>
                <w:szCs w:val="18"/>
              </w:rPr>
              <w:t>Lack of common understanding of evaluation objectives</w:t>
            </w:r>
          </w:p>
        </w:tc>
        <w:tc>
          <w:tcPr>
            <w:tcW w:w="739" w:type="pct"/>
            <w:tcBorders>
              <w:top w:val="single" w:sz="18" w:space="0" w:color="4C7B9E" w:themeColor="background2"/>
              <w:left w:val="nil"/>
              <w:bottom w:val="single" w:sz="4" w:space="0" w:color="4C7B9E" w:themeColor="background2"/>
              <w:right w:val="nil"/>
            </w:tcBorders>
          </w:tcPr>
          <w:p w14:paraId="43445DC9"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szCs w:val="18"/>
              </w:rPr>
            </w:pPr>
            <w:r w:rsidRPr="009217C0">
              <w:rPr>
                <w:color w:val="000000"/>
                <w:szCs w:val="18"/>
              </w:rPr>
              <w:t>Outputs and key deliverables do not meet DFAT’s requirements</w:t>
            </w:r>
          </w:p>
        </w:tc>
        <w:tc>
          <w:tcPr>
            <w:tcW w:w="321" w:type="pct"/>
            <w:tcBorders>
              <w:top w:val="single" w:sz="18" w:space="0" w:color="4C7B9E" w:themeColor="background2"/>
              <w:left w:val="nil"/>
              <w:bottom w:val="single" w:sz="4" w:space="0" w:color="4C7B9E" w:themeColor="background2"/>
              <w:right w:val="nil"/>
            </w:tcBorders>
            <w:shd w:val="clear" w:color="auto" w:fill="92D050"/>
          </w:tcPr>
          <w:p w14:paraId="30CEB007"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Low</w:t>
            </w:r>
          </w:p>
        </w:tc>
        <w:tc>
          <w:tcPr>
            <w:tcW w:w="2385" w:type="pct"/>
            <w:tcBorders>
              <w:top w:val="single" w:sz="18" w:space="0" w:color="4C7B9E" w:themeColor="background2"/>
              <w:left w:val="nil"/>
              <w:bottom w:val="single" w:sz="4" w:space="0" w:color="4C7B9E" w:themeColor="background2"/>
              <w:right w:val="nil"/>
            </w:tcBorders>
          </w:tcPr>
          <w:p w14:paraId="0443C561" w14:textId="4042D296"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Establish a common understanding of the evaluation objectives during the project inception meeting and during the design of the </w:t>
            </w:r>
            <w:r w:rsidR="00C338BE">
              <w:t>E</w:t>
            </w:r>
            <w:r w:rsidRPr="009217C0">
              <w:t xml:space="preserve">valuation </w:t>
            </w:r>
            <w:r w:rsidR="00C338BE">
              <w:t>P</w:t>
            </w:r>
            <w:r w:rsidRPr="009217C0">
              <w:t>lan</w:t>
            </w:r>
          </w:p>
          <w:p w14:paraId="36F7BCA2"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Develop comprehensive project timetable with realistic timelines for tasks and deliverables</w:t>
            </w:r>
          </w:p>
          <w:p w14:paraId="590C54A3"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Ensure sign off by DFAT on the Methodology and Work Plan</w:t>
            </w:r>
          </w:p>
          <w:p w14:paraId="4917DD7C"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Provide regular verbal updates on project progress</w:t>
            </w:r>
          </w:p>
          <w:p w14:paraId="3398C9F2"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Ensure open communication is established and the ability to highlight potential issues as they arise</w:t>
            </w:r>
          </w:p>
        </w:tc>
        <w:tc>
          <w:tcPr>
            <w:tcW w:w="965" w:type="pct"/>
            <w:tcBorders>
              <w:top w:val="single" w:sz="18" w:space="0" w:color="4C7B9E" w:themeColor="background2"/>
              <w:left w:val="nil"/>
              <w:bottom w:val="single" w:sz="4" w:space="0" w:color="4C7B9E" w:themeColor="background2"/>
              <w:right w:val="nil"/>
            </w:tcBorders>
          </w:tcPr>
          <w:p w14:paraId="078811F9"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color w:val="000000"/>
              </w:rPr>
            </w:pPr>
            <w:r w:rsidRPr="009217C0">
              <w:rPr>
                <w:lang w:bidi="en-US"/>
              </w:rPr>
              <w:t xml:space="preserve">Tetra Tech Contractor Representative and Team Leader </w:t>
            </w:r>
          </w:p>
          <w:p w14:paraId="0A2634C2" w14:textId="243214C2"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DFAT </w:t>
            </w:r>
            <w:r w:rsidR="002E6F47">
              <w:rPr>
                <w:lang w:bidi="en-US"/>
              </w:rPr>
              <w:t>Evaluation</w:t>
            </w:r>
            <w:r w:rsidR="00C338BE">
              <w:rPr>
                <w:lang w:bidi="en-US"/>
              </w:rPr>
              <w:t xml:space="preserve"> </w:t>
            </w:r>
            <w:r w:rsidRPr="009217C0">
              <w:rPr>
                <w:lang w:bidi="en-US"/>
              </w:rPr>
              <w:t>Manager</w:t>
            </w:r>
          </w:p>
        </w:tc>
      </w:tr>
      <w:tr w:rsidR="00065D71" w:rsidRPr="009217C0" w14:paraId="7CE2F52C"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254983F4" w14:textId="77777777" w:rsidR="00065D71" w:rsidRPr="009217C0" w:rsidRDefault="00065D71" w:rsidP="00B52632">
            <w:pPr>
              <w:pStyle w:val="BodyText"/>
              <w:spacing w:before="60" w:after="60"/>
              <w:rPr>
                <w:b w:val="0"/>
                <w:bCs/>
                <w:szCs w:val="18"/>
              </w:rPr>
            </w:pPr>
            <w:r w:rsidRPr="009217C0">
              <w:rPr>
                <w:b w:val="0"/>
                <w:bCs/>
                <w:color w:val="000000"/>
                <w:szCs w:val="18"/>
              </w:rPr>
              <w:t>Low quality of existing data, missed information or data sources</w:t>
            </w:r>
          </w:p>
        </w:tc>
        <w:tc>
          <w:tcPr>
            <w:tcW w:w="739" w:type="pct"/>
            <w:tcBorders>
              <w:top w:val="single" w:sz="4" w:space="0" w:color="4C7B9E" w:themeColor="background2"/>
              <w:left w:val="nil"/>
              <w:bottom w:val="single" w:sz="4" w:space="0" w:color="4C7B9E" w:themeColor="background2"/>
              <w:right w:val="nil"/>
            </w:tcBorders>
          </w:tcPr>
          <w:p w14:paraId="1057E29D"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szCs w:val="18"/>
              </w:rPr>
            </w:pPr>
            <w:r w:rsidRPr="009217C0">
              <w:rPr>
                <w:color w:val="000000"/>
                <w:szCs w:val="18"/>
              </w:rPr>
              <w:t>Limited ability to triangulate data to determine progress towards project outcomes based on incomplete information</w:t>
            </w:r>
          </w:p>
        </w:tc>
        <w:tc>
          <w:tcPr>
            <w:tcW w:w="321" w:type="pct"/>
            <w:tcBorders>
              <w:top w:val="single" w:sz="4" w:space="0" w:color="4C7B9E" w:themeColor="background2"/>
              <w:left w:val="nil"/>
              <w:bottom w:val="single" w:sz="4" w:space="0" w:color="4C7B9E" w:themeColor="background2"/>
              <w:right w:val="nil"/>
            </w:tcBorders>
            <w:shd w:val="clear" w:color="auto" w:fill="92D050"/>
          </w:tcPr>
          <w:p w14:paraId="169D52A4"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Low</w:t>
            </w:r>
          </w:p>
        </w:tc>
        <w:tc>
          <w:tcPr>
            <w:tcW w:w="2385" w:type="pct"/>
            <w:tcBorders>
              <w:top w:val="single" w:sz="4" w:space="0" w:color="4C7B9E" w:themeColor="background2"/>
              <w:left w:val="nil"/>
              <w:bottom w:val="single" w:sz="4" w:space="0" w:color="4C7B9E" w:themeColor="background2"/>
              <w:right w:val="nil"/>
            </w:tcBorders>
          </w:tcPr>
          <w:p w14:paraId="2C781A7F"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Early identification of data gaps and information pertinent to the development of evaluation method and implementation </w:t>
            </w:r>
          </w:p>
          <w:p w14:paraId="169D4777" w14:textId="5F8AB96C"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Sign-off from DFAT on </w:t>
            </w:r>
            <w:r w:rsidR="00C338BE">
              <w:t>S</w:t>
            </w:r>
            <w:r w:rsidRPr="009217C0">
              <w:t xml:space="preserve">takeholder </w:t>
            </w:r>
            <w:r w:rsidR="00C338BE">
              <w:t>E</w:t>
            </w:r>
            <w:r w:rsidRPr="009217C0">
              <w:t xml:space="preserve">ngagement and </w:t>
            </w:r>
            <w:r w:rsidR="00C338BE">
              <w:t>C</w:t>
            </w:r>
            <w:r w:rsidRPr="009217C0">
              <w:t xml:space="preserve">ommunications </w:t>
            </w:r>
            <w:r w:rsidR="00C338BE">
              <w:t>P</w:t>
            </w:r>
            <w:r w:rsidRPr="009217C0">
              <w:t xml:space="preserve">lan </w:t>
            </w:r>
          </w:p>
          <w:p w14:paraId="2ACB6517" w14:textId="45F6EF61"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Consultation with key stakeholders at the start of the </w:t>
            </w:r>
            <w:r w:rsidR="008E5362">
              <w:t>evaluation</w:t>
            </w:r>
          </w:p>
        </w:tc>
        <w:tc>
          <w:tcPr>
            <w:tcW w:w="965" w:type="pct"/>
            <w:tcBorders>
              <w:top w:val="single" w:sz="4" w:space="0" w:color="4C7B9E" w:themeColor="background2"/>
              <w:left w:val="nil"/>
              <w:bottom w:val="single" w:sz="4" w:space="0" w:color="4C7B9E" w:themeColor="background2"/>
              <w:right w:val="nil"/>
            </w:tcBorders>
          </w:tcPr>
          <w:p w14:paraId="57F1FA6C"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color w:val="000000"/>
              </w:rPr>
            </w:pPr>
            <w:r w:rsidRPr="009217C0">
              <w:rPr>
                <w:lang w:bidi="en-US"/>
              </w:rPr>
              <w:t>Tetra Tech Team Leader</w:t>
            </w:r>
          </w:p>
          <w:p w14:paraId="7920DD9E" w14:textId="643A4960"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DFAT</w:t>
            </w:r>
            <w:r w:rsidR="002E6F47">
              <w:rPr>
                <w:lang w:bidi="en-US"/>
              </w:rPr>
              <w:t xml:space="preserve"> Evaluation</w:t>
            </w:r>
            <w:r w:rsidRPr="009217C0">
              <w:rPr>
                <w:lang w:bidi="en-US"/>
              </w:rPr>
              <w:t xml:space="preserve"> Manager and Program Manager</w:t>
            </w:r>
          </w:p>
        </w:tc>
      </w:tr>
      <w:tr w:rsidR="00065D71" w:rsidRPr="009217C0" w14:paraId="1388F5E4"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29E4A613" w14:textId="77777777" w:rsidR="00065D71" w:rsidRPr="009217C0" w:rsidRDefault="00065D71" w:rsidP="00B52632">
            <w:pPr>
              <w:pStyle w:val="BodyText"/>
              <w:spacing w:before="60" w:after="60"/>
              <w:rPr>
                <w:b w:val="0"/>
                <w:bCs/>
                <w:szCs w:val="18"/>
              </w:rPr>
            </w:pPr>
            <w:r w:rsidRPr="009217C0">
              <w:rPr>
                <w:b w:val="0"/>
                <w:bCs/>
                <w:color w:val="000000"/>
                <w:szCs w:val="18"/>
              </w:rPr>
              <w:t>Key stakeholders not willing to engage or not available for consultation</w:t>
            </w:r>
          </w:p>
        </w:tc>
        <w:tc>
          <w:tcPr>
            <w:tcW w:w="739" w:type="pct"/>
            <w:tcBorders>
              <w:top w:val="single" w:sz="4" w:space="0" w:color="4C7B9E" w:themeColor="background2"/>
              <w:left w:val="nil"/>
              <w:bottom w:val="single" w:sz="4" w:space="0" w:color="4C7B9E" w:themeColor="background2"/>
              <w:right w:val="nil"/>
            </w:tcBorders>
          </w:tcPr>
          <w:p w14:paraId="43C401F1" w14:textId="77777777" w:rsidR="00065D71" w:rsidRPr="00D83FEE" w:rsidRDefault="00065D71" w:rsidP="00B52632">
            <w:pPr>
              <w:autoSpaceDE w:val="0"/>
              <w:autoSpaceDN w:val="0"/>
              <w:adjustRightInd w:val="0"/>
              <w:spacing w:before="60" w:after="60" w:line="21" w:lineRule="atLeas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D83FEE">
              <w:rPr>
                <w:rFonts w:cs="Arial"/>
                <w:color w:val="000000"/>
                <w:szCs w:val="18"/>
              </w:rPr>
              <w:t>Delayed deliverables</w:t>
            </w:r>
          </w:p>
          <w:p w14:paraId="518B48A0" w14:textId="77777777" w:rsidR="00065D71" w:rsidRPr="00D83FEE" w:rsidRDefault="00065D71" w:rsidP="00B52632">
            <w:pPr>
              <w:autoSpaceDE w:val="0"/>
              <w:autoSpaceDN w:val="0"/>
              <w:adjustRightInd w:val="0"/>
              <w:spacing w:before="60" w:after="60" w:line="21" w:lineRule="atLeas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D83FEE">
              <w:rPr>
                <w:rFonts w:cs="Arial"/>
                <w:color w:val="000000"/>
                <w:szCs w:val="18"/>
              </w:rPr>
              <w:t>Reduced buy-in from stakeholders if some are left out of the consultation process</w:t>
            </w:r>
          </w:p>
          <w:p w14:paraId="676E064D" w14:textId="77777777" w:rsidR="00065D71" w:rsidRPr="00D83FEE"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color w:val="000000"/>
                <w:szCs w:val="18"/>
              </w:rPr>
            </w:pPr>
            <w:r w:rsidRPr="009217C0">
              <w:rPr>
                <w:color w:val="000000"/>
                <w:szCs w:val="18"/>
              </w:rPr>
              <w:t>Missed information</w:t>
            </w:r>
          </w:p>
        </w:tc>
        <w:tc>
          <w:tcPr>
            <w:tcW w:w="321" w:type="pct"/>
            <w:tcBorders>
              <w:top w:val="single" w:sz="4" w:space="0" w:color="4C7B9E" w:themeColor="background2"/>
              <w:left w:val="nil"/>
              <w:bottom w:val="single" w:sz="4" w:space="0" w:color="4C7B9E" w:themeColor="background2"/>
              <w:right w:val="nil"/>
            </w:tcBorders>
            <w:shd w:val="clear" w:color="auto" w:fill="FFC000"/>
          </w:tcPr>
          <w:p w14:paraId="02F4B28F"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Medium</w:t>
            </w:r>
          </w:p>
        </w:tc>
        <w:tc>
          <w:tcPr>
            <w:tcW w:w="2385" w:type="pct"/>
            <w:tcBorders>
              <w:top w:val="single" w:sz="4" w:space="0" w:color="4C7B9E" w:themeColor="background2"/>
              <w:left w:val="nil"/>
              <w:bottom w:val="single" w:sz="4" w:space="0" w:color="4C7B9E" w:themeColor="background2"/>
              <w:right w:val="nil"/>
            </w:tcBorders>
          </w:tcPr>
          <w:p w14:paraId="0072D1B9"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Early identification of key stakeholders and initiate early contact with stakeholders</w:t>
            </w:r>
          </w:p>
          <w:p w14:paraId="4FE45B68" w14:textId="78DF02E3"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Build off </w:t>
            </w:r>
            <w:r w:rsidR="00C06A3D">
              <w:t xml:space="preserve">DFAT, DPC </w:t>
            </w:r>
            <w:r w:rsidR="00593496">
              <w:t xml:space="preserve">ERG </w:t>
            </w:r>
            <w:r w:rsidR="00C06A3D">
              <w:t>and evaluation</w:t>
            </w:r>
            <w:r w:rsidRPr="009217C0">
              <w:t xml:space="preserve"> team member’s contacts and relationships with partners, </w:t>
            </w:r>
            <w:proofErr w:type="gramStart"/>
            <w:r w:rsidRPr="009217C0">
              <w:t>government</w:t>
            </w:r>
            <w:proofErr w:type="gramEnd"/>
            <w:r w:rsidRPr="009217C0">
              <w:t xml:space="preserve"> and </w:t>
            </w:r>
            <w:r w:rsidR="00C06A3D">
              <w:t>local partners</w:t>
            </w:r>
          </w:p>
          <w:p w14:paraId="06939446"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Seek advice from DFAT</w:t>
            </w:r>
          </w:p>
          <w:p w14:paraId="66ABEC96"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Develop a list of alternative stakeholders for consultation where possible </w:t>
            </w:r>
          </w:p>
        </w:tc>
        <w:tc>
          <w:tcPr>
            <w:tcW w:w="965" w:type="pct"/>
            <w:tcBorders>
              <w:top w:val="single" w:sz="4" w:space="0" w:color="4C7B9E" w:themeColor="background2"/>
              <w:left w:val="nil"/>
              <w:bottom w:val="single" w:sz="4" w:space="0" w:color="4C7B9E" w:themeColor="background2"/>
              <w:right w:val="nil"/>
            </w:tcBorders>
          </w:tcPr>
          <w:p w14:paraId="6CA0284E"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color w:val="000000"/>
              </w:rPr>
            </w:pPr>
            <w:r w:rsidRPr="009217C0">
              <w:rPr>
                <w:lang w:bidi="en-US"/>
              </w:rPr>
              <w:t>Tetra Tech Team Leader</w:t>
            </w:r>
          </w:p>
          <w:p w14:paraId="7BFF7DC5" w14:textId="2B1DDBCA" w:rsidR="00065D71" w:rsidRPr="009217C0" w:rsidRDefault="00C06A3D"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DFAT </w:t>
            </w:r>
            <w:r w:rsidR="002E6F47">
              <w:rPr>
                <w:lang w:bidi="en-US"/>
              </w:rPr>
              <w:t>Evaluation</w:t>
            </w:r>
            <w:r w:rsidRPr="009217C0">
              <w:rPr>
                <w:lang w:bidi="en-US"/>
              </w:rPr>
              <w:t xml:space="preserve"> Manager </w:t>
            </w:r>
          </w:p>
        </w:tc>
      </w:tr>
      <w:tr w:rsidR="00065D71" w:rsidRPr="009217C0" w14:paraId="462FD92C"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084DE11B" w14:textId="77777777" w:rsidR="00065D71" w:rsidRPr="009217C0" w:rsidRDefault="00065D71" w:rsidP="00B52632">
            <w:pPr>
              <w:pStyle w:val="BodyText"/>
              <w:spacing w:before="60" w:after="60"/>
              <w:rPr>
                <w:b w:val="0"/>
                <w:bCs/>
                <w:szCs w:val="18"/>
              </w:rPr>
            </w:pPr>
            <w:r w:rsidRPr="009217C0">
              <w:rPr>
                <w:b w:val="0"/>
                <w:bCs/>
                <w:color w:val="000000"/>
                <w:szCs w:val="18"/>
              </w:rPr>
              <w:t xml:space="preserve">COVID-19 </w:t>
            </w:r>
          </w:p>
        </w:tc>
        <w:tc>
          <w:tcPr>
            <w:tcW w:w="739" w:type="pct"/>
            <w:tcBorders>
              <w:top w:val="single" w:sz="4" w:space="0" w:color="4C7B9E" w:themeColor="background2"/>
              <w:left w:val="nil"/>
              <w:bottom w:val="single" w:sz="4" w:space="0" w:color="4C7B9E" w:themeColor="background2"/>
              <w:right w:val="nil"/>
            </w:tcBorders>
          </w:tcPr>
          <w:p w14:paraId="2EC181E8" w14:textId="77777777" w:rsidR="00065D71" w:rsidRPr="00D83FEE"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color w:val="000000"/>
                <w:szCs w:val="18"/>
              </w:rPr>
            </w:pPr>
            <w:r w:rsidRPr="00D83FEE">
              <w:rPr>
                <w:color w:val="000000"/>
                <w:szCs w:val="18"/>
              </w:rPr>
              <w:t>Coronavirus (COVID-19) restrictions negatively influence review activities and progress</w:t>
            </w:r>
          </w:p>
        </w:tc>
        <w:tc>
          <w:tcPr>
            <w:tcW w:w="321" w:type="pct"/>
            <w:tcBorders>
              <w:top w:val="single" w:sz="4" w:space="0" w:color="4C7B9E" w:themeColor="background2"/>
              <w:left w:val="nil"/>
              <w:bottom w:val="single" w:sz="4" w:space="0" w:color="4C7B9E" w:themeColor="background2"/>
              <w:right w:val="nil"/>
            </w:tcBorders>
            <w:shd w:val="clear" w:color="auto" w:fill="92D050"/>
          </w:tcPr>
          <w:p w14:paraId="50A1647E"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Low</w:t>
            </w:r>
          </w:p>
        </w:tc>
        <w:tc>
          <w:tcPr>
            <w:tcW w:w="2385" w:type="pct"/>
            <w:tcBorders>
              <w:top w:val="single" w:sz="4" w:space="0" w:color="4C7B9E" w:themeColor="background2"/>
              <w:left w:val="nil"/>
              <w:bottom w:val="single" w:sz="4" w:space="0" w:color="4C7B9E" w:themeColor="background2"/>
              <w:right w:val="nil"/>
            </w:tcBorders>
          </w:tcPr>
          <w:p w14:paraId="5A990CFD"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Be guided by Laws and any State of Emergency Declarations or other warnings</w:t>
            </w:r>
          </w:p>
          <w:p w14:paraId="3C94303C"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Ensure awareness and application of Tetra Tech Health &amp; Safety policies, Safety &amp; Security Plan and TOTAL online incident reporting and management platform</w:t>
            </w:r>
          </w:p>
          <w:p w14:paraId="1C0B3DF9"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Prioritise welfare of the team, program partners and stakeholders through Protective and Sanitisation protocols</w:t>
            </w:r>
          </w:p>
          <w:p w14:paraId="76553A91"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lastRenderedPageBreak/>
              <w:t>Adaptive management approach to planning enabling flexible implementation: re-evaluate priority activities if threats change and scale up/down activities accordingly</w:t>
            </w:r>
          </w:p>
        </w:tc>
        <w:tc>
          <w:tcPr>
            <w:tcW w:w="965" w:type="pct"/>
            <w:tcBorders>
              <w:top w:val="single" w:sz="4" w:space="0" w:color="4C7B9E" w:themeColor="background2"/>
              <w:left w:val="nil"/>
              <w:bottom w:val="single" w:sz="4" w:space="0" w:color="4C7B9E" w:themeColor="background2"/>
              <w:right w:val="nil"/>
            </w:tcBorders>
          </w:tcPr>
          <w:p w14:paraId="3EB4C6F6"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lastRenderedPageBreak/>
              <w:t>Tetra Tech Team Leader</w:t>
            </w:r>
          </w:p>
          <w:p w14:paraId="38418FA1" w14:textId="3385AE26"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DFAT </w:t>
            </w:r>
            <w:r w:rsidR="002E6F47">
              <w:rPr>
                <w:lang w:bidi="en-US"/>
              </w:rPr>
              <w:t>Evaluation</w:t>
            </w:r>
            <w:r w:rsidRPr="009217C0">
              <w:rPr>
                <w:lang w:bidi="en-US"/>
              </w:rPr>
              <w:t xml:space="preserve"> Manager</w:t>
            </w:r>
          </w:p>
        </w:tc>
      </w:tr>
      <w:tr w:rsidR="00065D71" w:rsidRPr="009217C0" w14:paraId="642CAD0D" w14:textId="77777777" w:rsidTr="00893664">
        <w:trPr>
          <w:cantSplit/>
        </w:trPr>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34AB43FA" w14:textId="77777777" w:rsidR="00065D71" w:rsidRPr="009217C0" w:rsidRDefault="00065D71" w:rsidP="00B52632">
            <w:pPr>
              <w:pStyle w:val="BodyText"/>
              <w:spacing w:before="60" w:after="60"/>
              <w:rPr>
                <w:b w:val="0"/>
                <w:bCs/>
                <w:szCs w:val="18"/>
              </w:rPr>
            </w:pPr>
            <w:r w:rsidRPr="009217C0">
              <w:rPr>
                <w:b w:val="0"/>
                <w:bCs/>
                <w:color w:val="000000"/>
                <w:szCs w:val="18"/>
              </w:rPr>
              <w:t>COVID-19 health risks</w:t>
            </w:r>
          </w:p>
        </w:tc>
        <w:tc>
          <w:tcPr>
            <w:tcW w:w="739" w:type="pct"/>
            <w:tcBorders>
              <w:top w:val="single" w:sz="4" w:space="0" w:color="4C7B9E" w:themeColor="background2"/>
              <w:left w:val="nil"/>
              <w:bottom w:val="single" w:sz="4" w:space="0" w:color="4C7B9E" w:themeColor="background2"/>
              <w:right w:val="nil"/>
            </w:tcBorders>
          </w:tcPr>
          <w:p w14:paraId="295BA33E"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szCs w:val="18"/>
              </w:rPr>
            </w:pPr>
            <w:r w:rsidRPr="009217C0">
              <w:rPr>
                <w:color w:val="000000" w:themeColor="text1"/>
                <w:szCs w:val="18"/>
              </w:rPr>
              <w:t>Illness of team members and partners</w:t>
            </w:r>
          </w:p>
        </w:tc>
        <w:tc>
          <w:tcPr>
            <w:tcW w:w="321" w:type="pct"/>
            <w:tcBorders>
              <w:top w:val="single" w:sz="4" w:space="0" w:color="4C7B9E" w:themeColor="background2"/>
              <w:left w:val="nil"/>
              <w:bottom w:val="single" w:sz="4" w:space="0" w:color="4C7B9E" w:themeColor="background2"/>
              <w:right w:val="nil"/>
            </w:tcBorders>
            <w:shd w:val="clear" w:color="auto" w:fill="FFC000"/>
          </w:tcPr>
          <w:p w14:paraId="3B9237B2"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Medium</w:t>
            </w:r>
          </w:p>
        </w:tc>
        <w:tc>
          <w:tcPr>
            <w:tcW w:w="2385" w:type="pct"/>
            <w:tcBorders>
              <w:top w:val="single" w:sz="4" w:space="0" w:color="4C7B9E" w:themeColor="background2"/>
              <w:left w:val="nil"/>
              <w:bottom w:val="single" w:sz="4" w:space="0" w:color="4C7B9E" w:themeColor="background2"/>
              <w:right w:val="nil"/>
            </w:tcBorders>
          </w:tcPr>
          <w:p w14:paraId="736F8E03"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Follow relevant COVID-19 safety advice</w:t>
            </w:r>
          </w:p>
          <w:p w14:paraId="19A80DF1"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Encourage all team members to be vaccinated</w:t>
            </w:r>
          </w:p>
          <w:p w14:paraId="5F2B8BF9"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Monitor COVID-19 situation and reinforce COVID safe procedures before any in-person meeting.</w:t>
            </w:r>
          </w:p>
          <w:p w14:paraId="24A5BCDB"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Revert to remote only options should the situation deteriorate.</w:t>
            </w:r>
          </w:p>
        </w:tc>
        <w:tc>
          <w:tcPr>
            <w:tcW w:w="965" w:type="pct"/>
            <w:tcBorders>
              <w:top w:val="single" w:sz="4" w:space="0" w:color="4C7B9E" w:themeColor="background2"/>
              <w:left w:val="nil"/>
              <w:bottom w:val="single" w:sz="4" w:space="0" w:color="4C7B9E" w:themeColor="background2"/>
              <w:right w:val="nil"/>
            </w:tcBorders>
          </w:tcPr>
          <w:p w14:paraId="054AD888"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Tetra Tech Team Leader</w:t>
            </w:r>
          </w:p>
          <w:p w14:paraId="23618B03" w14:textId="2A76B283"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DFAT </w:t>
            </w:r>
            <w:r w:rsidR="002E6F47">
              <w:rPr>
                <w:lang w:bidi="en-US"/>
              </w:rPr>
              <w:t>Evaluation</w:t>
            </w:r>
            <w:r w:rsidRPr="009217C0">
              <w:rPr>
                <w:lang w:bidi="en-US"/>
              </w:rPr>
              <w:t xml:space="preserve"> Manager</w:t>
            </w:r>
          </w:p>
          <w:p w14:paraId="701EAF01" w14:textId="77777777" w:rsidR="00065D71" w:rsidRPr="009217C0" w:rsidRDefault="00065D71" w:rsidP="00B52632">
            <w:pPr>
              <w:spacing w:before="60" w:after="60"/>
              <w:jc w:val="center"/>
              <w:cnfStyle w:val="000000000000" w:firstRow="0" w:lastRow="0" w:firstColumn="0" w:lastColumn="0" w:oddVBand="0" w:evenVBand="0" w:oddHBand="0" w:evenHBand="0" w:firstRowFirstColumn="0" w:firstRowLastColumn="0" w:lastRowFirstColumn="0" w:lastRowLastColumn="0"/>
              <w:rPr>
                <w:rFonts w:cs="Arial"/>
                <w:sz w:val="18"/>
                <w:szCs w:val="18"/>
                <w:lang w:bidi="en-US"/>
              </w:rPr>
            </w:pPr>
          </w:p>
        </w:tc>
      </w:tr>
      <w:tr w:rsidR="00065D71" w:rsidRPr="009217C0" w14:paraId="30BE84F4"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20F7B6F2" w14:textId="77777777" w:rsidR="00065D71" w:rsidRPr="009217C0" w:rsidRDefault="00065D71" w:rsidP="00B52632">
            <w:pPr>
              <w:pStyle w:val="BodyText"/>
              <w:spacing w:before="60" w:after="60"/>
              <w:rPr>
                <w:b w:val="0"/>
                <w:bCs/>
                <w:szCs w:val="18"/>
              </w:rPr>
            </w:pPr>
            <w:r w:rsidRPr="009217C0">
              <w:rPr>
                <w:b w:val="0"/>
                <w:bCs/>
                <w:szCs w:val="18"/>
              </w:rPr>
              <w:t>Work Plan</w:t>
            </w:r>
          </w:p>
        </w:tc>
        <w:tc>
          <w:tcPr>
            <w:tcW w:w="739" w:type="pct"/>
            <w:tcBorders>
              <w:top w:val="single" w:sz="4" w:space="0" w:color="4C7B9E" w:themeColor="background2"/>
              <w:left w:val="nil"/>
              <w:bottom w:val="single" w:sz="4" w:space="0" w:color="4C7B9E" w:themeColor="background2"/>
              <w:right w:val="nil"/>
            </w:tcBorders>
          </w:tcPr>
          <w:p w14:paraId="5A3238FB"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szCs w:val="18"/>
              </w:rPr>
            </w:pPr>
            <w:r w:rsidRPr="009217C0">
              <w:rPr>
                <w:rFonts w:eastAsia="Times New Roman"/>
                <w:szCs w:val="18"/>
                <w:lang w:bidi="en-US"/>
              </w:rPr>
              <w:t>Estimates of task/activity timeframes and resource requirements are not adequate</w:t>
            </w:r>
          </w:p>
        </w:tc>
        <w:tc>
          <w:tcPr>
            <w:tcW w:w="321" w:type="pct"/>
            <w:tcBorders>
              <w:top w:val="single" w:sz="4" w:space="0" w:color="4C7B9E" w:themeColor="background2"/>
              <w:left w:val="nil"/>
              <w:bottom w:val="single" w:sz="4" w:space="0" w:color="4C7B9E" w:themeColor="background2"/>
              <w:right w:val="nil"/>
            </w:tcBorders>
            <w:shd w:val="clear" w:color="auto" w:fill="92D050"/>
          </w:tcPr>
          <w:p w14:paraId="53C0D192"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szCs w:val="18"/>
              </w:rPr>
            </w:pPr>
            <w:r w:rsidRPr="009217C0">
              <w:rPr>
                <w:b/>
                <w:color w:val="000000"/>
                <w:szCs w:val="18"/>
              </w:rPr>
              <w:t>Low</w:t>
            </w:r>
          </w:p>
        </w:tc>
        <w:tc>
          <w:tcPr>
            <w:tcW w:w="2385" w:type="pct"/>
            <w:tcBorders>
              <w:top w:val="single" w:sz="4" w:space="0" w:color="4C7B9E" w:themeColor="background2"/>
              <w:left w:val="nil"/>
              <w:bottom w:val="single" w:sz="4" w:space="0" w:color="4C7B9E" w:themeColor="background2"/>
              <w:right w:val="nil"/>
            </w:tcBorders>
          </w:tcPr>
          <w:p w14:paraId="2734A675"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Collaborate closely with DFAT on the work plan and methodology development. </w:t>
            </w:r>
          </w:p>
          <w:p w14:paraId="29E296DE"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Tetra Tech to accurately schedule tasks and activities allowing for contingencies. </w:t>
            </w:r>
          </w:p>
          <w:p w14:paraId="74C29D9C"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Establish and maintain a meaningful communication strategy with DFAT and team members</w:t>
            </w:r>
          </w:p>
        </w:tc>
        <w:tc>
          <w:tcPr>
            <w:tcW w:w="965" w:type="pct"/>
            <w:tcBorders>
              <w:top w:val="single" w:sz="4" w:space="0" w:color="4C7B9E" w:themeColor="background2"/>
              <w:left w:val="nil"/>
              <w:bottom w:val="single" w:sz="4" w:space="0" w:color="4C7B9E" w:themeColor="background2"/>
              <w:right w:val="nil"/>
            </w:tcBorders>
          </w:tcPr>
          <w:p w14:paraId="69255724"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Tetra Tech Contractor Representative  </w:t>
            </w:r>
          </w:p>
          <w:p w14:paraId="588CE874"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Tetra Tech Team Leader</w:t>
            </w:r>
          </w:p>
        </w:tc>
      </w:tr>
      <w:tr w:rsidR="00065D71" w:rsidRPr="009217C0" w14:paraId="4778A28B"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17FF642D" w14:textId="77777777" w:rsidR="00065D71" w:rsidRPr="009217C0" w:rsidRDefault="00065D71" w:rsidP="00B52632">
            <w:pPr>
              <w:pStyle w:val="BodyText"/>
              <w:spacing w:before="60" w:after="60"/>
              <w:rPr>
                <w:b w:val="0"/>
                <w:bCs/>
                <w:szCs w:val="18"/>
              </w:rPr>
            </w:pPr>
            <w:r w:rsidRPr="009217C0">
              <w:rPr>
                <w:b w:val="0"/>
                <w:bCs/>
                <w:szCs w:val="18"/>
              </w:rPr>
              <w:t>Support/Project Management</w:t>
            </w:r>
          </w:p>
        </w:tc>
        <w:tc>
          <w:tcPr>
            <w:tcW w:w="739" w:type="pct"/>
            <w:tcBorders>
              <w:top w:val="single" w:sz="4" w:space="0" w:color="4C7B9E" w:themeColor="background2"/>
              <w:left w:val="nil"/>
              <w:bottom w:val="single" w:sz="4" w:space="0" w:color="4C7B9E" w:themeColor="background2"/>
              <w:right w:val="nil"/>
            </w:tcBorders>
          </w:tcPr>
          <w:p w14:paraId="3BB2DC87"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rFonts w:eastAsia="Times New Roman"/>
                <w:szCs w:val="18"/>
                <w:lang w:bidi="en-US"/>
              </w:rPr>
            </w:pPr>
            <w:r w:rsidRPr="009217C0">
              <w:rPr>
                <w:rFonts w:eastAsia="Times New Roman"/>
                <w:color w:val="000000"/>
                <w:szCs w:val="18"/>
                <w:lang w:bidi="en-US"/>
              </w:rPr>
              <w:t>Insufficient management support provided to the Team Leader</w:t>
            </w:r>
          </w:p>
        </w:tc>
        <w:tc>
          <w:tcPr>
            <w:tcW w:w="321" w:type="pct"/>
            <w:tcBorders>
              <w:top w:val="single" w:sz="4" w:space="0" w:color="4C7B9E" w:themeColor="background2"/>
              <w:left w:val="nil"/>
              <w:bottom w:val="single" w:sz="4" w:space="0" w:color="4C7B9E" w:themeColor="background2"/>
              <w:right w:val="nil"/>
            </w:tcBorders>
            <w:shd w:val="clear" w:color="auto" w:fill="92D050"/>
          </w:tcPr>
          <w:p w14:paraId="57C2FA23"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b/>
                <w:color w:val="000000"/>
                <w:szCs w:val="18"/>
              </w:rPr>
            </w:pPr>
            <w:r w:rsidRPr="009217C0">
              <w:rPr>
                <w:b/>
                <w:color w:val="000000"/>
                <w:szCs w:val="18"/>
              </w:rPr>
              <w:t>Low</w:t>
            </w:r>
          </w:p>
        </w:tc>
        <w:tc>
          <w:tcPr>
            <w:tcW w:w="2385" w:type="pct"/>
            <w:tcBorders>
              <w:top w:val="single" w:sz="4" w:space="0" w:color="4C7B9E" w:themeColor="background2"/>
              <w:left w:val="nil"/>
              <w:bottom w:val="single" w:sz="4" w:space="0" w:color="4C7B9E" w:themeColor="background2"/>
              <w:right w:val="nil"/>
            </w:tcBorders>
          </w:tcPr>
          <w:p w14:paraId="6E02FB69"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The team remain responsive to changes.</w:t>
            </w:r>
          </w:p>
          <w:p w14:paraId="0373DE2A" w14:textId="5F35096A"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Engage with a broader range of counterparts to mitigate the loss of knowledge</w:t>
            </w:r>
          </w:p>
          <w:p w14:paraId="0F1E9DD8"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Secondary data (reports, meeting notes etc) will be used if there is limited access to counterparts for primary data collection</w:t>
            </w:r>
          </w:p>
        </w:tc>
        <w:tc>
          <w:tcPr>
            <w:tcW w:w="965" w:type="pct"/>
            <w:tcBorders>
              <w:top w:val="single" w:sz="4" w:space="0" w:color="4C7B9E" w:themeColor="background2"/>
              <w:left w:val="nil"/>
              <w:bottom w:val="single" w:sz="4" w:space="0" w:color="4C7B9E" w:themeColor="background2"/>
              <w:right w:val="nil"/>
            </w:tcBorders>
          </w:tcPr>
          <w:p w14:paraId="249A1DDE"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 xml:space="preserve">Tetra Tech Contractor Representative </w:t>
            </w:r>
          </w:p>
        </w:tc>
      </w:tr>
      <w:tr w:rsidR="00065D71" w:rsidRPr="009217C0" w14:paraId="3F942B57"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7A00809D" w14:textId="77777777" w:rsidR="00065D71" w:rsidRPr="009217C0" w:rsidRDefault="00065D71" w:rsidP="00B52632">
            <w:pPr>
              <w:pStyle w:val="BodyText"/>
              <w:spacing w:before="60" w:after="60"/>
              <w:rPr>
                <w:b w:val="0"/>
                <w:bCs/>
                <w:szCs w:val="18"/>
              </w:rPr>
            </w:pPr>
            <w:r w:rsidRPr="009217C0">
              <w:rPr>
                <w:b w:val="0"/>
                <w:bCs/>
                <w:szCs w:val="18"/>
              </w:rPr>
              <w:t>Natural disaster</w:t>
            </w:r>
          </w:p>
        </w:tc>
        <w:tc>
          <w:tcPr>
            <w:tcW w:w="739" w:type="pct"/>
            <w:tcBorders>
              <w:top w:val="single" w:sz="4" w:space="0" w:color="4C7B9E" w:themeColor="background2"/>
              <w:left w:val="nil"/>
              <w:bottom w:val="single" w:sz="4" w:space="0" w:color="4C7B9E" w:themeColor="background2"/>
              <w:right w:val="nil"/>
            </w:tcBorders>
          </w:tcPr>
          <w:p w14:paraId="00530A3D" w14:textId="77777777" w:rsidR="00065D71" w:rsidRPr="009217C0" w:rsidRDefault="00065D71" w:rsidP="00B52632">
            <w:pPr>
              <w:pStyle w:val="BodyText"/>
              <w:spacing w:before="60" w:after="60"/>
              <w:cnfStyle w:val="000000000000" w:firstRow="0" w:lastRow="0" w:firstColumn="0" w:lastColumn="0" w:oddVBand="0" w:evenVBand="0" w:oddHBand="0" w:evenHBand="0" w:firstRowFirstColumn="0" w:firstRowLastColumn="0" w:lastRowFirstColumn="0" w:lastRowLastColumn="0"/>
              <w:rPr>
                <w:rFonts w:eastAsia="Times New Roman"/>
                <w:szCs w:val="18"/>
                <w:lang w:bidi="en-US"/>
              </w:rPr>
            </w:pPr>
            <w:r w:rsidRPr="009217C0">
              <w:rPr>
                <w:rFonts w:eastAsia="Times New Roman"/>
                <w:color w:val="000000"/>
                <w:szCs w:val="18"/>
                <w:lang w:bidi="en-US"/>
              </w:rPr>
              <w:t>Natural disasters may interrupt service delivery</w:t>
            </w:r>
          </w:p>
        </w:tc>
        <w:tc>
          <w:tcPr>
            <w:tcW w:w="321" w:type="pct"/>
            <w:tcBorders>
              <w:top w:val="single" w:sz="4" w:space="0" w:color="4C7B9E" w:themeColor="background2"/>
              <w:left w:val="nil"/>
              <w:bottom w:val="single" w:sz="4" w:space="0" w:color="4C7B9E" w:themeColor="background2"/>
              <w:right w:val="nil"/>
            </w:tcBorders>
            <w:shd w:val="clear" w:color="auto" w:fill="FFAA34" w:themeFill="accent3" w:themeFillTint="99"/>
          </w:tcPr>
          <w:p w14:paraId="0CBC7BBD"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b/>
                <w:color w:val="000000"/>
                <w:szCs w:val="18"/>
              </w:rPr>
            </w:pPr>
            <w:r w:rsidRPr="009217C0">
              <w:rPr>
                <w:b/>
                <w:color w:val="000000"/>
                <w:szCs w:val="18"/>
              </w:rPr>
              <w:t>Medium</w:t>
            </w:r>
          </w:p>
        </w:tc>
        <w:tc>
          <w:tcPr>
            <w:tcW w:w="2385" w:type="pct"/>
            <w:tcBorders>
              <w:top w:val="single" w:sz="4" w:space="0" w:color="4C7B9E" w:themeColor="background2"/>
              <w:left w:val="nil"/>
              <w:bottom w:val="single" w:sz="4" w:space="0" w:color="4C7B9E" w:themeColor="background2"/>
              <w:right w:val="nil"/>
            </w:tcBorders>
          </w:tcPr>
          <w:p w14:paraId="35E3B045"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Flexibility in planning and delivery of services.</w:t>
            </w:r>
          </w:p>
          <w:p w14:paraId="7AEE082B"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Ongoing monitoring of weather forecasts.</w:t>
            </w:r>
          </w:p>
          <w:p w14:paraId="18BC449F" w14:textId="414A56D6"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Contingency logistics</w:t>
            </w:r>
          </w:p>
        </w:tc>
        <w:tc>
          <w:tcPr>
            <w:tcW w:w="965" w:type="pct"/>
            <w:tcBorders>
              <w:top w:val="single" w:sz="4" w:space="0" w:color="4C7B9E" w:themeColor="background2"/>
              <w:left w:val="nil"/>
              <w:bottom w:val="single" w:sz="4" w:space="0" w:color="4C7B9E" w:themeColor="background2"/>
              <w:right w:val="nil"/>
            </w:tcBorders>
          </w:tcPr>
          <w:p w14:paraId="09A149ED"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Tetra Tech Team Leader</w:t>
            </w:r>
          </w:p>
          <w:p w14:paraId="0B9DCB7D" w14:textId="26AB02BD"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DFAT</w:t>
            </w:r>
            <w:r w:rsidR="002E6F47">
              <w:rPr>
                <w:lang w:bidi="en-US"/>
              </w:rPr>
              <w:t xml:space="preserve"> Evaluation</w:t>
            </w:r>
            <w:r w:rsidRPr="009217C0">
              <w:rPr>
                <w:lang w:bidi="en-US"/>
              </w:rPr>
              <w:t xml:space="preserve"> Manager</w:t>
            </w:r>
          </w:p>
        </w:tc>
      </w:tr>
      <w:tr w:rsidR="00065D71" w:rsidRPr="009217C0" w14:paraId="1FAC06A5" w14:textId="77777777" w:rsidTr="00893664">
        <w:tc>
          <w:tcPr>
            <w:cnfStyle w:val="001000000000" w:firstRow="0" w:lastRow="0" w:firstColumn="1" w:lastColumn="0" w:oddVBand="0" w:evenVBand="0" w:oddHBand="0" w:evenHBand="0" w:firstRowFirstColumn="0" w:firstRowLastColumn="0" w:lastRowFirstColumn="0" w:lastRowLastColumn="0"/>
            <w:tcW w:w="590" w:type="pct"/>
            <w:tcBorders>
              <w:top w:val="single" w:sz="4" w:space="0" w:color="4C7B9E" w:themeColor="background2"/>
              <w:left w:val="nil"/>
              <w:bottom w:val="single" w:sz="4" w:space="0" w:color="4C7B9E" w:themeColor="background2"/>
              <w:right w:val="nil"/>
            </w:tcBorders>
          </w:tcPr>
          <w:p w14:paraId="324F7389" w14:textId="77777777" w:rsidR="00065D71" w:rsidRPr="009217C0" w:rsidRDefault="00065D71" w:rsidP="00B52632">
            <w:pPr>
              <w:pStyle w:val="BodyText"/>
              <w:spacing w:before="60" w:after="60"/>
              <w:rPr>
                <w:szCs w:val="18"/>
              </w:rPr>
            </w:pPr>
            <w:r w:rsidRPr="009217C0">
              <w:rPr>
                <w:b w:val="0"/>
                <w:bCs/>
                <w:szCs w:val="18"/>
              </w:rPr>
              <w:t>Results</w:t>
            </w:r>
          </w:p>
        </w:tc>
        <w:tc>
          <w:tcPr>
            <w:tcW w:w="739" w:type="pct"/>
            <w:tcBorders>
              <w:top w:val="single" w:sz="4" w:space="0" w:color="4C7B9E" w:themeColor="background2"/>
              <w:left w:val="nil"/>
              <w:bottom w:val="single" w:sz="4" w:space="0" w:color="4C7B9E" w:themeColor="background2"/>
              <w:right w:val="nil"/>
            </w:tcBorders>
          </w:tcPr>
          <w:p w14:paraId="2D101AD3" w14:textId="77777777" w:rsidR="00065D71" w:rsidRPr="009217C0" w:rsidRDefault="00065D71" w:rsidP="00B52632">
            <w:pPr>
              <w:pStyle w:val="BodyText"/>
              <w:tabs>
                <w:tab w:val="left" w:pos="1790"/>
              </w:tabs>
              <w:spacing w:before="60" w:after="60"/>
              <w:cnfStyle w:val="000000000000" w:firstRow="0" w:lastRow="0" w:firstColumn="0" w:lastColumn="0" w:oddVBand="0" w:evenVBand="0" w:oddHBand="0" w:evenHBand="0" w:firstRowFirstColumn="0" w:firstRowLastColumn="0" w:lastRowFirstColumn="0" w:lastRowLastColumn="0"/>
              <w:rPr>
                <w:rFonts w:eastAsia="Times New Roman"/>
                <w:color w:val="000000"/>
                <w:szCs w:val="18"/>
                <w:lang w:bidi="en-US"/>
              </w:rPr>
            </w:pPr>
            <w:r w:rsidRPr="009217C0">
              <w:rPr>
                <w:rFonts w:eastAsia="Times New Roman"/>
                <w:color w:val="000000"/>
                <w:szCs w:val="18"/>
                <w:lang w:bidi="en-US"/>
              </w:rPr>
              <w:t>Consultation, research results and lessons learned do not inform evaluation questions</w:t>
            </w:r>
          </w:p>
        </w:tc>
        <w:tc>
          <w:tcPr>
            <w:tcW w:w="321" w:type="pct"/>
            <w:tcBorders>
              <w:top w:val="single" w:sz="4" w:space="0" w:color="4C7B9E" w:themeColor="background2"/>
              <w:left w:val="nil"/>
              <w:bottom w:val="single" w:sz="4" w:space="0" w:color="4C7B9E" w:themeColor="background2"/>
              <w:right w:val="nil"/>
            </w:tcBorders>
            <w:shd w:val="clear" w:color="auto" w:fill="92D050"/>
          </w:tcPr>
          <w:p w14:paraId="5DE1D223" w14:textId="77777777" w:rsidR="00065D71" w:rsidRPr="009217C0" w:rsidRDefault="00065D71" w:rsidP="00B52632">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b/>
                <w:color w:val="000000"/>
                <w:szCs w:val="18"/>
              </w:rPr>
            </w:pPr>
            <w:r w:rsidRPr="009217C0">
              <w:rPr>
                <w:b/>
                <w:color w:val="000000"/>
                <w:szCs w:val="18"/>
              </w:rPr>
              <w:t>Low</w:t>
            </w:r>
          </w:p>
        </w:tc>
        <w:tc>
          <w:tcPr>
            <w:tcW w:w="2385" w:type="pct"/>
            <w:tcBorders>
              <w:top w:val="single" w:sz="4" w:space="0" w:color="4C7B9E" w:themeColor="background2"/>
              <w:left w:val="nil"/>
              <w:bottom w:val="single" w:sz="4" w:space="0" w:color="4C7B9E" w:themeColor="background2"/>
              <w:right w:val="nil"/>
            </w:tcBorders>
          </w:tcPr>
          <w:p w14:paraId="3B477F7A"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Team synthesise results and communicate information, to guide future concepts. </w:t>
            </w:r>
          </w:p>
          <w:p w14:paraId="40F24157"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pPr>
            <w:r w:rsidRPr="009217C0">
              <w:t xml:space="preserve">Buy in, through effective consultation with stakeholders, will ensure that the evidence, </w:t>
            </w:r>
            <w:proofErr w:type="gramStart"/>
            <w:r w:rsidRPr="009217C0">
              <w:t>research</w:t>
            </w:r>
            <w:proofErr w:type="gramEnd"/>
            <w:r w:rsidRPr="009217C0">
              <w:t xml:space="preserve"> and analysis is presented in an appropriate and relevant way that is fit for the purpose.</w:t>
            </w:r>
          </w:p>
        </w:tc>
        <w:tc>
          <w:tcPr>
            <w:tcW w:w="965" w:type="pct"/>
            <w:tcBorders>
              <w:top w:val="single" w:sz="4" w:space="0" w:color="4C7B9E" w:themeColor="background2"/>
              <w:left w:val="nil"/>
              <w:bottom w:val="single" w:sz="4" w:space="0" w:color="4C7B9E" w:themeColor="background2"/>
              <w:right w:val="nil"/>
            </w:tcBorders>
          </w:tcPr>
          <w:p w14:paraId="28C16E2A" w14:textId="77777777" w:rsidR="00065D71" w:rsidRPr="009217C0" w:rsidRDefault="00065D71" w:rsidP="003C67B0">
            <w:pPr>
              <w:pStyle w:val="BodyBullets"/>
              <w:numPr>
                <w:ilvl w:val="0"/>
                <w:numId w:val="17"/>
              </w:numPr>
              <w:spacing w:beforeLines="40" w:before="96" w:afterLines="40" w:after="96"/>
              <w:ind w:left="284" w:hanging="218"/>
              <w:contextualSpacing w:val="0"/>
              <w:cnfStyle w:val="000000000000" w:firstRow="0" w:lastRow="0" w:firstColumn="0" w:lastColumn="0" w:oddVBand="0" w:evenVBand="0" w:oddHBand="0" w:evenHBand="0" w:firstRowFirstColumn="0" w:firstRowLastColumn="0" w:lastRowFirstColumn="0" w:lastRowLastColumn="0"/>
              <w:rPr>
                <w:lang w:bidi="en-US"/>
              </w:rPr>
            </w:pPr>
            <w:r w:rsidRPr="009217C0">
              <w:rPr>
                <w:lang w:bidi="en-US"/>
              </w:rPr>
              <w:t>Team Leader with support from the team</w:t>
            </w:r>
          </w:p>
        </w:tc>
      </w:tr>
    </w:tbl>
    <w:p w14:paraId="2CB90D9C" w14:textId="003C0615" w:rsidR="00A563F0" w:rsidRDefault="00A563F0" w:rsidP="00A563F0">
      <w:pPr>
        <w:rPr>
          <w:rFonts w:ascii="Calibri" w:eastAsiaTheme="minorHAnsi" w:hAnsi="Calibri" w:cs="Calibri"/>
          <w:sz w:val="22"/>
          <w:szCs w:val="22"/>
        </w:rPr>
      </w:pPr>
    </w:p>
    <w:p w14:paraId="51AADD41" w14:textId="77777777" w:rsidR="0038241E" w:rsidRDefault="0038241E" w:rsidP="00A563F0">
      <w:pPr>
        <w:rPr>
          <w:rFonts w:ascii="Calibri" w:eastAsiaTheme="minorHAnsi" w:hAnsi="Calibri" w:cs="Calibri"/>
          <w:sz w:val="22"/>
          <w:szCs w:val="22"/>
        </w:rPr>
        <w:sectPr w:rsidR="0038241E" w:rsidSect="008303CF">
          <w:pgSz w:w="16838" w:h="11906" w:orient="landscape" w:code="9"/>
          <w:pgMar w:top="850" w:right="1138" w:bottom="850" w:left="850" w:header="562" w:footer="562" w:gutter="0"/>
          <w:pgNumType w:start="1"/>
          <w:cols w:space="720"/>
          <w:docGrid w:linePitch="360"/>
        </w:sectPr>
      </w:pPr>
    </w:p>
    <w:p w14:paraId="19C20D67" w14:textId="0D37A725" w:rsidR="0038241E" w:rsidRPr="008C0476" w:rsidRDefault="0038241E" w:rsidP="00A563F0">
      <w:pPr>
        <w:rPr>
          <w:rFonts w:cs="Arial"/>
          <w:b/>
          <w:color w:val="003478"/>
          <w:sz w:val="40"/>
          <w:szCs w:val="40"/>
        </w:rPr>
      </w:pPr>
      <w:r w:rsidRPr="008C0476">
        <w:rPr>
          <w:rFonts w:cs="Arial"/>
          <w:b/>
          <w:color w:val="003478"/>
          <w:sz w:val="40"/>
          <w:szCs w:val="40"/>
        </w:rPr>
        <w:lastRenderedPageBreak/>
        <w:t>Annex 6: Criterion Based Assessment Framework</w:t>
      </w:r>
    </w:p>
    <w:p w14:paraId="418C36E0" w14:textId="7326B3E1" w:rsidR="0038241E" w:rsidRDefault="0038241E" w:rsidP="0038241E">
      <w:pPr>
        <w:pStyle w:val="BodytextStyle"/>
        <w:rPr>
          <w:rFonts w:ascii="Arial" w:eastAsia="Times New Roman" w:hAnsi="Arial"/>
          <w:color w:val="000000"/>
          <w:sz w:val="20"/>
          <w:szCs w:val="18"/>
          <w:lang w:eastAsia="en-US" w:bidi="en-US"/>
        </w:rPr>
      </w:pPr>
      <w:r w:rsidRPr="008C0476">
        <w:rPr>
          <w:rFonts w:ascii="Arial" w:eastAsia="Times New Roman" w:hAnsi="Arial"/>
          <w:color w:val="000000"/>
          <w:sz w:val="20"/>
          <w:szCs w:val="18"/>
          <w:lang w:eastAsia="en-US" w:bidi="en-US"/>
        </w:rPr>
        <w:t xml:space="preserve">The </w:t>
      </w:r>
      <w:r>
        <w:rPr>
          <w:rFonts w:ascii="Arial" w:eastAsia="Times New Roman" w:hAnsi="Arial"/>
          <w:color w:val="000000"/>
          <w:sz w:val="20"/>
          <w:szCs w:val="18"/>
          <w:lang w:eastAsia="en-US" w:bidi="en-US"/>
        </w:rPr>
        <w:t>Criterion Based Assessment Framework (</w:t>
      </w:r>
      <w:r w:rsidR="00F350D7">
        <w:rPr>
          <w:rFonts w:ascii="Arial" w:eastAsia="Times New Roman" w:hAnsi="Arial"/>
          <w:color w:val="000000"/>
          <w:sz w:val="20"/>
          <w:szCs w:val="18"/>
          <w:lang w:eastAsia="en-US" w:bidi="en-US"/>
        </w:rPr>
        <w:t>CBAF</w:t>
      </w:r>
      <w:r>
        <w:rPr>
          <w:rFonts w:ascii="Arial" w:eastAsia="Times New Roman" w:hAnsi="Arial"/>
          <w:color w:val="000000"/>
          <w:sz w:val="20"/>
          <w:szCs w:val="18"/>
          <w:lang w:eastAsia="en-US" w:bidi="en-US"/>
        </w:rPr>
        <w:t>)</w:t>
      </w:r>
      <w:r w:rsidRPr="008C0476">
        <w:rPr>
          <w:rFonts w:ascii="Arial" w:eastAsia="Times New Roman" w:hAnsi="Arial"/>
          <w:color w:val="000000"/>
          <w:sz w:val="20"/>
          <w:szCs w:val="18"/>
          <w:lang w:eastAsia="en-US" w:bidi="en-US"/>
        </w:rPr>
        <w:t xml:space="preserve"> provides the evaluation team with a structure based on the determinants of quality for investment monitoring systems from which to assess the </w:t>
      </w:r>
      <w:r>
        <w:rPr>
          <w:rFonts w:ascii="Arial" w:eastAsia="Times New Roman" w:hAnsi="Arial"/>
          <w:color w:val="000000"/>
          <w:sz w:val="20"/>
          <w:szCs w:val="18"/>
          <w:lang w:eastAsia="en-US" w:bidi="en-US"/>
        </w:rPr>
        <w:t>ANCP MEL system</w:t>
      </w:r>
      <w:r w:rsidR="0014519A">
        <w:rPr>
          <w:rFonts w:ascii="ZWAdobeF" w:eastAsia="Times New Roman" w:hAnsi="ZWAdobeF" w:cs="ZWAdobeF"/>
          <w:sz w:val="2"/>
          <w:szCs w:val="2"/>
          <w:lang w:eastAsia="en-US" w:bidi="en-US"/>
        </w:rPr>
        <w:t>11F</w:t>
      </w:r>
      <w:r>
        <w:rPr>
          <w:rStyle w:val="FootnoteReference"/>
          <w:rFonts w:ascii="Arial" w:eastAsia="Times New Roman" w:hAnsi="Arial"/>
          <w:color w:val="000000"/>
          <w:sz w:val="20"/>
          <w:szCs w:val="18"/>
          <w:lang w:eastAsia="en-US" w:bidi="en-US"/>
        </w:rPr>
        <w:footnoteReference w:id="13"/>
      </w:r>
      <w:r w:rsidRPr="008C0476">
        <w:rPr>
          <w:rFonts w:ascii="Arial" w:eastAsia="Times New Roman" w:hAnsi="Arial"/>
          <w:color w:val="000000"/>
          <w:sz w:val="20"/>
          <w:szCs w:val="18"/>
          <w:lang w:eastAsia="en-US" w:bidi="en-US"/>
        </w:rPr>
        <w:t>.</w:t>
      </w:r>
    </w:p>
    <w:p w14:paraId="51082DB8" w14:textId="55E92AF7" w:rsidR="0038241E" w:rsidRDefault="0038241E" w:rsidP="0038241E">
      <w:pPr>
        <w:spacing w:after="160" w:line="259" w:lineRule="auto"/>
        <w:rPr>
          <w:spacing w:val="-6"/>
        </w:rPr>
      </w:pPr>
      <w:r w:rsidRPr="00FA33B9">
        <w:t xml:space="preserve">The domains </w:t>
      </w:r>
      <w:r w:rsidR="00F350D7">
        <w:rPr>
          <w:rFonts w:eastAsia="Times New Roman"/>
          <w:color w:val="000000"/>
          <w:szCs w:val="18"/>
          <w:lang w:bidi="en-US"/>
        </w:rPr>
        <w:t>(shown in</w:t>
      </w:r>
      <w:r w:rsidR="00F63041">
        <w:rPr>
          <w:rFonts w:eastAsia="Times New Roman"/>
          <w:color w:val="000000"/>
          <w:szCs w:val="18"/>
          <w:lang w:bidi="en-US"/>
        </w:rPr>
        <w:t xml:space="preserve"> </w:t>
      </w:r>
      <w:r w:rsidR="00F63041">
        <w:rPr>
          <w:rFonts w:eastAsia="Times New Roman"/>
          <w:color w:val="000000"/>
          <w:szCs w:val="18"/>
          <w:lang w:bidi="en-US"/>
        </w:rPr>
        <w:fldChar w:fldCharType="begin" w:fldLock="1"/>
      </w:r>
      <w:r w:rsidR="00F63041">
        <w:rPr>
          <w:rFonts w:eastAsia="Times New Roman"/>
          <w:color w:val="000000"/>
          <w:szCs w:val="18"/>
          <w:lang w:bidi="en-US"/>
        </w:rPr>
        <w:instrText xml:space="preserve"> REF _Ref97647746 \h </w:instrText>
      </w:r>
      <w:r w:rsidR="00F63041">
        <w:rPr>
          <w:rFonts w:eastAsia="Times New Roman"/>
          <w:color w:val="000000"/>
          <w:szCs w:val="18"/>
          <w:lang w:bidi="en-US"/>
        </w:rPr>
      </w:r>
      <w:r w:rsidR="00F63041">
        <w:rPr>
          <w:rFonts w:eastAsia="Times New Roman"/>
          <w:color w:val="000000"/>
          <w:szCs w:val="18"/>
          <w:lang w:bidi="en-US"/>
        </w:rPr>
        <w:fldChar w:fldCharType="separate"/>
      </w:r>
      <w:r w:rsidR="00F63041">
        <w:t xml:space="preserve">Figure </w:t>
      </w:r>
      <w:r w:rsidR="00F63041">
        <w:rPr>
          <w:noProof/>
        </w:rPr>
        <w:t>3</w:t>
      </w:r>
      <w:r w:rsidR="00F63041">
        <w:rPr>
          <w:rFonts w:eastAsia="Times New Roman"/>
          <w:color w:val="000000"/>
          <w:szCs w:val="18"/>
          <w:lang w:bidi="en-US"/>
        </w:rPr>
        <w:fldChar w:fldCharType="end"/>
      </w:r>
      <w:r w:rsidR="00F350D7">
        <w:rPr>
          <w:rFonts w:eastAsia="Times New Roman"/>
          <w:color w:val="000000"/>
          <w:szCs w:val="18"/>
          <w:lang w:bidi="en-US"/>
        </w:rPr>
        <w:t xml:space="preserve">) </w:t>
      </w:r>
      <w:r w:rsidRPr="00FA33B9">
        <w:t>represent the four key areas in which good quality monitoring takes place.</w:t>
      </w:r>
      <w:r>
        <w:t xml:space="preserve"> </w:t>
      </w:r>
      <w:r w:rsidRPr="00FA33B9">
        <w:t>They describe the essential characteristics of good quality monitoring systems.</w:t>
      </w:r>
      <w:r>
        <w:t xml:space="preserve"> </w:t>
      </w:r>
      <w:r w:rsidRPr="00FA33B9">
        <w:t xml:space="preserve">The CBAF forms a structure with which the evaluation team can review, </w:t>
      </w:r>
      <w:proofErr w:type="gramStart"/>
      <w:r w:rsidRPr="00FA33B9">
        <w:t>question</w:t>
      </w:r>
      <w:proofErr w:type="gramEnd"/>
      <w:r w:rsidRPr="00FA33B9">
        <w:t xml:space="preserve"> and analyse the systems and processes that form the basis of DFAT monitoring systems.</w:t>
      </w:r>
      <w:r>
        <w:t xml:space="preserve"> Associated with each domain is a set of four related elements that further inform the nature of the research and evaluation required. They are the core determinants of quality of each domain and are designed to provide guidance on what must be in place or addressed within monitoring systems to achieve sustained success within each domain.</w:t>
      </w:r>
    </w:p>
    <w:p w14:paraId="48408DD1" w14:textId="481DABB5" w:rsidR="0038241E" w:rsidRPr="00D83FEE" w:rsidRDefault="00F63041" w:rsidP="00F63041">
      <w:pPr>
        <w:pStyle w:val="Caption"/>
        <w:rPr>
          <w:rFonts w:eastAsia="Times New Roman"/>
          <w:i w:val="0"/>
          <w:iCs w:val="0"/>
          <w:color w:val="000000"/>
          <w:lang w:bidi="en-US"/>
        </w:rPr>
      </w:pPr>
      <w:bookmarkStart w:id="58" w:name="_Ref97647746"/>
      <w:r>
        <w:t xml:space="preserve">Figure </w:t>
      </w:r>
      <w:r w:rsidR="00AF1BF7">
        <w:fldChar w:fldCharType="begin"/>
      </w:r>
      <w:r w:rsidR="00AF1BF7">
        <w:instrText xml:space="preserve"> SEQ Figure \* ARABIC </w:instrText>
      </w:r>
      <w:r w:rsidR="00AF1BF7">
        <w:fldChar w:fldCharType="separate"/>
      </w:r>
      <w:r w:rsidR="0014519A">
        <w:rPr>
          <w:noProof/>
        </w:rPr>
        <w:t>3</w:t>
      </w:r>
      <w:r w:rsidR="00AF1BF7">
        <w:rPr>
          <w:noProof/>
        </w:rPr>
        <w:fldChar w:fldCharType="end"/>
      </w:r>
      <w:bookmarkEnd w:id="58"/>
      <w:r w:rsidR="0038241E" w:rsidRPr="00D83FEE">
        <w:rPr>
          <w:rFonts w:eastAsia="Times New Roman"/>
          <w:i w:val="0"/>
          <w:iCs w:val="0"/>
          <w:color w:val="000000"/>
          <w:lang w:bidi="en-US"/>
        </w:rPr>
        <w:t>: CBAF</w:t>
      </w:r>
    </w:p>
    <w:p w14:paraId="4497CCE7" w14:textId="0E9C8706" w:rsidR="0038241E" w:rsidRPr="008C0476" w:rsidRDefault="0038241E" w:rsidP="0038241E">
      <w:pPr>
        <w:pStyle w:val="BodytextStyle"/>
        <w:rPr>
          <w:rFonts w:ascii="Arial" w:eastAsia="Times New Roman" w:hAnsi="Arial"/>
          <w:color w:val="000000"/>
          <w:sz w:val="20"/>
          <w:szCs w:val="18"/>
          <w:lang w:eastAsia="en-US" w:bidi="en-US"/>
        </w:rPr>
      </w:pPr>
      <w:r w:rsidRPr="00F57592">
        <w:rPr>
          <w:noProof/>
          <w:lang w:eastAsia="en-AU"/>
        </w:rPr>
        <w:drawing>
          <wp:inline distT="0" distB="0" distL="0" distR="0" wp14:anchorId="25F4A123" wp14:editId="053AD815">
            <wp:extent cx="3962057" cy="4002788"/>
            <wp:effectExtent l="0" t="0" r="635" b="0"/>
            <wp:docPr id="54" name="Picture 54" descr="Figure 3 shows a large circle divided into quadrants with a smaller circle in the middle labelled &quot;Quality Monitoring Systems&quot; The outer quadrants all point to this inner circle and are as follows:&#10;1. Strategy &#10;Strategic vision&#10;Strategic Leadership&#10;Understanding M&amp;E Information and uses&#10;Links within investment&#10;2. Infrastructure&#10;Performance based framework&#10;User friendly interface and tools&#10;Flexibility and responsivity&#10;Reliable indicators and measures&#10;3. Capacity&#10;Cost&#10;Demand side capacity&#10;Supply side capacity&#10;Roles and responsibilities &#10;4. Enabling Environment&#10;Incentives and demands&#10;Contracting and procurement&#10;Political administrative culture&#10;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3 shows a large circle divided into quadrants with a smaller circle in the middle labelled &quot;Quality Monitoring Systems&quot; The outer quadrants all point to this inner circle and are as follows:&#10;1. Strategy &#10;Strategic vision&#10;Strategic Leadership&#10;Understanding M&amp;E Information and uses&#10;Links within investment&#10;2. Infrastructure&#10;Performance based framework&#10;User friendly interface and tools&#10;Flexibility and responsivity&#10;Reliable indicators and measures&#10;3. Capacity&#10;Cost&#10;Demand side capacity&#10;Supply side capacity&#10;Roles and responsibilities &#10;4. Enabling Environment&#10;Incentives and demands&#10;Contracting and procurement&#10;Political administrative culture&#10;Communication"/>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962057" cy="4002788"/>
                    </a:xfrm>
                    <a:prstGeom prst="rect">
                      <a:avLst/>
                    </a:prstGeom>
                    <a:noFill/>
                    <a:ln>
                      <a:noFill/>
                    </a:ln>
                  </pic:spPr>
                </pic:pic>
              </a:graphicData>
            </a:graphic>
          </wp:inline>
        </w:drawing>
      </w:r>
    </w:p>
    <w:p w14:paraId="462DA5DC" w14:textId="77777777" w:rsidR="00BB4C5C" w:rsidRDefault="00F350D7">
      <w:pPr>
        <w:spacing w:line="240" w:lineRule="auto"/>
        <w:rPr>
          <w:rFonts w:cs="Arial"/>
          <w:bCs/>
          <w:i/>
          <w:iCs/>
          <w:color w:val="000000" w:themeColor="text1"/>
          <w:sz w:val="18"/>
          <w:szCs w:val="18"/>
        </w:rPr>
        <w:sectPr w:rsidR="00BB4C5C" w:rsidSect="008C0476">
          <w:pgSz w:w="11906" w:h="16838" w:code="9"/>
          <w:pgMar w:top="1140" w:right="851" w:bottom="851" w:left="851" w:header="561" w:footer="561" w:gutter="0"/>
          <w:pgNumType w:start="1"/>
          <w:cols w:space="720"/>
          <w:docGrid w:linePitch="360"/>
        </w:sectPr>
      </w:pPr>
      <w:r w:rsidRPr="00D83FEE">
        <w:rPr>
          <w:rFonts w:cs="Arial"/>
          <w:bCs/>
          <w:i/>
          <w:iCs/>
          <w:color w:val="000000" w:themeColor="text1"/>
          <w:sz w:val="18"/>
          <w:szCs w:val="18"/>
        </w:rPr>
        <w:t>Source: Office of Development Effectiveness (2018),</w:t>
      </w:r>
      <w:r w:rsidRPr="00D83FEE">
        <w:rPr>
          <w:color w:val="000000" w:themeColor="text1"/>
        </w:rPr>
        <w:t xml:space="preserve"> </w:t>
      </w:r>
      <w:r w:rsidRPr="00D83FEE">
        <w:rPr>
          <w:rFonts w:cs="Arial"/>
          <w:bCs/>
          <w:i/>
          <w:iCs/>
          <w:color w:val="000000" w:themeColor="text1"/>
          <w:sz w:val="18"/>
          <w:szCs w:val="18"/>
        </w:rPr>
        <w:t>Evaluation of DFAT Investment Level Monitoring Systems</w:t>
      </w:r>
      <w:r>
        <w:rPr>
          <w:rFonts w:cs="Arial"/>
          <w:bCs/>
          <w:i/>
          <w:iCs/>
          <w:color w:val="000000" w:themeColor="text1"/>
          <w:sz w:val="18"/>
          <w:szCs w:val="18"/>
        </w:rPr>
        <w:t>.</w:t>
      </w:r>
      <w:r w:rsidRPr="00D83FEE">
        <w:rPr>
          <w:rFonts w:cs="Arial"/>
          <w:bCs/>
          <w:i/>
          <w:iCs/>
          <w:color w:val="000000" w:themeColor="text1"/>
          <w:sz w:val="18"/>
          <w:szCs w:val="18"/>
        </w:rPr>
        <w:t xml:space="preserve"> </w:t>
      </w:r>
    </w:p>
    <w:p w14:paraId="7FA6A576" w14:textId="77777777" w:rsidR="00BB4C5C" w:rsidRPr="00890515" w:rsidRDefault="00BB4C5C" w:rsidP="00890515">
      <w:pPr>
        <w:spacing w:line="240" w:lineRule="auto"/>
        <w:contextualSpacing/>
        <w:rPr>
          <w:rFonts w:ascii="Franklin Gothic Medium" w:eastAsia="PMingLiU" w:hAnsi="Franklin Gothic Medium"/>
          <w:b/>
          <w:bCs/>
          <w:color w:val="003478"/>
          <w:spacing w:val="5"/>
          <w:kern w:val="28"/>
          <w:lang w:val="en-NZ"/>
        </w:rPr>
      </w:pPr>
      <w:bookmarkStart w:id="59" w:name="_Toc422482112"/>
      <w:bookmarkStart w:id="60" w:name="_Toc436484630"/>
      <w:bookmarkStart w:id="61" w:name="_Toc442194027"/>
    </w:p>
    <w:p w14:paraId="2DD87369" w14:textId="77777777" w:rsidR="0090362B" w:rsidRDefault="0090362B" w:rsidP="00BB4C5C">
      <w:pPr>
        <w:spacing w:before="120" w:after="300" w:line="240" w:lineRule="auto"/>
        <w:contextualSpacing/>
        <w:rPr>
          <w:rFonts w:ascii="Franklin Gothic Medium" w:eastAsia="PMingLiU" w:hAnsi="Franklin Gothic Medium"/>
          <w:b/>
          <w:bCs/>
          <w:color w:val="003478"/>
          <w:spacing w:val="5"/>
          <w:kern w:val="28"/>
          <w:sz w:val="48"/>
          <w:szCs w:val="48"/>
          <w:lang w:val="en-NZ"/>
        </w:rPr>
      </w:pPr>
    </w:p>
    <w:p w14:paraId="5EDDD897" w14:textId="5BC4F42E" w:rsidR="00BB4C5C" w:rsidRPr="00BB4C5C" w:rsidRDefault="00BB4C5C" w:rsidP="00BB4C5C">
      <w:pPr>
        <w:spacing w:before="120" w:after="300" w:line="240" w:lineRule="auto"/>
        <w:contextualSpacing/>
        <w:rPr>
          <w:rFonts w:ascii="Franklin Gothic Medium" w:eastAsia="PMingLiU" w:hAnsi="Franklin Gothic Medium"/>
          <w:b/>
          <w:bCs/>
          <w:color w:val="003478"/>
          <w:spacing w:val="5"/>
          <w:kern w:val="28"/>
          <w:sz w:val="48"/>
          <w:szCs w:val="48"/>
          <w:lang w:val="en-NZ"/>
        </w:rPr>
      </w:pPr>
      <w:r>
        <w:rPr>
          <w:rFonts w:ascii="Franklin Gothic Medium" w:eastAsia="PMingLiU" w:hAnsi="Franklin Gothic Medium"/>
          <w:b/>
          <w:bCs/>
          <w:color w:val="003478"/>
          <w:spacing w:val="5"/>
          <w:kern w:val="28"/>
          <w:sz w:val="48"/>
          <w:szCs w:val="48"/>
          <w:lang w:val="en-NZ"/>
        </w:rPr>
        <w:t xml:space="preserve">Annex 7: </w:t>
      </w:r>
      <w:r w:rsidRPr="00BB4C5C">
        <w:rPr>
          <w:rFonts w:ascii="Franklin Gothic Medium" w:eastAsia="PMingLiU" w:hAnsi="Franklin Gothic Medium"/>
          <w:b/>
          <w:bCs/>
          <w:color w:val="003478"/>
          <w:spacing w:val="5"/>
          <w:kern w:val="28"/>
          <w:sz w:val="48"/>
          <w:szCs w:val="48"/>
          <w:lang w:val="en-NZ"/>
        </w:rPr>
        <w:t>Final Key Issues Paper</w:t>
      </w:r>
      <w:bookmarkStart w:id="62" w:name="_Toc91086705"/>
      <w:bookmarkStart w:id="63" w:name="_Toc91086773"/>
      <w:bookmarkStart w:id="64" w:name="_Toc92199842"/>
      <w:bookmarkEnd w:id="59"/>
      <w:bookmarkEnd w:id="60"/>
      <w:bookmarkEnd w:id="61"/>
    </w:p>
    <w:p w14:paraId="7FCB13CF" w14:textId="77777777" w:rsidR="00BB4C5C" w:rsidRPr="00BB4C5C" w:rsidRDefault="00BB4C5C" w:rsidP="00751468">
      <w:pPr>
        <w:pStyle w:val="Annex7Heading1"/>
        <w:numPr>
          <w:ilvl w:val="0"/>
          <w:numId w:val="56"/>
        </w:numPr>
      </w:pPr>
      <w:r w:rsidRPr="00BB4C5C">
        <w:t>Background</w:t>
      </w:r>
      <w:bookmarkEnd w:id="62"/>
      <w:bookmarkEnd w:id="63"/>
      <w:bookmarkEnd w:id="64"/>
    </w:p>
    <w:p w14:paraId="2CC3EF2D" w14:textId="3A8F1D48" w:rsidR="00BB4C5C" w:rsidRPr="00BB4C5C" w:rsidRDefault="00BB4C5C" w:rsidP="009E5FCD">
      <w:pPr>
        <w:pStyle w:val="Annex7Heading2"/>
        <w:numPr>
          <w:ilvl w:val="1"/>
          <w:numId w:val="56"/>
        </w:numPr>
      </w:pPr>
      <w:bookmarkStart w:id="65" w:name="_Toc91086706"/>
      <w:bookmarkStart w:id="66" w:name="_Toc91086774"/>
      <w:bookmarkStart w:id="67" w:name="_Toc92199843"/>
      <w:r w:rsidRPr="00BB4C5C">
        <w:t>The Evaluation</w:t>
      </w:r>
      <w:bookmarkEnd w:id="65"/>
      <w:bookmarkEnd w:id="66"/>
      <w:bookmarkEnd w:id="67"/>
    </w:p>
    <w:p w14:paraId="73BB584D"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Tetra Tech International Development has been engaged by the Department of Foreign Affairs and Trade (DFAT) to undertake an independent evaluation of the Australian NGO Cooperation Program (ANCP) to:</w:t>
      </w:r>
    </w:p>
    <w:p w14:paraId="753782B2" w14:textId="77777777" w:rsidR="00BB4C5C" w:rsidRPr="00751468" w:rsidRDefault="00BB4C5C" w:rsidP="00751468">
      <w:pPr>
        <w:pStyle w:val="Annex7Bullets"/>
        <w:spacing w:before="60" w:after="60"/>
      </w:pPr>
      <w:r w:rsidRPr="00BB4C5C">
        <w:t xml:space="preserve">assess the </w:t>
      </w:r>
      <w:r w:rsidRPr="00751468">
        <w:t>efficiency and relevance of the ANCP modality, including the capacity of the ANCP to adapt and respond to emerging trends and issues in the international development and NGO sectors</w:t>
      </w:r>
    </w:p>
    <w:p w14:paraId="6D9DE943" w14:textId="77777777" w:rsidR="00BB4C5C" w:rsidRPr="00751468" w:rsidRDefault="00BB4C5C" w:rsidP="00751468">
      <w:pPr>
        <w:pStyle w:val="Annex7Bullets"/>
        <w:spacing w:before="60" w:after="60"/>
      </w:pPr>
      <w:r w:rsidRPr="00751468">
        <w:t xml:space="preserve">assess the effectiveness of the ANCP modality in facilitating Australian NGOs (ANGOs) and DFAT to achieve or contribute to development outcomes </w:t>
      </w:r>
    </w:p>
    <w:p w14:paraId="5E0AA041" w14:textId="77777777" w:rsidR="00BB4C5C" w:rsidRPr="00BB4C5C" w:rsidRDefault="00BB4C5C" w:rsidP="00751468">
      <w:pPr>
        <w:pStyle w:val="Annex7Bullets"/>
        <w:spacing w:before="60" w:after="60"/>
      </w:pPr>
      <w:r w:rsidRPr="00751468">
        <w:t>make recomm</w:t>
      </w:r>
      <w:r w:rsidRPr="00BB4C5C">
        <w:t xml:space="preserve">endations for improvements to the management and the implementation of the ANCP in the context of the changing development and NGO sector policy and operating environment. </w:t>
      </w:r>
    </w:p>
    <w:p w14:paraId="58B2D3A0"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The evaluation is being undertaken between November 2021 and August 2022.</w:t>
      </w:r>
    </w:p>
    <w:p w14:paraId="5F6D7E2F" w14:textId="77777777" w:rsidR="00BB4C5C" w:rsidRPr="00BB4C5C" w:rsidRDefault="00BB4C5C" w:rsidP="009E5FCD">
      <w:pPr>
        <w:pStyle w:val="Annex7Heading2"/>
        <w:numPr>
          <w:ilvl w:val="1"/>
          <w:numId w:val="56"/>
        </w:numPr>
      </w:pPr>
      <w:bookmarkStart w:id="68" w:name="_Toc91086707"/>
      <w:bookmarkStart w:id="69" w:name="_Toc91086775"/>
      <w:bookmarkStart w:id="70" w:name="_Toc92199844"/>
      <w:r w:rsidRPr="00BB4C5C">
        <w:t>Purpose of the Key Issues Paper</w:t>
      </w:r>
      <w:bookmarkEnd w:id="68"/>
      <w:bookmarkEnd w:id="69"/>
      <w:bookmarkEnd w:id="70"/>
    </w:p>
    <w:p w14:paraId="068EC1D8" w14:textId="77777777" w:rsidR="00BB4C5C" w:rsidRPr="00BB4C5C" w:rsidRDefault="00BB4C5C" w:rsidP="00BB4C5C">
      <w:pPr>
        <w:spacing w:before="120" w:after="120" w:line="240" w:lineRule="auto"/>
        <w:rPr>
          <w:rFonts w:eastAsia="Times New Roman" w:cs="Arial"/>
          <w:lang w:val="en-NZ" w:eastAsia="en-GB"/>
        </w:rPr>
      </w:pPr>
      <w:r w:rsidRPr="00BB4C5C">
        <w:rPr>
          <w:rFonts w:eastAsia="Times New Roman" w:cs="Arial"/>
          <w:lang w:val="en-NZ" w:eastAsia="en-GB"/>
        </w:rPr>
        <w:t xml:space="preserve">The Key Issues Paper is an inception document with the purpose of presenting the issues associated with each key evaluation question (KEQ). The analysis has been used to build on and refine the Evaluation Framework developed as part of the Evaluation Plan. </w:t>
      </w:r>
      <w:r w:rsidRPr="00BB4C5C">
        <w:rPr>
          <w:rFonts w:eastAsia="Times New Roman" w:cs="Arial"/>
          <w:lang w:val="en-NZ"/>
        </w:rPr>
        <w:t xml:space="preserve">The Evaluation Framework presents the evaluation questions, judgement criteria, evaluation methods and sources of evidence. </w:t>
      </w:r>
    </w:p>
    <w:p w14:paraId="2DAF3D1B" w14:textId="77777777" w:rsidR="00BB4C5C" w:rsidRPr="00BB4C5C" w:rsidRDefault="00BB4C5C" w:rsidP="00BB4C5C">
      <w:pPr>
        <w:spacing w:before="120" w:after="120" w:line="240" w:lineRule="auto"/>
        <w:rPr>
          <w:rFonts w:eastAsia="PMingLiU" w:cs="Arial"/>
          <w:lang w:val="en-NZ"/>
        </w:rPr>
      </w:pPr>
      <w:r w:rsidRPr="00BB4C5C">
        <w:rPr>
          <w:rFonts w:eastAsia="Times New Roman" w:cs="Arial"/>
          <w:lang w:val="en-NZ" w:eastAsia="en-GB"/>
        </w:rPr>
        <w:t xml:space="preserve">It is not intended as a comprehensive analysis of each issue but rather as a tool to indicate the scope, key fields of inquiry and inform the Analytical Framework for the evaluation. This Paper also poses </w:t>
      </w:r>
      <w:proofErr w:type="gramStart"/>
      <w:r w:rsidRPr="00BB4C5C">
        <w:rPr>
          <w:rFonts w:eastAsia="Times New Roman" w:cs="Arial"/>
          <w:lang w:val="en-NZ" w:eastAsia="en-GB"/>
        </w:rPr>
        <w:t>a number of</w:t>
      </w:r>
      <w:proofErr w:type="gramEnd"/>
      <w:r w:rsidRPr="00BB4C5C">
        <w:rPr>
          <w:rFonts w:eastAsia="Times New Roman" w:cs="Arial"/>
          <w:lang w:val="en-NZ" w:eastAsia="en-GB"/>
        </w:rPr>
        <w:t xml:space="preserve"> questions based on the analysis for discussion with DFAT to confirm the scope of evaluative inquiry. </w:t>
      </w:r>
    </w:p>
    <w:p w14:paraId="36C81325" w14:textId="2ECFBEDE" w:rsidR="00BB4C5C" w:rsidRPr="00BB4C5C" w:rsidRDefault="00BB4C5C" w:rsidP="00BB4C5C">
      <w:pPr>
        <w:spacing w:before="120" w:after="120" w:line="240" w:lineRule="auto"/>
        <w:rPr>
          <w:rFonts w:eastAsia="Times New Roman" w:cs="Calibri"/>
          <w:lang w:val="en-NZ" w:eastAsia="en-GB"/>
        </w:rPr>
      </w:pPr>
      <w:r w:rsidRPr="00BB4C5C">
        <w:rPr>
          <w:rFonts w:eastAsia="Times New Roman" w:cs="Calibri"/>
          <w:lang w:val="en-NZ" w:eastAsia="en-GB"/>
        </w:rPr>
        <w:t xml:space="preserve">Finally, the Paper provided a further opportunity for DFAT, the </w:t>
      </w:r>
      <w:r w:rsidR="00D85219">
        <w:rPr>
          <w:rFonts w:eastAsia="Times New Roman" w:cs="Calibri"/>
          <w:lang w:val="en-NZ" w:eastAsia="en-GB"/>
        </w:rPr>
        <w:t xml:space="preserve">DPC </w:t>
      </w:r>
      <w:r w:rsidRPr="00BB4C5C">
        <w:rPr>
          <w:rFonts w:eastAsia="Times New Roman" w:cs="Calibri"/>
          <w:lang w:val="en-NZ" w:eastAsia="en-GB"/>
        </w:rPr>
        <w:t>Evaluation Reference Group and ANGOs to give structured written and verbal feedback on the issues associated with the evaluation</w:t>
      </w:r>
      <w:r w:rsidR="0014519A">
        <w:rPr>
          <w:rFonts w:ascii="ZWAdobeF" w:eastAsia="Times New Roman" w:hAnsi="ZWAdobeF" w:cs="ZWAdobeF"/>
          <w:sz w:val="2"/>
          <w:szCs w:val="2"/>
          <w:lang w:val="en-NZ" w:eastAsia="en-GB"/>
        </w:rPr>
        <w:t>12F</w:t>
      </w:r>
      <w:r w:rsidRPr="00BB4C5C">
        <w:rPr>
          <w:rFonts w:eastAsia="Times New Roman" w:cs="Calibri"/>
          <w:vertAlign w:val="superscript"/>
          <w:lang w:val="en-NZ" w:eastAsia="en-GB"/>
        </w:rPr>
        <w:footnoteReference w:id="14"/>
      </w:r>
      <w:r w:rsidRPr="00BB4C5C">
        <w:rPr>
          <w:rFonts w:eastAsia="Times New Roman" w:cs="Calibri"/>
          <w:lang w:val="en-NZ" w:eastAsia="en-GB"/>
        </w:rPr>
        <w:t>.</w:t>
      </w:r>
    </w:p>
    <w:p w14:paraId="34934038" w14:textId="77777777" w:rsidR="00BB4C5C" w:rsidRPr="00BB4C5C" w:rsidRDefault="00BB4C5C" w:rsidP="009E5FCD">
      <w:pPr>
        <w:pStyle w:val="Annex7Heading2"/>
        <w:numPr>
          <w:ilvl w:val="1"/>
          <w:numId w:val="56"/>
        </w:numPr>
      </w:pPr>
      <w:bookmarkStart w:id="71" w:name="_Toc91086708"/>
      <w:bookmarkStart w:id="72" w:name="_Toc91086776"/>
      <w:bookmarkStart w:id="73" w:name="_Toc92199845"/>
      <w:bookmarkStart w:id="74" w:name="_Ref92709242"/>
      <w:bookmarkStart w:id="75" w:name="_Ref92709248"/>
      <w:r w:rsidRPr="00BB4C5C">
        <w:t>Data sources</w:t>
      </w:r>
      <w:bookmarkEnd w:id="71"/>
      <w:bookmarkEnd w:id="72"/>
      <w:bookmarkEnd w:id="73"/>
      <w:bookmarkEnd w:id="74"/>
      <w:bookmarkEnd w:id="75"/>
    </w:p>
    <w:p w14:paraId="10136CA7"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The Key Issues Paper has been developed by the evaluation team based on desk research and consultation with key ANCP stakeholders, involving:</w:t>
      </w:r>
    </w:p>
    <w:p w14:paraId="543C0102" w14:textId="77777777" w:rsidR="00BB4C5C" w:rsidRPr="00BB4C5C" w:rsidRDefault="00BB4C5C" w:rsidP="00BB4C5C">
      <w:pPr>
        <w:keepNext/>
        <w:keepLines/>
        <w:spacing w:before="240" w:after="120" w:line="240" w:lineRule="auto"/>
        <w:outlineLvl w:val="2"/>
        <w:rPr>
          <w:rFonts w:ascii="Franklin Gothic Demi" w:eastAsia="Times New Roman" w:hAnsi="Franklin Gothic Demi" w:cs="Calibri"/>
          <w:bCs/>
          <w:iCs/>
          <w:color w:val="000000"/>
          <w:szCs w:val="26"/>
        </w:rPr>
      </w:pPr>
      <w:bookmarkStart w:id="76" w:name="_Toc91086709"/>
      <w:bookmarkStart w:id="77" w:name="_Toc92199846"/>
      <w:r w:rsidRPr="00BB4C5C">
        <w:rPr>
          <w:rFonts w:ascii="Franklin Gothic Demi" w:eastAsia="Times New Roman" w:hAnsi="Franklin Gothic Demi" w:cs="Calibri"/>
          <w:bCs/>
          <w:iCs/>
          <w:color w:val="000000"/>
          <w:szCs w:val="26"/>
        </w:rPr>
        <w:t>Desk research</w:t>
      </w:r>
      <w:bookmarkEnd w:id="76"/>
      <w:bookmarkEnd w:id="77"/>
      <w:r w:rsidRPr="00BB4C5C">
        <w:rPr>
          <w:rFonts w:ascii="Franklin Gothic Demi" w:eastAsia="Times New Roman" w:hAnsi="Franklin Gothic Demi" w:cs="Calibri"/>
          <w:bCs/>
          <w:iCs/>
          <w:color w:val="000000"/>
          <w:szCs w:val="26"/>
        </w:rPr>
        <w:t xml:space="preserve"> </w:t>
      </w:r>
    </w:p>
    <w:p w14:paraId="1CFF885D" w14:textId="77777777" w:rsidR="00BB4C5C" w:rsidRPr="00BB4C5C" w:rsidRDefault="00BB4C5C" w:rsidP="00BB4C5C">
      <w:pPr>
        <w:spacing w:before="120" w:after="120" w:line="240" w:lineRule="auto"/>
        <w:rPr>
          <w:rFonts w:eastAsia="Times New Roman" w:cs="Arial"/>
          <w:lang w:val="en-NZ" w:eastAsia="en-GB"/>
        </w:rPr>
      </w:pPr>
      <w:r w:rsidRPr="00BB4C5C">
        <w:rPr>
          <w:rFonts w:eastAsia="Times New Roman" w:cs="Arial"/>
          <w:lang w:val="en-NZ" w:eastAsia="en-GB"/>
        </w:rPr>
        <w:t xml:space="preserve">The evaluation team undertook a document search and preliminary desk review of key issues relating to the evaluation including: </w:t>
      </w:r>
    </w:p>
    <w:p w14:paraId="121F1B13" w14:textId="77777777" w:rsidR="00BB4C5C" w:rsidRPr="00BB4C5C" w:rsidRDefault="00BB4C5C" w:rsidP="00751468">
      <w:pPr>
        <w:pStyle w:val="Annex7Bullets"/>
        <w:spacing w:before="60" w:after="60"/>
      </w:pPr>
      <w:r w:rsidRPr="00BB4C5C">
        <w:t>ANCP foundational documents and statistical information generated through the ANCP Monitoring, Evaluation and Learning Framework (MELF)</w:t>
      </w:r>
    </w:p>
    <w:p w14:paraId="4E5E5FB9" w14:textId="77777777" w:rsidR="00BB4C5C" w:rsidRPr="00BB4C5C" w:rsidRDefault="00BB4C5C" w:rsidP="00751468">
      <w:pPr>
        <w:pStyle w:val="Annex7Bullets"/>
        <w:spacing w:before="60" w:after="60"/>
      </w:pPr>
      <w:r w:rsidRPr="00BB4C5C">
        <w:t>good practice in donor financing and the relationship between donors and NGOs globally</w:t>
      </w:r>
    </w:p>
    <w:p w14:paraId="158B226A" w14:textId="77777777" w:rsidR="00BB4C5C" w:rsidRPr="00BB4C5C" w:rsidRDefault="00BB4C5C" w:rsidP="00751468">
      <w:pPr>
        <w:pStyle w:val="Annex7Bullets"/>
        <w:spacing w:before="60" w:after="60"/>
      </w:pPr>
      <w:r w:rsidRPr="00BB4C5C">
        <w:t>trends in international development</w:t>
      </w:r>
    </w:p>
    <w:p w14:paraId="15B3E6B2" w14:textId="77777777" w:rsidR="00BB4C5C" w:rsidRPr="00BB4C5C" w:rsidRDefault="00BB4C5C" w:rsidP="00751468">
      <w:pPr>
        <w:pStyle w:val="Annex7Bullets"/>
        <w:spacing w:before="60" w:after="60"/>
      </w:pPr>
      <w:r w:rsidRPr="00BB4C5C">
        <w:t>key DFAT and ACFID policy documents.</w:t>
      </w:r>
    </w:p>
    <w:p w14:paraId="473414CB" w14:textId="77777777" w:rsidR="00751468" w:rsidRDefault="00751468">
      <w:pPr>
        <w:spacing w:line="240" w:lineRule="auto"/>
        <w:rPr>
          <w:rFonts w:ascii="Franklin Gothic Demi" w:eastAsia="Times New Roman" w:hAnsi="Franklin Gothic Demi" w:cs="Calibri"/>
          <w:bCs/>
          <w:iCs/>
          <w:color w:val="000000"/>
          <w:szCs w:val="26"/>
          <w:lang w:eastAsia="en-GB"/>
        </w:rPr>
      </w:pPr>
      <w:bookmarkStart w:id="78" w:name="_Toc91086710"/>
      <w:bookmarkStart w:id="79" w:name="_Toc92199847"/>
      <w:r>
        <w:rPr>
          <w:rFonts w:ascii="Franklin Gothic Demi" w:eastAsia="Times New Roman" w:hAnsi="Franklin Gothic Demi" w:cs="Calibri"/>
          <w:bCs/>
          <w:iCs/>
          <w:color w:val="000000"/>
          <w:szCs w:val="26"/>
          <w:lang w:eastAsia="en-GB"/>
        </w:rPr>
        <w:br w:type="page"/>
      </w:r>
    </w:p>
    <w:p w14:paraId="31A5F842" w14:textId="07BBB5A4" w:rsidR="00BB4C5C" w:rsidRPr="00BB4C5C" w:rsidRDefault="00BB4C5C" w:rsidP="00BB4C5C">
      <w:pPr>
        <w:keepNext/>
        <w:keepLines/>
        <w:spacing w:before="240" w:after="120" w:line="240" w:lineRule="auto"/>
        <w:outlineLvl w:val="2"/>
        <w:rPr>
          <w:rFonts w:ascii="Franklin Gothic Demi" w:eastAsia="Times New Roman" w:hAnsi="Franklin Gothic Demi" w:cs="Calibri"/>
          <w:bCs/>
          <w:iCs/>
          <w:color w:val="000000"/>
          <w:szCs w:val="26"/>
          <w:lang w:eastAsia="en-GB"/>
        </w:rPr>
      </w:pPr>
      <w:r w:rsidRPr="00BB4C5C">
        <w:rPr>
          <w:rFonts w:ascii="Franklin Gothic Demi" w:eastAsia="Times New Roman" w:hAnsi="Franklin Gothic Demi" w:cs="Calibri"/>
          <w:bCs/>
          <w:iCs/>
          <w:color w:val="000000"/>
          <w:szCs w:val="26"/>
          <w:lang w:eastAsia="en-GB"/>
        </w:rPr>
        <w:lastRenderedPageBreak/>
        <w:t>DFAT and Development Practice Committee (DPC) Consultations</w:t>
      </w:r>
      <w:bookmarkEnd w:id="78"/>
      <w:bookmarkEnd w:id="79"/>
    </w:p>
    <w:p w14:paraId="4731BB4A" w14:textId="77777777" w:rsidR="00BB4C5C" w:rsidRPr="00BB4C5C" w:rsidRDefault="00BB4C5C" w:rsidP="00BB4C5C">
      <w:pPr>
        <w:spacing w:before="120" w:after="120" w:line="240" w:lineRule="auto"/>
        <w:rPr>
          <w:rFonts w:eastAsia="Times New Roman" w:cs="Calibri"/>
          <w:lang w:val="en-NZ" w:eastAsia="en-GB"/>
        </w:rPr>
      </w:pPr>
      <w:r w:rsidRPr="00BB4C5C">
        <w:rPr>
          <w:rFonts w:eastAsia="Times New Roman" w:cs="Calibri"/>
          <w:lang w:val="en-NZ" w:eastAsia="en-GB"/>
        </w:rPr>
        <w:t>Formative consultations with DFAT and the DPC to confirm an engagement strategy, ways of working and to understand the issues raised in consultations around the drafting of the evaluation Terms of Reference (</w:t>
      </w:r>
      <w:proofErr w:type="spellStart"/>
      <w:r w:rsidRPr="00BB4C5C">
        <w:rPr>
          <w:rFonts w:eastAsia="Times New Roman" w:cs="Calibri"/>
          <w:lang w:val="en-NZ" w:eastAsia="en-GB"/>
        </w:rPr>
        <w:t>ToR</w:t>
      </w:r>
      <w:proofErr w:type="spellEnd"/>
      <w:r w:rsidRPr="00BB4C5C">
        <w:rPr>
          <w:rFonts w:eastAsia="Times New Roman" w:cs="Calibri"/>
          <w:lang w:val="en-NZ" w:eastAsia="en-GB"/>
        </w:rPr>
        <w:t>).</w:t>
      </w:r>
    </w:p>
    <w:p w14:paraId="59EAF261" w14:textId="77777777" w:rsidR="00BB4C5C" w:rsidRPr="00BB4C5C" w:rsidRDefault="00BB4C5C" w:rsidP="00BB4C5C">
      <w:pPr>
        <w:keepNext/>
        <w:keepLines/>
        <w:spacing w:before="240" w:after="120" w:line="240" w:lineRule="auto"/>
        <w:outlineLvl w:val="2"/>
        <w:rPr>
          <w:rFonts w:ascii="Franklin Gothic Demi" w:eastAsia="Times New Roman" w:hAnsi="Franklin Gothic Demi" w:cs="Calibri"/>
          <w:bCs/>
          <w:iCs/>
          <w:color w:val="000000"/>
          <w:szCs w:val="26"/>
          <w:lang w:eastAsia="en-GB"/>
        </w:rPr>
      </w:pPr>
      <w:bookmarkStart w:id="80" w:name="_Toc91086711"/>
      <w:bookmarkStart w:id="81" w:name="_Toc92199848"/>
      <w:r w:rsidRPr="00BB4C5C">
        <w:rPr>
          <w:rFonts w:ascii="Franklin Gothic Demi" w:eastAsia="Times New Roman" w:hAnsi="Franklin Gothic Demi" w:cs="Calibri"/>
          <w:bCs/>
          <w:iCs/>
          <w:color w:val="000000"/>
          <w:szCs w:val="26"/>
          <w:lang w:eastAsia="en-GB"/>
        </w:rPr>
        <w:t>ANGO Consultations</w:t>
      </w:r>
      <w:bookmarkEnd w:id="80"/>
      <w:bookmarkEnd w:id="81"/>
    </w:p>
    <w:p w14:paraId="25614DAE" w14:textId="72DA1580" w:rsidR="00BB4C5C" w:rsidRPr="00BB4C5C" w:rsidRDefault="00BB4C5C" w:rsidP="00BB4C5C">
      <w:pPr>
        <w:spacing w:before="120" w:after="120" w:line="240" w:lineRule="auto"/>
        <w:rPr>
          <w:rFonts w:eastAsia="Times New Roman" w:cs="Calibri"/>
          <w:lang w:val="en-NZ" w:eastAsia="en-GB"/>
        </w:rPr>
      </w:pPr>
      <w:r w:rsidRPr="00BB4C5C">
        <w:rPr>
          <w:rFonts w:eastAsia="Times New Roman" w:cs="Arial"/>
          <w:lang w:val="en-NZ" w:eastAsia="en-GB"/>
        </w:rPr>
        <w:t xml:space="preserve">Preliminary discussions with ACFID and the DPC on key issues affecting the evaluation. </w:t>
      </w:r>
      <w:r w:rsidRPr="00BB4C5C">
        <w:rPr>
          <w:rFonts w:eastAsia="Times New Roman" w:cs="Calibri"/>
          <w:lang w:val="en-NZ" w:eastAsia="en-GB"/>
        </w:rPr>
        <w:t>A purposive sample of</w:t>
      </w:r>
      <w:r w:rsidRPr="00BB4C5C">
        <w:rPr>
          <w:rFonts w:eastAsia="Times New Roman" w:cs="Calibri"/>
          <w:color w:val="FF0000"/>
          <w:lang w:val="en-NZ" w:eastAsia="en-GB"/>
        </w:rPr>
        <w:t xml:space="preserve"> </w:t>
      </w:r>
      <w:r w:rsidRPr="00BB4C5C">
        <w:rPr>
          <w:rFonts w:eastAsia="Times New Roman" w:cs="Calibri"/>
          <w:lang w:val="en-NZ" w:eastAsia="en-GB"/>
        </w:rPr>
        <w:t>30</w:t>
      </w:r>
      <w:r w:rsidRPr="00BB4C5C">
        <w:rPr>
          <w:rFonts w:eastAsia="Times New Roman" w:cs="Calibri"/>
          <w:color w:val="FF0000"/>
          <w:lang w:val="en-NZ" w:eastAsia="en-GB"/>
        </w:rPr>
        <w:t xml:space="preserve"> </w:t>
      </w:r>
      <w:r w:rsidRPr="00BB4C5C">
        <w:rPr>
          <w:rFonts w:eastAsia="Times New Roman" w:cs="Calibri"/>
          <w:color w:val="000000"/>
          <w:lang w:val="en-NZ" w:eastAsia="en-GB"/>
        </w:rPr>
        <w:t>ANGOs w</w:t>
      </w:r>
      <w:r w:rsidRPr="00BB4C5C">
        <w:rPr>
          <w:rFonts w:eastAsia="Times New Roman" w:cs="Calibri"/>
          <w:lang w:val="en-NZ" w:eastAsia="en-GB"/>
        </w:rPr>
        <w:t>ere identified and invited to provide feedback on the scope of the evaluation and critical themes from an ANGO perspective. The sample included a mix of ANGOs and the three focus group discussions (FGDs)</w:t>
      </w:r>
      <w:r w:rsidR="0014519A">
        <w:rPr>
          <w:rFonts w:ascii="ZWAdobeF" w:eastAsia="Times New Roman" w:hAnsi="ZWAdobeF" w:cs="ZWAdobeF"/>
          <w:sz w:val="2"/>
          <w:szCs w:val="2"/>
          <w:lang w:val="en-NZ" w:eastAsia="en-GB"/>
        </w:rPr>
        <w:t>13F</w:t>
      </w:r>
      <w:r w:rsidRPr="00BB4C5C">
        <w:rPr>
          <w:rFonts w:eastAsia="Times New Roman" w:cs="Calibri"/>
          <w:vertAlign w:val="superscript"/>
          <w:lang w:val="en-NZ" w:eastAsia="en-GB"/>
        </w:rPr>
        <w:footnoteReference w:id="15"/>
      </w:r>
      <w:r w:rsidRPr="00BB4C5C">
        <w:rPr>
          <w:rFonts w:eastAsia="Times New Roman" w:cs="Calibri"/>
          <w:lang w:val="en-NZ" w:eastAsia="en-GB"/>
        </w:rPr>
        <w:t xml:space="preserve"> explored underlying factors that shape the evaluation’s approach within the ANCP evaluation </w:t>
      </w:r>
      <w:proofErr w:type="gramStart"/>
      <w:r w:rsidRPr="00BB4C5C">
        <w:rPr>
          <w:rFonts w:eastAsia="Times New Roman" w:cs="Calibri"/>
          <w:lang w:val="en-NZ" w:eastAsia="en-GB"/>
        </w:rPr>
        <w:t>with regard to</w:t>
      </w:r>
      <w:proofErr w:type="gramEnd"/>
      <w:r w:rsidRPr="00BB4C5C">
        <w:rPr>
          <w:rFonts w:eastAsia="Times New Roman" w:cs="Calibri"/>
          <w:lang w:val="en-NZ" w:eastAsia="en-GB"/>
        </w:rPr>
        <w:t>:</w:t>
      </w:r>
    </w:p>
    <w:p w14:paraId="20EDC8E8" w14:textId="77777777" w:rsidR="00BB4C5C" w:rsidRPr="00BB4C5C" w:rsidRDefault="00BB4C5C" w:rsidP="00751468">
      <w:pPr>
        <w:pStyle w:val="Annex7Bullets"/>
      </w:pPr>
      <w:r w:rsidRPr="00BB4C5C">
        <w:t>emerging trends in the development sector and the impacts of these on the DFAT-ANGO relationship</w:t>
      </w:r>
    </w:p>
    <w:p w14:paraId="5D4124B3" w14:textId="77777777" w:rsidR="00BB4C5C" w:rsidRPr="00BB4C5C" w:rsidRDefault="00BB4C5C" w:rsidP="00751468">
      <w:pPr>
        <w:pStyle w:val="Annex7Bullets"/>
      </w:pPr>
      <w:r w:rsidRPr="00BB4C5C">
        <w:t xml:space="preserve">strengths and weakness of the ANCP modality in the face of these trends. </w:t>
      </w:r>
    </w:p>
    <w:p w14:paraId="2729DE9D"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The evaluation team also reviewed ANGO written submissions to DFAT on the draft </w:t>
      </w:r>
      <w:proofErr w:type="spellStart"/>
      <w:r w:rsidRPr="00BB4C5C">
        <w:rPr>
          <w:rFonts w:eastAsia="Times New Roman" w:cs="Arial"/>
          <w:lang w:val="en-NZ"/>
        </w:rPr>
        <w:t>ToR</w:t>
      </w:r>
      <w:proofErr w:type="spellEnd"/>
      <w:r w:rsidRPr="00BB4C5C">
        <w:rPr>
          <w:rFonts w:eastAsia="Times New Roman" w:cs="Arial"/>
          <w:lang w:val="en-NZ"/>
        </w:rPr>
        <w:t>.</w:t>
      </w:r>
    </w:p>
    <w:p w14:paraId="0C4E02FB"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ANGOs had a further opportunity to feedback on the draft Key Issues Paper in January 2022 through a further three Focus Group Discussions (FGDs).</w:t>
      </w:r>
    </w:p>
    <w:p w14:paraId="27D517C6" w14:textId="158C1E8E" w:rsidR="00BB4C5C" w:rsidRPr="00BB4C5C" w:rsidRDefault="00BB4C5C" w:rsidP="00751468">
      <w:pPr>
        <w:pStyle w:val="Annex7Heading1"/>
        <w:numPr>
          <w:ilvl w:val="0"/>
          <w:numId w:val="56"/>
        </w:numPr>
      </w:pPr>
      <w:r w:rsidRPr="00BB4C5C">
        <w:t>Foundational understandings informing the evaluation</w:t>
      </w:r>
    </w:p>
    <w:p w14:paraId="34FDD06F" w14:textId="5764D105"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Several </w:t>
      </w:r>
      <w:r w:rsidRPr="00BB4C5C">
        <w:rPr>
          <w:rFonts w:eastAsia="Times New Roman" w:cs="Arial"/>
          <w:color w:val="000000"/>
          <w:lang w:val="en-NZ"/>
        </w:rPr>
        <w:t xml:space="preserve">issues (see </w:t>
      </w:r>
      <w:r w:rsidRPr="00BB4C5C">
        <w:rPr>
          <w:rFonts w:eastAsia="Times New Roman" w:cs="Arial"/>
          <w:color w:val="000000"/>
          <w:lang w:val="en-NZ"/>
        </w:rPr>
        <w:fldChar w:fldCharType="begin" w:fldLock="1"/>
      </w:r>
      <w:r w:rsidRPr="00BB4C5C">
        <w:rPr>
          <w:rFonts w:eastAsia="Times New Roman" w:cs="Arial"/>
          <w:color w:val="000000"/>
          <w:lang w:val="en-NZ"/>
        </w:rPr>
        <w:instrText xml:space="preserve"> REF _Ref92707539 \h </w:instrText>
      </w:r>
      <w:r w:rsidRPr="00BB4C5C">
        <w:rPr>
          <w:rFonts w:eastAsia="Times New Roman" w:cs="Arial"/>
          <w:color w:val="000000"/>
          <w:lang w:val="en-NZ"/>
        </w:rPr>
      </w:r>
      <w:r w:rsidRPr="00BB4C5C">
        <w:rPr>
          <w:rFonts w:eastAsia="Times New Roman" w:cs="Arial"/>
          <w:color w:val="000000"/>
          <w:lang w:val="en-NZ"/>
        </w:rPr>
        <w:fldChar w:fldCharType="separate"/>
      </w:r>
      <w:r w:rsidR="004037C4" w:rsidRPr="00BB4C5C">
        <w:rPr>
          <w:rFonts w:eastAsia="Times New Roman" w:cs="Arial"/>
          <w:b/>
          <w:bCs/>
          <w:i/>
          <w:lang w:val="en-NZ"/>
        </w:rPr>
        <w:t xml:space="preserve">Figure </w:t>
      </w:r>
      <w:r w:rsidR="004037C4">
        <w:rPr>
          <w:rFonts w:eastAsia="Times New Roman" w:cs="Arial"/>
          <w:b/>
          <w:bCs/>
          <w:i/>
          <w:noProof/>
          <w:lang w:val="en-NZ"/>
        </w:rPr>
        <w:t>1</w:t>
      </w:r>
      <w:r w:rsidRPr="00BB4C5C">
        <w:rPr>
          <w:rFonts w:eastAsia="Times New Roman" w:cs="Arial"/>
          <w:color w:val="000000"/>
          <w:lang w:val="en-NZ"/>
        </w:rPr>
        <w:fldChar w:fldCharType="end"/>
      </w:r>
      <w:r w:rsidRPr="00BB4C5C">
        <w:rPr>
          <w:rFonts w:eastAsia="Times New Roman" w:cs="Arial"/>
          <w:color w:val="000000"/>
          <w:lang w:val="en-NZ"/>
        </w:rPr>
        <w:t xml:space="preserve">) </w:t>
      </w:r>
      <w:r w:rsidRPr="00BB4C5C">
        <w:rPr>
          <w:rFonts w:eastAsia="Times New Roman" w:cs="Arial"/>
          <w:lang w:val="en-NZ"/>
        </w:rPr>
        <w:t>apply to all or some of the evaluation questions, and act as foundational understandings and building blocks for developing the Analytical Framework and informing evaluation methods.</w:t>
      </w:r>
    </w:p>
    <w:p w14:paraId="0832136F" w14:textId="6CFAB445" w:rsidR="00BB4C5C" w:rsidRPr="00BB4C5C" w:rsidRDefault="00BB4C5C" w:rsidP="00BB4C5C">
      <w:pPr>
        <w:keepLines/>
        <w:spacing w:before="120" w:after="120" w:line="240" w:lineRule="auto"/>
        <w:rPr>
          <w:rFonts w:eastAsia="Times New Roman" w:cs="Arial"/>
          <w:b/>
          <w:bCs/>
          <w:i/>
          <w:lang w:val="en-NZ"/>
        </w:rPr>
      </w:pPr>
      <w:bookmarkStart w:id="82" w:name="_Ref92707539"/>
      <w:r w:rsidRPr="00BB4C5C">
        <w:rPr>
          <w:rFonts w:eastAsia="Times New Roman" w:cs="Arial"/>
          <w:b/>
          <w:bCs/>
          <w:i/>
          <w:lang w:val="en-NZ"/>
        </w:rPr>
        <w:t xml:space="preserve">Figure </w:t>
      </w:r>
      <w:r w:rsidRPr="00BB4C5C">
        <w:rPr>
          <w:rFonts w:eastAsia="Times New Roman" w:cs="Arial"/>
          <w:b/>
          <w:bCs/>
          <w:i/>
          <w:lang w:val="en-NZ"/>
        </w:rPr>
        <w:fldChar w:fldCharType="begin"/>
      </w:r>
      <w:r w:rsidRPr="00BB4C5C">
        <w:rPr>
          <w:rFonts w:eastAsia="Times New Roman" w:cs="Arial"/>
          <w:b/>
          <w:bCs/>
          <w:i/>
          <w:lang w:val="en-NZ"/>
        </w:rPr>
        <w:instrText xml:space="preserve"> SEQ Figure \* ARABIC </w:instrText>
      </w:r>
      <w:r w:rsidRPr="00BB4C5C">
        <w:rPr>
          <w:rFonts w:eastAsia="Times New Roman" w:cs="Arial"/>
          <w:b/>
          <w:bCs/>
          <w:i/>
          <w:lang w:val="en-NZ"/>
        </w:rPr>
        <w:fldChar w:fldCharType="separate"/>
      </w:r>
      <w:r w:rsidR="0014519A">
        <w:rPr>
          <w:rFonts w:eastAsia="Times New Roman" w:cs="Arial"/>
          <w:b/>
          <w:bCs/>
          <w:i/>
          <w:noProof/>
          <w:lang w:val="en-NZ"/>
        </w:rPr>
        <w:t>4</w:t>
      </w:r>
      <w:r w:rsidRPr="00BB4C5C">
        <w:rPr>
          <w:rFonts w:eastAsia="Times New Roman" w:cs="Arial"/>
          <w:b/>
          <w:bCs/>
          <w:i/>
          <w:noProof/>
          <w:lang w:val="en-NZ"/>
        </w:rPr>
        <w:fldChar w:fldCharType="end"/>
      </w:r>
      <w:bookmarkEnd w:id="82"/>
      <w:r w:rsidRPr="00BB4C5C">
        <w:rPr>
          <w:rFonts w:eastAsia="Times New Roman" w:cs="Arial"/>
          <w:b/>
          <w:bCs/>
          <w:i/>
          <w:lang w:val="en-NZ"/>
        </w:rPr>
        <w:t>: Foundational understandings</w:t>
      </w:r>
    </w:p>
    <w:p w14:paraId="04204C64"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noProof/>
          <w:lang w:val="en-NZ"/>
        </w:rPr>
        <w:drawing>
          <wp:inline distT="0" distB="0" distL="0" distR="0" wp14:anchorId="3BA9E2A9" wp14:editId="5161EA97">
            <wp:extent cx="2463369" cy="1609454"/>
            <wp:effectExtent l="0" t="0" r="0" b="0"/>
            <wp:docPr id="21" name="Picture 21" descr="Graphic show list of foundational understandings as follows:&#10;The ANCP Architecture&#10; The ANCP Value Proposition&#10;The Changing Context&#10;Good Practice in NGO Financing&#10;The ANCP Theory of A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 show list of foundational understandings as follows:&#10;The ANCP Architecture&#10; The ANCP Value Proposition&#10;The Changing Context&#10;Good Practice in NGO Financing&#10;The ANCP Theory of Action&#10;"/>
                    <pic:cNvPicPr/>
                  </pic:nvPicPr>
                  <pic:blipFill>
                    <a:blip r:embed="rId61"/>
                    <a:stretch>
                      <a:fillRect/>
                    </a:stretch>
                  </pic:blipFill>
                  <pic:spPr>
                    <a:xfrm>
                      <a:off x="0" y="0"/>
                      <a:ext cx="2463369" cy="1609454"/>
                    </a:xfrm>
                    <a:prstGeom prst="rect">
                      <a:avLst/>
                    </a:prstGeom>
                  </pic:spPr>
                </pic:pic>
              </a:graphicData>
            </a:graphic>
          </wp:inline>
        </w:drawing>
      </w:r>
    </w:p>
    <w:p w14:paraId="661F3B3E" w14:textId="46FDBAAB" w:rsidR="00BB4C5C" w:rsidRPr="00BB4C5C" w:rsidRDefault="00BB4C5C" w:rsidP="009E5FCD">
      <w:pPr>
        <w:pStyle w:val="Annex7Heading2"/>
        <w:numPr>
          <w:ilvl w:val="1"/>
          <w:numId w:val="56"/>
        </w:numPr>
      </w:pPr>
      <w:bookmarkStart w:id="83" w:name="_Toc91086713"/>
      <w:bookmarkStart w:id="84" w:name="_Toc91086778"/>
      <w:bookmarkStart w:id="85" w:name="_Toc92199850"/>
      <w:r w:rsidRPr="00BB4C5C">
        <w:t>The ANCP Architecture</w:t>
      </w:r>
      <w:bookmarkEnd w:id="83"/>
      <w:bookmarkEnd w:id="84"/>
      <w:bookmarkEnd w:id="85"/>
    </w:p>
    <w:p w14:paraId="5730AC16" w14:textId="3377BAF3" w:rsidR="00BB4C5C" w:rsidRPr="00BB4C5C" w:rsidRDefault="00BB4C5C" w:rsidP="00BB4C5C">
      <w:pPr>
        <w:spacing w:before="120" w:after="120" w:line="240" w:lineRule="auto"/>
        <w:rPr>
          <w:rFonts w:eastAsia="Times New Roman" w:cs="Arial"/>
          <w:szCs w:val="22"/>
          <w:lang w:val="en-NZ"/>
        </w:rPr>
      </w:pPr>
      <w:r w:rsidRPr="00BB4C5C">
        <w:rPr>
          <w:rFonts w:eastAsia="Times New Roman" w:cs="Arial"/>
          <w:szCs w:val="22"/>
          <w:lang w:val="en-NZ"/>
        </w:rPr>
        <w:t>The ANCP mechanism is a complex and complicated system</w:t>
      </w:r>
      <w:r w:rsidR="0014519A">
        <w:rPr>
          <w:rFonts w:ascii="ZWAdobeF" w:eastAsia="Times New Roman" w:hAnsi="ZWAdobeF" w:cs="ZWAdobeF"/>
          <w:sz w:val="2"/>
          <w:szCs w:val="2"/>
          <w:lang w:val="en-NZ"/>
        </w:rPr>
        <w:t>14F</w:t>
      </w:r>
      <w:r w:rsidRPr="00BB4C5C">
        <w:rPr>
          <w:rFonts w:eastAsia="Times New Roman" w:cs="Arial"/>
          <w:szCs w:val="22"/>
          <w:vertAlign w:val="superscript"/>
          <w:lang w:val="en-NZ"/>
        </w:rPr>
        <w:footnoteReference w:id="16"/>
      </w:r>
      <w:r w:rsidRPr="00BB4C5C">
        <w:rPr>
          <w:rFonts w:eastAsia="Times New Roman" w:cs="Arial"/>
          <w:szCs w:val="22"/>
          <w:lang w:val="en-NZ"/>
        </w:rPr>
        <w:t xml:space="preserve">. It has a visible externally facing architecture, which includes processes for eligibility and accreditation, operations, monitoring, evaluation, and learning (MEL) and communications. Each of these, however, rely on each ANGOs themselves having their own aligned systems that work across their international program portfolios </w:t>
      </w:r>
      <w:proofErr w:type="gramStart"/>
      <w:r w:rsidRPr="00BB4C5C">
        <w:rPr>
          <w:rFonts w:eastAsia="Times New Roman" w:cs="Arial"/>
          <w:szCs w:val="22"/>
          <w:lang w:val="en-NZ"/>
        </w:rPr>
        <w:t>in order to</w:t>
      </w:r>
      <w:proofErr w:type="gramEnd"/>
      <w:r w:rsidRPr="00BB4C5C">
        <w:rPr>
          <w:rFonts w:eastAsia="Times New Roman" w:cs="Arial"/>
          <w:szCs w:val="22"/>
          <w:lang w:val="en-NZ"/>
        </w:rPr>
        <w:t xml:space="preserve"> access and meet these requirements. </w:t>
      </w:r>
    </w:p>
    <w:p w14:paraId="0146BDC9" w14:textId="77777777" w:rsidR="00BB4C5C" w:rsidRPr="00BB4C5C" w:rsidRDefault="00BB4C5C" w:rsidP="00BB4C5C">
      <w:pPr>
        <w:spacing w:before="120" w:after="120" w:line="240" w:lineRule="auto"/>
        <w:rPr>
          <w:rFonts w:eastAsia="Times New Roman" w:cs="Arial"/>
          <w:color w:val="000000"/>
          <w:lang w:val="en-NZ"/>
        </w:rPr>
      </w:pPr>
      <w:r w:rsidRPr="00BB4C5C">
        <w:rPr>
          <w:rFonts w:eastAsia="Times New Roman" w:cs="Arial"/>
          <w:lang w:val="en-NZ"/>
        </w:rPr>
        <w:t>The wider each organisation’s global footprint, the more complicated this system becomes as it relies on alignment of multiple systems across a network of international organisations</w:t>
      </w:r>
      <w:r w:rsidRPr="00BB4C5C">
        <w:rPr>
          <w:rFonts w:eastAsia="Times New Roman" w:cs="Arial"/>
          <w:color w:val="000000"/>
          <w:lang w:val="en-NZ"/>
        </w:rPr>
        <w:t>.</w:t>
      </w:r>
    </w:p>
    <w:p w14:paraId="11EB69D1" w14:textId="77777777" w:rsidR="00BB4C5C" w:rsidRPr="00BB4C5C" w:rsidRDefault="00BB4C5C" w:rsidP="00BB4C5C">
      <w:pPr>
        <w:spacing w:before="120" w:after="120" w:line="240" w:lineRule="auto"/>
        <w:rPr>
          <w:rFonts w:eastAsia="Times New Roman" w:cs="Arial"/>
          <w:color w:val="000000"/>
          <w:lang w:val="en-NZ"/>
        </w:rPr>
      </w:pPr>
      <w:r w:rsidRPr="00BB4C5C">
        <w:rPr>
          <w:rFonts w:eastAsia="Times New Roman" w:cs="Arial"/>
          <w:color w:val="000000"/>
          <w:lang w:val="en-NZ"/>
        </w:rPr>
        <w:t xml:space="preserve">The ANCP architecture also has implications for local implementing partners who also need to align their systems, </w:t>
      </w:r>
      <w:proofErr w:type="gramStart"/>
      <w:r w:rsidRPr="00BB4C5C">
        <w:rPr>
          <w:rFonts w:eastAsia="Times New Roman" w:cs="Arial"/>
          <w:color w:val="000000"/>
          <w:lang w:val="en-NZ"/>
        </w:rPr>
        <w:t>policies</w:t>
      </w:r>
      <w:proofErr w:type="gramEnd"/>
      <w:r w:rsidRPr="00BB4C5C">
        <w:rPr>
          <w:rFonts w:eastAsia="Times New Roman" w:cs="Arial"/>
          <w:color w:val="000000"/>
          <w:lang w:val="en-NZ"/>
        </w:rPr>
        <w:t xml:space="preserve"> and safeguards with DFAT and partner requirements (see Figure 2).</w:t>
      </w:r>
    </w:p>
    <w:p w14:paraId="0F472755" w14:textId="16BED5F8" w:rsidR="00BB4C5C" w:rsidRDefault="00BB4C5C" w:rsidP="00BB4C5C">
      <w:pPr>
        <w:spacing w:before="120" w:after="120" w:line="240" w:lineRule="auto"/>
        <w:rPr>
          <w:rFonts w:eastAsia="Times New Roman" w:cs="Arial"/>
          <w:color w:val="000000"/>
          <w:lang w:val="en-NZ"/>
        </w:rPr>
      </w:pPr>
      <w:r w:rsidRPr="00BB4C5C">
        <w:rPr>
          <w:rFonts w:eastAsia="Times New Roman" w:cs="Arial"/>
          <w:color w:val="000000"/>
          <w:lang w:val="en-NZ"/>
        </w:rPr>
        <w:t>Finally, analysis of the ANCP architecture and the ANCP modality itself consider the different experiences of the diversity of ANCP partner types, particularly Base and Full accredited ANGOs.</w:t>
      </w:r>
    </w:p>
    <w:p w14:paraId="03D24EE4" w14:textId="362933B5" w:rsidR="00D85219" w:rsidRPr="00BB4C5C" w:rsidRDefault="00F63041" w:rsidP="00F63041">
      <w:pPr>
        <w:spacing w:line="240" w:lineRule="auto"/>
        <w:rPr>
          <w:rFonts w:eastAsia="Times New Roman" w:cs="Arial"/>
          <w:color w:val="000000"/>
          <w:lang w:val="en-NZ"/>
        </w:rPr>
      </w:pPr>
      <w:r>
        <w:rPr>
          <w:rFonts w:eastAsia="Times New Roman" w:cs="Arial"/>
          <w:color w:val="000000"/>
          <w:lang w:val="en-NZ"/>
        </w:rPr>
        <w:br w:type="page"/>
      </w:r>
    </w:p>
    <w:p w14:paraId="37BCB3E5" w14:textId="77777777" w:rsidR="00BB4C5C" w:rsidRPr="00BB4C5C" w:rsidRDefault="00BB4C5C" w:rsidP="009E5FCD">
      <w:pPr>
        <w:pStyle w:val="Annex7Heading2"/>
        <w:numPr>
          <w:ilvl w:val="1"/>
          <w:numId w:val="56"/>
        </w:numPr>
      </w:pPr>
      <w:bookmarkStart w:id="86" w:name="_Toc91086714"/>
      <w:bookmarkStart w:id="87" w:name="_Toc91086779"/>
      <w:bookmarkStart w:id="88" w:name="_Toc92199851"/>
      <w:r w:rsidRPr="00BB4C5C">
        <w:lastRenderedPageBreak/>
        <w:t>The ANCP Value Proposition</w:t>
      </w:r>
      <w:bookmarkEnd w:id="86"/>
      <w:bookmarkEnd w:id="87"/>
      <w:bookmarkEnd w:id="88"/>
    </w:p>
    <w:p w14:paraId="5D4E2960" w14:textId="134BC20A"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The ability for ANGOs to work at community levels to support poverty alleviation outcomes underlies the narrative for DFAT-ANGO engagement and partnership and the ANCP Theory of Change (</w:t>
      </w:r>
      <w:proofErr w:type="spellStart"/>
      <w:r w:rsidRPr="00BB4C5C">
        <w:rPr>
          <w:rFonts w:eastAsia="Times New Roman" w:cs="Arial"/>
          <w:shd w:val="clear" w:color="auto" w:fill="FFFFFF"/>
          <w:lang w:val="en-NZ"/>
        </w:rPr>
        <w:t>ToC</w:t>
      </w:r>
      <w:proofErr w:type="spellEnd"/>
      <w:r w:rsidRPr="00BB4C5C">
        <w:rPr>
          <w:rFonts w:eastAsia="Times New Roman" w:cs="Arial"/>
          <w:shd w:val="clear" w:color="auto" w:fill="FFFFFF"/>
          <w:lang w:val="en-NZ"/>
        </w:rPr>
        <w:t>)</w:t>
      </w:r>
      <w:r w:rsidR="0014519A">
        <w:rPr>
          <w:rFonts w:ascii="ZWAdobeF" w:eastAsia="Times New Roman" w:hAnsi="ZWAdobeF" w:cs="ZWAdobeF"/>
          <w:sz w:val="2"/>
          <w:szCs w:val="2"/>
          <w:shd w:val="clear" w:color="auto" w:fill="FFFFFF"/>
          <w:lang w:val="en-NZ"/>
        </w:rPr>
        <w:t>15F</w:t>
      </w:r>
      <w:r w:rsidR="00D85219">
        <w:rPr>
          <w:rStyle w:val="FootnoteReference"/>
          <w:rFonts w:eastAsia="Times New Roman" w:cs="Arial"/>
          <w:shd w:val="clear" w:color="auto" w:fill="FFFFFF"/>
          <w:lang w:val="en-NZ"/>
        </w:rPr>
        <w:footnoteReference w:id="17"/>
      </w:r>
      <w:r w:rsidRPr="00BB4C5C">
        <w:rPr>
          <w:rFonts w:eastAsia="Times New Roman" w:cs="Arial"/>
          <w:shd w:val="clear" w:color="auto" w:fill="FFFFFF"/>
          <w:lang w:val="en-NZ"/>
        </w:rPr>
        <w:t>.</w:t>
      </w:r>
    </w:p>
    <w:p w14:paraId="1A962D7B" w14:textId="5C5FB13A"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DFAT’s Effective Development Partners Statement</w:t>
      </w:r>
      <w:r w:rsidR="0014519A">
        <w:rPr>
          <w:rFonts w:ascii="ZWAdobeF" w:eastAsia="Times New Roman" w:hAnsi="ZWAdobeF" w:cs="ZWAdobeF"/>
          <w:sz w:val="2"/>
          <w:szCs w:val="2"/>
          <w:shd w:val="clear" w:color="auto" w:fill="FFFFFF"/>
          <w:lang w:val="en-NZ"/>
        </w:rPr>
        <w:t>16F</w:t>
      </w:r>
      <w:r w:rsidRPr="00BB4C5C">
        <w:rPr>
          <w:rFonts w:eastAsia="Times New Roman" w:cs="Arial"/>
          <w:shd w:val="clear" w:color="auto" w:fill="FFFFFF"/>
          <w:vertAlign w:val="superscript"/>
          <w:lang w:val="en-NZ"/>
        </w:rPr>
        <w:footnoteReference w:id="18"/>
      </w:r>
      <w:r w:rsidRPr="00BB4C5C">
        <w:rPr>
          <w:rFonts w:eastAsia="Times New Roman" w:cs="Arial"/>
          <w:shd w:val="clear" w:color="auto" w:fill="FFFFFF"/>
          <w:lang w:val="en-NZ"/>
        </w:rPr>
        <w:t xml:space="preserve"> articulates what DFAT values in its relationship with NGOs, in particular:</w:t>
      </w:r>
    </w:p>
    <w:p w14:paraId="0E5B86DA" w14:textId="77777777" w:rsidR="00BB4C5C" w:rsidRPr="00BB4C5C" w:rsidRDefault="00BB4C5C" w:rsidP="00751468">
      <w:pPr>
        <w:pStyle w:val="Annex7Bullets"/>
        <w:rPr>
          <w:b/>
          <w:bCs/>
          <w:shd w:val="clear" w:color="auto" w:fill="FFFFFF"/>
        </w:rPr>
      </w:pPr>
      <w:r w:rsidRPr="00BB4C5C">
        <w:rPr>
          <w:shd w:val="clear" w:color="auto" w:fill="FFFFFF"/>
        </w:rPr>
        <w:t>the ties NGOs build between Australian communities and communities and institutions across the region</w:t>
      </w:r>
    </w:p>
    <w:p w14:paraId="68511164" w14:textId="77777777" w:rsidR="00BB4C5C" w:rsidRPr="00BB4C5C" w:rsidRDefault="00BB4C5C" w:rsidP="00751468">
      <w:pPr>
        <w:pStyle w:val="Annex7Bullets"/>
        <w:rPr>
          <w:b/>
          <w:bCs/>
          <w:shd w:val="clear" w:color="auto" w:fill="FFFFFF"/>
        </w:rPr>
      </w:pPr>
      <w:r w:rsidRPr="00BB4C5C">
        <w:rPr>
          <w:shd w:val="clear" w:color="auto" w:fill="FFFFFF"/>
        </w:rPr>
        <w:t>NGO’s trusted relationships, local networks, and knowledge</w:t>
      </w:r>
    </w:p>
    <w:p w14:paraId="09150C03" w14:textId="77777777" w:rsidR="00BB4C5C" w:rsidRPr="00BB4C5C" w:rsidRDefault="00BB4C5C" w:rsidP="00751468">
      <w:pPr>
        <w:pStyle w:val="Annex7Bullets"/>
        <w:rPr>
          <w:b/>
          <w:bCs/>
          <w:shd w:val="clear" w:color="auto" w:fill="FFFFFF"/>
        </w:rPr>
      </w:pPr>
      <w:r w:rsidRPr="00BB4C5C">
        <w:rPr>
          <w:shd w:val="clear" w:color="auto" w:fill="FFFFFF"/>
        </w:rPr>
        <w:t>NGO’s comprehensive understanding of local contexts, deep development expertise and sophisticated models</w:t>
      </w:r>
    </w:p>
    <w:p w14:paraId="077A8B09" w14:textId="77777777" w:rsidR="00BB4C5C" w:rsidRPr="00BB4C5C" w:rsidRDefault="00BB4C5C" w:rsidP="00751468">
      <w:pPr>
        <w:pStyle w:val="Annex7Bullets"/>
        <w:rPr>
          <w:shd w:val="clear" w:color="auto" w:fill="FFFFFF"/>
        </w:rPr>
      </w:pPr>
      <w:r w:rsidRPr="00BB4C5C">
        <w:rPr>
          <w:shd w:val="clear" w:color="auto" w:fill="FFFFFF"/>
        </w:rPr>
        <w:t>NGO’s established infrastructure and capabilities</w:t>
      </w:r>
    </w:p>
    <w:p w14:paraId="033497BD" w14:textId="77777777" w:rsidR="00BB4C5C" w:rsidRPr="00BB4C5C" w:rsidRDefault="00BB4C5C" w:rsidP="00751468">
      <w:pPr>
        <w:pStyle w:val="Annex7Bullets"/>
        <w:rPr>
          <w:shd w:val="clear" w:color="auto" w:fill="FFFFFF"/>
        </w:rPr>
      </w:pPr>
      <w:r w:rsidRPr="00BB4C5C">
        <w:rPr>
          <w:shd w:val="clear" w:color="auto" w:fill="FFFFFF"/>
        </w:rPr>
        <w:t>the visibility that NGOs provide to the Australian development program</w:t>
      </w:r>
    </w:p>
    <w:p w14:paraId="13ADDB5F" w14:textId="77777777" w:rsidR="00BB4C5C" w:rsidRPr="00BB4C5C" w:rsidRDefault="00BB4C5C" w:rsidP="00751468">
      <w:pPr>
        <w:pStyle w:val="Annex7Bullets"/>
        <w:rPr>
          <w:shd w:val="clear" w:color="auto" w:fill="FFFFFF"/>
        </w:rPr>
      </w:pPr>
      <w:r w:rsidRPr="00BB4C5C">
        <w:rPr>
          <w:shd w:val="clear" w:color="auto" w:fill="FFFFFF"/>
        </w:rPr>
        <w:t>NGO’s ability to mobilise public support and voluntary contributions for development</w:t>
      </w:r>
    </w:p>
    <w:p w14:paraId="0FC5775A" w14:textId="77777777" w:rsidR="00BB4C5C" w:rsidRPr="00BB4C5C" w:rsidRDefault="00BB4C5C" w:rsidP="00751468">
      <w:pPr>
        <w:pStyle w:val="Annex7Bullets"/>
        <w:rPr>
          <w:shd w:val="clear" w:color="auto" w:fill="FFFFFF"/>
        </w:rPr>
      </w:pPr>
      <w:r w:rsidRPr="00BB4C5C">
        <w:rPr>
          <w:shd w:val="clear" w:color="auto" w:fill="FFFFFF"/>
        </w:rPr>
        <w:t>NGO’s focus on local capacity building and empowering local communities to manage their lives and livelihoods</w:t>
      </w:r>
    </w:p>
    <w:p w14:paraId="258065C7" w14:textId="77777777" w:rsidR="00BB4C5C" w:rsidRPr="00BB4C5C" w:rsidRDefault="00BB4C5C" w:rsidP="00751468">
      <w:pPr>
        <w:pStyle w:val="Annex7Bullets"/>
        <w:rPr>
          <w:b/>
          <w:bCs/>
          <w:shd w:val="clear" w:color="auto" w:fill="FFFFFF"/>
        </w:rPr>
      </w:pPr>
      <w:r w:rsidRPr="00BB4C5C">
        <w:rPr>
          <w:shd w:val="clear" w:color="auto" w:fill="FFFFFF"/>
        </w:rPr>
        <w:t>NGO’s strong local partnership and approaches which strengthen local system and support locally led development and humanitarian responses</w:t>
      </w:r>
    </w:p>
    <w:p w14:paraId="49CD51F8" w14:textId="77777777" w:rsidR="00BB4C5C" w:rsidRPr="00BB4C5C" w:rsidRDefault="00BB4C5C" w:rsidP="00751468">
      <w:pPr>
        <w:pStyle w:val="Annex7Bullets"/>
        <w:rPr>
          <w:shd w:val="clear" w:color="auto" w:fill="FFFFFF"/>
        </w:rPr>
      </w:pPr>
      <w:r w:rsidRPr="00BB4C5C">
        <w:rPr>
          <w:shd w:val="clear" w:color="auto" w:fill="FFFFFF"/>
        </w:rPr>
        <w:t xml:space="preserve">NGO’s reach into </w:t>
      </w:r>
      <w:r w:rsidRPr="00BB4C5C">
        <w:t>remote</w:t>
      </w:r>
      <w:r w:rsidRPr="00BB4C5C">
        <w:rPr>
          <w:shd w:val="clear" w:color="auto" w:fill="FFFFFF"/>
        </w:rPr>
        <w:t xml:space="preserve"> areas and fragile and conflict affected states</w:t>
      </w:r>
    </w:p>
    <w:p w14:paraId="64CE664B" w14:textId="77777777" w:rsidR="00BB4C5C" w:rsidRPr="00BB4C5C" w:rsidRDefault="00BB4C5C" w:rsidP="00751468">
      <w:pPr>
        <w:pStyle w:val="Annex7Bullets"/>
        <w:rPr>
          <w:spacing w:val="2"/>
          <w:shd w:val="clear" w:color="auto" w:fill="FFFFFF"/>
        </w:rPr>
      </w:pPr>
      <w:r w:rsidRPr="00BB4C5C">
        <w:rPr>
          <w:spacing w:val="2"/>
          <w:shd w:val="clear" w:color="auto" w:fill="FFFFFF"/>
        </w:rPr>
        <w:t xml:space="preserve">NGO’s role in contributing to an informed and engaged civil society, which strengthens governance and is a development outcome </w:t>
      </w:r>
      <w:proofErr w:type="gramStart"/>
      <w:r w:rsidRPr="00BB4C5C">
        <w:rPr>
          <w:spacing w:val="2"/>
          <w:shd w:val="clear" w:color="auto" w:fill="FFFFFF"/>
        </w:rPr>
        <w:t>in its own right as</w:t>
      </w:r>
      <w:proofErr w:type="gramEnd"/>
      <w:r w:rsidRPr="00BB4C5C">
        <w:rPr>
          <w:spacing w:val="2"/>
          <w:shd w:val="clear" w:color="auto" w:fill="FFFFFF"/>
        </w:rPr>
        <w:t xml:space="preserve"> it enables communities to play an active role in the development process.</w:t>
      </w:r>
    </w:p>
    <w:p w14:paraId="5D3724DC" w14:textId="77777777"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Preliminary consultations with ANGOs highlighted development effectiveness and the mobilisation of co-financing as key parts of the value proposition that ANGOs bring to the ANCP.</w:t>
      </w:r>
    </w:p>
    <w:p w14:paraId="278DEF0E" w14:textId="77777777"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Consultations also highlighted that some of the aspects ANGOs value in their relationship with DFAT through the ANCP are:</w:t>
      </w:r>
    </w:p>
    <w:p w14:paraId="0B18AB7B" w14:textId="77777777" w:rsidR="00BB4C5C" w:rsidRPr="00BB4C5C" w:rsidRDefault="00BB4C5C" w:rsidP="00751468">
      <w:pPr>
        <w:pStyle w:val="Annex7Bullets"/>
        <w:rPr>
          <w:shd w:val="clear" w:color="auto" w:fill="FFFFFF"/>
        </w:rPr>
      </w:pPr>
      <w:r w:rsidRPr="00BB4C5C">
        <w:rPr>
          <w:shd w:val="clear" w:color="auto" w:fill="FFFFFF"/>
        </w:rPr>
        <w:t>ability to engage in policy dialogue – though it was noted that the space for dialogue has significantly diminished over the last 7 years</w:t>
      </w:r>
    </w:p>
    <w:p w14:paraId="4C77346C" w14:textId="77777777" w:rsidR="00BB4C5C" w:rsidRPr="00BB4C5C" w:rsidRDefault="00BB4C5C" w:rsidP="00751468">
      <w:pPr>
        <w:pStyle w:val="Annex7Bullets"/>
        <w:rPr>
          <w:shd w:val="clear" w:color="auto" w:fill="FFFFFF"/>
        </w:rPr>
      </w:pPr>
      <w:r w:rsidRPr="00BB4C5C">
        <w:rPr>
          <w:shd w:val="clear" w:color="auto" w:fill="FFFFFF"/>
        </w:rPr>
        <w:t xml:space="preserve">organisational strengthening that comes about through the accreditation process </w:t>
      </w:r>
    </w:p>
    <w:p w14:paraId="1422E98E" w14:textId="77777777" w:rsidR="00BB4C5C" w:rsidRPr="00BB4C5C" w:rsidRDefault="00BB4C5C" w:rsidP="00751468">
      <w:pPr>
        <w:pStyle w:val="Annex7Bullets"/>
        <w:rPr>
          <w:spacing w:val="-2"/>
          <w:shd w:val="clear" w:color="auto" w:fill="FFFFFF"/>
        </w:rPr>
      </w:pPr>
      <w:r w:rsidRPr="00BB4C5C">
        <w:rPr>
          <w:spacing w:val="-2"/>
          <w:shd w:val="clear" w:color="auto" w:fill="FFFFFF"/>
        </w:rPr>
        <w:t>flexibility in funding enables adaptive management, investment in innovation and responses to locally led priorities</w:t>
      </w:r>
    </w:p>
    <w:p w14:paraId="1A66A9A8" w14:textId="77777777" w:rsidR="00BB4C5C" w:rsidRPr="00BB4C5C" w:rsidRDefault="00BB4C5C" w:rsidP="00751468">
      <w:pPr>
        <w:pStyle w:val="Annex7Bullets"/>
        <w:rPr>
          <w:rFonts w:cs="Arial"/>
          <w:shd w:val="clear" w:color="auto" w:fill="FFFFFF"/>
        </w:rPr>
      </w:pPr>
      <w:r w:rsidRPr="00BB4C5C">
        <w:rPr>
          <w:rFonts w:cs="Arial"/>
          <w:shd w:val="clear" w:color="auto" w:fill="FFFFFF"/>
        </w:rPr>
        <w:t>an entry point into the broader DFAT network, including thematic areas and posts.</w:t>
      </w:r>
    </w:p>
    <w:p w14:paraId="6F8746EE" w14:textId="77777777"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The Theory of Action set out in Section 2.5 provides some hypotheses for how ANCP enables DFAT and ANGOs to leverage these values. These will be expanded through further consultation and tested through the evaluation process.</w:t>
      </w:r>
    </w:p>
    <w:p w14:paraId="33B8FB71" w14:textId="77777777" w:rsidR="00BB4C5C" w:rsidRPr="00BB4C5C" w:rsidRDefault="00BB4C5C" w:rsidP="009E5FCD">
      <w:pPr>
        <w:pStyle w:val="Annex7Heading2"/>
        <w:numPr>
          <w:ilvl w:val="1"/>
          <w:numId w:val="56"/>
        </w:numPr>
      </w:pPr>
      <w:bookmarkStart w:id="89" w:name="_Toc91086715"/>
      <w:bookmarkStart w:id="90" w:name="_Toc91086780"/>
      <w:bookmarkStart w:id="91" w:name="_Toc92199852"/>
      <w:bookmarkStart w:id="92" w:name="_Ref92709272"/>
      <w:r w:rsidRPr="00BB4C5C">
        <w:t>The Changing Context</w:t>
      </w:r>
      <w:bookmarkEnd w:id="89"/>
      <w:bookmarkEnd w:id="90"/>
      <w:bookmarkEnd w:id="91"/>
      <w:bookmarkEnd w:id="92"/>
      <w:r w:rsidRPr="00BB4C5C">
        <w:t xml:space="preserve"> </w:t>
      </w:r>
    </w:p>
    <w:p w14:paraId="5A92F5F1" w14:textId="77777777" w:rsidR="00BB4C5C" w:rsidRPr="00BB4C5C" w:rsidRDefault="00BB4C5C" w:rsidP="00BB4C5C">
      <w:pPr>
        <w:spacing w:before="120" w:after="120" w:line="240" w:lineRule="auto"/>
        <w:rPr>
          <w:rFonts w:eastAsia="Times New Roman" w:cs="Calibri"/>
          <w:color w:val="000000"/>
          <w:lang w:val="en-NZ"/>
        </w:rPr>
      </w:pPr>
      <w:r w:rsidRPr="00BB4C5C">
        <w:rPr>
          <w:rFonts w:eastAsia="Times New Roman" w:cs="Calibri"/>
          <w:lang w:val="en-NZ"/>
        </w:rPr>
        <w:t xml:space="preserve">Formative consultations with DFAT, a selection of its ANGOs, ACFID and the desk study have surfaced several factors that are driving change in the development context, and which impact </w:t>
      </w:r>
      <w:r w:rsidRPr="00BB4C5C">
        <w:rPr>
          <w:rFonts w:eastAsia="Times New Roman" w:cs="Calibri"/>
          <w:color w:val="000000"/>
          <w:lang w:val="en-NZ"/>
        </w:rPr>
        <w:t>development actors and their ways of working (see Figure 3).</w:t>
      </w:r>
    </w:p>
    <w:p w14:paraId="52F1FADD" w14:textId="77777777" w:rsidR="00BB4C5C" w:rsidRPr="00BB4C5C" w:rsidRDefault="00BB4C5C" w:rsidP="00BB4C5C">
      <w:pPr>
        <w:spacing w:before="120" w:after="120" w:line="240" w:lineRule="auto"/>
        <w:rPr>
          <w:rFonts w:eastAsia="Times New Roman" w:cs="Calibri"/>
          <w:color w:val="000000"/>
          <w:spacing w:val="2"/>
          <w:lang w:val="en-NZ"/>
        </w:rPr>
      </w:pPr>
      <w:r w:rsidRPr="00BB4C5C">
        <w:rPr>
          <w:rFonts w:eastAsia="Times New Roman" w:cs="Calibri"/>
          <w:color w:val="000000"/>
          <w:spacing w:val="2"/>
          <w:lang w:val="en-NZ"/>
        </w:rPr>
        <w:t>These issues will frame our inquiry, and analysis will focus on what these issues mean for the relationship between DFAT and ANGOs in the delivery of ANCP. This will inform recommendations of any changes that need to be made to the ANCP objectives or modality to responds to these changes.</w:t>
      </w:r>
    </w:p>
    <w:p w14:paraId="2831C1BC" w14:textId="77777777" w:rsidR="00BB4C5C" w:rsidRPr="00BB4C5C" w:rsidRDefault="00BB4C5C" w:rsidP="00BB4C5C">
      <w:pPr>
        <w:spacing w:before="120" w:after="120" w:line="240" w:lineRule="auto"/>
        <w:rPr>
          <w:rFonts w:eastAsia="Times New Roman" w:cs="Calibri"/>
          <w:color w:val="000000"/>
          <w:lang w:val="en-NZ"/>
        </w:rPr>
      </w:pPr>
      <w:r w:rsidRPr="00BB4C5C">
        <w:rPr>
          <w:rFonts w:eastAsia="Times New Roman" w:cs="Calibri"/>
          <w:color w:val="000000"/>
          <w:lang w:val="en-NZ"/>
        </w:rPr>
        <w:br w:type="page"/>
      </w:r>
    </w:p>
    <w:p w14:paraId="17E20DC9" w14:textId="09296567" w:rsidR="00BB4C5C" w:rsidRPr="00BB4C5C" w:rsidRDefault="00BB4C5C" w:rsidP="00BB4C5C">
      <w:pPr>
        <w:keepLines/>
        <w:spacing w:before="120" w:after="120" w:line="240" w:lineRule="auto"/>
        <w:rPr>
          <w:rFonts w:eastAsia="Times New Roman" w:cs="Arial"/>
          <w:b/>
          <w:bCs/>
          <w:i/>
          <w:iCs/>
          <w:lang w:val="en-NZ"/>
        </w:rPr>
      </w:pPr>
      <w:r w:rsidRPr="00BB4C5C">
        <w:rPr>
          <w:rFonts w:eastAsia="Times New Roman" w:cs="Arial"/>
          <w:b/>
          <w:bCs/>
          <w:i/>
          <w:lang w:val="en-NZ"/>
        </w:rPr>
        <w:lastRenderedPageBreak/>
        <w:t xml:space="preserve">Figure </w:t>
      </w:r>
      <w:r w:rsidRPr="00BB4C5C">
        <w:rPr>
          <w:rFonts w:eastAsia="Times New Roman" w:cs="Arial"/>
          <w:b/>
          <w:bCs/>
          <w:i/>
          <w:lang w:val="en-NZ"/>
        </w:rPr>
        <w:fldChar w:fldCharType="begin"/>
      </w:r>
      <w:r w:rsidRPr="00BB4C5C">
        <w:rPr>
          <w:rFonts w:eastAsia="Times New Roman" w:cs="Arial"/>
          <w:b/>
          <w:bCs/>
          <w:i/>
          <w:lang w:val="en-NZ"/>
        </w:rPr>
        <w:instrText xml:space="preserve"> SEQ Figure \* ARABIC </w:instrText>
      </w:r>
      <w:r w:rsidRPr="00BB4C5C">
        <w:rPr>
          <w:rFonts w:eastAsia="Times New Roman" w:cs="Arial"/>
          <w:b/>
          <w:bCs/>
          <w:i/>
          <w:lang w:val="en-NZ"/>
        </w:rPr>
        <w:fldChar w:fldCharType="separate"/>
      </w:r>
      <w:r w:rsidR="0014519A">
        <w:rPr>
          <w:rFonts w:eastAsia="Times New Roman" w:cs="Arial"/>
          <w:b/>
          <w:bCs/>
          <w:i/>
          <w:noProof/>
          <w:lang w:val="en-NZ"/>
        </w:rPr>
        <w:t>5</w:t>
      </w:r>
      <w:r w:rsidRPr="00BB4C5C">
        <w:rPr>
          <w:rFonts w:eastAsia="Times New Roman" w:cs="Arial"/>
          <w:b/>
          <w:bCs/>
          <w:i/>
          <w:noProof/>
          <w:lang w:val="en-NZ"/>
        </w:rPr>
        <w:fldChar w:fldCharType="end"/>
      </w:r>
      <w:r w:rsidRPr="00BB4C5C">
        <w:rPr>
          <w:rFonts w:eastAsia="Times New Roman" w:cs="Arial"/>
          <w:b/>
          <w:bCs/>
          <w:i/>
          <w:lang w:val="en-NZ"/>
        </w:rPr>
        <w:t xml:space="preserve">: </w:t>
      </w:r>
      <w:r w:rsidRPr="00BB4C5C">
        <w:rPr>
          <w:rFonts w:eastAsia="Times New Roman" w:cs="Arial"/>
          <w:b/>
          <w:bCs/>
          <w:i/>
          <w:iCs/>
          <w:color w:val="000000"/>
          <w:lang w:val="en-NZ"/>
        </w:rPr>
        <w:t>ANCP architecture</w:t>
      </w:r>
    </w:p>
    <w:p w14:paraId="56378C3E" w14:textId="77777777" w:rsidR="00BB4C5C" w:rsidRPr="00BB4C5C" w:rsidRDefault="00BB4C5C" w:rsidP="00BB4C5C">
      <w:pPr>
        <w:spacing w:before="120" w:after="120" w:line="240" w:lineRule="auto"/>
        <w:rPr>
          <w:rFonts w:eastAsia="Times New Roman" w:cs="Calibri"/>
          <w:color w:val="000000"/>
          <w:lang w:val="en-NZ"/>
        </w:rPr>
        <w:sectPr w:rsidR="00BB4C5C" w:rsidRPr="00BB4C5C" w:rsidSect="00BB4C5C">
          <w:headerReference w:type="default" r:id="rId62"/>
          <w:footerReference w:type="default" r:id="rId63"/>
          <w:headerReference w:type="first" r:id="rId64"/>
          <w:footerReference w:type="first" r:id="rId65"/>
          <w:pgSz w:w="11907" w:h="16840" w:code="9"/>
          <w:pgMar w:top="1134" w:right="851" w:bottom="964" w:left="851" w:header="567" w:footer="567" w:gutter="0"/>
          <w:cols w:space="708"/>
          <w:titlePg/>
          <w:docGrid w:linePitch="360"/>
        </w:sectPr>
      </w:pPr>
      <w:r w:rsidRPr="00BB4C5C">
        <w:rPr>
          <w:rFonts w:eastAsia="Times New Roman" w:cs="Calibri"/>
          <w:noProof/>
          <w:color w:val="000000"/>
          <w:lang w:val="en-NZ"/>
        </w:rPr>
        <w:drawing>
          <wp:inline distT="0" distB="0" distL="0" distR="0" wp14:anchorId="02A29435" wp14:editId="747BAD96">
            <wp:extent cx="6364442" cy="9000791"/>
            <wp:effectExtent l="0" t="0" r="0" b="0"/>
            <wp:docPr id="8" name="Picture 8" descr="Infographic shows an iceberg metaphor with information to represent the 'tip' of the iceberg and what is below the water.&#10;Information as follows:&#10;The tip of the iceberg is &quot;Formal Processes Lead by DFAT&quot;&#10;Accreditation&#10;Accreditation guidance and standards&#10;Accreditation process&#10;Procurement and contracting of accreditation reviewers&#10;Committee for Development Cooperation (CDC)&#10;DFAT Delegate approval of accreditation&#10;Operations&#10;Management of RDE and funding policy/allocation&#10;Grant agreement management &#10;Annual Development Plan Management &#10;Engagement with Posts &#10;ANCP Spot Check &#10;NGO Issues management with other DFAT sections&#10;Smarty Grants management&#10;Management of &#10;ANCP Policy&#10;MERL &amp; Reporting&#10;M&amp;E frameworks&#10;Annual monitoring visits&#10;Smarty Grants – common reporting formats and program management&#10;Thematic reviews&#10;Meta-evaluations&#10;Annual reflections meeting&#10;DFAT analysis of data – AQCs/IMRs, APPR, PPA, Annual Aid Performance Report&#10;Shared learning events&#10;Annual snapshot reports&#10;Communications &#10;DFAT social media &#10;DFAT intranet, SharePoint site and website&#10;ANCP Impact Stories&#10;DFAT development, external and thematic area campaigns &#10;Ministerial and Executive speeches and briefings&#10;Delivery of ANCP Communications Strategy&#10;Engagement with ANCP Stakeholders&#10;&#10;Below the water is &quot; Process and Systems Managed by NGOs&quot;&#10;Accreditation&#10;Policy devt/ alignment&#10;System alignment&#10;Mock accreditations&#10;External consultants&#10;Due diligence for local partners&#10;Requirements for local partners&#10;Operations&#10;Program management&#10;Internal procurement for ANCP funding&#10;Management &amp; capacity building of local partners&#10;NGO engagement with Post&#10;MERL &amp; Reporting&#10;M&amp;E systems for ANGO&#10;M&amp;E systems for local partners&#10;Monitoring visits&#10;Regular reporting&#10;Independent evaluations&#10;Communications &#10;Content development&#10;Delivery of communications plan&#10;Engagement with local communities&#10;&#10;Two boxes below the graphic read:&#10;NGO systems relating to servicing ANCP are integrated with individual NGO management systems, program cycles and organisational structures. They are both complex and complicated. The global architecture of the NGO world including decentralised power and control, and diverse legislative obligations particularly for those who are part of international alliances and organisations adds complexity to operationalising ANCP requirements including budgeting, planning and quality standards.&#10;&#10;Processes and Systems Managed by Local Civil Society&#10;These systems require local civil society partners to align their own management and program systems, processes and cycles with that of their ANGO partners and 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nfographic shows an iceberg metaphor with information to represent the 'tip' of the iceberg and what is below the water.&#10;Information as follows:&#10;The tip of the iceberg is &quot;Formal Processes Lead by DFAT&quot;&#10;Accreditation&#10;Accreditation guidance and standards&#10;Accreditation process&#10;Procurement and contracting of accreditation reviewers&#10;Committee for Development Cooperation (CDC)&#10;DFAT Delegate approval of accreditation&#10;Operations&#10;Management of RDE and funding policy/allocation&#10;Grant agreement management &#10;Annual Development Plan Management &#10;Engagement with Posts &#10;ANCP Spot Check &#10;NGO Issues management with other DFAT sections&#10;Smarty Grants management&#10;Management of &#10;ANCP Policy&#10;MERL &amp; Reporting&#10;M&amp;E frameworks&#10;Annual monitoring visits&#10;Smarty Grants – common reporting formats and program management&#10;Thematic reviews&#10;Meta-evaluations&#10;Annual reflections meeting&#10;DFAT analysis of data – AQCs/IMRs, APPR, PPA, Annual Aid Performance Report&#10;Shared learning events&#10;Annual snapshot reports&#10;Communications &#10;DFAT social media &#10;DFAT intranet, SharePoint site and website&#10;ANCP Impact Stories&#10;DFAT development, external and thematic area campaigns &#10;Ministerial and Executive speeches and briefings&#10;Delivery of ANCP Communications Strategy&#10;Engagement with ANCP Stakeholders&#10;&#10;Below the water is &quot; Process and Systems Managed by NGOs&quot;&#10;Accreditation&#10;Policy devt/ alignment&#10;System alignment&#10;Mock accreditations&#10;External consultants&#10;Due diligence for local partners&#10;Requirements for local partners&#10;Operations&#10;Program management&#10;Internal procurement for ANCP funding&#10;Management &amp; capacity building of local partners&#10;NGO engagement with Post&#10;MERL &amp; Reporting&#10;M&amp;E systems for ANGO&#10;M&amp;E systems for local partners&#10;Monitoring visits&#10;Regular reporting&#10;Independent evaluations&#10;Communications &#10;Content development&#10;Delivery of communications plan&#10;Engagement with local communities&#10;&#10;Two boxes below the graphic read:&#10;NGO systems relating to servicing ANCP are integrated with individual NGO management systems, program cycles and organisational structures. They are both complex and complicated. The global architecture of the NGO world including decentralised power and control, and diverse legislative obligations particularly for those who are part of international alliances and organisations adds complexity to operationalising ANCP requirements including budgeting, planning and quality standards.&#10;&#10;Processes and Systems Managed by Local Civil Society&#10;These systems require local civil society partners to align their own management and program systems, processes and cycles with that of their ANGO partners and DFAT."/>
                    <pic:cNvPicPr/>
                  </pic:nvPicPr>
                  <pic:blipFill>
                    <a:blip r:embed="rId66"/>
                    <a:stretch>
                      <a:fillRect/>
                    </a:stretch>
                  </pic:blipFill>
                  <pic:spPr bwMode="auto">
                    <a:xfrm>
                      <a:off x="0" y="0"/>
                      <a:ext cx="6364442" cy="9000791"/>
                    </a:xfrm>
                    <a:prstGeom prst="rect">
                      <a:avLst/>
                    </a:prstGeom>
                    <a:ln>
                      <a:noFill/>
                    </a:ln>
                    <a:extLst>
                      <a:ext uri="{53640926-AAD7-44D8-BBD7-CCE9431645EC}">
                        <a14:shadowObscured xmlns:a14="http://schemas.microsoft.com/office/drawing/2010/main"/>
                      </a:ext>
                    </a:extLst>
                  </pic:spPr>
                </pic:pic>
              </a:graphicData>
            </a:graphic>
          </wp:inline>
        </w:drawing>
      </w:r>
    </w:p>
    <w:p w14:paraId="2C0C1784" w14:textId="3F746070" w:rsidR="00BB4C5C" w:rsidRPr="00BB4C5C" w:rsidRDefault="00BB4C5C" w:rsidP="00BB4C5C">
      <w:pPr>
        <w:keepLines/>
        <w:spacing w:before="120" w:after="120" w:line="240" w:lineRule="auto"/>
        <w:rPr>
          <w:rFonts w:eastAsia="Times New Roman" w:cs="Arial"/>
          <w:b/>
          <w:bCs/>
          <w:iCs/>
          <w:color w:val="000000"/>
          <w:lang w:val="en-NZ"/>
        </w:rPr>
      </w:pPr>
      <w:bookmarkStart w:id="93" w:name="_Ref92709290"/>
      <w:r w:rsidRPr="00BB4C5C">
        <w:rPr>
          <w:rFonts w:eastAsia="Times New Roman" w:cs="Arial"/>
          <w:b/>
          <w:bCs/>
          <w:i/>
          <w:lang w:val="en-NZ"/>
        </w:rPr>
        <w:lastRenderedPageBreak/>
        <w:t xml:space="preserve">Figure </w:t>
      </w:r>
      <w:r w:rsidRPr="00BB4C5C">
        <w:rPr>
          <w:rFonts w:eastAsia="Times New Roman" w:cs="Arial"/>
          <w:b/>
          <w:bCs/>
          <w:i/>
          <w:lang w:val="en-NZ"/>
        </w:rPr>
        <w:fldChar w:fldCharType="begin"/>
      </w:r>
      <w:r w:rsidRPr="00BB4C5C">
        <w:rPr>
          <w:rFonts w:eastAsia="Times New Roman" w:cs="Arial"/>
          <w:b/>
          <w:bCs/>
          <w:i/>
          <w:lang w:val="en-NZ"/>
        </w:rPr>
        <w:instrText xml:space="preserve"> SEQ Figure \* ARABIC </w:instrText>
      </w:r>
      <w:r w:rsidRPr="00BB4C5C">
        <w:rPr>
          <w:rFonts w:eastAsia="Times New Roman" w:cs="Arial"/>
          <w:b/>
          <w:bCs/>
          <w:i/>
          <w:lang w:val="en-NZ"/>
        </w:rPr>
        <w:fldChar w:fldCharType="separate"/>
      </w:r>
      <w:r w:rsidR="0014519A">
        <w:rPr>
          <w:rFonts w:eastAsia="Times New Roman" w:cs="Arial"/>
          <w:b/>
          <w:bCs/>
          <w:i/>
          <w:noProof/>
          <w:lang w:val="en-NZ"/>
        </w:rPr>
        <w:t>6</w:t>
      </w:r>
      <w:r w:rsidRPr="00BB4C5C">
        <w:rPr>
          <w:rFonts w:eastAsia="Times New Roman" w:cs="Arial"/>
          <w:b/>
          <w:bCs/>
          <w:i/>
          <w:noProof/>
          <w:lang w:val="en-NZ"/>
        </w:rPr>
        <w:fldChar w:fldCharType="end"/>
      </w:r>
      <w:bookmarkEnd w:id="93"/>
      <w:r w:rsidRPr="00BB4C5C">
        <w:rPr>
          <w:rFonts w:eastAsia="Times New Roman" w:cs="Arial"/>
          <w:b/>
          <w:bCs/>
          <w:i/>
          <w:lang w:val="en-NZ"/>
        </w:rPr>
        <w:t xml:space="preserve">: </w:t>
      </w:r>
      <w:r w:rsidRPr="00BB4C5C">
        <w:rPr>
          <w:rFonts w:eastAsia="Times New Roman" w:cs="Arial"/>
          <w:b/>
          <w:bCs/>
          <w:i/>
          <w:iCs/>
          <w:color w:val="000000"/>
          <w:lang w:val="en-NZ"/>
        </w:rPr>
        <w:t>Emerging contextual issues affecting the development sector</w:t>
      </w:r>
    </w:p>
    <w:p w14:paraId="66EEF97E" w14:textId="77777777" w:rsidR="00BB4C5C" w:rsidRPr="00BB4C5C" w:rsidRDefault="00BB4C5C" w:rsidP="00BB4C5C">
      <w:pPr>
        <w:spacing w:before="120" w:after="120" w:line="240" w:lineRule="auto"/>
        <w:jc w:val="center"/>
        <w:rPr>
          <w:rFonts w:eastAsia="Times New Roman" w:cs="Calibri"/>
          <w:color w:val="5482AB"/>
          <w:lang w:val="en-NZ"/>
        </w:rPr>
      </w:pPr>
      <w:r w:rsidRPr="00BB4C5C">
        <w:rPr>
          <w:rFonts w:eastAsia="Times New Roman" w:cs="Calibri"/>
          <w:noProof/>
          <w:color w:val="5482AB"/>
          <w:lang w:val="en-NZ"/>
        </w:rPr>
        <w:drawing>
          <wp:inline distT="0" distB="0" distL="0" distR="0" wp14:anchorId="0907074C" wp14:editId="4D3950FC">
            <wp:extent cx="3162299" cy="7707067"/>
            <wp:effectExtent l="0" t="0" r="635" b="0"/>
            <wp:docPr id="38" name="Picture 38" descr="Emerging contextual issues are as follows:&#10;&#10;COVID-19&#10;&#10;NGOs and DFAT facing multiple shocks at multiple levels &#10;Shift of funding priorities to P4R required rapid pivot&#10;Focus on public health, WASH without additional resources leading to development gaps and may divert from wider sustainable development outcomes&#10;Shifts to remote MEL&#10;Locally led development&#10;Localised management, leadership and decision making&#10;Tension between increasing compliance demands and localisation&#10;Impacts of new technologies as an accelerator&#10;Potential shift in DFAT-ANGO relationship&#10;&#10;Fundraising landscape&#10;&#10;Entry of new actors - billionaire givers, direct giving organisations, private sector&#10;Changing donor funding priorities - need to protect development gains&#10;Shifts to mega-projects&#10;Need for funding certainty - multiyear funding cycles&#10;RDE and equity&#10;Decline in ODA funding to NGOs&#10;Impact of geopolitics on the allocation of aid rather than poverty and development issues&#10;&#10;Shifts in the DFAT NGO relationship&#10;&#10;DFAT space for engagement with NGOs is shrinking&#10;Smaller government&#10;Less opportunity for policy dialogue and greater focus on compliance and management&#10;Entry of Managing Contractors in the NGO space&#10;DFAT integration lead to shifts in DFAT’s approach to aid management, loss of development and aid management expertise&#10;&#10;Impact of climate change &#10;&#10;Strongly related to climate change and disaster risk reduction/resilience&#10;Mainstreaming climate change into development programs&#10;More slow onset and seasonal events requires an increased focus on resilience and means programs need to better work on preparedness and responsiveness to risk,  links to recovery and development  and protect development gains&#10;Anticipated migration flows&#10;&#10;Integration of humanitarian and development activities&#10;&#10;Strongly related to climate change and disaster risk reduction&#10;Not all of DFATs NGO partners for the humanitarian sector are ANCP partners&#10;Not a distinction for small organisations &#10;&#10;Geopolitics&#10;&#10;Increasingly restricted spaces - e.g., sectors and countries &#10;Increased focus on public diplomacy and national security&#10;Gender concept and feminist foreign polic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Emerging contextual issues are as follows:&#10;&#10;COVID-19&#10;&#10;NGOs and DFAT facing multiple shocks at multiple levels &#10;Shift of funding priorities to P4R required rapid pivot&#10;Focus on public health, WASH without additional resources leading to development gaps and may divert from wider sustainable development outcomes&#10;Shifts to remote MEL&#10;Locally led development&#10;Localised management, leadership and decision making&#10;Tension between increasing compliance demands and localisation&#10;Impacts of new technologies as an accelerator&#10;Potential shift in DFAT-ANGO relationship&#10;&#10;Fundraising landscape&#10;&#10;Entry of new actors - billionaire givers, direct giving organisations, private sector&#10;Changing donor funding priorities - need to protect development gains&#10;Shifts to mega-projects&#10;Need for funding certainty - multiyear funding cycles&#10;RDE and equity&#10;Decline in ODA funding to NGOs&#10;Impact of geopolitics on the allocation of aid rather than poverty and development issues&#10;&#10;Shifts in the DFAT NGO relationship&#10;&#10;DFAT space for engagement with NGOs is shrinking&#10;Smaller government&#10;Less opportunity for policy dialogue and greater focus on compliance and management&#10;Entry of Managing Contractors in the NGO space&#10;DFAT integration lead to shifts in DFAT’s approach to aid management, loss of development and aid management expertise&#10;&#10;Impact of climate change &#10;&#10;Strongly related to climate change and disaster risk reduction/resilience&#10;Mainstreaming climate change into development programs&#10;More slow onset and seasonal events requires an increased focus on resilience and means programs need to better work on preparedness and responsiveness to risk,  links to recovery and development  and protect development gains&#10;Anticipated migration flows&#10;&#10;Integration of humanitarian and development activities&#10;&#10;Strongly related to climate change and disaster risk reduction&#10;Not all of DFATs NGO partners for the humanitarian sector are ANCP partners&#10;Not a distinction for small organisations &#10;&#10;Geopolitics&#10;&#10;Increasingly restricted spaces - e.g., sectors and countries &#10;Increased focus on public diplomacy and national security&#10;Gender concept and feminist foreign policy&#10;"/>
                    <pic:cNvPicPr/>
                  </pic:nvPicPr>
                  <pic:blipFill>
                    <a:blip r:embed="rId67"/>
                    <a:stretch>
                      <a:fillRect/>
                    </a:stretch>
                  </pic:blipFill>
                  <pic:spPr>
                    <a:xfrm>
                      <a:off x="0" y="0"/>
                      <a:ext cx="3162299" cy="7707067"/>
                    </a:xfrm>
                    <a:prstGeom prst="rect">
                      <a:avLst/>
                    </a:prstGeom>
                  </pic:spPr>
                </pic:pic>
              </a:graphicData>
            </a:graphic>
          </wp:inline>
        </w:drawing>
      </w:r>
    </w:p>
    <w:p w14:paraId="78E64F1B" w14:textId="77777777" w:rsidR="00BB4C5C" w:rsidRPr="00BB4C5C" w:rsidRDefault="00BB4C5C" w:rsidP="009E5FCD">
      <w:pPr>
        <w:pStyle w:val="Annex7Heading2"/>
        <w:numPr>
          <w:ilvl w:val="1"/>
          <w:numId w:val="56"/>
        </w:numPr>
      </w:pPr>
      <w:r w:rsidRPr="00BB4C5C">
        <w:br w:type="column"/>
      </w:r>
      <w:bookmarkStart w:id="94" w:name="_Toc91086716"/>
      <w:bookmarkStart w:id="95" w:name="_Toc91086781"/>
      <w:bookmarkStart w:id="96" w:name="_Toc92199853"/>
      <w:r w:rsidRPr="00BB4C5C">
        <w:t xml:space="preserve">Good practice and trends in NGO financing </w:t>
      </w:r>
      <w:bookmarkEnd w:id="94"/>
      <w:bookmarkEnd w:id="95"/>
      <w:bookmarkEnd w:id="96"/>
    </w:p>
    <w:p w14:paraId="3675B413" w14:textId="64C5E3D8"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An assessment of the relevance, effectiveness, and efficiency of the ANCP modality is best positioned within an understanding of current trends in good practice financing for civil society. Drawing on a range of sources including the Governance and Social Development Resource Centre (GSDRC)</w:t>
      </w:r>
      <w:r w:rsidR="0014519A">
        <w:rPr>
          <w:rFonts w:ascii="ZWAdobeF" w:eastAsia="Times New Roman" w:hAnsi="ZWAdobeF" w:cs="ZWAdobeF"/>
          <w:sz w:val="2"/>
          <w:szCs w:val="2"/>
          <w:lang w:val="en-NZ"/>
        </w:rPr>
        <w:t>17F</w:t>
      </w:r>
      <w:r w:rsidRPr="00BB4C5C">
        <w:rPr>
          <w:rFonts w:eastAsia="Times New Roman" w:cs="Arial"/>
          <w:vertAlign w:val="superscript"/>
          <w:lang w:val="en-NZ"/>
        </w:rPr>
        <w:footnoteReference w:id="19"/>
      </w:r>
      <w:r w:rsidRPr="00BB4C5C">
        <w:rPr>
          <w:rFonts w:eastAsia="Times New Roman" w:cs="Arial"/>
          <w:lang w:val="en-NZ"/>
        </w:rPr>
        <w:t>, the Good Humanitarian Donorship (GHD) Initiative</w:t>
      </w:r>
      <w:r w:rsidR="0014519A">
        <w:rPr>
          <w:rFonts w:ascii="ZWAdobeF" w:eastAsia="Times New Roman" w:hAnsi="ZWAdobeF" w:cs="ZWAdobeF"/>
          <w:sz w:val="2"/>
          <w:szCs w:val="2"/>
          <w:lang w:val="en-NZ"/>
        </w:rPr>
        <w:t>18F</w:t>
      </w:r>
      <w:r w:rsidRPr="00BB4C5C">
        <w:rPr>
          <w:rFonts w:eastAsia="Times New Roman" w:cs="Arial"/>
          <w:vertAlign w:val="superscript"/>
          <w:lang w:val="en-NZ"/>
        </w:rPr>
        <w:footnoteReference w:id="20"/>
      </w:r>
      <w:r w:rsidRPr="00BB4C5C">
        <w:rPr>
          <w:rFonts w:eastAsia="Times New Roman" w:cs="Arial"/>
          <w:lang w:val="en-NZ"/>
        </w:rPr>
        <w:t xml:space="preserve"> and evaluations of donor modalities, key trends, and principles of good NGO financing models in development and humanitarian contexts include:</w:t>
      </w:r>
    </w:p>
    <w:p w14:paraId="5C89FAB7" w14:textId="7AEEA9C1" w:rsidR="00BB4C5C" w:rsidRPr="00BB4C5C" w:rsidRDefault="00BB4C5C" w:rsidP="00BB4C5C">
      <w:pPr>
        <w:keepLines/>
        <w:spacing w:before="120" w:after="120" w:line="240" w:lineRule="auto"/>
        <w:rPr>
          <w:rFonts w:eastAsia="Times New Roman" w:cs="Calibri"/>
          <w:b/>
          <w:bCs/>
          <w:i/>
          <w:color w:val="000000"/>
          <w:lang w:val="en-NZ"/>
        </w:rPr>
      </w:pPr>
      <w:r w:rsidRPr="00BB4C5C">
        <w:rPr>
          <w:rFonts w:eastAsia="Times New Roman" w:cs="Arial"/>
          <w:b/>
          <w:bCs/>
          <w:i/>
          <w:lang w:val="en-NZ"/>
        </w:rPr>
        <w:t xml:space="preserve">Figure </w:t>
      </w:r>
      <w:r w:rsidRPr="00BB4C5C">
        <w:rPr>
          <w:rFonts w:eastAsia="Times New Roman" w:cs="Arial"/>
          <w:b/>
          <w:bCs/>
          <w:i/>
          <w:lang w:val="en-NZ"/>
        </w:rPr>
        <w:fldChar w:fldCharType="begin"/>
      </w:r>
      <w:r w:rsidRPr="00BB4C5C">
        <w:rPr>
          <w:rFonts w:eastAsia="Times New Roman" w:cs="Arial"/>
          <w:b/>
          <w:bCs/>
          <w:i/>
          <w:lang w:val="en-NZ"/>
        </w:rPr>
        <w:instrText xml:space="preserve"> SEQ Figure \* ARABIC </w:instrText>
      </w:r>
      <w:r w:rsidRPr="00BB4C5C">
        <w:rPr>
          <w:rFonts w:eastAsia="Times New Roman" w:cs="Arial"/>
          <w:b/>
          <w:bCs/>
          <w:i/>
          <w:lang w:val="en-NZ"/>
        </w:rPr>
        <w:fldChar w:fldCharType="separate"/>
      </w:r>
      <w:r w:rsidR="0014519A">
        <w:rPr>
          <w:rFonts w:eastAsia="Times New Roman" w:cs="Arial"/>
          <w:b/>
          <w:bCs/>
          <w:i/>
          <w:noProof/>
          <w:lang w:val="en-NZ"/>
        </w:rPr>
        <w:t>7</w:t>
      </w:r>
      <w:r w:rsidRPr="00BB4C5C">
        <w:rPr>
          <w:rFonts w:eastAsia="Times New Roman" w:cs="Arial"/>
          <w:b/>
          <w:bCs/>
          <w:i/>
          <w:noProof/>
          <w:lang w:val="en-NZ"/>
        </w:rPr>
        <w:fldChar w:fldCharType="end"/>
      </w:r>
      <w:r w:rsidRPr="00BB4C5C">
        <w:rPr>
          <w:rFonts w:eastAsia="Times New Roman" w:cs="Arial"/>
          <w:b/>
          <w:bCs/>
          <w:i/>
          <w:lang w:val="en-NZ"/>
        </w:rPr>
        <w:t>: Principles of Good Practice NGO Financing</w:t>
      </w:r>
    </w:p>
    <w:p w14:paraId="34643910" w14:textId="77777777" w:rsidR="00BB4C5C" w:rsidRPr="00BB4C5C" w:rsidRDefault="00BB4C5C" w:rsidP="00BB4C5C">
      <w:pPr>
        <w:spacing w:before="100" w:beforeAutospacing="1" w:after="100" w:afterAutospacing="1" w:line="240" w:lineRule="auto"/>
        <w:jc w:val="both"/>
        <w:rPr>
          <w:rFonts w:eastAsia="Times New Roman" w:cs="Calibri"/>
          <w:color w:val="000000"/>
          <w:lang w:val="en-NZ"/>
        </w:rPr>
      </w:pPr>
      <w:r w:rsidRPr="00BB4C5C">
        <w:rPr>
          <w:rFonts w:ascii="Times New Roman" w:eastAsia="PMingLiU" w:hAnsi="Times New Roman" w:cs="Calibri"/>
          <w:noProof/>
          <w:color w:val="5482AB"/>
          <w:sz w:val="24"/>
          <w:szCs w:val="24"/>
          <w:lang w:val="en-NZ" w:eastAsia="en-AU"/>
        </w:rPr>
        <w:drawing>
          <wp:inline distT="0" distB="0" distL="0" distR="0" wp14:anchorId="082BBDAC" wp14:editId="58363F28">
            <wp:extent cx="3308059" cy="5416405"/>
            <wp:effectExtent l="0" t="0" r="6985" b="0"/>
            <wp:docPr id="7" name="Picture 7" descr="Principals of good practice as follows:&#10;&#10;Funding&#10;&#10;Diverse funding opportunities with flexible funding, strong facilitation capability opportunities for innovation, coalition building and learning opportunities&#10;Predictability and working to longer term funding cycles&#10;Facilitating a cascade of different funding mechanisms &#10;to reach different groups within civil society and at &#10;the community &#10;Ensure that shifts in funding priorities including in humanitarian crises do not adversely affect &#10;development gains&#10;Burden sharing - using common templates, proportionality of reporting&#10;&#10;Promoting standards and accountability&#10;&#10;Require adherence to good practice and commitment to accountability, efficiency, effectiveness in implementation&#10;Use common agreed standards&#10;Promote rights, gender, and social inclusion, do no harm, good governance &#10;Support contingency planning including investment in capacity strengthening&#10;&#10;Impact&#10;&#10;Linking learning with opportunities to influence policy &#10;and practice&#10;Focusing on outcomes and impact&#10;Minimising reporting requirements and giving partners the space to fail and learn from their mistakes&#10;Surfacing and using evidence for programmatic &#10;decision making &#10;&#10;Power and Relationships&#10;&#10;Moving toward partnership approaches - cocreation, sharing and managing risk, mobilising multiple capabilities&#10;Grant management and program systems geared to transfer power and control over priority setting and resource allocation&#10;Provide flexibility for adaptive responses&#10;Build capa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incipals of good practice as follows:&#10;&#10;Funding&#10;&#10;Diverse funding opportunities with flexible funding, strong facilitation capability opportunities for innovation, coalition building and learning opportunities&#10;Predictability and working to longer term funding cycles&#10;Facilitating a cascade of different funding mechanisms &#10;to reach different groups within civil society and at &#10;the community &#10;Ensure that shifts in funding priorities including in humanitarian crises do not adversely affect &#10;development gains&#10;Burden sharing - using common templates, proportionality of reporting&#10;&#10;Promoting standards and accountability&#10;&#10;Require adherence to good practice and commitment to accountability, efficiency, effectiveness in implementation&#10;Use common agreed standards&#10;Promote rights, gender, and social inclusion, do no harm, good governance &#10;Support contingency planning including investment in capacity strengthening&#10;&#10;Impact&#10;&#10;Linking learning with opportunities to influence policy &#10;and practice&#10;Focusing on outcomes and impact&#10;Minimising reporting requirements and giving partners the space to fail and learn from their mistakes&#10;Surfacing and using evidence for programmatic &#10;decision making &#10;&#10;Power and Relationships&#10;&#10;Moving toward partnership approaches - cocreation, sharing and managing risk, mobilising multiple capabilities&#10;Grant management and program systems geared to transfer power and control over priority setting and resource allocation&#10;Provide flexibility for adaptive responses&#10;Build capability&#10;"/>
                    <pic:cNvPicPr/>
                  </pic:nvPicPr>
                  <pic:blipFill>
                    <a:blip r:embed="rId68"/>
                    <a:stretch>
                      <a:fillRect/>
                    </a:stretch>
                  </pic:blipFill>
                  <pic:spPr>
                    <a:xfrm>
                      <a:off x="0" y="0"/>
                      <a:ext cx="3308059" cy="5416405"/>
                    </a:xfrm>
                    <a:prstGeom prst="rect">
                      <a:avLst/>
                    </a:prstGeom>
                  </pic:spPr>
                </pic:pic>
              </a:graphicData>
            </a:graphic>
          </wp:inline>
        </w:drawing>
      </w:r>
    </w:p>
    <w:p w14:paraId="03EDFAF3" w14:textId="77777777" w:rsidR="00BB4C5C" w:rsidRPr="00BB4C5C" w:rsidRDefault="00BB4C5C" w:rsidP="00BB4C5C">
      <w:pPr>
        <w:spacing w:before="120" w:after="120" w:line="240" w:lineRule="auto"/>
        <w:rPr>
          <w:rFonts w:eastAsia="Times New Roman" w:cs="Calibri"/>
          <w:color w:val="000000"/>
          <w:lang w:val="en-NZ"/>
        </w:rPr>
      </w:pPr>
      <w:r w:rsidRPr="00BB4C5C">
        <w:rPr>
          <w:rFonts w:eastAsia="Times New Roman" w:cs="Calibri"/>
          <w:color w:val="000000"/>
          <w:lang w:val="en-NZ"/>
        </w:rPr>
        <w:br w:type="page"/>
      </w:r>
    </w:p>
    <w:p w14:paraId="5BC0F17A" w14:textId="77777777" w:rsidR="00BB4C5C" w:rsidRPr="00BB4C5C" w:rsidRDefault="00BB4C5C" w:rsidP="00BB4C5C">
      <w:pPr>
        <w:spacing w:before="120" w:after="120" w:line="240" w:lineRule="auto"/>
        <w:rPr>
          <w:rFonts w:eastAsia="Times New Roman" w:cs="Calibri"/>
          <w:color w:val="000000"/>
          <w:lang w:val="en-NZ"/>
        </w:rPr>
        <w:sectPr w:rsidR="00BB4C5C" w:rsidRPr="00BB4C5C" w:rsidSect="00BB4C5C">
          <w:headerReference w:type="first" r:id="rId69"/>
          <w:pgSz w:w="11907" w:h="16840" w:code="9"/>
          <w:pgMar w:top="1134" w:right="851" w:bottom="964" w:left="851" w:header="567" w:footer="567" w:gutter="0"/>
          <w:cols w:num="2" w:space="708"/>
          <w:titlePg/>
          <w:docGrid w:linePitch="360"/>
          <w15:footnoteColumns w:val="1"/>
        </w:sectPr>
      </w:pPr>
    </w:p>
    <w:p w14:paraId="13FCADD0" w14:textId="77777777" w:rsidR="00BB4C5C" w:rsidRPr="00BB4C5C" w:rsidRDefault="00BB4C5C" w:rsidP="009E5FCD">
      <w:pPr>
        <w:pStyle w:val="Annex7Heading2"/>
        <w:numPr>
          <w:ilvl w:val="1"/>
          <w:numId w:val="56"/>
        </w:numPr>
      </w:pPr>
      <w:bookmarkStart w:id="97" w:name="_Toc92199854"/>
      <w:bookmarkStart w:id="98" w:name="_Toc91086717"/>
      <w:bookmarkStart w:id="99" w:name="_Toc91086782"/>
      <w:r w:rsidRPr="00BB4C5C">
        <w:lastRenderedPageBreak/>
        <w:t>Theory of Action (</w:t>
      </w:r>
      <w:proofErr w:type="spellStart"/>
      <w:r w:rsidRPr="00BB4C5C">
        <w:t>ToA</w:t>
      </w:r>
      <w:proofErr w:type="spellEnd"/>
      <w:r w:rsidRPr="00BB4C5C">
        <w:t>) for ANCP</w:t>
      </w:r>
      <w:bookmarkEnd w:id="97"/>
      <w:r w:rsidRPr="00BB4C5C">
        <w:t xml:space="preserve"> </w:t>
      </w:r>
      <w:bookmarkEnd w:id="98"/>
      <w:bookmarkEnd w:id="99"/>
    </w:p>
    <w:p w14:paraId="5FA4CBE5" w14:textId="43D8D7F2" w:rsidR="00BB4C5C" w:rsidRPr="00BB4C5C" w:rsidRDefault="00BB4C5C" w:rsidP="00BB4C5C">
      <w:pPr>
        <w:spacing w:before="60" w:after="60" w:line="240" w:lineRule="auto"/>
        <w:rPr>
          <w:rFonts w:eastAsia="Times New Roman" w:cs="Arial"/>
          <w:color w:val="000000"/>
          <w:lang w:val="en-NZ"/>
        </w:rPr>
      </w:pPr>
      <w:r w:rsidRPr="00BB4C5C">
        <w:rPr>
          <w:rFonts w:eastAsia="Times New Roman" w:cs="Arial"/>
          <w:color w:val="000000"/>
          <w:lang w:val="en-NZ"/>
        </w:rPr>
        <w:t xml:space="preserve">As a key focus of the evaluation is on assessing the effectiveness of the delivery modality, the evaluation team has worked with DFAT to develop a </w:t>
      </w:r>
      <w:proofErr w:type="spellStart"/>
      <w:r w:rsidRPr="00BB4C5C">
        <w:rPr>
          <w:rFonts w:eastAsia="Times New Roman" w:cs="Arial"/>
          <w:color w:val="000000"/>
          <w:lang w:val="en-NZ"/>
        </w:rPr>
        <w:t>ToA</w:t>
      </w:r>
      <w:proofErr w:type="spellEnd"/>
      <w:r w:rsidRPr="00BB4C5C">
        <w:rPr>
          <w:rFonts w:eastAsia="Times New Roman" w:cs="Arial"/>
          <w:color w:val="000000"/>
          <w:lang w:val="en-NZ"/>
        </w:rPr>
        <w:t xml:space="preserve"> (see</w:t>
      </w:r>
      <w:r w:rsidR="00671263">
        <w:rPr>
          <w:rFonts w:eastAsia="Times New Roman" w:cs="Arial"/>
          <w:color w:val="000000"/>
          <w:lang w:val="en-NZ"/>
        </w:rPr>
        <w:t xml:space="preserve"> </w:t>
      </w:r>
      <w:r w:rsidR="00671263">
        <w:rPr>
          <w:rFonts w:eastAsia="Times New Roman" w:cs="Arial"/>
          <w:color w:val="000000"/>
          <w:lang w:val="en-NZ"/>
        </w:rPr>
        <w:fldChar w:fldCharType="begin" w:fldLock="1"/>
      </w:r>
      <w:r w:rsidR="00671263">
        <w:rPr>
          <w:rFonts w:eastAsia="Times New Roman" w:cs="Arial"/>
          <w:color w:val="000000"/>
          <w:lang w:val="en-NZ"/>
        </w:rPr>
        <w:instrText xml:space="preserve"> REF _Ref92707988 \h </w:instrText>
      </w:r>
      <w:r w:rsidR="00671263">
        <w:rPr>
          <w:rFonts w:eastAsia="Times New Roman" w:cs="Arial"/>
          <w:color w:val="000000"/>
          <w:lang w:val="en-NZ"/>
        </w:rPr>
      </w:r>
      <w:r w:rsidR="00671263">
        <w:rPr>
          <w:rFonts w:eastAsia="Times New Roman" w:cs="Arial"/>
          <w:color w:val="000000"/>
          <w:lang w:val="en-NZ"/>
        </w:rPr>
        <w:fldChar w:fldCharType="separate"/>
      </w:r>
      <w:r w:rsidR="00671263">
        <w:t xml:space="preserve">Figure </w:t>
      </w:r>
      <w:r w:rsidR="00671263">
        <w:rPr>
          <w:noProof/>
        </w:rPr>
        <w:t>8</w:t>
      </w:r>
      <w:r w:rsidR="00671263">
        <w:rPr>
          <w:rFonts w:eastAsia="Times New Roman" w:cs="Arial"/>
          <w:color w:val="000000"/>
          <w:lang w:val="en-NZ"/>
        </w:rPr>
        <w:fldChar w:fldCharType="end"/>
      </w:r>
      <w:r w:rsidRPr="00BB4C5C">
        <w:rPr>
          <w:rFonts w:eastAsia="Times New Roman" w:cs="Arial"/>
          <w:color w:val="000000"/>
          <w:lang w:val="en-NZ"/>
        </w:rPr>
        <w:t>) that articulates how the ANCP delivery modality contributes to the outcomes and realises the value that each partner finds in the relationship</w:t>
      </w:r>
      <w:r w:rsidR="0098539E">
        <w:rPr>
          <w:rFonts w:eastAsia="Times New Roman" w:cs="Arial"/>
          <w:color w:val="000000"/>
          <w:lang w:val="en-NZ"/>
        </w:rPr>
        <w:t xml:space="preserve"> </w:t>
      </w:r>
      <w:proofErr w:type="spellStart"/>
      <w:r w:rsidR="0098539E">
        <w:rPr>
          <w:rFonts w:eastAsia="Times New Roman" w:cs="Arial"/>
          <w:color w:val="000000"/>
          <w:lang w:val="en-NZ"/>
        </w:rPr>
        <w:t>ie</w:t>
      </w:r>
      <w:proofErr w:type="spellEnd"/>
      <w:r w:rsidR="0098539E">
        <w:rPr>
          <w:rFonts w:eastAsia="Times New Roman" w:cs="Arial"/>
          <w:color w:val="000000"/>
          <w:lang w:val="en-NZ"/>
        </w:rPr>
        <w:t xml:space="preserve"> the </w:t>
      </w:r>
      <w:proofErr w:type="spellStart"/>
      <w:r w:rsidR="0098539E">
        <w:rPr>
          <w:rFonts w:eastAsia="Times New Roman" w:cs="Arial"/>
          <w:color w:val="000000"/>
          <w:lang w:val="en-NZ"/>
        </w:rPr>
        <w:t>ToA</w:t>
      </w:r>
      <w:proofErr w:type="spellEnd"/>
      <w:r w:rsidR="00596B78">
        <w:rPr>
          <w:rFonts w:eastAsia="Times New Roman" w:cs="Arial"/>
          <w:color w:val="000000"/>
          <w:lang w:val="en-NZ"/>
        </w:rPr>
        <w:t xml:space="preserve"> (the right hand column in </w:t>
      </w:r>
      <w:r w:rsidR="00671263">
        <w:rPr>
          <w:rFonts w:eastAsia="Times New Roman" w:cs="Arial"/>
          <w:color w:val="000000"/>
          <w:lang w:val="en-NZ"/>
        </w:rPr>
        <w:fldChar w:fldCharType="begin" w:fldLock="1"/>
      </w:r>
      <w:r w:rsidR="00671263">
        <w:rPr>
          <w:rFonts w:eastAsia="Times New Roman" w:cs="Arial"/>
          <w:color w:val="000000"/>
          <w:lang w:val="en-NZ"/>
        </w:rPr>
        <w:instrText xml:space="preserve"> REF _Ref92707988 \h </w:instrText>
      </w:r>
      <w:r w:rsidR="00671263">
        <w:rPr>
          <w:rFonts w:eastAsia="Times New Roman" w:cs="Arial"/>
          <w:color w:val="000000"/>
          <w:lang w:val="en-NZ"/>
        </w:rPr>
      </w:r>
      <w:r w:rsidR="00671263">
        <w:rPr>
          <w:rFonts w:eastAsia="Times New Roman" w:cs="Arial"/>
          <w:color w:val="000000"/>
          <w:lang w:val="en-NZ"/>
        </w:rPr>
        <w:fldChar w:fldCharType="separate"/>
      </w:r>
      <w:r w:rsidR="00671263">
        <w:t xml:space="preserve">Figure </w:t>
      </w:r>
      <w:r w:rsidR="00671263">
        <w:rPr>
          <w:noProof/>
        </w:rPr>
        <w:t>8</w:t>
      </w:r>
      <w:r w:rsidR="00671263">
        <w:rPr>
          <w:rFonts w:eastAsia="Times New Roman" w:cs="Arial"/>
          <w:color w:val="000000"/>
          <w:lang w:val="en-NZ"/>
        </w:rPr>
        <w:fldChar w:fldCharType="end"/>
      </w:r>
      <w:r w:rsidR="00596B78">
        <w:rPr>
          <w:rFonts w:eastAsia="Times New Roman" w:cs="Arial"/>
          <w:color w:val="000000"/>
          <w:lang w:val="en-NZ"/>
        </w:rPr>
        <w:t>)</w:t>
      </w:r>
      <w:r w:rsidR="0098539E">
        <w:rPr>
          <w:rFonts w:eastAsia="Times New Roman" w:cs="Arial"/>
          <w:color w:val="000000"/>
          <w:lang w:val="en-NZ"/>
        </w:rPr>
        <w:t xml:space="preserve"> connects what</w:t>
      </w:r>
      <w:r w:rsidR="00596B78">
        <w:rPr>
          <w:rFonts w:eastAsia="Times New Roman" w:cs="Arial"/>
          <w:color w:val="000000"/>
          <w:lang w:val="en-NZ"/>
        </w:rPr>
        <w:t xml:space="preserve"> the program plans to do (and how) with what the program hopes to achieve (the </w:t>
      </w:r>
      <w:proofErr w:type="spellStart"/>
      <w:r w:rsidR="00596B78">
        <w:rPr>
          <w:rFonts w:eastAsia="Times New Roman" w:cs="Arial"/>
          <w:color w:val="000000"/>
          <w:lang w:val="en-NZ"/>
        </w:rPr>
        <w:t>ToC</w:t>
      </w:r>
      <w:proofErr w:type="spellEnd"/>
      <w:r w:rsidR="00596B78">
        <w:rPr>
          <w:rFonts w:eastAsia="Times New Roman" w:cs="Arial"/>
          <w:color w:val="000000"/>
          <w:lang w:val="en-NZ"/>
        </w:rPr>
        <w:t xml:space="preserve"> on the left hand column of </w:t>
      </w:r>
      <w:r w:rsidR="00671263">
        <w:rPr>
          <w:rFonts w:eastAsia="Times New Roman" w:cs="Arial"/>
          <w:color w:val="000000"/>
          <w:lang w:val="en-NZ"/>
        </w:rPr>
        <w:fldChar w:fldCharType="begin" w:fldLock="1"/>
      </w:r>
      <w:r w:rsidR="00671263">
        <w:rPr>
          <w:rFonts w:eastAsia="Times New Roman" w:cs="Arial"/>
          <w:color w:val="000000"/>
          <w:lang w:val="en-NZ"/>
        </w:rPr>
        <w:instrText xml:space="preserve"> REF _Ref92707988 \h </w:instrText>
      </w:r>
      <w:r w:rsidR="00671263">
        <w:rPr>
          <w:rFonts w:eastAsia="Times New Roman" w:cs="Arial"/>
          <w:color w:val="000000"/>
          <w:lang w:val="en-NZ"/>
        </w:rPr>
      </w:r>
      <w:r w:rsidR="00671263">
        <w:rPr>
          <w:rFonts w:eastAsia="Times New Roman" w:cs="Arial"/>
          <w:color w:val="000000"/>
          <w:lang w:val="en-NZ"/>
        </w:rPr>
        <w:fldChar w:fldCharType="separate"/>
      </w:r>
      <w:r w:rsidR="00671263">
        <w:t xml:space="preserve">Figure </w:t>
      </w:r>
      <w:r w:rsidR="00671263">
        <w:rPr>
          <w:noProof/>
        </w:rPr>
        <w:t>8</w:t>
      </w:r>
      <w:r w:rsidR="00671263">
        <w:rPr>
          <w:rFonts w:eastAsia="Times New Roman" w:cs="Arial"/>
          <w:color w:val="000000"/>
          <w:lang w:val="en-NZ"/>
        </w:rPr>
        <w:fldChar w:fldCharType="end"/>
      </w:r>
      <w:r w:rsidR="00596B78">
        <w:rPr>
          <w:rFonts w:eastAsia="Times New Roman" w:cs="Arial"/>
          <w:color w:val="000000"/>
          <w:lang w:val="en-NZ"/>
        </w:rPr>
        <w:t xml:space="preserve">). </w:t>
      </w:r>
      <w:r w:rsidRPr="00BB4C5C">
        <w:rPr>
          <w:rFonts w:eastAsia="Times New Roman" w:cs="Arial"/>
          <w:color w:val="000000"/>
          <w:lang w:val="en-NZ"/>
        </w:rPr>
        <w:t xml:space="preserve"> </w:t>
      </w:r>
    </w:p>
    <w:p w14:paraId="502EE708" w14:textId="77777777" w:rsidR="00BB4C5C" w:rsidRPr="00BB4C5C" w:rsidRDefault="00BB4C5C" w:rsidP="00BB4C5C">
      <w:pPr>
        <w:spacing w:before="60" w:after="60" w:line="240" w:lineRule="auto"/>
        <w:rPr>
          <w:rFonts w:eastAsia="Times New Roman" w:cs="Arial"/>
          <w:spacing w:val="2"/>
          <w:szCs w:val="18"/>
          <w:lang w:eastAsia="en-GB"/>
        </w:rPr>
      </w:pPr>
      <w:r w:rsidRPr="00BB4C5C">
        <w:rPr>
          <w:rFonts w:eastAsia="Times New Roman" w:cs="Arial"/>
          <w:color w:val="000000"/>
          <w:spacing w:val="2"/>
          <w:szCs w:val="18"/>
          <w:shd w:val="clear" w:color="auto" w:fill="FFFFFF"/>
          <w:lang w:eastAsia="en-GB"/>
        </w:rPr>
        <w:t xml:space="preserve">Where the </w:t>
      </w:r>
      <w:proofErr w:type="spellStart"/>
      <w:r w:rsidRPr="00BB4C5C">
        <w:rPr>
          <w:rFonts w:eastAsia="Times New Roman" w:cs="Arial"/>
          <w:color w:val="000000"/>
          <w:spacing w:val="2"/>
          <w:szCs w:val="18"/>
          <w:shd w:val="clear" w:color="auto" w:fill="FFFFFF"/>
          <w:lang w:eastAsia="en-GB"/>
        </w:rPr>
        <w:t>ToC</w:t>
      </w:r>
      <w:proofErr w:type="spellEnd"/>
      <w:r w:rsidRPr="00BB4C5C">
        <w:rPr>
          <w:rFonts w:eastAsia="Times New Roman" w:cs="Arial"/>
          <w:color w:val="000000"/>
          <w:spacing w:val="2"/>
          <w:szCs w:val="18"/>
          <w:shd w:val="clear" w:color="auto" w:fill="FFFFFF"/>
          <w:lang w:eastAsia="en-GB"/>
        </w:rPr>
        <w:t xml:space="preserve"> describes the processes through which the program outcomes come about, the </w:t>
      </w:r>
      <w:proofErr w:type="spellStart"/>
      <w:r w:rsidRPr="00BB4C5C">
        <w:rPr>
          <w:rFonts w:eastAsia="Times New Roman" w:cs="Arial"/>
          <w:color w:val="000000"/>
          <w:spacing w:val="2"/>
          <w:szCs w:val="18"/>
          <w:shd w:val="clear" w:color="auto" w:fill="FFFFFF"/>
          <w:lang w:eastAsia="en-GB"/>
        </w:rPr>
        <w:t>ToA</w:t>
      </w:r>
      <w:proofErr w:type="spellEnd"/>
      <w:r w:rsidRPr="00BB4C5C">
        <w:rPr>
          <w:rFonts w:eastAsia="Times New Roman" w:cs="Arial"/>
          <w:color w:val="000000"/>
          <w:spacing w:val="2"/>
          <w:szCs w:val="18"/>
          <w:shd w:val="clear" w:color="auto" w:fill="FFFFFF"/>
          <w:lang w:eastAsia="en-GB"/>
        </w:rPr>
        <w:t xml:space="preserve"> articulates the delivery model, or modality, for the </w:t>
      </w:r>
      <w:proofErr w:type="spellStart"/>
      <w:r w:rsidRPr="00BB4C5C">
        <w:rPr>
          <w:rFonts w:eastAsia="Times New Roman" w:cs="Arial"/>
          <w:color w:val="000000"/>
          <w:spacing w:val="2"/>
          <w:szCs w:val="18"/>
          <w:shd w:val="clear" w:color="auto" w:fill="FFFFFF"/>
          <w:lang w:eastAsia="en-GB"/>
        </w:rPr>
        <w:t>ToC</w:t>
      </w:r>
      <w:proofErr w:type="spellEnd"/>
      <w:r w:rsidRPr="00BB4C5C">
        <w:rPr>
          <w:rFonts w:eastAsia="Times New Roman" w:cs="Arial"/>
          <w:color w:val="000000"/>
          <w:spacing w:val="2"/>
          <w:szCs w:val="18"/>
          <w:shd w:val="clear" w:color="auto" w:fill="FFFFFF"/>
          <w:lang w:eastAsia="en-GB"/>
        </w:rPr>
        <w:t xml:space="preserve">. As such, the </w:t>
      </w:r>
      <w:proofErr w:type="spellStart"/>
      <w:r w:rsidRPr="00BB4C5C">
        <w:rPr>
          <w:rFonts w:eastAsia="Times New Roman" w:cs="Arial"/>
          <w:color w:val="000000"/>
          <w:spacing w:val="2"/>
          <w:szCs w:val="18"/>
          <w:shd w:val="clear" w:color="auto" w:fill="FFFFFF"/>
          <w:lang w:eastAsia="en-GB"/>
        </w:rPr>
        <w:t>ToA</w:t>
      </w:r>
      <w:proofErr w:type="spellEnd"/>
      <w:r w:rsidRPr="00BB4C5C">
        <w:rPr>
          <w:rFonts w:eastAsia="Times New Roman" w:cs="Arial"/>
          <w:color w:val="000000"/>
          <w:spacing w:val="2"/>
          <w:szCs w:val="18"/>
          <w:shd w:val="clear" w:color="auto" w:fill="FFFFFF"/>
          <w:lang w:eastAsia="en-GB"/>
        </w:rPr>
        <w:t xml:space="preserve"> is an integral part of the ANCP program logic and helps us </w:t>
      </w:r>
      <w:r w:rsidRPr="00BB4C5C">
        <w:rPr>
          <w:rFonts w:eastAsia="Times New Roman" w:cs="Arial"/>
          <w:color w:val="000000"/>
          <w:spacing w:val="2"/>
          <w:lang w:val="en-NZ"/>
        </w:rPr>
        <w:t xml:space="preserve">understand how the ANCP modality itself </w:t>
      </w:r>
      <w:r w:rsidRPr="00BB4C5C">
        <w:rPr>
          <w:rFonts w:eastAsia="Times New Roman" w:cs="Arial"/>
          <w:spacing w:val="2"/>
          <w:lang w:val="en-NZ"/>
        </w:rPr>
        <w:t xml:space="preserve">contributes to the way activities are delivered and the outcomes achieved. It also recognises that there are some inherent benefits to the delivery model itself – for example the broader organisational capacity building that happens </w:t>
      </w:r>
      <w:proofErr w:type="gramStart"/>
      <w:r w:rsidRPr="00BB4C5C">
        <w:rPr>
          <w:rFonts w:eastAsia="Times New Roman" w:cs="Arial"/>
          <w:spacing w:val="2"/>
          <w:lang w:val="en-NZ"/>
        </w:rPr>
        <w:t>as a result of</w:t>
      </w:r>
      <w:proofErr w:type="gramEnd"/>
      <w:r w:rsidRPr="00BB4C5C">
        <w:rPr>
          <w:rFonts w:eastAsia="Times New Roman" w:cs="Arial"/>
          <w:spacing w:val="2"/>
          <w:lang w:val="en-NZ"/>
        </w:rPr>
        <w:t xml:space="preserve"> the accreditation process.</w:t>
      </w:r>
    </w:p>
    <w:p w14:paraId="32620BC1" w14:textId="4856891C" w:rsidR="00BB4C5C" w:rsidRDefault="00BB4C5C" w:rsidP="00BB4C5C">
      <w:pPr>
        <w:spacing w:before="60" w:after="60" w:line="240" w:lineRule="auto"/>
        <w:rPr>
          <w:rFonts w:eastAsia="Times New Roman" w:cs="Arial"/>
          <w:color w:val="000000"/>
          <w:lang w:val="en-NZ"/>
        </w:rPr>
      </w:pPr>
      <w:r w:rsidRPr="00BB4C5C">
        <w:rPr>
          <w:rFonts w:eastAsia="Times New Roman" w:cs="Arial"/>
          <w:color w:val="000000"/>
          <w:lang w:val="en-NZ"/>
        </w:rPr>
        <w:t xml:space="preserve">The rest of this section seeks to elaborate on how the ANCP activities and program features ‘activate’ the </w:t>
      </w:r>
      <w:proofErr w:type="spellStart"/>
      <w:r w:rsidRPr="00BB4C5C">
        <w:rPr>
          <w:rFonts w:eastAsia="Times New Roman" w:cs="Arial"/>
          <w:color w:val="000000"/>
          <w:lang w:val="en-NZ"/>
        </w:rPr>
        <w:t>ToC</w:t>
      </w:r>
      <w:proofErr w:type="spellEnd"/>
      <w:r w:rsidRPr="00BB4C5C">
        <w:rPr>
          <w:rFonts w:eastAsia="Times New Roman" w:cs="Arial"/>
          <w:color w:val="000000"/>
          <w:lang w:val="en-NZ"/>
        </w:rPr>
        <w:t xml:space="preserve"> – this effectively expands on the arrows </w:t>
      </w:r>
      <w:r w:rsidR="00671263">
        <w:rPr>
          <w:rFonts w:eastAsia="Times New Roman" w:cs="Arial"/>
          <w:color w:val="000000"/>
          <w:lang w:val="en-NZ"/>
        </w:rPr>
        <w:fldChar w:fldCharType="begin" w:fldLock="1"/>
      </w:r>
      <w:r w:rsidR="00671263">
        <w:rPr>
          <w:rFonts w:eastAsia="Times New Roman" w:cs="Arial"/>
          <w:color w:val="000000"/>
          <w:lang w:val="en-NZ"/>
        </w:rPr>
        <w:instrText xml:space="preserve"> REF _Ref92707988 \h </w:instrText>
      </w:r>
      <w:r w:rsidR="00671263">
        <w:rPr>
          <w:rFonts w:eastAsia="Times New Roman" w:cs="Arial"/>
          <w:color w:val="000000"/>
          <w:lang w:val="en-NZ"/>
        </w:rPr>
      </w:r>
      <w:r w:rsidR="00671263">
        <w:rPr>
          <w:rFonts w:eastAsia="Times New Roman" w:cs="Arial"/>
          <w:color w:val="000000"/>
          <w:lang w:val="en-NZ"/>
        </w:rPr>
        <w:fldChar w:fldCharType="separate"/>
      </w:r>
      <w:r w:rsidR="00671263">
        <w:t xml:space="preserve">Figure </w:t>
      </w:r>
      <w:r w:rsidR="00671263">
        <w:rPr>
          <w:noProof/>
        </w:rPr>
        <w:t>8</w:t>
      </w:r>
      <w:r w:rsidR="00671263">
        <w:rPr>
          <w:rFonts w:eastAsia="Times New Roman" w:cs="Arial"/>
          <w:color w:val="000000"/>
          <w:lang w:val="en-NZ"/>
        </w:rPr>
        <w:fldChar w:fldCharType="end"/>
      </w:r>
      <w:r w:rsidRPr="00BB4C5C">
        <w:rPr>
          <w:rFonts w:eastAsia="Times New Roman" w:cs="Arial"/>
          <w:color w:val="000000"/>
          <w:lang w:val="en-NZ"/>
        </w:rPr>
        <w:t xml:space="preserve">. </w:t>
      </w:r>
    </w:p>
    <w:p w14:paraId="559D9D88" w14:textId="37E3B14E" w:rsidR="00671263" w:rsidRPr="00671263" w:rsidRDefault="00671263" w:rsidP="00671263">
      <w:pPr>
        <w:pStyle w:val="Caption"/>
        <w:rPr>
          <w:b/>
          <w:bCs/>
          <w:color w:val="000000"/>
        </w:rPr>
      </w:pPr>
      <w:bookmarkStart w:id="100" w:name="_Ref92707988"/>
      <w:r>
        <w:t xml:space="preserve">Figure </w:t>
      </w:r>
      <w:r w:rsidR="00AF1BF7">
        <w:fldChar w:fldCharType="begin"/>
      </w:r>
      <w:r w:rsidR="00AF1BF7">
        <w:instrText xml:space="preserve"> SEQ Figure \* ARABIC </w:instrText>
      </w:r>
      <w:r w:rsidR="00AF1BF7">
        <w:fldChar w:fldCharType="separate"/>
      </w:r>
      <w:r w:rsidR="0014519A">
        <w:rPr>
          <w:noProof/>
        </w:rPr>
        <w:t>8</w:t>
      </w:r>
      <w:r w:rsidR="00AF1BF7">
        <w:rPr>
          <w:noProof/>
        </w:rPr>
        <w:fldChar w:fldCharType="end"/>
      </w:r>
      <w:bookmarkEnd w:id="100"/>
      <w:r w:rsidRPr="00BB4C5C">
        <w:rPr>
          <w:color w:val="000000"/>
        </w:rPr>
        <w:t>: ANCP Theory of Action</w:t>
      </w:r>
    </w:p>
    <w:p w14:paraId="7669A987" w14:textId="034BB4C1" w:rsidR="00BB4C5C" w:rsidRPr="00BB4C5C" w:rsidRDefault="00671263" w:rsidP="00BB4C5C">
      <w:pPr>
        <w:spacing w:before="60" w:after="60" w:line="240" w:lineRule="auto"/>
        <w:rPr>
          <w:rFonts w:eastAsia="Times New Roman" w:cs="Arial"/>
          <w:color w:val="000000"/>
          <w:lang w:val="en-NZ"/>
        </w:rPr>
      </w:pPr>
      <w:r>
        <w:rPr>
          <w:rFonts w:eastAsia="Times New Roman" w:cs="Arial"/>
          <w:noProof/>
          <w:color w:val="000000"/>
          <w:lang w:val="en-NZ"/>
        </w:rPr>
        <w:drawing>
          <wp:inline distT="0" distB="0" distL="0" distR="0" wp14:anchorId="0A620F6E" wp14:editId="3ECFB96E">
            <wp:extent cx="6480175" cy="3939942"/>
            <wp:effectExtent l="0" t="0" r="0" b="3810"/>
            <wp:docPr id="36" name="Picture 36" descr="Information in the left hand column as follows:&#10;&#10;ANCP contributes to Australia’s national interest through strengthening global prosperity, stability and resilience&#10;ANCP progresses Sustainable Development Goals through supporting inclusive development, and open and transparent civil society&#10;&#10;In partnership, ANCP contributes to Australian Government and partner country priorities to reduce poverty and promote sustainable and inclusive development&#10;ANGOs progress selected SGDs, focusing on groups whose needs &#10;are greatest&#10;ANGOs strengthen the capacity of in-country partners and civil society more broadly&#10;&#10;ANGOs, with in-country partners, deliver effective development programs with a focus on gender equality and social inclusion&#10;ANGOs maintain quality relationships with in-country partners&#10;ANGOs support locally led development processes&#10;ANCP promotes people to people links in Australia and partner countries&#10;ANCP communicates shared values and the Program’s impact in partner countries and Australia&#10;&#10;Perennial issues:&#10;Poverty, inequality, social exclusion, limited government services, corruption&#10;Emerging issues:&#10;Shrinking space for civil society, closed borders, extreme health risks, increased need for humanitarian assistance, reduced aid funding, climate change&#10;&#10;Information in the right hand column as follows:&#10;&#10;Collaboration within the sector – especially in relation to sharing knowledge&#10;DFAT policy informed by insights into local needs and priorities&#10;&#10;Learning forums&#10;Partnerships between DFAT and INGOs&#10;Partnerships between INGOs and local partners&#10;&#10;Setting program policy and managing program risks&#10;Accreditation&#10;Grants&#10;Monitoring and evaluation&#10;Purposeful knowledge sharing and mutual learning&#10;Communication&#10;&#10;Perennial issues:&#10;NGO funding is often restricted, restricted funding limits innovation&#10;Emerging issues:&#10;Significant reduction in funding from public, inability to travel internationally or often within countries, changes in partner and community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nformation in the left hand column as follows:&#10;&#10;ANCP contributes to Australia’s national interest through strengthening global prosperity, stability and resilience&#10;ANCP progresses Sustainable Development Goals through supporting inclusive development, and open and transparent civil society&#10;&#10;In partnership, ANCP contributes to Australian Government and partner country priorities to reduce poverty and promote sustainable and inclusive development&#10;ANGOs progress selected SGDs, focusing on groups whose needs &#10;are greatest&#10;ANGOs strengthen the capacity of in-country partners and civil society more broadly&#10;&#10;ANGOs, with in-country partners, deliver effective development programs with a focus on gender equality and social inclusion&#10;ANGOs maintain quality relationships with in-country partners&#10;ANGOs support locally led development processes&#10;ANCP promotes people to people links in Australia and partner countries&#10;ANCP communicates shared values and the Program’s impact in partner countries and Australia&#10;&#10;Perennial issues:&#10;Poverty, inequality, social exclusion, limited government services, corruption&#10;Emerging issues:&#10;Shrinking space for civil society, closed borders, extreme health risks, increased need for humanitarian assistance, reduced aid funding, climate change&#10;&#10;Information in the right hand column as follows:&#10;&#10;Collaboration within the sector – especially in relation to sharing knowledge&#10;DFAT policy informed by insights into local needs and priorities&#10;&#10;Learning forums&#10;Partnerships between DFAT and INGOs&#10;Partnerships between INGOs and local partners&#10;&#10;Setting program policy and managing program risks&#10;Accreditation&#10;Grants&#10;Monitoring and evaluation&#10;Purposeful knowledge sharing and mutual learning&#10;Communication&#10;&#10;Perennial issues:&#10;NGO funding is often restricted, restricted funding limits innovation&#10;Emerging issues:&#10;Significant reduction in funding from public, inability to travel internationally or often within countries, changes in partner and community priorities."/>
                    <pic:cNvPicPr>
                      <a:picLocks noChangeAspect="1"/>
                    </pic:cNvPicPr>
                  </pic:nvPicPr>
                  <pic:blipFill>
                    <a:blip r:embed="rId70"/>
                    <a:srcRect/>
                    <a:stretch/>
                  </pic:blipFill>
                  <pic:spPr>
                    <a:xfrm>
                      <a:off x="0" y="0"/>
                      <a:ext cx="6480175" cy="3939942"/>
                    </a:xfrm>
                    <a:prstGeom prst="rect">
                      <a:avLst/>
                    </a:prstGeom>
                  </pic:spPr>
                </pic:pic>
              </a:graphicData>
            </a:graphic>
          </wp:inline>
        </w:drawing>
      </w:r>
    </w:p>
    <w:p w14:paraId="4E9985A5" w14:textId="115CA09F" w:rsidR="00BB4C5C" w:rsidRPr="00BB4C5C" w:rsidRDefault="00285FAB" w:rsidP="00BB4C5C">
      <w:pPr>
        <w:spacing w:before="240" w:after="60" w:line="240" w:lineRule="auto"/>
        <w:rPr>
          <w:rFonts w:eastAsia="Times New Roman" w:cs="Arial"/>
          <w:color w:val="000000"/>
          <w:lang w:val="en-NZ"/>
        </w:rPr>
      </w:pPr>
      <w:r w:rsidRPr="00BB4C5C">
        <w:rPr>
          <w:b/>
          <w:bCs/>
          <w:noProof/>
          <w:lang w:eastAsia="en-NZ"/>
        </w:rPr>
        <w:drawing>
          <wp:anchor distT="0" distB="0" distL="114300" distR="114300" simplePos="0" relativeHeight="251667457" behindDoc="0" locked="0" layoutInCell="1" allowOverlap="1" wp14:anchorId="64A702CE" wp14:editId="0418C0E6">
            <wp:simplePos x="0" y="0"/>
            <wp:positionH relativeFrom="column">
              <wp:posOffset>-341630</wp:posOffset>
            </wp:positionH>
            <wp:positionV relativeFrom="paragraph">
              <wp:posOffset>570158</wp:posOffset>
            </wp:positionV>
            <wp:extent cx="194945" cy="194310"/>
            <wp:effectExtent l="0" t="0" r="0" b="0"/>
            <wp:wrapThrough wrapText="bothSides">
              <wp:wrapPolygon edited="0">
                <wp:start x="0" y="0"/>
                <wp:lineTo x="0" y="16941"/>
                <wp:lineTo x="10554" y="19059"/>
                <wp:lineTo x="18997" y="19059"/>
                <wp:lineTo x="18997" y="14824"/>
                <wp:lineTo x="16886" y="0"/>
                <wp:lineTo x="0" y="0"/>
              </wp:wrapPolygon>
            </wp:wrapThrough>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71"/>
                    <a:stretch>
                      <a:fillRect/>
                    </a:stretch>
                  </pic:blipFill>
                  <pic:spPr>
                    <a:xfrm>
                      <a:off x="0" y="0"/>
                      <a:ext cx="194945" cy="194310"/>
                    </a:xfrm>
                    <a:prstGeom prst="rect">
                      <a:avLst/>
                    </a:prstGeom>
                  </pic:spPr>
                </pic:pic>
              </a:graphicData>
            </a:graphic>
            <wp14:sizeRelH relativeFrom="margin">
              <wp14:pctWidth>0</wp14:pctWidth>
            </wp14:sizeRelH>
            <wp14:sizeRelV relativeFrom="margin">
              <wp14:pctHeight>0</wp14:pctHeight>
            </wp14:sizeRelV>
          </wp:anchor>
        </w:drawing>
      </w:r>
      <w:r w:rsidR="00BB4C5C" w:rsidRPr="00BB4C5C">
        <w:rPr>
          <w:rFonts w:eastAsia="Times New Roman" w:cs="Arial"/>
          <w:color w:val="000000"/>
          <w:lang w:val="en-NZ"/>
        </w:rPr>
        <w:t xml:space="preserve">The following hypotheses have been developed to articulate how the delivery modality influences activities and outcomes. They are linked to principles of good practice financing and will be </w:t>
      </w:r>
      <w:r w:rsidR="00BB4C5C" w:rsidRPr="00BB4C5C">
        <w:rPr>
          <w:rFonts w:eastAsia="Times New Roman" w:cs="Arial"/>
          <w:b/>
          <w:bCs/>
          <w:color w:val="000000"/>
          <w:lang w:val="en-NZ"/>
        </w:rPr>
        <w:t>refined and tested</w:t>
      </w:r>
      <w:r w:rsidR="00BB4C5C" w:rsidRPr="00BB4C5C">
        <w:rPr>
          <w:rFonts w:eastAsia="Times New Roman" w:cs="Arial"/>
          <w:color w:val="000000"/>
          <w:lang w:val="en-NZ"/>
        </w:rPr>
        <w:t xml:space="preserve"> through the evaluation process.</w:t>
      </w:r>
    </w:p>
    <w:p w14:paraId="2449299C" w14:textId="77777777" w:rsidR="00285FAB" w:rsidRPr="00BB4C5C" w:rsidRDefault="00285FAB" w:rsidP="00BB4C5C">
      <w:pPr>
        <w:spacing w:line="259" w:lineRule="auto"/>
        <w:rPr>
          <w:b/>
          <w:bCs/>
          <w:lang w:eastAsia="en-NZ"/>
        </w:rPr>
      </w:pPr>
      <w:r w:rsidRPr="00BB4C5C">
        <w:rPr>
          <w:b/>
          <w:bCs/>
          <w:color w:val="000000"/>
          <w:lang w:eastAsia="en-NZ"/>
        </w:rPr>
        <w:t>How does the ANCP modality address issues in the Australian civil society landscape?</w:t>
      </w:r>
    </w:p>
    <w:p w14:paraId="799492E0" w14:textId="0CB0F79F" w:rsidR="00BB4C5C" w:rsidRPr="00BB4C5C" w:rsidRDefault="00BB4C5C" w:rsidP="00751468">
      <w:pPr>
        <w:pStyle w:val="Annex7Bullets"/>
      </w:pPr>
      <w:r w:rsidRPr="00BB4C5C">
        <w:t xml:space="preserve">Reliability of funding based on </w:t>
      </w:r>
      <w:r w:rsidRPr="00BB4C5C">
        <w:rPr>
          <w:shd w:val="clear" w:color="auto" w:fill="FFFFFF"/>
        </w:rPr>
        <w:t>Recognised Development Expenditure (</w:t>
      </w:r>
      <w:r w:rsidRPr="00BB4C5C">
        <w:t xml:space="preserve">RDE) </w:t>
      </w:r>
      <w:r w:rsidR="0098539E">
        <w:t xml:space="preserve">facilitates </w:t>
      </w:r>
      <w:r w:rsidRPr="00BB4C5C">
        <w:t>calculations longer term planning and programming.</w:t>
      </w:r>
    </w:p>
    <w:p w14:paraId="53D39F53" w14:textId="5765ED60" w:rsidR="00BB4C5C" w:rsidRPr="00BB4C5C" w:rsidRDefault="00285FAB" w:rsidP="00751468">
      <w:pPr>
        <w:pStyle w:val="Annex7Bullets"/>
      </w:pPr>
      <w:r w:rsidRPr="00BB4C5C">
        <w:rPr>
          <w:b/>
          <w:bCs/>
          <w:noProof/>
          <w:lang w:eastAsia="en-NZ"/>
        </w:rPr>
        <w:drawing>
          <wp:anchor distT="0" distB="0" distL="114300" distR="114300" simplePos="0" relativeHeight="251669505" behindDoc="0" locked="0" layoutInCell="1" allowOverlap="1" wp14:anchorId="0E8C8347" wp14:editId="36B35B3F">
            <wp:simplePos x="0" y="0"/>
            <wp:positionH relativeFrom="column">
              <wp:posOffset>-353132</wp:posOffset>
            </wp:positionH>
            <wp:positionV relativeFrom="paragraph">
              <wp:posOffset>222010</wp:posOffset>
            </wp:positionV>
            <wp:extent cx="194945" cy="194310"/>
            <wp:effectExtent l="0" t="0" r="0" b="0"/>
            <wp:wrapThrough wrapText="bothSides">
              <wp:wrapPolygon edited="0">
                <wp:start x="0" y="0"/>
                <wp:lineTo x="0" y="16941"/>
                <wp:lineTo x="10554" y="19059"/>
                <wp:lineTo x="18997" y="19059"/>
                <wp:lineTo x="18997" y="14824"/>
                <wp:lineTo x="16886" y="0"/>
                <wp:lineTo x="0" y="0"/>
              </wp:wrapPolygon>
            </wp:wrapThrough>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71"/>
                    <a:stretch>
                      <a:fillRect/>
                    </a:stretch>
                  </pic:blipFill>
                  <pic:spPr>
                    <a:xfrm>
                      <a:off x="0" y="0"/>
                      <a:ext cx="194945" cy="194310"/>
                    </a:xfrm>
                    <a:prstGeom prst="rect">
                      <a:avLst/>
                    </a:prstGeom>
                  </pic:spPr>
                </pic:pic>
              </a:graphicData>
            </a:graphic>
            <wp14:sizeRelH relativeFrom="margin">
              <wp14:pctWidth>0</wp14:pctWidth>
            </wp14:sizeRelH>
            <wp14:sizeRelV relativeFrom="margin">
              <wp14:pctHeight>0</wp14:pctHeight>
            </wp14:sizeRelV>
          </wp:anchor>
        </w:drawing>
      </w:r>
      <w:r w:rsidR="00BB4C5C" w:rsidRPr="00BB4C5C">
        <w:t xml:space="preserve">A non-competitive funding allocation process enhances collaboration between ANGOs. </w:t>
      </w:r>
    </w:p>
    <w:p w14:paraId="4F4738A4" w14:textId="286839A6" w:rsidR="00285FAB" w:rsidRPr="00BB4C5C" w:rsidRDefault="00285FAB" w:rsidP="00BB4C5C">
      <w:pPr>
        <w:spacing w:line="259" w:lineRule="auto"/>
        <w:rPr>
          <w:b/>
          <w:bCs/>
          <w:lang w:eastAsia="en-NZ"/>
        </w:rPr>
      </w:pPr>
      <w:r w:rsidRPr="00BB4C5C">
        <w:rPr>
          <w:b/>
          <w:bCs/>
          <w:lang w:eastAsia="en-NZ"/>
        </w:rPr>
        <w:t>How does the ANCP delivery modality contribute to NGO activities and intermediate outcomes?</w:t>
      </w:r>
    </w:p>
    <w:p w14:paraId="1EE53F2E" w14:textId="77777777" w:rsidR="00BB4C5C" w:rsidRPr="00BB4C5C" w:rsidRDefault="00BB4C5C" w:rsidP="00BB4C5C">
      <w:pPr>
        <w:spacing w:line="240" w:lineRule="auto"/>
        <w:rPr>
          <w:rFonts w:eastAsia="Times New Roman" w:cs="Arial"/>
          <w:lang w:val="en-NZ"/>
        </w:rPr>
      </w:pPr>
      <w:r w:rsidRPr="00BB4C5C">
        <w:rPr>
          <w:rFonts w:eastAsia="Times New Roman" w:cs="Arial"/>
          <w:lang w:val="en-NZ"/>
        </w:rPr>
        <w:t>The evaluation will test the extent to which the ANCP activities contribute to outcomes in line with Table 1 below.</w:t>
      </w:r>
    </w:p>
    <w:p w14:paraId="684F95D4" w14:textId="16A5689E" w:rsidR="00285FAB" w:rsidRPr="00BB4C5C" w:rsidRDefault="00285FAB" w:rsidP="00BB4C5C">
      <w:pPr>
        <w:spacing w:before="80" w:after="80" w:line="259" w:lineRule="auto"/>
        <w:rPr>
          <w:b/>
          <w:bCs/>
          <w:lang w:eastAsia="en-NZ"/>
        </w:rPr>
      </w:pPr>
      <w:r w:rsidRPr="00BB4C5C">
        <w:rPr>
          <w:b/>
          <w:bCs/>
          <w:lang w:eastAsia="en-NZ"/>
        </w:rPr>
        <w:t>What are the structures and processes created by the ANCP modality?</w:t>
      </w:r>
    </w:p>
    <w:p w14:paraId="410D0B51" w14:textId="1D49B205" w:rsidR="00BB4C5C" w:rsidRPr="00BB4C5C" w:rsidRDefault="00BB4C5C" w:rsidP="00751468">
      <w:pPr>
        <w:pStyle w:val="Annex7Bullets"/>
        <w:rPr>
          <w:b/>
          <w:bCs/>
        </w:rPr>
      </w:pPr>
      <w:r w:rsidRPr="00BB4C5C">
        <w:t>The longevity of ANCP has led to strong relationships between ANGO’s and DFAT’s ANCP team.</w:t>
      </w:r>
    </w:p>
    <w:p w14:paraId="2C780183" w14:textId="7720F9EC" w:rsidR="00BB4C5C" w:rsidRPr="00BB4C5C" w:rsidRDefault="00BB4C5C" w:rsidP="00751468">
      <w:pPr>
        <w:pStyle w:val="Annex7Bullets"/>
        <w:rPr>
          <w:b/>
          <w:bCs/>
        </w:rPr>
      </w:pPr>
      <w:r w:rsidRPr="00BB4C5C">
        <w:t>The predictability of funding helps ANGO’s to commit to longer term relationships with in-country partners.</w:t>
      </w:r>
    </w:p>
    <w:p w14:paraId="12DEC553" w14:textId="18F89D52" w:rsidR="00BB4C5C" w:rsidRPr="00BB4C5C" w:rsidRDefault="00BB4C5C" w:rsidP="00751468">
      <w:pPr>
        <w:pStyle w:val="Annex7Bullets"/>
        <w:rPr>
          <w:b/>
          <w:bCs/>
        </w:rPr>
      </w:pPr>
      <w:r w:rsidRPr="00BB4C5C">
        <w:t>Accreditation requirements have enhanced organisational systems and processes within ANGOs and across the sector.</w:t>
      </w:r>
    </w:p>
    <w:p w14:paraId="6D5199D1" w14:textId="793E3FAD" w:rsidR="00285FAB" w:rsidRPr="00BB4C5C" w:rsidRDefault="00285FAB" w:rsidP="00285FAB">
      <w:pPr>
        <w:keepNext/>
        <w:spacing w:before="80" w:after="80" w:line="259" w:lineRule="auto"/>
        <w:rPr>
          <w:b/>
          <w:bCs/>
          <w:lang w:eastAsia="en-NZ"/>
        </w:rPr>
      </w:pPr>
      <w:r w:rsidRPr="00BB4C5C">
        <w:rPr>
          <w:b/>
          <w:bCs/>
          <w:noProof/>
          <w:lang w:eastAsia="en-NZ"/>
        </w:rPr>
        <w:lastRenderedPageBreak/>
        <w:drawing>
          <wp:anchor distT="0" distB="0" distL="114300" distR="114300" simplePos="0" relativeHeight="251671553" behindDoc="0" locked="0" layoutInCell="1" allowOverlap="1" wp14:anchorId="2F38A14C" wp14:editId="0136BDA7">
            <wp:simplePos x="0" y="0"/>
            <wp:positionH relativeFrom="column">
              <wp:posOffset>-326917</wp:posOffset>
            </wp:positionH>
            <wp:positionV relativeFrom="paragraph">
              <wp:posOffset>13970</wp:posOffset>
            </wp:positionV>
            <wp:extent cx="194945" cy="194310"/>
            <wp:effectExtent l="0" t="0" r="0" b="0"/>
            <wp:wrapThrough wrapText="bothSides">
              <wp:wrapPolygon edited="0">
                <wp:start x="0" y="0"/>
                <wp:lineTo x="0" y="16941"/>
                <wp:lineTo x="10554" y="19059"/>
                <wp:lineTo x="18997" y="19059"/>
                <wp:lineTo x="18997" y="14824"/>
                <wp:lineTo x="16886" y="0"/>
                <wp:lineTo x="0" y="0"/>
              </wp:wrapPolygon>
            </wp:wrapThrough>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71"/>
                    <a:stretch>
                      <a:fillRect/>
                    </a:stretch>
                  </pic:blipFill>
                  <pic:spPr>
                    <a:xfrm>
                      <a:off x="0" y="0"/>
                      <a:ext cx="194945" cy="194310"/>
                    </a:xfrm>
                    <a:prstGeom prst="rect">
                      <a:avLst/>
                    </a:prstGeom>
                  </pic:spPr>
                </pic:pic>
              </a:graphicData>
            </a:graphic>
            <wp14:sizeRelH relativeFrom="margin">
              <wp14:pctWidth>0</wp14:pctWidth>
            </wp14:sizeRelH>
            <wp14:sizeRelV relativeFrom="margin">
              <wp14:pctHeight>0</wp14:pctHeight>
            </wp14:sizeRelV>
          </wp:anchor>
        </w:drawing>
      </w:r>
      <w:r w:rsidRPr="00BB4C5C">
        <w:rPr>
          <w:b/>
          <w:bCs/>
          <w:lang w:eastAsia="en-NZ"/>
        </w:rPr>
        <w:t>How do the structures and processes created by ANCP activities contribute to ANCP program outcomes?</w:t>
      </w:r>
    </w:p>
    <w:p w14:paraId="67855591" w14:textId="15299BE4" w:rsidR="00BB4C5C" w:rsidRPr="00BB4C5C" w:rsidRDefault="00BB4C5C" w:rsidP="00285FAB">
      <w:pPr>
        <w:pStyle w:val="Annex7Bullets"/>
        <w:keepNext/>
      </w:pPr>
      <w:r w:rsidRPr="00BB4C5C">
        <w:t>Trusted relationships between ANGOs and DFAT mean that issues can be dealt with proactively and effectively.</w:t>
      </w:r>
    </w:p>
    <w:p w14:paraId="01308D7F" w14:textId="77777777" w:rsidR="00BB4C5C" w:rsidRPr="00BB4C5C" w:rsidRDefault="00BB4C5C" w:rsidP="00751468">
      <w:pPr>
        <w:pStyle w:val="Annex7Bullets"/>
      </w:pPr>
      <w:r w:rsidRPr="00BB4C5C">
        <w:t>Learning from ANCP programs is spread across ANGOs, and between ANGOs and DFAT.</w:t>
      </w:r>
    </w:p>
    <w:p w14:paraId="3EB0F13E" w14:textId="77777777" w:rsidR="00BB4C5C" w:rsidRPr="00BB4C5C" w:rsidRDefault="00BB4C5C" w:rsidP="00751468">
      <w:pPr>
        <w:pStyle w:val="Annex7Bullets"/>
      </w:pPr>
      <w:r w:rsidRPr="00BB4C5C">
        <w:t>Partnerships through ANCP are leveraged through other parts of DFAT, in particular:</w:t>
      </w:r>
    </w:p>
    <w:p w14:paraId="2523A288" w14:textId="7805C3AD" w:rsidR="00BB4C5C" w:rsidRPr="00751468" w:rsidRDefault="00BB4C5C" w:rsidP="00751468">
      <w:pPr>
        <w:pStyle w:val="ListParagraph"/>
        <w:numPr>
          <w:ilvl w:val="0"/>
          <w:numId w:val="57"/>
        </w:numPr>
        <w:spacing w:before="80" w:after="80"/>
        <w:ind w:left="709"/>
        <w:rPr>
          <w:rFonts w:ascii="Arial" w:hAnsi="Arial" w:cs="Arial"/>
          <w:color w:val="000000"/>
          <w:sz w:val="20"/>
          <w:szCs w:val="18"/>
          <w:lang w:eastAsia="en-NZ"/>
        </w:rPr>
      </w:pPr>
      <w:r w:rsidRPr="00751468">
        <w:rPr>
          <w:rFonts w:ascii="Arial" w:hAnsi="Arial" w:cs="Arial"/>
          <w:color w:val="000000"/>
          <w:sz w:val="20"/>
          <w:szCs w:val="18"/>
          <w:lang w:eastAsia="en-NZ"/>
        </w:rPr>
        <w:t xml:space="preserve">ANGOs provide DFAT posts, </w:t>
      </w:r>
      <w:proofErr w:type="gramStart"/>
      <w:r w:rsidRPr="00751468">
        <w:rPr>
          <w:rFonts w:ascii="Arial" w:hAnsi="Arial" w:cs="Arial"/>
          <w:color w:val="000000"/>
          <w:sz w:val="20"/>
          <w:szCs w:val="18"/>
          <w:lang w:eastAsia="en-NZ"/>
        </w:rPr>
        <w:t>desks</w:t>
      </w:r>
      <w:proofErr w:type="gramEnd"/>
      <w:r w:rsidRPr="00751468">
        <w:rPr>
          <w:rFonts w:ascii="Arial" w:hAnsi="Arial" w:cs="Arial"/>
          <w:color w:val="000000"/>
          <w:sz w:val="20"/>
          <w:szCs w:val="18"/>
          <w:lang w:eastAsia="en-NZ"/>
        </w:rPr>
        <w:t xml:space="preserve"> and thematic areas with local contextual knowledge</w:t>
      </w:r>
    </w:p>
    <w:p w14:paraId="631EF387" w14:textId="73E3CD7B" w:rsidR="00BB4C5C" w:rsidRPr="00751468" w:rsidRDefault="00BB4C5C" w:rsidP="00751468">
      <w:pPr>
        <w:pStyle w:val="ListParagraph"/>
        <w:numPr>
          <w:ilvl w:val="0"/>
          <w:numId w:val="57"/>
        </w:numPr>
        <w:spacing w:before="80" w:after="80"/>
        <w:ind w:left="709"/>
        <w:rPr>
          <w:rFonts w:ascii="Arial" w:hAnsi="Arial" w:cs="Arial"/>
          <w:color w:val="000000"/>
          <w:sz w:val="20"/>
          <w:szCs w:val="18"/>
          <w:lang w:eastAsia="en-NZ"/>
        </w:rPr>
      </w:pPr>
      <w:r w:rsidRPr="00751468">
        <w:rPr>
          <w:rFonts w:ascii="Arial" w:hAnsi="Arial" w:cs="Arial"/>
          <w:color w:val="000000"/>
          <w:sz w:val="20"/>
          <w:szCs w:val="18"/>
          <w:lang w:eastAsia="en-NZ"/>
        </w:rPr>
        <w:t>ANGOs facilitate DFAT access to communities where they are working.</w:t>
      </w:r>
    </w:p>
    <w:p w14:paraId="35715DC2" w14:textId="645E36F2" w:rsidR="00BB4C5C" w:rsidRPr="00BB4C5C" w:rsidRDefault="00BB4C5C" w:rsidP="00751468">
      <w:pPr>
        <w:pStyle w:val="Annex7Bullets"/>
      </w:pPr>
      <w:r w:rsidRPr="00BB4C5C">
        <w:t>ANCP Partnership between ANGOs and local CSOs improves the way that the CSO operates more generally – outside of ANCP funding.</w:t>
      </w:r>
    </w:p>
    <w:p w14:paraId="59269B8A" w14:textId="520A71C9" w:rsidR="00BB4C5C" w:rsidRPr="00BB4C5C" w:rsidRDefault="00BB4C5C" w:rsidP="00751468">
      <w:pPr>
        <w:pStyle w:val="Annex7Bullets"/>
      </w:pPr>
      <w:r w:rsidRPr="00BB4C5C">
        <w:t>Long term partnerships between ANGOs and local CSO partners strengthen civil society in partner countries by sustainably building local CSO capacity.</w:t>
      </w:r>
    </w:p>
    <w:p w14:paraId="12972834" w14:textId="7EF9931A" w:rsidR="00285FAB" w:rsidRPr="00BB4C5C" w:rsidRDefault="00285FAB" w:rsidP="00BB4C5C">
      <w:pPr>
        <w:spacing w:before="80" w:after="80" w:line="259" w:lineRule="auto"/>
        <w:rPr>
          <w:b/>
          <w:bCs/>
          <w:lang w:eastAsia="en-NZ"/>
        </w:rPr>
      </w:pPr>
      <w:r w:rsidRPr="00BB4C5C">
        <w:rPr>
          <w:b/>
          <w:bCs/>
          <w:noProof/>
          <w:lang w:eastAsia="en-NZ"/>
        </w:rPr>
        <w:drawing>
          <wp:anchor distT="0" distB="0" distL="114300" distR="114300" simplePos="0" relativeHeight="251673601" behindDoc="0" locked="0" layoutInCell="1" allowOverlap="1" wp14:anchorId="06FB752E" wp14:editId="74619788">
            <wp:simplePos x="0" y="0"/>
            <wp:positionH relativeFrom="column">
              <wp:posOffset>-353240</wp:posOffset>
            </wp:positionH>
            <wp:positionV relativeFrom="paragraph">
              <wp:posOffset>5835</wp:posOffset>
            </wp:positionV>
            <wp:extent cx="194945" cy="194310"/>
            <wp:effectExtent l="0" t="0" r="0" b="0"/>
            <wp:wrapThrough wrapText="bothSides">
              <wp:wrapPolygon edited="0">
                <wp:start x="0" y="0"/>
                <wp:lineTo x="0" y="16941"/>
                <wp:lineTo x="10554" y="19059"/>
                <wp:lineTo x="18997" y="19059"/>
                <wp:lineTo x="18997" y="14824"/>
                <wp:lineTo x="16886" y="0"/>
                <wp:lineTo x="0" y="0"/>
              </wp:wrapPolygon>
            </wp:wrapThrough>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71"/>
                    <a:stretch>
                      <a:fillRect/>
                    </a:stretch>
                  </pic:blipFill>
                  <pic:spPr>
                    <a:xfrm>
                      <a:off x="0" y="0"/>
                      <a:ext cx="194945" cy="194310"/>
                    </a:xfrm>
                    <a:prstGeom prst="rect">
                      <a:avLst/>
                    </a:prstGeom>
                  </pic:spPr>
                </pic:pic>
              </a:graphicData>
            </a:graphic>
            <wp14:sizeRelH relativeFrom="margin">
              <wp14:pctWidth>0</wp14:pctWidth>
            </wp14:sizeRelH>
            <wp14:sizeRelV relativeFrom="margin">
              <wp14:pctHeight>0</wp14:pctHeight>
            </wp14:sizeRelV>
          </wp:anchor>
        </w:drawing>
      </w:r>
      <w:r w:rsidRPr="00BB4C5C">
        <w:rPr>
          <w:b/>
          <w:bCs/>
          <w:lang w:eastAsia="en-NZ"/>
        </w:rPr>
        <w:t>What are the sustained benefits of the delivery model?</w:t>
      </w:r>
    </w:p>
    <w:p w14:paraId="7E6085E4" w14:textId="009C93F9" w:rsidR="00BB4C5C" w:rsidRPr="00BB4C5C" w:rsidRDefault="00BB4C5C" w:rsidP="00751468">
      <w:pPr>
        <w:pStyle w:val="Annex7Bullets"/>
      </w:pPr>
      <w:r w:rsidRPr="00BB4C5C">
        <w:t>The longevity of the ANCP has enhanced ANGO organisational capacity, beyond the ANCP program funding.</w:t>
      </w:r>
    </w:p>
    <w:p w14:paraId="57FD652D" w14:textId="2C827EF8" w:rsidR="00BB4C5C" w:rsidRPr="00BB4C5C" w:rsidRDefault="00BB4C5C" w:rsidP="00751468">
      <w:pPr>
        <w:pStyle w:val="Annex7Bullets"/>
      </w:pPr>
      <w:r w:rsidRPr="00BB4C5C">
        <w:t>Learning from ANCP and relationships with ANGOs has enhanced DFAT policy and programming by anchoring it in contextual knowledge and understanding of local priorities.</w:t>
      </w:r>
    </w:p>
    <w:p w14:paraId="2F1F582C" w14:textId="478D3605" w:rsidR="00BB4C5C" w:rsidRPr="00BB4C5C" w:rsidRDefault="00285FAB" w:rsidP="00751468">
      <w:pPr>
        <w:pStyle w:val="Annex7Bullets"/>
      </w:pPr>
      <w:r w:rsidRPr="00BB4C5C">
        <w:rPr>
          <w:b/>
          <w:bCs/>
          <w:noProof/>
          <w:lang w:eastAsia="en-NZ"/>
        </w:rPr>
        <w:drawing>
          <wp:anchor distT="0" distB="0" distL="114300" distR="114300" simplePos="0" relativeHeight="251675649" behindDoc="0" locked="0" layoutInCell="1" allowOverlap="1" wp14:anchorId="2C12410C" wp14:editId="7E2B8C51">
            <wp:simplePos x="0" y="0"/>
            <wp:positionH relativeFrom="column">
              <wp:posOffset>-353012</wp:posOffset>
            </wp:positionH>
            <wp:positionV relativeFrom="paragraph">
              <wp:posOffset>223783</wp:posOffset>
            </wp:positionV>
            <wp:extent cx="194945" cy="194310"/>
            <wp:effectExtent l="0" t="0" r="0" b="0"/>
            <wp:wrapThrough wrapText="bothSides">
              <wp:wrapPolygon edited="0">
                <wp:start x="0" y="0"/>
                <wp:lineTo x="0" y="16941"/>
                <wp:lineTo x="10554" y="19059"/>
                <wp:lineTo x="18997" y="19059"/>
                <wp:lineTo x="18997" y="14824"/>
                <wp:lineTo x="16886" y="0"/>
                <wp:lineTo x="0" y="0"/>
              </wp:wrapPolygon>
            </wp:wrapThrough>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71"/>
                    <a:stretch>
                      <a:fillRect/>
                    </a:stretch>
                  </pic:blipFill>
                  <pic:spPr>
                    <a:xfrm>
                      <a:off x="0" y="0"/>
                      <a:ext cx="194945" cy="194310"/>
                    </a:xfrm>
                    <a:prstGeom prst="rect">
                      <a:avLst/>
                    </a:prstGeom>
                  </pic:spPr>
                </pic:pic>
              </a:graphicData>
            </a:graphic>
            <wp14:sizeRelH relativeFrom="margin">
              <wp14:pctWidth>0</wp14:pctWidth>
            </wp14:sizeRelH>
            <wp14:sizeRelV relativeFrom="margin">
              <wp14:pctHeight>0</wp14:pctHeight>
            </wp14:sizeRelV>
          </wp:anchor>
        </w:drawing>
      </w:r>
      <w:r w:rsidR="00BB4C5C" w:rsidRPr="00BB4C5C">
        <w:t>The non-competitive nature of ANCP funding has created sustainable networks and coalitions of ANGOs.</w:t>
      </w:r>
    </w:p>
    <w:p w14:paraId="721C9243" w14:textId="5125B193" w:rsidR="00285FAB" w:rsidRPr="00BB4C5C" w:rsidRDefault="00285FAB" w:rsidP="00BB4C5C">
      <w:pPr>
        <w:spacing w:before="80" w:after="80" w:line="259" w:lineRule="auto"/>
        <w:rPr>
          <w:b/>
          <w:bCs/>
          <w:lang w:eastAsia="en-NZ"/>
        </w:rPr>
      </w:pPr>
      <w:r w:rsidRPr="00BB4C5C">
        <w:rPr>
          <w:b/>
          <w:bCs/>
          <w:lang w:eastAsia="en-NZ"/>
        </w:rPr>
        <w:t>How do the sustained benefits of the delivery model contribute to the ANCP goal and objective?</w:t>
      </w:r>
    </w:p>
    <w:p w14:paraId="1AF9A0B0" w14:textId="77777777" w:rsidR="00BB4C5C" w:rsidRPr="00BB4C5C" w:rsidRDefault="00BB4C5C" w:rsidP="00751468">
      <w:pPr>
        <w:pStyle w:val="Annex7Bullets"/>
      </w:pPr>
      <w:r w:rsidRPr="00BB4C5C">
        <w:t>Enhanced DFAT policy leads to more effective programming and delivery.</w:t>
      </w:r>
    </w:p>
    <w:p w14:paraId="75963BBA" w14:textId="77777777" w:rsidR="00BB4C5C" w:rsidRPr="00BB4C5C" w:rsidRDefault="00BB4C5C" w:rsidP="00751468">
      <w:pPr>
        <w:pStyle w:val="Annex7Bullets"/>
      </w:pPr>
      <w:r w:rsidRPr="00BB4C5C">
        <w:t>Enhanced ANGO organisational capacity leads to better development programming for all ANGO activity.</w:t>
      </w:r>
    </w:p>
    <w:p w14:paraId="1F7E4CD4" w14:textId="77777777" w:rsidR="00BB4C5C" w:rsidRPr="00BB4C5C" w:rsidRDefault="00BB4C5C" w:rsidP="00751468">
      <w:pPr>
        <w:pStyle w:val="Annex7Bullets"/>
      </w:pPr>
      <w:r w:rsidRPr="00BB4C5C">
        <w:t xml:space="preserve">ANGO programming is more joined up and complementary </w:t>
      </w:r>
      <w:proofErr w:type="gramStart"/>
      <w:r w:rsidRPr="00BB4C5C">
        <w:t>as a result of</w:t>
      </w:r>
      <w:proofErr w:type="gramEnd"/>
      <w:r w:rsidRPr="00BB4C5C">
        <w:t xml:space="preserve"> collaboration between ANGOs.</w:t>
      </w:r>
    </w:p>
    <w:p w14:paraId="4B56170A" w14:textId="0F92659E" w:rsidR="00BB4C5C" w:rsidRPr="00BB4C5C" w:rsidRDefault="00BB4C5C" w:rsidP="00BB4C5C">
      <w:pPr>
        <w:keepLines/>
        <w:spacing w:before="120" w:after="120" w:line="240" w:lineRule="auto"/>
        <w:rPr>
          <w:rFonts w:eastAsia="Times New Roman" w:cs="Arial"/>
          <w:b/>
          <w:bCs/>
          <w:i/>
          <w:lang w:val="en-NZ"/>
        </w:rPr>
      </w:pPr>
      <w:r w:rsidRPr="00BB4C5C">
        <w:rPr>
          <w:rFonts w:eastAsia="Times New Roman" w:cs="Arial"/>
          <w:b/>
          <w:bCs/>
          <w:i/>
          <w:lang w:val="en-NZ"/>
        </w:rPr>
        <w:t xml:space="preserve">Table </w:t>
      </w:r>
      <w:r w:rsidRPr="00BB4C5C">
        <w:rPr>
          <w:rFonts w:eastAsia="Times New Roman" w:cs="Arial"/>
          <w:b/>
          <w:bCs/>
          <w:i/>
          <w:lang w:val="en-NZ"/>
        </w:rPr>
        <w:fldChar w:fldCharType="begin"/>
      </w:r>
      <w:r w:rsidRPr="00BB4C5C">
        <w:rPr>
          <w:rFonts w:eastAsia="Times New Roman" w:cs="Arial"/>
          <w:b/>
          <w:bCs/>
          <w:i/>
          <w:lang w:val="en-NZ"/>
        </w:rPr>
        <w:instrText xml:space="preserve"> SEQ Table \* ARABIC </w:instrText>
      </w:r>
      <w:r w:rsidRPr="00BB4C5C">
        <w:rPr>
          <w:rFonts w:eastAsia="Times New Roman" w:cs="Arial"/>
          <w:b/>
          <w:bCs/>
          <w:i/>
          <w:lang w:val="en-NZ"/>
        </w:rPr>
        <w:fldChar w:fldCharType="separate"/>
      </w:r>
      <w:r w:rsidR="0014519A">
        <w:rPr>
          <w:rFonts w:eastAsia="Times New Roman" w:cs="Arial"/>
          <w:b/>
          <w:bCs/>
          <w:i/>
          <w:noProof/>
          <w:lang w:val="en-NZ"/>
        </w:rPr>
        <w:t>1</w:t>
      </w:r>
      <w:r w:rsidRPr="00BB4C5C">
        <w:rPr>
          <w:rFonts w:eastAsia="Times New Roman" w:cs="Arial"/>
          <w:b/>
          <w:bCs/>
          <w:i/>
          <w:noProof/>
          <w:lang w:val="en-NZ"/>
        </w:rPr>
        <w:fldChar w:fldCharType="end"/>
      </w:r>
      <w:r w:rsidRPr="00BB4C5C">
        <w:rPr>
          <w:rFonts w:eastAsia="Times New Roman" w:cs="Arial"/>
          <w:b/>
          <w:bCs/>
          <w:i/>
          <w:lang w:val="en-NZ"/>
        </w:rPr>
        <w:t>: ANCP Activities</w:t>
      </w:r>
    </w:p>
    <w:tbl>
      <w:tblPr>
        <w:tblStyle w:val="TTMainTable"/>
        <w:tblW w:w="5000" w:type="pct"/>
        <w:tblCellMar>
          <w:left w:w="0" w:type="dxa"/>
          <w:right w:w="0" w:type="dxa"/>
        </w:tblCellMar>
        <w:tblLook w:val="04A0" w:firstRow="1" w:lastRow="0" w:firstColumn="1" w:lastColumn="0" w:noHBand="0" w:noVBand="1"/>
      </w:tblPr>
      <w:tblGrid>
        <w:gridCol w:w="3227"/>
        <w:gridCol w:w="6978"/>
      </w:tblGrid>
      <w:tr w:rsidR="00BB4C5C" w:rsidRPr="00BB4C5C" w14:paraId="4ADAB8F4" w14:textId="77777777" w:rsidTr="003F34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81" w:type="pct"/>
          </w:tcPr>
          <w:p w14:paraId="40BEB30C" w14:textId="77777777" w:rsidR="00BB4C5C" w:rsidRPr="00BB4C5C" w:rsidRDefault="00BB4C5C" w:rsidP="00BB4C5C">
            <w:pPr>
              <w:spacing w:before="60" w:after="60" w:line="259" w:lineRule="auto"/>
              <w:ind w:left="113"/>
              <w:rPr>
                <w:bCs/>
                <w:lang w:eastAsia="en-NZ"/>
              </w:rPr>
            </w:pPr>
            <w:r w:rsidRPr="00BB4C5C">
              <w:rPr>
                <w:bCs/>
                <w:lang w:eastAsia="en-NZ"/>
              </w:rPr>
              <w:t>ANCP Activity</w:t>
            </w:r>
          </w:p>
        </w:tc>
        <w:tc>
          <w:tcPr>
            <w:tcW w:w="3419" w:type="pct"/>
          </w:tcPr>
          <w:p w14:paraId="6EE7BA15" w14:textId="77777777" w:rsidR="00BB4C5C" w:rsidRPr="00BB4C5C" w:rsidRDefault="00BB4C5C" w:rsidP="00BB4C5C">
            <w:pPr>
              <w:spacing w:before="60" w:after="60" w:line="259" w:lineRule="auto"/>
              <w:ind w:left="113"/>
              <w:cnfStyle w:val="100000000000" w:firstRow="1" w:lastRow="0" w:firstColumn="0" w:lastColumn="0" w:oddVBand="0" w:evenVBand="0" w:oddHBand="0" w:evenHBand="0" w:firstRowFirstColumn="0" w:firstRowLastColumn="0" w:lastRowFirstColumn="0" w:lastRowLastColumn="0"/>
              <w:rPr>
                <w:bCs/>
                <w:lang w:eastAsia="en-NZ"/>
              </w:rPr>
            </w:pPr>
            <w:r w:rsidRPr="00BB4C5C">
              <w:rPr>
                <w:bCs/>
                <w:lang w:eastAsia="en-NZ"/>
              </w:rPr>
              <w:t>Relationship to activity / intermediate outcome</w:t>
            </w:r>
          </w:p>
        </w:tc>
      </w:tr>
      <w:tr w:rsidR="00BB4C5C" w:rsidRPr="00BB4C5C" w14:paraId="1BDE2B88"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43F65643" w14:textId="77777777" w:rsidR="00BB4C5C" w:rsidRPr="00BB4C5C" w:rsidRDefault="00BB4C5C" w:rsidP="00BB4C5C">
            <w:pPr>
              <w:spacing w:before="60" w:after="60" w:line="259" w:lineRule="auto"/>
              <w:ind w:left="113"/>
              <w:rPr>
                <w:lang w:eastAsia="en-NZ"/>
              </w:rPr>
            </w:pPr>
            <w:r w:rsidRPr="00BB4C5C">
              <w:rPr>
                <w:lang w:eastAsia="en-NZ"/>
              </w:rPr>
              <w:t>Setting program policy and managing program risks</w:t>
            </w:r>
          </w:p>
        </w:tc>
        <w:tc>
          <w:tcPr>
            <w:tcW w:w="3419" w:type="pct"/>
            <w:vAlign w:val="center"/>
          </w:tcPr>
          <w:p w14:paraId="5C581836"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ANCP aligns with DFAT funding priorities</w:t>
            </w:r>
          </w:p>
          <w:p w14:paraId="3AA5C195"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Contracting and management arrangements meet DFAT risk management requirements</w:t>
            </w:r>
          </w:p>
          <w:p w14:paraId="04005589"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ANCP contributes to Australia’s national interests and public diplomacy efforts</w:t>
            </w:r>
          </w:p>
        </w:tc>
      </w:tr>
      <w:tr w:rsidR="00BB4C5C" w:rsidRPr="00BB4C5C" w14:paraId="15925669"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3538D42D" w14:textId="77777777" w:rsidR="00BB4C5C" w:rsidRPr="00BB4C5C" w:rsidRDefault="00BB4C5C" w:rsidP="00BB4C5C">
            <w:pPr>
              <w:spacing w:before="60" w:after="60" w:line="259" w:lineRule="auto"/>
              <w:ind w:left="113"/>
              <w:rPr>
                <w:lang w:eastAsia="en-NZ"/>
              </w:rPr>
            </w:pPr>
            <w:r w:rsidRPr="00BB4C5C">
              <w:rPr>
                <w:lang w:eastAsia="en-NZ"/>
              </w:rPr>
              <w:t>Accreditation</w:t>
            </w:r>
          </w:p>
        </w:tc>
        <w:tc>
          <w:tcPr>
            <w:tcW w:w="3419" w:type="pct"/>
            <w:vAlign w:val="center"/>
          </w:tcPr>
          <w:p w14:paraId="60309F08" w14:textId="0EB76C98" w:rsid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Accreditation requirements around social inclusion and local capacity building lift the standards of practice in these areas</w:t>
            </w:r>
          </w:p>
          <w:p w14:paraId="4451EA32" w14:textId="32D2C8E3" w:rsidR="00BB4C5C" w:rsidRPr="0098539E" w:rsidRDefault="0098539E" w:rsidP="0098539E">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897752">
              <w:rPr>
                <w:rFonts w:cs="Arial"/>
              </w:rPr>
              <w:t xml:space="preserve">Accreditation acts as a front-end </w:t>
            </w:r>
            <w:proofErr w:type="gramStart"/>
            <w:r w:rsidRPr="00897752">
              <w:rPr>
                <w:rFonts w:cs="Arial"/>
              </w:rPr>
              <w:t>risk</w:t>
            </w:r>
            <w:r>
              <w:rPr>
                <w:rFonts w:cs="Arial"/>
              </w:rPr>
              <w:t xml:space="preserve"> </w:t>
            </w:r>
            <w:r w:rsidRPr="00897752">
              <w:rPr>
                <w:rFonts w:cs="Arial"/>
                <w:spacing w:val="-45"/>
              </w:rPr>
              <w:t xml:space="preserve"> </w:t>
            </w:r>
            <w:r w:rsidRPr="00897752">
              <w:rPr>
                <w:rFonts w:cs="Arial"/>
              </w:rPr>
              <w:t>management</w:t>
            </w:r>
            <w:proofErr w:type="gramEnd"/>
            <w:r w:rsidRPr="00897752">
              <w:rPr>
                <w:rFonts w:cs="Arial"/>
              </w:rPr>
              <w:t xml:space="preserve"> and due diligence process</w:t>
            </w:r>
          </w:p>
        </w:tc>
      </w:tr>
      <w:tr w:rsidR="00BB4C5C" w:rsidRPr="00BB4C5C" w14:paraId="5F47722D"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2A09B03F" w14:textId="77777777" w:rsidR="00BB4C5C" w:rsidRPr="00BB4C5C" w:rsidRDefault="00BB4C5C" w:rsidP="00BB4C5C">
            <w:pPr>
              <w:spacing w:before="60" w:after="60" w:line="259" w:lineRule="auto"/>
              <w:ind w:left="113"/>
              <w:rPr>
                <w:lang w:eastAsia="en-NZ"/>
              </w:rPr>
            </w:pPr>
            <w:r w:rsidRPr="00BB4C5C">
              <w:rPr>
                <w:lang w:eastAsia="en-NZ"/>
              </w:rPr>
              <w:t>Grants</w:t>
            </w:r>
          </w:p>
        </w:tc>
        <w:tc>
          <w:tcPr>
            <w:tcW w:w="3419" w:type="pct"/>
            <w:vAlign w:val="center"/>
          </w:tcPr>
          <w:p w14:paraId="50BB19E8"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Flexible funding is used to pilot innovative approaches</w:t>
            </w:r>
          </w:p>
          <w:p w14:paraId="34DDBBE3"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Flexible funding is used to leverage other funds</w:t>
            </w:r>
          </w:p>
          <w:p w14:paraId="397DCECE"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Flexible funding is used to develop implementation models that can be delivered across different country contexts</w:t>
            </w:r>
          </w:p>
          <w:p w14:paraId="2A73786C"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Flexibility of funding means that ANCP can pivot to respond to emerging issues</w:t>
            </w:r>
          </w:p>
          <w:p w14:paraId="2ADF9AEE"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ANCP projects complement and extend Australia’s bilateral and regional program and priorities</w:t>
            </w:r>
          </w:p>
        </w:tc>
      </w:tr>
      <w:tr w:rsidR="00BB4C5C" w:rsidRPr="00BB4C5C" w14:paraId="74C58661"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52F420C2" w14:textId="77777777" w:rsidR="00BB4C5C" w:rsidRPr="00BB4C5C" w:rsidRDefault="00BB4C5C" w:rsidP="00BB4C5C">
            <w:pPr>
              <w:spacing w:before="60" w:after="60" w:line="259" w:lineRule="auto"/>
              <w:ind w:left="113"/>
              <w:rPr>
                <w:lang w:eastAsia="en-NZ"/>
              </w:rPr>
            </w:pPr>
            <w:r w:rsidRPr="00BB4C5C">
              <w:rPr>
                <w:lang w:eastAsia="en-NZ"/>
              </w:rPr>
              <w:t>Monitoring and evaluation</w:t>
            </w:r>
          </w:p>
        </w:tc>
        <w:tc>
          <w:tcPr>
            <w:tcW w:w="3419" w:type="pct"/>
            <w:vAlign w:val="center"/>
          </w:tcPr>
          <w:p w14:paraId="7A998857"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Smarty Grants enables DFAT to aggregate and analyse data across the portfolio</w:t>
            </w:r>
          </w:p>
          <w:p w14:paraId="6F1077F3"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Smarty Grants enables DFAT to manage across the whole program cycle</w:t>
            </w:r>
          </w:p>
          <w:p w14:paraId="65D69957"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Requirements to disaggregate beneficiary data by gender and disability status promotes social inclusion</w:t>
            </w:r>
          </w:p>
        </w:tc>
      </w:tr>
      <w:tr w:rsidR="00BB4C5C" w:rsidRPr="00BB4C5C" w14:paraId="6668CB24"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58C12708" w14:textId="77777777" w:rsidR="00BB4C5C" w:rsidRPr="00BB4C5C" w:rsidRDefault="00BB4C5C" w:rsidP="00BB4C5C">
            <w:pPr>
              <w:spacing w:before="60" w:after="60" w:line="259" w:lineRule="auto"/>
              <w:ind w:left="113"/>
              <w:rPr>
                <w:lang w:eastAsia="en-NZ"/>
              </w:rPr>
            </w:pPr>
            <w:r w:rsidRPr="00BB4C5C">
              <w:rPr>
                <w:lang w:eastAsia="en-NZ"/>
              </w:rPr>
              <w:t>Purposeful knowledge sharing and mutual learning</w:t>
            </w:r>
          </w:p>
        </w:tc>
        <w:tc>
          <w:tcPr>
            <w:tcW w:w="3419" w:type="pct"/>
            <w:vAlign w:val="center"/>
          </w:tcPr>
          <w:p w14:paraId="0503380D"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Annual review workshops provide learning that is applied to ANGO programs</w:t>
            </w:r>
          </w:p>
          <w:p w14:paraId="6789EB8A"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Annual review workshops create connections between ANGOs that are maintained</w:t>
            </w:r>
          </w:p>
          <w:p w14:paraId="311DFC67"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Findings from thematic and meta-evaluations are used to enhance NGO and DFAT practice</w:t>
            </w:r>
          </w:p>
        </w:tc>
      </w:tr>
      <w:tr w:rsidR="00BB4C5C" w:rsidRPr="00BB4C5C" w14:paraId="642664C4" w14:textId="77777777" w:rsidTr="00751468">
        <w:tc>
          <w:tcPr>
            <w:cnfStyle w:val="001000000000" w:firstRow="0" w:lastRow="0" w:firstColumn="1" w:lastColumn="0" w:oddVBand="0" w:evenVBand="0" w:oddHBand="0" w:evenHBand="0" w:firstRowFirstColumn="0" w:firstRowLastColumn="0" w:lastRowFirstColumn="0" w:lastRowLastColumn="0"/>
            <w:tcW w:w="1581" w:type="pct"/>
            <w:shd w:val="clear" w:color="auto" w:fill="F2F2F2" w:themeFill="background1" w:themeFillShade="F2"/>
          </w:tcPr>
          <w:p w14:paraId="5D46081B" w14:textId="77777777" w:rsidR="00BB4C5C" w:rsidRPr="00BB4C5C" w:rsidRDefault="00BB4C5C" w:rsidP="00BB4C5C">
            <w:pPr>
              <w:spacing w:before="60" w:after="60" w:line="259" w:lineRule="auto"/>
              <w:ind w:left="113"/>
              <w:rPr>
                <w:lang w:eastAsia="en-NZ"/>
              </w:rPr>
            </w:pPr>
            <w:r w:rsidRPr="00BB4C5C">
              <w:rPr>
                <w:lang w:eastAsia="en-NZ"/>
              </w:rPr>
              <w:t>Communication</w:t>
            </w:r>
          </w:p>
        </w:tc>
        <w:tc>
          <w:tcPr>
            <w:tcW w:w="3419" w:type="pct"/>
            <w:vAlign w:val="center"/>
          </w:tcPr>
          <w:p w14:paraId="62B1E074"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 xml:space="preserve">Communication raises awareness of the Australia’s </w:t>
            </w:r>
            <w:proofErr w:type="gramStart"/>
            <w:r w:rsidRPr="00BB4C5C">
              <w:rPr>
                <w:lang w:eastAsia="en-NZ"/>
              </w:rPr>
              <w:t>Development  Program</w:t>
            </w:r>
            <w:proofErr w:type="gramEnd"/>
            <w:r w:rsidRPr="00BB4C5C">
              <w:rPr>
                <w:lang w:eastAsia="en-NZ"/>
              </w:rPr>
              <w:t xml:space="preserve"> in-country</w:t>
            </w:r>
          </w:p>
          <w:p w14:paraId="5CFCAA84" w14:textId="77777777" w:rsidR="00BB4C5C" w:rsidRPr="00BB4C5C" w:rsidRDefault="00BB4C5C" w:rsidP="00751468">
            <w:pPr>
              <w:numPr>
                <w:ilvl w:val="0"/>
                <w:numId w:val="55"/>
              </w:numPr>
              <w:spacing w:before="60" w:after="60" w:line="259" w:lineRule="auto"/>
              <w:ind w:left="331" w:hanging="218"/>
              <w:contextualSpacing/>
              <w:cnfStyle w:val="000000000000" w:firstRow="0" w:lastRow="0" w:firstColumn="0" w:lastColumn="0" w:oddVBand="0" w:evenVBand="0" w:oddHBand="0" w:evenHBand="0" w:firstRowFirstColumn="0" w:firstRowLastColumn="0" w:lastRowFirstColumn="0" w:lastRowLastColumn="0"/>
              <w:rPr>
                <w:lang w:eastAsia="en-NZ"/>
              </w:rPr>
            </w:pPr>
            <w:r w:rsidRPr="00BB4C5C">
              <w:rPr>
                <w:lang w:eastAsia="en-NZ"/>
              </w:rPr>
              <w:t xml:space="preserve">Communication raises awareness of the Australia’s </w:t>
            </w:r>
            <w:proofErr w:type="gramStart"/>
            <w:r w:rsidRPr="00BB4C5C">
              <w:rPr>
                <w:lang w:eastAsia="en-NZ"/>
              </w:rPr>
              <w:t>Development  Program</w:t>
            </w:r>
            <w:proofErr w:type="gramEnd"/>
            <w:r w:rsidRPr="00BB4C5C">
              <w:rPr>
                <w:lang w:eastAsia="en-NZ"/>
              </w:rPr>
              <w:t xml:space="preserve"> in Australia</w:t>
            </w:r>
          </w:p>
        </w:tc>
      </w:tr>
    </w:tbl>
    <w:p w14:paraId="2FF492BD" w14:textId="24BED806" w:rsidR="00BB4C5C" w:rsidRPr="00BB4C5C" w:rsidRDefault="00BB4C5C" w:rsidP="00BB4C5C">
      <w:pPr>
        <w:spacing w:line="259" w:lineRule="auto"/>
        <w:rPr>
          <w:rFonts w:eastAsia="Times New Roman" w:cs="Arial"/>
          <w:color w:val="000000"/>
          <w:sz w:val="8"/>
          <w:szCs w:val="8"/>
          <w:lang w:val="en-NZ"/>
        </w:rPr>
      </w:pPr>
    </w:p>
    <w:p w14:paraId="5F2D1DD6" w14:textId="7D3FE90C" w:rsidR="00285FAB" w:rsidRPr="00D22384" w:rsidRDefault="00285FAB" w:rsidP="00BB4C5C">
      <w:pPr>
        <w:spacing w:before="80" w:after="80" w:line="259" w:lineRule="auto"/>
        <w:rPr>
          <w:b/>
          <w:bCs/>
          <w:color w:val="AD6500"/>
          <w:lang w:eastAsia="en-NZ"/>
        </w:rPr>
      </w:pPr>
      <w:r w:rsidRPr="00BB4C5C">
        <w:rPr>
          <w:b/>
          <w:bCs/>
          <w:noProof/>
          <w:lang w:eastAsia="en-NZ"/>
        </w:rPr>
        <w:drawing>
          <wp:anchor distT="0" distB="0" distL="114300" distR="114300" simplePos="0" relativeHeight="251676673" behindDoc="0" locked="0" layoutInCell="1" allowOverlap="1" wp14:anchorId="55C5D4C7" wp14:editId="58B7F8A7">
            <wp:simplePos x="0" y="0"/>
            <wp:positionH relativeFrom="column">
              <wp:posOffset>-342097</wp:posOffset>
            </wp:positionH>
            <wp:positionV relativeFrom="paragraph">
              <wp:posOffset>84718</wp:posOffset>
            </wp:positionV>
            <wp:extent cx="187960" cy="223520"/>
            <wp:effectExtent l="0" t="0" r="2540" b="5080"/>
            <wp:wrapThrough wrapText="bothSides">
              <wp:wrapPolygon edited="0">
                <wp:start x="0" y="0"/>
                <wp:lineTo x="0" y="20250"/>
                <wp:lineTo x="19703" y="20250"/>
                <wp:lineTo x="19703" y="0"/>
                <wp:lineTo x="0" y="0"/>
              </wp:wrapPolygon>
            </wp:wrapThrough>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72"/>
                    <a:stretch>
                      <a:fillRect/>
                    </a:stretch>
                  </pic:blipFill>
                  <pic:spPr>
                    <a:xfrm>
                      <a:off x="0" y="0"/>
                      <a:ext cx="187960" cy="223520"/>
                    </a:xfrm>
                    <a:prstGeom prst="rect">
                      <a:avLst/>
                    </a:prstGeom>
                  </pic:spPr>
                </pic:pic>
              </a:graphicData>
            </a:graphic>
          </wp:anchor>
        </w:drawing>
      </w:r>
      <w:r w:rsidRPr="00D22384">
        <w:rPr>
          <w:b/>
          <w:bCs/>
          <w:color w:val="AD6500"/>
          <w:lang w:eastAsia="en-NZ"/>
        </w:rPr>
        <w:t xml:space="preserve">QUESTION: Does the </w:t>
      </w:r>
      <w:proofErr w:type="spellStart"/>
      <w:r w:rsidRPr="00D22384">
        <w:rPr>
          <w:b/>
          <w:bCs/>
          <w:color w:val="AD6500"/>
          <w:lang w:eastAsia="en-NZ"/>
        </w:rPr>
        <w:t>ToA</w:t>
      </w:r>
      <w:proofErr w:type="spellEnd"/>
      <w:r w:rsidRPr="00D22384">
        <w:rPr>
          <w:b/>
          <w:bCs/>
          <w:color w:val="AD6500"/>
          <w:lang w:eastAsia="en-NZ"/>
        </w:rPr>
        <w:t xml:space="preserve"> and hypotheses provide appropriate framing to test the effectiveness and efficiency of the ANCP delivery modality?</w:t>
      </w:r>
    </w:p>
    <w:p w14:paraId="525AD1B9" w14:textId="34126E59" w:rsidR="00BB4C5C" w:rsidRPr="00BB4C5C" w:rsidRDefault="00BB4C5C" w:rsidP="00273683">
      <w:pPr>
        <w:pStyle w:val="Annex7Heading1"/>
        <w:numPr>
          <w:ilvl w:val="0"/>
          <w:numId w:val="56"/>
        </w:numPr>
      </w:pPr>
      <w:bookmarkStart w:id="101" w:name="_Toc91086718"/>
      <w:bookmarkStart w:id="102" w:name="_Toc91086783"/>
      <w:bookmarkStart w:id="103" w:name="_Toc92199855"/>
      <w:r w:rsidRPr="00BB4C5C">
        <w:lastRenderedPageBreak/>
        <w:t>Key Evaluation Questions</w:t>
      </w:r>
      <w:bookmarkEnd w:id="101"/>
      <w:bookmarkEnd w:id="102"/>
      <w:bookmarkEnd w:id="103"/>
      <w:r w:rsidRPr="00BB4C5C">
        <w:t xml:space="preserve"> (KEQs)</w:t>
      </w:r>
    </w:p>
    <w:p w14:paraId="012C7915" w14:textId="5D1B595B" w:rsidR="00BB4C5C" w:rsidRPr="00BB4C5C" w:rsidRDefault="00BB4C5C" w:rsidP="00273683">
      <w:pPr>
        <w:keepNext/>
        <w:spacing w:before="120" w:after="120" w:line="240" w:lineRule="auto"/>
        <w:rPr>
          <w:rFonts w:eastAsia="PMingLiU" w:cs="Arial"/>
        </w:rPr>
      </w:pPr>
      <w:r w:rsidRPr="00BB4C5C">
        <w:rPr>
          <w:rFonts w:eastAsia="PMingLiU" w:cs="Arial"/>
        </w:rPr>
        <w:t xml:space="preserve">The following section aims to explore the key issues that underline each of the KEQs as presented in the </w:t>
      </w:r>
      <w:proofErr w:type="spellStart"/>
      <w:r w:rsidRPr="00BB4C5C">
        <w:rPr>
          <w:rFonts w:eastAsia="PMingLiU" w:cs="Arial"/>
        </w:rPr>
        <w:t>ToR</w:t>
      </w:r>
      <w:proofErr w:type="spellEnd"/>
      <w:r w:rsidRPr="00BB4C5C">
        <w:rPr>
          <w:rFonts w:eastAsia="PMingLiU" w:cs="Arial"/>
        </w:rPr>
        <w:t>. Based on this analysis, the evaluation team has proposed some changes in the sequencing of the questions (see Section 4, Table 2).</w:t>
      </w:r>
    </w:p>
    <w:p w14:paraId="222DCA10" w14:textId="02AFBD54" w:rsidR="00BB4C5C" w:rsidRPr="00BB4C5C" w:rsidRDefault="00BB4C5C" w:rsidP="009E5FCD">
      <w:pPr>
        <w:pStyle w:val="Annex7Heading2"/>
        <w:numPr>
          <w:ilvl w:val="1"/>
          <w:numId w:val="56"/>
        </w:numPr>
      </w:pPr>
      <w:r w:rsidRPr="00BB4C5C">
        <w:t xml:space="preserve">KEQ 1 The Modality </w:t>
      </w:r>
    </w:p>
    <w:p w14:paraId="51AD7A77" w14:textId="77777777" w:rsidR="00BB4C5C" w:rsidRPr="00BB4C5C" w:rsidRDefault="00BB4C5C" w:rsidP="00BB4C5C">
      <w:pPr>
        <w:spacing w:before="120" w:after="120" w:line="240" w:lineRule="auto"/>
        <w:rPr>
          <w:rFonts w:eastAsia="Times New Roman" w:cs="Arial"/>
          <w:b/>
          <w:bCs/>
          <w:color w:val="5482AB"/>
          <w:lang w:val="en-NZ"/>
        </w:rPr>
      </w:pPr>
      <w:r w:rsidRPr="004C1A1E">
        <w:rPr>
          <w:rFonts w:eastAsia="Times New Roman" w:cs="Arial"/>
          <w:b/>
          <w:bCs/>
          <w:color w:val="4C7B9E"/>
          <w:lang w:val="en-NZ"/>
        </w:rPr>
        <w:t>KEQ 1: Is the ANCP modality, including management, implementation, and funding arrangements ‘fit for purpose’ and how can it be improved? </w:t>
      </w:r>
    </w:p>
    <w:p w14:paraId="0740047C" w14:textId="77777777" w:rsidR="00BB4C5C" w:rsidRPr="00BB4C5C" w:rsidRDefault="00BB4C5C" w:rsidP="00BB4C5C">
      <w:pPr>
        <w:spacing w:before="120" w:after="120" w:line="240" w:lineRule="auto"/>
        <w:rPr>
          <w:rFonts w:eastAsia="Times New Roman" w:cs="Arial"/>
          <w:color w:val="000000"/>
          <w:lang w:val="en-NZ"/>
        </w:rPr>
      </w:pPr>
      <w:r w:rsidRPr="00BB4C5C">
        <w:rPr>
          <w:rFonts w:eastAsia="Times New Roman" w:cs="Arial"/>
          <w:color w:val="000000"/>
          <w:lang w:val="en-NZ"/>
        </w:rPr>
        <w:t xml:space="preserve">This is the central question for the evaluation that addresses the efficiency, </w:t>
      </w:r>
      <w:proofErr w:type="gramStart"/>
      <w:r w:rsidRPr="00BB4C5C">
        <w:rPr>
          <w:rFonts w:eastAsia="Times New Roman" w:cs="Arial"/>
          <w:color w:val="000000"/>
          <w:lang w:val="en-NZ"/>
        </w:rPr>
        <w:t>relevance</w:t>
      </w:r>
      <w:proofErr w:type="gramEnd"/>
      <w:r w:rsidRPr="00BB4C5C">
        <w:rPr>
          <w:rFonts w:eastAsia="Times New Roman" w:cs="Arial"/>
          <w:color w:val="000000"/>
          <w:lang w:val="en-NZ"/>
        </w:rPr>
        <w:t xml:space="preserve"> and effectiveness of the ANCP modality in delivering against its objectives within the Australian development program. </w:t>
      </w:r>
    </w:p>
    <w:p w14:paraId="3DF8AB5D" w14:textId="77777777" w:rsidR="00BB4C5C" w:rsidRPr="00BB4C5C" w:rsidRDefault="00BB4C5C" w:rsidP="00BB4C5C">
      <w:pPr>
        <w:spacing w:before="120" w:after="120" w:line="240" w:lineRule="auto"/>
        <w:rPr>
          <w:rFonts w:eastAsia="Times New Roman" w:cs="Arial"/>
          <w:color w:val="000000"/>
          <w:lang w:val="en-NZ"/>
        </w:rPr>
      </w:pPr>
      <w:proofErr w:type="gramStart"/>
      <w:r w:rsidRPr="00BB4C5C">
        <w:rPr>
          <w:rFonts w:eastAsia="Times New Roman" w:cs="Arial"/>
          <w:color w:val="000000"/>
          <w:lang w:val="en-NZ"/>
        </w:rPr>
        <w:t>All of</w:t>
      </w:r>
      <w:proofErr w:type="gramEnd"/>
      <w:r w:rsidRPr="00BB4C5C">
        <w:rPr>
          <w:rFonts w:eastAsia="Times New Roman" w:cs="Arial"/>
          <w:color w:val="000000"/>
          <w:lang w:val="en-NZ"/>
        </w:rPr>
        <w:t xml:space="preserve"> the proposed key evaluation questions that follow contribute in some way to answering this question. As a result, the evaluation team have proposed that this question become KEQ 4, enabling a final summative analysis of the extent to which ANCP is future fit for purpose and the formulate recommendations based on the evaluation evidence surfaced through the treatment of the other KEQs (see Table 2).</w:t>
      </w:r>
    </w:p>
    <w:p w14:paraId="07D2EFF9" w14:textId="77777777" w:rsidR="00BB4C5C" w:rsidRPr="00BB4C5C" w:rsidRDefault="00BB4C5C" w:rsidP="00751468">
      <w:pPr>
        <w:numPr>
          <w:ilvl w:val="1"/>
          <w:numId w:val="50"/>
        </w:numPr>
        <w:spacing w:before="120" w:after="120" w:line="240" w:lineRule="auto"/>
        <w:ind w:left="431" w:hanging="431"/>
        <w:rPr>
          <w:rFonts w:eastAsia="Times New Roman" w:cs="Arial"/>
          <w:color w:val="8A7441"/>
          <w:shd w:val="clear" w:color="auto" w:fill="FFFFFF"/>
          <w:lang w:val="en-NZ"/>
        </w:rPr>
      </w:pPr>
      <w:r w:rsidRPr="00BB4C5C">
        <w:rPr>
          <w:rFonts w:eastAsia="Times New Roman" w:cs="Arial"/>
          <w:color w:val="8A7441"/>
          <w:shd w:val="clear" w:color="auto" w:fill="FFFFFF"/>
          <w:lang w:val="en-NZ"/>
        </w:rPr>
        <w:t>How efficient are current ANCP management, implementation, and funding arrangements in delivering against the ANCP’s program logic?</w:t>
      </w:r>
    </w:p>
    <w:p w14:paraId="424CC720" w14:textId="16C2B84D" w:rsidR="00BB4C5C" w:rsidRPr="00BB4C5C" w:rsidRDefault="00BB4C5C" w:rsidP="00BB4C5C">
      <w:pPr>
        <w:spacing w:before="120" w:after="120" w:line="240" w:lineRule="auto"/>
        <w:rPr>
          <w:rFonts w:ascii="Times New Roman" w:eastAsia="Times New Roman" w:hAnsi="Times New Roman"/>
          <w:szCs w:val="18"/>
          <w:lang w:eastAsia="en-GB"/>
        </w:rPr>
      </w:pPr>
      <w:r w:rsidRPr="00BB4C5C">
        <w:rPr>
          <w:rFonts w:eastAsia="Times New Roman" w:cs="Arial"/>
          <w:shd w:val="clear" w:color="auto" w:fill="FFFFFF"/>
          <w:lang w:val="en-NZ"/>
        </w:rPr>
        <w:t>DFAT defines efficiency as “making an efficient use of Australia’s and our partners’ time and resources to achieve outputs and expected deliverables</w:t>
      </w:r>
      <w:r w:rsidRPr="00BB4C5C">
        <w:rPr>
          <w:rFonts w:eastAsia="Times New Roman" w:cs="Arial"/>
          <w:color w:val="202124"/>
          <w:szCs w:val="18"/>
          <w:shd w:val="clear" w:color="auto" w:fill="FFFFFF"/>
          <w:lang w:eastAsia="en-GB"/>
        </w:rPr>
        <w:t>”</w:t>
      </w:r>
      <w:r w:rsidR="0014519A">
        <w:rPr>
          <w:rFonts w:ascii="ZWAdobeF" w:eastAsia="Times New Roman" w:hAnsi="ZWAdobeF" w:cs="ZWAdobeF"/>
          <w:sz w:val="2"/>
          <w:szCs w:val="2"/>
          <w:shd w:val="clear" w:color="auto" w:fill="FFFFFF"/>
          <w:lang w:eastAsia="en-GB"/>
        </w:rPr>
        <w:t>19F</w:t>
      </w:r>
      <w:r w:rsidRPr="00BB4C5C">
        <w:rPr>
          <w:rFonts w:eastAsia="Times New Roman" w:cs="Arial"/>
          <w:szCs w:val="18"/>
          <w:shd w:val="clear" w:color="auto" w:fill="FFFFFF"/>
          <w:vertAlign w:val="superscript"/>
          <w:lang w:val="en-NZ"/>
        </w:rPr>
        <w:footnoteReference w:id="21"/>
      </w:r>
      <w:r w:rsidRPr="00BB4C5C">
        <w:rPr>
          <w:rFonts w:eastAsia="Times New Roman" w:cs="Arial"/>
          <w:szCs w:val="18"/>
          <w:shd w:val="clear" w:color="auto" w:fill="FFFFFF"/>
          <w:lang w:val="en-NZ"/>
        </w:rPr>
        <w:t>.</w:t>
      </w:r>
    </w:p>
    <w:p w14:paraId="167FDBC9" w14:textId="77777777" w:rsidR="00BB4C5C" w:rsidRPr="00BB4C5C" w:rsidRDefault="00BB4C5C" w:rsidP="00BB4C5C">
      <w:pPr>
        <w:spacing w:before="120" w:after="120" w:line="240" w:lineRule="auto"/>
        <w:rPr>
          <w:rFonts w:eastAsia="Times New Roman" w:cs="Arial"/>
          <w:shd w:val="clear" w:color="auto" w:fill="FFFFFF"/>
          <w:lang w:val="en-NZ"/>
        </w:rPr>
      </w:pPr>
      <w:r w:rsidRPr="00BB4C5C">
        <w:rPr>
          <w:rFonts w:eastAsia="Times New Roman" w:cs="Arial"/>
          <w:shd w:val="clear" w:color="auto" w:fill="FFFFFF"/>
          <w:lang w:val="en-NZ"/>
        </w:rPr>
        <w:t>In responding to this question, we will draw on both DFAT and ANGO perspectives of the value proposition for ANCP (see section 2.2) and analyse this in relation to:</w:t>
      </w:r>
    </w:p>
    <w:p w14:paraId="421F7A99" w14:textId="77777777" w:rsidR="00BB4C5C" w:rsidRPr="00BB4C5C" w:rsidRDefault="00BB4C5C" w:rsidP="00751468">
      <w:pPr>
        <w:pStyle w:val="Annex7Bullets"/>
        <w:rPr>
          <w:b/>
          <w:bCs/>
          <w:shd w:val="clear" w:color="auto" w:fill="FFFFFF"/>
        </w:rPr>
      </w:pPr>
      <w:r w:rsidRPr="00BB4C5C">
        <w:rPr>
          <w:shd w:val="clear" w:color="auto" w:fill="FFFFFF"/>
        </w:rPr>
        <w:t>The objectives of ANCP</w:t>
      </w:r>
    </w:p>
    <w:p w14:paraId="4CAF0B7C" w14:textId="77777777" w:rsidR="00BB4C5C" w:rsidRPr="00751468" w:rsidRDefault="00BB4C5C" w:rsidP="00751468">
      <w:pPr>
        <w:pStyle w:val="ListParagraph"/>
        <w:numPr>
          <w:ilvl w:val="0"/>
          <w:numId w:val="57"/>
        </w:numPr>
        <w:spacing w:before="80" w:after="80"/>
        <w:ind w:left="709"/>
        <w:rPr>
          <w:rFonts w:ascii="Arial" w:hAnsi="Arial" w:cs="Arial"/>
          <w:color w:val="000000"/>
          <w:sz w:val="20"/>
          <w:szCs w:val="18"/>
          <w:lang w:eastAsia="en-NZ"/>
        </w:rPr>
      </w:pPr>
      <w:r w:rsidRPr="00751468">
        <w:rPr>
          <w:rFonts w:ascii="Arial" w:hAnsi="Arial" w:cs="Arial"/>
          <w:color w:val="000000"/>
          <w:sz w:val="20"/>
          <w:szCs w:val="18"/>
          <w:lang w:eastAsia="en-NZ"/>
        </w:rPr>
        <w:t>Joint development objectives</w:t>
      </w:r>
    </w:p>
    <w:p w14:paraId="72586DF5" w14:textId="77777777" w:rsidR="00BB4C5C" w:rsidRPr="00751468" w:rsidRDefault="00BB4C5C" w:rsidP="00751468">
      <w:pPr>
        <w:pStyle w:val="ListParagraph"/>
        <w:numPr>
          <w:ilvl w:val="0"/>
          <w:numId w:val="57"/>
        </w:numPr>
        <w:spacing w:before="80" w:after="80"/>
        <w:ind w:left="709"/>
        <w:rPr>
          <w:rFonts w:ascii="Arial" w:hAnsi="Arial" w:cs="Arial"/>
          <w:color w:val="000000"/>
          <w:sz w:val="20"/>
          <w:szCs w:val="20"/>
          <w:lang w:eastAsia="en-NZ"/>
        </w:rPr>
      </w:pPr>
      <w:r w:rsidRPr="00751468">
        <w:rPr>
          <w:rFonts w:ascii="Arial" w:hAnsi="Arial" w:cs="Arial"/>
          <w:color w:val="000000"/>
          <w:sz w:val="20"/>
          <w:szCs w:val="20"/>
          <w:lang w:eastAsia="en-NZ"/>
        </w:rPr>
        <w:t>DFAT objectives (engage with diverse civil society)</w:t>
      </w:r>
    </w:p>
    <w:p w14:paraId="457F4F02" w14:textId="77777777" w:rsidR="00BB4C5C" w:rsidRPr="00751468" w:rsidRDefault="00BB4C5C" w:rsidP="00751468">
      <w:pPr>
        <w:pStyle w:val="ListParagraph"/>
        <w:numPr>
          <w:ilvl w:val="0"/>
          <w:numId w:val="57"/>
        </w:numPr>
        <w:spacing w:before="80" w:after="80"/>
        <w:ind w:left="709"/>
        <w:rPr>
          <w:rFonts w:ascii="Arial" w:hAnsi="Arial" w:cs="Arial"/>
          <w:b/>
          <w:bCs/>
          <w:color w:val="000000"/>
          <w:sz w:val="20"/>
          <w:szCs w:val="20"/>
          <w:shd w:val="clear" w:color="auto" w:fill="FFFFFF"/>
          <w:lang w:eastAsia="en-NZ"/>
        </w:rPr>
      </w:pPr>
      <w:r w:rsidRPr="00751468">
        <w:rPr>
          <w:rFonts w:ascii="Arial" w:hAnsi="Arial" w:cs="Arial"/>
          <w:color w:val="000000"/>
          <w:sz w:val="20"/>
          <w:szCs w:val="20"/>
          <w:lang w:eastAsia="en-NZ"/>
        </w:rPr>
        <w:t>ANG</w:t>
      </w:r>
      <w:r w:rsidRPr="00751468">
        <w:rPr>
          <w:rFonts w:ascii="Arial" w:hAnsi="Arial" w:cs="Arial"/>
          <w:color w:val="000000"/>
          <w:sz w:val="20"/>
          <w:szCs w:val="20"/>
          <w:shd w:val="clear" w:color="auto" w:fill="FFFFFF"/>
          <w:lang w:eastAsia="en-NZ"/>
        </w:rPr>
        <w:t>O objectives (funding certainty, position in Australian development program)</w:t>
      </w:r>
    </w:p>
    <w:p w14:paraId="4006D512" w14:textId="48858966" w:rsidR="00BB4C5C" w:rsidRPr="00BB4C5C" w:rsidRDefault="00BB4C5C" w:rsidP="00751468">
      <w:pPr>
        <w:pStyle w:val="Annex7Bullets"/>
        <w:rPr>
          <w:b/>
          <w:bCs/>
          <w:shd w:val="clear" w:color="auto" w:fill="FFFFFF"/>
        </w:rPr>
      </w:pPr>
      <w:r w:rsidRPr="00BB4C5C">
        <w:rPr>
          <w:shd w:val="clear" w:color="auto" w:fill="FFFFFF"/>
        </w:rPr>
        <w:t>The features of the ANCP modality that are designed to achieve them and how are these features support</w:t>
      </w:r>
      <w:r w:rsidR="0098539E">
        <w:rPr>
          <w:shd w:val="clear" w:color="auto" w:fill="FFFFFF"/>
        </w:rPr>
        <w:t>ing</w:t>
      </w:r>
      <w:r w:rsidRPr="00BB4C5C">
        <w:rPr>
          <w:shd w:val="clear" w:color="auto" w:fill="FFFFFF"/>
        </w:rPr>
        <w:t xml:space="preserve"> to achieve the objectives?</w:t>
      </w:r>
    </w:p>
    <w:p w14:paraId="6128E91B" w14:textId="77777777" w:rsidR="00BB4C5C" w:rsidRPr="00751468" w:rsidRDefault="00BB4C5C" w:rsidP="00751468">
      <w:pPr>
        <w:pStyle w:val="ListParagraph"/>
        <w:numPr>
          <w:ilvl w:val="0"/>
          <w:numId w:val="57"/>
        </w:numPr>
        <w:spacing w:before="80" w:after="80"/>
        <w:ind w:left="709"/>
        <w:rPr>
          <w:rFonts w:ascii="Arial" w:hAnsi="Arial" w:cs="Arial"/>
          <w:color w:val="000000"/>
          <w:sz w:val="20"/>
          <w:szCs w:val="18"/>
          <w:lang w:eastAsia="en-NZ"/>
        </w:rPr>
      </w:pPr>
      <w:r w:rsidRPr="00751468">
        <w:rPr>
          <w:rFonts w:ascii="Arial" w:hAnsi="Arial" w:cs="Arial"/>
          <w:color w:val="000000"/>
          <w:sz w:val="20"/>
          <w:szCs w:val="18"/>
          <w:lang w:eastAsia="en-NZ"/>
        </w:rPr>
        <w:t>Management (in-house project management, annual reporting)</w:t>
      </w:r>
    </w:p>
    <w:p w14:paraId="79839B47" w14:textId="77777777" w:rsidR="00BB4C5C" w:rsidRPr="00751468" w:rsidRDefault="00BB4C5C" w:rsidP="00751468">
      <w:pPr>
        <w:pStyle w:val="ListParagraph"/>
        <w:numPr>
          <w:ilvl w:val="0"/>
          <w:numId w:val="57"/>
        </w:numPr>
        <w:spacing w:before="80" w:after="80"/>
        <w:ind w:left="709"/>
        <w:rPr>
          <w:rFonts w:ascii="Arial" w:hAnsi="Arial" w:cs="Arial"/>
          <w:color w:val="000000"/>
          <w:sz w:val="20"/>
          <w:szCs w:val="18"/>
          <w:lang w:eastAsia="en-NZ"/>
        </w:rPr>
      </w:pPr>
      <w:r w:rsidRPr="00751468">
        <w:rPr>
          <w:rFonts w:ascii="Arial" w:hAnsi="Arial" w:cs="Arial"/>
          <w:color w:val="000000"/>
          <w:sz w:val="20"/>
          <w:szCs w:val="18"/>
          <w:lang w:eastAsia="en-NZ"/>
        </w:rPr>
        <w:t>Implementation</w:t>
      </w:r>
    </w:p>
    <w:p w14:paraId="48E8F744" w14:textId="77777777" w:rsidR="00BB4C5C" w:rsidRPr="00751468" w:rsidRDefault="00BB4C5C" w:rsidP="00751468">
      <w:pPr>
        <w:pStyle w:val="ListParagraph"/>
        <w:numPr>
          <w:ilvl w:val="0"/>
          <w:numId w:val="57"/>
        </w:numPr>
        <w:spacing w:before="80" w:after="80"/>
        <w:ind w:left="709"/>
        <w:rPr>
          <w:rFonts w:ascii="Arial" w:hAnsi="Arial" w:cs="Arial"/>
          <w:b/>
          <w:bCs/>
          <w:color w:val="000000"/>
          <w:sz w:val="20"/>
          <w:szCs w:val="20"/>
          <w:shd w:val="clear" w:color="auto" w:fill="FFFFFF"/>
          <w:lang w:eastAsia="en-NZ"/>
        </w:rPr>
      </w:pPr>
      <w:r w:rsidRPr="00751468">
        <w:rPr>
          <w:rFonts w:ascii="Arial" w:hAnsi="Arial" w:cs="Arial"/>
          <w:color w:val="000000"/>
          <w:sz w:val="20"/>
          <w:szCs w:val="20"/>
          <w:lang w:eastAsia="en-NZ"/>
        </w:rPr>
        <w:t>Funding</w:t>
      </w:r>
      <w:r w:rsidRPr="00751468">
        <w:rPr>
          <w:rFonts w:ascii="Arial" w:hAnsi="Arial" w:cs="Arial"/>
          <w:color w:val="000000"/>
          <w:sz w:val="20"/>
          <w:szCs w:val="20"/>
          <w:shd w:val="clear" w:color="auto" w:fill="FFFFFF"/>
          <w:lang w:eastAsia="en-NZ"/>
        </w:rPr>
        <w:t xml:space="preserve"> arrangements (RDE, annual funding cycles)</w:t>
      </w:r>
    </w:p>
    <w:p w14:paraId="2C62CAF0" w14:textId="77777777" w:rsidR="00BB4C5C" w:rsidRPr="00BB4C5C" w:rsidRDefault="00BB4C5C" w:rsidP="00751468">
      <w:pPr>
        <w:pStyle w:val="Annex7Bullets"/>
        <w:rPr>
          <w:b/>
          <w:bCs/>
          <w:shd w:val="clear" w:color="auto" w:fill="FFFFFF"/>
        </w:rPr>
      </w:pPr>
      <w:r w:rsidRPr="00BB4C5C">
        <w:rPr>
          <w:shd w:val="clear" w:color="auto" w:fill="FFFFFF"/>
        </w:rPr>
        <w:t>The extent to which these features deliver the objectives efficiently.</w:t>
      </w:r>
    </w:p>
    <w:p w14:paraId="65102DDB" w14:textId="77777777" w:rsidR="00BB4C5C" w:rsidRPr="00BB4C5C" w:rsidRDefault="00BB4C5C" w:rsidP="00751468">
      <w:pPr>
        <w:numPr>
          <w:ilvl w:val="1"/>
          <w:numId w:val="50"/>
        </w:numPr>
        <w:spacing w:before="120" w:after="120" w:line="240" w:lineRule="auto"/>
        <w:ind w:left="431" w:hanging="431"/>
        <w:rPr>
          <w:rFonts w:eastAsia="Times New Roman" w:cs="Calibri"/>
          <w:color w:val="8A7441"/>
          <w:lang w:val="en-NZ"/>
        </w:rPr>
      </w:pPr>
      <w:bookmarkStart w:id="104" w:name="_Hlk88489372"/>
      <w:r w:rsidRPr="00BB4C5C">
        <w:rPr>
          <w:rFonts w:eastAsia="Times New Roman" w:cs="Calibri"/>
          <w:color w:val="8A7441"/>
          <w:lang w:val="en-NZ"/>
        </w:rPr>
        <w:t xml:space="preserve">To what extent have current arrangements enabled the ANCP to respond effectively to the changing international development and NGO context and how could they be strengthened to further facilitate responsiveness? </w:t>
      </w:r>
      <w:bookmarkEnd w:id="104"/>
    </w:p>
    <w:p w14:paraId="38BC0E24" w14:textId="66C6C826" w:rsidR="00751468" w:rsidRDefault="00BB4C5C" w:rsidP="00BB4C5C">
      <w:pPr>
        <w:spacing w:before="120" w:after="120" w:line="240" w:lineRule="auto"/>
        <w:rPr>
          <w:rFonts w:eastAsia="Times New Roman" w:cs="Calibri"/>
          <w:lang w:val="en-NZ"/>
        </w:rPr>
      </w:pPr>
      <w:r w:rsidRPr="00BB4C5C">
        <w:rPr>
          <w:rFonts w:eastAsia="Times New Roman" w:cs="Calibri"/>
          <w:lang w:val="en-NZ"/>
        </w:rPr>
        <w:t>The evaluation will map what changes have been made or are being made in response to the contextual changes identified in 1.3 and consultations will assess the extent to which these changes position ANCP to be able to adapt to these challenges into the future.</w:t>
      </w:r>
    </w:p>
    <w:p w14:paraId="72F950DD" w14:textId="77777777" w:rsidR="00751468" w:rsidRDefault="00751468">
      <w:pPr>
        <w:spacing w:line="240" w:lineRule="auto"/>
        <w:rPr>
          <w:rFonts w:eastAsia="Times New Roman" w:cs="Calibri"/>
          <w:lang w:val="en-NZ"/>
        </w:rPr>
      </w:pPr>
      <w:r>
        <w:rPr>
          <w:rFonts w:eastAsia="Times New Roman" w:cs="Calibri"/>
          <w:lang w:val="en-NZ"/>
        </w:rPr>
        <w:br w:type="page"/>
      </w:r>
    </w:p>
    <w:p w14:paraId="21773DEB" w14:textId="77777777" w:rsidR="00BB4C5C" w:rsidRPr="00BB4C5C" w:rsidRDefault="00BB4C5C" w:rsidP="00751468">
      <w:pPr>
        <w:numPr>
          <w:ilvl w:val="1"/>
          <w:numId w:val="50"/>
        </w:numPr>
        <w:spacing w:before="120" w:after="120" w:line="240" w:lineRule="auto"/>
        <w:contextualSpacing/>
        <w:rPr>
          <w:rFonts w:eastAsia="Times New Roman" w:cs="Calibri"/>
          <w:color w:val="8A7441"/>
          <w:lang w:val="en-NZ"/>
        </w:rPr>
      </w:pPr>
      <w:bookmarkStart w:id="105" w:name="_Hlk88489413"/>
      <w:r w:rsidRPr="00BB4C5C">
        <w:rPr>
          <w:rFonts w:eastAsia="Times New Roman" w:cs="Calibri"/>
          <w:color w:val="8A7441"/>
          <w:lang w:val="en-NZ"/>
        </w:rPr>
        <w:lastRenderedPageBreak/>
        <w:t xml:space="preserve">What are the </w:t>
      </w:r>
      <w:sdt>
        <w:sdtPr>
          <w:rPr>
            <w:rFonts w:ascii="Times New Roman" w:eastAsia="Times New Roman" w:hAnsi="Times New Roman"/>
            <w:color w:val="8A7441"/>
            <w:sz w:val="24"/>
            <w:szCs w:val="24"/>
            <w:lang w:val="en-NZ" w:eastAsia="en-AU"/>
          </w:rPr>
          <w:tag w:val="goog_rdk_58"/>
          <w:id w:val="-1989550454"/>
        </w:sdtPr>
        <w:sdtEndPr/>
        <w:sdtContent/>
      </w:sdt>
      <w:sdt>
        <w:sdtPr>
          <w:rPr>
            <w:rFonts w:eastAsia="Times New Roman" w:cs="Calibri"/>
            <w:color w:val="8A7441"/>
            <w:lang w:val="en-NZ"/>
          </w:rPr>
          <w:tag w:val="goog_rdk_59"/>
          <w:id w:val="-888030297"/>
        </w:sdtPr>
        <w:sdtEndPr/>
        <w:sdtContent/>
      </w:sdt>
      <w:sdt>
        <w:sdtPr>
          <w:rPr>
            <w:rFonts w:eastAsia="Times New Roman" w:cs="Calibri"/>
            <w:color w:val="8A7441"/>
            <w:lang w:val="en-NZ"/>
          </w:rPr>
          <w:tag w:val="goog_rdk_60"/>
          <w:id w:val="1703669624"/>
        </w:sdtPr>
        <w:sdtEndPr/>
        <w:sdtContent/>
      </w:sdt>
      <w:r w:rsidRPr="00BB4C5C">
        <w:rPr>
          <w:rFonts w:eastAsia="Times New Roman" w:cs="Calibri"/>
          <w:color w:val="8A7441"/>
          <w:lang w:val="en-NZ"/>
        </w:rPr>
        <w:t xml:space="preserve">strengths and weaknesses of the ANCP including the partnership and program management model compared to other major DFAT NGO programs such as Australian Humanitarian Partnerships Program (AHP) and Water for </w:t>
      </w:r>
      <w:sdt>
        <w:sdtPr>
          <w:rPr>
            <w:rFonts w:eastAsia="Times New Roman" w:cs="Calibri"/>
            <w:color w:val="8A7441"/>
            <w:lang w:val="en-NZ"/>
          </w:rPr>
          <w:tag w:val="goog_rdk_61"/>
          <w:id w:val="1154330621"/>
        </w:sdtPr>
        <w:sdtEndPr/>
        <w:sdtContent/>
      </w:sdt>
      <w:r w:rsidRPr="00BB4C5C">
        <w:rPr>
          <w:rFonts w:eastAsia="Times New Roman" w:cs="Calibri"/>
          <w:color w:val="8A7441"/>
          <w:lang w:val="en-NZ"/>
        </w:rPr>
        <w:t>Women</w:t>
      </w:r>
      <w:bookmarkEnd w:id="105"/>
      <w:r w:rsidRPr="00BB4C5C">
        <w:rPr>
          <w:rFonts w:eastAsia="Times New Roman" w:cs="Calibri"/>
          <w:color w:val="8A7441"/>
          <w:lang w:val="en-NZ"/>
        </w:rPr>
        <w:t>?</w:t>
      </w:r>
    </w:p>
    <w:p w14:paraId="768F14BE"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This question is intended, along with exploration of other donor modalities of similar size and purpose, to assist DFAT to make a comparative analysis of the strengths and weaknesses of different types of modalities for ANGO funding that may be available to it. </w:t>
      </w:r>
    </w:p>
    <w:p w14:paraId="6A1BBBF3"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To do this, DFAT needs to consider the relevance and efficiency of these models in delivering against ANCPs intended objectives. The analysis of selected models will therefore be undertaken in two parts:</w:t>
      </w:r>
    </w:p>
    <w:p w14:paraId="45064E17" w14:textId="77777777" w:rsidR="00BB4C5C" w:rsidRPr="00BB4C5C" w:rsidRDefault="00BB4C5C" w:rsidP="00751468">
      <w:pPr>
        <w:numPr>
          <w:ilvl w:val="0"/>
          <w:numId w:val="51"/>
        </w:numPr>
        <w:spacing w:before="80" w:after="80" w:line="240" w:lineRule="auto"/>
        <w:ind w:left="357"/>
        <w:rPr>
          <w:rFonts w:eastAsia="Times New Roman" w:cs="Calibri"/>
          <w:lang w:val="en-NZ"/>
        </w:rPr>
      </w:pPr>
      <w:r w:rsidRPr="00BB4C5C">
        <w:rPr>
          <w:rFonts w:eastAsia="Times New Roman" w:cs="Calibri"/>
          <w:lang w:val="en-NZ"/>
        </w:rPr>
        <w:t>What are these modalities trying to achieve and are these relevant to ANCP?</w:t>
      </w:r>
    </w:p>
    <w:p w14:paraId="1DEEA904" w14:textId="77777777" w:rsidR="00BB4C5C" w:rsidRPr="00BB4C5C" w:rsidRDefault="00BB4C5C" w:rsidP="00751468">
      <w:pPr>
        <w:spacing w:before="80" w:after="80" w:line="240" w:lineRule="auto"/>
        <w:ind w:left="426"/>
        <w:rPr>
          <w:rFonts w:eastAsia="Times New Roman" w:cs="Calibri"/>
          <w:b/>
          <w:bCs/>
          <w:lang w:val="en-NZ"/>
        </w:rPr>
      </w:pPr>
      <w:r w:rsidRPr="00BB4C5C">
        <w:rPr>
          <w:rFonts w:eastAsia="Times New Roman" w:cs="Calibri"/>
          <w:b/>
          <w:bCs/>
          <w:lang w:val="en-NZ"/>
        </w:rPr>
        <w:t xml:space="preserve">And if so: </w:t>
      </w:r>
    </w:p>
    <w:p w14:paraId="67D6BE11" w14:textId="77777777" w:rsidR="00BB4C5C" w:rsidRPr="00BB4C5C" w:rsidRDefault="00BB4C5C" w:rsidP="00751468">
      <w:pPr>
        <w:numPr>
          <w:ilvl w:val="0"/>
          <w:numId w:val="51"/>
        </w:numPr>
        <w:spacing w:before="80" w:after="80" w:line="240" w:lineRule="auto"/>
        <w:ind w:left="357"/>
        <w:rPr>
          <w:rFonts w:eastAsia="Times New Roman" w:cs="Calibri"/>
          <w:lang w:val="en-NZ"/>
        </w:rPr>
      </w:pPr>
      <w:r w:rsidRPr="00BB4C5C">
        <w:rPr>
          <w:rFonts w:eastAsia="Times New Roman" w:cs="Calibri"/>
          <w:lang w:val="en-NZ"/>
        </w:rPr>
        <w:t>The strengths and weaknesses of relevant models will be assessed using a criterion-based assessment framework that considers key parts of the system such as eligibility, accreditation, and due diligence; partnering arrangements; funding structure; program cycle - flexibility and adaptability; MEL, aid communications and public diplomacy.</w:t>
      </w:r>
    </w:p>
    <w:p w14:paraId="3446742F" w14:textId="77777777" w:rsidR="00BB4C5C" w:rsidRPr="00BB4C5C" w:rsidRDefault="00BB4C5C" w:rsidP="00BB4C5C">
      <w:pPr>
        <w:spacing w:before="120" w:after="120" w:line="240" w:lineRule="auto"/>
        <w:rPr>
          <w:rFonts w:eastAsia="Times New Roman" w:cs="Calibri"/>
          <w:color w:val="000000"/>
          <w:lang w:val="en-NZ"/>
        </w:rPr>
      </w:pPr>
      <w:r w:rsidRPr="00BB4C5C">
        <w:rPr>
          <w:rFonts w:eastAsia="Times New Roman" w:cs="Calibri"/>
          <w:lang w:val="en-NZ"/>
        </w:rPr>
        <w:t>This analysis will be underpinned and informed by the value proposition for DFAT-ANGO engagement (see section 2.1) and principles of good practice in NGO financing (see section 1.4), and Partnership Theory.</w:t>
      </w:r>
    </w:p>
    <w:p w14:paraId="0DE3F908" w14:textId="6921F26B"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It is important that the evaluation draws on models most relevant to ANCP’s objectives. Water for Women and the AHP are multi-country thematic programmes, only now completing their first four-year terms. While mid-term evaluations have been undertaken, the evaluation will benefit from </w:t>
      </w:r>
      <w:r w:rsidR="0098539E">
        <w:rPr>
          <w:rFonts w:eastAsia="Times New Roman" w:cs="Calibri"/>
          <w:lang w:val="en-NZ"/>
        </w:rPr>
        <w:t xml:space="preserve">also </w:t>
      </w:r>
      <w:r w:rsidRPr="00BB4C5C">
        <w:rPr>
          <w:rFonts w:eastAsia="Times New Roman" w:cs="Calibri"/>
          <w:lang w:val="en-NZ"/>
        </w:rPr>
        <w:t>drawing on evaluative evidence of other DFAT-NGO partnership models such as:</w:t>
      </w:r>
    </w:p>
    <w:p w14:paraId="7DD56618" w14:textId="77777777" w:rsidR="00BB4C5C" w:rsidRPr="00BB4C5C" w:rsidRDefault="00BB4C5C" w:rsidP="00751468">
      <w:pPr>
        <w:pStyle w:val="Annex7Bullets"/>
      </w:pPr>
      <w:r w:rsidRPr="00BB4C5C">
        <w:t xml:space="preserve">evaluations and analysis of funding modalities including the ODE evaluation of DFAT Facilities and the Review of NGO Funding in the </w:t>
      </w:r>
      <w:proofErr w:type="gramStart"/>
      <w:r w:rsidRPr="00BB4C5C">
        <w:t>Mekong;</w:t>
      </w:r>
      <w:proofErr w:type="gramEnd"/>
      <w:r w:rsidRPr="00BB4C5C">
        <w:t xml:space="preserve"> </w:t>
      </w:r>
    </w:p>
    <w:p w14:paraId="7EBA9DC7" w14:textId="77777777" w:rsidR="00BB4C5C" w:rsidRPr="00BB4C5C" w:rsidRDefault="00BB4C5C" w:rsidP="00751468">
      <w:pPr>
        <w:pStyle w:val="Annex7Bullets"/>
      </w:pPr>
      <w:r w:rsidRPr="00BB4C5C">
        <w:t>hybrid models of shared management arrangements between DFAT and a managing entity (NGO or contractor) such as the Australian Afghanistan Community Resilience Scheme (AACRS); and</w:t>
      </w:r>
    </w:p>
    <w:p w14:paraId="5843CD42" w14:textId="77777777" w:rsidR="00BB4C5C" w:rsidRPr="00BB4C5C" w:rsidRDefault="00BB4C5C" w:rsidP="00751468">
      <w:pPr>
        <w:pStyle w:val="Annex7Bullets"/>
      </w:pPr>
      <w:r w:rsidRPr="00BB4C5C">
        <w:t>historic models of DFAT- NGO engagement for example or evaluations of DFAT-NGO Cooperation Agreements (such as the Australia Middle East NGO Cooperation Agreement (AMENCA), and Strategic Partnership Arrangements (such as the DFAT Red Cross Humanitarian Partnership and the DFAT Asia Foundation (TAF) Partnership),</w:t>
      </w:r>
    </w:p>
    <w:p w14:paraId="3C264175"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Our revisions to the KEQs (refer to Table 2) propose an amendment to the wording of KEQ 1.3 to enable this broader analysis.</w:t>
      </w:r>
    </w:p>
    <w:p w14:paraId="3DDEBD5F" w14:textId="30CF0D8B" w:rsidR="00285FAB" w:rsidRPr="00BB4C5C" w:rsidRDefault="00285FAB" w:rsidP="00285FAB">
      <w:pPr>
        <w:tabs>
          <w:tab w:val="left" w:pos="-5"/>
        </w:tabs>
        <w:spacing w:before="80" w:after="80" w:line="240" w:lineRule="auto"/>
        <w:rPr>
          <w:b/>
          <w:bCs/>
          <w:color w:val="CA7700"/>
          <w:lang w:eastAsia="en-NZ"/>
        </w:rPr>
      </w:pPr>
      <w:r w:rsidRPr="00BB4C5C">
        <w:rPr>
          <w:b/>
          <w:bCs/>
          <w:noProof/>
          <w:lang w:eastAsia="en-NZ"/>
        </w:rPr>
        <w:drawing>
          <wp:anchor distT="0" distB="0" distL="114300" distR="114300" simplePos="0" relativeHeight="251681793" behindDoc="0" locked="0" layoutInCell="1" allowOverlap="1" wp14:anchorId="5942E09F" wp14:editId="19088C46">
            <wp:simplePos x="0" y="0"/>
            <wp:positionH relativeFrom="column">
              <wp:posOffset>-301206</wp:posOffset>
            </wp:positionH>
            <wp:positionV relativeFrom="paragraph">
              <wp:posOffset>6338</wp:posOffset>
            </wp:positionV>
            <wp:extent cx="187960" cy="223520"/>
            <wp:effectExtent l="0" t="0" r="2540" b="5080"/>
            <wp:wrapThrough wrapText="bothSides">
              <wp:wrapPolygon edited="0">
                <wp:start x="0" y="0"/>
                <wp:lineTo x="0" y="20250"/>
                <wp:lineTo x="19703" y="20250"/>
                <wp:lineTo x="19703" y="0"/>
                <wp:lineTo x="0" y="0"/>
              </wp:wrapPolygon>
            </wp:wrapThrough>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72"/>
                    <a:stretch>
                      <a:fillRect/>
                    </a:stretch>
                  </pic:blipFill>
                  <pic:spPr>
                    <a:xfrm>
                      <a:off x="0" y="0"/>
                      <a:ext cx="187960" cy="223520"/>
                    </a:xfrm>
                    <a:prstGeom prst="rect">
                      <a:avLst/>
                    </a:prstGeom>
                  </pic:spPr>
                </pic:pic>
              </a:graphicData>
            </a:graphic>
          </wp:anchor>
        </w:drawing>
      </w:r>
      <w:r w:rsidRPr="004C1A1E">
        <w:rPr>
          <w:b/>
          <w:bCs/>
          <w:color w:val="AD6500"/>
          <w:lang w:eastAsia="en-NZ"/>
        </w:rPr>
        <w:t>QUESTION: Is there agreement that the analysis of comparative models extend beyond AHP and Water for Women to include case studies of additional modality types used by DFAT.</w:t>
      </w:r>
    </w:p>
    <w:p w14:paraId="236C9CE0" w14:textId="3E117EDB" w:rsidR="00BB4C5C" w:rsidRPr="00BB4C5C" w:rsidRDefault="00BB4C5C" w:rsidP="00751468">
      <w:pPr>
        <w:numPr>
          <w:ilvl w:val="1"/>
          <w:numId w:val="50"/>
        </w:numPr>
        <w:spacing w:before="120" w:after="120" w:line="240" w:lineRule="auto"/>
        <w:ind w:left="431" w:hanging="431"/>
        <w:rPr>
          <w:rFonts w:eastAsia="Times New Roman" w:cs="Calibri"/>
          <w:color w:val="8A7441"/>
          <w:lang w:val="en-NZ"/>
        </w:rPr>
      </w:pPr>
      <w:bookmarkStart w:id="106" w:name="_Hlk88489430"/>
      <w:r w:rsidRPr="00BB4C5C">
        <w:rPr>
          <w:rFonts w:eastAsia="Times New Roman" w:cs="Calibri"/>
          <w:color w:val="8A7441"/>
          <w:lang w:val="en-NZ"/>
        </w:rPr>
        <w:t xml:space="preserve">What models of NGO funding and program management have other </w:t>
      </w:r>
      <w:sdt>
        <w:sdtPr>
          <w:rPr>
            <w:rFonts w:eastAsia="Times New Roman" w:cs="Calibri"/>
            <w:color w:val="8A7441"/>
            <w:lang w:val="en-NZ"/>
          </w:rPr>
          <w:tag w:val="goog_rdk_62"/>
          <w:id w:val="-607578398"/>
        </w:sdtPr>
        <w:sdtEndPr/>
        <w:sdtContent>
          <w:r w:rsidRPr="00BB4C5C">
            <w:rPr>
              <w:rFonts w:eastAsia="Times New Roman" w:cs="Calibri"/>
              <w:color w:val="8A7441"/>
              <w:lang w:val="en-NZ"/>
            </w:rPr>
            <w:t>like-minded</w:t>
          </w:r>
        </w:sdtContent>
      </w:sdt>
      <w:r w:rsidRPr="00BB4C5C">
        <w:rPr>
          <w:rFonts w:eastAsia="Times New Roman" w:cs="Calibri"/>
          <w:color w:val="8A7441"/>
          <w:lang w:val="en-NZ"/>
        </w:rPr>
        <w:t xml:space="preserve"> donors employed and what lessons can be learned from these?</w:t>
      </w:r>
      <w:bookmarkEnd w:id="106"/>
    </w:p>
    <w:p w14:paraId="18CB0CF4" w14:textId="361DAA91"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DFAT and NGO partners are keen to learn from international experience and position the ANCP as a leader in donor- NGO funding.</w:t>
      </w:r>
    </w:p>
    <w:p w14:paraId="40BC9C5F" w14:textId="52D56621"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The evaluation will explore </w:t>
      </w:r>
      <w:r w:rsidRPr="00BB4C5C">
        <w:rPr>
          <w:rFonts w:eastAsia="Times New Roman" w:cs="Calibri"/>
          <w:color w:val="000000"/>
          <w:lang w:val="en-NZ"/>
        </w:rPr>
        <w:t>several</w:t>
      </w:r>
      <w:r w:rsidRPr="00BB4C5C">
        <w:rPr>
          <w:rFonts w:eastAsia="Times New Roman" w:cs="Calibri"/>
          <w:lang w:val="en-NZ"/>
        </w:rPr>
        <w:t xml:space="preserve"> NGO funding modalities with similar objectives the ANCP from:</w:t>
      </w:r>
    </w:p>
    <w:p w14:paraId="1EC7B70A" w14:textId="77777777" w:rsidR="00BB4C5C" w:rsidRPr="00BB4C5C" w:rsidRDefault="00BB4C5C" w:rsidP="00751468">
      <w:pPr>
        <w:pStyle w:val="Annex7Bullets"/>
      </w:pPr>
      <w:r w:rsidRPr="00BB4C5C">
        <w:t>United Kingdom Foreign Commonwealth and Development Office (FCDO)</w:t>
      </w:r>
    </w:p>
    <w:p w14:paraId="6EC5BBE5" w14:textId="30B8D3CE" w:rsidR="00BB4C5C" w:rsidRPr="00BB4C5C" w:rsidRDefault="00BB4C5C" w:rsidP="00751468">
      <w:pPr>
        <w:pStyle w:val="Annex7Bullets"/>
      </w:pPr>
      <w:r w:rsidRPr="00BB4C5C">
        <w:t xml:space="preserve">Norwegian Department for Development Cooperation (NORAD), </w:t>
      </w:r>
    </w:p>
    <w:p w14:paraId="32C6220D" w14:textId="0F0FE079" w:rsidR="00BB4C5C" w:rsidRPr="00BB4C5C" w:rsidRDefault="00BB4C5C" w:rsidP="00751468">
      <w:pPr>
        <w:pStyle w:val="Annex7Bullets"/>
      </w:pPr>
      <w:r w:rsidRPr="00BB4C5C">
        <w:t xml:space="preserve">Swedish International Development Cooperation Agency (SIDA) </w:t>
      </w:r>
    </w:p>
    <w:p w14:paraId="761508E3" w14:textId="77777777" w:rsidR="00BB4C5C" w:rsidRPr="00BB4C5C" w:rsidRDefault="00BB4C5C" w:rsidP="00751468">
      <w:pPr>
        <w:pStyle w:val="Annex7Bullets"/>
      </w:pPr>
      <w:r w:rsidRPr="00BB4C5C">
        <w:t>Danish International Development Agency (DANIDA)</w:t>
      </w:r>
    </w:p>
    <w:p w14:paraId="2002E733" w14:textId="77777777" w:rsidR="00BB4C5C" w:rsidRPr="00BB4C5C" w:rsidRDefault="00BB4C5C" w:rsidP="00751468">
      <w:pPr>
        <w:pStyle w:val="Annex7Bullets"/>
      </w:pPr>
      <w:r w:rsidRPr="00BB4C5C">
        <w:t>Irish Aid Civil Society Fund</w:t>
      </w:r>
    </w:p>
    <w:p w14:paraId="2A6C5763" w14:textId="3F49C981" w:rsidR="00BB4C5C" w:rsidRPr="00BB4C5C" w:rsidRDefault="00BB4C5C" w:rsidP="00751468">
      <w:pPr>
        <w:pStyle w:val="Annex7Bullets"/>
      </w:pPr>
      <w:r w:rsidRPr="00BB4C5C">
        <w:t xml:space="preserve">United States Agency for International Development (USAID) </w:t>
      </w:r>
    </w:p>
    <w:p w14:paraId="19612BDC" w14:textId="5FEA0BAE" w:rsidR="00BB4C5C" w:rsidRPr="00BB4C5C" w:rsidRDefault="00BB4C5C" w:rsidP="00751468">
      <w:pPr>
        <w:pStyle w:val="Annex7Bullets"/>
      </w:pPr>
      <w:r w:rsidRPr="00BB4C5C">
        <w:t>New Zealand Ministry of Foreign Affairs and Trade (MFAT).</w:t>
      </w:r>
    </w:p>
    <w:p w14:paraId="3FDC67EB"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To ensure consistent analysis, the assessment of donor models will be undertaken in two parts:</w:t>
      </w:r>
    </w:p>
    <w:p w14:paraId="058B89C7" w14:textId="012FADB2" w:rsidR="00BB4C5C" w:rsidRPr="00BB4C5C" w:rsidRDefault="00BB4C5C" w:rsidP="00751468">
      <w:pPr>
        <w:numPr>
          <w:ilvl w:val="0"/>
          <w:numId w:val="52"/>
        </w:numPr>
        <w:spacing w:before="80" w:after="80" w:line="240" w:lineRule="auto"/>
        <w:ind w:left="357"/>
        <w:rPr>
          <w:rFonts w:eastAsia="Times New Roman" w:cs="Calibri"/>
          <w:lang w:val="en-NZ"/>
        </w:rPr>
      </w:pPr>
      <w:r w:rsidRPr="00BB4C5C">
        <w:rPr>
          <w:rFonts w:eastAsia="Times New Roman" w:cs="Calibri"/>
          <w:lang w:val="en-NZ"/>
        </w:rPr>
        <w:t>What are these funding arrangements trying to achieve and are these relevant to ANCP?</w:t>
      </w:r>
    </w:p>
    <w:p w14:paraId="55313DE1" w14:textId="1405C1F6" w:rsidR="00BB4C5C" w:rsidRPr="00BB4C5C" w:rsidRDefault="00BB4C5C" w:rsidP="00751468">
      <w:pPr>
        <w:spacing w:before="80" w:after="80" w:line="240" w:lineRule="auto"/>
        <w:ind w:left="357"/>
        <w:rPr>
          <w:rFonts w:eastAsia="Times New Roman" w:cs="Calibri"/>
          <w:b/>
          <w:bCs/>
          <w:lang w:val="en-NZ"/>
        </w:rPr>
      </w:pPr>
      <w:r w:rsidRPr="00BB4C5C">
        <w:rPr>
          <w:rFonts w:eastAsia="Times New Roman" w:cs="Calibri"/>
          <w:b/>
          <w:bCs/>
          <w:lang w:val="en-NZ"/>
        </w:rPr>
        <w:t>And if so:</w:t>
      </w:r>
    </w:p>
    <w:p w14:paraId="5D1FCF7B" w14:textId="36E8137A" w:rsidR="00BB4C5C" w:rsidRPr="00BB4C5C" w:rsidRDefault="00BB4C5C" w:rsidP="00751468">
      <w:pPr>
        <w:numPr>
          <w:ilvl w:val="0"/>
          <w:numId w:val="52"/>
        </w:numPr>
        <w:spacing w:before="80" w:after="80" w:line="240" w:lineRule="auto"/>
        <w:ind w:left="357"/>
        <w:rPr>
          <w:rFonts w:eastAsia="Times New Roman" w:cs="Calibri"/>
          <w:lang w:val="en-NZ"/>
        </w:rPr>
      </w:pPr>
      <w:r w:rsidRPr="00BB4C5C">
        <w:rPr>
          <w:rFonts w:eastAsia="Times New Roman" w:cs="Calibri"/>
          <w:lang w:val="en-NZ"/>
        </w:rPr>
        <w:t>The strengths and weaknesses of relevant models will be assessed using a criterion-based assessment framework that considers key parts of the system such as eligibility, accreditation, and due diligence; partnering arrangements; funding structure; program cycle - flexibility and adaptability; MEL, aid communications and public diplomacy.</w:t>
      </w:r>
    </w:p>
    <w:p w14:paraId="58691495" w14:textId="0756E574" w:rsidR="00285FAB" w:rsidRPr="00BB4C5C" w:rsidRDefault="00285FAB" w:rsidP="00BB4C5C">
      <w:pPr>
        <w:spacing w:before="80" w:after="80" w:line="259" w:lineRule="auto"/>
        <w:rPr>
          <w:b/>
          <w:bCs/>
          <w:color w:val="CA7700"/>
          <w:lang w:eastAsia="en-NZ"/>
        </w:rPr>
      </w:pPr>
      <w:r w:rsidRPr="00BB4C5C">
        <w:rPr>
          <w:b/>
          <w:bCs/>
          <w:noProof/>
          <w:lang w:eastAsia="en-NZ"/>
        </w:rPr>
        <w:lastRenderedPageBreak/>
        <w:drawing>
          <wp:anchor distT="0" distB="0" distL="114300" distR="114300" simplePos="0" relativeHeight="251679745" behindDoc="0" locked="0" layoutInCell="1" allowOverlap="1" wp14:anchorId="6C590ADF" wp14:editId="4F71CA95">
            <wp:simplePos x="0" y="0"/>
            <wp:positionH relativeFrom="column">
              <wp:posOffset>-293298</wp:posOffset>
            </wp:positionH>
            <wp:positionV relativeFrom="paragraph">
              <wp:posOffset>25484</wp:posOffset>
            </wp:positionV>
            <wp:extent cx="187960" cy="223520"/>
            <wp:effectExtent l="0" t="0" r="2540" b="5080"/>
            <wp:wrapThrough wrapText="bothSides">
              <wp:wrapPolygon edited="0">
                <wp:start x="0" y="0"/>
                <wp:lineTo x="0" y="20250"/>
                <wp:lineTo x="19703" y="20250"/>
                <wp:lineTo x="19703" y="0"/>
                <wp:lineTo x="0" y="0"/>
              </wp:wrapPolygon>
            </wp:wrapThrough>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72"/>
                    <a:stretch>
                      <a:fillRect/>
                    </a:stretch>
                  </pic:blipFill>
                  <pic:spPr>
                    <a:xfrm>
                      <a:off x="0" y="0"/>
                      <a:ext cx="187960" cy="223520"/>
                    </a:xfrm>
                    <a:prstGeom prst="rect">
                      <a:avLst/>
                    </a:prstGeom>
                  </pic:spPr>
                </pic:pic>
              </a:graphicData>
            </a:graphic>
            <wp14:sizeRelH relativeFrom="margin">
              <wp14:pctWidth>0</wp14:pctWidth>
            </wp14:sizeRelH>
          </wp:anchor>
        </w:drawing>
      </w:r>
      <w:r w:rsidRPr="004C1A1E">
        <w:rPr>
          <w:b/>
          <w:bCs/>
          <w:color w:val="AD6500"/>
          <w:lang w:eastAsia="en-NZ"/>
        </w:rPr>
        <w:t xml:space="preserve">QUESTION: Is this an appropriate cross section of donors for the case studies?  </w:t>
      </w:r>
    </w:p>
    <w:p w14:paraId="2117E57A" w14:textId="134A5AA9" w:rsidR="00BB4C5C" w:rsidRPr="00BB4C5C" w:rsidRDefault="00BB4C5C" w:rsidP="009E5FCD">
      <w:pPr>
        <w:pStyle w:val="Annex7Heading2"/>
        <w:numPr>
          <w:ilvl w:val="1"/>
          <w:numId w:val="56"/>
        </w:numPr>
        <w:rPr>
          <w:lang w:val="en-NZ"/>
        </w:rPr>
      </w:pPr>
      <w:bookmarkStart w:id="107" w:name="_Toc92199857"/>
      <w:r w:rsidRPr="00BB4C5C">
        <w:rPr>
          <w:lang w:val="en-NZ"/>
        </w:rPr>
        <w:t>KEQ 2: Monitoring Evaluation and Learning</w:t>
      </w:r>
      <w:bookmarkEnd w:id="107"/>
    </w:p>
    <w:p w14:paraId="2CCB4AEB" w14:textId="77777777" w:rsidR="00BB4C5C" w:rsidRPr="00BB4C5C" w:rsidRDefault="00BB4C5C" w:rsidP="00BB4C5C">
      <w:pPr>
        <w:spacing w:before="120" w:after="120" w:line="240" w:lineRule="auto"/>
        <w:rPr>
          <w:rFonts w:eastAsia="Times New Roman" w:cs="Calibri"/>
          <w:b/>
          <w:bCs/>
          <w:color w:val="5482AB"/>
          <w:lang w:val="en-NZ"/>
        </w:rPr>
      </w:pPr>
      <w:r w:rsidRPr="004C1A1E">
        <w:rPr>
          <w:rFonts w:eastAsia="Times New Roman" w:cs="Calibri"/>
          <w:b/>
          <w:bCs/>
          <w:color w:val="4C7B9E"/>
          <w:lang w:val="en-NZ"/>
        </w:rPr>
        <w:t xml:space="preserve">KEQ 2. Is ANCP supported by robust and appropriate monitoring, </w:t>
      </w:r>
      <w:proofErr w:type="gramStart"/>
      <w:r w:rsidRPr="004C1A1E">
        <w:rPr>
          <w:rFonts w:eastAsia="Times New Roman" w:cs="Calibri"/>
          <w:b/>
          <w:bCs/>
          <w:color w:val="4C7B9E"/>
          <w:lang w:val="en-NZ"/>
        </w:rPr>
        <w:t>evaluation</w:t>
      </w:r>
      <w:proofErr w:type="gramEnd"/>
      <w:r w:rsidRPr="004C1A1E">
        <w:rPr>
          <w:rFonts w:eastAsia="Times New Roman" w:cs="Calibri"/>
          <w:b/>
          <w:bCs/>
          <w:color w:val="4C7B9E"/>
          <w:lang w:val="en-NZ"/>
        </w:rPr>
        <w:t xml:space="preserve"> and learning (MEL) processes?</w:t>
      </w:r>
    </w:p>
    <w:p w14:paraId="0E05EBCC" w14:textId="77777777" w:rsidR="00BB4C5C" w:rsidRPr="00BB4C5C" w:rsidRDefault="00BB4C5C" w:rsidP="00BB4C5C">
      <w:pPr>
        <w:spacing w:before="120" w:after="120" w:line="240" w:lineRule="auto"/>
        <w:rPr>
          <w:rFonts w:eastAsia="Times New Roman" w:cs="Arial"/>
          <w:spacing w:val="-2"/>
          <w:lang w:val="en-NZ" w:eastAsia="en-GB"/>
        </w:rPr>
      </w:pPr>
      <w:r w:rsidRPr="00BB4C5C">
        <w:rPr>
          <w:rFonts w:eastAsia="Times New Roman" w:cs="Arial"/>
          <w:spacing w:val="-2"/>
          <w:lang w:val="en-NZ" w:eastAsia="en-GB"/>
        </w:rPr>
        <w:t xml:space="preserve">ANCP MEL arrangements are an important part of DFAT’s performance management framework and have the potential to influence DFAT’s own priorities and those of partner organisations and the work that they do. It is important therefore that the MEL system drives positive behaviour and promotes shared learning and policy dialogue between DFAT and ANGOs and within the NGO sector. </w:t>
      </w:r>
    </w:p>
    <w:p w14:paraId="14339D18" w14:textId="77777777" w:rsidR="00BB4C5C" w:rsidRPr="00BB4C5C" w:rsidRDefault="00BB4C5C" w:rsidP="00BB4C5C">
      <w:pPr>
        <w:spacing w:before="120" w:after="120" w:line="240" w:lineRule="auto"/>
        <w:rPr>
          <w:rFonts w:eastAsia="Times New Roman" w:cs="Arial"/>
          <w:lang w:val="en-NZ" w:eastAsia="en-GB"/>
        </w:rPr>
      </w:pPr>
      <w:r w:rsidRPr="00BB4C5C">
        <w:rPr>
          <w:rFonts w:eastAsia="Times New Roman" w:cs="Arial"/>
          <w:lang w:val="en-NZ" w:eastAsia="en-GB"/>
        </w:rPr>
        <w:t>The evaluation will assess the effectiveness and appropriateness of ANCP MEL arrangements with consideration to the accountability needs of DFAT, and the multiple accountabilities faced by ANGOs and their ability to bring evidence to development practice and policy. This will be done through two sub questions:</w:t>
      </w:r>
    </w:p>
    <w:p w14:paraId="1B1E6D19" w14:textId="77777777" w:rsidR="00BB4C5C" w:rsidRPr="00BB4C5C" w:rsidRDefault="00BB4C5C" w:rsidP="00751468">
      <w:pPr>
        <w:spacing w:before="120" w:after="120" w:line="240" w:lineRule="auto"/>
        <w:ind w:left="431" w:hanging="431"/>
        <w:rPr>
          <w:rFonts w:eastAsia="Times New Roman" w:cs="Calibri"/>
          <w:color w:val="8A7441"/>
          <w:lang w:val="en-NZ"/>
        </w:rPr>
      </w:pPr>
      <w:r w:rsidRPr="00BB4C5C">
        <w:rPr>
          <w:rFonts w:eastAsia="Times New Roman" w:cs="Calibri"/>
          <w:color w:val="8A7441"/>
          <w:lang w:val="en-NZ"/>
        </w:rPr>
        <w:t>2.1.</w:t>
      </w:r>
      <w:r w:rsidRPr="00BB4C5C">
        <w:rPr>
          <w:rFonts w:eastAsia="Times New Roman" w:cs="Calibri"/>
          <w:color w:val="8A7441"/>
          <w:lang w:val="en-NZ"/>
        </w:rPr>
        <w:tab/>
        <w:t xml:space="preserve">Does the current program logic adequately reflect the </w:t>
      </w:r>
      <w:proofErr w:type="spellStart"/>
      <w:r w:rsidRPr="00BB4C5C">
        <w:rPr>
          <w:rFonts w:eastAsia="Times New Roman" w:cs="Calibri"/>
          <w:color w:val="8A7441"/>
          <w:lang w:val="en-NZ"/>
        </w:rPr>
        <w:t>ToC</w:t>
      </w:r>
      <w:proofErr w:type="spellEnd"/>
      <w:r w:rsidRPr="00BB4C5C">
        <w:rPr>
          <w:rFonts w:eastAsia="Times New Roman" w:cs="Calibri"/>
          <w:color w:val="8A7441"/>
          <w:lang w:val="en-NZ"/>
        </w:rPr>
        <w:t xml:space="preserve"> for the </w:t>
      </w:r>
      <w:sdt>
        <w:sdtPr>
          <w:rPr>
            <w:rFonts w:eastAsia="Times New Roman" w:cs="Calibri"/>
            <w:color w:val="8A7441"/>
            <w:lang w:val="en-NZ"/>
          </w:rPr>
          <w:tag w:val="goog_rdk_64"/>
          <w:id w:val="468099656"/>
        </w:sdtPr>
        <w:sdtEndPr/>
        <w:sdtContent/>
      </w:sdt>
      <w:r w:rsidRPr="00BB4C5C">
        <w:rPr>
          <w:rFonts w:eastAsia="Times New Roman" w:cs="Calibri"/>
          <w:color w:val="8A7441"/>
          <w:lang w:val="en-NZ"/>
        </w:rPr>
        <w:t>ANCP in the changing context?</w:t>
      </w:r>
    </w:p>
    <w:p w14:paraId="794C2794"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The evaluation will draw on an analysis of key trends affecting the sector to understand how these affect development priorities and the relationships between DFAT and ANGOs as they pertain to the ANCP.</w:t>
      </w:r>
    </w:p>
    <w:p w14:paraId="79974E40"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These will be mapped against the ANCP program logic to assess the extent to which it remains relevant and effective for delivering development outcomes in the changing context. </w:t>
      </w:r>
    </w:p>
    <w:p w14:paraId="3CA1E642" w14:textId="77777777" w:rsidR="00BB4C5C" w:rsidRPr="00BB4C5C" w:rsidRDefault="00BB4C5C" w:rsidP="00BB4C5C">
      <w:pPr>
        <w:spacing w:before="120" w:after="120" w:line="240" w:lineRule="auto"/>
        <w:rPr>
          <w:rFonts w:eastAsia="Times New Roman" w:cs="Arial"/>
          <w:color w:val="000000"/>
          <w:lang w:val="en-NZ"/>
        </w:rPr>
      </w:pPr>
      <w:r w:rsidRPr="00BB4C5C">
        <w:rPr>
          <w:rFonts w:eastAsia="Times New Roman" w:cs="Arial"/>
          <w:color w:val="000000"/>
          <w:lang w:val="en-NZ"/>
        </w:rPr>
        <w:t xml:space="preserve">This process will also test the assumptions that underlie the </w:t>
      </w:r>
      <w:proofErr w:type="spellStart"/>
      <w:r w:rsidRPr="00BB4C5C">
        <w:rPr>
          <w:rFonts w:eastAsia="Times New Roman" w:cs="Arial"/>
          <w:color w:val="000000"/>
          <w:lang w:val="en-NZ"/>
        </w:rPr>
        <w:t>ToC</w:t>
      </w:r>
      <w:proofErr w:type="spellEnd"/>
      <w:r w:rsidRPr="00BB4C5C">
        <w:rPr>
          <w:rFonts w:eastAsia="Times New Roman" w:cs="Arial"/>
          <w:color w:val="000000"/>
          <w:lang w:val="en-NZ"/>
        </w:rPr>
        <w:t xml:space="preserve"> to assess whether they remain relevant and to </w:t>
      </w:r>
      <w:r w:rsidRPr="00BB4C5C">
        <w:rPr>
          <w:rFonts w:eastAsia="Times New Roman" w:cs="Arial"/>
          <w:lang w:val="en-NZ"/>
        </w:rPr>
        <w:t xml:space="preserve">consider </w:t>
      </w:r>
      <w:r w:rsidRPr="00BB4C5C">
        <w:rPr>
          <w:rFonts w:eastAsia="Times New Roman" w:cs="Arial"/>
          <w:color w:val="000000"/>
          <w:lang w:val="en-NZ"/>
        </w:rPr>
        <w:t>what changes to the ANCP operational model (</w:t>
      </w:r>
      <w:proofErr w:type="spellStart"/>
      <w:r w:rsidRPr="00BB4C5C">
        <w:rPr>
          <w:rFonts w:eastAsia="Times New Roman" w:cs="Arial"/>
          <w:color w:val="000000"/>
          <w:lang w:val="en-NZ"/>
        </w:rPr>
        <w:t>ToC</w:t>
      </w:r>
      <w:proofErr w:type="spellEnd"/>
      <w:r w:rsidRPr="00BB4C5C">
        <w:rPr>
          <w:rFonts w:eastAsia="Times New Roman" w:cs="Arial"/>
          <w:color w:val="000000"/>
          <w:lang w:val="en-NZ"/>
        </w:rPr>
        <w:t xml:space="preserve"> and </w:t>
      </w:r>
      <w:proofErr w:type="spellStart"/>
      <w:r w:rsidRPr="00BB4C5C">
        <w:rPr>
          <w:rFonts w:eastAsia="Times New Roman" w:cs="Arial"/>
          <w:color w:val="000000"/>
          <w:lang w:val="en-NZ"/>
        </w:rPr>
        <w:t>ToA</w:t>
      </w:r>
      <w:proofErr w:type="spellEnd"/>
      <w:r w:rsidRPr="00BB4C5C">
        <w:rPr>
          <w:rFonts w:eastAsia="Times New Roman" w:cs="Arial"/>
          <w:color w:val="000000"/>
          <w:lang w:val="en-NZ"/>
        </w:rPr>
        <w:t xml:space="preserve">) may be required to respond to these changing contexts. </w:t>
      </w:r>
    </w:p>
    <w:p w14:paraId="2A0B594E" w14:textId="77777777" w:rsidR="00BB4C5C" w:rsidRPr="00BB4C5C" w:rsidRDefault="00BB4C5C" w:rsidP="00751468">
      <w:pPr>
        <w:spacing w:before="120" w:after="120" w:line="240" w:lineRule="auto"/>
        <w:ind w:left="431" w:hanging="431"/>
        <w:rPr>
          <w:rFonts w:eastAsia="Times New Roman" w:cs="Calibri"/>
          <w:color w:val="8A7441"/>
          <w:lang w:val="en-NZ"/>
        </w:rPr>
      </w:pPr>
      <w:r w:rsidRPr="00BB4C5C">
        <w:rPr>
          <w:rFonts w:eastAsia="Times New Roman" w:cs="Calibri"/>
          <w:color w:val="8A7441"/>
          <w:lang w:val="en-NZ"/>
        </w:rPr>
        <w:t>2.2.</w:t>
      </w:r>
      <w:r w:rsidRPr="00BB4C5C">
        <w:rPr>
          <w:rFonts w:eastAsia="Times New Roman" w:cs="Calibri"/>
          <w:color w:val="8A7441"/>
          <w:lang w:val="en-NZ"/>
        </w:rPr>
        <w:tab/>
        <w:t xml:space="preserve">To what extent do ANCP M&amp;E processes and systems generate robust evidence about the results and drive learning, policy, and program </w:t>
      </w:r>
      <w:sdt>
        <w:sdtPr>
          <w:rPr>
            <w:rFonts w:eastAsia="Times New Roman" w:cs="Arial"/>
            <w:color w:val="8A7441"/>
            <w:lang w:val="en-NZ"/>
          </w:rPr>
          <w:tag w:val="goog_rdk_65"/>
          <w:id w:val="82806076"/>
        </w:sdtPr>
        <w:sdtEndPr/>
        <w:sdtContent/>
      </w:sdt>
      <w:r w:rsidRPr="00BB4C5C">
        <w:rPr>
          <w:rFonts w:eastAsia="Times New Roman" w:cs="Calibri"/>
          <w:color w:val="8A7441"/>
          <w:lang w:val="en-NZ"/>
        </w:rPr>
        <w:t>improvement?</w:t>
      </w:r>
    </w:p>
    <w:p w14:paraId="106DCB52" w14:textId="77777777" w:rsidR="00BB4C5C" w:rsidRPr="00BB4C5C" w:rsidRDefault="00BB4C5C" w:rsidP="00BB4C5C">
      <w:pPr>
        <w:spacing w:before="120" w:after="120" w:line="240" w:lineRule="auto"/>
        <w:rPr>
          <w:rFonts w:eastAsia="Calibri" w:cs="Arial"/>
          <w:b/>
          <w:bCs/>
        </w:rPr>
      </w:pPr>
      <w:r w:rsidRPr="00BB4C5C">
        <w:rPr>
          <w:rFonts w:eastAsia="Times New Roman" w:cs="Arial"/>
          <w:lang w:eastAsia="en-GB"/>
        </w:rPr>
        <w:t xml:space="preserve">Understanding the results and long-term impact of development activities is important for accountability, and to drive learning and continuous improvement. In considering the extent to which the ANCP MELF generates robust evidence about results, the evaluation </w:t>
      </w:r>
      <w:r w:rsidRPr="00BB4C5C">
        <w:rPr>
          <w:rFonts w:eastAsia="Calibri" w:cs="Arial"/>
        </w:rPr>
        <w:t>will:</w:t>
      </w:r>
    </w:p>
    <w:p w14:paraId="5F1DD54A" w14:textId="77777777" w:rsidR="00BB4C5C" w:rsidRPr="00BB4C5C" w:rsidRDefault="00BB4C5C" w:rsidP="00751468">
      <w:pPr>
        <w:pStyle w:val="Annex7Bullets"/>
        <w:rPr>
          <w:b/>
          <w:bCs/>
        </w:rPr>
      </w:pPr>
      <w:r w:rsidRPr="00BB4C5C">
        <w:t>describe the ANCP MEL processes and system and assess the extent to which these generate credible information</w:t>
      </w:r>
    </w:p>
    <w:p w14:paraId="168C632F" w14:textId="77777777" w:rsidR="00BB4C5C" w:rsidRPr="00BB4C5C" w:rsidRDefault="00BB4C5C" w:rsidP="00751468">
      <w:pPr>
        <w:pStyle w:val="Annex7Bullets"/>
        <w:rPr>
          <w:b/>
          <w:bCs/>
        </w:rPr>
      </w:pPr>
      <w:r w:rsidRPr="00BB4C5C">
        <w:t>assess how this evidence is or is not used to contribute to learning for program improvement, at the sectoral level and within DFAT</w:t>
      </w:r>
    </w:p>
    <w:p w14:paraId="22C5B9C0" w14:textId="77777777" w:rsidR="00BB4C5C" w:rsidRPr="00BB4C5C" w:rsidRDefault="00BB4C5C" w:rsidP="00751468">
      <w:pPr>
        <w:pStyle w:val="Annex7Bullets"/>
        <w:rPr>
          <w:b/>
          <w:bCs/>
        </w:rPr>
      </w:pPr>
      <w:r w:rsidRPr="00BB4C5C">
        <w:t>assess how this evidence is or is not used for informing policy within DFAT.</w:t>
      </w:r>
    </w:p>
    <w:p w14:paraId="1673ACA8" w14:textId="77777777" w:rsidR="00BB4C5C" w:rsidRPr="00BB4C5C" w:rsidRDefault="00BB4C5C" w:rsidP="00BB4C5C">
      <w:pPr>
        <w:spacing w:before="80" w:line="240" w:lineRule="auto"/>
        <w:rPr>
          <w:rFonts w:eastAsia="Calibri" w:cs="Calibri"/>
          <w:lang w:val="en-GB" w:eastAsia="en-GB"/>
        </w:rPr>
      </w:pPr>
      <w:r w:rsidRPr="00BB4C5C">
        <w:rPr>
          <w:rFonts w:eastAsia="Calibri" w:cs="Arial"/>
        </w:rPr>
        <w:t>The analysis will consider the extent to which information gained through the MEL system: g</w:t>
      </w:r>
      <w:proofErr w:type="spellStart"/>
      <w:r w:rsidRPr="00BB4C5C">
        <w:rPr>
          <w:rFonts w:eastAsia="Calibri" w:cs="Calibri"/>
          <w:lang w:val="en-GB" w:eastAsia="en-GB"/>
        </w:rPr>
        <w:t>enerates</w:t>
      </w:r>
      <w:proofErr w:type="spellEnd"/>
      <w:r w:rsidRPr="00BB4C5C">
        <w:rPr>
          <w:rFonts w:eastAsia="Calibri" w:cs="Calibri"/>
          <w:lang w:val="en-GB" w:eastAsia="en-GB"/>
        </w:rPr>
        <w:t xml:space="preserve"> robust evidence; drives learning, </w:t>
      </w:r>
      <w:proofErr w:type="gramStart"/>
      <w:r w:rsidRPr="00BB4C5C">
        <w:rPr>
          <w:rFonts w:eastAsia="Calibri" w:cs="Calibri"/>
          <w:lang w:val="en-GB" w:eastAsia="en-GB"/>
        </w:rPr>
        <w:t>program</w:t>
      </w:r>
      <w:proofErr w:type="gramEnd"/>
      <w:r w:rsidRPr="00BB4C5C">
        <w:rPr>
          <w:rFonts w:eastAsia="Calibri" w:cs="Calibri"/>
          <w:lang w:val="en-GB" w:eastAsia="en-GB"/>
        </w:rPr>
        <w:t xml:space="preserve"> and policy improvement.</w:t>
      </w:r>
      <w:r w:rsidRPr="00BB4C5C">
        <w:rPr>
          <w:rFonts w:eastAsia="Calibri" w:cs="Calibri"/>
          <w:b/>
          <w:bCs/>
          <w:lang w:val="en-GB" w:eastAsia="en-GB"/>
        </w:rPr>
        <w:t xml:space="preserve"> </w:t>
      </w:r>
    </w:p>
    <w:p w14:paraId="6EB35B75" w14:textId="1AD3750D" w:rsidR="00BB4C5C" w:rsidRPr="00BB4C5C" w:rsidRDefault="00BB4C5C" w:rsidP="009E5FCD">
      <w:pPr>
        <w:pStyle w:val="Annex7Heading2"/>
        <w:numPr>
          <w:ilvl w:val="1"/>
          <w:numId w:val="56"/>
        </w:numPr>
        <w:rPr>
          <w:rFonts w:ascii="Cambria" w:eastAsia="PMingLiU" w:hAnsi="Cambria"/>
          <w:color w:val="002659"/>
          <w:sz w:val="32"/>
        </w:rPr>
      </w:pPr>
      <w:bookmarkStart w:id="108" w:name="_Toc91086721"/>
      <w:bookmarkStart w:id="109" w:name="_Toc91086786"/>
      <w:bookmarkStart w:id="110" w:name="_Toc92199858"/>
      <w:r w:rsidRPr="00BB4C5C">
        <w:t>KEQ 3: Trends</w:t>
      </w:r>
      <w:bookmarkEnd w:id="108"/>
      <w:bookmarkEnd w:id="109"/>
      <w:bookmarkEnd w:id="110"/>
    </w:p>
    <w:p w14:paraId="71C87AB5" w14:textId="77777777" w:rsidR="00BB4C5C" w:rsidRPr="00BB4C5C" w:rsidRDefault="00BB4C5C" w:rsidP="00BB4C5C">
      <w:pPr>
        <w:spacing w:before="120" w:after="120" w:line="240" w:lineRule="auto"/>
        <w:rPr>
          <w:rFonts w:eastAsia="Times New Roman" w:cs="Calibri"/>
          <w:b/>
          <w:bCs/>
          <w:color w:val="5482AB"/>
          <w:lang w:val="en-NZ"/>
        </w:rPr>
      </w:pPr>
      <w:r w:rsidRPr="004C1A1E">
        <w:rPr>
          <w:rFonts w:eastAsia="Times New Roman" w:cs="Calibri"/>
          <w:b/>
          <w:bCs/>
          <w:color w:val="4C7B9E"/>
          <w:lang w:val="en-NZ"/>
        </w:rPr>
        <w:t>KEQ 3. What are the key trends and emerging issues in the NGO sector and international development context that may impact on the ANCP and how should DFAT and ANCP partners address these?</w:t>
      </w:r>
    </w:p>
    <w:p w14:paraId="33185E7A"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This field of analysis positions the evaluation as a future focussed piece of work by examining trends and their potential impacts on the DFAT-ANGO relationship and considers potential adaptations that may be required to ensure a continued and efficient ANCP modality.</w:t>
      </w:r>
    </w:p>
    <w:p w14:paraId="48ED3760" w14:textId="77777777" w:rsidR="00BB4C5C" w:rsidRPr="00BB4C5C" w:rsidRDefault="00BB4C5C" w:rsidP="00BB4C5C">
      <w:pPr>
        <w:spacing w:before="120" w:after="120" w:line="240" w:lineRule="auto"/>
        <w:ind w:left="426" w:hanging="426"/>
        <w:rPr>
          <w:rFonts w:eastAsia="Times New Roman" w:cs="Calibri"/>
          <w:color w:val="8A7441"/>
          <w:lang w:val="en-NZ"/>
        </w:rPr>
      </w:pPr>
      <w:r w:rsidRPr="00BB4C5C">
        <w:rPr>
          <w:rFonts w:eastAsia="Times New Roman" w:cs="Calibri"/>
          <w:color w:val="8A7441"/>
          <w:lang w:val="en-NZ"/>
        </w:rPr>
        <w:t>3.1.</w:t>
      </w:r>
      <w:r w:rsidRPr="00BB4C5C">
        <w:rPr>
          <w:rFonts w:eastAsia="Times New Roman" w:cs="Calibri"/>
          <w:color w:val="8A7441"/>
          <w:lang w:val="en-NZ"/>
        </w:rPr>
        <w:tab/>
        <w:t>What are the anticipated key trends in the NGO sector and in international development that will be most relevant to ensuring an effective ANCP program model over the next 10 years?</w:t>
      </w:r>
    </w:p>
    <w:p w14:paraId="4F723B89" w14:textId="5EC68318" w:rsidR="00BB4C5C" w:rsidRPr="00BB4C5C" w:rsidRDefault="00BB4C5C" w:rsidP="00BB4C5C">
      <w:pPr>
        <w:spacing w:before="120" w:after="120" w:line="240" w:lineRule="auto"/>
        <w:rPr>
          <w:rFonts w:eastAsia="Times New Roman" w:cs="Calibri"/>
          <w:spacing w:val="-2"/>
          <w:lang w:val="en-NZ"/>
        </w:rPr>
      </w:pPr>
      <w:r w:rsidRPr="00BB4C5C">
        <w:rPr>
          <w:rFonts w:eastAsia="Times New Roman" w:cs="Calibri"/>
          <w:spacing w:val="-2"/>
          <w:lang w:val="en-NZ"/>
        </w:rPr>
        <w:t xml:space="preserve">Desk review and formative consultations with DFAT and NGOs and have surfaced several trends (see </w:t>
      </w:r>
      <w:r w:rsidRPr="00BB4C5C">
        <w:rPr>
          <w:rFonts w:eastAsia="Times New Roman" w:cs="Calibri"/>
          <w:spacing w:val="-2"/>
          <w:lang w:val="en-NZ"/>
        </w:rPr>
        <w:fldChar w:fldCharType="begin" w:fldLock="1"/>
      </w:r>
      <w:r w:rsidRPr="00BB4C5C">
        <w:rPr>
          <w:rFonts w:eastAsia="Times New Roman" w:cs="Calibri"/>
          <w:spacing w:val="-2"/>
          <w:lang w:val="en-NZ"/>
        </w:rPr>
        <w:instrText xml:space="preserve"> REF _Ref92709290 \h </w:instrText>
      </w:r>
      <w:r w:rsidRPr="00BB4C5C">
        <w:rPr>
          <w:rFonts w:eastAsia="Times New Roman" w:cs="Calibri"/>
          <w:spacing w:val="-2"/>
          <w:lang w:val="en-NZ"/>
        </w:rPr>
      </w:r>
      <w:r w:rsidRPr="00BB4C5C">
        <w:rPr>
          <w:rFonts w:eastAsia="Times New Roman" w:cs="Calibri"/>
          <w:spacing w:val="-2"/>
          <w:lang w:val="en-NZ"/>
        </w:rPr>
        <w:fldChar w:fldCharType="separate"/>
      </w:r>
      <w:r w:rsidR="004037C4" w:rsidRPr="00BB4C5C">
        <w:rPr>
          <w:rFonts w:eastAsia="Times New Roman" w:cs="Arial"/>
          <w:b/>
          <w:bCs/>
          <w:i/>
          <w:lang w:val="en-NZ"/>
        </w:rPr>
        <w:t xml:space="preserve">Figure </w:t>
      </w:r>
      <w:r w:rsidR="004037C4">
        <w:rPr>
          <w:rFonts w:eastAsia="Times New Roman" w:cs="Arial"/>
          <w:b/>
          <w:bCs/>
          <w:i/>
          <w:noProof/>
          <w:lang w:val="en-NZ"/>
        </w:rPr>
        <w:t>3</w:t>
      </w:r>
      <w:r w:rsidRPr="00BB4C5C">
        <w:rPr>
          <w:rFonts w:eastAsia="Times New Roman" w:cs="Calibri"/>
          <w:spacing w:val="-2"/>
          <w:lang w:val="en-NZ"/>
        </w:rPr>
        <w:fldChar w:fldCharType="end"/>
      </w:r>
      <w:r w:rsidRPr="00BB4C5C">
        <w:rPr>
          <w:rFonts w:eastAsia="Times New Roman" w:cs="Calibri"/>
          <w:spacing w:val="-2"/>
          <w:lang w:val="en-NZ"/>
        </w:rPr>
        <w:t xml:space="preserve"> in section </w:t>
      </w:r>
      <w:r w:rsidRPr="00BB4C5C">
        <w:rPr>
          <w:rFonts w:eastAsia="Times New Roman" w:cs="Calibri"/>
          <w:spacing w:val="-2"/>
          <w:lang w:val="en-NZ"/>
        </w:rPr>
        <w:fldChar w:fldCharType="begin" w:fldLock="1"/>
      </w:r>
      <w:r w:rsidRPr="00BB4C5C">
        <w:rPr>
          <w:rFonts w:eastAsia="Times New Roman" w:cs="Calibri"/>
          <w:spacing w:val="-2"/>
          <w:lang w:val="en-NZ"/>
        </w:rPr>
        <w:instrText xml:space="preserve"> REF _Ref92709272 \r \h </w:instrText>
      </w:r>
      <w:r w:rsidRPr="00BB4C5C">
        <w:rPr>
          <w:rFonts w:eastAsia="Times New Roman" w:cs="Calibri"/>
          <w:spacing w:val="-2"/>
          <w:lang w:val="en-NZ"/>
        </w:rPr>
      </w:r>
      <w:r w:rsidRPr="00BB4C5C">
        <w:rPr>
          <w:rFonts w:eastAsia="Times New Roman" w:cs="Calibri"/>
          <w:spacing w:val="-2"/>
          <w:lang w:val="en-NZ"/>
        </w:rPr>
        <w:fldChar w:fldCharType="separate"/>
      </w:r>
      <w:r w:rsidR="004037C4">
        <w:rPr>
          <w:rFonts w:eastAsia="Times New Roman" w:cs="Calibri"/>
          <w:spacing w:val="-2"/>
          <w:lang w:val="en-NZ"/>
        </w:rPr>
        <w:t>2.3</w:t>
      </w:r>
      <w:r w:rsidRPr="00BB4C5C">
        <w:rPr>
          <w:rFonts w:eastAsia="Times New Roman" w:cs="Calibri"/>
          <w:spacing w:val="-2"/>
          <w:lang w:val="en-NZ"/>
        </w:rPr>
        <w:fldChar w:fldCharType="end"/>
      </w:r>
      <w:r w:rsidRPr="00BB4C5C">
        <w:rPr>
          <w:rFonts w:eastAsia="Times New Roman" w:cs="Calibri"/>
          <w:spacing w:val="-2"/>
          <w:lang w:val="en-NZ"/>
        </w:rPr>
        <w:t xml:space="preserve">) that are expected to drive change that will impact on an effective ANCP program model into the future. </w:t>
      </w:r>
    </w:p>
    <w:p w14:paraId="6C62D28E" w14:textId="1992627B"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We will describe how these issues (see section </w:t>
      </w:r>
      <w:r w:rsidRPr="00BB4C5C">
        <w:rPr>
          <w:rFonts w:eastAsia="Times New Roman" w:cs="Calibri"/>
          <w:lang w:val="en-NZ"/>
        </w:rPr>
        <w:fldChar w:fldCharType="begin" w:fldLock="1"/>
      </w:r>
      <w:r w:rsidRPr="00BB4C5C">
        <w:rPr>
          <w:rFonts w:eastAsia="Times New Roman" w:cs="Calibri"/>
          <w:lang w:val="en-NZ"/>
        </w:rPr>
        <w:instrText xml:space="preserve"> REF _Ref92709248 \r \h </w:instrText>
      </w:r>
      <w:r w:rsidRPr="00BB4C5C">
        <w:rPr>
          <w:rFonts w:eastAsia="Times New Roman" w:cs="Calibri"/>
          <w:lang w:val="en-NZ"/>
        </w:rPr>
      </w:r>
      <w:r w:rsidRPr="00BB4C5C">
        <w:rPr>
          <w:rFonts w:eastAsia="Times New Roman" w:cs="Calibri"/>
          <w:lang w:val="en-NZ"/>
        </w:rPr>
        <w:fldChar w:fldCharType="separate"/>
      </w:r>
      <w:r w:rsidR="004037C4">
        <w:rPr>
          <w:rFonts w:eastAsia="Times New Roman" w:cs="Calibri"/>
          <w:lang w:val="en-NZ"/>
        </w:rPr>
        <w:t>1.3</w:t>
      </w:r>
      <w:r w:rsidRPr="00BB4C5C">
        <w:rPr>
          <w:rFonts w:eastAsia="Times New Roman" w:cs="Calibri"/>
          <w:lang w:val="en-NZ"/>
        </w:rPr>
        <w:fldChar w:fldCharType="end"/>
      </w:r>
      <w:r w:rsidRPr="00BB4C5C">
        <w:rPr>
          <w:rFonts w:eastAsia="Times New Roman" w:cs="Calibri"/>
          <w:lang w:val="en-NZ"/>
        </w:rPr>
        <w:t xml:space="preserve">) are expected to affect the ANCP modality and relationships between DFAT and NGOs into the future. </w:t>
      </w:r>
    </w:p>
    <w:p w14:paraId="3D6953EB" w14:textId="77777777" w:rsidR="00BB4C5C" w:rsidRPr="00BB4C5C" w:rsidRDefault="00BB4C5C" w:rsidP="00BB4C5C">
      <w:pPr>
        <w:spacing w:before="120" w:after="120" w:line="240" w:lineRule="auto"/>
        <w:ind w:left="426" w:hanging="426"/>
        <w:rPr>
          <w:rFonts w:eastAsia="Times New Roman" w:cs="Calibri"/>
          <w:color w:val="5482AB"/>
          <w:lang w:val="en-NZ"/>
        </w:rPr>
      </w:pPr>
      <w:r w:rsidRPr="004C1A1E">
        <w:rPr>
          <w:rFonts w:eastAsia="Times New Roman" w:cs="Calibri"/>
          <w:color w:val="4C7B9E"/>
          <w:lang w:val="en-NZ"/>
        </w:rPr>
        <w:t>3.2.</w:t>
      </w:r>
      <w:r w:rsidRPr="004C1A1E">
        <w:rPr>
          <w:rFonts w:eastAsia="Times New Roman" w:cs="Calibri"/>
          <w:color w:val="4C7B9E"/>
          <w:lang w:val="en-NZ"/>
        </w:rPr>
        <w:tab/>
        <w:t>To what extent is the ANCP modality and its objectives appropriate for the changing context?</w:t>
      </w:r>
    </w:p>
    <w:p w14:paraId="0CC541A8"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This question requires an understanding of how each of these issues are likely to impact the NGO context, predict what changes to funding and operational contexts may be required and assess the extent to which the current modality is able to adapt to these changes.</w:t>
      </w:r>
    </w:p>
    <w:p w14:paraId="067470FF"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This sub-question is strongly linked to the analysis of the efficiency and effectiveness of the ANCP modality and as a result we propose that this question is treated as a subset of KEQ 4 (see Table 2).</w:t>
      </w:r>
    </w:p>
    <w:p w14:paraId="3C1FAB7F" w14:textId="77777777" w:rsidR="00BB4C5C" w:rsidRPr="00BB4C5C" w:rsidRDefault="00BB4C5C" w:rsidP="00BB4C5C">
      <w:pPr>
        <w:spacing w:before="120" w:after="120" w:line="240" w:lineRule="auto"/>
        <w:ind w:left="426" w:hanging="426"/>
        <w:rPr>
          <w:rFonts w:eastAsia="Times New Roman" w:cs="Calibri"/>
          <w:color w:val="5482AB"/>
          <w:lang w:val="en-NZ"/>
        </w:rPr>
      </w:pPr>
      <w:r w:rsidRPr="004C1A1E">
        <w:rPr>
          <w:rFonts w:eastAsia="Times New Roman" w:cs="Calibri"/>
          <w:color w:val="4C7B9E"/>
          <w:lang w:val="en-NZ"/>
        </w:rPr>
        <w:lastRenderedPageBreak/>
        <w:t>3.3.</w:t>
      </w:r>
      <w:r w:rsidRPr="004C1A1E">
        <w:rPr>
          <w:rFonts w:eastAsia="Times New Roman" w:cs="Calibri"/>
          <w:color w:val="4C7B9E"/>
          <w:lang w:val="en-NZ"/>
        </w:rPr>
        <w:tab/>
        <w:t>What opportunities and risks does this changing context present for ANCP and how can ANCP be adapted to be more relevant for the future?</w:t>
      </w:r>
    </w:p>
    <w:p w14:paraId="2602FE35"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Treatment of KEQ 3 and sub questions 3.1 and 3.3 are intended to frame the future context for ANCP </w:t>
      </w:r>
      <w:proofErr w:type="gramStart"/>
      <w:r w:rsidRPr="00BB4C5C">
        <w:rPr>
          <w:rFonts w:eastAsia="Times New Roman" w:cs="Calibri"/>
          <w:lang w:val="en-NZ"/>
        </w:rPr>
        <w:t>in order to</w:t>
      </w:r>
      <w:proofErr w:type="gramEnd"/>
      <w:r w:rsidRPr="00BB4C5C">
        <w:rPr>
          <w:rFonts w:eastAsia="Times New Roman" w:cs="Calibri"/>
          <w:lang w:val="en-NZ"/>
        </w:rPr>
        <w:t xml:space="preserve"> be able to present some possible future scenarios that will inform recommendations relating to possible adaptations to the ANCP. </w:t>
      </w:r>
    </w:p>
    <w:p w14:paraId="5BDEED47" w14:textId="77777777" w:rsidR="00BB4C5C" w:rsidRPr="00BB4C5C" w:rsidRDefault="00BB4C5C" w:rsidP="00BB4C5C">
      <w:pPr>
        <w:spacing w:before="120" w:after="120" w:line="235" w:lineRule="auto"/>
        <w:rPr>
          <w:rFonts w:eastAsia="Times New Roman" w:cs="Calibri"/>
          <w:lang w:val="en-NZ"/>
        </w:rPr>
      </w:pPr>
      <w:r w:rsidRPr="00BB4C5C">
        <w:rPr>
          <w:rFonts w:eastAsia="Times New Roman" w:cs="Calibri"/>
          <w:lang w:val="en-NZ"/>
        </w:rPr>
        <w:t xml:space="preserve">The question is presented in two parts. The first part is a natural fit with KEQ 3.1 and enables a concurrent analysis of opportunities and risks presented by the shifting context. </w:t>
      </w:r>
    </w:p>
    <w:p w14:paraId="12419536" w14:textId="77777777" w:rsidR="00BB4C5C" w:rsidRPr="00BB4C5C" w:rsidRDefault="00BB4C5C" w:rsidP="00BB4C5C">
      <w:pPr>
        <w:spacing w:before="120" w:after="120" w:line="235" w:lineRule="auto"/>
        <w:rPr>
          <w:rFonts w:eastAsia="Times New Roman" w:cs="Calibri"/>
          <w:lang w:val="en-NZ"/>
        </w:rPr>
      </w:pPr>
      <w:r w:rsidRPr="00BB4C5C">
        <w:rPr>
          <w:rFonts w:eastAsia="Times New Roman" w:cs="Calibri"/>
          <w:lang w:val="en-NZ"/>
        </w:rPr>
        <w:t>The second part of the question however is best considered alongside analyses undertaken within other KEQs, specifically KEQ 1 which explores the efficiency of the ANCP modality. As a result, we propose that this question is amended in line with Table 2.</w:t>
      </w:r>
    </w:p>
    <w:p w14:paraId="606C54DE" w14:textId="399CCA3E" w:rsidR="00285FAB" w:rsidRPr="004C1A1E" w:rsidRDefault="00285FAB" w:rsidP="00BB4C5C">
      <w:pPr>
        <w:spacing w:before="80" w:after="80" w:line="259" w:lineRule="auto"/>
        <w:rPr>
          <w:b/>
          <w:bCs/>
          <w:color w:val="AD6500"/>
          <w:lang w:eastAsia="en-NZ"/>
        </w:rPr>
      </w:pPr>
      <w:r w:rsidRPr="004C1A1E">
        <w:rPr>
          <w:b/>
          <w:bCs/>
          <w:noProof/>
          <w:color w:val="AD6500"/>
          <w:lang w:eastAsia="en-NZ"/>
        </w:rPr>
        <w:drawing>
          <wp:anchor distT="0" distB="0" distL="114300" distR="114300" simplePos="0" relativeHeight="251677697" behindDoc="0" locked="0" layoutInCell="1" allowOverlap="1" wp14:anchorId="316304AF" wp14:editId="5B758ADF">
            <wp:simplePos x="0" y="0"/>
            <wp:positionH relativeFrom="column">
              <wp:posOffset>-290351</wp:posOffset>
            </wp:positionH>
            <wp:positionV relativeFrom="paragraph">
              <wp:posOffset>39478</wp:posOffset>
            </wp:positionV>
            <wp:extent cx="187960" cy="223520"/>
            <wp:effectExtent l="0" t="0" r="2540" b="5080"/>
            <wp:wrapThrough wrapText="bothSides">
              <wp:wrapPolygon edited="0">
                <wp:start x="0" y="0"/>
                <wp:lineTo x="0" y="20250"/>
                <wp:lineTo x="19703" y="20250"/>
                <wp:lineTo x="19703" y="0"/>
                <wp:lineTo x="0" y="0"/>
              </wp:wrapPolygon>
            </wp:wrapThrough>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72"/>
                    <a:stretch>
                      <a:fillRect/>
                    </a:stretch>
                  </pic:blipFill>
                  <pic:spPr>
                    <a:xfrm>
                      <a:off x="0" y="0"/>
                      <a:ext cx="187960" cy="223520"/>
                    </a:xfrm>
                    <a:prstGeom prst="rect">
                      <a:avLst/>
                    </a:prstGeom>
                  </pic:spPr>
                </pic:pic>
              </a:graphicData>
            </a:graphic>
          </wp:anchor>
        </w:drawing>
      </w:r>
      <w:r w:rsidRPr="004C1A1E">
        <w:rPr>
          <w:b/>
          <w:bCs/>
          <w:color w:val="AD6500"/>
          <w:lang w:eastAsia="en-NZ"/>
        </w:rPr>
        <w:t xml:space="preserve">QUESTION: Is there agreement that the contextual factors presented in Figure 3 represented the central issues that are expected to impact the DFAT-NGO relationship over the next ten years.  </w:t>
      </w:r>
    </w:p>
    <w:p w14:paraId="42D13AC3" w14:textId="001E47B1" w:rsidR="00BB4C5C" w:rsidRPr="00BB4C5C" w:rsidRDefault="00BB4C5C" w:rsidP="009E5FCD">
      <w:pPr>
        <w:pStyle w:val="Annex7Heading2"/>
        <w:numPr>
          <w:ilvl w:val="1"/>
          <w:numId w:val="56"/>
        </w:numPr>
      </w:pPr>
      <w:bookmarkStart w:id="111" w:name="_Toc91086722"/>
      <w:bookmarkStart w:id="112" w:name="_Toc91086787"/>
      <w:bookmarkStart w:id="113" w:name="_Toc92199859"/>
      <w:r w:rsidRPr="00BB4C5C">
        <w:t>KEQ 4: Development Effectiveness and Impact</w:t>
      </w:r>
      <w:bookmarkEnd w:id="111"/>
      <w:bookmarkEnd w:id="112"/>
      <w:bookmarkEnd w:id="113"/>
      <w:r w:rsidRPr="00BB4C5C">
        <w:t xml:space="preserve"> </w:t>
      </w:r>
    </w:p>
    <w:p w14:paraId="6FC81D7C" w14:textId="77777777" w:rsidR="00BB4C5C" w:rsidRPr="00BB4C5C" w:rsidRDefault="00BB4C5C" w:rsidP="00BB4C5C">
      <w:pPr>
        <w:spacing w:before="120" w:after="120" w:line="235" w:lineRule="auto"/>
        <w:jc w:val="both"/>
        <w:rPr>
          <w:rFonts w:eastAsia="Times New Roman" w:cs="Calibri"/>
          <w:b/>
          <w:bCs/>
          <w:color w:val="5482AB"/>
          <w:lang w:val="en-NZ"/>
        </w:rPr>
      </w:pPr>
      <w:r w:rsidRPr="004C1A1E">
        <w:rPr>
          <w:rFonts w:eastAsia="Times New Roman" w:cs="Calibri"/>
          <w:b/>
          <w:bCs/>
          <w:color w:val="4C7B9E"/>
          <w:lang w:val="en-NZ"/>
        </w:rPr>
        <w:t>KEQ 4. How effective is the ANCP modality in assisting ANGOs to reduce poverty and promote sustainable and inclusive development?</w:t>
      </w:r>
    </w:p>
    <w:p w14:paraId="6B20054C" w14:textId="47252BDA" w:rsidR="00BB4C5C" w:rsidRPr="00BB4C5C" w:rsidRDefault="00BB4C5C" w:rsidP="00BB4C5C">
      <w:pPr>
        <w:spacing w:before="120" w:after="120" w:line="235" w:lineRule="auto"/>
        <w:rPr>
          <w:rFonts w:eastAsia="Times New Roman" w:cs="Calibri"/>
          <w:color w:val="000000"/>
          <w:lang w:val="en-NZ"/>
        </w:rPr>
      </w:pPr>
      <w:r w:rsidRPr="00BB4C5C">
        <w:rPr>
          <w:rFonts w:eastAsia="Times New Roman" w:cs="Calibri"/>
          <w:color w:val="000000"/>
          <w:lang w:val="en-NZ"/>
        </w:rPr>
        <w:t xml:space="preserve">This question relates to the ANCP effectiveness in achieving the Program Outcomes as articulated in the ANCP Program </w:t>
      </w:r>
      <w:r w:rsidR="0098539E">
        <w:rPr>
          <w:rFonts w:eastAsia="Times New Roman" w:cs="Calibri"/>
          <w:color w:val="000000"/>
          <w:lang w:val="en-NZ"/>
        </w:rPr>
        <w:t>Logic</w:t>
      </w:r>
      <w:r w:rsidR="0014519A">
        <w:rPr>
          <w:rFonts w:ascii="ZWAdobeF" w:eastAsia="Times New Roman" w:hAnsi="ZWAdobeF" w:cs="ZWAdobeF"/>
          <w:sz w:val="2"/>
          <w:szCs w:val="2"/>
          <w:lang w:val="en-NZ"/>
        </w:rPr>
        <w:t>20F</w:t>
      </w:r>
      <w:r w:rsidRPr="00BB4C5C">
        <w:rPr>
          <w:rFonts w:eastAsia="Times New Roman" w:cs="Calibri"/>
          <w:color w:val="000000"/>
          <w:vertAlign w:val="superscript"/>
          <w:lang w:val="en-NZ"/>
        </w:rPr>
        <w:footnoteReference w:id="22"/>
      </w:r>
      <w:r w:rsidRPr="00BB4C5C">
        <w:rPr>
          <w:rFonts w:eastAsia="Times New Roman" w:cs="Calibri"/>
          <w:color w:val="000000"/>
          <w:lang w:val="en-NZ"/>
        </w:rPr>
        <w:t>:</w:t>
      </w:r>
    </w:p>
    <w:p w14:paraId="46781A23" w14:textId="77777777" w:rsidR="00BB4C5C" w:rsidRPr="00BB4C5C" w:rsidRDefault="00BB4C5C" w:rsidP="00BB4C5C">
      <w:pPr>
        <w:spacing w:before="120" w:after="120" w:line="235" w:lineRule="auto"/>
        <w:ind w:left="284" w:right="281"/>
        <w:rPr>
          <w:rFonts w:eastAsia="Times New Roman" w:cs="Calibri"/>
          <w:i/>
          <w:iCs/>
          <w:color w:val="5F5F5F"/>
          <w:lang w:val="en-NZ"/>
        </w:rPr>
      </w:pPr>
      <w:r w:rsidRPr="00BB4C5C">
        <w:rPr>
          <w:rFonts w:eastAsia="Times New Roman" w:cs="Calibri"/>
          <w:i/>
          <w:iCs/>
          <w:color w:val="5F5F5F"/>
          <w:lang w:val="en-NZ"/>
        </w:rPr>
        <w:t>“In Partnership, ANCP contributes to Australian Government and partner country priorities to reduce poverty and promote sustainable and inclusive development”.</w:t>
      </w:r>
    </w:p>
    <w:p w14:paraId="088F8F5A" w14:textId="77777777" w:rsidR="00BB4C5C" w:rsidRPr="00BB4C5C" w:rsidRDefault="00BB4C5C" w:rsidP="00BB4C5C">
      <w:pPr>
        <w:spacing w:before="120" w:after="120" w:line="235" w:lineRule="auto"/>
        <w:ind w:right="281"/>
        <w:jc w:val="both"/>
        <w:rPr>
          <w:rFonts w:eastAsia="Times New Roman" w:cs="Calibri"/>
          <w:color w:val="000000"/>
          <w:lang w:val="en-NZ"/>
        </w:rPr>
      </w:pPr>
      <w:r w:rsidRPr="00BB4C5C">
        <w:rPr>
          <w:rFonts w:eastAsia="Times New Roman" w:cs="Calibri"/>
          <w:color w:val="000000"/>
          <w:lang w:val="en-NZ"/>
        </w:rPr>
        <w:t>The assessment of effectiveness provides an important foundation for the evaluation:</w:t>
      </w:r>
    </w:p>
    <w:p w14:paraId="067B32FC" w14:textId="77777777" w:rsidR="00BB4C5C" w:rsidRPr="00BB4C5C" w:rsidRDefault="00BB4C5C" w:rsidP="00751468">
      <w:pPr>
        <w:numPr>
          <w:ilvl w:val="0"/>
          <w:numId w:val="54"/>
        </w:numPr>
        <w:spacing w:before="80" w:after="80" w:line="235" w:lineRule="auto"/>
        <w:ind w:left="357"/>
        <w:rPr>
          <w:rFonts w:eastAsia="Times New Roman" w:cs="Calibri"/>
          <w:color w:val="000000"/>
          <w:lang w:val="en-NZ"/>
        </w:rPr>
      </w:pPr>
      <w:r w:rsidRPr="00BB4C5C">
        <w:rPr>
          <w:rFonts w:eastAsia="Times New Roman" w:cs="Calibri"/>
          <w:color w:val="000000"/>
          <w:lang w:val="en-NZ"/>
        </w:rPr>
        <w:t xml:space="preserve">By acknowledging the achievements of DFAT’s ANCP partners. </w:t>
      </w:r>
    </w:p>
    <w:p w14:paraId="3F5FA55E" w14:textId="77777777" w:rsidR="00BB4C5C" w:rsidRPr="00BB4C5C" w:rsidRDefault="00BB4C5C" w:rsidP="00751468">
      <w:pPr>
        <w:numPr>
          <w:ilvl w:val="0"/>
          <w:numId w:val="54"/>
        </w:numPr>
        <w:spacing w:before="80" w:after="80" w:line="235" w:lineRule="auto"/>
        <w:ind w:left="357"/>
        <w:rPr>
          <w:rFonts w:eastAsia="Times New Roman" w:cs="Calibri"/>
          <w:color w:val="000000"/>
          <w:spacing w:val="-2"/>
          <w:lang w:val="en-NZ"/>
        </w:rPr>
      </w:pPr>
      <w:r w:rsidRPr="00BB4C5C">
        <w:rPr>
          <w:rFonts w:eastAsia="Times New Roman" w:cs="Calibri"/>
          <w:color w:val="000000"/>
          <w:spacing w:val="-2"/>
          <w:lang w:val="en-NZ"/>
        </w:rPr>
        <w:t>Informing assessment around the value and potential of the modality as a tool for Australia’s development efforts.</w:t>
      </w:r>
    </w:p>
    <w:p w14:paraId="5357ED5A" w14:textId="77777777" w:rsidR="00BB4C5C" w:rsidRPr="00BB4C5C" w:rsidRDefault="00BB4C5C" w:rsidP="00BB4C5C">
      <w:pPr>
        <w:spacing w:before="120" w:after="120" w:line="235" w:lineRule="auto"/>
        <w:rPr>
          <w:rFonts w:eastAsia="Times New Roman" w:cs="Calibri"/>
          <w:color w:val="FF0000"/>
          <w:lang w:val="en-NZ"/>
        </w:rPr>
      </w:pPr>
      <w:r w:rsidRPr="00BB4C5C">
        <w:rPr>
          <w:rFonts w:eastAsia="Times New Roman" w:cs="Calibri"/>
          <w:color w:val="000000"/>
          <w:lang w:val="en-NZ"/>
        </w:rPr>
        <w:t xml:space="preserve">The evaluation team propose that the current KEQ 4 and sub-questions become KEQ 1 enabling an up-front assessment of ANCP’s contribution to the Australian development program (see Table 2). </w:t>
      </w:r>
    </w:p>
    <w:p w14:paraId="6F39663E" w14:textId="77777777" w:rsidR="00BB4C5C" w:rsidRPr="00BB4C5C" w:rsidRDefault="00BB4C5C" w:rsidP="00BB4C5C">
      <w:pPr>
        <w:spacing w:before="120" w:after="120" w:line="235" w:lineRule="auto"/>
        <w:ind w:left="426" w:hanging="426"/>
        <w:rPr>
          <w:rFonts w:eastAsia="Times New Roman" w:cs="Calibri"/>
          <w:color w:val="5482AB"/>
          <w:lang w:val="en-NZ"/>
        </w:rPr>
      </w:pPr>
      <w:r w:rsidRPr="004C1A1E">
        <w:rPr>
          <w:rFonts w:eastAsia="Times New Roman" w:cs="Calibri"/>
          <w:color w:val="4C7B9E"/>
          <w:lang w:val="en-NZ"/>
        </w:rPr>
        <w:t>4.1.</w:t>
      </w:r>
      <w:r w:rsidRPr="004C1A1E">
        <w:rPr>
          <w:rFonts w:eastAsia="Times New Roman" w:cs="Calibri"/>
          <w:color w:val="4C7B9E"/>
          <w:lang w:val="en-NZ"/>
        </w:rPr>
        <w:tab/>
        <w:t>What are the major outcomes of delivering development through the ANCP?</w:t>
      </w:r>
    </w:p>
    <w:p w14:paraId="08143C7B" w14:textId="77777777" w:rsidR="00BB4C5C" w:rsidRPr="00BB4C5C" w:rsidRDefault="00BB4C5C" w:rsidP="00BB4C5C">
      <w:pPr>
        <w:spacing w:before="120" w:after="120" w:line="235" w:lineRule="auto"/>
        <w:rPr>
          <w:rFonts w:eastAsia="Times New Roman" w:cs="Calibri"/>
          <w:color w:val="000000"/>
          <w:lang w:val="en-NZ"/>
        </w:rPr>
      </w:pPr>
      <w:r w:rsidRPr="00BB4C5C">
        <w:rPr>
          <w:rFonts w:eastAsia="Times New Roman" w:cs="Calibri"/>
          <w:color w:val="000000"/>
          <w:lang w:val="en-NZ"/>
        </w:rPr>
        <w:t xml:space="preserve">ANCP is a large program that delivers against a wide range of outcome areas. </w:t>
      </w:r>
    </w:p>
    <w:p w14:paraId="0B60FA27" w14:textId="781027C7" w:rsidR="00BB4C5C" w:rsidRPr="00BB4C5C" w:rsidRDefault="00BB4C5C" w:rsidP="00BB4C5C">
      <w:pPr>
        <w:spacing w:before="120" w:after="200" w:line="235" w:lineRule="auto"/>
        <w:contextualSpacing/>
        <w:rPr>
          <w:rFonts w:eastAsia="Times New Roman" w:cs="Arial"/>
          <w:bCs/>
          <w:color w:val="000000"/>
          <w:szCs w:val="24"/>
          <w:lang w:val="en-NZ"/>
        </w:rPr>
      </w:pPr>
      <w:r w:rsidRPr="00BB4C5C">
        <w:rPr>
          <w:rFonts w:eastAsia="Times New Roman" w:cs="Arial"/>
          <w:bCs/>
          <w:color w:val="000000"/>
          <w:szCs w:val="24"/>
          <w:lang w:val="en-NZ"/>
        </w:rPr>
        <w:t xml:space="preserve">The evaluation will articulate high level results against the intermediate outcomes of the three pathways of the ANCP </w:t>
      </w:r>
      <w:proofErr w:type="spellStart"/>
      <w:r w:rsidRPr="00BB4C5C">
        <w:rPr>
          <w:rFonts w:eastAsia="Times New Roman" w:cs="Arial"/>
          <w:bCs/>
          <w:color w:val="000000"/>
          <w:szCs w:val="24"/>
          <w:lang w:val="en-NZ"/>
        </w:rPr>
        <w:t>ToC</w:t>
      </w:r>
      <w:proofErr w:type="spellEnd"/>
      <w:r w:rsidRPr="00BB4C5C">
        <w:rPr>
          <w:rFonts w:eastAsia="Times New Roman" w:cs="Arial"/>
          <w:bCs/>
          <w:color w:val="000000"/>
          <w:szCs w:val="24"/>
          <w:lang w:val="en-NZ"/>
        </w:rPr>
        <w:t xml:space="preserve"> as follows</w:t>
      </w:r>
      <w:r w:rsidR="0014519A">
        <w:rPr>
          <w:rFonts w:ascii="ZWAdobeF" w:eastAsia="Times New Roman" w:hAnsi="ZWAdobeF" w:cs="ZWAdobeF"/>
          <w:bCs/>
          <w:sz w:val="2"/>
          <w:szCs w:val="2"/>
          <w:lang w:val="en-NZ"/>
        </w:rPr>
        <w:t>21F</w:t>
      </w:r>
      <w:r w:rsidRPr="00BB4C5C">
        <w:rPr>
          <w:rFonts w:eastAsia="Times New Roman" w:cs="Arial"/>
          <w:bCs/>
          <w:color w:val="000000"/>
          <w:szCs w:val="24"/>
          <w:vertAlign w:val="superscript"/>
          <w:lang w:val="en-NZ"/>
        </w:rPr>
        <w:footnoteReference w:id="23"/>
      </w:r>
    </w:p>
    <w:tbl>
      <w:tblPr>
        <w:tblStyle w:val="PlainTable41"/>
        <w:tblW w:w="10206" w:type="dxa"/>
        <w:tblLook w:val="04A0" w:firstRow="1" w:lastRow="0" w:firstColumn="1" w:lastColumn="0" w:noHBand="0" w:noVBand="1"/>
      </w:tblPr>
      <w:tblGrid>
        <w:gridCol w:w="726"/>
        <w:gridCol w:w="9480"/>
      </w:tblGrid>
      <w:tr w:rsidR="00BB4C5C" w:rsidRPr="00BB4C5C" w14:paraId="109F0AD9" w14:textId="77777777" w:rsidTr="00BB4C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6" w:type="dxa"/>
            <w:shd w:val="clear" w:color="auto" w:fill="auto"/>
          </w:tcPr>
          <w:p w14:paraId="226957E0" w14:textId="77777777" w:rsidR="00BB4C5C" w:rsidRPr="00BB4C5C" w:rsidRDefault="00BB4C5C" w:rsidP="00BB4C5C">
            <w:pPr>
              <w:spacing w:before="80" w:after="80" w:line="240" w:lineRule="auto"/>
              <w:rPr>
                <w:rFonts w:cs="Arial"/>
                <w:lang w:eastAsia="en-AU"/>
              </w:rPr>
            </w:pPr>
            <w:r w:rsidRPr="00BB4C5C">
              <w:rPr>
                <w:rFonts w:ascii="Times New Roman" w:hAnsi="Times New Roman"/>
                <w:noProof/>
                <w:color w:val="5482AB"/>
                <w:szCs w:val="18"/>
                <w:lang w:eastAsia="en-AU"/>
              </w:rPr>
              <w:drawing>
                <wp:inline distT="0" distB="0" distL="0" distR="0" wp14:anchorId="23EE6B1F" wp14:editId="475D778F">
                  <wp:extent cx="276610" cy="276610"/>
                  <wp:effectExtent l="0" t="0" r="9525" b="9525"/>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14">
                            <a:duotone>
                              <a:schemeClr val="accent3">
                                <a:shade val="45000"/>
                                <a:satMod val="135000"/>
                              </a:schemeClr>
                              <a:prstClr val="white"/>
                            </a:duotone>
                          </a:blip>
                          <a:stretch>
                            <a:fillRect/>
                          </a:stretch>
                        </pic:blipFill>
                        <pic:spPr>
                          <a:xfrm>
                            <a:off x="0" y="0"/>
                            <a:ext cx="276610" cy="276610"/>
                          </a:xfrm>
                          <a:prstGeom prst="rect">
                            <a:avLst/>
                          </a:prstGeom>
                        </pic:spPr>
                      </pic:pic>
                    </a:graphicData>
                  </a:graphic>
                </wp:inline>
              </w:drawing>
            </w:r>
          </w:p>
        </w:tc>
        <w:tc>
          <w:tcPr>
            <w:tcW w:w="9480" w:type="dxa"/>
            <w:shd w:val="clear" w:color="auto" w:fill="auto"/>
          </w:tcPr>
          <w:p w14:paraId="3E5CFE92" w14:textId="77777777" w:rsidR="00BB4C5C" w:rsidRPr="00BB4C5C" w:rsidRDefault="00BB4C5C" w:rsidP="00BB4C5C">
            <w:pPr>
              <w:spacing w:before="80" w:after="80" w:line="240" w:lineRule="auto"/>
              <w:cnfStyle w:val="100000000000" w:firstRow="1" w:lastRow="0" w:firstColumn="0" w:lastColumn="0" w:oddVBand="0" w:evenVBand="0" w:oddHBand="0" w:evenHBand="0" w:firstRowFirstColumn="0" w:firstRowLastColumn="0" w:lastRowFirstColumn="0" w:lastRowLastColumn="0"/>
              <w:rPr>
                <w:rFonts w:cs="Arial"/>
                <w:color w:val="000000"/>
                <w:szCs w:val="24"/>
                <w:lang w:eastAsia="en-AU"/>
              </w:rPr>
            </w:pPr>
            <w:r w:rsidRPr="00BB4C5C">
              <w:rPr>
                <w:rFonts w:cs="Arial"/>
                <w:lang w:eastAsia="en-AU"/>
              </w:rPr>
              <w:t xml:space="preserve">Outcome Pathway:1 ANCP Modality </w:t>
            </w:r>
            <w:r w:rsidRPr="00BB4C5C">
              <w:rPr>
                <w:rFonts w:cs="Arial"/>
                <w:color w:val="000000"/>
                <w:szCs w:val="24"/>
                <w:lang w:eastAsia="en-AU"/>
              </w:rPr>
              <w:t>There is some overlap between the outcomes in the ANCP Modality Pathway 1 and the KEQs. Treatment of this question provides an opportunity for the evaluation to highlight the architecture and key strengths and weakness of the modality that will contribute to the summative analysis of the efficiency of the modality (KEQ 1).</w:t>
            </w:r>
          </w:p>
        </w:tc>
      </w:tr>
      <w:tr w:rsidR="00BB4C5C" w:rsidRPr="00BB4C5C" w14:paraId="5E10B2F6" w14:textId="77777777" w:rsidTr="00BB4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6" w:type="dxa"/>
            <w:shd w:val="clear" w:color="auto" w:fill="auto"/>
          </w:tcPr>
          <w:p w14:paraId="406FD836" w14:textId="77777777" w:rsidR="00BB4C5C" w:rsidRPr="00BB4C5C" w:rsidRDefault="00BB4C5C" w:rsidP="00BB4C5C">
            <w:pPr>
              <w:spacing w:before="80" w:after="80" w:line="240" w:lineRule="auto"/>
              <w:rPr>
                <w:rFonts w:cs="Arial"/>
                <w:lang w:eastAsia="en-AU"/>
              </w:rPr>
            </w:pPr>
            <w:r w:rsidRPr="00BB4C5C">
              <w:rPr>
                <w:rFonts w:ascii="Times New Roman" w:hAnsi="Times New Roman"/>
                <w:noProof/>
                <w:color w:val="5482AB"/>
                <w:szCs w:val="18"/>
                <w:lang w:eastAsia="en-AU"/>
              </w:rPr>
              <w:drawing>
                <wp:inline distT="0" distB="0" distL="0" distR="0" wp14:anchorId="18434AF5" wp14:editId="67C08E06">
                  <wp:extent cx="290555" cy="285772"/>
                  <wp:effectExtent l="0" t="0" r="0" b="0"/>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15">
                            <a:duotone>
                              <a:schemeClr val="accent3">
                                <a:shade val="45000"/>
                                <a:satMod val="135000"/>
                              </a:schemeClr>
                              <a:prstClr val="white"/>
                            </a:duotone>
                          </a:blip>
                          <a:stretch>
                            <a:fillRect/>
                          </a:stretch>
                        </pic:blipFill>
                        <pic:spPr bwMode="auto">
                          <a:xfrm>
                            <a:off x="0" y="0"/>
                            <a:ext cx="290555" cy="285772"/>
                          </a:xfrm>
                          <a:prstGeom prst="rect">
                            <a:avLst/>
                          </a:prstGeom>
                          <a:noFill/>
                          <a:ln>
                            <a:noFill/>
                          </a:ln>
                        </pic:spPr>
                      </pic:pic>
                    </a:graphicData>
                  </a:graphic>
                </wp:inline>
              </w:drawing>
            </w:r>
          </w:p>
        </w:tc>
        <w:tc>
          <w:tcPr>
            <w:tcW w:w="9480" w:type="dxa"/>
            <w:shd w:val="clear" w:color="auto" w:fill="auto"/>
          </w:tcPr>
          <w:p w14:paraId="1DC65DFF" w14:textId="77777777" w:rsidR="00BB4C5C" w:rsidRPr="00BB4C5C" w:rsidRDefault="00BB4C5C" w:rsidP="00BB4C5C">
            <w:pPr>
              <w:spacing w:before="80" w:after="80" w:line="240" w:lineRule="auto"/>
              <w:cnfStyle w:val="000000100000" w:firstRow="0" w:lastRow="0" w:firstColumn="0" w:lastColumn="0" w:oddVBand="0" w:evenVBand="0" w:oddHBand="1" w:evenHBand="0" w:firstRowFirstColumn="0" w:firstRowLastColumn="0" w:lastRowFirstColumn="0" w:lastRowLastColumn="0"/>
              <w:rPr>
                <w:rFonts w:cs="Arial"/>
                <w:bCs/>
                <w:color w:val="000000"/>
                <w:szCs w:val="24"/>
                <w:lang w:eastAsia="en-AU"/>
              </w:rPr>
            </w:pPr>
            <w:r w:rsidRPr="00BB4C5C">
              <w:rPr>
                <w:rFonts w:cs="Arial"/>
                <w:b/>
                <w:bCs/>
                <w:lang w:eastAsia="en-AU"/>
              </w:rPr>
              <w:t>Outcome Pathway 2:</w:t>
            </w:r>
            <w:r w:rsidRPr="00BB4C5C">
              <w:rPr>
                <w:rFonts w:cs="Arial"/>
                <w:lang w:eastAsia="en-AU"/>
              </w:rPr>
              <w:t xml:space="preserve"> </w:t>
            </w:r>
            <w:r w:rsidRPr="00BB4C5C">
              <w:rPr>
                <w:rFonts w:cs="Arial"/>
                <w:b/>
                <w:bCs/>
                <w:lang w:eastAsia="en-AU"/>
              </w:rPr>
              <w:t>Development Outcomes</w:t>
            </w:r>
            <w:r w:rsidRPr="00BB4C5C">
              <w:rPr>
                <w:rFonts w:cs="Arial"/>
                <w:lang w:eastAsia="en-AU"/>
              </w:rPr>
              <w:t xml:space="preserve"> </w:t>
            </w:r>
            <w:r w:rsidRPr="00BB4C5C">
              <w:rPr>
                <w:rFonts w:cs="Arial"/>
                <w:bCs/>
                <w:color w:val="000000"/>
                <w:szCs w:val="24"/>
                <w:lang w:eastAsia="en-AU"/>
              </w:rPr>
              <w:t xml:space="preserve">Given the plethora of NGO and DFAT generated reports, this analysis will focus on an independent review and verification of DFAT consolidated reporting against the outcomes. Consultations with NGO partners. will look for evidence of results (intended and unintended) that are not captured in reporting against the TOC, as well as any related to the changing development context. </w:t>
            </w:r>
          </w:p>
        </w:tc>
      </w:tr>
      <w:tr w:rsidR="00BB4C5C" w:rsidRPr="00BB4C5C" w14:paraId="2EBDC2C3" w14:textId="77777777" w:rsidTr="00BB4C5C">
        <w:tc>
          <w:tcPr>
            <w:cnfStyle w:val="001000000000" w:firstRow="0" w:lastRow="0" w:firstColumn="1" w:lastColumn="0" w:oddVBand="0" w:evenVBand="0" w:oddHBand="0" w:evenHBand="0" w:firstRowFirstColumn="0" w:firstRowLastColumn="0" w:lastRowFirstColumn="0" w:lastRowLastColumn="0"/>
            <w:tcW w:w="726" w:type="dxa"/>
            <w:shd w:val="clear" w:color="auto" w:fill="auto"/>
          </w:tcPr>
          <w:p w14:paraId="41AE7177" w14:textId="77777777" w:rsidR="00BB4C5C" w:rsidRPr="00BB4C5C" w:rsidRDefault="00BB4C5C" w:rsidP="00BB4C5C">
            <w:pPr>
              <w:spacing w:before="80" w:after="80" w:line="240" w:lineRule="auto"/>
              <w:jc w:val="center"/>
              <w:rPr>
                <w:rFonts w:cs="Arial"/>
                <w:lang w:eastAsia="en-AU"/>
              </w:rPr>
            </w:pPr>
            <w:r w:rsidRPr="00BB4C5C">
              <w:rPr>
                <w:rFonts w:ascii="Times New Roman" w:hAnsi="Times New Roman"/>
                <w:noProof/>
                <w:lang w:eastAsia="en-AU"/>
              </w:rPr>
              <w:drawing>
                <wp:inline distT="0" distB="0" distL="0" distR="0" wp14:anchorId="450BDC69" wp14:editId="61157DA7">
                  <wp:extent cx="323120" cy="184288"/>
                  <wp:effectExtent l="0" t="0" r="1270" b="635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16">
                            <a:duotone>
                              <a:schemeClr val="accent3">
                                <a:shade val="45000"/>
                                <a:satMod val="135000"/>
                              </a:schemeClr>
                              <a:prstClr val="white"/>
                            </a:duotone>
                          </a:blip>
                          <a:stretch>
                            <a:fillRect/>
                          </a:stretch>
                        </pic:blipFill>
                        <pic:spPr bwMode="auto">
                          <a:xfrm>
                            <a:off x="0" y="0"/>
                            <a:ext cx="323120" cy="184288"/>
                          </a:xfrm>
                          <a:prstGeom prst="rect">
                            <a:avLst/>
                          </a:prstGeom>
                          <a:noFill/>
                          <a:ln>
                            <a:noFill/>
                          </a:ln>
                        </pic:spPr>
                      </pic:pic>
                    </a:graphicData>
                  </a:graphic>
                </wp:inline>
              </w:drawing>
            </w:r>
          </w:p>
        </w:tc>
        <w:tc>
          <w:tcPr>
            <w:tcW w:w="9480" w:type="dxa"/>
            <w:shd w:val="clear" w:color="auto" w:fill="auto"/>
          </w:tcPr>
          <w:p w14:paraId="5C43C3DC" w14:textId="1ED2F87A" w:rsidR="00BB4C5C" w:rsidRPr="00BB4C5C" w:rsidRDefault="00BB4C5C" w:rsidP="00BB4C5C">
            <w:pPr>
              <w:spacing w:before="80" w:after="80" w:line="240" w:lineRule="auto"/>
              <w:cnfStyle w:val="000000000000" w:firstRow="0" w:lastRow="0" w:firstColumn="0" w:lastColumn="0" w:oddVBand="0" w:evenVBand="0" w:oddHBand="0" w:evenHBand="0" w:firstRowFirstColumn="0" w:firstRowLastColumn="0" w:lastRowFirstColumn="0" w:lastRowLastColumn="0"/>
              <w:rPr>
                <w:rFonts w:cs="Arial"/>
                <w:bCs/>
                <w:color w:val="000000"/>
                <w:szCs w:val="24"/>
                <w:lang w:eastAsia="en-AU"/>
              </w:rPr>
            </w:pPr>
            <w:r w:rsidRPr="00BB4C5C">
              <w:rPr>
                <w:rFonts w:cs="Arial"/>
                <w:b/>
                <w:color w:val="000000"/>
                <w:szCs w:val="24"/>
                <w:lang w:eastAsia="en-AU"/>
              </w:rPr>
              <w:t>Outcome Pathway 3: Public Diplomacy</w:t>
            </w:r>
            <w:r w:rsidRPr="00BB4C5C">
              <w:rPr>
                <w:rFonts w:cs="Arial"/>
                <w:bCs/>
                <w:color w:val="000000"/>
                <w:szCs w:val="24"/>
                <w:lang w:eastAsia="en-AU"/>
              </w:rPr>
              <w:t xml:space="preserve"> Assessment of Pathway 3 will consider both internal and external facing public diplomacy that is, how ANCP contributes to building Australian support for the development program and how it contributes to building people-to-people linkages in the countries where it works. This analysis will be framed around DFAT’s Public Diplomacy Strategy</w:t>
            </w:r>
            <w:r w:rsidR="0014519A">
              <w:rPr>
                <w:rFonts w:ascii="ZWAdobeF" w:hAnsi="ZWAdobeF" w:cs="ZWAdobeF"/>
                <w:bCs/>
                <w:sz w:val="2"/>
                <w:szCs w:val="2"/>
                <w:lang w:eastAsia="en-AU"/>
              </w:rPr>
              <w:t>22F</w:t>
            </w:r>
            <w:r w:rsidRPr="00BB4C5C">
              <w:rPr>
                <w:rFonts w:cs="Arial"/>
                <w:vertAlign w:val="superscript"/>
                <w:lang w:eastAsia="en-AU"/>
              </w:rPr>
              <w:footnoteReference w:id="24"/>
            </w:r>
            <w:r w:rsidRPr="00BB4C5C">
              <w:rPr>
                <w:rFonts w:cs="Arial"/>
                <w:bCs/>
                <w:color w:val="000000"/>
                <w:szCs w:val="24"/>
                <w:lang w:eastAsia="en-AU"/>
              </w:rPr>
              <w:t xml:space="preserve"> and draw on wider understandings of public diplomacy through for example the DFAT Soft Power Review and experiences of Posts. </w:t>
            </w:r>
          </w:p>
        </w:tc>
      </w:tr>
    </w:tbl>
    <w:p w14:paraId="40E585A3"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The evaluation will also consider how results and reporting have been affected by COVID-19 and the pivot to Partnerships for Recovery (P4R) as framing for our response to sub-question 4.2.</w:t>
      </w:r>
    </w:p>
    <w:p w14:paraId="40448D0A" w14:textId="77777777" w:rsidR="00BB4C5C" w:rsidRPr="00BB4C5C" w:rsidRDefault="00BB4C5C" w:rsidP="00285FAB">
      <w:pPr>
        <w:keepNext/>
        <w:spacing w:before="120" w:after="120" w:line="240" w:lineRule="auto"/>
        <w:ind w:left="426" w:hanging="426"/>
        <w:rPr>
          <w:rFonts w:eastAsia="Times New Roman" w:cs="Calibri"/>
          <w:color w:val="5482AB"/>
          <w:lang w:val="en-NZ"/>
        </w:rPr>
      </w:pPr>
      <w:r w:rsidRPr="004C1A1E">
        <w:rPr>
          <w:rFonts w:eastAsia="Times New Roman" w:cs="Calibri"/>
          <w:color w:val="4C7B9E"/>
          <w:lang w:val="en-NZ"/>
        </w:rPr>
        <w:lastRenderedPageBreak/>
        <w:t>4.2.</w:t>
      </w:r>
      <w:r w:rsidRPr="004C1A1E">
        <w:rPr>
          <w:rFonts w:eastAsia="Times New Roman" w:cs="Calibri"/>
          <w:color w:val="4C7B9E"/>
          <w:lang w:val="en-NZ"/>
        </w:rPr>
        <w:tab/>
        <w:t xml:space="preserve">How has ANCP contributed to outcomes under Partnerships for Recovery? </w:t>
      </w:r>
    </w:p>
    <w:p w14:paraId="20E395C5" w14:textId="77777777" w:rsidR="00BB4C5C" w:rsidRPr="00BB4C5C" w:rsidRDefault="00BB4C5C" w:rsidP="00285FAB">
      <w:pPr>
        <w:keepNext/>
        <w:spacing w:before="120" w:after="160" w:line="240" w:lineRule="auto"/>
        <w:rPr>
          <w:rFonts w:eastAsia="Times New Roman" w:cs="Arial"/>
          <w:lang w:val="en-NZ"/>
        </w:rPr>
      </w:pPr>
      <w:r w:rsidRPr="00BB4C5C">
        <w:rPr>
          <w:rFonts w:eastAsia="Times New Roman" w:cs="Arial"/>
          <w:lang w:val="en-NZ"/>
        </w:rPr>
        <w:t xml:space="preserve">ANGOs are considered to have made a major contribution to P4R. </w:t>
      </w:r>
    </w:p>
    <w:p w14:paraId="55F577F0" w14:textId="1E932B7A" w:rsidR="00BB4C5C" w:rsidRPr="00BB4C5C" w:rsidRDefault="00BB4C5C" w:rsidP="00BB4C5C">
      <w:pPr>
        <w:spacing w:before="120" w:after="120" w:line="240" w:lineRule="auto"/>
        <w:rPr>
          <w:rFonts w:eastAsia="Times New Roman" w:cs="Arial"/>
          <w:bCs/>
          <w:color w:val="000000"/>
          <w:szCs w:val="24"/>
          <w:lang w:val="en-NZ"/>
        </w:rPr>
      </w:pPr>
      <w:r w:rsidRPr="00BB4C5C">
        <w:rPr>
          <w:rFonts w:eastAsia="Times New Roman" w:cs="Arial"/>
          <w:bCs/>
          <w:color w:val="000000"/>
          <w:szCs w:val="24"/>
          <w:lang w:val="en-NZ"/>
        </w:rPr>
        <w:t>Joint COVID-19 indicators were finalised in August 2020 to allow consolidated reporting across the ANCP</w:t>
      </w:r>
      <w:r w:rsidR="0014519A">
        <w:rPr>
          <w:rFonts w:ascii="ZWAdobeF" w:eastAsia="Times New Roman" w:hAnsi="ZWAdobeF" w:cs="ZWAdobeF"/>
          <w:bCs/>
          <w:sz w:val="2"/>
          <w:szCs w:val="2"/>
          <w:lang w:val="en-NZ"/>
        </w:rPr>
        <w:t>23F</w:t>
      </w:r>
      <w:r w:rsidRPr="00BB4C5C">
        <w:rPr>
          <w:rFonts w:eastAsia="Times New Roman" w:cs="Arial"/>
          <w:bCs/>
          <w:color w:val="000000"/>
          <w:szCs w:val="24"/>
          <w:vertAlign w:val="superscript"/>
          <w:lang w:val="en-NZ"/>
        </w:rPr>
        <w:footnoteReference w:id="25"/>
      </w:r>
      <w:r w:rsidRPr="00BB4C5C">
        <w:rPr>
          <w:rFonts w:eastAsia="Times New Roman" w:cs="Arial"/>
          <w:bCs/>
          <w:color w:val="000000"/>
          <w:szCs w:val="24"/>
          <w:lang w:val="en-NZ"/>
        </w:rPr>
        <w:t xml:space="preserve">. ANGO’s have been reporting against these indicators for the 2019-2020 and 2020-2021 reporting periods and will continue to do so until the end of P4R. These 19 indicators spanning health security, water sanitation and hygiene (WASH), child protection, food security, gender equality and social inclusion, </w:t>
      </w:r>
      <w:proofErr w:type="gramStart"/>
      <w:r w:rsidRPr="00BB4C5C">
        <w:rPr>
          <w:rFonts w:eastAsia="Times New Roman" w:cs="Arial"/>
          <w:bCs/>
          <w:color w:val="000000"/>
          <w:szCs w:val="24"/>
          <w:lang w:val="en-NZ"/>
        </w:rPr>
        <w:t>livelihoods</w:t>
      </w:r>
      <w:proofErr w:type="gramEnd"/>
      <w:r w:rsidRPr="00BB4C5C">
        <w:rPr>
          <w:rFonts w:eastAsia="Times New Roman" w:cs="Arial"/>
          <w:bCs/>
          <w:color w:val="000000"/>
          <w:szCs w:val="24"/>
          <w:lang w:val="en-NZ"/>
        </w:rPr>
        <w:t xml:space="preserve"> and the private sector, have been integrated into ANCPs MELF and Pathway 2 of the </w:t>
      </w:r>
      <w:proofErr w:type="spellStart"/>
      <w:r w:rsidRPr="00BB4C5C">
        <w:rPr>
          <w:rFonts w:eastAsia="Times New Roman" w:cs="Arial"/>
          <w:bCs/>
          <w:color w:val="000000"/>
          <w:szCs w:val="24"/>
          <w:lang w:val="en-NZ"/>
        </w:rPr>
        <w:t>ToC</w:t>
      </w:r>
      <w:proofErr w:type="spellEnd"/>
      <w:r w:rsidRPr="00BB4C5C">
        <w:rPr>
          <w:rFonts w:eastAsia="Times New Roman" w:cs="Arial"/>
          <w:bCs/>
          <w:color w:val="000000"/>
          <w:szCs w:val="24"/>
          <w:lang w:val="en-NZ"/>
        </w:rPr>
        <w:t xml:space="preserve">, and provide a quantitative snapshot of the reach of NGOs activities contributing to the COVID-19 response. </w:t>
      </w:r>
    </w:p>
    <w:p w14:paraId="45071611" w14:textId="77777777" w:rsidR="00BB4C5C" w:rsidRPr="00BB4C5C" w:rsidRDefault="00BB4C5C" w:rsidP="00BB4C5C">
      <w:pPr>
        <w:spacing w:before="120" w:after="160" w:line="240" w:lineRule="auto"/>
        <w:rPr>
          <w:rFonts w:eastAsia="Times New Roman" w:cs="Arial"/>
          <w:lang w:val="en-NZ"/>
        </w:rPr>
      </w:pPr>
      <w:r w:rsidRPr="00BB4C5C">
        <w:rPr>
          <w:rFonts w:eastAsia="Times New Roman" w:cs="Arial"/>
          <w:lang w:val="en-NZ"/>
        </w:rPr>
        <w:t>The evaluation will explore this further including by assessing the stated outcomes in reporting and through interviews/ focus group discussions with a cross-section of NGOs. Early evidence suggests that ANCP may be one of the most significant contributors to P4R, comparing favourably with other mechanisms supported through the development program. However, NGOs have raised questions around the impact on their other programming commitments to communities, and the need for funding to adapt and implement pre-existing programs. The evaluation will explore the process used to enable NGOs to pivot through ANCP to supporting P4R (the ‘how’), the results achieved against the P4R framework, and the expected impact on the longer-term objectives and goal for the ANCP, which currently remains “ANCP progresses SDGs through supporting inclusive development, and open and transparent civil society”.</w:t>
      </w:r>
    </w:p>
    <w:p w14:paraId="3BE668E3" w14:textId="77777777" w:rsidR="00BB4C5C" w:rsidRPr="00BB4C5C" w:rsidRDefault="00BB4C5C" w:rsidP="00BB4C5C">
      <w:pPr>
        <w:spacing w:before="120" w:after="120" w:line="240" w:lineRule="auto"/>
        <w:rPr>
          <w:rFonts w:eastAsia="Times New Roman" w:cs="Arial"/>
          <w:bCs/>
          <w:color w:val="000000"/>
          <w:szCs w:val="24"/>
          <w:lang w:val="en-NZ"/>
        </w:rPr>
      </w:pPr>
      <w:r w:rsidRPr="00BB4C5C">
        <w:rPr>
          <w:rFonts w:eastAsia="Times New Roman" w:cs="Arial"/>
          <w:bCs/>
          <w:color w:val="000000"/>
          <w:szCs w:val="24"/>
          <w:lang w:val="en-NZ"/>
        </w:rPr>
        <w:t xml:space="preserve">The evaluation will draw on ANCP’s meta-analysis of NGO reporting against P4R indicators and make a comparison with P4R outcomes achieved across DFAT overall to measure the contribution of ANCP partners. Noting that the indicators are all quantitative and represent a snapshot or cross-section of activities undertaken by NGOs in response to COVID-19, FGDs, and interviews with NGOs will also be used to explore qualitative aspects of results beyond outputs, as well as identifying areas of action and outcomes not captured through current reporting systems. </w:t>
      </w:r>
    </w:p>
    <w:p w14:paraId="115296B9" w14:textId="77777777" w:rsidR="00BB4C5C" w:rsidRPr="00BB4C5C" w:rsidRDefault="00BB4C5C" w:rsidP="00BB4C5C">
      <w:pPr>
        <w:spacing w:before="120" w:after="120" w:line="240" w:lineRule="auto"/>
        <w:ind w:left="426" w:hanging="426"/>
        <w:rPr>
          <w:rFonts w:eastAsia="Times New Roman" w:cs="Calibri"/>
          <w:color w:val="5482AB"/>
          <w:lang w:val="en-NZ"/>
        </w:rPr>
      </w:pPr>
      <w:r w:rsidRPr="004C1A1E">
        <w:rPr>
          <w:rFonts w:eastAsia="Times New Roman" w:cs="Calibri"/>
          <w:color w:val="4C7B9E"/>
          <w:lang w:val="en-NZ"/>
        </w:rPr>
        <w:t>4.3.</w:t>
      </w:r>
      <w:r w:rsidRPr="004C1A1E">
        <w:rPr>
          <w:rFonts w:eastAsia="Times New Roman" w:cs="Calibri"/>
          <w:color w:val="4C7B9E"/>
          <w:lang w:val="en-NZ"/>
        </w:rPr>
        <w:tab/>
        <w:t>Does the ANCP modality contribute to or inhibit the impact</w:t>
      </w:r>
      <w:r w:rsidRPr="00BB4C5C">
        <w:rPr>
          <w:rFonts w:eastAsia="Times New Roman" w:cs="Calibri"/>
          <w:b/>
          <w:bCs/>
          <w:color w:val="5482AB"/>
          <w:lang w:val="en-NZ"/>
        </w:rPr>
        <w:t xml:space="preserve"> </w:t>
      </w:r>
      <w:r w:rsidRPr="004C1A1E">
        <w:rPr>
          <w:rFonts w:eastAsia="Times New Roman" w:cs="Calibri"/>
          <w:color w:val="4C7B9E"/>
          <w:lang w:val="en-NZ"/>
        </w:rPr>
        <w:t>of the program and what are the lessons for the broader Australian development program?</w:t>
      </w:r>
    </w:p>
    <w:p w14:paraId="286CEAE9"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This question is about the outcomes of the ANCP modality itself, that is, the contribution of the ANCP mechanism to the delivery of development outcomes. As such it is a central question for the whole evaluation in that helps us also to consider whether better outcomes could be achieved if the modality were different and therefore make recommendations for change. </w:t>
      </w:r>
    </w:p>
    <w:p w14:paraId="757CACDB"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We propose therefore that this question is discussed early in the sequence of enquiry.</w:t>
      </w:r>
    </w:p>
    <w:p w14:paraId="4B0040F3" w14:textId="77777777" w:rsidR="00BB4C5C" w:rsidRPr="00BB4C5C" w:rsidRDefault="00BB4C5C" w:rsidP="00BB4C5C">
      <w:pPr>
        <w:spacing w:before="120" w:after="120" w:line="240" w:lineRule="auto"/>
        <w:rPr>
          <w:rFonts w:eastAsia="Times New Roman" w:cs="Calibri"/>
          <w:lang w:val="en-NZ"/>
        </w:rPr>
      </w:pPr>
      <w:r w:rsidRPr="00BB4C5C">
        <w:rPr>
          <w:rFonts w:eastAsia="Times New Roman" w:cs="Calibri"/>
          <w:lang w:val="en-NZ"/>
        </w:rPr>
        <w:t xml:space="preserve">The evaluation will analyse the ANCP </w:t>
      </w:r>
      <w:proofErr w:type="spellStart"/>
      <w:r w:rsidRPr="00BB4C5C">
        <w:rPr>
          <w:rFonts w:eastAsia="Times New Roman" w:cs="Calibri"/>
          <w:lang w:val="en-NZ"/>
        </w:rPr>
        <w:t>ToA</w:t>
      </w:r>
      <w:proofErr w:type="spellEnd"/>
      <w:r w:rsidRPr="00BB4C5C">
        <w:rPr>
          <w:rFonts w:eastAsia="Times New Roman" w:cs="Calibri"/>
          <w:lang w:val="en-NZ"/>
        </w:rPr>
        <w:t xml:space="preserve"> (Figure 4) and </w:t>
      </w:r>
      <w:proofErr w:type="gramStart"/>
      <w:r w:rsidRPr="00BB4C5C">
        <w:rPr>
          <w:rFonts w:eastAsia="Times New Roman" w:cs="Calibri"/>
          <w:lang w:val="en-NZ"/>
        </w:rPr>
        <w:t>hypothesis’</w:t>
      </w:r>
      <w:proofErr w:type="gramEnd"/>
      <w:r w:rsidRPr="00BB4C5C">
        <w:rPr>
          <w:rFonts w:eastAsia="Times New Roman" w:cs="Calibri"/>
          <w:lang w:val="en-NZ"/>
        </w:rPr>
        <w:t xml:space="preserve"> outlined in section 2.4 to articulate how the ANCP modality and its associated systems triggers the development outcomes identified in sub-questions 4.1. and 4.2 by exploring:</w:t>
      </w:r>
    </w:p>
    <w:p w14:paraId="63C879A0" w14:textId="77777777" w:rsidR="00BB4C5C" w:rsidRPr="00BB4C5C" w:rsidRDefault="00BB4C5C" w:rsidP="00751468">
      <w:pPr>
        <w:pStyle w:val="Annex7Bullets"/>
      </w:pPr>
      <w:r w:rsidRPr="00BB4C5C">
        <w:rPr>
          <w:bCs/>
          <w:szCs w:val="24"/>
        </w:rPr>
        <w:t xml:space="preserve">To what extent do the systems and operating requirements of ANCP facilitate or limit results? </w:t>
      </w:r>
      <w:r w:rsidRPr="00BB4C5C">
        <w:t xml:space="preserve">For example, what is the influence of DFAT policy and aid priorities on outcomes - e.g., climate change, </w:t>
      </w:r>
      <w:proofErr w:type="gramStart"/>
      <w:r w:rsidRPr="00BB4C5C">
        <w:t>gender</w:t>
      </w:r>
      <w:proofErr w:type="gramEnd"/>
      <w:r w:rsidRPr="00BB4C5C">
        <w:t xml:space="preserve"> and social inclusion (GESI) and the COVID-19 pivot; how does accreditation contribute to capability build and strong civil CSOs.</w:t>
      </w:r>
    </w:p>
    <w:p w14:paraId="1CEED6AE" w14:textId="77777777" w:rsidR="00BB4C5C" w:rsidRPr="00BB4C5C" w:rsidRDefault="00BB4C5C" w:rsidP="00751468">
      <w:pPr>
        <w:pStyle w:val="Annex7Bullets"/>
        <w:rPr>
          <w:bCs/>
          <w:szCs w:val="24"/>
        </w:rPr>
      </w:pPr>
      <w:r w:rsidRPr="00BB4C5C">
        <w:rPr>
          <w:bCs/>
          <w:szCs w:val="24"/>
        </w:rPr>
        <w:t>Are ANGOs able to use ANCP funding to achieve their goals, or are they limited by the requirements of the modality, for example accreditation and RDE?</w:t>
      </w:r>
    </w:p>
    <w:p w14:paraId="11AE85BD" w14:textId="77777777" w:rsidR="00BB4C5C" w:rsidRPr="00BB4C5C" w:rsidRDefault="00BB4C5C" w:rsidP="00751468">
      <w:pPr>
        <w:pStyle w:val="Annex7Bullets"/>
        <w:rPr>
          <w:bCs/>
          <w:szCs w:val="24"/>
        </w:rPr>
      </w:pPr>
      <w:r w:rsidRPr="00BB4C5C">
        <w:rPr>
          <w:bCs/>
          <w:szCs w:val="24"/>
        </w:rPr>
        <w:t>How do these systems affect different partner typologies (Base level, Full level)?</w:t>
      </w:r>
    </w:p>
    <w:p w14:paraId="6F4D63CC" w14:textId="77777777" w:rsidR="00BB4C5C" w:rsidRPr="00BB4C5C" w:rsidRDefault="00BB4C5C" w:rsidP="00BB4C5C">
      <w:pPr>
        <w:spacing w:before="120" w:after="120" w:line="240" w:lineRule="auto"/>
        <w:rPr>
          <w:rFonts w:ascii="Franklin Gothic Demi" w:eastAsia="Times New Roman" w:hAnsi="Franklin Gothic Demi" w:cs="Arial"/>
          <w:iCs/>
          <w:color w:val="003478"/>
          <w:sz w:val="28"/>
          <w:szCs w:val="44"/>
        </w:rPr>
      </w:pPr>
      <w:bookmarkStart w:id="114" w:name="_Toc91086723"/>
      <w:bookmarkStart w:id="115" w:name="_Toc91086788"/>
      <w:bookmarkStart w:id="116" w:name="_Toc92199860"/>
      <w:r w:rsidRPr="00BB4C5C">
        <w:rPr>
          <w:rFonts w:eastAsia="Times New Roman" w:cs="Arial"/>
          <w:lang w:val="en-NZ"/>
        </w:rPr>
        <w:br w:type="page"/>
      </w:r>
    </w:p>
    <w:p w14:paraId="06FA7589" w14:textId="466FCD3D" w:rsidR="00BB4C5C" w:rsidRPr="00BB4C5C" w:rsidRDefault="00BB4C5C" w:rsidP="00751468">
      <w:pPr>
        <w:pStyle w:val="Annex7Heading1"/>
        <w:numPr>
          <w:ilvl w:val="0"/>
          <w:numId w:val="56"/>
        </w:numPr>
      </w:pPr>
      <w:r w:rsidRPr="00BB4C5C">
        <w:lastRenderedPageBreak/>
        <w:t>Proposed Amendments to the</w:t>
      </w:r>
      <w:bookmarkEnd w:id="114"/>
      <w:bookmarkEnd w:id="115"/>
      <w:bookmarkEnd w:id="116"/>
      <w:r w:rsidRPr="00BB4C5C">
        <w:t xml:space="preserve"> </w:t>
      </w:r>
      <w:proofErr w:type="spellStart"/>
      <w:r w:rsidRPr="00BB4C5C">
        <w:t>ToR</w:t>
      </w:r>
      <w:proofErr w:type="spellEnd"/>
    </w:p>
    <w:p w14:paraId="517BB5F3"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Our exploration of the key issues indicates several areas of overlap across the KEQs. </w:t>
      </w:r>
    </w:p>
    <w:p w14:paraId="1200196D"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Given the central focus of the evaluation on understanding the extent to which the ANCP modality is fit for purpose to the future context, and the contribution of evidence relating to development outcomes and the changing context are foundational to this analysis. The evaluation team propose a reordering of the KEQs as indicated </w:t>
      </w:r>
      <w:r w:rsidRPr="00BB4C5C">
        <w:rPr>
          <w:rFonts w:eastAsia="Times New Roman" w:cs="Arial"/>
          <w:color w:val="000000"/>
          <w:lang w:val="en-NZ"/>
        </w:rPr>
        <w:t>in Table 2. M</w:t>
      </w:r>
      <w:r w:rsidRPr="00BB4C5C">
        <w:rPr>
          <w:rFonts w:eastAsia="Times New Roman" w:cs="Arial"/>
          <w:lang w:val="en-NZ"/>
        </w:rPr>
        <w:t>inor shifts in wording are also proposed across some of the evaluation questions to enable a sharper focus and greater clarity on the line of enquiry.</w:t>
      </w:r>
    </w:p>
    <w:p w14:paraId="28DC1E86"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This reflected the priorities established through the </w:t>
      </w:r>
      <w:proofErr w:type="spellStart"/>
      <w:proofErr w:type="gramStart"/>
      <w:r w:rsidRPr="00BB4C5C">
        <w:rPr>
          <w:rFonts w:eastAsia="Times New Roman" w:cs="Arial"/>
          <w:lang w:val="en-NZ"/>
        </w:rPr>
        <w:t>ToR</w:t>
      </w:r>
      <w:proofErr w:type="spellEnd"/>
      <w:r w:rsidRPr="00BB4C5C">
        <w:rPr>
          <w:rFonts w:eastAsia="Times New Roman" w:cs="Arial"/>
          <w:lang w:val="en-NZ"/>
        </w:rPr>
        <w:t xml:space="preserve">  -</w:t>
      </w:r>
      <w:proofErr w:type="gramEnd"/>
      <w:r w:rsidRPr="00BB4C5C">
        <w:rPr>
          <w:rFonts w:eastAsia="Times New Roman" w:cs="Arial"/>
          <w:lang w:val="en-NZ"/>
        </w:rPr>
        <w:t xml:space="preserve"> that the evaluation will be 20% summative and 80% formative. As such the priority questions for DFAT relate to KEQ 2,3 and 4 within Table 2.</w:t>
      </w:r>
    </w:p>
    <w:p w14:paraId="1F8BCFCD" w14:textId="77777777" w:rsidR="00BB4C5C" w:rsidRPr="00BB4C5C" w:rsidRDefault="00BB4C5C" w:rsidP="00BB4C5C">
      <w:pPr>
        <w:spacing w:before="120" w:after="120" w:line="240" w:lineRule="auto"/>
        <w:rPr>
          <w:rFonts w:eastAsia="Times New Roman" w:cs="Arial"/>
          <w:lang w:val="en-NZ"/>
        </w:rPr>
      </w:pPr>
      <w:r w:rsidRPr="00BB4C5C">
        <w:rPr>
          <w:rFonts w:eastAsia="Times New Roman" w:cs="Arial"/>
          <w:lang w:val="en-NZ"/>
        </w:rPr>
        <w:t xml:space="preserve">In proposing these changes, </w:t>
      </w:r>
      <w:r w:rsidRPr="00BB4C5C">
        <w:rPr>
          <w:rFonts w:eastAsia="Times New Roman"/>
          <w:lang w:val="en-NZ"/>
        </w:rPr>
        <w:t>the evaluation team have planned for an approach and methodology that is responsive and methodologically rigorous to deliver the evaluation in a discrete and iterative process</w:t>
      </w:r>
      <w:r w:rsidRPr="00BB4C5C">
        <w:rPr>
          <w:rFonts w:eastAsia="Times New Roman" w:cs="Arial"/>
          <w:lang w:val="en-NZ"/>
        </w:rPr>
        <w:t>. This will assist in streamlining the presentation of evaluative evidence as</w:t>
      </w:r>
      <w:r w:rsidRPr="00BB4C5C">
        <w:rPr>
          <w:rFonts w:eastAsia="Times New Roman"/>
          <w:lang w:val="en-NZ"/>
        </w:rPr>
        <w:t xml:space="preserve"> findings for each question </w:t>
      </w:r>
      <w:r w:rsidRPr="00BB4C5C">
        <w:rPr>
          <w:rFonts w:eastAsia="Times New Roman" w:cs="Arial"/>
          <w:lang w:val="en-NZ"/>
        </w:rPr>
        <w:t>will sequentially</w:t>
      </w:r>
      <w:r w:rsidRPr="00BB4C5C">
        <w:rPr>
          <w:rFonts w:eastAsia="Times New Roman"/>
          <w:lang w:val="en-NZ"/>
        </w:rPr>
        <w:t xml:space="preserve"> scaffold the evidence base to build on with evidence for the next question. </w:t>
      </w:r>
    </w:p>
    <w:p w14:paraId="51AFAC23" w14:textId="2CDDF100" w:rsidR="00BB4C5C" w:rsidRPr="00BB4C5C" w:rsidRDefault="00BB4C5C" w:rsidP="00BB4C5C">
      <w:pPr>
        <w:spacing w:before="120" w:after="120" w:line="240" w:lineRule="auto"/>
        <w:rPr>
          <w:rFonts w:eastAsia="Times New Roman" w:cs="Arial"/>
          <w:lang w:val="en-NZ"/>
        </w:rPr>
      </w:pPr>
      <w:r w:rsidRPr="00BB4C5C">
        <w:rPr>
          <w:rFonts w:eastAsia="Times New Roman"/>
          <w:lang w:val="en-NZ"/>
        </w:rPr>
        <w:t xml:space="preserve">The evaluation will draw evidence from existing reports and quantitative data, as well as review secondary qualitative data and collect primary qualitative data from identified stakeholders. Doing this will provide a more comprehensive picture and enable the evaluation team to triangulate findings in a robust way. This is part of Tetra Tech’s </w:t>
      </w:r>
      <w:r w:rsidRPr="00BB4C5C">
        <w:rPr>
          <w:rFonts w:eastAsia="Times New Roman" w:cs="Arial"/>
          <w:lang w:val="en-NZ"/>
        </w:rPr>
        <w:t>progressive inquiry technique, that applies an approach whereby stakeholder engagement and emerging findings continually inform the evaluation approach and its ongoing refinement throughout the evaluation process.</w:t>
      </w:r>
    </w:p>
    <w:p w14:paraId="54EBF8C6" w14:textId="597363B1" w:rsidR="00285FAB" w:rsidRPr="00BB4C5C" w:rsidRDefault="00285FAB" w:rsidP="00BB4C5C">
      <w:pPr>
        <w:spacing w:before="80" w:after="80" w:line="259" w:lineRule="auto"/>
        <w:rPr>
          <w:b/>
          <w:bCs/>
          <w:color w:val="CA7700"/>
          <w:lang w:eastAsia="en-NZ"/>
        </w:rPr>
      </w:pPr>
      <w:r w:rsidRPr="00BB4C5C">
        <w:rPr>
          <w:b/>
          <w:bCs/>
          <w:noProof/>
          <w:lang w:eastAsia="en-NZ"/>
        </w:rPr>
        <w:drawing>
          <wp:anchor distT="0" distB="0" distL="114300" distR="114300" simplePos="0" relativeHeight="251682817" behindDoc="0" locked="0" layoutInCell="1" allowOverlap="1" wp14:anchorId="5C8D1288" wp14:editId="10826B14">
            <wp:simplePos x="0" y="0"/>
            <wp:positionH relativeFrom="column">
              <wp:posOffset>-333531</wp:posOffset>
            </wp:positionH>
            <wp:positionV relativeFrom="paragraph">
              <wp:posOffset>36674</wp:posOffset>
            </wp:positionV>
            <wp:extent cx="187960" cy="223520"/>
            <wp:effectExtent l="0" t="0" r="2540" b="5080"/>
            <wp:wrapThrough wrapText="bothSides">
              <wp:wrapPolygon edited="0">
                <wp:start x="0" y="0"/>
                <wp:lineTo x="0" y="20250"/>
                <wp:lineTo x="19703" y="20250"/>
                <wp:lineTo x="19703" y="0"/>
                <wp:lineTo x="0"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72"/>
                    <a:stretch>
                      <a:fillRect/>
                    </a:stretch>
                  </pic:blipFill>
                  <pic:spPr>
                    <a:xfrm>
                      <a:off x="0" y="0"/>
                      <a:ext cx="187960" cy="223520"/>
                    </a:xfrm>
                    <a:prstGeom prst="rect">
                      <a:avLst/>
                    </a:prstGeom>
                  </pic:spPr>
                </pic:pic>
              </a:graphicData>
            </a:graphic>
          </wp:anchor>
        </w:drawing>
      </w:r>
      <w:r w:rsidRPr="004C1A1E">
        <w:rPr>
          <w:b/>
          <w:bCs/>
          <w:color w:val="AD6500"/>
          <w:lang w:eastAsia="en-NZ"/>
        </w:rPr>
        <w:t>QUESTION: Do the proposed changes to the sequencing and nuancing the KEQs presented in Table 2 make sense and enable streamlined and sequenced reporting of evaluation outcomes?</w:t>
      </w:r>
    </w:p>
    <w:p w14:paraId="5A2449B8" w14:textId="6800F5A3" w:rsidR="004A30C0" w:rsidRPr="00BB4C5C" w:rsidRDefault="004A30C0" w:rsidP="004A30C0">
      <w:pPr>
        <w:spacing w:before="120" w:after="120" w:line="240" w:lineRule="auto"/>
        <w:rPr>
          <w:rFonts w:eastAsia="Times New Roman" w:cs="Arial"/>
          <w:b/>
          <w:bCs/>
          <w:i/>
          <w:iCs/>
          <w:lang w:val="en-NZ"/>
        </w:rPr>
      </w:pPr>
      <w:r w:rsidRPr="00BB4C5C">
        <w:rPr>
          <w:rFonts w:eastAsia="Times New Roman" w:cs="Arial"/>
          <w:b/>
          <w:bCs/>
          <w:i/>
          <w:iCs/>
          <w:lang w:val="en-NZ"/>
        </w:rPr>
        <w:t xml:space="preserve">Table </w:t>
      </w:r>
      <w:r w:rsidRPr="00BB4C5C">
        <w:rPr>
          <w:rFonts w:eastAsia="Times New Roman" w:cs="Arial"/>
          <w:b/>
          <w:bCs/>
          <w:i/>
          <w:iCs/>
          <w:lang w:val="en-NZ"/>
        </w:rPr>
        <w:fldChar w:fldCharType="begin"/>
      </w:r>
      <w:r w:rsidRPr="00BB4C5C">
        <w:rPr>
          <w:rFonts w:eastAsia="Times New Roman" w:cs="Arial"/>
          <w:b/>
          <w:bCs/>
          <w:i/>
          <w:iCs/>
          <w:lang w:val="en-NZ"/>
        </w:rPr>
        <w:instrText xml:space="preserve"> SEQ Table \* ARABIC </w:instrText>
      </w:r>
      <w:r w:rsidRPr="00BB4C5C">
        <w:rPr>
          <w:rFonts w:eastAsia="Times New Roman" w:cs="Arial"/>
          <w:b/>
          <w:bCs/>
          <w:i/>
          <w:iCs/>
          <w:lang w:val="en-NZ"/>
        </w:rPr>
        <w:fldChar w:fldCharType="separate"/>
      </w:r>
      <w:r w:rsidR="0014519A">
        <w:rPr>
          <w:rFonts w:eastAsia="Times New Roman" w:cs="Arial"/>
          <w:b/>
          <w:bCs/>
          <w:i/>
          <w:iCs/>
          <w:noProof/>
          <w:lang w:val="en-NZ"/>
        </w:rPr>
        <w:t>2</w:t>
      </w:r>
      <w:r w:rsidRPr="00BB4C5C">
        <w:rPr>
          <w:rFonts w:eastAsia="Times New Roman" w:cs="Arial"/>
          <w:b/>
          <w:bCs/>
          <w:i/>
          <w:iCs/>
          <w:noProof/>
          <w:lang w:val="en-NZ"/>
        </w:rPr>
        <w:fldChar w:fldCharType="end"/>
      </w:r>
      <w:r w:rsidRPr="00BB4C5C">
        <w:rPr>
          <w:rFonts w:eastAsia="Times New Roman" w:cs="Arial"/>
          <w:b/>
          <w:bCs/>
          <w:i/>
          <w:iCs/>
          <w:lang w:val="en-NZ"/>
        </w:rPr>
        <w:t xml:space="preserve">: </w:t>
      </w:r>
      <w:r w:rsidRPr="00BB4C5C">
        <w:rPr>
          <w:rFonts w:eastAsia="Times New Roman" w:cs="Calibri"/>
          <w:b/>
          <w:bCs/>
          <w:i/>
          <w:iCs/>
          <w:lang w:val="en-NZ"/>
        </w:rPr>
        <w:t>Proposed Changes to the KEQs</w:t>
      </w:r>
    </w:p>
    <w:tbl>
      <w:tblPr>
        <w:tblStyle w:val="TableGrid3"/>
        <w:tblW w:w="5000" w:type="pct"/>
        <w:tblBorders>
          <w:top w:val="single" w:sz="4" w:space="0" w:color="5482AB"/>
          <w:left w:val="none" w:sz="0" w:space="0" w:color="auto"/>
          <w:bottom w:val="single" w:sz="4" w:space="0" w:color="5482AB"/>
          <w:right w:val="none" w:sz="0" w:space="0" w:color="auto"/>
          <w:insideH w:val="single" w:sz="4" w:space="0" w:color="5482AB"/>
          <w:insideV w:val="none" w:sz="0" w:space="0" w:color="auto"/>
        </w:tblBorders>
        <w:tblLook w:val="04A0" w:firstRow="1" w:lastRow="0" w:firstColumn="1" w:lastColumn="0" w:noHBand="0" w:noVBand="1"/>
      </w:tblPr>
      <w:tblGrid>
        <w:gridCol w:w="10205"/>
      </w:tblGrid>
      <w:tr w:rsidR="004A30C0" w:rsidRPr="00BB4C5C" w14:paraId="2CE88EFE" w14:textId="77777777" w:rsidTr="004C1A1E">
        <w:trPr>
          <w:tblHeader/>
        </w:trPr>
        <w:tc>
          <w:tcPr>
            <w:tcW w:w="5000" w:type="pct"/>
            <w:shd w:val="clear" w:color="auto" w:fill="4C7B9E"/>
          </w:tcPr>
          <w:p w14:paraId="0414CC26" w14:textId="77777777" w:rsidR="004A30C0" w:rsidRPr="00BB4C5C" w:rsidRDefault="004A30C0" w:rsidP="00B238CB">
            <w:pPr>
              <w:spacing w:before="60" w:after="60" w:line="240" w:lineRule="auto"/>
              <w:rPr>
                <w:rFonts w:cs="Arial"/>
                <w:b/>
                <w:color w:val="FFFFFF"/>
                <w:lang w:eastAsia="en-NZ"/>
              </w:rPr>
            </w:pPr>
            <w:r w:rsidRPr="00BB4C5C">
              <w:rPr>
                <w:rFonts w:cs="Arial"/>
                <w:b/>
                <w:color w:val="FFFFFF"/>
                <w:lang w:eastAsia="en-NZ"/>
              </w:rPr>
              <w:t>Proposed amendments to KEQs</w:t>
            </w:r>
          </w:p>
        </w:tc>
      </w:tr>
      <w:tr w:rsidR="004A30C0" w:rsidRPr="00BB4C5C" w14:paraId="7821A87A" w14:textId="77777777" w:rsidTr="004A30C0">
        <w:tc>
          <w:tcPr>
            <w:tcW w:w="5000" w:type="pct"/>
            <w:shd w:val="clear" w:color="auto" w:fill="D9E4ED" w:themeFill="background2" w:themeFillTint="33"/>
          </w:tcPr>
          <w:p w14:paraId="6C15EE6E" w14:textId="77777777" w:rsidR="004A30C0" w:rsidRPr="00BB4C5C" w:rsidRDefault="004A30C0" w:rsidP="00B238CB">
            <w:pPr>
              <w:spacing w:before="60" w:after="60" w:line="240" w:lineRule="auto"/>
              <w:rPr>
                <w:rFonts w:cs="Arial"/>
                <w:b/>
                <w:color w:val="000000"/>
                <w:lang w:eastAsia="en-NZ"/>
              </w:rPr>
            </w:pPr>
            <w:r w:rsidRPr="00BB4C5C">
              <w:rPr>
                <w:rFonts w:cs="Arial"/>
                <w:b/>
                <w:color w:val="000000"/>
                <w:lang w:eastAsia="en-NZ"/>
              </w:rPr>
              <w:t>KEQ 1: Previously KEQ 4</w:t>
            </w:r>
          </w:p>
          <w:p w14:paraId="2068ED72" w14:textId="77777777" w:rsidR="004A30C0" w:rsidRPr="00BB4C5C" w:rsidRDefault="004A30C0" w:rsidP="00B238CB">
            <w:pPr>
              <w:spacing w:before="60" w:after="60" w:line="240" w:lineRule="auto"/>
              <w:rPr>
                <w:rFonts w:cs="Arial"/>
                <w:b/>
                <w:color w:val="000000"/>
                <w:lang w:eastAsia="en-NZ"/>
              </w:rPr>
            </w:pPr>
            <w:r w:rsidRPr="00BB4C5C">
              <w:rPr>
                <w:rFonts w:cs="Arial"/>
                <w:b/>
                <w:color w:val="000000"/>
                <w:lang w:eastAsia="en-NZ"/>
              </w:rPr>
              <w:t xml:space="preserve">Focus: </w:t>
            </w:r>
          </w:p>
          <w:p w14:paraId="7469EF13"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Development Effectiveness and Results - what have ANGO partners delivered through ANCP</w:t>
            </w:r>
          </w:p>
          <w:p w14:paraId="1F05A2BE"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Foundational - contributes to the evidence base for later questions</w:t>
            </w:r>
          </w:p>
          <w:p w14:paraId="364109CC" w14:textId="77777777" w:rsidR="004A30C0" w:rsidRPr="00BB4C5C" w:rsidRDefault="004A30C0" w:rsidP="00B238CB">
            <w:pPr>
              <w:spacing w:before="60" w:after="60" w:line="240" w:lineRule="auto"/>
              <w:rPr>
                <w:rFonts w:cs="Arial"/>
                <w:b/>
                <w:color w:val="000000"/>
                <w:lang w:eastAsia="en-NZ"/>
              </w:rPr>
            </w:pPr>
            <w:r w:rsidRPr="00BB4C5C">
              <w:rPr>
                <w:rFonts w:cs="Arial"/>
                <w:b/>
                <w:color w:val="000000"/>
                <w:lang w:eastAsia="en-NZ"/>
              </w:rPr>
              <w:t>How effective is the ANCP in assisting ANGOs to reduce poverty and promote sustainable and inclusive development?</w:t>
            </w:r>
          </w:p>
        </w:tc>
      </w:tr>
      <w:tr w:rsidR="004A30C0" w:rsidRPr="00BB4C5C" w14:paraId="48B0014E" w14:textId="77777777" w:rsidTr="004A30C0">
        <w:tc>
          <w:tcPr>
            <w:tcW w:w="5000" w:type="pct"/>
            <w:shd w:val="clear" w:color="auto" w:fill="D9E4ED" w:themeFill="background2" w:themeFillTint="33"/>
          </w:tcPr>
          <w:p w14:paraId="1F242519" w14:textId="77777777" w:rsidR="004A30C0" w:rsidRPr="00BB4C5C" w:rsidRDefault="004A30C0" w:rsidP="00B238CB">
            <w:pPr>
              <w:spacing w:before="60" w:after="60" w:line="240" w:lineRule="auto"/>
              <w:rPr>
                <w:rFonts w:cs="Arial"/>
                <w:color w:val="000000"/>
                <w:lang w:eastAsia="en-NZ"/>
              </w:rPr>
            </w:pPr>
            <w:r w:rsidRPr="00BB4C5C">
              <w:rPr>
                <w:rFonts w:cs="Arial"/>
                <w:color w:val="000000"/>
                <w:lang w:eastAsia="en-NZ"/>
              </w:rPr>
              <w:t>1.1 (previously 4.1) What are the major outcomes of delivering development through the ANCP?</w:t>
            </w:r>
          </w:p>
        </w:tc>
      </w:tr>
      <w:tr w:rsidR="004A30C0" w:rsidRPr="00BB4C5C" w14:paraId="0B99C5E5" w14:textId="77777777" w:rsidTr="004A30C0">
        <w:tc>
          <w:tcPr>
            <w:tcW w:w="5000" w:type="pct"/>
            <w:shd w:val="clear" w:color="auto" w:fill="D9E4ED" w:themeFill="background2" w:themeFillTint="33"/>
          </w:tcPr>
          <w:p w14:paraId="58D201BE" w14:textId="77777777" w:rsidR="004A30C0" w:rsidRPr="00BB4C5C" w:rsidRDefault="004A30C0" w:rsidP="00B238CB">
            <w:pPr>
              <w:spacing w:before="60" w:after="60" w:line="240" w:lineRule="auto"/>
              <w:rPr>
                <w:rFonts w:cs="Arial"/>
                <w:color w:val="000000"/>
                <w:lang w:eastAsia="en-NZ"/>
              </w:rPr>
            </w:pPr>
            <w:r w:rsidRPr="00BB4C5C">
              <w:rPr>
                <w:rFonts w:cs="Arial"/>
                <w:color w:val="000000"/>
                <w:lang w:eastAsia="en-NZ"/>
              </w:rPr>
              <w:t>1.2 (previously 4.2) How has ANCP contributed to outcomes under Partnerships for Recovery?</w:t>
            </w:r>
          </w:p>
        </w:tc>
      </w:tr>
      <w:tr w:rsidR="004A30C0" w:rsidRPr="00BB4C5C" w14:paraId="3A5D6E88" w14:textId="77777777" w:rsidTr="004A30C0">
        <w:tc>
          <w:tcPr>
            <w:tcW w:w="5000" w:type="pct"/>
            <w:shd w:val="clear" w:color="auto" w:fill="D9E4ED" w:themeFill="background2" w:themeFillTint="33"/>
          </w:tcPr>
          <w:p w14:paraId="14166640" w14:textId="77777777" w:rsidR="004A30C0" w:rsidRPr="00BB4C5C" w:rsidRDefault="004A30C0" w:rsidP="00B238CB">
            <w:pPr>
              <w:spacing w:before="60" w:after="60" w:line="240" w:lineRule="auto"/>
              <w:rPr>
                <w:rFonts w:cs="Arial"/>
                <w:color w:val="000000"/>
                <w:lang w:eastAsia="en-NZ"/>
              </w:rPr>
            </w:pPr>
            <w:r w:rsidRPr="00BB4C5C">
              <w:rPr>
                <w:rFonts w:cs="Arial"/>
                <w:color w:val="000000"/>
                <w:lang w:eastAsia="en-NZ"/>
              </w:rPr>
              <w:t>1.3 (new) What are the features of the modality that contribute to or inhibit the delivery of outcomes? What is the relative importance of those features?</w:t>
            </w:r>
          </w:p>
        </w:tc>
      </w:tr>
      <w:tr w:rsidR="004A30C0" w:rsidRPr="00BB4C5C" w14:paraId="2AAF23A7" w14:textId="77777777" w:rsidTr="004A30C0">
        <w:trPr>
          <w:cantSplit/>
        </w:trPr>
        <w:tc>
          <w:tcPr>
            <w:tcW w:w="5000" w:type="pct"/>
            <w:shd w:val="clear" w:color="auto" w:fill="FFFFFF" w:themeFill="background1"/>
          </w:tcPr>
          <w:p w14:paraId="4270E719" w14:textId="77777777" w:rsidR="004A30C0" w:rsidRPr="00BB4C5C" w:rsidRDefault="004A30C0" w:rsidP="00B238CB">
            <w:pPr>
              <w:suppressAutoHyphens/>
              <w:spacing w:before="60" w:after="60" w:line="240" w:lineRule="auto"/>
              <w:rPr>
                <w:rFonts w:cs="Arial"/>
                <w:b/>
                <w:color w:val="000000"/>
                <w:lang w:eastAsia="en-NZ"/>
              </w:rPr>
            </w:pPr>
            <w:r w:rsidRPr="00BB4C5C">
              <w:rPr>
                <w:rFonts w:cs="Arial"/>
                <w:b/>
                <w:color w:val="000000"/>
                <w:lang w:eastAsia="en-NZ"/>
              </w:rPr>
              <w:t>KEQ 2: Previously KEQ 3</w:t>
            </w:r>
          </w:p>
          <w:p w14:paraId="005E723E" w14:textId="77777777" w:rsidR="004A30C0" w:rsidRPr="00BB4C5C" w:rsidRDefault="004A30C0" w:rsidP="00B238CB">
            <w:pPr>
              <w:suppressAutoHyphens/>
              <w:spacing w:before="60" w:after="60" w:line="240" w:lineRule="auto"/>
              <w:rPr>
                <w:rFonts w:cs="Arial"/>
                <w:b/>
                <w:color w:val="000000"/>
                <w:lang w:eastAsia="en-NZ"/>
              </w:rPr>
            </w:pPr>
            <w:r w:rsidRPr="00BB4C5C">
              <w:rPr>
                <w:rFonts w:cs="Arial"/>
                <w:b/>
                <w:color w:val="000000"/>
                <w:lang w:eastAsia="en-NZ"/>
              </w:rPr>
              <w:t xml:space="preserve">Focus: </w:t>
            </w:r>
          </w:p>
          <w:p w14:paraId="425164ED"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Relevance and Coherence</w:t>
            </w:r>
          </w:p>
          <w:p w14:paraId="4799BEFA"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Efficiency</w:t>
            </w:r>
          </w:p>
          <w:p w14:paraId="70404DBE"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Foundational understanding - sets the scene</w:t>
            </w:r>
          </w:p>
          <w:p w14:paraId="6DF35274" w14:textId="77777777" w:rsidR="004A30C0" w:rsidRPr="00BB4C5C" w:rsidRDefault="004A30C0" w:rsidP="00B238CB">
            <w:pPr>
              <w:suppressAutoHyphens/>
              <w:spacing w:before="60" w:after="60" w:line="240" w:lineRule="auto"/>
              <w:rPr>
                <w:rFonts w:cs="Arial"/>
                <w:b/>
                <w:color w:val="000000"/>
                <w:lang w:eastAsia="en-NZ"/>
              </w:rPr>
            </w:pPr>
            <w:r w:rsidRPr="00BB4C5C">
              <w:rPr>
                <w:rFonts w:cs="Arial"/>
                <w:b/>
                <w:color w:val="000000"/>
                <w:lang w:eastAsia="en-NZ"/>
              </w:rPr>
              <w:t xml:space="preserve">What are the key trends and emerging issues in the international development and NGO sector context which may impact on the ANCP modality and DFAT-ANGO relationships, and how might they be addressed? </w:t>
            </w:r>
          </w:p>
        </w:tc>
      </w:tr>
      <w:tr w:rsidR="004A30C0" w:rsidRPr="00BB4C5C" w14:paraId="224F65B6" w14:textId="77777777" w:rsidTr="00285FAB">
        <w:trPr>
          <w:trHeight w:val="64"/>
        </w:trPr>
        <w:tc>
          <w:tcPr>
            <w:tcW w:w="5000" w:type="pct"/>
            <w:shd w:val="clear" w:color="auto" w:fill="FFFFFF" w:themeFill="background1"/>
          </w:tcPr>
          <w:p w14:paraId="1C0260FC" w14:textId="77777777" w:rsidR="004A30C0" w:rsidRPr="00BB4C5C" w:rsidRDefault="004A30C0" w:rsidP="00B238CB">
            <w:pPr>
              <w:pBdr>
                <w:top w:val="nil"/>
                <w:left w:val="nil"/>
                <w:bottom w:val="nil"/>
                <w:right w:val="nil"/>
                <w:between w:val="nil"/>
              </w:pBdr>
              <w:suppressAutoHyphens/>
              <w:spacing w:before="60" w:after="60" w:line="240" w:lineRule="auto"/>
              <w:rPr>
                <w:rFonts w:cs="Arial"/>
                <w:color w:val="000000"/>
                <w:lang w:eastAsia="en-NZ"/>
              </w:rPr>
            </w:pPr>
            <w:r w:rsidRPr="00BB4C5C">
              <w:rPr>
                <w:rFonts w:cs="Arial"/>
                <w:color w:val="000000"/>
                <w:lang w:eastAsia="en-NZ"/>
              </w:rPr>
              <w:t xml:space="preserve">2.1 (previously 3.1) What are the </w:t>
            </w:r>
            <w:sdt>
              <w:sdtPr>
                <w:rPr>
                  <w:color w:val="000000"/>
                  <w:lang w:eastAsia="en-NZ"/>
                </w:rPr>
                <w:tag w:val="goog_rdk_68"/>
                <w:id w:val="-439142487"/>
              </w:sdtPr>
              <w:sdtEndPr/>
              <w:sdtContent>
                <w:r w:rsidRPr="00BB4C5C">
                  <w:rPr>
                    <w:rFonts w:cs="Arial"/>
                    <w:color w:val="000000"/>
                    <w:lang w:eastAsia="en-NZ"/>
                  </w:rPr>
                  <w:t xml:space="preserve">anticipated </w:t>
                </w:r>
              </w:sdtContent>
            </w:sdt>
            <w:r w:rsidRPr="00BB4C5C">
              <w:rPr>
                <w:rFonts w:cs="Arial"/>
                <w:color w:val="000000"/>
                <w:lang w:eastAsia="en-NZ"/>
              </w:rPr>
              <w:t>key trends in the NGO sector and in international development and their impacts that will be most relevant to delivering aid through the ANCP modality over the next 10 years?</w:t>
            </w:r>
          </w:p>
        </w:tc>
      </w:tr>
      <w:tr w:rsidR="004A30C0" w:rsidRPr="00BB4C5C" w14:paraId="06160677" w14:textId="77777777" w:rsidTr="004A30C0">
        <w:tc>
          <w:tcPr>
            <w:tcW w:w="5000" w:type="pct"/>
            <w:shd w:val="clear" w:color="auto" w:fill="FFFFFF" w:themeFill="background1"/>
          </w:tcPr>
          <w:p w14:paraId="52C26127" w14:textId="77777777" w:rsidR="004A30C0" w:rsidRPr="00BB4C5C" w:rsidRDefault="004A30C0" w:rsidP="00B238CB">
            <w:pPr>
              <w:spacing w:before="60" w:after="60" w:line="240" w:lineRule="auto"/>
              <w:rPr>
                <w:rFonts w:cs="Arial"/>
                <w:color w:val="000000"/>
                <w:lang w:eastAsia="en-NZ"/>
              </w:rPr>
            </w:pPr>
            <w:r w:rsidRPr="00BB4C5C">
              <w:rPr>
                <w:rFonts w:cs="Arial"/>
                <w:color w:val="000000"/>
                <w:lang w:eastAsia="en-NZ"/>
              </w:rPr>
              <w:t>2.2 (previously 3.3) What opportunities and risks does this changing context present for ANCP?</w:t>
            </w:r>
          </w:p>
        </w:tc>
      </w:tr>
      <w:tr w:rsidR="004A30C0" w:rsidRPr="00BB4C5C" w14:paraId="45767C5D" w14:textId="77777777" w:rsidTr="004A30C0">
        <w:tc>
          <w:tcPr>
            <w:tcW w:w="5000" w:type="pct"/>
            <w:shd w:val="clear" w:color="auto" w:fill="D9E4ED" w:themeFill="background2" w:themeFillTint="33"/>
          </w:tcPr>
          <w:p w14:paraId="7F172738" w14:textId="77777777" w:rsidR="004A30C0" w:rsidRPr="00BB4C5C" w:rsidRDefault="004A30C0" w:rsidP="00B238CB">
            <w:pPr>
              <w:spacing w:before="60" w:after="60" w:line="240" w:lineRule="auto"/>
              <w:rPr>
                <w:rFonts w:cs="Arial"/>
                <w:b/>
                <w:color w:val="000000"/>
                <w:lang w:eastAsia="en-NZ"/>
              </w:rPr>
            </w:pPr>
            <w:r w:rsidRPr="00BB4C5C">
              <w:rPr>
                <w:rFonts w:cs="Arial"/>
                <w:b/>
                <w:color w:val="000000"/>
                <w:lang w:eastAsia="en-NZ"/>
              </w:rPr>
              <w:t xml:space="preserve">KEQ 3. Previously KEQ 2 </w:t>
            </w:r>
          </w:p>
          <w:p w14:paraId="3648861B" w14:textId="77777777" w:rsidR="004A30C0" w:rsidRPr="00BB4C5C" w:rsidRDefault="004A30C0" w:rsidP="00B238CB">
            <w:pPr>
              <w:spacing w:before="60" w:after="60" w:line="240" w:lineRule="auto"/>
              <w:rPr>
                <w:rFonts w:cs="Arial"/>
                <w:b/>
                <w:color w:val="000000"/>
                <w:lang w:eastAsia="en-NZ"/>
              </w:rPr>
            </w:pPr>
            <w:r w:rsidRPr="00BB4C5C">
              <w:rPr>
                <w:rFonts w:cs="Arial"/>
                <w:b/>
                <w:color w:val="000000"/>
                <w:lang w:eastAsia="en-NZ"/>
              </w:rPr>
              <w:t>Focus:</w:t>
            </w:r>
          </w:p>
          <w:p w14:paraId="174D8FE7"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Efficiency</w:t>
            </w:r>
          </w:p>
          <w:p w14:paraId="15965F72"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Relevance and Coherence</w:t>
            </w:r>
          </w:p>
          <w:p w14:paraId="44D859AD"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t>Effectiveness</w:t>
            </w:r>
          </w:p>
          <w:p w14:paraId="3AF523B4" w14:textId="77777777" w:rsidR="004A30C0" w:rsidRPr="00BB4C5C" w:rsidRDefault="004A30C0" w:rsidP="00B238CB">
            <w:pPr>
              <w:spacing w:before="80" w:after="80" w:line="259" w:lineRule="auto"/>
              <w:ind w:left="284" w:hanging="284"/>
              <w:rPr>
                <w:color w:val="000000"/>
                <w:lang w:eastAsia="en-NZ"/>
              </w:rPr>
            </w:pPr>
            <w:r w:rsidRPr="00BB4C5C">
              <w:rPr>
                <w:color w:val="000000"/>
                <w:lang w:eastAsia="en-NZ"/>
              </w:rPr>
              <w:lastRenderedPageBreak/>
              <w:t>Builds on KEQ 2</w:t>
            </w:r>
          </w:p>
          <w:p w14:paraId="696792C5" w14:textId="77777777" w:rsidR="004A30C0" w:rsidRPr="00BB4C5C" w:rsidRDefault="004A30C0" w:rsidP="00B238CB">
            <w:pPr>
              <w:spacing w:before="60" w:after="60" w:line="240" w:lineRule="auto"/>
              <w:rPr>
                <w:rFonts w:cs="Arial"/>
                <w:color w:val="000000"/>
                <w:lang w:eastAsia="en-NZ"/>
              </w:rPr>
            </w:pPr>
            <w:r w:rsidRPr="00BB4C5C">
              <w:rPr>
                <w:rFonts w:cs="Arial"/>
                <w:b/>
                <w:color w:val="000000"/>
                <w:lang w:eastAsia="en-NZ"/>
              </w:rPr>
              <w:t xml:space="preserve">Is ANCP supported by robust and appropriate monitoring, </w:t>
            </w:r>
            <w:proofErr w:type="gramStart"/>
            <w:r w:rsidRPr="00BB4C5C">
              <w:rPr>
                <w:rFonts w:cs="Arial"/>
                <w:b/>
                <w:color w:val="000000"/>
                <w:lang w:eastAsia="en-NZ"/>
              </w:rPr>
              <w:t>evaluation</w:t>
            </w:r>
            <w:proofErr w:type="gramEnd"/>
            <w:r w:rsidRPr="00BB4C5C">
              <w:rPr>
                <w:rFonts w:cs="Arial"/>
                <w:b/>
                <w:color w:val="000000"/>
                <w:lang w:eastAsia="en-NZ"/>
              </w:rPr>
              <w:t xml:space="preserve"> and learning (MEL) processes?</w:t>
            </w:r>
          </w:p>
        </w:tc>
      </w:tr>
      <w:tr w:rsidR="004A30C0" w:rsidRPr="00BB4C5C" w14:paraId="6ED746DC" w14:textId="77777777" w:rsidTr="004A30C0">
        <w:tc>
          <w:tcPr>
            <w:tcW w:w="5000" w:type="pct"/>
            <w:shd w:val="clear" w:color="auto" w:fill="D9E4ED" w:themeFill="background2" w:themeFillTint="33"/>
          </w:tcPr>
          <w:p w14:paraId="3239CF6D" w14:textId="77777777" w:rsidR="004A30C0" w:rsidRPr="00BB4C5C" w:rsidRDefault="004A30C0" w:rsidP="00B238CB">
            <w:pPr>
              <w:spacing w:before="60" w:after="60" w:line="240" w:lineRule="auto"/>
              <w:rPr>
                <w:rFonts w:cs="Arial"/>
                <w:b/>
                <w:color w:val="000000"/>
                <w:lang w:eastAsia="en-NZ"/>
              </w:rPr>
            </w:pPr>
            <w:r w:rsidRPr="00BB4C5C">
              <w:rPr>
                <w:rFonts w:cs="Arial"/>
                <w:color w:val="000000"/>
                <w:lang w:eastAsia="en-NZ"/>
              </w:rPr>
              <w:t xml:space="preserve">New 3.1 (previously 2.1) Does the current program logic adequately reflect the theory of change for the </w:t>
            </w:r>
            <w:sdt>
              <w:sdtPr>
                <w:rPr>
                  <w:lang w:eastAsia="en-NZ"/>
                </w:rPr>
                <w:tag w:val="goog_rdk_64"/>
                <w:id w:val="-1888399736"/>
              </w:sdtPr>
              <w:sdtEndPr/>
              <w:sdtContent/>
            </w:sdt>
            <w:r w:rsidRPr="00BB4C5C">
              <w:rPr>
                <w:rFonts w:cs="Arial"/>
                <w:color w:val="000000"/>
                <w:lang w:eastAsia="en-NZ"/>
              </w:rPr>
              <w:t xml:space="preserve">ANCP in the changing context, and how does the modality support this? </w:t>
            </w:r>
          </w:p>
        </w:tc>
      </w:tr>
      <w:tr w:rsidR="004A30C0" w:rsidRPr="00BB4C5C" w14:paraId="69EC1CE9" w14:textId="77777777" w:rsidTr="004A30C0">
        <w:tc>
          <w:tcPr>
            <w:tcW w:w="5000" w:type="pct"/>
            <w:shd w:val="clear" w:color="auto" w:fill="D9E4ED" w:themeFill="background2" w:themeFillTint="33"/>
          </w:tcPr>
          <w:p w14:paraId="7CF54F32" w14:textId="77777777" w:rsidR="004A30C0" w:rsidRPr="00BB4C5C" w:rsidRDefault="004A30C0" w:rsidP="00B238CB">
            <w:pPr>
              <w:pBdr>
                <w:top w:val="nil"/>
                <w:left w:val="nil"/>
                <w:bottom w:val="nil"/>
                <w:right w:val="nil"/>
                <w:between w:val="nil"/>
              </w:pBdr>
              <w:suppressAutoHyphens/>
              <w:spacing w:before="60" w:after="60" w:line="240" w:lineRule="auto"/>
              <w:rPr>
                <w:rFonts w:cs="Arial"/>
                <w:color w:val="000000"/>
                <w:lang w:eastAsia="en-NZ"/>
              </w:rPr>
            </w:pPr>
            <w:r w:rsidRPr="00BB4C5C">
              <w:rPr>
                <w:rFonts w:cs="Arial"/>
                <w:color w:val="000000"/>
                <w:lang w:eastAsia="en-NZ"/>
              </w:rPr>
              <w:t xml:space="preserve">New 3.2 (previously 2.2) To what extent do ANCP MEL processes and systems generate robust evidence about the results and drive learning, policy, and program </w:t>
            </w:r>
            <w:sdt>
              <w:sdtPr>
                <w:rPr>
                  <w:lang w:eastAsia="en-NZ"/>
                </w:rPr>
                <w:tag w:val="goog_rdk_65"/>
                <w:id w:val="37481588"/>
              </w:sdtPr>
              <w:sdtEndPr/>
              <w:sdtContent/>
            </w:sdt>
            <w:r w:rsidRPr="00BB4C5C">
              <w:rPr>
                <w:rFonts w:cs="Arial"/>
                <w:color w:val="000000"/>
                <w:lang w:eastAsia="en-NZ"/>
              </w:rPr>
              <w:t>improvement?</w:t>
            </w:r>
          </w:p>
        </w:tc>
      </w:tr>
      <w:tr w:rsidR="004A30C0" w:rsidRPr="00BB4C5C" w14:paraId="184AA4A0" w14:textId="77777777" w:rsidTr="004A30C0">
        <w:trPr>
          <w:trHeight w:val="1213"/>
        </w:trPr>
        <w:tc>
          <w:tcPr>
            <w:tcW w:w="5000" w:type="pct"/>
            <w:shd w:val="clear" w:color="auto" w:fill="FFFFFF" w:themeFill="background1"/>
          </w:tcPr>
          <w:p w14:paraId="72CA8944" w14:textId="77777777" w:rsidR="004A30C0" w:rsidRPr="00BB4C5C" w:rsidRDefault="004A30C0" w:rsidP="00B238CB">
            <w:pPr>
              <w:spacing w:before="60" w:after="60" w:line="240" w:lineRule="auto"/>
              <w:rPr>
                <w:rFonts w:eastAsia="Calibri" w:cs="Arial"/>
                <w:b/>
                <w:color w:val="000000"/>
                <w:lang w:val="en-GB" w:eastAsia="en-AU"/>
              </w:rPr>
            </w:pPr>
            <w:r w:rsidRPr="00BB4C5C">
              <w:rPr>
                <w:rFonts w:eastAsia="Calibri" w:cs="Arial"/>
                <w:b/>
                <w:color w:val="000000"/>
                <w:lang w:val="en-GB" w:eastAsia="en-AU"/>
              </w:rPr>
              <w:t xml:space="preserve">KEQ 4: Previously KEQ 1 </w:t>
            </w:r>
          </w:p>
          <w:p w14:paraId="5F00EEDC" w14:textId="77777777" w:rsidR="004A30C0" w:rsidRPr="00BB4C5C" w:rsidRDefault="004A30C0" w:rsidP="00B238CB">
            <w:pPr>
              <w:spacing w:before="60" w:after="60" w:line="240" w:lineRule="auto"/>
              <w:rPr>
                <w:rFonts w:eastAsia="Calibri" w:cs="Arial"/>
                <w:b/>
                <w:color w:val="000000"/>
                <w:lang w:val="en-GB" w:eastAsia="en-AU"/>
              </w:rPr>
            </w:pPr>
            <w:r w:rsidRPr="00BB4C5C">
              <w:rPr>
                <w:rFonts w:eastAsia="Calibri" w:cs="Arial"/>
                <w:b/>
                <w:color w:val="000000"/>
                <w:lang w:val="en-GB" w:eastAsia="en-AU"/>
              </w:rPr>
              <w:t xml:space="preserve">Focus: </w:t>
            </w:r>
          </w:p>
          <w:p w14:paraId="41D8632F" w14:textId="77777777" w:rsidR="004A30C0" w:rsidRPr="00BB4C5C" w:rsidRDefault="004A30C0" w:rsidP="00B238CB">
            <w:pPr>
              <w:spacing w:before="80" w:after="80" w:line="259" w:lineRule="auto"/>
              <w:ind w:left="284" w:hanging="284"/>
              <w:rPr>
                <w:rFonts w:eastAsia="Calibri"/>
                <w:color w:val="000000"/>
                <w:lang w:val="en-GB" w:eastAsia="en-AU"/>
              </w:rPr>
            </w:pPr>
            <w:r w:rsidRPr="00BB4C5C">
              <w:rPr>
                <w:rFonts w:eastAsia="Calibri"/>
                <w:color w:val="000000"/>
                <w:lang w:val="en-GB" w:eastAsia="en-AU"/>
              </w:rPr>
              <w:t>Summative</w:t>
            </w:r>
          </w:p>
          <w:p w14:paraId="2561E62E" w14:textId="77777777" w:rsidR="004A30C0" w:rsidRPr="00BB4C5C" w:rsidRDefault="004A30C0" w:rsidP="00B238CB">
            <w:pPr>
              <w:spacing w:before="80" w:after="80" w:line="259" w:lineRule="auto"/>
              <w:ind w:left="284" w:hanging="284"/>
              <w:rPr>
                <w:rFonts w:eastAsia="Calibri"/>
                <w:color w:val="000000"/>
                <w:lang w:val="en-GB" w:eastAsia="en-AU"/>
              </w:rPr>
            </w:pPr>
            <w:r w:rsidRPr="00BB4C5C">
              <w:rPr>
                <w:rFonts w:eastAsia="Calibri"/>
                <w:color w:val="000000"/>
                <w:lang w:val="en-GB" w:eastAsia="en-AU"/>
              </w:rPr>
              <w:t>Builds on all questions</w:t>
            </w:r>
          </w:p>
          <w:p w14:paraId="37C83FF6" w14:textId="77777777" w:rsidR="004A30C0" w:rsidRPr="00BB4C5C" w:rsidRDefault="004A30C0" w:rsidP="00B238CB">
            <w:pPr>
              <w:spacing w:before="60" w:after="60" w:line="240" w:lineRule="auto"/>
              <w:rPr>
                <w:rFonts w:eastAsia="Calibri" w:cs="Arial"/>
                <w:b/>
                <w:color w:val="000000"/>
                <w:lang w:val="en-GB" w:eastAsia="en-AU"/>
              </w:rPr>
            </w:pPr>
            <w:r w:rsidRPr="00BB4C5C">
              <w:rPr>
                <w:rFonts w:eastAsia="Calibri" w:cs="Arial"/>
                <w:b/>
                <w:color w:val="000000"/>
                <w:lang w:val="en-GB" w:eastAsia="en-AU"/>
              </w:rPr>
              <w:t>To what extent is the ANCP modality, including management, implementation, and funding arrangements, appropriate to the changing context and how can ANCP be adapted to be more relevant in the future?</w:t>
            </w:r>
          </w:p>
        </w:tc>
      </w:tr>
      <w:tr w:rsidR="004A30C0" w:rsidRPr="00BB4C5C" w14:paraId="783A32D2" w14:textId="77777777" w:rsidTr="004A30C0">
        <w:trPr>
          <w:cantSplit/>
        </w:trPr>
        <w:tc>
          <w:tcPr>
            <w:tcW w:w="5000" w:type="pct"/>
            <w:shd w:val="clear" w:color="auto" w:fill="FFFFFF" w:themeFill="background1"/>
          </w:tcPr>
          <w:p w14:paraId="73074049" w14:textId="77777777" w:rsidR="004A30C0" w:rsidRPr="00BB4C5C" w:rsidRDefault="004A30C0" w:rsidP="00B238CB">
            <w:pPr>
              <w:spacing w:before="60" w:after="60" w:line="240" w:lineRule="auto"/>
              <w:rPr>
                <w:rFonts w:eastAsia="Calibri" w:cs="Arial"/>
                <w:b/>
                <w:color w:val="000000"/>
                <w:lang w:val="en-GB" w:eastAsia="en-AU"/>
              </w:rPr>
            </w:pPr>
            <w:r w:rsidRPr="00BB4C5C">
              <w:rPr>
                <w:rFonts w:eastAsia="Calibri" w:cs="Arial"/>
                <w:color w:val="000000"/>
                <w:lang w:val="en-GB" w:eastAsia="en-AU"/>
              </w:rPr>
              <w:t>4.1 (previously 1.1) How efficient are current ANCP management, implementation, and funding arrangements</w:t>
            </w:r>
            <w:sdt>
              <w:sdtPr>
                <w:rPr>
                  <w:rFonts w:eastAsia="Calibri"/>
                  <w:color w:val="495965"/>
                  <w:lang w:val="en-GB" w:eastAsia="en-AU"/>
                </w:rPr>
                <w:tag w:val="goog_rdk_50"/>
                <w:id w:val="-1813630807"/>
              </w:sdtPr>
              <w:sdtEndPr/>
              <w:sdtContent>
                <w:r w:rsidRPr="00BB4C5C">
                  <w:rPr>
                    <w:rFonts w:eastAsia="Calibri" w:cs="Arial"/>
                    <w:color w:val="000000"/>
                    <w:lang w:val="en-GB" w:eastAsia="en-AU"/>
                  </w:rPr>
                  <w:t xml:space="preserve"> in delivering against the ANCP’s objectives in the changing context?</w:t>
                </w:r>
              </w:sdtContent>
            </w:sdt>
          </w:p>
        </w:tc>
      </w:tr>
      <w:tr w:rsidR="004A30C0" w:rsidRPr="00BB4C5C" w14:paraId="47DFB71F" w14:textId="77777777" w:rsidTr="004A30C0">
        <w:tc>
          <w:tcPr>
            <w:tcW w:w="5000" w:type="pct"/>
            <w:shd w:val="clear" w:color="auto" w:fill="FFFFFF" w:themeFill="background1"/>
          </w:tcPr>
          <w:p w14:paraId="4009827C" w14:textId="77777777" w:rsidR="004A30C0" w:rsidRPr="00BB4C5C" w:rsidRDefault="004A30C0" w:rsidP="00B238CB">
            <w:pPr>
              <w:spacing w:before="60" w:after="60" w:line="240" w:lineRule="auto"/>
              <w:rPr>
                <w:rFonts w:eastAsia="Calibri" w:cs="Arial"/>
                <w:color w:val="000000"/>
                <w:lang w:val="en-GB" w:eastAsia="en-AU"/>
              </w:rPr>
            </w:pPr>
            <w:r w:rsidRPr="00BB4C5C">
              <w:rPr>
                <w:rFonts w:eastAsia="Calibri" w:cs="Arial"/>
                <w:color w:val="000000"/>
                <w:lang w:val="en-GB" w:eastAsia="en-AU"/>
              </w:rPr>
              <w:t xml:space="preserve">4.2 (previously 1.2) What are the features of good practice in NGO funding that are relevant to the current context? </w:t>
            </w:r>
          </w:p>
        </w:tc>
      </w:tr>
      <w:tr w:rsidR="004A30C0" w:rsidRPr="00BB4C5C" w14:paraId="433966A2" w14:textId="77777777" w:rsidTr="004A30C0">
        <w:trPr>
          <w:trHeight w:val="991"/>
        </w:trPr>
        <w:tc>
          <w:tcPr>
            <w:tcW w:w="5000" w:type="pct"/>
            <w:shd w:val="clear" w:color="auto" w:fill="FFFFFF" w:themeFill="background1"/>
          </w:tcPr>
          <w:p w14:paraId="2CBF5555" w14:textId="77777777" w:rsidR="004A30C0" w:rsidRPr="00BB4C5C" w:rsidRDefault="004A30C0" w:rsidP="00B238CB">
            <w:pPr>
              <w:pBdr>
                <w:top w:val="nil"/>
                <w:left w:val="nil"/>
                <w:bottom w:val="nil"/>
                <w:right w:val="nil"/>
                <w:between w:val="nil"/>
              </w:pBdr>
              <w:suppressAutoHyphens/>
              <w:spacing w:before="60" w:after="60" w:line="240" w:lineRule="auto"/>
              <w:ind w:left="31" w:hanging="31"/>
              <w:rPr>
                <w:rFonts w:eastAsia="Calibri" w:cs="Arial"/>
                <w:color w:val="000000"/>
                <w:lang w:val="en-GB" w:eastAsia="en-AU"/>
              </w:rPr>
            </w:pPr>
            <w:r w:rsidRPr="00BB4C5C">
              <w:rPr>
                <w:rFonts w:eastAsia="Calibri" w:cs="Arial"/>
                <w:color w:val="000000"/>
                <w:lang w:val="en-GB" w:eastAsia="en-AU"/>
              </w:rPr>
              <w:t>4.3 (previously 1.3) What comparative models of NGO funding and program management has DFAT employed and what lessons can be learned from these?</w:t>
            </w:r>
          </w:p>
        </w:tc>
      </w:tr>
      <w:tr w:rsidR="004A30C0" w:rsidRPr="00BB4C5C" w14:paraId="6884E3F6" w14:textId="77777777" w:rsidTr="004A30C0">
        <w:trPr>
          <w:trHeight w:val="1160"/>
        </w:trPr>
        <w:tc>
          <w:tcPr>
            <w:tcW w:w="5000" w:type="pct"/>
            <w:shd w:val="clear" w:color="auto" w:fill="FFFFFF" w:themeFill="background1"/>
          </w:tcPr>
          <w:p w14:paraId="3EE81546" w14:textId="77777777" w:rsidR="004A30C0" w:rsidRPr="00BB4C5C" w:rsidRDefault="004A30C0" w:rsidP="00B238CB">
            <w:pPr>
              <w:spacing w:before="60" w:after="60" w:line="240" w:lineRule="auto"/>
              <w:ind w:left="31" w:hanging="31"/>
              <w:rPr>
                <w:rFonts w:eastAsia="Calibri" w:cs="Arial"/>
                <w:color w:val="000000"/>
                <w:lang w:val="en-GB" w:eastAsia="en-AU"/>
              </w:rPr>
            </w:pPr>
            <w:r w:rsidRPr="00BB4C5C">
              <w:rPr>
                <w:rFonts w:eastAsia="Calibri" w:cs="Arial"/>
                <w:color w:val="000000"/>
                <w:lang w:val="en-GB" w:eastAsia="en-AU"/>
              </w:rPr>
              <w:t xml:space="preserve">4.4 (previously 1.4) What comparative models of NGO funding and program management have other </w:t>
            </w:r>
            <w:sdt>
              <w:sdtPr>
                <w:rPr>
                  <w:rFonts w:eastAsia="Calibri"/>
                  <w:color w:val="495965"/>
                  <w:lang w:val="en-GB" w:eastAsia="en-AU"/>
                </w:rPr>
                <w:tag w:val="goog_rdk_62"/>
                <w:id w:val="43343209"/>
              </w:sdtPr>
              <w:sdtEndPr/>
              <w:sdtContent>
                <w:r w:rsidRPr="00BB4C5C">
                  <w:rPr>
                    <w:rFonts w:eastAsia="Calibri" w:cs="Arial"/>
                    <w:color w:val="000000"/>
                    <w:lang w:val="en-GB" w:eastAsia="en-AU"/>
                  </w:rPr>
                  <w:t>like-minded</w:t>
                </w:r>
              </w:sdtContent>
            </w:sdt>
            <w:r w:rsidRPr="00BB4C5C">
              <w:rPr>
                <w:rFonts w:eastAsia="Calibri" w:cs="Arial"/>
                <w:color w:val="000000"/>
                <w:lang w:val="en-GB" w:eastAsia="en-AU"/>
              </w:rPr>
              <w:t xml:space="preserve"> donors employed and what lessons can be learned from these?</w:t>
            </w:r>
          </w:p>
        </w:tc>
      </w:tr>
      <w:tr w:rsidR="004A30C0" w:rsidRPr="00BB4C5C" w14:paraId="21D21600" w14:textId="77777777" w:rsidTr="004A30C0">
        <w:tc>
          <w:tcPr>
            <w:tcW w:w="5000" w:type="pct"/>
            <w:shd w:val="clear" w:color="auto" w:fill="FFFFFF" w:themeFill="background1"/>
          </w:tcPr>
          <w:p w14:paraId="697753AD" w14:textId="77777777" w:rsidR="004A30C0" w:rsidRPr="00BB4C5C" w:rsidRDefault="004A30C0" w:rsidP="00B238CB">
            <w:pPr>
              <w:spacing w:before="60" w:after="60" w:line="240" w:lineRule="auto"/>
              <w:ind w:left="31" w:hanging="31"/>
              <w:rPr>
                <w:rFonts w:eastAsia="Calibri" w:cs="Arial"/>
                <w:color w:val="000000"/>
                <w:lang w:val="en-GB" w:eastAsia="en-AU"/>
              </w:rPr>
            </w:pPr>
            <w:r w:rsidRPr="00BB4C5C">
              <w:rPr>
                <w:rFonts w:cs="Arial"/>
                <w:color w:val="000000"/>
                <w:lang w:eastAsia="en-NZ"/>
              </w:rPr>
              <w:t>4.5 (new) What are the management implications of the ANCP for DFAT and the NGO sector, and what are the lessons for the broader Australian development program?</w:t>
            </w:r>
          </w:p>
        </w:tc>
      </w:tr>
    </w:tbl>
    <w:p w14:paraId="494E0756" w14:textId="77777777" w:rsidR="0038241E" w:rsidRDefault="0038241E" w:rsidP="00A563F0">
      <w:pPr>
        <w:rPr>
          <w:rFonts w:ascii="Calibri" w:eastAsiaTheme="minorHAnsi" w:hAnsi="Calibri" w:cs="Calibri"/>
          <w:sz w:val="22"/>
          <w:szCs w:val="22"/>
        </w:rPr>
      </w:pPr>
    </w:p>
    <w:sectPr w:rsidR="0038241E" w:rsidSect="00BB4C5C">
      <w:headerReference w:type="first" r:id="rId73"/>
      <w:pgSz w:w="11907" w:h="16840" w:code="9"/>
      <w:pgMar w:top="1134" w:right="851" w:bottom="964" w:left="85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5DF67D" w14:textId="77777777" w:rsidR="000B572F" w:rsidRDefault="000B572F" w:rsidP="00063D14">
      <w:r>
        <w:separator/>
      </w:r>
    </w:p>
    <w:p w14:paraId="1FC5F367" w14:textId="77777777" w:rsidR="000B572F" w:rsidRDefault="000B572F"/>
    <w:p w14:paraId="08176FAB" w14:textId="77777777" w:rsidR="000B572F" w:rsidRDefault="000B572F"/>
    <w:p w14:paraId="06239DE9" w14:textId="77777777" w:rsidR="000B572F" w:rsidRDefault="000B572F"/>
  </w:endnote>
  <w:endnote w:type="continuationSeparator" w:id="0">
    <w:p w14:paraId="4B1054AF" w14:textId="77777777" w:rsidR="000B572F" w:rsidRDefault="000B572F" w:rsidP="00063D14">
      <w:r>
        <w:continuationSeparator/>
      </w:r>
    </w:p>
    <w:p w14:paraId="4C8DAD11" w14:textId="77777777" w:rsidR="000B572F" w:rsidRDefault="000B572F"/>
    <w:p w14:paraId="723549CD" w14:textId="77777777" w:rsidR="000B572F" w:rsidRDefault="000B572F"/>
    <w:p w14:paraId="015D3B82" w14:textId="77777777" w:rsidR="000B572F" w:rsidRDefault="000B572F"/>
  </w:endnote>
  <w:endnote w:type="continuationNotice" w:id="1">
    <w:p w14:paraId="25B1739F" w14:textId="77777777" w:rsidR="000B572F" w:rsidRDefault="000B572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TT)">
    <w:altName w:val="Arial"/>
    <w:panose1 w:val="00000000000000000000"/>
    <w:charset w:val="00"/>
    <w:family w:val="auto"/>
    <w:notTrueType/>
    <w:pitch w:val="default"/>
    <w:sig w:usb0="00000003" w:usb1="00000000" w:usb2="00000000" w:usb3="00000000" w:csb0="00000001" w:csb1="00000000"/>
  </w:font>
  <w:font w:name="Helvetica LT Std">
    <w:altName w:val="Arial"/>
    <w:panose1 w:val="00000000000000000000"/>
    <w:charset w:val="00"/>
    <w:family w:val="swiss"/>
    <w:notTrueType/>
    <w:pitch w:val="variable"/>
    <w:sig w:usb0="00000203" w:usb1="00000000" w:usb2="00000000" w:usb3="00000000" w:csb0="00000005" w:csb1="00000000"/>
  </w:font>
  <w:font w:name="Minion Pro">
    <w:altName w:val="Cambria"/>
    <w:panose1 w:val="00000000000000000000"/>
    <w:charset w:val="00"/>
    <w:family w:val="roman"/>
    <w:notTrueType/>
    <w:pitch w:val="variable"/>
    <w:sig w:usb0="60000287" w:usb1="00000001" w:usb2="00000000" w:usb3="00000000" w:csb0="0000019F" w:csb1="00000000"/>
  </w:font>
  <w:font w:name="HelveticaNeueLT Std Lt">
    <w:panose1 w:val="00000000000000000000"/>
    <w:charset w:val="00"/>
    <w:family w:val="swiss"/>
    <w:notTrueType/>
    <w:pitch w:val="variable"/>
    <w:sig w:usb0="800000AF" w:usb1="4000204A" w:usb2="00000000" w:usb3="00000000" w:csb0="00000001" w:csb1="00000000"/>
  </w:font>
  <w:font w:name="Rockwell">
    <w:panose1 w:val="020606030202050204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Franklin Gothic Book">
    <w:panose1 w:val="020B0503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ZWAdobeF">
    <w:panose1 w:val="00000000000000000000"/>
    <w:charset w:val="00"/>
    <w:family w:val="auto"/>
    <w:pitch w:val="variable"/>
    <w:sig w:usb0="20002A87" w:usb1="00000000" w:usb2="00000000" w:usb3="00000000" w:csb0="000001FF" w:csb1="00000000"/>
  </w:font>
  <w:font w:name="Segoe UI Emoji">
    <w:panose1 w:val="020B0502040204020203"/>
    <w:charset w:val="00"/>
    <w:family w:val="swiss"/>
    <w:pitch w:val="variable"/>
    <w:sig w:usb0="00000003" w:usb1="02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105C1" w14:textId="77777777" w:rsidR="003F3431" w:rsidRPr="00511E02" w:rsidRDefault="000B572F" w:rsidP="00D43F0C">
    <w:pPr>
      <w:pStyle w:val="Footer"/>
    </w:pPr>
    <w:sdt>
      <w:sdtPr>
        <w:id w:val="460470077"/>
        <w:docPartObj>
          <w:docPartGallery w:val="Page Numbers (Bottom of Page)"/>
          <w:docPartUnique/>
        </w:docPartObj>
      </w:sdtPr>
      <w:sdtEndPr>
        <w:rPr>
          <w:noProof/>
        </w:rPr>
      </w:sdtEndPr>
      <w:sdtContent>
        <w:r w:rsidR="003F3431" w:rsidRPr="00511E02">
          <w:fldChar w:fldCharType="begin"/>
        </w:r>
        <w:r w:rsidR="003F3431" w:rsidRPr="00511E02">
          <w:instrText xml:space="preserve"> PAGE   \* MERGEFORMAT </w:instrText>
        </w:r>
        <w:r w:rsidR="003F3431" w:rsidRPr="00511E02">
          <w:fldChar w:fldCharType="separate"/>
        </w:r>
        <w:r w:rsidR="003F3431" w:rsidRPr="00511E02">
          <w:rPr>
            <w:noProof/>
          </w:rPr>
          <w:t>2</w:t>
        </w:r>
        <w:r w:rsidR="003F3431" w:rsidRPr="00511E02">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9070139"/>
      <w:docPartObj>
        <w:docPartGallery w:val="Page Numbers (Bottom of Page)"/>
        <w:docPartUnique/>
      </w:docPartObj>
    </w:sdtPr>
    <w:sdtEndPr>
      <w:rPr>
        <w:noProof/>
      </w:rPr>
    </w:sdtEndPr>
    <w:sdtContent>
      <w:p w14:paraId="59C63134" w14:textId="77777777" w:rsidR="003F3431" w:rsidRPr="00FB3620" w:rsidRDefault="003F3431" w:rsidP="00B52632">
        <w:pPr>
          <w:pStyle w:val="Footer"/>
        </w:pPr>
        <w:r>
          <w:t xml:space="preserve">Tetra Tech International Development | Page </w:t>
        </w: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95560" w14:textId="77777777" w:rsidR="003F3431" w:rsidRDefault="003F343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9052603"/>
      <w:docPartObj>
        <w:docPartGallery w:val="Page Numbers (Bottom of Page)"/>
        <w:docPartUnique/>
      </w:docPartObj>
    </w:sdtPr>
    <w:sdtEndPr>
      <w:rPr>
        <w:noProof/>
      </w:rPr>
    </w:sdtEndPr>
    <w:sdtContent>
      <w:p w14:paraId="7CDBEFE4" w14:textId="2BE5B03B" w:rsidR="003F3431" w:rsidRPr="008303CF" w:rsidRDefault="000B572F" w:rsidP="008303CF">
        <w:pPr>
          <w:pStyle w:val="Footer"/>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F174C2" w14:textId="77777777" w:rsidR="003F3431" w:rsidRDefault="003F3431">
    <w:pPr>
      <w:pBdr>
        <w:top w:val="nil"/>
        <w:left w:val="nil"/>
        <w:bottom w:val="nil"/>
        <w:right w:val="nil"/>
        <w:between w:val="nil"/>
      </w:pBdr>
      <w:spacing w:line="240" w:lineRule="auto"/>
      <w:ind w:right="284"/>
      <w:jc w:val="right"/>
      <w:rPr>
        <w:b/>
        <w:color w:val="FFFFFF"/>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539720"/>
      <w:docPartObj>
        <w:docPartGallery w:val="Page Numbers (Bottom of Page)"/>
        <w:docPartUnique/>
      </w:docPartObj>
    </w:sdtPr>
    <w:sdtEndPr>
      <w:rPr>
        <w:noProof/>
      </w:rPr>
    </w:sdtEndPr>
    <w:sdtContent>
      <w:p w14:paraId="42B81AB7" w14:textId="77777777" w:rsidR="003F3431" w:rsidRPr="008303CF" w:rsidRDefault="003F3431" w:rsidP="008303CF">
        <w:pPr>
          <w:pStyle w:val="Footer"/>
        </w:pPr>
        <w:r>
          <w:t xml:space="preserve">Tetra Tech International Development | Page </w:t>
        </w:r>
        <w:r>
          <w:fldChar w:fldCharType="begin"/>
        </w:r>
        <w:r>
          <w:instrText xml:space="preserve"> PAGE   \* MERGEFORMAT </w:instrText>
        </w:r>
        <w:r>
          <w:fldChar w:fldCharType="separate"/>
        </w:r>
        <w:r>
          <w:t>3</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38635448"/>
      <w:docPartObj>
        <w:docPartGallery w:val="Page Numbers (Bottom of Page)"/>
        <w:docPartUnique/>
      </w:docPartObj>
    </w:sdtPr>
    <w:sdtEndPr>
      <w:rPr>
        <w:noProof/>
      </w:rPr>
    </w:sdtEndPr>
    <w:sdtContent>
      <w:p w14:paraId="2F443A9D" w14:textId="234B87F8" w:rsidR="003F3431" w:rsidRPr="00A65864" w:rsidRDefault="003F3431" w:rsidP="008303CF">
        <w:pPr>
          <w:pStyle w:val="Footer"/>
        </w:pPr>
        <w:r>
          <w:t xml:space="preserve">Tetra Tech International Development | Page </w:t>
        </w:r>
        <w:r>
          <w:fldChar w:fldCharType="begin"/>
        </w:r>
        <w:r>
          <w:instrText xml:space="preserve"> PAGE   \* MERGEFORMAT </w:instrText>
        </w:r>
        <w:r>
          <w:fldChar w:fldCharType="separate"/>
        </w:r>
        <w:r>
          <w:t>3</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CBBF71" w14:textId="77777777" w:rsidR="003F3431" w:rsidRPr="007E3BEE" w:rsidRDefault="003F3431" w:rsidP="00BB4C5C">
    <w:pPr>
      <w:pStyle w:val="Footer"/>
    </w:pPr>
    <w:r w:rsidRPr="007E3BEE">
      <w:t xml:space="preserve">Tetra Tech International Development | Page </w:t>
    </w:r>
    <w:r>
      <w:fldChar w:fldCharType="begin"/>
    </w:r>
    <w:r>
      <w:instrText xml:space="preserve"> PAGE   \* MERGEFORMAT </w:instrText>
    </w:r>
    <w:r>
      <w:fldChar w:fldCharType="separate"/>
    </w:r>
    <w:r>
      <w:t>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2D2125" w14:textId="77777777" w:rsidR="003F3431" w:rsidRDefault="003F3431">
    <w:pPr>
      <w:pStyle w:val="Footer"/>
    </w:pPr>
    <w:r w:rsidRPr="007E3BEE">
      <w:t xml:space="preserve">Tetra Tech International Development | Page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D3A20F" w14:textId="77777777" w:rsidR="000B572F" w:rsidRDefault="000B572F" w:rsidP="00063D14">
      <w:r>
        <w:separator/>
      </w:r>
    </w:p>
  </w:footnote>
  <w:footnote w:type="continuationSeparator" w:id="0">
    <w:p w14:paraId="54949B6F" w14:textId="77777777" w:rsidR="000B572F" w:rsidRDefault="000B572F" w:rsidP="00063D14">
      <w:r>
        <w:continuationSeparator/>
      </w:r>
    </w:p>
    <w:p w14:paraId="641BE5E9" w14:textId="77777777" w:rsidR="000B572F" w:rsidRDefault="000B572F"/>
    <w:p w14:paraId="1D500DC3" w14:textId="77777777" w:rsidR="000B572F" w:rsidRDefault="000B572F"/>
    <w:p w14:paraId="232CBDD2" w14:textId="77777777" w:rsidR="000B572F" w:rsidRDefault="000B572F"/>
  </w:footnote>
  <w:footnote w:type="continuationNotice" w:id="1">
    <w:p w14:paraId="324F68B8" w14:textId="77777777" w:rsidR="000B572F" w:rsidRDefault="000B572F">
      <w:pPr>
        <w:spacing w:line="240" w:lineRule="auto"/>
      </w:pPr>
    </w:p>
  </w:footnote>
  <w:footnote w:id="2">
    <w:p w14:paraId="5F3C3F93" w14:textId="7662B7D9"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ANCP was established in 1974 to support accredited ANGOs through annual grants to implement their own projects and strategic priorities, consistent with the goals of the Australian development program.</w:t>
      </w:r>
    </w:p>
  </w:footnote>
  <w:footnote w:id="3">
    <w:p w14:paraId="2BEC5278" w14:textId="269D9800"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bCs/>
          <w:sz w:val="16"/>
          <w:szCs w:val="16"/>
          <w:lang w:val="en-US"/>
        </w:rPr>
        <w:t xml:space="preserve">Parliament of Australia. “Australia’s foreign aid budget 2020–21.” Accessed online 27 January 2022 at </w:t>
      </w:r>
      <w:hyperlink r:id="rId1" w:history="1">
        <w:r w:rsidRPr="009277E1">
          <w:rPr>
            <w:bCs/>
            <w:sz w:val="16"/>
            <w:szCs w:val="16"/>
            <w:u w:val="single"/>
            <w:lang w:val="en-US"/>
          </w:rPr>
          <w:t>Australia’s foreign aid budget 2020–21 – Parliament of Australia (aph.gov.au)</w:t>
        </w:r>
      </w:hyperlink>
    </w:p>
  </w:footnote>
  <w:footnote w:id="4">
    <w:p w14:paraId="7CBB71F4" w14:textId="502C87B6"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 xml:space="preserve">DFAT. “Working with Non-government organisations (NGOs): Effective Development Partners Statement.” Accessed online 27 January 2022 at </w:t>
      </w:r>
      <w:hyperlink r:id="rId2" w:history="1">
        <w:r w:rsidRPr="009277E1">
          <w:rPr>
            <w:rStyle w:val="Hyperlink"/>
            <w:sz w:val="16"/>
            <w:szCs w:val="16"/>
          </w:rPr>
          <w:t>Working with Non-government organisations (NGOs): Effective Development Partners Statement | Australian Government Department of Foreign Affairs and Trade (dfat.gov.au)</w:t>
        </w:r>
      </w:hyperlink>
      <w:r w:rsidRPr="009277E1">
        <w:rPr>
          <w:sz w:val="16"/>
          <w:szCs w:val="16"/>
        </w:rPr>
        <w:t xml:space="preserve"> </w:t>
      </w:r>
    </w:p>
  </w:footnote>
  <w:footnote w:id="5">
    <w:p w14:paraId="7659DB6E" w14:textId="0176D23B"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proofErr w:type="gramStart"/>
      <w:r w:rsidRPr="009277E1">
        <w:rPr>
          <w:bCs/>
          <w:sz w:val="16"/>
          <w:szCs w:val="16"/>
          <w:lang w:val="en-US"/>
        </w:rPr>
        <w:t>An aid modality (or aid instrument),</w:t>
      </w:r>
      <w:proofErr w:type="gramEnd"/>
      <w:r w:rsidRPr="009277E1">
        <w:rPr>
          <w:bCs/>
          <w:sz w:val="16"/>
          <w:szCs w:val="16"/>
          <w:lang w:val="en-US"/>
        </w:rPr>
        <w:t xml:space="preserve"> describes a </w:t>
      </w:r>
      <w:r w:rsidRPr="009277E1">
        <w:rPr>
          <w:bCs/>
          <w:i/>
          <w:iCs/>
          <w:sz w:val="16"/>
          <w:szCs w:val="16"/>
          <w:lang w:val="en-US"/>
        </w:rPr>
        <w:t>way of delivering ODA</w:t>
      </w:r>
      <w:r w:rsidRPr="009277E1">
        <w:rPr>
          <w:bCs/>
          <w:sz w:val="16"/>
          <w:szCs w:val="16"/>
          <w:lang w:val="en-US"/>
        </w:rPr>
        <w:t>.  Aid modalities have primarily been distinguished according to </w:t>
      </w:r>
      <w:hyperlink r:id="rId3" w:history="1">
        <w:r w:rsidRPr="009277E1">
          <w:rPr>
            <w:bCs/>
            <w:sz w:val="16"/>
            <w:szCs w:val="16"/>
            <w:lang w:val="en-US"/>
          </w:rPr>
          <w:t>the technical arrangements governing the disbursement and management of funds</w:t>
        </w:r>
      </w:hyperlink>
      <w:r w:rsidRPr="009277E1">
        <w:rPr>
          <w:bCs/>
          <w:sz w:val="16"/>
          <w:szCs w:val="16"/>
          <w:lang w:val="en-US"/>
        </w:rPr>
        <w:t>. These include:</w:t>
      </w:r>
      <w:r w:rsidRPr="009277E1">
        <w:rPr>
          <w:rFonts w:cs="Arial"/>
          <w:color w:val="333333"/>
          <w:sz w:val="16"/>
          <w:szCs w:val="16"/>
          <w:shd w:val="clear" w:color="auto" w:fill="FFFFFF"/>
        </w:rPr>
        <w:t xml:space="preserve"> </w:t>
      </w:r>
      <w:r w:rsidRPr="009277E1">
        <w:rPr>
          <w:bCs/>
          <w:sz w:val="16"/>
          <w:szCs w:val="16"/>
          <w:lang w:val="en-US"/>
        </w:rPr>
        <w:t>i</w:t>
      </w:r>
      <w:hyperlink r:id="rId4" w:history="1">
        <w:r w:rsidRPr="009277E1">
          <w:rPr>
            <w:bCs/>
            <w:sz w:val="16"/>
            <w:szCs w:val="16"/>
            <w:lang w:val="en-US"/>
          </w:rPr>
          <w:t>) type and terms of finance; ii) disbursement channels; iii) procurement conditions; and iv) targeting and tracking of donor resources</w:t>
        </w:r>
      </w:hyperlink>
      <w:r w:rsidRPr="009277E1">
        <w:rPr>
          <w:bCs/>
          <w:sz w:val="16"/>
          <w:szCs w:val="16"/>
          <w:lang w:val="en-US"/>
        </w:rPr>
        <w:t>. And the</w:t>
      </w:r>
      <w:r w:rsidRPr="009277E1">
        <w:rPr>
          <w:rFonts w:cs="Arial"/>
          <w:color w:val="333333"/>
          <w:sz w:val="16"/>
          <w:szCs w:val="16"/>
          <w:shd w:val="clear" w:color="auto" w:fill="FFFFFF"/>
        </w:rPr>
        <w:t xml:space="preserve"> </w:t>
      </w:r>
      <w:r w:rsidRPr="009277E1">
        <w:rPr>
          <w:bCs/>
          <w:sz w:val="16"/>
          <w:szCs w:val="16"/>
          <w:lang w:val="en-US"/>
        </w:rPr>
        <w:t>choice of these features has been informed by the priorities of the aid effectiveness agenda.</w:t>
      </w:r>
    </w:p>
  </w:footnote>
  <w:footnote w:id="6">
    <w:p w14:paraId="5B54960F" w14:textId="3D670690"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Further information on ANCP implementation and management activities is outlined in the Key Issues Paper.” World Bank. "What do discussions about aid modalities and institutional change have in common?" Accessed online 27 January 2022</w:t>
      </w:r>
    </w:p>
  </w:footnote>
  <w:footnote w:id="7">
    <w:p w14:paraId="704C5C0B" w14:textId="77777777" w:rsidR="003F3431" w:rsidRPr="009277E1" w:rsidRDefault="003F3431" w:rsidP="00DF5366">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 xml:space="preserve">DFAT. “Australian NGO Cooperation Program (ANCP) Manual.” Accessed 27 January 2022 online at </w:t>
      </w:r>
      <w:hyperlink r:id="rId5" w:history="1">
        <w:r w:rsidRPr="009277E1">
          <w:rPr>
            <w:rStyle w:val="Hyperlink"/>
            <w:sz w:val="16"/>
            <w:szCs w:val="16"/>
          </w:rPr>
          <w:t>Australian NGO Cooperation Program Manual (dfat.gov.au)</w:t>
        </w:r>
      </w:hyperlink>
      <w:r w:rsidRPr="009277E1">
        <w:rPr>
          <w:sz w:val="16"/>
          <w:szCs w:val="16"/>
        </w:rPr>
        <w:t xml:space="preserve"> </w:t>
      </w:r>
    </w:p>
  </w:footnote>
  <w:footnote w:id="8">
    <w:p w14:paraId="26B54503" w14:textId="77777777" w:rsidR="003F3431" w:rsidRPr="009277E1" w:rsidRDefault="003F3431" w:rsidP="00A77F64">
      <w:pPr>
        <w:pStyle w:val="FootnoteText"/>
        <w:rPr>
          <w:sz w:val="16"/>
          <w:szCs w:val="16"/>
        </w:rPr>
      </w:pPr>
      <w:r w:rsidRPr="009277E1">
        <w:rPr>
          <w:rStyle w:val="FootnoteReference"/>
          <w:sz w:val="16"/>
          <w:szCs w:val="16"/>
        </w:rPr>
        <w:footnoteRef/>
      </w:r>
      <w:r w:rsidRPr="009277E1">
        <w:rPr>
          <w:sz w:val="16"/>
          <w:szCs w:val="16"/>
        </w:rPr>
        <w:t xml:space="preserve">  </w:t>
      </w:r>
      <w:hyperlink r:id="rId6" w:history="1">
        <w:r w:rsidRPr="009277E1">
          <w:rPr>
            <w:rStyle w:val="Hyperlink"/>
            <w:sz w:val="16"/>
            <w:szCs w:val="16"/>
          </w:rPr>
          <w:t>http://aid.dfat.gov.au/ngos/ancp/Documents/rde_notes.pdf</w:t>
        </w:r>
      </w:hyperlink>
      <w:r w:rsidRPr="009277E1">
        <w:rPr>
          <w:sz w:val="16"/>
          <w:szCs w:val="16"/>
        </w:rPr>
        <w:t xml:space="preserve"> </w:t>
      </w:r>
    </w:p>
  </w:footnote>
  <w:footnote w:id="9">
    <w:p w14:paraId="1E335F4A" w14:textId="7082650D"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Ibid.</w:t>
      </w:r>
    </w:p>
  </w:footnote>
  <w:footnote w:id="10">
    <w:p w14:paraId="480693CC" w14:textId="77777777" w:rsidR="003F3431" w:rsidRPr="009277E1" w:rsidRDefault="003F3431" w:rsidP="00CE7D24">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Given the current situation in Tonga it will be omitted.</w:t>
      </w:r>
    </w:p>
  </w:footnote>
  <w:footnote w:id="11">
    <w:p w14:paraId="09B1A706" w14:textId="77777777" w:rsidR="003F3431" w:rsidRPr="009277E1" w:rsidRDefault="003F3431" w:rsidP="00A85E7F">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Tetra Tech confirms that it has staff in all the proposed countries and/or who speak the language fluently and can facilitate face to face or remote consultations in language.</w:t>
      </w:r>
    </w:p>
  </w:footnote>
  <w:footnote w:id="12">
    <w:p w14:paraId="4F17188F" w14:textId="77777777" w:rsidR="00D30ED7" w:rsidRPr="009277E1" w:rsidRDefault="00D30ED7" w:rsidP="00D30ED7">
      <w:pPr>
        <w:pStyle w:val="FootnoteText"/>
        <w:rPr>
          <w:sz w:val="16"/>
          <w:szCs w:val="16"/>
        </w:rPr>
      </w:pPr>
      <w:r w:rsidRPr="009277E1">
        <w:rPr>
          <w:rStyle w:val="FootnoteReference"/>
          <w:sz w:val="16"/>
          <w:szCs w:val="16"/>
        </w:rPr>
        <w:footnoteRef/>
      </w:r>
      <w:r w:rsidRPr="009277E1">
        <w:rPr>
          <w:sz w:val="16"/>
          <w:szCs w:val="16"/>
        </w:rPr>
        <w:t xml:space="preserve"> </w:t>
      </w:r>
      <w:r w:rsidRPr="009277E1">
        <w:rPr>
          <w:sz w:val="16"/>
          <w:szCs w:val="16"/>
        </w:rPr>
        <w:tab/>
        <w:t xml:space="preserve">Desk research captures an extensive review and analysis of qualitative and quantitative secondary data. </w:t>
      </w:r>
    </w:p>
  </w:footnote>
  <w:footnote w:id="13">
    <w:p w14:paraId="01A33ABB" w14:textId="4C791446" w:rsidR="003F3431" w:rsidRPr="009277E1" w:rsidRDefault="003F3431">
      <w:pPr>
        <w:pStyle w:val="FootnoteText"/>
        <w:rPr>
          <w:sz w:val="16"/>
          <w:szCs w:val="16"/>
          <w:lang w:val="en-US"/>
        </w:rPr>
      </w:pPr>
      <w:r w:rsidRPr="009277E1">
        <w:rPr>
          <w:rStyle w:val="FootnoteReference"/>
          <w:sz w:val="16"/>
          <w:szCs w:val="16"/>
        </w:rPr>
        <w:footnoteRef/>
      </w:r>
      <w:r w:rsidRPr="009277E1">
        <w:rPr>
          <w:sz w:val="16"/>
          <w:szCs w:val="16"/>
        </w:rPr>
        <w:t xml:space="preserve"> </w:t>
      </w:r>
      <w:r w:rsidRPr="009277E1">
        <w:rPr>
          <w:sz w:val="16"/>
          <w:szCs w:val="16"/>
          <w:lang w:val="en-US"/>
        </w:rPr>
        <w:t xml:space="preserve">Office of Development Effectiveness. “Evaluation of DFAT Investment Level Monitoring Systems.”  Accessed online 27 January 2022 at </w:t>
      </w:r>
      <w:hyperlink r:id="rId7" w:history="1">
        <w:r w:rsidRPr="009277E1">
          <w:rPr>
            <w:rStyle w:val="Hyperlink"/>
            <w:sz w:val="16"/>
            <w:szCs w:val="16"/>
          </w:rPr>
          <w:t>evaluation-of-investment-level-monitoring-systems.pdf (dfat.gov.au)</w:t>
        </w:r>
      </w:hyperlink>
    </w:p>
  </w:footnote>
  <w:footnote w:id="14">
    <w:p w14:paraId="464784A3" w14:textId="77777777" w:rsidR="003F3431" w:rsidRPr="009277E1" w:rsidRDefault="003F3431" w:rsidP="00BB4C5C">
      <w:pPr>
        <w:pStyle w:val="FootnoteText"/>
        <w:rPr>
          <w:sz w:val="16"/>
          <w:szCs w:val="16"/>
        </w:rPr>
      </w:pPr>
      <w:r w:rsidRPr="009277E1">
        <w:rPr>
          <w:rStyle w:val="FootnoteReference"/>
          <w:sz w:val="16"/>
          <w:szCs w:val="16"/>
        </w:rPr>
        <w:footnoteRef/>
      </w:r>
      <w:r w:rsidRPr="009277E1">
        <w:rPr>
          <w:sz w:val="16"/>
          <w:szCs w:val="16"/>
        </w:rPr>
        <w:t xml:space="preserve"> DFAT, the Evaluation Working Group and the DPC ERG provided written and verbal feedback and ANGOs provided feedback through three Focus Group Discussions.</w:t>
      </w:r>
    </w:p>
  </w:footnote>
  <w:footnote w:id="15">
    <w:p w14:paraId="40B8404D" w14:textId="77777777" w:rsidR="003F3431" w:rsidRPr="009277E1" w:rsidRDefault="003F3431" w:rsidP="00BB4C5C">
      <w:pPr>
        <w:pStyle w:val="FootnoteText"/>
        <w:rPr>
          <w:rFonts w:cs="Arial"/>
          <w:sz w:val="16"/>
          <w:szCs w:val="16"/>
          <w:lang w:val="en-US"/>
        </w:rPr>
      </w:pPr>
      <w:r w:rsidRPr="009277E1">
        <w:rPr>
          <w:rStyle w:val="FootnoteReference"/>
          <w:rFonts w:cs="Arial"/>
          <w:sz w:val="16"/>
          <w:szCs w:val="16"/>
        </w:rPr>
        <w:footnoteRef/>
      </w:r>
      <w:r w:rsidRPr="009277E1">
        <w:rPr>
          <w:rFonts w:cs="Arial"/>
          <w:sz w:val="16"/>
          <w:szCs w:val="16"/>
        </w:rPr>
        <w:t xml:space="preserve"> </w:t>
      </w:r>
      <w:r w:rsidRPr="009277E1">
        <w:rPr>
          <w:rFonts w:cs="Arial"/>
          <w:sz w:val="16"/>
          <w:szCs w:val="16"/>
          <w:lang w:val="en-US"/>
        </w:rPr>
        <w:t>Three focus groups were attended by 26 participants from 20 organisations.</w:t>
      </w:r>
    </w:p>
  </w:footnote>
  <w:footnote w:id="16">
    <w:p w14:paraId="778790B4" w14:textId="77777777" w:rsidR="003F3431" w:rsidRPr="009277E1" w:rsidRDefault="003F3431" w:rsidP="00BB4C5C">
      <w:pPr>
        <w:pStyle w:val="NormalWeb"/>
        <w:shd w:val="clear" w:color="auto" w:fill="FFFFFF"/>
        <w:rPr>
          <w:sz w:val="16"/>
          <w:szCs w:val="16"/>
        </w:rPr>
      </w:pPr>
      <w:r w:rsidRPr="009277E1">
        <w:rPr>
          <w:rStyle w:val="FootnoteReference"/>
          <w:rFonts w:ascii="Arial" w:hAnsi="Arial" w:cs="Arial"/>
          <w:sz w:val="16"/>
          <w:szCs w:val="16"/>
        </w:rPr>
        <w:footnoteRef/>
      </w:r>
      <w:r w:rsidRPr="009277E1">
        <w:rPr>
          <w:rFonts w:ascii="Arial" w:hAnsi="Arial" w:cs="Arial"/>
          <w:sz w:val="16"/>
          <w:szCs w:val="16"/>
        </w:rPr>
        <w:t xml:space="preserve"> </w:t>
      </w:r>
      <w:r w:rsidRPr="009277E1">
        <w:rPr>
          <w:rFonts w:ascii="Arial" w:eastAsia="Times New Roman" w:hAnsi="Arial" w:cs="Arial"/>
          <w:color w:val="282828"/>
          <w:sz w:val="16"/>
          <w:szCs w:val="16"/>
          <w:lang w:eastAsia="en-GB"/>
        </w:rPr>
        <w:t xml:space="preserve">Complicated systems have many moving parts but operate in patterned ways. </w:t>
      </w:r>
      <w:r w:rsidRPr="009277E1">
        <w:rPr>
          <w:rFonts w:ascii="Arial" w:hAnsi="Arial" w:cs="Arial"/>
          <w:color w:val="282828"/>
          <w:sz w:val="16"/>
          <w:szCs w:val="16"/>
          <w:lang w:eastAsia="en-GB"/>
        </w:rPr>
        <w:t>Complex systems, by contrast, are imbued with features that may operate in patterned ways but whose interactions are continually changing. Three properties determine the complexity of an environment. The first, </w:t>
      </w:r>
      <w:r w:rsidRPr="009277E1">
        <w:rPr>
          <w:rFonts w:ascii="Arial" w:hAnsi="Arial" w:cs="Arial"/>
          <w:i/>
          <w:iCs/>
          <w:color w:val="282828"/>
          <w:sz w:val="16"/>
          <w:szCs w:val="16"/>
          <w:lang w:eastAsia="en-GB"/>
        </w:rPr>
        <w:t>multiplicity</w:t>
      </w:r>
      <w:r w:rsidRPr="009277E1">
        <w:rPr>
          <w:rFonts w:ascii="Arial" w:hAnsi="Arial" w:cs="Arial"/>
          <w:color w:val="282828"/>
          <w:sz w:val="16"/>
          <w:szCs w:val="16"/>
          <w:lang w:eastAsia="en-GB"/>
        </w:rPr>
        <w:t>, refers to the number of potentially interacting elements. The second, </w:t>
      </w:r>
      <w:r w:rsidRPr="009277E1">
        <w:rPr>
          <w:rFonts w:ascii="Arial" w:hAnsi="Arial" w:cs="Arial"/>
          <w:i/>
          <w:iCs/>
          <w:color w:val="282828"/>
          <w:sz w:val="16"/>
          <w:szCs w:val="16"/>
          <w:lang w:eastAsia="en-GB"/>
        </w:rPr>
        <w:t>interdependence</w:t>
      </w:r>
      <w:r w:rsidRPr="009277E1">
        <w:rPr>
          <w:rFonts w:ascii="Arial" w:hAnsi="Arial" w:cs="Arial"/>
          <w:color w:val="282828"/>
          <w:sz w:val="16"/>
          <w:szCs w:val="16"/>
          <w:lang w:eastAsia="en-GB"/>
        </w:rPr>
        <w:t>, relates to how connected those elements are. The third, </w:t>
      </w:r>
      <w:r w:rsidRPr="009277E1">
        <w:rPr>
          <w:rFonts w:ascii="Arial" w:hAnsi="Arial" w:cs="Arial"/>
          <w:i/>
          <w:iCs/>
          <w:color w:val="282828"/>
          <w:sz w:val="16"/>
          <w:szCs w:val="16"/>
          <w:lang w:eastAsia="en-GB"/>
        </w:rPr>
        <w:t>diversity</w:t>
      </w:r>
      <w:r w:rsidRPr="009277E1">
        <w:rPr>
          <w:rFonts w:ascii="Arial" w:hAnsi="Arial" w:cs="Arial"/>
          <w:color w:val="282828"/>
          <w:sz w:val="16"/>
          <w:szCs w:val="16"/>
          <w:lang w:eastAsia="en-GB"/>
        </w:rPr>
        <w:t>, has to do with the degree of their heterogeneity. The greater the multiplicity, interdependence, and diversity, the greater the complexity.</w:t>
      </w:r>
      <w:r w:rsidRPr="009277E1">
        <w:rPr>
          <w:rFonts w:ascii="Helvetica" w:hAnsi="Helvetica"/>
          <w:color w:val="282828"/>
          <w:sz w:val="16"/>
          <w:szCs w:val="16"/>
          <w:lang w:eastAsia="en-GB"/>
        </w:rPr>
        <w:t> </w:t>
      </w:r>
    </w:p>
  </w:footnote>
  <w:footnote w:id="17">
    <w:p w14:paraId="451B69AA" w14:textId="4C0C8107" w:rsidR="003F3431" w:rsidRPr="009277E1" w:rsidRDefault="003F3431" w:rsidP="00D85219">
      <w:pPr>
        <w:pStyle w:val="BodyText"/>
        <w:jc w:val="both"/>
        <w:rPr>
          <w:sz w:val="16"/>
          <w:szCs w:val="16"/>
        </w:rPr>
      </w:pPr>
      <w:r w:rsidRPr="009277E1">
        <w:rPr>
          <w:rStyle w:val="FootnoteReference"/>
          <w:sz w:val="16"/>
          <w:szCs w:val="16"/>
        </w:rPr>
        <w:footnoteRef/>
      </w:r>
      <w:r w:rsidRPr="009277E1">
        <w:rPr>
          <w:sz w:val="16"/>
          <w:szCs w:val="16"/>
        </w:rPr>
        <w:t xml:space="preserve"> </w:t>
      </w:r>
      <w:r w:rsidRPr="009277E1">
        <w:rPr>
          <w:rFonts w:eastAsiaTheme="minorHAnsi"/>
          <w:color w:val="282828"/>
          <w:sz w:val="16"/>
          <w:szCs w:val="16"/>
          <w:lang w:eastAsia="en-GB"/>
        </w:rPr>
        <w:t>DFAT advice in (</w:t>
      </w:r>
      <w:r w:rsidRPr="009277E1">
        <w:rPr>
          <w:rFonts w:eastAsiaTheme="minorHAnsi"/>
          <w:i/>
          <w:iCs/>
          <w:color w:val="282828"/>
          <w:sz w:val="16"/>
          <w:szCs w:val="16"/>
          <w:lang w:eastAsia="en-GB"/>
        </w:rPr>
        <w:t>Program Logic – understanding the foundation for effective aid program management. June 2014</w:t>
      </w:r>
      <w:r w:rsidRPr="009277E1">
        <w:rPr>
          <w:rFonts w:eastAsiaTheme="minorHAnsi"/>
          <w:color w:val="282828"/>
          <w:sz w:val="16"/>
          <w:szCs w:val="16"/>
          <w:lang w:eastAsia="en-GB"/>
        </w:rPr>
        <w:t>) rolls Theory of Change and Program Logic together under the single heading - Program Logic.  Regardless of terminology, the Theory of Change / Program logic is the core of the Program Design.</w:t>
      </w:r>
      <w:r w:rsidRPr="009277E1">
        <w:rPr>
          <w:sz w:val="16"/>
          <w:szCs w:val="16"/>
        </w:rPr>
        <w:t xml:space="preserve">  </w:t>
      </w:r>
    </w:p>
    <w:p w14:paraId="453EF3C7" w14:textId="47B16950" w:rsidR="003F3431" w:rsidRPr="009277E1" w:rsidRDefault="003F3431">
      <w:pPr>
        <w:pStyle w:val="FootnoteText"/>
        <w:rPr>
          <w:sz w:val="16"/>
          <w:szCs w:val="16"/>
          <w:lang w:val="en-US"/>
        </w:rPr>
      </w:pPr>
    </w:p>
  </w:footnote>
  <w:footnote w:id="18">
    <w:p w14:paraId="26C73537" w14:textId="77777777" w:rsidR="003F3431" w:rsidRPr="009277E1" w:rsidRDefault="003F3431" w:rsidP="00BB4C5C">
      <w:pPr>
        <w:pStyle w:val="FootnoteText"/>
        <w:rPr>
          <w:sz w:val="16"/>
          <w:szCs w:val="16"/>
          <w:lang w:val="en-US"/>
        </w:rPr>
      </w:pPr>
      <w:r w:rsidRPr="009277E1">
        <w:rPr>
          <w:rStyle w:val="FootnoteReference"/>
          <w:sz w:val="16"/>
          <w:szCs w:val="16"/>
        </w:rPr>
        <w:footnoteRef/>
      </w:r>
      <w:r w:rsidRPr="009277E1">
        <w:rPr>
          <w:sz w:val="16"/>
          <w:szCs w:val="16"/>
        </w:rPr>
        <w:t xml:space="preserve"> </w:t>
      </w:r>
      <w:hyperlink r:id="rId8" w:history="1">
        <w:r w:rsidRPr="009277E1">
          <w:rPr>
            <w:rStyle w:val="Hyperlink"/>
            <w:sz w:val="16"/>
            <w:szCs w:val="16"/>
          </w:rPr>
          <w:t>Working with Non-government organisations (NGOs): Effective Development Partners Statement | Australian Government Department of Foreign Affairs and Trade (dfat.gov.au)</w:t>
        </w:r>
      </w:hyperlink>
    </w:p>
  </w:footnote>
  <w:footnote w:id="19">
    <w:p w14:paraId="43514124" w14:textId="77777777" w:rsidR="003F3431" w:rsidRPr="009277E1" w:rsidRDefault="003F3431" w:rsidP="00BB4C5C">
      <w:pPr>
        <w:pStyle w:val="FootnoteText"/>
        <w:rPr>
          <w:sz w:val="16"/>
          <w:szCs w:val="16"/>
        </w:rPr>
      </w:pPr>
      <w:r w:rsidRPr="009277E1">
        <w:rPr>
          <w:rStyle w:val="FootnoteReference"/>
          <w:sz w:val="16"/>
          <w:szCs w:val="16"/>
        </w:rPr>
        <w:footnoteRef/>
      </w:r>
      <w:r w:rsidRPr="009277E1">
        <w:rPr>
          <w:sz w:val="16"/>
          <w:szCs w:val="16"/>
        </w:rPr>
        <w:t xml:space="preserve"> Governance and Social Development Resource Centre. “Civil Society Funding Mechanisms”. Accessed online 7 January 2022 at </w:t>
      </w:r>
      <w:hyperlink r:id="rId9" w:history="1">
        <w:r w:rsidRPr="009277E1">
          <w:rPr>
            <w:rStyle w:val="Hyperlink"/>
            <w:sz w:val="16"/>
            <w:szCs w:val="16"/>
          </w:rPr>
          <w:t>http://gsdrc.org/docs/open/hd633.pdf</w:t>
        </w:r>
      </w:hyperlink>
    </w:p>
  </w:footnote>
  <w:footnote w:id="20">
    <w:p w14:paraId="1F3CEAD5" w14:textId="77777777" w:rsidR="003F3431" w:rsidRPr="009277E1" w:rsidRDefault="003F3431" w:rsidP="00BB4C5C">
      <w:pPr>
        <w:pStyle w:val="FootnoteText"/>
        <w:rPr>
          <w:sz w:val="16"/>
          <w:szCs w:val="16"/>
        </w:rPr>
      </w:pPr>
      <w:r w:rsidRPr="009277E1">
        <w:rPr>
          <w:rStyle w:val="FootnoteReference"/>
          <w:sz w:val="16"/>
          <w:szCs w:val="16"/>
        </w:rPr>
        <w:footnoteRef/>
      </w:r>
      <w:r w:rsidRPr="009277E1">
        <w:rPr>
          <w:sz w:val="16"/>
          <w:szCs w:val="16"/>
        </w:rPr>
        <w:t xml:space="preserve"> Good Humanitarian Donorship. “24 Principles and Good Practice of Humanitarian Donorship”. Accessed online 7 January 2022 at </w:t>
      </w:r>
      <w:hyperlink r:id="rId10" w:history="1">
        <w:r w:rsidRPr="009277E1">
          <w:rPr>
            <w:rStyle w:val="Hyperlink"/>
            <w:sz w:val="16"/>
            <w:szCs w:val="16"/>
          </w:rPr>
          <w:t>https://www.ghdinitiative.org/ghd/gns/principles-good-practice-of-ghd/principles-good-practice-ghd.html</w:t>
        </w:r>
      </w:hyperlink>
    </w:p>
  </w:footnote>
  <w:footnote w:id="21">
    <w:p w14:paraId="7F099E4E" w14:textId="77777777" w:rsidR="003F3431" w:rsidRPr="009277E1" w:rsidRDefault="003F3431" w:rsidP="00BB4C5C">
      <w:pPr>
        <w:pStyle w:val="FootnoteText"/>
        <w:rPr>
          <w:sz w:val="16"/>
          <w:szCs w:val="16"/>
        </w:rPr>
      </w:pPr>
      <w:r w:rsidRPr="009277E1">
        <w:rPr>
          <w:rStyle w:val="FootnoteReference"/>
          <w:sz w:val="16"/>
          <w:szCs w:val="16"/>
        </w:rPr>
        <w:footnoteRef/>
      </w:r>
      <w:r w:rsidRPr="009277E1">
        <w:rPr>
          <w:sz w:val="16"/>
          <w:szCs w:val="16"/>
        </w:rPr>
        <w:t xml:space="preserve"> DFAT definition as outlined in the Investment Monitoring Reporting framework.</w:t>
      </w:r>
    </w:p>
  </w:footnote>
  <w:footnote w:id="22">
    <w:p w14:paraId="2F0B07A1" w14:textId="77777777" w:rsidR="003F3431" w:rsidRPr="009277E1" w:rsidRDefault="003F3431" w:rsidP="00BB4C5C">
      <w:pPr>
        <w:pStyle w:val="FootnoteText"/>
        <w:spacing w:before="40" w:after="40"/>
        <w:rPr>
          <w:sz w:val="16"/>
          <w:szCs w:val="16"/>
        </w:rPr>
      </w:pPr>
      <w:r w:rsidRPr="009277E1">
        <w:rPr>
          <w:rStyle w:val="FootnoteReference"/>
          <w:sz w:val="16"/>
          <w:szCs w:val="16"/>
        </w:rPr>
        <w:footnoteRef/>
      </w:r>
      <w:r w:rsidRPr="009277E1">
        <w:rPr>
          <w:sz w:val="16"/>
          <w:szCs w:val="16"/>
        </w:rPr>
        <w:t xml:space="preserve"> DFAT. “Australian NGO Cooperation Program (ANCP) Program Narrative (August 2020). Accessed online 22 December 2021 at </w:t>
      </w:r>
      <w:hyperlink r:id="rId11" w:history="1">
        <w:r w:rsidRPr="009277E1">
          <w:rPr>
            <w:rStyle w:val="Hyperlink"/>
            <w:sz w:val="16"/>
            <w:szCs w:val="16"/>
          </w:rPr>
          <w:t>https://www.dfat.gov.au/sites/default/files/ancp-program-logic.pdf</w:t>
        </w:r>
      </w:hyperlink>
    </w:p>
  </w:footnote>
  <w:footnote w:id="23">
    <w:p w14:paraId="5530778A" w14:textId="77777777" w:rsidR="003F3431" w:rsidRPr="009277E1" w:rsidRDefault="003F3431" w:rsidP="00BB4C5C">
      <w:pPr>
        <w:pStyle w:val="FootnoteText"/>
        <w:spacing w:before="40" w:after="40"/>
        <w:rPr>
          <w:sz w:val="16"/>
          <w:szCs w:val="16"/>
        </w:rPr>
      </w:pPr>
      <w:r w:rsidRPr="009277E1">
        <w:rPr>
          <w:rStyle w:val="FootnoteReference"/>
          <w:sz w:val="16"/>
          <w:szCs w:val="16"/>
        </w:rPr>
        <w:footnoteRef/>
      </w:r>
      <w:r w:rsidRPr="009277E1">
        <w:rPr>
          <w:sz w:val="16"/>
          <w:szCs w:val="16"/>
        </w:rPr>
        <w:t xml:space="preserve"> </w:t>
      </w:r>
      <w:hyperlink r:id="rId12" w:history="1">
        <w:r w:rsidRPr="009277E1">
          <w:rPr>
            <w:rStyle w:val="Hyperlink"/>
            <w:sz w:val="16"/>
            <w:szCs w:val="16"/>
          </w:rPr>
          <w:t>ibid</w:t>
        </w:r>
      </w:hyperlink>
    </w:p>
  </w:footnote>
  <w:footnote w:id="24">
    <w:p w14:paraId="3F66D0FC" w14:textId="77777777" w:rsidR="003F3431" w:rsidRPr="009277E1" w:rsidRDefault="003F3431" w:rsidP="00BB4C5C">
      <w:pPr>
        <w:pStyle w:val="CommentText"/>
        <w:spacing w:before="40" w:after="40"/>
        <w:rPr>
          <w:sz w:val="16"/>
          <w:szCs w:val="16"/>
        </w:rPr>
      </w:pPr>
      <w:r w:rsidRPr="009277E1">
        <w:rPr>
          <w:rStyle w:val="FootnoteReference"/>
          <w:sz w:val="16"/>
          <w:szCs w:val="16"/>
        </w:rPr>
        <w:footnoteRef/>
      </w:r>
      <w:r w:rsidRPr="009277E1">
        <w:rPr>
          <w:sz w:val="16"/>
          <w:szCs w:val="16"/>
        </w:rPr>
        <w:t xml:space="preserve"> DFAT. “Public Diplomacy Strategy”. Accessed online 21 December 2021 at </w:t>
      </w:r>
      <w:hyperlink r:id="rId13" w:history="1">
        <w:r w:rsidRPr="009277E1">
          <w:rPr>
            <w:rStyle w:val="Hyperlink"/>
            <w:sz w:val="16"/>
            <w:szCs w:val="16"/>
          </w:rPr>
          <w:t>https://www.dfat.gov.au/people-to-people/public-diplomacy/public-diplomacy-strategy</w:t>
        </w:r>
      </w:hyperlink>
    </w:p>
  </w:footnote>
  <w:footnote w:id="25">
    <w:p w14:paraId="666C23F1" w14:textId="77777777" w:rsidR="003F3431" w:rsidRPr="009277E1" w:rsidRDefault="003F3431" w:rsidP="00BB4C5C">
      <w:pPr>
        <w:pStyle w:val="FootnoteText"/>
        <w:spacing w:before="40" w:after="40"/>
        <w:rPr>
          <w:sz w:val="16"/>
          <w:szCs w:val="16"/>
        </w:rPr>
      </w:pPr>
      <w:r w:rsidRPr="009277E1">
        <w:rPr>
          <w:rStyle w:val="FootnoteReference"/>
          <w:sz w:val="16"/>
          <w:szCs w:val="16"/>
        </w:rPr>
        <w:footnoteRef/>
      </w:r>
      <w:r w:rsidRPr="009277E1">
        <w:rPr>
          <w:sz w:val="16"/>
          <w:szCs w:val="16"/>
        </w:rPr>
        <w:t xml:space="preserve"> Joint indicators apply to both ANCP and AHP NGO partners.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147AA" w14:textId="77777777" w:rsidR="003F3431" w:rsidRPr="00511E02" w:rsidRDefault="003F3431" w:rsidP="00D43F0C">
    <w:pPr>
      <w:pStyle w:val="Header"/>
    </w:pPr>
    <w:r>
      <w:t>Program Management Services for Australia Awards in Solomon Islands</w:t>
    </w:r>
    <w:r w:rsidRPr="00511E02">
      <w:ptab w:relativeTo="margin" w:alignment="right" w:leader="none"/>
    </w:r>
    <w:r>
      <w:t>Technical Proposal</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BAFCDF" w14:textId="77777777" w:rsidR="003F3431" w:rsidRPr="00155A8C" w:rsidRDefault="003F3431" w:rsidP="00BB4C5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ED378" w14:textId="77777777" w:rsidR="003F3431" w:rsidRDefault="003F3431" w:rsidP="00BB4C5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3E2F1" w14:textId="08B104DA" w:rsidR="003F3431" w:rsidRDefault="003F3431" w:rsidP="00477124">
    <w:pPr>
      <w:pStyle w:val="Header"/>
      <w:spacing w:after="0" w:line="240" w:lineRule="auto"/>
      <w:rPr>
        <w:rFonts w:cs="Arial"/>
      </w:rPr>
    </w:pPr>
    <w:r>
      <w:rPr>
        <w:rFonts w:cs="Arial"/>
      </w:rPr>
      <w:t>Final Evaluation</w:t>
    </w:r>
    <w:r w:rsidRPr="00E748D8">
      <w:rPr>
        <w:rFonts w:cs="Arial"/>
      </w:rPr>
      <w:t xml:space="preserve"> Plan</w:t>
    </w:r>
  </w:p>
  <w:p w14:paraId="1F65F6CB" w14:textId="107E722A" w:rsidR="003F3431" w:rsidRPr="00E748D8" w:rsidRDefault="003F3431" w:rsidP="00B52632">
    <w:pPr>
      <w:pStyle w:val="Header"/>
      <w:spacing w:after="240" w:line="240" w:lineRule="auto"/>
      <w:rPr>
        <w:color w:val="003478" w:themeColor="text2"/>
      </w:rPr>
    </w:pPr>
    <w:r>
      <w:rPr>
        <w:rFonts w:cs="Arial"/>
        <w:color w:val="003478" w:themeColor="text2"/>
      </w:rPr>
      <w:t>Independent Evaluation of the Australian NGO Cooperation Program (ANCP)</w:t>
    </w:r>
    <w:r w:rsidRPr="00E748D8">
      <w:rPr>
        <w:color w:val="003478" w:themeColor="text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B947C" w14:textId="77777777" w:rsidR="003F3431" w:rsidRDefault="003F343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66AFD" w14:textId="77777777" w:rsidR="003F3431" w:rsidRDefault="003F3431">
    <w:pPr>
      <w:pBdr>
        <w:top w:val="nil"/>
        <w:left w:val="nil"/>
        <w:bottom w:val="nil"/>
        <w:right w:val="nil"/>
        <w:between w:val="nil"/>
      </w:pBdr>
      <w:tabs>
        <w:tab w:val="center" w:pos="4513"/>
        <w:tab w:val="right" w:pos="9026"/>
      </w:tabs>
      <w:spacing w:line="240" w:lineRule="auto"/>
      <w:ind w:left="227"/>
      <w:rPr>
        <w:b/>
        <w:smallCaps/>
        <w:color w:val="495965"/>
      </w:rPr>
    </w:pPr>
    <w:r>
      <w:rPr>
        <w:b/>
        <w:smallCaps/>
        <w:noProof/>
        <w:color w:val="495965"/>
      </w:rPr>
      <w:drawing>
        <wp:anchor distT="0" distB="0" distL="0" distR="0" simplePos="0" relativeHeight="251656704" behindDoc="1" locked="0" layoutInCell="1" hidden="0" allowOverlap="1" wp14:anchorId="1FD2AB3C" wp14:editId="596B2973">
          <wp:simplePos x="0" y="0"/>
          <wp:positionH relativeFrom="page">
            <wp:posOffset>12700</wp:posOffset>
          </wp:positionH>
          <wp:positionV relativeFrom="page">
            <wp:posOffset>0</wp:posOffset>
          </wp:positionV>
          <wp:extent cx="7559675" cy="10692765"/>
          <wp:effectExtent l="0" t="0" r="0" b="0"/>
          <wp:wrapNone/>
          <wp:docPr id="51"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 name="image1.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7559675" cy="10692765"/>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737CF" w14:textId="614C1E7B" w:rsidR="003F3431" w:rsidRDefault="003F3431" w:rsidP="00EE293D">
    <w:pPr>
      <w:pStyle w:val="Header"/>
      <w:spacing w:after="0" w:line="240" w:lineRule="auto"/>
      <w:rPr>
        <w:rFonts w:cs="Arial"/>
      </w:rPr>
    </w:pPr>
    <w:r>
      <w:rPr>
        <w:b/>
        <w:smallCaps/>
        <w:noProof/>
        <w:color w:val="495965"/>
        <w:sz w:val="20"/>
        <w:szCs w:val="20"/>
      </w:rPr>
      <w:drawing>
        <wp:anchor distT="0" distB="0" distL="0" distR="0" simplePos="0" relativeHeight="251657728" behindDoc="1" locked="0" layoutInCell="1" hidden="0" allowOverlap="1" wp14:anchorId="6CBC7617" wp14:editId="3D3A1C10">
          <wp:simplePos x="0" y="0"/>
          <wp:positionH relativeFrom="page">
            <wp:align>right</wp:align>
          </wp:positionH>
          <wp:positionV relativeFrom="page">
            <wp:align>bottom</wp:align>
          </wp:positionV>
          <wp:extent cx="7559675" cy="10692765"/>
          <wp:effectExtent l="0" t="0" r="3175" b="0"/>
          <wp:wrapNone/>
          <wp:docPr id="52"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 name="image1.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7559675" cy="10692765"/>
                  </a:xfrm>
                  <a:prstGeom prst="rect">
                    <a:avLst/>
                  </a:prstGeom>
                  <a:ln/>
                </pic:spPr>
              </pic:pic>
            </a:graphicData>
          </a:graphic>
        </wp:anchor>
      </w:drawing>
    </w:r>
  </w:p>
  <w:p w14:paraId="35F63C2B" w14:textId="45302282" w:rsidR="003F3431" w:rsidRPr="00EE293D" w:rsidRDefault="003F3431" w:rsidP="00EE293D">
    <w:pPr>
      <w:pStyle w:val="Header"/>
      <w:spacing w:after="240" w:line="240" w:lineRule="auto"/>
      <w:rPr>
        <w:color w:val="003478" w:themeColor="text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996C9" w14:textId="406E0A5F" w:rsidR="003F3431" w:rsidRDefault="003F3431">
    <w:pPr>
      <w:pBdr>
        <w:top w:val="nil"/>
        <w:left w:val="nil"/>
        <w:bottom w:val="nil"/>
        <w:right w:val="nil"/>
        <w:between w:val="nil"/>
      </w:pBdr>
      <w:tabs>
        <w:tab w:val="center" w:pos="4513"/>
        <w:tab w:val="right" w:pos="9026"/>
      </w:tabs>
      <w:spacing w:line="240" w:lineRule="auto"/>
      <w:ind w:left="227"/>
      <w:rPr>
        <w:b/>
        <w:smallCaps/>
        <w:color w:val="495965"/>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3B5CA" w14:textId="77777777" w:rsidR="003F3431" w:rsidRDefault="003F3431" w:rsidP="00FA452A">
    <w:pPr>
      <w:pStyle w:val="Header"/>
      <w:spacing w:after="0"/>
    </w:pPr>
    <w:r w:rsidRPr="007E5DB5">
      <w:rPr>
        <w:color w:val="002060"/>
      </w:rPr>
      <w:t xml:space="preserve">Tetra Tech International Development’s Response </w:t>
    </w:r>
  </w:p>
  <w:p w14:paraId="1225C7D4" w14:textId="6F157E21" w:rsidR="003F3431" w:rsidRPr="00FA452A" w:rsidRDefault="003F3431" w:rsidP="00FA452A">
    <w:pPr>
      <w:pStyle w:val="Header"/>
      <w:rPr>
        <w:color w:val="003478" w:themeColor="text2"/>
      </w:rPr>
    </w:pPr>
    <w:r w:rsidRPr="0055682A">
      <w:t xml:space="preserve">Independent Evaluation of the Australian NGO Cooperation Program </w:t>
    </w:r>
    <w:r w:rsidRPr="007E5DB5">
      <w:t>(ANCP)</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C8FCFC" w14:textId="0B748618" w:rsidR="003F3431" w:rsidRPr="000A21B9" w:rsidRDefault="003F3431" w:rsidP="00BB4C5C">
    <w:pPr>
      <w:pStyle w:val="Header2"/>
    </w:pPr>
    <w:r>
      <w:t>Independent Evaluation of the Australian NGO Cooperation Program</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1BA93" w14:textId="79F1488B" w:rsidR="003F3431" w:rsidRPr="0071143C" w:rsidRDefault="003F3431" w:rsidP="00A35448">
    <w:pPr>
      <w:pStyle w:val="Header"/>
      <w:rPr>
        <w:color w:val="000000" w:themeColor="text1"/>
      </w:rPr>
    </w:pPr>
    <w:r>
      <w:rPr>
        <w:noProof/>
      </w:rPr>
      <w:drawing>
        <wp:anchor distT="0" distB="0" distL="114300" distR="114300" simplePos="0" relativeHeight="251660800" behindDoc="0" locked="0" layoutInCell="1" allowOverlap="1" wp14:anchorId="1AA8DE25" wp14:editId="2B516B31">
          <wp:simplePos x="0" y="0"/>
          <wp:positionH relativeFrom="page">
            <wp:align>left</wp:align>
          </wp:positionH>
          <wp:positionV relativeFrom="paragraph">
            <wp:posOffset>-363220</wp:posOffset>
          </wp:positionV>
          <wp:extent cx="7559480" cy="1769424"/>
          <wp:effectExtent l="0" t="0" r="3810" b="2540"/>
          <wp:wrapNone/>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rotWithShape="1">
                  <a:blip r:embed="rId1"/>
                  <a:srcRect b="83453"/>
                  <a:stretch/>
                </pic:blipFill>
                <pic:spPr bwMode="auto">
                  <a:xfrm>
                    <a:off x="0" y="0"/>
                    <a:ext cx="7559480" cy="17694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143C">
      <w:rPr>
        <w:rFonts w:ascii="Franklin Gothic Demi" w:eastAsia="Times New Roman" w:hAnsi="Franklin Gothic Demi" w:cs="Arial"/>
        <w:color w:val="000000" w:themeColor="text1"/>
        <w:sz w:val="32"/>
        <w:szCs w:val="40"/>
        <w:lang w:val="en-NZ"/>
      </w:rPr>
      <w:t xml:space="preserve">Independent Evaluation of the Australian </w:t>
    </w:r>
    <w:r w:rsidRPr="0071143C">
      <w:rPr>
        <w:rFonts w:ascii="Franklin Gothic Demi" w:eastAsia="Times New Roman" w:hAnsi="Franklin Gothic Demi" w:cs="Arial"/>
        <w:color w:val="000000" w:themeColor="text1"/>
        <w:sz w:val="32"/>
        <w:szCs w:val="40"/>
        <w:lang w:val="en-NZ"/>
      </w:rPr>
      <w:br/>
      <w:t>NGO Cooperation Program</w:t>
    </w:r>
  </w:p>
  <w:p w14:paraId="7F8F5079" w14:textId="44F6B4DF" w:rsidR="003F3431" w:rsidRPr="0071143C" w:rsidRDefault="003F3431" w:rsidP="00A35448">
    <w:pPr>
      <w:pStyle w:val="Header1"/>
      <w:rPr>
        <w:color w:val="000000" w:themeColor="text1"/>
      </w:rPr>
    </w:pPr>
    <w:r w:rsidRPr="0071143C">
      <w:rPr>
        <w:color w:val="000000" w:themeColor="text1"/>
      </w:rPr>
      <w:t>Final Key Issues Paper – January 2022</w:t>
    </w:r>
  </w:p>
  <w:p w14:paraId="2FE3FD57" w14:textId="19AC16BE" w:rsidR="003F3431" w:rsidRDefault="003F3431" w:rsidP="00BB4C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54C8E024"/>
    <w:lvl w:ilvl="0">
      <w:start w:val="1"/>
      <w:numFmt w:val="decimal"/>
      <w:pStyle w:val="ListNumber"/>
      <w:lvlText w:val="%1."/>
      <w:lvlJc w:val="left"/>
      <w:pPr>
        <w:tabs>
          <w:tab w:val="num" w:pos="502"/>
        </w:tabs>
        <w:ind w:left="502" w:hanging="360"/>
      </w:pPr>
    </w:lvl>
  </w:abstractNum>
  <w:abstractNum w:abstractNumId="1" w15:restartNumberingAfterBreak="0">
    <w:nsid w:val="01611D11"/>
    <w:multiLevelType w:val="hybridMultilevel"/>
    <w:tmpl w:val="F9F23B3A"/>
    <w:lvl w:ilvl="0" w:tplc="8EDAC44C">
      <w:start w:val="1"/>
      <w:numFmt w:val="bullet"/>
      <w:lvlText w:val=""/>
      <w:lvlJc w:val="left"/>
      <w:pPr>
        <w:ind w:left="360" w:hanging="360"/>
      </w:pPr>
      <w:rPr>
        <w:rFonts w:ascii="Symbol" w:hAnsi="Symbol" w:hint="default"/>
        <w:color w:val="003478" w:themeColor="text2"/>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04CF1B9C"/>
    <w:multiLevelType w:val="hybridMultilevel"/>
    <w:tmpl w:val="E878F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FD0E45"/>
    <w:multiLevelType w:val="multilevel"/>
    <w:tmpl w:val="1F9CF3A8"/>
    <w:lvl w:ilvl="0">
      <w:start w:val="1"/>
      <w:numFmt w:val="decimal"/>
      <w:lvlText w:val="%1."/>
      <w:lvlJc w:val="left"/>
      <w:pPr>
        <w:ind w:left="1134" w:hanging="1134"/>
      </w:pPr>
      <w:rPr>
        <w:b/>
        <w:i w:val="0"/>
        <w:smallCaps w:val="0"/>
        <w:strike w:val="0"/>
        <w:u w:val="none"/>
        <w:vertAlign w:val="baseline"/>
      </w:rPr>
    </w:lvl>
    <w:lvl w:ilvl="1">
      <w:start w:val="1"/>
      <w:numFmt w:val="decimal"/>
      <w:lvlText w:val="%1.%2."/>
      <w:lvlJc w:val="left"/>
      <w:pPr>
        <w:ind w:left="2551" w:hanging="1134"/>
      </w:pPr>
      <w:rPr>
        <w:b w:val="0"/>
        <w:i w:val="0"/>
        <w:sz w:val="22"/>
        <w:szCs w:val="22"/>
      </w:rPr>
    </w:lvl>
    <w:lvl w:ilvl="2">
      <w:start w:val="1"/>
      <w:numFmt w:val="decimal"/>
      <w:lvlText w:val="%1.%2.%3."/>
      <w:lvlJc w:val="left"/>
      <w:pPr>
        <w:ind w:left="1418" w:hanging="1134"/>
      </w:pPr>
      <w:rPr>
        <w:b w:val="0"/>
        <w:sz w:val="22"/>
        <w:szCs w:val="22"/>
      </w:rPr>
    </w:lvl>
    <w:lvl w:ilvl="3">
      <w:start w:val="1"/>
      <w:numFmt w:val="lowerLetter"/>
      <w:lvlText w:val="%4."/>
      <w:lvlJc w:val="left"/>
      <w:pPr>
        <w:ind w:left="1702" w:hanging="425"/>
      </w:pPr>
      <w:rPr>
        <w:b w:val="0"/>
      </w:rPr>
    </w:lvl>
    <w:lvl w:ilvl="4">
      <w:start w:val="1"/>
      <w:numFmt w:val="lowerRoman"/>
      <w:lvlText w:val="%5."/>
      <w:lvlJc w:val="left"/>
      <w:pPr>
        <w:ind w:left="1985" w:hanging="426"/>
      </w:pPr>
      <w:rPr>
        <w:b w:val="0"/>
      </w:rPr>
    </w:lvl>
    <w:lvl w:ilvl="5">
      <w:start w:val="1"/>
      <w:numFmt w:val="bullet"/>
      <w:lvlText w:val="●"/>
      <w:lvlJc w:val="left"/>
      <w:pPr>
        <w:ind w:left="2410" w:hanging="425"/>
      </w:pPr>
      <w:rPr>
        <w:rFonts w:ascii="Noto Sans Symbols" w:eastAsia="Noto Sans Symbols" w:hAnsi="Noto Sans Symbols" w:cs="Noto Sans Symbols"/>
      </w:rPr>
    </w:lvl>
    <w:lvl w:ilvl="6">
      <w:start w:val="1"/>
      <w:numFmt w:val="upperLetter"/>
      <w:lvlText w:val="%7."/>
      <w:lvlJc w:val="left"/>
      <w:pPr>
        <w:ind w:left="1985" w:hanging="426"/>
      </w:pPr>
    </w:lvl>
    <w:lvl w:ilvl="7">
      <w:start w:val="1"/>
      <w:numFmt w:val="upperLetter"/>
      <w:lvlText w:val="%8."/>
      <w:lvlJc w:val="left"/>
      <w:pPr>
        <w:ind w:left="1985" w:hanging="426"/>
      </w:pPr>
    </w:lvl>
    <w:lvl w:ilvl="8">
      <w:start w:val="1"/>
      <w:numFmt w:val="upperLetter"/>
      <w:lvlText w:val="%9."/>
      <w:lvlJc w:val="left"/>
      <w:pPr>
        <w:ind w:left="1985" w:hanging="426"/>
      </w:pPr>
    </w:lvl>
  </w:abstractNum>
  <w:abstractNum w:abstractNumId="4" w15:restartNumberingAfterBreak="0">
    <w:nsid w:val="089C0849"/>
    <w:multiLevelType w:val="multilevel"/>
    <w:tmpl w:val="2160E070"/>
    <w:lvl w:ilvl="0">
      <w:start w:val="1"/>
      <w:numFmt w:val="decimal"/>
      <w:pStyle w:val="Heading1"/>
      <w:lvlText w:val="%1"/>
      <w:lvlJc w:val="left"/>
      <w:pPr>
        <w:ind w:left="432" w:hanging="432"/>
      </w:pPr>
      <w:rPr>
        <w:b/>
        <w:bCs w:val="0"/>
      </w:rPr>
    </w:lvl>
    <w:lvl w:ilvl="1">
      <w:start w:val="1"/>
      <w:numFmt w:val="decimal"/>
      <w:pStyle w:val="Heading2"/>
      <w:lvlText w:val="%1.%2"/>
      <w:lvlJc w:val="left"/>
      <w:pPr>
        <w:ind w:left="718"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08C409CE"/>
    <w:multiLevelType w:val="hybridMultilevel"/>
    <w:tmpl w:val="420AD0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8CA5FA6"/>
    <w:multiLevelType w:val="hybridMultilevel"/>
    <w:tmpl w:val="D2A0D8AE"/>
    <w:lvl w:ilvl="0" w:tplc="40661334">
      <w:start w:val="1"/>
      <w:numFmt w:val="bullet"/>
      <w:pStyle w:val="CoffeyBullet1"/>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 w15:restartNumberingAfterBreak="0">
    <w:nsid w:val="0C4D0A3A"/>
    <w:multiLevelType w:val="multilevel"/>
    <w:tmpl w:val="D06C62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Normalnumbered"/>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EDA7D3B"/>
    <w:multiLevelType w:val="hybridMultilevel"/>
    <w:tmpl w:val="7DC68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7C478B"/>
    <w:multiLevelType w:val="hybridMultilevel"/>
    <w:tmpl w:val="EA52D38C"/>
    <w:lvl w:ilvl="0" w:tplc="2B781DDA">
      <w:start w:val="1"/>
      <w:numFmt w:val="bullet"/>
      <w:lvlText w:val=""/>
      <w:lvlJc w:val="left"/>
      <w:pPr>
        <w:ind w:left="720" w:hanging="360"/>
      </w:pPr>
      <w:rPr>
        <w:rFonts w:ascii="Symbol" w:hAnsi="Symbol" w:hint="default"/>
        <w:color w:val="00347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9673CB"/>
    <w:multiLevelType w:val="hybridMultilevel"/>
    <w:tmpl w:val="803E4806"/>
    <w:lvl w:ilvl="0" w:tplc="FEDABAE6">
      <w:start w:val="1"/>
      <w:numFmt w:val="decimal"/>
      <w:lvlText w:val="%1."/>
      <w:lvlJc w:val="left"/>
      <w:pPr>
        <w:ind w:left="720" w:hanging="360"/>
      </w:pPr>
      <w:rPr>
        <w:rFonts w:ascii="Calibri" w:hAnsi="Calibri" w:cs="Calibri"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DF70A2"/>
    <w:multiLevelType w:val="multilevel"/>
    <w:tmpl w:val="C16002BE"/>
    <w:styleLink w:val="ListBullets"/>
    <w:lvl w:ilvl="0">
      <w:start w:val="1"/>
      <w:numFmt w:val="bullet"/>
      <w:lvlText w:val=""/>
      <w:lvlJc w:val="left"/>
      <w:pPr>
        <w:ind w:left="714" w:hanging="357"/>
      </w:pPr>
      <w:rPr>
        <w:rFonts w:ascii="Symbol" w:hAnsi="Symbol" w:hint="default"/>
      </w:rPr>
    </w:lvl>
    <w:lvl w:ilvl="1">
      <w:start w:val="1"/>
      <w:numFmt w:val="bullet"/>
      <w:lvlText w:val=""/>
      <w:lvlJc w:val="left"/>
      <w:pPr>
        <w:ind w:left="1071" w:hanging="357"/>
      </w:pPr>
      <w:rPr>
        <w:rFonts w:ascii="Wingdings" w:hAnsi="Wingdings" w:hint="default"/>
      </w:rPr>
    </w:lvl>
    <w:lvl w:ilvl="2">
      <w:start w:val="1"/>
      <w:numFmt w:val="bullet"/>
      <w:lvlText w:val=""/>
      <w:lvlJc w:val="left"/>
      <w:pPr>
        <w:ind w:left="1428" w:hanging="357"/>
      </w:pPr>
      <w:rPr>
        <w:rFonts w:ascii="Symbol" w:hAnsi="Symbol" w:hint="default"/>
      </w:rPr>
    </w:lvl>
    <w:lvl w:ilvl="3">
      <w:start w:val="1"/>
      <w:numFmt w:val="none"/>
      <w:lvlText w:val=""/>
      <w:lvlJc w:val="left"/>
      <w:pPr>
        <w:ind w:left="1785" w:hanging="357"/>
      </w:pPr>
      <w:rPr>
        <w:rFonts w:hint="default"/>
      </w:rPr>
    </w:lvl>
    <w:lvl w:ilvl="4">
      <w:start w:val="1"/>
      <w:numFmt w:val="none"/>
      <w:lvlText w:val=""/>
      <w:lvlJc w:val="left"/>
      <w:pPr>
        <w:ind w:left="2142" w:hanging="357"/>
      </w:pPr>
      <w:rPr>
        <w:rFonts w:hint="default"/>
      </w:rPr>
    </w:lvl>
    <w:lvl w:ilvl="5">
      <w:start w:val="1"/>
      <w:numFmt w:val="none"/>
      <w:lvlText w:val=""/>
      <w:lvlJc w:val="left"/>
      <w:pPr>
        <w:ind w:left="2499" w:hanging="357"/>
      </w:pPr>
      <w:rPr>
        <w:rFonts w:hint="default"/>
      </w:rPr>
    </w:lvl>
    <w:lvl w:ilvl="6">
      <w:start w:val="1"/>
      <w:numFmt w:val="none"/>
      <w:lvlText w:val="%7"/>
      <w:lvlJc w:val="left"/>
      <w:pPr>
        <w:ind w:left="2856" w:hanging="357"/>
      </w:pPr>
      <w:rPr>
        <w:rFonts w:hint="default"/>
      </w:rPr>
    </w:lvl>
    <w:lvl w:ilvl="7">
      <w:start w:val="1"/>
      <w:numFmt w:val="none"/>
      <w:lvlText w:val="%8"/>
      <w:lvlJc w:val="left"/>
      <w:pPr>
        <w:ind w:left="3213" w:hanging="357"/>
      </w:pPr>
      <w:rPr>
        <w:rFonts w:hint="default"/>
      </w:rPr>
    </w:lvl>
    <w:lvl w:ilvl="8">
      <w:start w:val="1"/>
      <w:numFmt w:val="none"/>
      <w:lvlText w:val="%9"/>
      <w:lvlJc w:val="left"/>
      <w:pPr>
        <w:ind w:left="3570" w:hanging="357"/>
      </w:pPr>
      <w:rPr>
        <w:rFonts w:hint="default"/>
      </w:rPr>
    </w:lvl>
  </w:abstractNum>
  <w:abstractNum w:abstractNumId="12" w15:restartNumberingAfterBreak="0">
    <w:nsid w:val="189259D5"/>
    <w:multiLevelType w:val="multilevel"/>
    <w:tmpl w:val="DA64ECC6"/>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13" w15:restartNumberingAfterBreak="0">
    <w:nsid w:val="19074E26"/>
    <w:multiLevelType w:val="multilevel"/>
    <w:tmpl w:val="A24A5968"/>
    <w:lvl w:ilvl="0">
      <w:start w:val="1"/>
      <w:numFmt w:val="decimal"/>
      <w:lvlText w:val="%1."/>
      <w:lvlJc w:val="left"/>
      <w:pPr>
        <w:ind w:left="1134" w:hanging="1134"/>
      </w:pPr>
      <w:rPr>
        <w:b/>
        <w:i w:val="0"/>
        <w:smallCaps w:val="0"/>
        <w:strike w:val="0"/>
        <w:u w:val="none"/>
        <w:vertAlign w:val="baseline"/>
      </w:rPr>
    </w:lvl>
    <w:lvl w:ilvl="1">
      <w:start w:val="1"/>
      <w:numFmt w:val="decimal"/>
      <w:lvlText w:val="%1.%2."/>
      <w:lvlJc w:val="left"/>
      <w:pPr>
        <w:ind w:left="2551" w:hanging="1134"/>
      </w:pPr>
      <w:rPr>
        <w:b w:val="0"/>
        <w:i w:val="0"/>
        <w:sz w:val="22"/>
        <w:szCs w:val="22"/>
      </w:rPr>
    </w:lvl>
    <w:lvl w:ilvl="2">
      <w:start w:val="1"/>
      <w:numFmt w:val="decimal"/>
      <w:lvlText w:val="%1.%2.%3."/>
      <w:lvlJc w:val="left"/>
      <w:pPr>
        <w:ind w:left="1418" w:hanging="1134"/>
      </w:pPr>
      <w:rPr>
        <w:b w:val="0"/>
        <w:sz w:val="22"/>
        <w:szCs w:val="22"/>
      </w:rPr>
    </w:lvl>
    <w:lvl w:ilvl="3">
      <w:start w:val="1"/>
      <w:numFmt w:val="lowerLetter"/>
      <w:lvlText w:val="%4."/>
      <w:lvlJc w:val="left"/>
      <w:pPr>
        <w:ind w:left="1702" w:hanging="425"/>
      </w:pPr>
      <w:rPr>
        <w:b w:val="0"/>
      </w:rPr>
    </w:lvl>
    <w:lvl w:ilvl="4">
      <w:start w:val="1"/>
      <w:numFmt w:val="lowerRoman"/>
      <w:lvlText w:val="%5."/>
      <w:lvlJc w:val="left"/>
      <w:pPr>
        <w:ind w:left="1985" w:hanging="426"/>
      </w:pPr>
      <w:rPr>
        <w:b w:val="0"/>
      </w:rPr>
    </w:lvl>
    <w:lvl w:ilvl="5">
      <w:start w:val="1"/>
      <w:numFmt w:val="bullet"/>
      <w:lvlText w:val="●"/>
      <w:lvlJc w:val="left"/>
      <w:pPr>
        <w:ind w:left="2410" w:hanging="425"/>
      </w:pPr>
      <w:rPr>
        <w:rFonts w:ascii="Noto Sans Symbols" w:eastAsia="Noto Sans Symbols" w:hAnsi="Noto Sans Symbols" w:cs="Noto Sans Symbols"/>
      </w:rPr>
    </w:lvl>
    <w:lvl w:ilvl="6">
      <w:start w:val="1"/>
      <w:numFmt w:val="upperLetter"/>
      <w:lvlText w:val="%7."/>
      <w:lvlJc w:val="left"/>
      <w:pPr>
        <w:ind w:left="1985" w:hanging="426"/>
      </w:pPr>
    </w:lvl>
    <w:lvl w:ilvl="7">
      <w:start w:val="1"/>
      <w:numFmt w:val="upperLetter"/>
      <w:lvlText w:val="%8."/>
      <w:lvlJc w:val="left"/>
      <w:pPr>
        <w:ind w:left="1985" w:hanging="426"/>
      </w:pPr>
    </w:lvl>
    <w:lvl w:ilvl="8">
      <w:start w:val="1"/>
      <w:numFmt w:val="upperLetter"/>
      <w:lvlText w:val="%9."/>
      <w:lvlJc w:val="left"/>
      <w:pPr>
        <w:ind w:left="1985" w:hanging="426"/>
      </w:pPr>
    </w:lvl>
  </w:abstractNum>
  <w:abstractNum w:abstractNumId="14" w15:restartNumberingAfterBreak="0">
    <w:nsid w:val="1C372499"/>
    <w:multiLevelType w:val="multilevel"/>
    <w:tmpl w:val="6B5885C0"/>
    <w:lvl w:ilvl="0">
      <w:start w:val="1"/>
      <w:numFmt w:val="decimal"/>
      <w:lvlText w:val="%1."/>
      <w:lvlJc w:val="left"/>
      <w:pPr>
        <w:ind w:left="720" w:hanging="360"/>
      </w:pPr>
    </w:lvl>
    <w:lvl w:ilvl="1">
      <w:start w:val="1"/>
      <w:numFmt w:val="decimal"/>
      <w:lvlText w:val="%1.%2"/>
      <w:lvlJc w:val="left"/>
      <w:pPr>
        <w:ind w:left="6598"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5" w15:restartNumberingAfterBreak="0">
    <w:nsid w:val="1EE742D0"/>
    <w:multiLevelType w:val="hybridMultilevel"/>
    <w:tmpl w:val="D0EA3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2218CF"/>
    <w:multiLevelType w:val="multilevel"/>
    <w:tmpl w:val="0C09001D"/>
    <w:styleLink w:val="NewBullet"/>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none"/>
      <w:lvlText w:val="%4"/>
      <w:lvlJc w:val="left"/>
      <w:pPr>
        <w:ind w:left="1440" w:hanging="360"/>
      </w:pPr>
      <w:rPr>
        <w:rFonts w:ascii="Symbol" w:hAnsi="Symbol" w:hint="default"/>
        <w:color w:val="auto"/>
      </w:rPr>
    </w:lvl>
    <w:lvl w:ilvl="4">
      <w:start w:val="1"/>
      <w:numFmt w:val="none"/>
      <w:lvlText w:val="%5"/>
      <w:lvlJc w:val="left"/>
      <w:pPr>
        <w:ind w:left="1800" w:hanging="360"/>
      </w:pPr>
      <w:rPr>
        <w:rFonts w:ascii="Symbol" w:hAnsi="Symbol" w:hint="default"/>
        <w:color w:val="auto"/>
      </w:rPr>
    </w:lvl>
    <w:lvl w:ilvl="5">
      <w:start w:val="1"/>
      <w:numFmt w:val="none"/>
      <w:lvlText w:val="%6"/>
      <w:lvlJc w:val="left"/>
      <w:pPr>
        <w:ind w:left="2160" w:hanging="360"/>
      </w:pPr>
      <w:rPr>
        <w:rFonts w:ascii="Symbol" w:hAnsi="Symbol" w:hint="default"/>
        <w:color w:val="auto"/>
      </w:rPr>
    </w:lvl>
    <w:lvl w:ilvl="6">
      <w:start w:val="1"/>
      <w:numFmt w:val="none"/>
      <w:lvlText w:val="%7"/>
      <w:lvlJc w:val="left"/>
      <w:pPr>
        <w:ind w:left="2520" w:hanging="360"/>
      </w:pPr>
      <w:rPr>
        <w:rFonts w:ascii="Symbol" w:hAnsi="Symbol" w:hint="default"/>
      </w:rPr>
    </w:lvl>
    <w:lvl w:ilvl="7">
      <w:start w:val="1"/>
      <w:numFmt w:val="none"/>
      <w:lvlText w:val="%8"/>
      <w:lvlJc w:val="left"/>
      <w:pPr>
        <w:ind w:left="2880" w:hanging="360"/>
      </w:pPr>
      <w:rPr>
        <w:rFonts w:ascii="Symbol" w:hAnsi="Symbol" w:hint="default"/>
      </w:rPr>
    </w:lvl>
    <w:lvl w:ilvl="8">
      <w:start w:val="1"/>
      <w:numFmt w:val="none"/>
      <w:lvlText w:val="%9"/>
      <w:lvlJc w:val="left"/>
      <w:pPr>
        <w:ind w:left="3240" w:hanging="360"/>
      </w:pPr>
      <w:rPr>
        <w:rFonts w:ascii="Symbol" w:hAnsi="Symbol" w:hint="default"/>
      </w:rPr>
    </w:lvl>
  </w:abstractNum>
  <w:abstractNum w:abstractNumId="17" w15:restartNumberingAfterBreak="0">
    <w:nsid w:val="20E95497"/>
    <w:multiLevelType w:val="hybridMultilevel"/>
    <w:tmpl w:val="D70A19C2"/>
    <w:lvl w:ilvl="0" w:tplc="8EDAC44C">
      <w:start w:val="1"/>
      <w:numFmt w:val="bullet"/>
      <w:lvlText w:val=""/>
      <w:lvlJc w:val="left"/>
      <w:pPr>
        <w:ind w:left="720" w:hanging="360"/>
      </w:pPr>
      <w:rPr>
        <w:rFonts w:ascii="Symbol" w:hAnsi="Symbol" w:hint="default"/>
        <w:color w:val="003478"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E1233A"/>
    <w:multiLevelType w:val="hybridMultilevel"/>
    <w:tmpl w:val="F3B2A980"/>
    <w:lvl w:ilvl="0" w:tplc="A112BC4E">
      <w:start w:val="21"/>
      <w:numFmt w:val="bullet"/>
      <w:lvlText w:val="-"/>
      <w:lvlJc w:val="left"/>
      <w:pPr>
        <w:ind w:left="643" w:hanging="360"/>
      </w:pPr>
      <w:rPr>
        <w:rFonts w:ascii="Arial" w:eastAsia="Arial" w:hAnsi="Arial" w:cs="Arial" w:hint="default"/>
      </w:rPr>
    </w:lvl>
    <w:lvl w:ilvl="1" w:tplc="2646CEA0">
      <w:numFmt w:val="bullet"/>
      <w:lvlText w:val="•"/>
      <w:lvlJc w:val="left"/>
      <w:pPr>
        <w:ind w:left="1363" w:hanging="360"/>
      </w:pPr>
      <w:rPr>
        <w:rFonts w:ascii="Arial" w:eastAsia="Arial" w:hAnsi="Arial" w:cs="Arial" w:hint="default"/>
        <w:b/>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19" w15:restartNumberingAfterBreak="0">
    <w:nsid w:val="24C7179A"/>
    <w:multiLevelType w:val="hybridMultilevel"/>
    <w:tmpl w:val="13D07412"/>
    <w:lvl w:ilvl="0" w:tplc="43A8FCE2">
      <w:start w:val="1"/>
      <w:numFmt w:val="bullet"/>
      <w:pStyle w:val="Body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81C664B"/>
    <w:multiLevelType w:val="multilevel"/>
    <w:tmpl w:val="9D58BEBC"/>
    <w:styleLink w:val="CoffeyBullets"/>
    <w:lvl w:ilvl="0">
      <w:start w:val="1"/>
      <w:numFmt w:val="bullet"/>
      <w:pStyle w:val="BodyBullets"/>
      <w:lvlText w:val=""/>
      <w:lvlJc w:val="left"/>
      <w:pPr>
        <w:tabs>
          <w:tab w:val="num" w:pos="357"/>
        </w:tabs>
        <w:ind w:left="360" w:hanging="360"/>
      </w:pPr>
      <w:rPr>
        <w:rFonts w:ascii="Symbol" w:hAnsi="Symbol" w:hint="default"/>
        <w:color w:val="auto"/>
      </w:rPr>
    </w:lvl>
    <w:lvl w:ilvl="1">
      <w:start w:val="1"/>
      <w:numFmt w:val="bullet"/>
      <w:lvlText w:val=""/>
      <w:lvlJc w:val="left"/>
      <w:pPr>
        <w:tabs>
          <w:tab w:val="num" w:pos="720"/>
        </w:tabs>
        <w:ind w:left="720" w:hanging="360"/>
      </w:pPr>
      <w:rPr>
        <w:rFonts w:ascii="Wingdings" w:hAnsi="Wingdings" w:hint="default"/>
        <w:color w:val="auto"/>
        <w:sz w:val="12"/>
      </w:rPr>
    </w:lvl>
    <w:lvl w:ilvl="2">
      <w:start w:val="1"/>
      <w:numFmt w:val="bullet"/>
      <w:lvlText w:val=""/>
      <w:lvlJc w:val="left"/>
      <w:pPr>
        <w:tabs>
          <w:tab w:val="num" w:pos="1077"/>
        </w:tabs>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B5E6F31"/>
    <w:multiLevelType w:val="hybridMultilevel"/>
    <w:tmpl w:val="5C9C2EBE"/>
    <w:lvl w:ilvl="0" w:tplc="BD52AD62">
      <w:start w:val="1"/>
      <w:numFmt w:val="bullet"/>
      <w:pStyle w:val="Bodybullet2"/>
      <w:lvlText w:val=""/>
      <w:lvlJc w:val="left"/>
      <w:pPr>
        <w:ind w:left="360" w:hanging="360"/>
      </w:pPr>
      <w:rPr>
        <w:rFonts w:ascii="Symbol" w:hAnsi="Symbol" w:hint="default"/>
        <w:sz w:val="19"/>
        <w:szCs w:val="19"/>
      </w:rPr>
    </w:lvl>
    <w:lvl w:ilvl="1" w:tplc="4DE6F1DA" w:tentative="1">
      <w:start w:val="1"/>
      <w:numFmt w:val="lowerLetter"/>
      <w:lvlText w:val="%2."/>
      <w:lvlJc w:val="left"/>
      <w:pPr>
        <w:ind w:left="1080" w:hanging="360"/>
      </w:pPr>
    </w:lvl>
    <w:lvl w:ilvl="2" w:tplc="C97E7B56" w:tentative="1">
      <w:start w:val="1"/>
      <w:numFmt w:val="lowerRoman"/>
      <w:lvlText w:val="%3."/>
      <w:lvlJc w:val="right"/>
      <w:pPr>
        <w:ind w:left="1800" w:hanging="180"/>
      </w:pPr>
    </w:lvl>
    <w:lvl w:ilvl="3" w:tplc="372E6AFA" w:tentative="1">
      <w:start w:val="1"/>
      <w:numFmt w:val="decimal"/>
      <w:lvlText w:val="%4."/>
      <w:lvlJc w:val="left"/>
      <w:pPr>
        <w:ind w:left="2520" w:hanging="360"/>
      </w:pPr>
    </w:lvl>
    <w:lvl w:ilvl="4" w:tplc="5EFA2F82" w:tentative="1">
      <w:start w:val="1"/>
      <w:numFmt w:val="lowerLetter"/>
      <w:lvlText w:val="%5."/>
      <w:lvlJc w:val="left"/>
      <w:pPr>
        <w:ind w:left="3240" w:hanging="360"/>
      </w:pPr>
    </w:lvl>
    <w:lvl w:ilvl="5" w:tplc="DBF0473C" w:tentative="1">
      <w:start w:val="1"/>
      <w:numFmt w:val="lowerRoman"/>
      <w:lvlText w:val="%6."/>
      <w:lvlJc w:val="right"/>
      <w:pPr>
        <w:ind w:left="3960" w:hanging="180"/>
      </w:pPr>
    </w:lvl>
    <w:lvl w:ilvl="6" w:tplc="3118E16A" w:tentative="1">
      <w:start w:val="1"/>
      <w:numFmt w:val="decimal"/>
      <w:lvlText w:val="%7."/>
      <w:lvlJc w:val="left"/>
      <w:pPr>
        <w:ind w:left="4680" w:hanging="360"/>
      </w:pPr>
    </w:lvl>
    <w:lvl w:ilvl="7" w:tplc="379A7464" w:tentative="1">
      <w:start w:val="1"/>
      <w:numFmt w:val="lowerLetter"/>
      <w:lvlText w:val="%8."/>
      <w:lvlJc w:val="left"/>
      <w:pPr>
        <w:ind w:left="5400" w:hanging="360"/>
      </w:pPr>
    </w:lvl>
    <w:lvl w:ilvl="8" w:tplc="9A9CFF7A" w:tentative="1">
      <w:start w:val="1"/>
      <w:numFmt w:val="lowerRoman"/>
      <w:lvlText w:val="%9."/>
      <w:lvlJc w:val="right"/>
      <w:pPr>
        <w:ind w:left="6120" w:hanging="180"/>
      </w:pPr>
    </w:lvl>
  </w:abstractNum>
  <w:abstractNum w:abstractNumId="22" w15:restartNumberingAfterBreak="0">
    <w:nsid w:val="2F797BD8"/>
    <w:multiLevelType w:val="multilevel"/>
    <w:tmpl w:val="C0F29810"/>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2FCC4FEE"/>
    <w:multiLevelType w:val="multilevel"/>
    <w:tmpl w:val="0C09001D"/>
    <w:name w:val="AGSClause"/>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30A60982"/>
    <w:multiLevelType w:val="hybridMultilevel"/>
    <w:tmpl w:val="D4A2EB2E"/>
    <w:lvl w:ilvl="0" w:tplc="B4B06008">
      <w:start w:val="1"/>
      <w:numFmt w:val="bullet"/>
      <w:pStyle w:val="Table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32A1AE0"/>
    <w:multiLevelType w:val="hybridMultilevel"/>
    <w:tmpl w:val="84008278"/>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4100E15"/>
    <w:multiLevelType w:val="hybridMultilevel"/>
    <w:tmpl w:val="12581374"/>
    <w:lvl w:ilvl="0" w:tplc="CD8C1D72">
      <w:start w:val="1"/>
      <w:numFmt w:val="bullet"/>
      <w:pStyle w:val="Bulletpoint"/>
      <w:lvlText w:val=""/>
      <w:lvlJc w:val="left"/>
      <w:pPr>
        <w:ind w:left="360" w:hanging="360"/>
      </w:pPr>
      <w:rPr>
        <w:rFonts w:ascii="Symbol" w:hAnsi="Symbol" w:hint="default"/>
        <w:color w:val="00347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5135D60"/>
    <w:multiLevelType w:val="hybridMultilevel"/>
    <w:tmpl w:val="B39A8824"/>
    <w:lvl w:ilvl="0" w:tplc="7A06AF44">
      <w:start w:val="1"/>
      <w:numFmt w:val="bullet"/>
      <w:pStyle w:val="BulletPoints"/>
      <w:lvlText w:val=""/>
      <w:lvlJc w:val="left"/>
      <w:pPr>
        <w:tabs>
          <w:tab w:val="num" w:pos="198"/>
        </w:tabs>
        <w:ind w:left="720" w:hanging="238"/>
      </w:pPr>
      <w:rPr>
        <w:rFonts w:ascii="Symbol" w:hAnsi="Symbol" w:hint="default"/>
      </w:rPr>
    </w:lvl>
    <w:lvl w:ilvl="1" w:tplc="6D409B08" w:tentative="1">
      <w:start w:val="1"/>
      <w:numFmt w:val="bullet"/>
      <w:lvlText w:val="o"/>
      <w:lvlJc w:val="left"/>
      <w:pPr>
        <w:tabs>
          <w:tab w:val="num" w:pos="1440"/>
        </w:tabs>
        <w:ind w:left="1440" w:hanging="360"/>
      </w:pPr>
      <w:rPr>
        <w:rFonts w:ascii="Courier New" w:hAnsi="Courier New" w:cs="Courier New" w:hint="default"/>
      </w:rPr>
    </w:lvl>
    <w:lvl w:ilvl="2" w:tplc="2C9CD43C" w:tentative="1">
      <w:start w:val="1"/>
      <w:numFmt w:val="bullet"/>
      <w:lvlText w:val=""/>
      <w:lvlJc w:val="left"/>
      <w:pPr>
        <w:tabs>
          <w:tab w:val="num" w:pos="2160"/>
        </w:tabs>
        <w:ind w:left="2160" w:hanging="360"/>
      </w:pPr>
      <w:rPr>
        <w:rFonts w:ascii="Wingdings" w:hAnsi="Wingdings" w:hint="default"/>
      </w:rPr>
    </w:lvl>
    <w:lvl w:ilvl="3" w:tplc="ADAAC9FA" w:tentative="1">
      <w:start w:val="1"/>
      <w:numFmt w:val="bullet"/>
      <w:lvlText w:val=""/>
      <w:lvlJc w:val="left"/>
      <w:pPr>
        <w:tabs>
          <w:tab w:val="num" w:pos="2880"/>
        </w:tabs>
        <w:ind w:left="2880" w:hanging="360"/>
      </w:pPr>
      <w:rPr>
        <w:rFonts w:ascii="Symbol" w:hAnsi="Symbol" w:hint="default"/>
      </w:rPr>
    </w:lvl>
    <w:lvl w:ilvl="4" w:tplc="07D00096" w:tentative="1">
      <w:start w:val="1"/>
      <w:numFmt w:val="bullet"/>
      <w:lvlText w:val="o"/>
      <w:lvlJc w:val="left"/>
      <w:pPr>
        <w:tabs>
          <w:tab w:val="num" w:pos="3600"/>
        </w:tabs>
        <w:ind w:left="3600" w:hanging="360"/>
      </w:pPr>
      <w:rPr>
        <w:rFonts w:ascii="Courier New" w:hAnsi="Courier New" w:cs="Courier New" w:hint="default"/>
      </w:rPr>
    </w:lvl>
    <w:lvl w:ilvl="5" w:tplc="F9409DAA" w:tentative="1">
      <w:start w:val="1"/>
      <w:numFmt w:val="bullet"/>
      <w:lvlText w:val=""/>
      <w:lvlJc w:val="left"/>
      <w:pPr>
        <w:tabs>
          <w:tab w:val="num" w:pos="4320"/>
        </w:tabs>
        <w:ind w:left="4320" w:hanging="360"/>
      </w:pPr>
      <w:rPr>
        <w:rFonts w:ascii="Wingdings" w:hAnsi="Wingdings" w:hint="default"/>
      </w:rPr>
    </w:lvl>
    <w:lvl w:ilvl="6" w:tplc="FFFC2D56" w:tentative="1">
      <w:start w:val="1"/>
      <w:numFmt w:val="bullet"/>
      <w:lvlText w:val=""/>
      <w:lvlJc w:val="left"/>
      <w:pPr>
        <w:tabs>
          <w:tab w:val="num" w:pos="5040"/>
        </w:tabs>
        <w:ind w:left="5040" w:hanging="360"/>
      </w:pPr>
      <w:rPr>
        <w:rFonts w:ascii="Symbol" w:hAnsi="Symbol" w:hint="default"/>
      </w:rPr>
    </w:lvl>
    <w:lvl w:ilvl="7" w:tplc="A3F21F64" w:tentative="1">
      <w:start w:val="1"/>
      <w:numFmt w:val="bullet"/>
      <w:lvlText w:val="o"/>
      <w:lvlJc w:val="left"/>
      <w:pPr>
        <w:tabs>
          <w:tab w:val="num" w:pos="5760"/>
        </w:tabs>
        <w:ind w:left="5760" w:hanging="360"/>
      </w:pPr>
      <w:rPr>
        <w:rFonts w:ascii="Courier New" w:hAnsi="Courier New" w:cs="Courier New" w:hint="default"/>
      </w:rPr>
    </w:lvl>
    <w:lvl w:ilvl="8" w:tplc="8B56027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A81A8F"/>
    <w:multiLevelType w:val="multilevel"/>
    <w:tmpl w:val="4938481E"/>
    <w:lvl w:ilvl="0">
      <w:start w:val="1"/>
      <w:numFmt w:val="decimal"/>
      <w:lvlText w:val="%1."/>
      <w:lvlJc w:val="left"/>
      <w:pPr>
        <w:tabs>
          <w:tab w:val="num" w:pos="714"/>
        </w:tabs>
        <w:ind w:left="714" w:hanging="714"/>
      </w:pPr>
      <w:rPr>
        <w:rFonts w:hint="default"/>
        <w:color w:val="003478" w:themeColor="text2"/>
        <w:sz w:val="16"/>
        <w:szCs w:val="12"/>
      </w:rPr>
    </w:lvl>
    <w:lvl w:ilvl="1">
      <w:start w:val="1"/>
      <w:numFmt w:val="decimal"/>
      <w:lvlText w:val="%1.%2."/>
      <w:lvlJc w:val="left"/>
      <w:pPr>
        <w:tabs>
          <w:tab w:val="num" w:pos="1281"/>
        </w:tabs>
        <w:ind w:left="1281" w:hanging="714"/>
      </w:pPr>
      <w:rPr>
        <w:rFonts w:hint="default"/>
        <w:sz w:val="16"/>
        <w:szCs w:val="16"/>
      </w:rPr>
    </w:lvl>
    <w:lvl w:ilvl="2">
      <w:start w:val="1"/>
      <w:numFmt w:val="decimal"/>
      <w:lvlText w:val="%1.%2.%3."/>
      <w:lvlJc w:val="left"/>
      <w:pPr>
        <w:tabs>
          <w:tab w:val="num" w:pos="1072"/>
        </w:tabs>
        <w:ind w:left="1072" w:hanging="1072"/>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upperLetter"/>
      <w:suff w:val="space"/>
      <w:lvlText w:val="Appendix %7 -"/>
      <w:lvlJc w:val="left"/>
      <w:pPr>
        <w:ind w:left="0" w:firstLine="0"/>
      </w:pPr>
      <w:rPr>
        <w:rFonts w:hint="default"/>
      </w:rPr>
    </w:lvl>
    <w:lvl w:ilvl="7">
      <w:start w:val="1"/>
      <w:numFmt w:val="none"/>
      <w:suff w:val="space"/>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29" w15:restartNumberingAfterBreak="0">
    <w:nsid w:val="3ADD77D1"/>
    <w:multiLevelType w:val="multilevel"/>
    <w:tmpl w:val="063A2104"/>
    <w:lvl w:ilvl="0">
      <w:start w:val="1"/>
      <w:numFmt w:val="decimal"/>
      <w:pStyle w:val="List"/>
      <w:lvlText w:val="%1."/>
      <w:lvlJc w:val="left"/>
      <w:pPr>
        <w:ind w:left="357" w:hanging="357"/>
      </w:pPr>
      <w:rPr>
        <w:rFonts w:hint="default"/>
        <w:color w:val="auto"/>
        <w:sz w:val="20"/>
      </w:rPr>
    </w:lvl>
    <w:lvl w:ilvl="1">
      <w:start w:val="1"/>
      <w:numFmt w:val="lowerLetter"/>
      <w:pStyle w:val="List2"/>
      <w:lvlText w:val="(%2)"/>
      <w:lvlJc w:val="left"/>
      <w:pPr>
        <w:ind w:left="714" w:hanging="357"/>
      </w:pPr>
      <w:rPr>
        <w:rFonts w:hint="default"/>
        <w:color w:val="auto"/>
        <w:sz w:val="20"/>
      </w:rPr>
    </w:lvl>
    <w:lvl w:ilvl="2">
      <w:start w:val="1"/>
      <w:numFmt w:val="lowerRoman"/>
      <w:pStyle w:val="List3"/>
      <w:lvlText w:val="(%3)"/>
      <w:lvlJc w:val="left"/>
      <w:pPr>
        <w:ind w:left="1072" w:hanging="358"/>
      </w:pPr>
      <w:rPr>
        <w:rFonts w:hint="default"/>
        <w:color w:val="auto"/>
        <w:sz w:val="20"/>
      </w:rPr>
    </w:lvl>
    <w:lvl w:ilvl="3">
      <w:start w:val="1"/>
      <w:numFmt w:val="upperLetter"/>
      <w:pStyle w:val="List4"/>
      <w:lvlText w:val="%4."/>
      <w:lvlJc w:val="left"/>
      <w:pPr>
        <w:ind w:left="1429" w:hanging="357"/>
      </w:pPr>
      <w:rPr>
        <w:rFonts w:hint="default"/>
        <w:color w:val="auto"/>
        <w:sz w:val="20"/>
      </w:rPr>
    </w:lvl>
    <w:lvl w:ilvl="4">
      <w:start w:val="1"/>
      <w:numFmt w:val="lowerLetter"/>
      <w:lvlText w:val="%5."/>
      <w:lvlJc w:val="left"/>
      <w:pPr>
        <w:tabs>
          <w:tab w:val="num" w:pos="3687"/>
        </w:tabs>
        <w:ind w:left="3545" w:hanging="709"/>
      </w:pPr>
      <w:rPr>
        <w:rFonts w:hint="default"/>
      </w:rPr>
    </w:lvl>
    <w:lvl w:ilvl="5">
      <w:start w:val="1"/>
      <w:numFmt w:val="lowerRoman"/>
      <w:lvlText w:val="%6."/>
      <w:lvlJc w:val="left"/>
      <w:pPr>
        <w:tabs>
          <w:tab w:val="num" w:pos="4396"/>
        </w:tabs>
        <w:ind w:left="4254" w:hanging="709"/>
      </w:pPr>
      <w:rPr>
        <w:rFonts w:hint="default"/>
      </w:rPr>
    </w:lvl>
    <w:lvl w:ilvl="6">
      <w:start w:val="1"/>
      <w:numFmt w:val="decimal"/>
      <w:lvlText w:val="%7."/>
      <w:lvlJc w:val="left"/>
      <w:pPr>
        <w:tabs>
          <w:tab w:val="num" w:pos="5105"/>
        </w:tabs>
        <w:ind w:left="4963" w:hanging="709"/>
      </w:pPr>
      <w:rPr>
        <w:rFonts w:hint="default"/>
      </w:rPr>
    </w:lvl>
    <w:lvl w:ilvl="7">
      <w:start w:val="1"/>
      <w:numFmt w:val="lowerLetter"/>
      <w:lvlText w:val="%8."/>
      <w:lvlJc w:val="left"/>
      <w:pPr>
        <w:tabs>
          <w:tab w:val="num" w:pos="5814"/>
        </w:tabs>
        <w:ind w:left="5672" w:hanging="709"/>
      </w:pPr>
      <w:rPr>
        <w:rFonts w:hint="default"/>
      </w:rPr>
    </w:lvl>
    <w:lvl w:ilvl="8">
      <w:start w:val="1"/>
      <w:numFmt w:val="lowerRoman"/>
      <w:lvlText w:val="%9."/>
      <w:lvlJc w:val="left"/>
      <w:pPr>
        <w:tabs>
          <w:tab w:val="num" w:pos="6523"/>
        </w:tabs>
        <w:ind w:left="6381" w:hanging="709"/>
      </w:pPr>
      <w:rPr>
        <w:rFonts w:hint="default"/>
      </w:rPr>
    </w:lvl>
  </w:abstractNum>
  <w:abstractNum w:abstractNumId="30" w15:restartNumberingAfterBreak="0">
    <w:nsid w:val="3F0857C9"/>
    <w:multiLevelType w:val="multilevel"/>
    <w:tmpl w:val="0EAC394C"/>
    <w:lvl w:ilvl="0">
      <w:start w:val="1"/>
      <w:numFmt w:val="decimal"/>
      <w:lvlText w:val="%1"/>
      <w:lvlJc w:val="left"/>
      <w:pPr>
        <w:ind w:left="765" w:hanging="765"/>
      </w:pPr>
      <w:rPr>
        <w:rFonts w:hint="default"/>
      </w:rPr>
    </w:lvl>
    <w:lvl w:ilvl="1">
      <w:start w:val="1"/>
      <w:numFmt w:val="decimal"/>
      <w:lvlText w:val="%1.%2"/>
      <w:lvlJc w:val="left"/>
      <w:pPr>
        <w:ind w:left="765" w:hanging="765"/>
      </w:pPr>
      <w:rPr>
        <w:rFonts w:hint="default"/>
      </w:rPr>
    </w:lvl>
    <w:lvl w:ilvl="2">
      <w:start w:val="1"/>
      <w:numFmt w:val="decimal"/>
      <w:lvlText w:val="%1.%2.%3"/>
      <w:lvlJc w:val="left"/>
      <w:pPr>
        <w:ind w:left="765" w:hanging="765"/>
      </w:pPr>
      <w:rPr>
        <w:rFonts w:hint="default"/>
      </w:rPr>
    </w:lvl>
    <w:lvl w:ilvl="3">
      <w:start w:val="1"/>
      <w:numFmt w:val="decimal"/>
      <w:lvlText w:val="%1.%2.%3.%4"/>
      <w:lvlJc w:val="left"/>
      <w:pPr>
        <w:ind w:left="765" w:hanging="765"/>
      </w:pPr>
      <w:rPr>
        <w:rFonts w:hint="default"/>
      </w:rPr>
    </w:lvl>
    <w:lvl w:ilvl="4">
      <w:start w:val="1"/>
      <w:numFmt w:val="decimal"/>
      <w:pStyle w:val="NumberedHeading5"/>
      <w:lvlText w:val="%1.%2.%3.%4.%5"/>
      <w:lvlJc w:val="left"/>
      <w:pPr>
        <w:ind w:left="1080" w:hanging="1080"/>
      </w:pPr>
      <w:rPr>
        <w:rFonts w:hint="default"/>
      </w:rPr>
    </w:lvl>
    <w:lvl w:ilvl="5">
      <w:start w:val="1"/>
      <w:numFmt w:val="decimal"/>
      <w:pStyle w:val="NumberedHeading5"/>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3F9B51D2"/>
    <w:multiLevelType w:val="hybridMultilevel"/>
    <w:tmpl w:val="A774AAFE"/>
    <w:lvl w:ilvl="0" w:tplc="784C61D4">
      <w:start w:val="1"/>
      <w:numFmt w:val="bullet"/>
      <w:pStyle w:val="Question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0221438"/>
    <w:multiLevelType w:val="multilevel"/>
    <w:tmpl w:val="D0A26026"/>
    <w:lvl w:ilvl="0">
      <w:start w:val="1"/>
      <w:numFmt w:val="decimal"/>
      <w:lvlText w:val="%1."/>
      <w:lvlJc w:val="left"/>
      <w:pPr>
        <w:ind w:left="360" w:hanging="360"/>
      </w:pPr>
    </w:lvl>
    <w:lvl w:ilvl="1">
      <w:start w:val="1"/>
      <w:numFmt w:val="decimal"/>
      <w:lvlText w:val="%1.%2."/>
      <w:lvlJc w:val="left"/>
      <w:pPr>
        <w:ind w:left="792" w:hanging="432"/>
      </w:pPr>
      <w:rPr>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4437190"/>
    <w:multiLevelType w:val="multilevel"/>
    <w:tmpl w:val="E20ED54E"/>
    <w:lvl w:ilvl="0">
      <w:start w:val="1"/>
      <w:numFmt w:val="decimal"/>
      <w:pStyle w:val="ClauseLevel1"/>
      <w:lvlText w:val="%1."/>
      <w:lvlJc w:val="left"/>
      <w:pPr>
        <w:ind w:left="927" w:hanging="360"/>
      </w:pPr>
    </w:lvl>
    <w:lvl w:ilvl="1">
      <w:start w:val="1"/>
      <w:numFmt w:val="lowerLetter"/>
      <w:pStyle w:val="ClauseLevel2"/>
      <w:lvlText w:val="%2."/>
      <w:lvlJc w:val="left"/>
      <w:pPr>
        <w:ind w:left="1647" w:hanging="360"/>
      </w:pPr>
    </w:lvl>
    <w:lvl w:ilvl="2">
      <w:start w:val="1"/>
      <w:numFmt w:val="lowerRoman"/>
      <w:pStyle w:val="ClauseLevel3"/>
      <w:lvlText w:val="%3."/>
      <w:lvlJc w:val="right"/>
      <w:pPr>
        <w:ind w:left="2367" w:hanging="180"/>
      </w:pPr>
    </w:lvl>
    <w:lvl w:ilvl="3">
      <w:start w:val="1"/>
      <w:numFmt w:val="decimal"/>
      <w:pStyle w:val="ClauseLevel4"/>
      <w:lvlText w:val="%4."/>
      <w:lvlJc w:val="left"/>
      <w:pPr>
        <w:ind w:left="3087" w:hanging="360"/>
      </w:pPr>
    </w:lvl>
    <w:lvl w:ilvl="4">
      <w:start w:val="1"/>
      <w:numFmt w:val="lowerLetter"/>
      <w:pStyle w:val="ClauseLevel5"/>
      <w:lvlText w:val="%5."/>
      <w:lvlJc w:val="left"/>
      <w:pPr>
        <w:ind w:left="3807" w:hanging="360"/>
      </w:pPr>
    </w:lvl>
    <w:lvl w:ilvl="5">
      <w:start w:val="1"/>
      <w:numFmt w:val="lowerRoman"/>
      <w:pStyle w:val="ClauseLevel6"/>
      <w:lvlText w:val="%6."/>
      <w:lvlJc w:val="right"/>
      <w:pPr>
        <w:ind w:left="4527" w:hanging="180"/>
      </w:pPr>
    </w:lvl>
    <w:lvl w:ilvl="6">
      <w:start w:val="1"/>
      <w:numFmt w:val="decimal"/>
      <w:pStyle w:val="ClauseLevel7"/>
      <w:lvlText w:val="%7."/>
      <w:lvlJc w:val="left"/>
      <w:pPr>
        <w:ind w:left="5247" w:hanging="360"/>
      </w:pPr>
    </w:lvl>
    <w:lvl w:ilvl="7">
      <w:start w:val="1"/>
      <w:numFmt w:val="lowerLetter"/>
      <w:pStyle w:val="ClauseLevel8"/>
      <w:lvlText w:val="%8."/>
      <w:lvlJc w:val="left"/>
      <w:pPr>
        <w:ind w:left="5967" w:hanging="360"/>
      </w:pPr>
    </w:lvl>
    <w:lvl w:ilvl="8">
      <w:start w:val="1"/>
      <w:numFmt w:val="lowerRoman"/>
      <w:pStyle w:val="ClauseLevel9"/>
      <w:lvlText w:val="%9."/>
      <w:lvlJc w:val="right"/>
      <w:pPr>
        <w:ind w:left="6687" w:hanging="180"/>
      </w:pPr>
    </w:lvl>
  </w:abstractNum>
  <w:abstractNum w:abstractNumId="34" w15:restartNumberingAfterBreak="0">
    <w:nsid w:val="45517624"/>
    <w:multiLevelType w:val="multilevel"/>
    <w:tmpl w:val="3BA45332"/>
    <w:lvl w:ilvl="0">
      <w:start w:val="1"/>
      <w:numFmt w:val="bullet"/>
      <w:lvlText w:val=""/>
      <w:lvlJc w:val="left"/>
      <w:pPr>
        <w:ind w:left="360" w:hanging="360"/>
      </w:pPr>
      <w:rPr>
        <w:rFonts w:ascii="Symbol" w:hAnsi="Symbol" w:hint="default"/>
        <w:color w:val="auto"/>
        <w:sz w:val="16"/>
        <w:szCs w:val="12"/>
      </w:rPr>
    </w:lvl>
    <w:lvl w:ilvl="1">
      <w:start w:val="1"/>
      <w:numFmt w:val="decimal"/>
      <w:lvlText w:val="%1.%2."/>
      <w:lvlJc w:val="left"/>
      <w:pPr>
        <w:ind w:left="792" w:hanging="432"/>
      </w:pPr>
      <w:rPr>
        <w:rFonts w:hint="default"/>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7BD71BF"/>
    <w:multiLevelType w:val="hybridMultilevel"/>
    <w:tmpl w:val="B5E488AC"/>
    <w:lvl w:ilvl="0" w:tplc="D8D88DB0">
      <w:start w:val="1"/>
      <w:numFmt w:val="bullet"/>
      <w:lvlText w:val="­"/>
      <w:lvlJc w:val="left"/>
      <w:pPr>
        <w:ind w:left="1077" w:hanging="360"/>
      </w:pPr>
      <w:rPr>
        <w:rFonts w:ascii="Courier New" w:hAnsi="Courier New" w:hint="default"/>
        <w:color w:val="4C7B9E" w:themeColor="background2"/>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6" w15:restartNumberingAfterBreak="0">
    <w:nsid w:val="488C5F8E"/>
    <w:multiLevelType w:val="multilevel"/>
    <w:tmpl w:val="CFBE6602"/>
    <w:lvl w:ilvl="0">
      <w:start w:val="1"/>
      <w:numFmt w:val="decimal"/>
      <w:pStyle w:val="ListBullet4"/>
      <w:lvlText w:val="%1"/>
      <w:lvlJc w:val="left"/>
      <w:pPr>
        <w:ind w:left="432" w:hanging="432"/>
      </w:pPr>
      <w:rPr>
        <w:rFonts w:ascii="Franklin Gothic Demi" w:hAnsi="Franklin Gothic Demi" w:hint="default"/>
        <w:sz w:val="28"/>
        <w:szCs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9810F24"/>
    <w:multiLevelType w:val="multilevel"/>
    <w:tmpl w:val="195434B2"/>
    <w:lvl w:ilvl="0">
      <w:start w:val="1"/>
      <w:numFmt w:val="decimal"/>
      <w:lvlText w:val="%1"/>
      <w:lvlJc w:val="left"/>
      <w:pPr>
        <w:ind w:left="432" w:hanging="432"/>
      </w:pPr>
    </w:lvl>
    <w:lvl w:ilvl="1">
      <w:start w:val="1"/>
      <w:numFmt w:val="decimal"/>
      <w:lvlText w:val="%1.%2"/>
      <w:lvlJc w:val="left"/>
      <w:pPr>
        <w:ind w:left="576" w:hanging="576"/>
      </w:pPr>
      <w:rPr>
        <w:rFonts w:ascii="Franklin Gothic Demi" w:hAnsi="Franklin Gothic Demi" w:hint="default"/>
        <w:color w:val="4C7B9E" w:themeColor="background2"/>
        <w:sz w:val="22"/>
        <w:szCs w:val="1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4AB07B06"/>
    <w:multiLevelType w:val="multilevel"/>
    <w:tmpl w:val="7F963E1A"/>
    <w:styleLink w:val="NewBullet1"/>
    <w:lvl w:ilvl="0">
      <w:start w:val="1"/>
      <w:numFmt w:val="decimal"/>
      <w:pStyle w:val="Numberedlist"/>
      <w:lvlText w:val="%1."/>
      <w:lvlJc w:val="left"/>
      <w:pPr>
        <w:tabs>
          <w:tab w:val="num" w:pos="357"/>
        </w:tabs>
        <w:ind w:left="360" w:hanging="360"/>
      </w:pPr>
      <w:rPr>
        <w:rFonts w:hint="default"/>
      </w:rPr>
    </w:lvl>
    <w:lvl w:ilvl="1">
      <w:start w:val="1"/>
      <w:numFmt w:val="lowerLetter"/>
      <w:pStyle w:val="CoffeyNumbersL2"/>
      <w:lvlText w:val="%2."/>
      <w:lvlJc w:val="left"/>
      <w:pPr>
        <w:tabs>
          <w:tab w:val="num" w:pos="720"/>
        </w:tabs>
        <w:ind w:left="720" w:hanging="360"/>
      </w:pPr>
      <w:rPr>
        <w:rFonts w:hint="default"/>
      </w:rPr>
    </w:lvl>
    <w:lvl w:ilvl="2">
      <w:start w:val="1"/>
      <w:numFmt w:val="lowerRoman"/>
      <w:pStyle w:val="CoffeyNumbersL3"/>
      <w:lvlText w:val="%3."/>
      <w:lvlJc w:val="left"/>
      <w:pPr>
        <w:tabs>
          <w:tab w:val="num" w:pos="1077"/>
        </w:tabs>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4C75652F"/>
    <w:multiLevelType w:val="multilevel"/>
    <w:tmpl w:val="0F463C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CBF0C69"/>
    <w:multiLevelType w:val="hybridMultilevel"/>
    <w:tmpl w:val="B086B6E4"/>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4E07391A"/>
    <w:multiLevelType w:val="multilevel"/>
    <w:tmpl w:val="0C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19878C5"/>
    <w:multiLevelType w:val="multilevel"/>
    <w:tmpl w:val="C2EEA27A"/>
    <w:numStyleLink w:val="Headings"/>
  </w:abstractNum>
  <w:abstractNum w:abstractNumId="43" w15:restartNumberingAfterBreak="0">
    <w:nsid w:val="51F02B02"/>
    <w:multiLevelType w:val="hybridMultilevel"/>
    <w:tmpl w:val="334AFAD4"/>
    <w:lvl w:ilvl="0" w:tplc="488EBDA4">
      <w:start w:val="1"/>
      <w:numFmt w:val="bullet"/>
      <w:pStyle w:val="Annex7Bullets"/>
      <w:lvlText w:val=""/>
      <w:lvlJc w:val="left"/>
      <w:pPr>
        <w:ind w:left="360" w:hanging="360"/>
      </w:pPr>
      <w:rPr>
        <w:rFonts w:ascii="Symbol" w:hAnsi="Symbol" w:hint="default"/>
        <w:color w:val="4C7B9E" w:themeColor="background2"/>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52A304F7"/>
    <w:multiLevelType w:val="hybridMultilevel"/>
    <w:tmpl w:val="255CB91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5" w15:restartNumberingAfterBreak="0">
    <w:nsid w:val="57047E52"/>
    <w:multiLevelType w:val="multilevel"/>
    <w:tmpl w:val="DB0E2F66"/>
    <w:lvl w:ilvl="0">
      <w:start w:val="1"/>
      <w:numFmt w:val="decimal"/>
      <w:pStyle w:val="NumberedList1"/>
      <w:lvlText w:val="%1."/>
      <w:lvlJc w:val="left"/>
      <w:pPr>
        <w:ind w:left="720" w:hanging="360"/>
      </w:pPr>
    </w:lvl>
    <w:lvl w:ilvl="1">
      <w:start w:val="1"/>
      <w:numFmt w:val="lowerLetter"/>
      <w:pStyle w:val="NumberedList2"/>
      <w:lvlText w:val="%2."/>
      <w:lvlJc w:val="left"/>
      <w:pPr>
        <w:ind w:left="1440" w:hanging="360"/>
      </w:pPr>
    </w:lvl>
    <w:lvl w:ilvl="2">
      <w:start w:val="1"/>
      <w:numFmt w:val="lowerRoman"/>
      <w:pStyle w:val="NumberedList3"/>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9751663"/>
    <w:multiLevelType w:val="multilevel"/>
    <w:tmpl w:val="D0A26026"/>
    <w:lvl w:ilvl="0">
      <w:start w:val="1"/>
      <w:numFmt w:val="decimal"/>
      <w:lvlText w:val="%1."/>
      <w:lvlJc w:val="left"/>
      <w:pPr>
        <w:ind w:left="360" w:hanging="360"/>
      </w:pPr>
    </w:lvl>
    <w:lvl w:ilvl="1">
      <w:start w:val="1"/>
      <w:numFmt w:val="decimal"/>
      <w:lvlText w:val="%1.%2."/>
      <w:lvlJc w:val="left"/>
      <w:pPr>
        <w:ind w:left="792" w:hanging="432"/>
      </w:pPr>
      <w:rPr>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5A9E312F"/>
    <w:multiLevelType w:val="multilevel"/>
    <w:tmpl w:val="C2EEA27A"/>
    <w:styleLink w:val="Headings"/>
    <w:lvl w:ilvl="0">
      <w:start w:val="1"/>
      <w:numFmt w:val="decimal"/>
      <w:lvlText w:val="%1."/>
      <w:lvlJc w:val="left"/>
      <w:pPr>
        <w:tabs>
          <w:tab w:val="num" w:pos="714"/>
        </w:tabs>
        <w:ind w:left="714" w:hanging="714"/>
      </w:pPr>
      <w:rPr>
        <w:rFonts w:hint="default"/>
      </w:rPr>
    </w:lvl>
    <w:lvl w:ilvl="1">
      <w:start w:val="1"/>
      <w:numFmt w:val="decimal"/>
      <w:lvlText w:val="%1.%2."/>
      <w:lvlJc w:val="left"/>
      <w:pPr>
        <w:tabs>
          <w:tab w:val="num" w:pos="714"/>
        </w:tabs>
        <w:ind w:left="714" w:hanging="714"/>
      </w:pPr>
      <w:rPr>
        <w:rFonts w:hint="default"/>
      </w:rPr>
    </w:lvl>
    <w:lvl w:ilvl="2">
      <w:start w:val="1"/>
      <w:numFmt w:val="decimal"/>
      <w:lvlText w:val="%1.%2.%3."/>
      <w:lvlJc w:val="left"/>
      <w:pPr>
        <w:tabs>
          <w:tab w:val="num" w:pos="1072"/>
        </w:tabs>
        <w:ind w:left="1072" w:hanging="1072"/>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upperLetter"/>
      <w:suff w:val="space"/>
      <w:lvlText w:val="Appendix %7 -"/>
      <w:lvlJc w:val="left"/>
      <w:pPr>
        <w:ind w:left="0" w:firstLine="0"/>
      </w:pPr>
      <w:rPr>
        <w:rFonts w:hint="default"/>
      </w:rPr>
    </w:lvl>
    <w:lvl w:ilvl="7">
      <w:start w:val="1"/>
      <w:numFmt w:val="none"/>
      <w:suff w:val="space"/>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48" w15:restartNumberingAfterBreak="0">
    <w:nsid w:val="5C2077EC"/>
    <w:multiLevelType w:val="hybridMultilevel"/>
    <w:tmpl w:val="C4FEBF1A"/>
    <w:lvl w:ilvl="0" w:tplc="CA7A1FA2">
      <w:numFmt w:val="bullet"/>
      <w:lvlText w:val=""/>
      <w:lvlJc w:val="left"/>
      <w:pPr>
        <w:ind w:left="1489" w:hanging="360"/>
      </w:pPr>
      <w:rPr>
        <w:rFonts w:ascii="Symbol" w:eastAsia="Symbol" w:hAnsi="Symbol" w:cs="Symbol" w:hint="default"/>
        <w:b w:val="0"/>
        <w:bCs w:val="0"/>
        <w:i w:val="0"/>
        <w:iCs w:val="0"/>
        <w:w w:val="100"/>
        <w:sz w:val="22"/>
        <w:szCs w:val="22"/>
        <w:lang w:val="en-GB" w:eastAsia="en-US" w:bidi="ar-SA"/>
      </w:rPr>
    </w:lvl>
    <w:lvl w:ilvl="1" w:tplc="DC229692">
      <w:numFmt w:val="bullet"/>
      <w:lvlText w:val="•"/>
      <w:lvlJc w:val="left"/>
      <w:pPr>
        <w:ind w:left="1798" w:hanging="360"/>
      </w:pPr>
      <w:rPr>
        <w:rFonts w:hint="default"/>
        <w:lang w:val="en-GB" w:eastAsia="en-US" w:bidi="ar-SA"/>
      </w:rPr>
    </w:lvl>
    <w:lvl w:ilvl="2" w:tplc="CEB6A728">
      <w:numFmt w:val="bullet"/>
      <w:lvlText w:val="•"/>
      <w:lvlJc w:val="left"/>
      <w:pPr>
        <w:ind w:left="2116" w:hanging="360"/>
      </w:pPr>
      <w:rPr>
        <w:rFonts w:hint="default"/>
        <w:lang w:val="en-GB" w:eastAsia="en-US" w:bidi="ar-SA"/>
      </w:rPr>
    </w:lvl>
    <w:lvl w:ilvl="3" w:tplc="46A2099E">
      <w:numFmt w:val="bullet"/>
      <w:lvlText w:val="•"/>
      <w:lvlJc w:val="left"/>
      <w:pPr>
        <w:ind w:left="2434" w:hanging="360"/>
      </w:pPr>
      <w:rPr>
        <w:rFonts w:hint="default"/>
        <w:lang w:val="en-GB" w:eastAsia="en-US" w:bidi="ar-SA"/>
      </w:rPr>
    </w:lvl>
    <w:lvl w:ilvl="4" w:tplc="5A6C5740">
      <w:numFmt w:val="bullet"/>
      <w:lvlText w:val="•"/>
      <w:lvlJc w:val="left"/>
      <w:pPr>
        <w:ind w:left="2752" w:hanging="360"/>
      </w:pPr>
      <w:rPr>
        <w:rFonts w:hint="default"/>
        <w:lang w:val="en-GB" w:eastAsia="en-US" w:bidi="ar-SA"/>
      </w:rPr>
    </w:lvl>
    <w:lvl w:ilvl="5" w:tplc="BA0CE3A6">
      <w:numFmt w:val="bullet"/>
      <w:lvlText w:val="•"/>
      <w:lvlJc w:val="left"/>
      <w:pPr>
        <w:ind w:left="3071" w:hanging="360"/>
      </w:pPr>
      <w:rPr>
        <w:rFonts w:hint="default"/>
        <w:lang w:val="en-GB" w:eastAsia="en-US" w:bidi="ar-SA"/>
      </w:rPr>
    </w:lvl>
    <w:lvl w:ilvl="6" w:tplc="1B36251C">
      <w:numFmt w:val="bullet"/>
      <w:lvlText w:val="•"/>
      <w:lvlJc w:val="left"/>
      <w:pPr>
        <w:ind w:left="3389" w:hanging="360"/>
      </w:pPr>
      <w:rPr>
        <w:rFonts w:hint="default"/>
        <w:lang w:val="en-GB" w:eastAsia="en-US" w:bidi="ar-SA"/>
      </w:rPr>
    </w:lvl>
    <w:lvl w:ilvl="7" w:tplc="F6AE05DA">
      <w:numFmt w:val="bullet"/>
      <w:lvlText w:val="•"/>
      <w:lvlJc w:val="left"/>
      <w:pPr>
        <w:ind w:left="3707" w:hanging="360"/>
      </w:pPr>
      <w:rPr>
        <w:rFonts w:hint="default"/>
        <w:lang w:val="en-GB" w:eastAsia="en-US" w:bidi="ar-SA"/>
      </w:rPr>
    </w:lvl>
    <w:lvl w:ilvl="8" w:tplc="D5F23E1E">
      <w:numFmt w:val="bullet"/>
      <w:lvlText w:val="•"/>
      <w:lvlJc w:val="left"/>
      <w:pPr>
        <w:ind w:left="4025" w:hanging="360"/>
      </w:pPr>
      <w:rPr>
        <w:rFonts w:hint="default"/>
        <w:lang w:val="en-GB" w:eastAsia="en-US" w:bidi="ar-SA"/>
      </w:rPr>
    </w:lvl>
  </w:abstractNum>
  <w:abstractNum w:abstractNumId="49" w15:restartNumberingAfterBreak="0">
    <w:nsid w:val="5C753A0E"/>
    <w:multiLevelType w:val="hybridMultilevel"/>
    <w:tmpl w:val="4F502F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63D7087B"/>
    <w:multiLevelType w:val="hybridMultilevel"/>
    <w:tmpl w:val="7B92FED2"/>
    <w:lvl w:ilvl="0" w:tplc="200833A6">
      <w:start w:val="1"/>
      <w:numFmt w:val="bullet"/>
      <w:lvlText w:val=""/>
      <w:lvlJc w:val="left"/>
      <w:pPr>
        <w:ind w:left="720" w:hanging="360"/>
      </w:pPr>
      <w:rPr>
        <w:rFonts w:ascii="Symbol" w:hAnsi="Symbol" w:hint="default"/>
        <w:color w:val="4C7B9E" w:themeColor="background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43E5C87"/>
    <w:multiLevelType w:val="multilevel"/>
    <w:tmpl w:val="FA58B8FC"/>
    <w:styleLink w:val="ListNumbers"/>
    <w:lvl w:ilvl="0">
      <w:start w:val="1"/>
      <w:numFmt w:val="decimal"/>
      <w:lvlText w:val="%1."/>
      <w:lvlJc w:val="left"/>
      <w:pPr>
        <w:ind w:left="714" w:hanging="357"/>
      </w:pPr>
      <w:rPr>
        <w:rFonts w:hint="default"/>
      </w:rPr>
    </w:lvl>
    <w:lvl w:ilvl="1">
      <w:start w:val="1"/>
      <w:numFmt w:val="lowerLetter"/>
      <w:lvlText w:val="%2."/>
      <w:lvlJc w:val="left"/>
      <w:pPr>
        <w:ind w:left="1071" w:hanging="357"/>
      </w:pPr>
      <w:rPr>
        <w:rFonts w:hint="default"/>
      </w:rPr>
    </w:lvl>
    <w:lvl w:ilvl="2">
      <w:start w:val="1"/>
      <w:numFmt w:val="lowerRoman"/>
      <w:lvlText w:val="%3."/>
      <w:lvlJc w:val="left"/>
      <w:pPr>
        <w:ind w:left="1428" w:hanging="357"/>
      </w:pPr>
      <w:rPr>
        <w:rFonts w:hint="default"/>
      </w:rPr>
    </w:lvl>
    <w:lvl w:ilvl="3">
      <w:start w:val="1"/>
      <w:numFmt w:val="none"/>
      <w:lvlText w:val=""/>
      <w:lvlJc w:val="left"/>
      <w:pPr>
        <w:ind w:left="1785" w:hanging="357"/>
      </w:pPr>
      <w:rPr>
        <w:rFonts w:hint="default"/>
      </w:rPr>
    </w:lvl>
    <w:lvl w:ilvl="4">
      <w:start w:val="1"/>
      <w:numFmt w:val="none"/>
      <w:lvlText w:val=""/>
      <w:lvlJc w:val="left"/>
      <w:pPr>
        <w:ind w:left="2142" w:hanging="357"/>
      </w:pPr>
      <w:rPr>
        <w:rFonts w:hint="default"/>
      </w:rPr>
    </w:lvl>
    <w:lvl w:ilvl="5">
      <w:start w:val="1"/>
      <w:numFmt w:val="none"/>
      <w:lvlText w:val=""/>
      <w:lvlJc w:val="left"/>
      <w:pPr>
        <w:ind w:left="2499" w:hanging="357"/>
      </w:pPr>
      <w:rPr>
        <w:rFonts w:hint="default"/>
      </w:rPr>
    </w:lvl>
    <w:lvl w:ilvl="6">
      <w:start w:val="1"/>
      <w:numFmt w:val="none"/>
      <w:lvlText w:val=""/>
      <w:lvlJc w:val="left"/>
      <w:pPr>
        <w:ind w:left="2856" w:hanging="357"/>
      </w:pPr>
      <w:rPr>
        <w:rFonts w:hint="default"/>
      </w:rPr>
    </w:lvl>
    <w:lvl w:ilvl="7">
      <w:start w:val="1"/>
      <w:numFmt w:val="none"/>
      <w:lvlText w:val=""/>
      <w:lvlJc w:val="left"/>
      <w:pPr>
        <w:ind w:left="3213" w:hanging="357"/>
      </w:pPr>
      <w:rPr>
        <w:rFonts w:hint="default"/>
      </w:rPr>
    </w:lvl>
    <w:lvl w:ilvl="8">
      <w:start w:val="1"/>
      <w:numFmt w:val="none"/>
      <w:lvlText w:val=""/>
      <w:lvlJc w:val="left"/>
      <w:pPr>
        <w:ind w:left="3570" w:hanging="357"/>
      </w:pPr>
      <w:rPr>
        <w:rFonts w:hint="default"/>
      </w:rPr>
    </w:lvl>
  </w:abstractNum>
  <w:abstractNum w:abstractNumId="52" w15:restartNumberingAfterBreak="0">
    <w:nsid w:val="64AC74D5"/>
    <w:multiLevelType w:val="multilevel"/>
    <w:tmpl w:val="E18EB130"/>
    <w:lvl w:ilvl="0">
      <w:start w:val="1"/>
      <w:numFmt w:val="decimal"/>
      <w:pStyle w:val="Box1Bullet"/>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69EF3478"/>
    <w:multiLevelType w:val="multilevel"/>
    <w:tmpl w:val="D6169C2E"/>
    <w:styleLink w:val="CurrentList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6A8E07BF"/>
    <w:multiLevelType w:val="hybridMultilevel"/>
    <w:tmpl w:val="420AD05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ABE59A3"/>
    <w:multiLevelType w:val="multilevel"/>
    <w:tmpl w:val="0F463C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0303CD6"/>
    <w:multiLevelType w:val="hybridMultilevel"/>
    <w:tmpl w:val="EC003F28"/>
    <w:lvl w:ilvl="0" w:tplc="35FA22C2">
      <w:start w:val="1"/>
      <w:numFmt w:val="decimal"/>
      <w:lvlText w:val="%1."/>
      <w:lvlJc w:val="left"/>
      <w:pPr>
        <w:ind w:left="360" w:hanging="360"/>
      </w:pPr>
      <w:rPr>
        <w:rFonts w:hint="default"/>
        <w:color w:val="auto"/>
      </w:rPr>
    </w:lvl>
    <w:lvl w:ilvl="1" w:tplc="0C090017">
      <w:start w:val="1"/>
      <w:numFmt w:val="lowerLetter"/>
      <w:lvlText w:val="%2)"/>
      <w:lvlJc w:val="left"/>
      <w:pPr>
        <w:ind w:left="1080" w:hanging="360"/>
      </w:pPr>
      <w:rPr>
        <w:rFonts w:hint="default"/>
      </w:rPr>
    </w:lvl>
    <w:lvl w:ilvl="2" w:tplc="4694EEE6">
      <w:start w:val="1"/>
      <w:numFmt w:val="decimal"/>
      <w:lvlText w:val="%3."/>
      <w:lvlJc w:val="left"/>
      <w:pPr>
        <w:ind w:left="1800" w:hanging="360"/>
      </w:pPr>
      <w:rPr>
        <w:rFonts w:hint="default"/>
      </w:rPr>
    </w:lvl>
    <w:lvl w:ilvl="3" w:tplc="D676058C">
      <w:start w:val="1"/>
      <w:numFmt w:val="decimal"/>
      <w:lvlText w:val="%4."/>
      <w:lvlJc w:val="left"/>
      <w:pPr>
        <w:ind w:left="2880" w:hanging="720"/>
      </w:pPr>
      <w:rPr>
        <w:rFonts w:hint="default"/>
        <w:color w:val="002060"/>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71AA5274"/>
    <w:multiLevelType w:val="hybridMultilevel"/>
    <w:tmpl w:val="F3D84F7C"/>
    <w:lvl w:ilvl="0" w:tplc="2B781DDA">
      <w:start w:val="1"/>
      <w:numFmt w:val="bullet"/>
      <w:lvlText w:val=""/>
      <w:lvlJc w:val="left"/>
      <w:pPr>
        <w:ind w:left="643" w:hanging="360"/>
      </w:pPr>
      <w:rPr>
        <w:rFonts w:ascii="Symbol" w:hAnsi="Symbol" w:hint="default"/>
        <w:color w:val="003478"/>
      </w:rPr>
    </w:lvl>
    <w:lvl w:ilvl="1" w:tplc="2646CEA0">
      <w:numFmt w:val="bullet"/>
      <w:lvlText w:val="•"/>
      <w:lvlJc w:val="left"/>
      <w:pPr>
        <w:ind w:left="1363" w:hanging="360"/>
      </w:pPr>
      <w:rPr>
        <w:rFonts w:ascii="Arial" w:eastAsia="Arial" w:hAnsi="Arial" w:cs="Arial" w:hint="default"/>
        <w:b/>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58" w15:restartNumberingAfterBreak="0">
    <w:nsid w:val="76F3106E"/>
    <w:multiLevelType w:val="multilevel"/>
    <w:tmpl w:val="60783EAA"/>
    <w:lvl w:ilvl="0">
      <w:start w:val="1"/>
      <w:numFmt w:val="bullet"/>
      <w:pStyle w:val="Box2Bullet"/>
      <w:lvlText w:val="●"/>
      <w:lvlJc w:val="left"/>
      <w:pPr>
        <w:ind w:left="360" w:hanging="360"/>
      </w:pPr>
      <w:rPr>
        <w:rFonts w:asciiTheme="majorHAnsi" w:eastAsia="Noto Sans Symbols" w:hAnsiTheme="majorHAnsi" w:cstheme="majorHAnsi" w:hint="default"/>
        <w:sz w:val="20"/>
        <w:szCs w:val="2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7F7A528B"/>
    <w:multiLevelType w:val="hybridMultilevel"/>
    <w:tmpl w:val="E71A6964"/>
    <w:lvl w:ilvl="0" w:tplc="7870CCAE">
      <w:start w:val="1"/>
      <w:numFmt w:val="bullet"/>
      <w:pStyle w:val="Bullet"/>
      <w:lvlText w:val="›"/>
      <w:lvlJc w:val="left"/>
      <w:pPr>
        <w:ind w:left="360" w:hanging="360"/>
      </w:pPr>
      <w:rPr>
        <w:rFonts w:ascii="Times New Roman" w:hAnsi="Times New Roman" w:cs="Times New Roman" w:hint="default"/>
        <w:color w:val="auto"/>
        <w:position w:val="3"/>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4"/>
  </w:num>
  <w:num w:numId="3">
    <w:abstractNumId w:val="21"/>
  </w:num>
  <w:num w:numId="4">
    <w:abstractNumId w:val="16"/>
  </w:num>
  <w:num w:numId="5">
    <w:abstractNumId w:val="11"/>
  </w:num>
  <w:num w:numId="6">
    <w:abstractNumId w:val="51"/>
  </w:num>
  <w:num w:numId="7">
    <w:abstractNumId w:val="20"/>
    <w:lvlOverride w:ilvl="0">
      <w:lvl w:ilvl="0">
        <w:start w:val="1"/>
        <w:numFmt w:val="bullet"/>
        <w:pStyle w:val="BodyBullets"/>
        <w:lvlText w:val=""/>
        <w:lvlJc w:val="left"/>
        <w:pPr>
          <w:tabs>
            <w:tab w:val="num" w:pos="357"/>
          </w:tabs>
          <w:ind w:left="360" w:hanging="360"/>
        </w:pPr>
        <w:rPr>
          <w:rFonts w:ascii="Symbol" w:hAnsi="Symbol" w:hint="default"/>
          <w:color w:val="003478"/>
        </w:rPr>
      </w:lvl>
    </w:lvlOverride>
  </w:num>
  <w:num w:numId="8">
    <w:abstractNumId w:val="38"/>
  </w:num>
  <w:num w:numId="9">
    <w:abstractNumId w:val="47"/>
  </w:num>
  <w:num w:numId="10">
    <w:abstractNumId w:val="4"/>
  </w:num>
  <w:num w:numId="11">
    <w:abstractNumId w:val="20"/>
  </w:num>
  <w:num w:numId="12">
    <w:abstractNumId w:val="26"/>
  </w:num>
  <w:num w:numId="13">
    <w:abstractNumId w:val="20"/>
    <w:lvlOverride w:ilvl="0">
      <w:lvl w:ilvl="0">
        <w:start w:val="1"/>
        <w:numFmt w:val="bullet"/>
        <w:pStyle w:val="BodyBullets"/>
        <w:lvlText w:val=""/>
        <w:lvlJc w:val="left"/>
        <w:pPr>
          <w:tabs>
            <w:tab w:val="num" w:pos="357"/>
          </w:tabs>
          <w:ind w:left="360" w:hanging="360"/>
        </w:pPr>
        <w:rPr>
          <w:rFonts w:ascii="Symbol" w:hAnsi="Symbol" w:hint="default"/>
          <w:color w:val="003478" w:themeColor="accent1"/>
        </w:rPr>
      </w:lvl>
    </w:lvlOverride>
    <w:lvlOverride w:ilvl="1">
      <w:lvl w:ilvl="1">
        <w:start w:val="1"/>
        <w:numFmt w:val="bullet"/>
        <w:lvlText w:val=""/>
        <w:lvlJc w:val="left"/>
        <w:pPr>
          <w:tabs>
            <w:tab w:val="num" w:pos="720"/>
          </w:tabs>
          <w:ind w:left="720" w:hanging="360"/>
        </w:pPr>
        <w:rPr>
          <w:rFonts w:ascii="Wingdings" w:hAnsi="Wingdings" w:hint="default"/>
          <w:color w:val="auto"/>
          <w:sz w:val="12"/>
        </w:rPr>
      </w:lvl>
    </w:lvlOverride>
    <w:lvlOverride w:ilvl="2">
      <w:lvl w:ilvl="2">
        <w:start w:val="1"/>
        <w:numFmt w:val="bullet"/>
        <w:lvlText w:val=""/>
        <w:lvlJc w:val="left"/>
        <w:pPr>
          <w:tabs>
            <w:tab w:val="num" w:pos="1077"/>
          </w:tabs>
          <w:ind w:left="1080" w:hanging="360"/>
        </w:pPr>
        <w:rPr>
          <w:rFonts w:ascii="Symbol" w:hAnsi="Symbol"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4">
    <w:abstractNumId w:val="18"/>
  </w:num>
  <w:num w:numId="15">
    <w:abstractNumId w:val="27"/>
  </w:num>
  <w:num w:numId="16">
    <w:abstractNumId w:val="19"/>
  </w:num>
  <w:num w:numId="17">
    <w:abstractNumId w:val="1"/>
  </w:num>
  <w:num w:numId="18">
    <w:abstractNumId w:val="8"/>
  </w:num>
  <w:num w:numId="19">
    <w:abstractNumId w:val="12"/>
  </w:num>
  <w:num w:numId="20">
    <w:abstractNumId w:val="25"/>
  </w:num>
  <w:num w:numId="21">
    <w:abstractNumId w:val="59"/>
  </w:num>
  <w:num w:numId="22">
    <w:abstractNumId w:val="6"/>
  </w:num>
  <w:num w:numId="23">
    <w:abstractNumId w:val="57"/>
  </w:num>
  <w:num w:numId="24">
    <w:abstractNumId w:val="46"/>
  </w:num>
  <w:num w:numId="25">
    <w:abstractNumId w:val="42"/>
  </w:num>
  <w:num w:numId="26">
    <w:abstractNumId w:val="49"/>
  </w:num>
  <w:num w:numId="27">
    <w:abstractNumId w:val="40"/>
  </w:num>
  <w:num w:numId="28">
    <w:abstractNumId w:val="34"/>
  </w:num>
  <w:num w:numId="29">
    <w:abstractNumId w:val="44"/>
  </w:num>
  <w:num w:numId="30">
    <w:abstractNumId w:val="3"/>
  </w:num>
  <w:num w:numId="31">
    <w:abstractNumId w:val="13"/>
  </w:num>
  <w:num w:numId="32">
    <w:abstractNumId w:val="22"/>
  </w:num>
  <w:num w:numId="33">
    <w:abstractNumId w:val="45"/>
  </w:num>
  <w:num w:numId="34">
    <w:abstractNumId w:val="52"/>
  </w:num>
  <w:num w:numId="35">
    <w:abstractNumId w:val="58"/>
  </w:num>
  <w:num w:numId="36">
    <w:abstractNumId w:val="14"/>
  </w:num>
  <w:num w:numId="37">
    <w:abstractNumId w:val="33"/>
  </w:num>
  <w:num w:numId="38">
    <w:abstractNumId w:val="39"/>
  </w:num>
  <w:num w:numId="39">
    <w:abstractNumId w:val="55"/>
  </w:num>
  <w:num w:numId="40">
    <w:abstractNumId w:val="50"/>
  </w:num>
  <w:num w:numId="41">
    <w:abstractNumId w:val="15"/>
  </w:num>
  <w:num w:numId="42">
    <w:abstractNumId w:val="17"/>
  </w:num>
  <w:num w:numId="43">
    <w:abstractNumId w:val="28"/>
  </w:num>
  <w:num w:numId="44">
    <w:abstractNumId w:val="7"/>
  </w:num>
  <w:num w:numId="45">
    <w:abstractNumId w:val="30"/>
  </w:num>
  <w:num w:numId="46">
    <w:abstractNumId w:val="29"/>
  </w:num>
  <w:num w:numId="47">
    <w:abstractNumId w:val="36"/>
  </w:num>
  <w:num w:numId="48">
    <w:abstractNumId w:val="31"/>
  </w:num>
  <w:num w:numId="49">
    <w:abstractNumId w:val="43"/>
  </w:num>
  <w:num w:numId="50">
    <w:abstractNumId w:val="41"/>
  </w:num>
  <w:num w:numId="51">
    <w:abstractNumId w:val="5"/>
  </w:num>
  <w:num w:numId="52">
    <w:abstractNumId w:val="54"/>
  </w:num>
  <w:num w:numId="53">
    <w:abstractNumId w:val="53"/>
  </w:num>
  <w:num w:numId="54">
    <w:abstractNumId w:val="56"/>
  </w:num>
  <w:num w:numId="55">
    <w:abstractNumId w:val="2"/>
  </w:num>
  <w:num w:numId="56">
    <w:abstractNumId w:val="37"/>
  </w:num>
  <w:num w:numId="57">
    <w:abstractNumId w:val="35"/>
  </w:num>
  <w:num w:numId="58">
    <w:abstractNumId w:val="9"/>
  </w:num>
  <w:num w:numId="59">
    <w:abstractNumId w:val="48"/>
  </w:num>
  <w:num w:numId="60">
    <w:abstractNumId w:val="10"/>
  </w:num>
  <w:num w:numId="61">
    <w:abstractNumId w:val="32"/>
  </w:num>
  <w:num w:numId="62">
    <w:abstractNumId w:val="26"/>
  </w:num>
  <w:num w:numId="63">
    <w:abstractNumId w:val="26"/>
  </w:num>
  <w:num w:numId="64">
    <w:abstractNumId w:val="2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hideGrammaticalErrors/>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284"/>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MztzQ0sTCwNDM0tTBV0lEKTi0uzszPAykwqwUAF/J4MiwAAAA="/>
  </w:docVars>
  <w:rsids>
    <w:rsidRoot w:val="0097775E"/>
    <w:rsid w:val="00000B0F"/>
    <w:rsid w:val="00001271"/>
    <w:rsid w:val="00001A44"/>
    <w:rsid w:val="00001B66"/>
    <w:rsid w:val="00002501"/>
    <w:rsid w:val="00003443"/>
    <w:rsid w:val="00003910"/>
    <w:rsid w:val="000055BE"/>
    <w:rsid w:val="00005DFB"/>
    <w:rsid w:val="00006585"/>
    <w:rsid w:val="00011134"/>
    <w:rsid w:val="000120A6"/>
    <w:rsid w:val="00012CA3"/>
    <w:rsid w:val="00013301"/>
    <w:rsid w:val="000133AB"/>
    <w:rsid w:val="000134B9"/>
    <w:rsid w:val="00013661"/>
    <w:rsid w:val="000141C1"/>
    <w:rsid w:val="00014959"/>
    <w:rsid w:val="00015748"/>
    <w:rsid w:val="00015BF1"/>
    <w:rsid w:val="00015C04"/>
    <w:rsid w:val="00016DE4"/>
    <w:rsid w:val="000178BB"/>
    <w:rsid w:val="00020774"/>
    <w:rsid w:val="000218D5"/>
    <w:rsid w:val="00022E6E"/>
    <w:rsid w:val="00024A64"/>
    <w:rsid w:val="00024DC4"/>
    <w:rsid w:val="000258F8"/>
    <w:rsid w:val="00026265"/>
    <w:rsid w:val="0002791B"/>
    <w:rsid w:val="00030BC8"/>
    <w:rsid w:val="000315BD"/>
    <w:rsid w:val="0003386E"/>
    <w:rsid w:val="0003647D"/>
    <w:rsid w:val="00036584"/>
    <w:rsid w:val="000369EA"/>
    <w:rsid w:val="00036BA5"/>
    <w:rsid w:val="0003744E"/>
    <w:rsid w:val="000376BD"/>
    <w:rsid w:val="00037750"/>
    <w:rsid w:val="00037E37"/>
    <w:rsid w:val="0004120B"/>
    <w:rsid w:val="00041BAE"/>
    <w:rsid w:val="00043644"/>
    <w:rsid w:val="00044B31"/>
    <w:rsid w:val="000456D0"/>
    <w:rsid w:val="000474C9"/>
    <w:rsid w:val="000478BD"/>
    <w:rsid w:val="00047B34"/>
    <w:rsid w:val="00047D92"/>
    <w:rsid w:val="00050B00"/>
    <w:rsid w:val="00051128"/>
    <w:rsid w:val="00051A31"/>
    <w:rsid w:val="00052546"/>
    <w:rsid w:val="00052AB9"/>
    <w:rsid w:val="000537E8"/>
    <w:rsid w:val="00055397"/>
    <w:rsid w:val="0005554E"/>
    <w:rsid w:val="00055A61"/>
    <w:rsid w:val="000570D6"/>
    <w:rsid w:val="0005731B"/>
    <w:rsid w:val="00057BC6"/>
    <w:rsid w:val="00060E44"/>
    <w:rsid w:val="00061370"/>
    <w:rsid w:val="00061747"/>
    <w:rsid w:val="000625CB"/>
    <w:rsid w:val="00063873"/>
    <w:rsid w:val="000638C2"/>
    <w:rsid w:val="0006390E"/>
    <w:rsid w:val="00063D14"/>
    <w:rsid w:val="00064769"/>
    <w:rsid w:val="0006552E"/>
    <w:rsid w:val="00065D71"/>
    <w:rsid w:val="000669EF"/>
    <w:rsid w:val="00067A17"/>
    <w:rsid w:val="00067C42"/>
    <w:rsid w:val="00073ACE"/>
    <w:rsid w:val="00075C1F"/>
    <w:rsid w:val="00076713"/>
    <w:rsid w:val="000768E4"/>
    <w:rsid w:val="00077A8B"/>
    <w:rsid w:val="00080FB3"/>
    <w:rsid w:val="00083338"/>
    <w:rsid w:val="00084937"/>
    <w:rsid w:val="000849D1"/>
    <w:rsid w:val="00085CE8"/>
    <w:rsid w:val="00085E72"/>
    <w:rsid w:val="00085F74"/>
    <w:rsid w:val="00086A1D"/>
    <w:rsid w:val="00086BCF"/>
    <w:rsid w:val="000872BF"/>
    <w:rsid w:val="0008744F"/>
    <w:rsid w:val="00091553"/>
    <w:rsid w:val="00091C13"/>
    <w:rsid w:val="00092DF7"/>
    <w:rsid w:val="0009464C"/>
    <w:rsid w:val="00095FB5"/>
    <w:rsid w:val="00096F9E"/>
    <w:rsid w:val="00097E4C"/>
    <w:rsid w:val="000A1D6C"/>
    <w:rsid w:val="000A204E"/>
    <w:rsid w:val="000A2C9F"/>
    <w:rsid w:val="000A3FDD"/>
    <w:rsid w:val="000A613C"/>
    <w:rsid w:val="000A6F0E"/>
    <w:rsid w:val="000A79C7"/>
    <w:rsid w:val="000A7FD4"/>
    <w:rsid w:val="000B070F"/>
    <w:rsid w:val="000B0A05"/>
    <w:rsid w:val="000B15B0"/>
    <w:rsid w:val="000B38BE"/>
    <w:rsid w:val="000B56CC"/>
    <w:rsid w:val="000B572F"/>
    <w:rsid w:val="000B5BE6"/>
    <w:rsid w:val="000B71A5"/>
    <w:rsid w:val="000C00E3"/>
    <w:rsid w:val="000C075D"/>
    <w:rsid w:val="000C0843"/>
    <w:rsid w:val="000C0DA2"/>
    <w:rsid w:val="000C1B7E"/>
    <w:rsid w:val="000C1E6D"/>
    <w:rsid w:val="000C2249"/>
    <w:rsid w:val="000C486D"/>
    <w:rsid w:val="000C4CAD"/>
    <w:rsid w:val="000C5051"/>
    <w:rsid w:val="000C5821"/>
    <w:rsid w:val="000C737E"/>
    <w:rsid w:val="000C77AD"/>
    <w:rsid w:val="000C78EA"/>
    <w:rsid w:val="000D0EF6"/>
    <w:rsid w:val="000D45ED"/>
    <w:rsid w:val="000D4C10"/>
    <w:rsid w:val="000D6B5C"/>
    <w:rsid w:val="000D7630"/>
    <w:rsid w:val="000D7C7D"/>
    <w:rsid w:val="000E0888"/>
    <w:rsid w:val="000E2FE5"/>
    <w:rsid w:val="000E3FD8"/>
    <w:rsid w:val="000E4488"/>
    <w:rsid w:val="000E4BC3"/>
    <w:rsid w:val="000E4DDE"/>
    <w:rsid w:val="000E6838"/>
    <w:rsid w:val="000E7816"/>
    <w:rsid w:val="000E7D81"/>
    <w:rsid w:val="000F0404"/>
    <w:rsid w:val="000F0492"/>
    <w:rsid w:val="000F0E93"/>
    <w:rsid w:val="000F18BB"/>
    <w:rsid w:val="000F21B7"/>
    <w:rsid w:val="000F5F42"/>
    <w:rsid w:val="00102391"/>
    <w:rsid w:val="001023B1"/>
    <w:rsid w:val="00102884"/>
    <w:rsid w:val="00102BA1"/>
    <w:rsid w:val="00103454"/>
    <w:rsid w:val="00105054"/>
    <w:rsid w:val="00105B5C"/>
    <w:rsid w:val="00106143"/>
    <w:rsid w:val="00106FF7"/>
    <w:rsid w:val="00107520"/>
    <w:rsid w:val="001075EF"/>
    <w:rsid w:val="00107D7D"/>
    <w:rsid w:val="00110FFC"/>
    <w:rsid w:val="0011195F"/>
    <w:rsid w:val="00111D2A"/>
    <w:rsid w:val="001128A0"/>
    <w:rsid w:val="001134FB"/>
    <w:rsid w:val="0011598A"/>
    <w:rsid w:val="00116314"/>
    <w:rsid w:val="001166F7"/>
    <w:rsid w:val="0011723E"/>
    <w:rsid w:val="001173A3"/>
    <w:rsid w:val="00117AD0"/>
    <w:rsid w:val="001213DE"/>
    <w:rsid w:val="00121C90"/>
    <w:rsid w:val="0012229A"/>
    <w:rsid w:val="001230AD"/>
    <w:rsid w:val="00124604"/>
    <w:rsid w:val="001249C6"/>
    <w:rsid w:val="00125329"/>
    <w:rsid w:val="001253CD"/>
    <w:rsid w:val="00125B87"/>
    <w:rsid w:val="0012668A"/>
    <w:rsid w:val="00126AFA"/>
    <w:rsid w:val="00126BA0"/>
    <w:rsid w:val="00126E67"/>
    <w:rsid w:val="00126EA8"/>
    <w:rsid w:val="00126F68"/>
    <w:rsid w:val="001270B2"/>
    <w:rsid w:val="0012728C"/>
    <w:rsid w:val="0013070F"/>
    <w:rsid w:val="0013086E"/>
    <w:rsid w:val="001309E5"/>
    <w:rsid w:val="00131064"/>
    <w:rsid w:val="001313BB"/>
    <w:rsid w:val="001317E4"/>
    <w:rsid w:val="00131B26"/>
    <w:rsid w:val="00131D2B"/>
    <w:rsid w:val="00133645"/>
    <w:rsid w:val="001345CC"/>
    <w:rsid w:val="00134E8C"/>
    <w:rsid w:val="00135A4A"/>
    <w:rsid w:val="00136A42"/>
    <w:rsid w:val="00137076"/>
    <w:rsid w:val="00137214"/>
    <w:rsid w:val="00137D4E"/>
    <w:rsid w:val="00140FC7"/>
    <w:rsid w:val="00141D54"/>
    <w:rsid w:val="00142237"/>
    <w:rsid w:val="001425A7"/>
    <w:rsid w:val="0014309C"/>
    <w:rsid w:val="001433A9"/>
    <w:rsid w:val="00143EDA"/>
    <w:rsid w:val="001450D4"/>
    <w:rsid w:val="0014519A"/>
    <w:rsid w:val="00145DB7"/>
    <w:rsid w:val="00150A14"/>
    <w:rsid w:val="0015114B"/>
    <w:rsid w:val="001515B1"/>
    <w:rsid w:val="00151E0F"/>
    <w:rsid w:val="00151E88"/>
    <w:rsid w:val="00151ED4"/>
    <w:rsid w:val="00152AAF"/>
    <w:rsid w:val="0015335F"/>
    <w:rsid w:val="0015476A"/>
    <w:rsid w:val="0015542A"/>
    <w:rsid w:val="00156042"/>
    <w:rsid w:val="0015650C"/>
    <w:rsid w:val="00156CAE"/>
    <w:rsid w:val="001604D0"/>
    <w:rsid w:val="00160546"/>
    <w:rsid w:val="00161294"/>
    <w:rsid w:val="001619D7"/>
    <w:rsid w:val="00163768"/>
    <w:rsid w:val="00163D00"/>
    <w:rsid w:val="0016683E"/>
    <w:rsid w:val="00171687"/>
    <w:rsid w:val="00171BC4"/>
    <w:rsid w:val="00171F24"/>
    <w:rsid w:val="00172137"/>
    <w:rsid w:val="0017293F"/>
    <w:rsid w:val="00175136"/>
    <w:rsid w:val="001759E5"/>
    <w:rsid w:val="001759FA"/>
    <w:rsid w:val="0017663A"/>
    <w:rsid w:val="0017682C"/>
    <w:rsid w:val="0018585C"/>
    <w:rsid w:val="00186898"/>
    <w:rsid w:val="00191E0C"/>
    <w:rsid w:val="00192574"/>
    <w:rsid w:val="00192C71"/>
    <w:rsid w:val="00193AD6"/>
    <w:rsid w:val="00196F4C"/>
    <w:rsid w:val="001A082C"/>
    <w:rsid w:val="001A157F"/>
    <w:rsid w:val="001A1F06"/>
    <w:rsid w:val="001A1FCF"/>
    <w:rsid w:val="001A21C7"/>
    <w:rsid w:val="001A3924"/>
    <w:rsid w:val="001A3E84"/>
    <w:rsid w:val="001A465E"/>
    <w:rsid w:val="001A4889"/>
    <w:rsid w:val="001A4E13"/>
    <w:rsid w:val="001A63D4"/>
    <w:rsid w:val="001A7368"/>
    <w:rsid w:val="001B0E1D"/>
    <w:rsid w:val="001B1205"/>
    <w:rsid w:val="001B1B79"/>
    <w:rsid w:val="001B204D"/>
    <w:rsid w:val="001B27B2"/>
    <w:rsid w:val="001B2C85"/>
    <w:rsid w:val="001B6372"/>
    <w:rsid w:val="001B708B"/>
    <w:rsid w:val="001C0508"/>
    <w:rsid w:val="001C059D"/>
    <w:rsid w:val="001C1CA0"/>
    <w:rsid w:val="001C1CAD"/>
    <w:rsid w:val="001C2916"/>
    <w:rsid w:val="001C2BF1"/>
    <w:rsid w:val="001C43FF"/>
    <w:rsid w:val="001C4BB2"/>
    <w:rsid w:val="001C4D10"/>
    <w:rsid w:val="001C4FB0"/>
    <w:rsid w:val="001C54AE"/>
    <w:rsid w:val="001C649D"/>
    <w:rsid w:val="001C6AF2"/>
    <w:rsid w:val="001D0F13"/>
    <w:rsid w:val="001D1426"/>
    <w:rsid w:val="001D29F1"/>
    <w:rsid w:val="001D3EFC"/>
    <w:rsid w:val="001D42A8"/>
    <w:rsid w:val="001D4381"/>
    <w:rsid w:val="001D4598"/>
    <w:rsid w:val="001D4B5B"/>
    <w:rsid w:val="001D4E66"/>
    <w:rsid w:val="001D541B"/>
    <w:rsid w:val="001D60B3"/>
    <w:rsid w:val="001D6221"/>
    <w:rsid w:val="001D6AF9"/>
    <w:rsid w:val="001D6B5E"/>
    <w:rsid w:val="001E051D"/>
    <w:rsid w:val="001E1794"/>
    <w:rsid w:val="001E2096"/>
    <w:rsid w:val="001E2AE0"/>
    <w:rsid w:val="001E2DB7"/>
    <w:rsid w:val="001E36E6"/>
    <w:rsid w:val="001E3A54"/>
    <w:rsid w:val="001E5F8E"/>
    <w:rsid w:val="001E64AC"/>
    <w:rsid w:val="001E7852"/>
    <w:rsid w:val="001E791A"/>
    <w:rsid w:val="001E7E34"/>
    <w:rsid w:val="001F2D14"/>
    <w:rsid w:val="001F3DE3"/>
    <w:rsid w:val="001F3E2F"/>
    <w:rsid w:val="001F4FDA"/>
    <w:rsid w:val="001F52EE"/>
    <w:rsid w:val="001F662C"/>
    <w:rsid w:val="001F667A"/>
    <w:rsid w:val="001F67AE"/>
    <w:rsid w:val="001F6D6A"/>
    <w:rsid w:val="001F7400"/>
    <w:rsid w:val="001F7B35"/>
    <w:rsid w:val="00201026"/>
    <w:rsid w:val="0020160A"/>
    <w:rsid w:val="00201ED4"/>
    <w:rsid w:val="00202483"/>
    <w:rsid w:val="0020306A"/>
    <w:rsid w:val="0020329F"/>
    <w:rsid w:val="002046C1"/>
    <w:rsid w:val="00205239"/>
    <w:rsid w:val="00205D5F"/>
    <w:rsid w:val="00206BC9"/>
    <w:rsid w:val="00207368"/>
    <w:rsid w:val="00207AAD"/>
    <w:rsid w:val="0021028F"/>
    <w:rsid w:val="0021178D"/>
    <w:rsid w:val="00212688"/>
    <w:rsid w:val="00212AFA"/>
    <w:rsid w:val="00212C73"/>
    <w:rsid w:val="00213B2A"/>
    <w:rsid w:val="002146DD"/>
    <w:rsid w:val="002150F1"/>
    <w:rsid w:val="0021529C"/>
    <w:rsid w:val="00217696"/>
    <w:rsid w:val="00217EDF"/>
    <w:rsid w:val="00220E93"/>
    <w:rsid w:val="002217D6"/>
    <w:rsid w:val="002219A6"/>
    <w:rsid w:val="00221D5A"/>
    <w:rsid w:val="00222946"/>
    <w:rsid w:val="002231F7"/>
    <w:rsid w:val="002235F8"/>
    <w:rsid w:val="0022411D"/>
    <w:rsid w:val="002245A6"/>
    <w:rsid w:val="00224B7C"/>
    <w:rsid w:val="00224DB7"/>
    <w:rsid w:val="00224DF4"/>
    <w:rsid w:val="00225998"/>
    <w:rsid w:val="002274D2"/>
    <w:rsid w:val="0022751B"/>
    <w:rsid w:val="00227D87"/>
    <w:rsid w:val="002301FA"/>
    <w:rsid w:val="0023351B"/>
    <w:rsid w:val="00234194"/>
    <w:rsid w:val="00235483"/>
    <w:rsid w:val="00236235"/>
    <w:rsid w:val="00240CA6"/>
    <w:rsid w:val="00242034"/>
    <w:rsid w:val="002427A6"/>
    <w:rsid w:val="002429B9"/>
    <w:rsid w:val="0024334A"/>
    <w:rsid w:val="002441FA"/>
    <w:rsid w:val="0024451D"/>
    <w:rsid w:val="00244B22"/>
    <w:rsid w:val="00244BC3"/>
    <w:rsid w:val="00245ED4"/>
    <w:rsid w:val="0024628B"/>
    <w:rsid w:val="00246DE5"/>
    <w:rsid w:val="00246FDE"/>
    <w:rsid w:val="00247477"/>
    <w:rsid w:val="0024754D"/>
    <w:rsid w:val="00251497"/>
    <w:rsid w:val="0025284F"/>
    <w:rsid w:val="00253151"/>
    <w:rsid w:val="0025399C"/>
    <w:rsid w:val="00253FA2"/>
    <w:rsid w:val="00254422"/>
    <w:rsid w:val="002547CA"/>
    <w:rsid w:val="00254850"/>
    <w:rsid w:val="00256AD4"/>
    <w:rsid w:val="00256B66"/>
    <w:rsid w:val="00257B76"/>
    <w:rsid w:val="00260387"/>
    <w:rsid w:val="0026263F"/>
    <w:rsid w:val="002632B7"/>
    <w:rsid w:val="002634EB"/>
    <w:rsid w:val="00263951"/>
    <w:rsid w:val="00263FA5"/>
    <w:rsid w:val="00264793"/>
    <w:rsid w:val="002656E6"/>
    <w:rsid w:val="002658F9"/>
    <w:rsid w:val="00265DA3"/>
    <w:rsid w:val="00265EF2"/>
    <w:rsid w:val="002677F4"/>
    <w:rsid w:val="00270178"/>
    <w:rsid w:val="00270A47"/>
    <w:rsid w:val="00270BFA"/>
    <w:rsid w:val="00270D5F"/>
    <w:rsid w:val="002719FD"/>
    <w:rsid w:val="00272C7B"/>
    <w:rsid w:val="00272E63"/>
    <w:rsid w:val="002730D0"/>
    <w:rsid w:val="00273683"/>
    <w:rsid w:val="00276320"/>
    <w:rsid w:val="002763F8"/>
    <w:rsid w:val="002775B6"/>
    <w:rsid w:val="00280DE3"/>
    <w:rsid w:val="0028115B"/>
    <w:rsid w:val="002814A8"/>
    <w:rsid w:val="00281D4A"/>
    <w:rsid w:val="00281E30"/>
    <w:rsid w:val="00282422"/>
    <w:rsid w:val="0028311D"/>
    <w:rsid w:val="00285FAB"/>
    <w:rsid w:val="00286575"/>
    <w:rsid w:val="00287B99"/>
    <w:rsid w:val="0029076B"/>
    <w:rsid w:val="00290B15"/>
    <w:rsid w:val="002961F8"/>
    <w:rsid w:val="00296513"/>
    <w:rsid w:val="0029688B"/>
    <w:rsid w:val="00296945"/>
    <w:rsid w:val="00296DB9"/>
    <w:rsid w:val="0029772E"/>
    <w:rsid w:val="002A01F7"/>
    <w:rsid w:val="002A0E00"/>
    <w:rsid w:val="002A3829"/>
    <w:rsid w:val="002A3C04"/>
    <w:rsid w:val="002A40F4"/>
    <w:rsid w:val="002A4BE8"/>
    <w:rsid w:val="002A5267"/>
    <w:rsid w:val="002A6330"/>
    <w:rsid w:val="002A6EA4"/>
    <w:rsid w:val="002A7940"/>
    <w:rsid w:val="002B1485"/>
    <w:rsid w:val="002B2930"/>
    <w:rsid w:val="002B2FC8"/>
    <w:rsid w:val="002B3B1B"/>
    <w:rsid w:val="002B42B0"/>
    <w:rsid w:val="002B767E"/>
    <w:rsid w:val="002C0019"/>
    <w:rsid w:val="002C044A"/>
    <w:rsid w:val="002C04CD"/>
    <w:rsid w:val="002C07F0"/>
    <w:rsid w:val="002C146D"/>
    <w:rsid w:val="002C1662"/>
    <w:rsid w:val="002C3A23"/>
    <w:rsid w:val="002C5AA2"/>
    <w:rsid w:val="002C5B01"/>
    <w:rsid w:val="002C634C"/>
    <w:rsid w:val="002C6780"/>
    <w:rsid w:val="002D0F9D"/>
    <w:rsid w:val="002D1333"/>
    <w:rsid w:val="002D456D"/>
    <w:rsid w:val="002D6405"/>
    <w:rsid w:val="002E040E"/>
    <w:rsid w:val="002E042E"/>
    <w:rsid w:val="002E0B1F"/>
    <w:rsid w:val="002E601C"/>
    <w:rsid w:val="002E6667"/>
    <w:rsid w:val="002E6C8D"/>
    <w:rsid w:val="002E6F47"/>
    <w:rsid w:val="002F2657"/>
    <w:rsid w:val="002F2D38"/>
    <w:rsid w:val="002F2FA2"/>
    <w:rsid w:val="002F3084"/>
    <w:rsid w:val="002F3D13"/>
    <w:rsid w:val="002F4BC0"/>
    <w:rsid w:val="002F51AA"/>
    <w:rsid w:val="002F579E"/>
    <w:rsid w:val="002F686D"/>
    <w:rsid w:val="002F6DE7"/>
    <w:rsid w:val="002F70AE"/>
    <w:rsid w:val="002F7AD8"/>
    <w:rsid w:val="002F7E74"/>
    <w:rsid w:val="00300262"/>
    <w:rsid w:val="0030035F"/>
    <w:rsid w:val="0030114C"/>
    <w:rsid w:val="00301E89"/>
    <w:rsid w:val="00303F5B"/>
    <w:rsid w:val="003042C7"/>
    <w:rsid w:val="00304839"/>
    <w:rsid w:val="0030526D"/>
    <w:rsid w:val="00305378"/>
    <w:rsid w:val="00310D37"/>
    <w:rsid w:val="00310E33"/>
    <w:rsid w:val="00310F54"/>
    <w:rsid w:val="00312A87"/>
    <w:rsid w:val="00314BDE"/>
    <w:rsid w:val="00315119"/>
    <w:rsid w:val="00315F7B"/>
    <w:rsid w:val="0031653E"/>
    <w:rsid w:val="00317B8F"/>
    <w:rsid w:val="00321C66"/>
    <w:rsid w:val="00324D35"/>
    <w:rsid w:val="00326580"/>
    <w:rsid w:val="00326713"/>
    <w:rsid w:val="00327A32"/>
    <w:rsid w:val="00332EC6"/>
    <w:rsid w:val="0033357B"/>
    <w:rsid w:val="003345FD"/>
    <w:rsid w:val="0033545B"/>
    <w:rsid w:val="00336C3A"/>
    <w:rsid w:val="00340714"/>
    <w:rsid w:val="00341D49"/>
    <w:rsid w:val="003428B0"/>
    <w:rsid w:val="00342C3F"/>
    <w:rsid w:val="00344BAF"/>
    <w:rsid w:val="00346B16"/>
    <w:rsid w:val="00346FD7"/>
    <w:rsid w:val="0034746D"/>
    <w:rsid w:val="00347FC1"/>
    <w:rsid w:val="0035045C"/>
    <w:rsid w:val="003508E3"/>
    <w:rsid w:val="0035166F"/>
    <w:rsid w:val="00351C06"/>
    <w:rsid w:val="00353ED7"/>
    <w:rsid w:val="003542F6"/>
    <w:rsid w:val="003547E9"/>
    <w:rsid w:val="00356C55"/>
    <w:rsid w:val="003579AA"/>
    <w:rsid w:val="00357BCC"/>
    <w:rsid w:val="003605CD"/>
    <w:rsid w:val="00362F42"/>
    <w:rsid w:val="00363C13"/>
    <w:rsid w:val="003650D1"/>
    <w:rsid w:val="003651B8"/>
    <w:rsid w:val="0036633B"/>
    <w:rsid w:val="00367158"/>
    <w:rsid w:val="003674F6"/>
    <w:rsid w:val="00367DE9"/>
    <w:rsid w:val="00370342"/>
    <w:rsid w:val="00370ECB"/>
    <w:rsid w:val="0037298C"/>
    <w:rsid w:val="0037317B"/>
    <w:rsid w:val="00373DEA"/>
    <w:rsid w:val="003741E0"/>
    <w:rsid w:val="003755DF"/>
    <w:rsid w:val="0037584D"/>
    <w:rsid w:val="00380E37"/>
    <w:rsid w:val="00381180"/>
    <w:rsid w:val="003815EE"/>
    <w:rsid w:val="00382330"/>
    <w:rsid w:val="0038241E"/>
    <w:rsid w:val="003824D5"/>
    <w:rsid w:val="0038388A"/>
    <w:rsid w:val="00385B1A"/>
    <w:rsid w:val="00386BA5"/>
    <w:rsid w:val="00391428"/>
    <w:rsid w:val="003919AE"/>
    <w:rsid w:val="00392867"/>
    <w:rsid w:val="00392EAF"/>
    <w:rsid w:val="00393142"/>
    <w:rsid w:val="00393415"/>
    <w:rsid w:val="0039484B"/>
    <w:rsid w:val="0039486F"/>
    <w:rsid w:val="00395F5F"/>
    <w:rsid w:val="00396F0D"/>
    <w:rsid w:val="00397EED"/>
    <w:rsid w:val="003A0D0E"/>
    <w:rsid w:val="003A1A9B"/>
    <w:rsid w:val="003A2E87"/>
    <w:rsid w:val="003A3681"/>
    <w:rsid w:val="003A41DC"/>
    <w:rsid w:val="003A5688"/>
    <w:rsid w:val="003A6179"/>
    <w:rsid w:val="003A6AD1"/>
    <w:rsid w:val="003A6C46"/>
    <w:rsid w:val="003A6FBB"/>
    <w:rsid w:val="003A7BAA"/>
    <w:rsid w:val="003B0C15"/>
    <w:rsid w:val="003B1231"/>
    <w:rsid w:val="003B1685"/>
    <w:rsid w:val="003B196D"/>
    <w:rsid w:val="003B1FFA"/>
    <w:rsid w:val="003B4017"/>
    <w:rsid w:val="003B4D56"/>
    <w:rsid w:val="003B6EFC"/>
    <w:rsid w:val="003B7E85"/>
    <w:rsid w:val="003C0273"/>
    <w:rsid w:val="003C0D20"/>
    <w:rsid w:val="003C168A"/>
    <w:rsid w:val="003C2593"/>
    <w:rsid w:val="003C2A50"/>
    <w:rsid w:val="003C4A56"/>
    <w:rsid w:val="003C5942"/>
    <w:rsid w:val="003C5C1F"/>
    <w:rsid w:val="003C67B0"/>
    <w:rsid w:val="003C696F"/>
    <w:rsid w:val="003C7EAE"/>
    <w:rsid w:val="003D0A08"/>
    <w:rsid w:val="003D196F"/>
    <w:rsid w:val="003D2C08"/>
    <w:rsid w:val="003D4B8F"/>
    <w:rsid w:val="003D5C1E"/>
    <w:rsid w:val="003D6B90"/>
    <w:rsid w:val="003D710B"/>
    <w:rsid w:val="003E0770"/>
    <w:rsid w:val="003E0ED7"/>
    <w:rsid w:val="003E0EFB"/>
    <w:rsid w:val="003E1522"/>
    <w:rsid w:val="003E1683"/>
    <w:rsid w:val="003E18FF"/>
    <w:rsid w:val="003E20AF"/>
    <w:rsid w:val="003E2FDA"/>
    <w:rsid w:val="003E3067"/>
    <w:rsid w:val="003E4860"/>
    <w:rsid w:val="003E55B4"/>
    <w:rsid w:val="003E623B"/>
    <w:rsid w:val="003E644F"/>
    <w:rsid w:val="003F0DB3"/>
    <w:rsid w:val="003F1736"/>
    <w:rsid w:val="003F17D3"/>
    <w:rsid w:val="003F3431"/>
    <w:rsid w:val="003F344B"/>
    <w:rsid w:val="003F4D52"/>
    <w:rsid w:val="003F5343"/>
    <w:rsid w:val="003F5C74"/>
    <w:rsid w:val="003F7080"/>
    <w:rsid w:val="00400373"/>
    <w:rsid w:val="00400A80"/>
    <w:rsid w:val="0040168C"/>
    <w:rsid w:val="00401A3B"/>
    <w:rsid w:val="00401F44"/>
    <w:rsid w:val="00402041"/>
    <w:rsid w:val="004024CB"/>
    <w:rsid w:val="004037C4"/>
    <w:rsid w:val="00404974"/>
    <w:rsid w:val="00404F51"/>
    <w:rsid w:val="00405F5C"/>
    <w:rsid w:val="00407679"/>
    <w:rsid w:val="00407ABD"/>
    <w:rsid w:val="00410ECB"/>
    <w:rsid w:val="0041131A"/>
    <w:rsid w:val="00411636"/>
    <w:rsid w:val="00411BF4"/>
    <w:rsid w:val="004143D4"/>
    <w:rsid w:val="004152B6"/>
    <w:rsid w:val="004158CE"/>
    <w:rsid w:val="004169DA"/>
    <w:rsid w:val="00416B16"/>
    <w:rsid w:val="00417605"/>
    <w:rsid w:val="00420B46"/>
    <w:rsid w:val="00421984"/>
    <w:rsid w:val="004219D6"/>
    <w:rsid w:val="0042251F"/>
    <w:rsid w:val="00423338"/>
    <w:rsid w:val="004244E1"/>
    <w:rsid w:val="004247B1"/>
    <w:rsid w:val="0042511A"/>
    <w:rsid w:val="004263B2"/>
    <w:rsid w:val="004269E7"/>
    <w:rsid w:val="00426A50"/>
    <w:rsid w:val="00427AED"/>
    <w:rsid w:val="00430F81"/>
    <w:rsid w:val="00433361"/>
    <w:rsid w:val="00433AC9"/>
    <w:rsid w:val="0043535A"/>
    <w:rsid w:val="004372A9"/>
    <w:rsid w:val="00437B19"/>
    <w:rsid w:val="00440B2A"/>
    <w:rsid w:val="00440BCB"/>
    <w:rsid w:val="00441F9F"/>
    <w:rsid w:val="004442C9"/>
    <w:rsid w:val="004442F7"/>
    <w:rsid w:val="004446EA"/>
    <w:rsid w:val="00444F55"/>
    <w:rsid w:val="004515F5"/>
    <w:rsid w:val="0045328E"/>
    <w:rsid w:val="00456643"/>
    <w:rsid w:val="00456695"/>
    <w:rsid w:val="00456DAA"/>
    <w:rsid w:val="004602B9"/>
    <w:rsid w:val="00461F1C"/>
    <w:rsid w:val="0046377B"/>
    <w:rsid w:val="004642D9"/>
    <w:rsid w:val="004647C3"/>
    <w:rsid w:val="004650AD"/>
    <w:rsid w:val="0046522F"/>
    <w:rsid w:val="004655F5"/>
    <w:rsid w:val="00465757"/>
    <w:rsid w:val="00465F68"/>
    <w:rsid w:val="0046627E"/>
    <w:rsid w:val="004666DE"/>
    <w:rsid w:val="00467EC8"/>
    <w:rsid w:val="00470CEA"/>
    <w:rsid w:val="00470F18"/>
    <w:rsid w:val="004713AA"/>
    <w:rsid w:val="00471861"/>
    <w:rsid w:val="00472200"/>
    <w:rsid w:val="00472373"/>
    <w:rsid w:val="00472F90"/>
    <w:rsid w:val="00473112"/>
    <w:rsid w:val="004732A6"/>
    <w:rsid w:val="00474674"/>
    <w:rsid w:val="00474786"/>
    <w:rsid w:val="00475ED3"/>
    <w:rsid w:val="004761C6"/>
    <w:rsid w:val="0047635C"/>
    <w:rsid w:val="0047650B"/>
    <w:rsid w:val="00477124"/>
    <w:rsid w:val="0048022C"/>
    <w:rsid w:val="00480E80"/>
    <w:rsid w:val="00481B1A"/>
    <w:rsid w:val="00482538"/>
    <w:rsid w:val="00483E3B"/>
    <w:rsid w:val="00484519"/>
    <w:rsid w:val="00484776"/>
    <w:rsid w:val="00484FF7"/>
    <w:rsid w:val="004857D5"/>
    <w:rsid w:val="00485DDE"/>
    <w:rsid w:val="004863D5"/>
    <w:rsid w:val="004864D3"/>
    <w:rsid w:val="00486A95"/>
    <w:rsid w:val="004879BD"/>
    <w:rsid w:val="00490871"/>
    <w:rsid w:val="004908BF"/>
    <w:rsid w:val="00491302"/>
    <w:rsid w:val="00491495"/>
    <w:rsid w:val="00493C66"/>
    <w:rsid w:val="0049645C"/>
    <w:rsid w:val="00496A6F"/>
    <w:rsid w:val="004A07DF"/>
    <w:rsid w:val="004A11DE"/>
    <w:rsid w:val="004A130A"/>
    <w:rsid w:val="004A1C43"/>
    <w:rsid w:val="004A2439"/>
    <w:rsid w:val="004A3017"/>
    <w:rsid w:val="004A30C0"/>
    <w:rsid w:val="004A34CC"/>
    <w:rsid w:val="004A419F"/>
    <w:rsid w:val="004A48D0"/>
    <w:rsid w:val="004A4EBB"/>
    <w:rsid w:val="004A59BD"/>
    <w:rsid w:val="004A642B"/>
    <w:rsid w:val="004B0289"/>
    <w:rsid w:val="004B0AED"/>
    <w:rsid w:val="004B2E53"/>
    <w:rsid w:val="004B321C"/>
    <w:rsid w:val="004B4658"/>
    <w:rsid w:val="004B5D8F"/>
    <w:rsid w:val="004B6521"/>
    <w:rsid w:val="004B6615"/>
    <w:rsid w:val="004B73C3"/>
    <w:rsid w:val="004B754A"/>
    <w:rsid w:val="004C1A1E"/>
    <w:rsid w:val="004C23AA"/>
    <w:rsid w:val="004C277F"/>
    <w:rsid w:val="004C2ABC"/>
    <w:rsid w:val="004C44B8"/>
    <w:rsid w:val="004C4E85"/>
    <w:rsid w:val="004C5100"/>
    <w:rsid w:val="004C6198"/>
    <w:rsid w:val="004D3498"/>
    <w:rsid w:val="004D7C7D"/>
    <w:rsid w:val="004E2E16"/>
    <w:rsid w:val="004E4495"/>
    <w:rsid w:val="004E493F"/>
    <w:rsid w:val="004E5413"/>
    <w:rsid w:val="004E63F2"/>
    <w:rsid w:val="004E66CA"/>
    <w:rsid w:val="004E7946"/>
    <w:rsid w:val="004F24EA"/>
    <w:rsid w:val="004F2F0A"/>
    <w:rsid w:val="004F3A89"/>
    <w:rsid w:val="004F451E"/>
    <w:rsid w:val="004F5B7C"/>
    <w:rsid w:val="004F662A"/>
    <w:rsid w:val="004F7B36"/>
    <w:rsid w:val="0050004F"/>
    <w:rsid w:val="0050005E"/>
    <w:rsid w:val="00500FAC"/>
    <w:rsid w:val="00500FB5"/>
    <w:rsid w:val="00507122"/>
    <w:rsid w:val="00507DED"/>
    <w:rsid w:val="00511016"/>
    <w:rsid w:val="00511928"/>
    <w:rsid w:val="00512A5C"/>
    <w:rsid w:val="005138A5"/>
    <w:rsid w:val="00514030"/>
    <w:rsid w:val="00514787"/>
    <w:rsid w:val="00514A10"/>
    <w:rsid w:val="00515342"/>
    <w:rsid w:val="0051675B"/>
    <w:rsid w:val="005169B2"/>
    <w:rsid w:val="00516C39"/>
    <w:rsid w:val="00516C9E"/>
    <w:rsid w:val="00517FA5"/>
    <w:rsid w:val="00521B67"/>
    <w:rsid w:val="00522663"/>
    <w:rsid w:val="00522D09"/>
    <w:rsid w:val="00522FBE"/>
    <w:rsid w:val="00523818"/>
    <w:rsid w:val="005254C3"/>
    <w:rsid w:val="0053094D"/>
    <w:rsid w:val="00530FF1"/>
    <w:rsid w:val="00531462"/>
    <w:rsid w:val="005317A3"/>
    <w:rsid w:val="0053280C"/>
    <w:rsid w:val="00533CB6"/>
    <w:rsid w:val="005343F4"/>
    <w:rsid w:val="005349E4"/>
    <w:rsid w:val="00534BC8"/>
    <w:rsid w:val="00536126"/>
    <w:rsid w:val="00540271"/>
    <w:rsid w:val="005414CF"/>
    <w:rsid w:val="00542C94"/>
    <w:rsid w:val="00543144"/>
    <w:rsid w:val="00543C42"/>
    <w:rsid w:val="00544820"/>
    <w:rsid w:val="00544C97"/>
    <w:rsid w:val="005457E1"/>
    <w:rsid w:val="00545C66"/>
    <w:rsid w:val="00545D8D"/>
    <w:rsid w:val="00547735"/>
    <w:rsid w:val="00550892"/>
    <w:rsid w:val="00551B45"/>
    <w:rsid w:val="005520F1"/>
    <w:rsid w:val="005529C0"/>
    <w:rsid w:val="0055351D"/>
    <w:rsid w:val="00553DF2"/>
    <w:rsid w:val="005549C5"/>
    <w:rsid w:val="00554C15"/>
    <w:rsid w:val="005557DD"/>
    <w:rsid w:val="00555A69"/>
    <w:rsid w:val="0055682A"/>
    <w:rsid w:val="00556DD9"/>
    <w:rsid w:val="005570D4"/>
    <w:rsid w:val="00560ECD"/>
    <w:rsid w:val="005612B6"/>
    <w:rsid w:val="005639EB"/>
    <w:rsid w:val="00565580"/>
    <w:rsid w:val="0056562A"/>
    <w:rsid w:val="005671EE"/>
    <w:rsid w:val="0057056C"/>
    <w:rsid w:val="005709E7"/>
    <w:rsid w:val="00570E30"/>
    <w:rsid w:val="00571FE1"/>
    <w:rsid w:val="00572D7D"/>
    <w:rsid w:val="00573373"/>
    <w:rsid w:val="0057342C"/>
    <w:rsid w:val="00573929"/>
    <w:rsid w:val="0057594A"/>
    <w:rsid w:val="00575C5E"/>
    <w:rsid w:val="00577C87"/>
    <w:rsid w:val="0058033D"/>
    <w:rsid w:val="00580916"/>
    <w:rsid w:val="00580F70"/>
    <w:rsid w:val="0058190C"/>
    <w:rsid w:val="005819CD"/>
    <w:rsid w:val="00581D06"/>
    <w:rsid w:val="00581E0B"/>
    <w:rsid w:val="0058426C"/>
    <w:rsid w:val="00584684"/>
    <w:rsid w:val="005856AB"/>
    <w:rsid w:val="00585AD4"/>
    <w:rsid w:val="00585F28"/>
    <w:rsid w:val="00585F98"/>
    <w:rsid w:val="00586F90"/>
    <w:rsid w:val="00587FF0"/>
    <w:rsid w:val="00590B5B"/>
    <w:rsid w:val="00590BF0"/>
    <w:rsid w:val="00592E95"/>
    <w:rsid w:val="0059343F"/>
    <w:rsid w:val="00593496"/>
    <w:rsid w:val="00593878"/>
    <w:rsid w:val="005949D0"/>
    <w:rsid w:val="00594A0C"/>
    <w:rsid w:val="00595318"/>
    <w:rsid w:val="0059619A"/>
    <w:rsid w:val="00596B78"/>
    <w:rsid w:val="00596BFB"/>
    <w:rsid w:val="00597B62"/>
    <w:rsid w:val="00597D49"/>
    <w:rsid w:val="00597E41"/>
    <w:rsid w:val="005A023A"/>
    <w:rsid w:val="005A04AA"/>
    <w:rsid w:val="005A2621"/>
    <w:rsid w:val="005A2934"/>
    <w:rsid w:val="005A2B35"/>
    <w:rsid w:val="005A2FDC"/>
    <w:rsid w:val="005A3D09"/>
    <w:rsid w:val="005A539C"/>
    <w:rsid w:val="005A5C8B"/>
    <w:rsid w:val="005A664F"/>
    <w:rsid w:val="005A6AD2"/>
    <w:rsid w:val="005A6B24"/>
    <w:rsid w:val="005A743B"/>
    <w:rsid w:val="005B01AF"/>
    <w:rsid w:val="005B0942"/>
    <w:rsid w:val="005B119E"/>
    <w:rsid w:val="005B1BE8"/>
    <w:rsid w:val="005B1C56"/>
    <w:rsid w:val="005B211E"/>
    <w:rsid w:val="005B3A1A"/>
    <w:rsid w:val="005B5231"/>
    <w:rsid w:val="005B7CA8"/>
    <w:rsid w:val="005C2742"/>
    <w:rsid w:val="005C2CA1"/>
    <w:rsid w:val="005C30E7"/>
    <w:rsid w:val="005C36E3"/>
    <w:rsid w:val="005C4E34"/>
    <w:rsid w:val="005C6E8F"/>
    <w:rsid w:val="005C7E45"/>
    <w:rsid w:val="005D02BD"/>
    <w:rsid w:val="005D0639"/>
    <w:rsid w:val="005D2255"/>
    <w:rsid w:val="005D235B"/>
    <w:rsid w:val="005D29C8"/>
    <w:rsid w:val="005D483D"/>
    <w:rsid w:val="005D5D9C"/>
    <w:rsid w:val="005D5E94"/>
    <w:rsid w:val="005D643C"/>
    <w:rsid w:val="005D69ED"/>
    <w:rsid w:val="005D7BEA"/>
    <w:rsid w:val="005E0B12"/>
    <w:rsid w:val="005E1920"/>
    <w:rsid w:val="005E1FF6"/>
    <w:rsid w:val="005E3A4C"/>
    <w:rsid w:val="005E4099"/>
    <w:rsid w:val="005E47DD"/>
    <w:rsid w:val="005E6D07"/>
    <w:rsid w:val="005E7A21"/>
    <w:rsid w:val="005F0C63"/>
    <w:rsid w:val="005F0CDC"/>
    <w:rsid w:val="005F1971"/>
    <w:rsid w:val="005F2D68"/>
    <w:rsid w:val="005F3950"/>
    <w:rsid w:val="005F39DC"/>
    <w:rsid w:val="005F4EBF"/>
    <w:rsid w:val="005F79E6"/>
    <w:rsid w:val="00600150"/>
    <w:rsid w:val="00600E36"/>
    <w:rsid w:val="00601869"/>
    <w:rsid w:val="00602757"/>
    <w:rsid w:val="00602CE5"/>
    <w:rsid w:val="00605230"/>
    <w:rsid w:val="00605311"/>
    <w:rsid w:val="006072CA"/>
    <w:rsid w:val="006072D0"/>
    <w:rsid w:val="00610563"/>
    <w:rsid w:val="00611673"/>
    <w:rsid w:val="00611821"/>
    <w:rsid w:val="006119D2"/>
    <w:rsid w:val="00611E45"/>
    <w:rsid w:val="0061239C"/>
    <w:rsid w:val="006124E3"/>
    <w:rsid w:val="00612E9E"/>
    <w:rsid w:val="00613259"/>
    <w:rsid w:val="00613EB7"/>
    <w:rsid w:val="00614EF2"/>
    <w:rsid w:val="00616235"/>
    <w:rsid w:val="0061644E"/>
    <w:rsid w:val="00616921"/>
    <w:rsid w:val="00616B28"/>
    <w:rsid w:val="00617C47"/>
    <w:rsid w:val="006208F1"/>
    <w:rsid w:val="00623D7E"/>
    <w:rsid w:val="00623D95"/>
    <w:rsid w:val="006240E5"/>
    <w:rsid w:val="00624D03"/>
    <w:rsid w:val="00626FF9"/>
    <w:rsid w:val="00627A12"/>
    <w:rsid w:val="00630331"/>
    <w:rsid w:val="0063134D"/>
    <w:rsid w:val="006319B8"/>
    <w:rsid w:val="00633FE0"/>
    <w:rsid w:val="00634857"/>
    <w:rsid w:val="00634C55"/>
    <w:rsid w:val="0063501A"/>
    <w:rsid w:val="00636DA7"/>
    <w:rsid w:val="00637FC6"/>
    <w:rsid w:val="00643076"/>
    <w:rsid w:val="00644BCD"/>
    <w:rsid w:val="00645167"/>
    <w:rsid w:val="00645D86"/>
    <w:rsid w:val="006466A9"/>
    <w:rsid w:val="0065061F"/>
    <w:rsid w:val="00650B57"/>
    <w:rsid w:val="00651443"/>
    <w:rsid w:val="0065255F"/>
    <w:rsid w:val="00653440"/>
    <w:rsid w:val="00653D17"/>
    <w:rsid w:val="0065479E"/>
    <w:rsid w:val="0065489B"/>
    <w:rsid w:val="006549F2"/>
    <w:rsid w:val="00654CC7"/>
    <w:rsid w:val="006555BD"/>
    <w:rsid w:val="0065584D"/>
    <w:rsid w:val="006559BD"/>
    <w:rsid w:val="00655F28"/>
    <w:rsid w:val="00660548"/>
    <w:rsid w:val="00660EF2"/>
    <w:rsid w:val="00661150"/>
    <w:rsid w:val="0066363D"/>
    <w:rsid w:val="00665C5B"/>
    <w:rsid w:val="00666E18"/>
    <w:rsid w:val="00667157"/>
    <w:rsid w:val="006707EA"/>
    <w:rsid w:val="00671263"/>
    <w:rsid w:val="00672F10"/>
    <w:rsid w:val="00674468"/>
    <w:rsid w:val="006744FA"/>
    <w:rsid w:val="00674BB7"/>
    <w:rsid w:val="0067549C"/>
    <w:rsid w:val="006766C4"/>
    <w:rsid w:val="00676B90"/>
    <w:rsid w:val="00676EEA"/>
    <w:rsid w:val="00677BCA"/>
    <w:rsid w:val="00677CD6"/>
    <w:rsid w:val="0068134D"/>
    <w:rsid w:val="006814D6"/>
    <w:rsid w:val="00685FD2"/>
    <w:rsid w:val="00686975"/>
    <w:rsid w:val="006871A0"/>
    <w:rsid w:val="00687504"/>
    <w:rsid w:val="00687DFF"/>
    <w:rsid w:val="0069125A"/>
    <w:rsid w:val="006934C7"/>
    <w:rsid w:val="00695A7F"/>
    <w:rsid w:val="00696546"/>
    <w:rsid w:val="00696A4E"/>
    <w:rsid w:val="00696F78"/>
    <w:rsid w:val="006978F0"/>
    <w:rsid w:val="00697A99"/>
    <w:rsid w:val="006A0906"/>
    <w:rsid w:val="006A10A7"/>
    <w:rsid w:val="006A1D32"/>
    <w:rsid w:val="006A2455"/>
    <w:rsid w:val="006A3B29"/>
    <w:rsid w:val="006A444B"/>
    <w:rsid w:val="006A64CA"/>
    <w:rsid w:val="006A76EE"/>
    <w:rsid w:val="006B063D"/>
    <w:rsid w:val="006B1145"/>
    <w:rsid w:val="006B1AE6"/>
    <w:rsid w:val="006B209D"/>
    <w:rsid w:val="006B2A40"/>
    <w:rsid w:val="006B2D33"/>
    <w:rsid w:val="006B3511"/>
    <w:rsid w:val="006B389C"/>
    <w:rsid w:val="006B3F7F"/>
    <w:rsid w:val="006B44F6"/>
    <w:rsid w:val="006B4BFF"/>
    <w:rsid w:val="006B4D84"/>
    <w:rsid w:val="006B5670"/>
    <w:rsid w:val="006B5B33"/>
    <w:rsid w:val="006B61DE"/>
    <w:rsid w:val="006B625E"/>
    <w:rsid w:val="006B6479"/>
    <w:rsid w:val="006B6A99"/>
    <w:rsid w:val="006B7435"/>
    <w:rsid w:val="006B7E21"/>
    <w:rsid w:val="006C2696"/>
    <w:rsid w:val="006C2CEF"/>
    <w:rsid w:val="006C4294"/>
    <w:rsid w:val="006C447D"/>
    <w:rsid w:val="006C4585"/>
    <w:rsid w:val="006C51D2"/>
    <w:rsid w:val="006C5691"/>
    <w:rsid w:val="006C5A42"/>
    <w:rsid w:val="006C654F"/>
    <w:rsid w:val="006D33F1"/>
    <w:rsid w:val="006D3542"/>
    <w:rsid w:val="006D3AD7"/>
    <w:rsid w:val="006D3BAD"/>
    <w:rsid w:val="006D3D5B"/>
    <w:rsid w:val="006D410A"/>
    <w:rsid w:val="006D50AF"/>
    <w:rsid w:val="006D7BC0"/>
    <w:rsid w:val="006E08D0"/>
    <w:rsid w:val="006E1810"/>
    <w:rsid w:val="006E1899"/>
    <w:rsid w:val="006E2180"/>
    <w:rsid w:val="006E268F"/>
    <w:rsid w:val="006E26F8"/>
    <w:rsid w:val="006E43DE"/>
    <w:rsid w:val="006E60C9"/>
    <w:rsid w:val="006E72ED"/>
    <w:rsid w:val="006F3979"/>
    <w:rsid w:val="006F3A64"/>
    <w:rsid w:val="006F3A96"/>
    <w:rsid w:val="006F487B"/>
    <w:rsid w:val="006F5AB4"/>
    <w:rsid w:val="006F6036"/>
    <w:rsid w:val="006F66F7"/>
    <w:rsid w:val="006F7917"/>
    <w:rsid w:val="00700342"/>
    <w:rsid w:val="00701733"/>
    <w:rsid w:val="00701897"/>
    <w:rsid w:val="00702293"/>
    <w:rsid w:val="0070229C"/>
    <w:rsid w:val="00702683"/>
    <w:rsid w:val="0070431B"/>
    <w:rsid w:val="00704E7D"/>
    <w:rsid w:val="00706E46"/>
    <w:rsid w:val="00707110"/>
    <w:rsid w:val="00707CCC"/>
    <w:rsid w:val="00710AC2"/>
    <w:rsid w:val="0071143C"/>
    <w:rsid w:val="00711B31"/>
    <w:rsid w:val="00712C09"/>
    <w:rsid w:val="0071450F"/>
    <w:rsid w:val="007146F6"/>
    <w:rsid w:val="00714E1A"/>
    <w:rsid w:val="00715636"/>
    <w:rsid w:val="00715797"/>
    <w:rsid w:val="00715DF4"/>
    <w:rsid w:val="00716A8D"/>
    <w:rsid w:val="00716D59"/>
    <w:rsid w:val="00717821"/>
    <w:rsid w:val="00720206"/>
    <w:rsid w:val="00720636"/>
    <w:rsid w:val="00720871"/>
    <w:rsid w:val="00721885"/>
    <w:rsid w:val="00722A70"/>
    <w:rsid w:val="007246C2"/>
    <w:rsid w:val="00725297"/>
    <w:rsid w:val="007256C6"/>
    <w:rsid w:val="007256DD"/>
    <w:rsid w:val="00726634"/>
    <w:rsid w:val="007316A3"/>
    <w:rsid w:val="007316D1"/>
    <w:rsid w:val="007348E6"/>
    <w:rsid w:val="0073522E"/>
    <w:rsid w:val="0073693E"/>
    <w:rsid w:val="00742A66"/>
    <w:rsid w:val="00743548"/>
    <w:rsid w:val="007438C1"/>
    <w:rsid w:val="00743CFF"/>
    <w:rsid w:val="00743E36"/>
    <w:rsid w:val="0074598D"/>
    <w:rsid w:val="00746024"/>
    <w:rsid w:val="007465E7"/>
    <w:rsid w:val="00750FC7"/>
    <w:rsid w:val="00751468"/>
    <w:rsid w:val="00751C90"/>
    <w:rsid w:val="00751FF6"/>
    <w:rsid w:val="0075314E"/>
    <w:rsid w:val="00753F26"/>
    <w:rsid w:val="00755E34"/>
    <w:rsid w:val="00757B1A"/>
    <w:rsid w:val="00760658"/>
    <w:rsid w:val="00761479"/>
    <w:rsid w:val="007628FB"/>
    <w:rsid w:val="00763979"/>
    <w:rsid w:val="00766A70"/>
    <w:rsid w:val="0076713C"/>
    <w:rsid w:val="0077009C"/>
    <w:rsid w:val="00772482"/>
    <w:rsid w:val="007735D6"/>
    <w:rsid w:val="00774B62"/>
    <w:rsid w:val="00775333"/>
    <w:rsid w:val="00777525"/>
    <w:rsid w:val="007776CE"/>
    <w:rsid w:val="007801E7"/>
    <w:rsid w:val="00781A0E"/>
    <w:rsid w:val="007831AE"/>
    <w:rsid w:val="007848C8"/>
    <w:rsid w:val="00784EFC"/>
    <w:rsid w:val="007860B3"/>
    <w:rsid w:val="00786649"/>
    <w:rsid w:val="007926C3"/>
    <w:rsid w:val="007932EC"/>
    <w:rsid w:val="007944A3"/>
    <w:rsid w:val="00794657"/>
    <w:rsid w:val="00795A65"/>
    <w:rsid w:val="007964B6"/>
    <w:rsid w:val="00797EDA"/>
    <w:rsid w:val="007A05C1"/>
    <w:rsid w:val="007A06EF"/>
    <w:rsid w:val="007A0971"/>
    <w:rsid w:val="007A117E"/>
    <w:rsid w:val="007A1F43"/>
    <w:rsid w:val="007A2EFB"/>
    <w:rsid w:val="007A6215"/>
    <w:rsid w:val="007A6420"/>
    <w:rsid w:val="007A7140"/>
    <w:rsid w:val="007A7FF9"/>
    <w:rsid w:val="007B1744"/>
    <w:rsid w:val="007B1755"/>
    <w:rsid w:val="007B218F"/>
    <w:rsid w:val="007B2E64"/>
    <w:rsid w:val="007B34B5"/>
    <w:rsid w:val="007B4DE0"/>
    <w:rsid w:val="007B598B"/>
    <w:rsid w:val="007B63F5"/>
    <w:rsid w:val="007B7C87"/>
    <w:rsid w:val="007C15FD"/>
    <w:rsid w:val="007C249F"/>
    <w:rsid w:val="007C278F"/>
    <w:rsid w:val="007C2FF6"/>
    <w:rsid w:val="007C30A8"/>
    <w:rsid w:val="007C4742"/>
    <w:rsid w:val="007C494C"/>
    <w:rsid w:val="007C565C"/>
    <w:rsid w:val="007C5BFC"/>
    <w:rsid w:val="007C68A4"/>
    <w:rsid w:val="007C7372"/>
    <w:rsid w:val="007C7FC2"/>
    <w:rsid w:val="007D0938"/>
    <w:rsid w:val="007D09D6"/>
    <w:rsid w:val="007D0B30"/>
    <w:rsid w:val="007D3374"/>
    <w:rsid w:val="007D6156"/>
    <w:rsid w:val="007D6E52"/>
    <w:rsid w:val="007E0B4A"/>
    <w:rsid w:val="007E0DB4"/>
    <w:rsid w:val="007E10C9"/>
    <w:rsid w:val="007E1C54"/>
    <w:rsid w:val="007E1C5B"/>
    <w:rsid w:val="007E238D"/>
    <w:rsid w:val="007E2935"/>
    <w:rsid w:val="007E2FC2"/>
    <w:rsid w:val="007E42D5"/>
    <w:rsid w:val="007E56C3"/>
    <w:rsid w:val="007E578B"/>
    <w:rsid w:val="007E5DB5"/>
    <w:rsid w:val="007E6D25"/>
    <w:rsid w:val="007E73DB"/>
    <w:rsid w:val="007E7ACF"/>
    <w:rsid w:val="007F158F"/>
    <w:rsid w:val="007F2E21"/>
    <w:rsid w:val="007F4E82"/>
    <w:rsid w:val="007F6F1C"/>
    <w:rsid w:val="007F73CC"/>
    <w:rsid w:val="007F7A28"/>
    <w:rsid w:val="00800C24"/>
    <w:rsid w:val="0080281E"/>
    <w:rsid w:val="00802EDC"/>
    <w:rsid w:val="0080323D"/>
    <w:rsid w:val="008034A9"/>
    <w:rsid w:val="008039AA"/>
    <w:rsid w:val="008055C1"/>
    <w:rsid w:val="00806539"/>
    <w:rsid w:val="00807DB1"/>
    <w:rsid w:val="00807F22"/>
    <w:rsid w:val="0081081B"/>
    <w:rsid w:val="00810935"/>
    <w:rsid w:val="00813AA1"/>
    <w:rsid w:val="0081443C"/>
    <w:rsid w:val="008144F3"/>
    <w:rsid w:val="00814FA2"/>
    <w:rsid w:val="00816088"/>
    <w:rsid w:val="00817577"/>
    <w:rsid w:val="008206E6"/>
    <w:rsid w:val="00820C44"/>
    <w:rsid w:val="008212E6"/>
    <w:rsid w:val="008221C9"/>
    <w:rsid w:val="00822D9A"/>
    <w:rsid w:val="008243B7"/>
    <w:rsid w:val="0082448C"/>
    <w:rsid w:val="00824610"/>
    <w:rsid w:val="00824833"/>
    <w:rsid w:val="00824F4C"/>
    <w:rsid w:val="0082690A"/>
    <w:rsid w:val="008273FB"/>
    <w:rsid w:val="008303CF"/>
    <w:rsid w:val="00831CBF"/>
    <w:rsid w:val="0083273D"/>
    <w:rsid w:val="00833306"/>
    <w:rsid w:val="008334D0"/>
    <w:rsid w:val="00833A82"/>
    <w:rsid w:val="00834E27"/>
    <w:rsid w:val="0084049C"/>
    <w:rsid w:val="00841350"/>
    <w:rsid w:val="00841C40"/>
    <w:rsid w:val="0084205A"/>
    <w:rsid w:val="008426EA"/>
    <w:rsid w:val="00842DFE"/>
    <w:rsid w:val="00843F8F"/>
    <w:rsid w:val="00843FA5"/>
    <w:rsid w:val="00844946"/>
    <w:rsid w:val="008452C8"/>
    <w:rsid w:val="00845355"/>
    <w:rsid w:val="0084655E"/>
    <w:rsid w:val="008500BA"/>
    <w:rsid w:val="00850AA8"/>
    <w:rsid w:val="00852E69"/>
    <w:rsid w:val="00852EA5"/>
    <w:rsid w:val="00853537"/>
    <w:rsid w:val="00853B05"/>
    <w:rsid w:val="00853E23"/>
    <w:rsid w:val="008554F0"/>
    <w:rsid w:val="008561A8"/>
    <w:rsid w:val="00856FEB"/>
    <w:rsid w:val="008574D3"/>
    <w:rsid w:val="00857953"/>
    <w:rsid w:val="008627E4"/>
    <w:rsid w:val="00862D9B"/>
    <w:rsid w:val="00865468"/>
    <w:rsid w:val="00865F08"/>
    <w:rsid w:val="00866622"/>
    <w:rsid w:val="008669F9"/>
    <w:rsid w:val="00867940"/>
    <w:rsid w:val="00867D7A"/>
    <w:rsid w:val="00867E91"/>
    <w:rsid w:val="00870A83"/>
    <w:rsid w:val="00870C8E"/>
    <w:rsid w:val="008726AF"/>
    <w:rsid w:val="00876E5C"/>
    <w:rsid w:val="00877B9C"/>
    <w:rsid w:val="008802E8"/>
    <w:rsid w:val="00881224"/>
    <w:rsid w:val="008854DF"/>
    <w:rsid w:val="0088586C"/>
    <w:rsid w:val="008865DB"/>
    <w:rsid w:val="00890515"/>
    <w:rsid w:val="0089052F"/>
    <w:rsid w:val="00892CD5"/>
    <w:rsid w:val="00892DA2"/>
    <w:rsid w:val="00893664"/>
    <w:rsid w:val="008936EE"/>
    <w:rsid w:val="00895254"/>
    <w:rsid w:val="008954CD"/>
    <w:rsid w:val="00895CFC"/>
    <w:rsid w:val="0089630F"/>
    <w:rsid w:val="00897DD8"/>
    <w:rsid w:val="008A1B3B"/>
    <w:rsid w:val="008A1F5B"/>
    <w:rsid w:val="008A2061"/>
    <w:rsid w:val="008A22EB"/>
    <w:rsid w:val="008A3829"/>
    <w:rsid w:val="008A4617"/>
    <w:rsid w:val="008A4C88"/>
    <w:rsid w:val="008A676F"/>
    <w:rsid w:val="008A6FE1"/>
    <w:rsid w:val="008A74B3"/>
    <w:rsid w:val="008B04B6"/>
    <w:rsid w:val="008B0990"/>
    <w:rsid w:val="008B1904"/>
    <w:rsid w:val="008B1CA0"/>
    <w:rsid w:val="008B253A"/>
    <w:rsid w:val="008B280B"/>
    <w:rsid w:val="008B2F87"/>
    <w:rsid w:val="008B36A7"/>
    <w:rsid w:val="008B3706"/>
    <w:rsid w:val="008B4EAE"/>
    <w:rsid w:val="008B6CFC"/>
    <w:rsid w:val="008B78EE"/>
    <w:rsid w:val="008C0015"/>
    <w:rsid w:val="008C0476"/>
    <w:rsid w:val="008C0F99"/>
    <w:rsid w:val="008C1272"/>
    <w:rsid w:val="008C1DCD"/>
    <w:rsid w:val="008C239F"/>
    <w:rsid w:val="008C2573"/>
    <w:rsid w:val="008C4138"/>
    <w:rsid w:val="008C579C"/>
    <w:rsid w:val="008C6CCA"/>
    <w:rsid w:val="008C7350"/>
    <w:rsid w:val="008D05D2"/>
    <w:rsid w:val="008D0B44"/>
    <w:rsid w:val="008D0B45"/>
    <w:rsid w:val="008D0E04"/>
    <w:rsid w:val="008D1198"/>
    <w:rsid w:val="008D1C45"/>
    <w:rsid w:val="008D32B4"/>
    <w:rsid w:val="008D3D10"/>
    <w:rsid w:val="008D66AB"/>
    <w:rsid w:val="008E0BDC"/>
    <w:rsid w:val="008E0DAE"/>
    <w:rsid w:val="008E10B3"/>
    <w:rsid w:val="008E1621"/>
    <w:rsid w:val="008E17C4"/>
    <w:rsid w:val="008E1D9E"/>
    <w:rsid w:val="008E24C2"/>
    <w:rsid w:val="008E3CB4"/>
    <w:rsid w:val="008E4551"/>
    <w:rsid w:val="008E519E"/>
    <w:rsid w:val="008E5362"/>
    <w:rsid w:val="008E6176"/>
    <w:rsid w:val="008E6278"/>
    <w:rsid w:val="008E6D8B"/>
    <w:rsid w:val="008E700C"/>
    <w:rsid w:val="008E7493"/>
    <w:rsid w:val="008F23EB"/>
    <w:rsid w:val="008F2A14"/>
    <w:rsid w:val="008F48F0"/>
    <w:rsid w:val="008F50B1"/>
    <w:rsid w:val="008F6545"/>
    <w:rsid w:val="008F67D7"/>
    <w:rsid w:val="008F7756"/>
    <w:rsid w:val="008F7DDF"/>
    <w:rsid w:val="00900AA2"/>
    <w:rsid w:val="00901285"/>
    <w:rsid w:val="00901D31"/>
    <w:rsid w:val="009030B8"/>
    <w:rsid w:val="0090332D"/>
    <w:rsid w:val="0090362B"/>
    <w:rsid w:val="0090580B"/>
    <w:rsid w:val="00905934"/>
    <w:rsid w:val="009061FB"/>
    <w:rsid w:val="00911010"/>
    <w:rsid w:val="009115EE"/>
    <w:rsid w:val="00911FA3"/>
    <w:rsid w:val="009126FB"/>
    <w:rsid w:val="00912D5E"/>
    <w:rsid w:val="009150C5"/>
    <w:rsid w:val="00915615"/>
    <w:rsid w:val="00916B06"/>
    <w:rsid w:val="0091780F"/>
    <w:rsid w:val="00920844"/>
    <w:rsid w:val="009218A9"/>
    <w:rsid w:val="00922933"/>
    <w:rsid w:val="009239CB"/>
    <w:rsid w:val="0092432A"/>
    <w:rsid w:val="009246DF"/>
    <w:rsid w:val="009252E1"/>
    <w:rsid w:val="00925563"/>
    <w:rsid w:val="0092562D"/>
    <w:rsid w:val="0092607F"/>
    <w:rsid w:val="009277E1"/>
    <w:rsid w:val="00927AE1"/>
    <w:rsid w:val="00931885"/>
    <w:rsid w:val="00931EA1"/>
    <w:rsid w:val="009331B7"/>
    <w:rsid w:val="00935B96"/>
    <w:rsid w:val="0093710E"/>
    <w:rsid w:val="00937B1F"/>
    <w:rsid w:val="00940E98"/>
    <w:rsid w:val="00942536"/>
    <w:rsid w:val="00945BEB"/>
    <w:rsid w:val="00946D5A"/>
    <w:rsid w:val="00946DFB"/>
    <w:rsid w:val="0094765D"/>
    <w:rsid w:val="00947A0C"/>
    <w:rsid w:val="00950734"/>
    <w:rsid w:val="00950AD2"/>
    <w:rsid w:val="0095469E"/>
    <w:rsid w:val="00955AC2"/>
    <w:rsid w:val="00955F78"/>
    <w:rsid w:val="009579F8"/>
    <w:rsid w:val="0096009D"/>
    <w:rsid w:val="009620BA"/>
    <w:rsid w:val="009629B7"/>
    <w:rsid w:val="00963547"/>
    <w:rsid w:val="00964D49"/>
    <w:rsid w:val="00964D63"/>
    <w:rsid w:val="00965455"/>
    <w:rsid w:val="009664C4"/>
    <w:rsid w:val="0097011D"/>
    <w:rsid w:val="00972029"/>
    <w:rsid w:val="0097221A"/>
    <w:rsid w:val="00972CB2"/>
    <w:rsid w:val="00973A7C"/>
    <w:rsid w:val="00973D23"/>
    <w:rsid w:val="00975BCA"/>
    <w:rsid w:val="00976463"/>
    <w:rsid w:val="00976CB4"/>
    <w:rsid w:val="00976F6B"/>
    <w:rsid w:val="00977167"/>
    <w:rsid w:val="00977592"/>
    <w:rsid w:val="0097775E"/>
    <w:rsid w:val="00977F01"/>
    <w:rsid w:val="00981196"/>
    <w:rsid w:val="009828A4"/>
    <w:rsid w:val="009835FF"/>
    <w:rsid w:val="00983AF7"/>
    <w:rsid w:val="00983D91"/>
    <w:rsid w:val="00984159"/>
    <w:rsid w:val="0098539E"/>
    <w:rsid w:val="00985838"/>
    <w:rsid w:val="009866DA"/>
    <w:rsid w:val="009878B5"/>
    <w:rsid w:val="00991514"/>
    <w:rsid w:val="00992020"/>
    <w:rsid w:val="00992C9B"/>
    <w:rsid w:val="00995528"/>
    <w:rsid w:val="0099666B"/>
    <w:rsid w:val="009A2501"/>
    <w:rsid w:val="009A4599"/>
    <w:rsid w:val="009A4798"/>
    <w:rsid w:val="009A5A4E"/>
    <w:rsid w:val="009A69AD"/>
    <w:rsid w:val="009A6C57"/>
    <w:rsid w:val="009A7AD4"/>
    <w:rsid w:val="009A7E7C"/>
    <w:rsid w:val="009B171C"/>
    <w:rsid w:val="009B5174"/>
    <w:rsid w:val="009B5335"/>
    <w:rsid w:val="009B5FD7"/>
    <w:rsid w:val="009B649E"/>
    <w:rsid w:val="009B6DDB"/>
    <w:rsid w:val="009C0DCB"/>
    <w:rsid w:val="009C2CA0"/>
    <w:rsid w:val="009C2F6A"/>
    <w:rsid w:val="009C341E"/>
    <w:rsid w:val="009C343F"/>
    <w:rsid w:val="009C5709"/>
    <w:rsid w:val="009C5B28"/>
    <w:rsid w:val="009C5E0A"/>
    <w:rsid w:val="009C7618"/>
    <w:rsid w:val="009C7777"/>
    <w:rsid w:val="009C77A5"/>
    <w:rsid w:val="009D0C66"/>
    <w:rsid w:val="009D0D0C"/>
    <w:rsid w:val="009D1860"/>
    <w:rsid w:val="009D1937"/>
    <w:rsid w:val="009D1E30"/>
    <w:rsid w:val="009D2FB1"/>
    <w:rsid w:val="009D5560"/>
    <w:rsid w:val="009D624D"/>
    <w:rsid w:val="009D63D8"/>
    <w:rsid w:val="009D68C8"/>
    <w:rsid w:val="009E04FD"/>
    <w:rsid w:val="009E0B31"/>
    <w:rsid w:val="009E388D"/>
    <w:rsid w:val="009E3D76"/>
    <w:rsid w:val="009E43B8"/>
    <w:rsid w:val="009E4C26"/>
    <w:rsid w:val="009E5FCD"/>
    <w:rsid w:val="009E6ABD"/>
    <w:rsid w:val="009E72ED"/>
    <w:rsid w:val="009E7B7B"/>
    <w:rsid w:val="009F050D"/>
    <w:rsid w:val="009F12D8"/>
    <w:rsid w:val="009F2AB2"/>
    <w:rsid w:val="009F2B04"/>
    <w:rsid w:val="009F327F"/>
    <w:rsid w:val="009F3DAA"/>
    <w:rsid w:val="009F4403"/>
    <w:rsid w:val="009F4FB2"/>
    <w:rsid w:val="009F5D76"/>
    <w:rsid w:val="009F5F82"/>
    <w:rsid w:val="00A002B2"/>
    <w:rsid w:val="00A01DEE"/>
    <w:rsid w:val="00A0230D"/>
    <w:rsid w:val="00A02F08"/>
    <w:rsid w:val="00A030BB"/>
    <w:rsid w:val="00A03142"/>
    <w:rsid w:val="00A057B0"/>
    <w:rsid w:val="00A06F18"/>
    <w:rsid w:val="00A102CB"/>
    <w:rsid w:val="00A11010"/>
    <w:rsid w:val="00A11819"/>
    <w:rsid w:val="00A11EF4"/>
    <w:rsid w:val="00A11EF6"/>
    <w:rsid w:val="00A1379F"/>
    <w:rsid w:val="00A13E52"/>
    <w:rsid w:val="00A156F4"/>
    <w:rsid w:val="00A15C71"/>
    <w:rsid w:val="00A160D1"/>
    <w:rsid w:val="00A16A38"/>
    <w:rsid w:val="00A17838"/>
    <w:rsid w:val="00A204D8"/>
    <w:rsid w:val="00A22AF2"/>
    <w:rsid w:val="00A23073"/>
    <w:rsid w:val="00A24028"/>
    <w:rsid w:val="00A246F8"/>
    <w:rsid w:val="00A24EE9"/>
    <w:rsid w:val="00A25FA8"/>
    <w:rsid w:val="00A26677"/>
    <w:rsid w:val="00A26942"/>
    <w:rsid w:val="00A27105"/>
    <w:rsid w:val="00A276C7"/>
    <w:rsid w:val="00A27CE6"/>
    <w:rsid w:val="00A30332"/>
    <w:rsid w:val="00A3079B"/>
    <w:rsid w:val="00A3211C"/>
    <w:rsid w:val="00A3262A"/>
    <w:rsid w:val="00A32794"/>
    <w:rsid w:val="00A352B3"/>
    <w:rsid w:val="00A35448"/>
    <w:rsid w:val="00A35499"/>
    <w:rsid w:val="00A3549F"/>
    <w:rsid w:val="00A4241D"/>
    <w:rsid w:val="00A433F0"/>
    <w:rsid w:val="00A43B49"/>
    <w:rsid w:val="00A43F71"/>
    <w:rsid w:val="00A44C1C"/>
    <w:rsid w:val="00A456B5"/>
    <w:rsid w:val="00A45CA9"/>
    <w:rsid w:val="00A45DEB"/>
    <w:rsid w:val="00A46E7A"/>
    <w:rsid w:val="00A5072D"/>
    <w:rsid w:val="00A509BC"/>
    <w:rsid w:val="00A50F4C"/>
    <w:rsid w:val="00A52043"/>
    <w:rsid w:val="00A522E7"/>
    <w:rsid w:val="00A532CF"/>
    <w:rsid w:val="00A53DE1"/>
    <w:rsid w:val="00A53E5B"/>
    <w:rsid w:val="00A54B43"/>
    <w:rsid w:val="00A563F0"/>
    <w:rsid w:val="00A56B8C"/>
    <w:rsid w:val="00A56ED5"/>
    <w:rsid w:val="00A57171"/>
    <w:rsid w:val="00A60041"/>
    <w:rsid w:val="00A607AD"/>
    <w:rsid w:val="00A609D3"/>
    <w:rsid w:val="00A620D7"/>
    <w:rsid w:val="00A62AA6"/>
    <w:rsid w:val="00A6359C"/>
    <w:rsid w:val="00A63A05"/>
    <w:rsid w:val="00A63CEE"/>
    <w:rsid w:val="00A64524"/>
    <w:rsid w:val="00A65864"/>
    <w:rsid w:val="00A67248"/>
    <w:rsid w:val="00A67C3E"/>
    <w:rsid w:val="00A70370"/>
    <w:rsid w:val="00A7038E"/>
    <w:rsid w:val="00A71044"/>
    <w:rsid w:val="00A7257D"/>
    <w:rsid w:val="00A727B8"/>
    <w:rsid w:val="00A73ADD"/>
    <w:rsid w:val="00A74717"/>
    <w:rsid w:val="00A77104"/>
    <w:rsid w:val="00A77820"/>
    <w:rsid w:val="00A77F64"/>
    <w:rsid w:val="00A80099"/>
    <w:rsid w:val="00A80D41"/>
    <w:rsid w:val="00A82E24"/>
    <w:rsid w:val="00A839A5"/>
    <w:rsid w:val="00A83AE8"/>
    <w:rsid w:val="00A83F84"/>
    <w:rsid w:val="00A849E2"/>
    <w:rsid w:val="00A85939"/>
    <w:rsid w:val="00A85E34"/>
    <w:rsid w:val="00A85E7F"/>
    <w:rsid w:val="00A873FA"/>
    <w:rsid w:val="00A91E83"/>
    <w:rsid w:val="00A92E93"/>
    <w:rsid w:val="00A939A5"/>
    <w:rsid w:val="00A93CFE"/>
    <w:rsid w:val="00A93FCA"/>
    <w:rsid w:val="00A95CFE"/>
    <w:rsid w:val="00A96D63"/>
    <w:rsid w:val="00AA00A2"/>
    <w:rsid w:val="00AA0290"/>
    <w:rsid w:val="00AA0CB5"/>
    <w:rsid w:val="00AA18A6"/>
    <w:rsid w:val="00AA1E85"/>
    <w:rsid w:val="00AA2047"/>
    <w:rsid w:val="00AA20D5"/>
    <w:rsid w:val="00AA22F9"/>
    <w:rsid w:val="00AA2CE7"/>
    <w:rsid w:val="00AA30F1"/>
    <w:rsid w:val="00AA336A"/>
    <w:rsid w:val="00AA37A5"/>
    <w:rsid w:val="00AA4028"/>
    <w:rsid w:val="00AA44F8"/>
    <w:rsid w:val="00AA4CCF"/>
    <w:rsid w:val="00AB0224"/>
    <w:rsid w:val="00AB025B"/>
    <w:rsid w:val="00AB0BF2"/>
    <w:rsid w:val="00AB18A6"/>
    <w:rsid w:val="00AB20EB"/>
    <w:rsid w:val="00AB2454"/>
    <w:rsid w:val="00AB2CF9"/>
    <w:rsid w:val="00AB51ED"/>
    <w:rsid w:val="00AB5D93"/>
    <w:rsid w:val="00AB652F"/>
    <w:rsid w:val="00AB7032"/>
    <w:rsid w:val="00AC086D"/>
    <w:rsid w:val="00AC1428"/>
    <w:rsid w:val="00AC2416"/>
    <w:rsid w:val="00AC3E42"/>
    <w:rsid w:val="00AC46DE"/>
    <w:rsid w:val="00AC4767"/>
    <w:rsid w:val="00AC5FA7"/>
    <w:rsid w:val="00AC6F26"/>
    <w:rsid w:val="00AC6FC2"/>
    <w:rsid w:val="00AC71C3"/>
    <w:rsid w:val="00AD0E2C"/>
    <w:rsid w:val="00AD1976"/>
    <w:rsid w:val="00AD1BE0"/>
    <w:rsid w:val="00AD1DC7"/>
    <w:rsid w:val="00AD2954"/>
    <w:rsid w:val="00AD3EA3"/>
    <w:rsid w:val="00AD476E"/>
    <w:rsid w:val="00AD4BD1"/>
    <w:rsid w:val="00AD53DC"/>
    <w:rsid w:val="00AD5ACA"/>
    <w:rsid w:val="00AD6C1D"/>
    <w:rsid w:val="00AE04FC"/>
    <w:rsid w:val="00AE111E"/>
    <w:rsid w:val="00AE1A02"/>
    <w:rsid w:val="00AE1E7D"/>
    <w:rsid w:val="00AE3228"/>
    <w:rsid w:val="00AE39E6"/>
    <w:rsid w:val="00AE3A7E"/>
    <w:rsid w:val="00AE3D44"/>
    <w:rsid w:val="00AE5176"/>
    <w:rsid w:val="00AE6485"/>
    <w:rsid w:val="00AE6A69"/>
    <w:rsid w:val="00AF084D"/>
    <w:rsid w:val="00AF1BF7"/>
    <w:rsid w:val="00AF3923"/>
    <w:rsid w:val="00AF3F2A"/>
    <w:rsid w:val="00AF4AD4"/>
    <w:rsid w:val="00AF4BEE"/>
    <w:rsid w:val="00AF57C0"/>
    <w:rsid w:val="00AF65CA"/>
    <w:rsid w:val="00AF6628"/>
    <w:rsid w:val="00B011E2"/>
    <w:rsid w:val="00B0177E"/>
    <w:rsid w:val="00B02476"/>
    <w:rsid w:val="00B027DF"/>
    <w:rsid w:val="00B04FCA"/>
    <w:rsid w:val="00B0570C"/>
    <w:rsid w:val="00B057E1"/>
    <w:rsid w:val="00B072F2"/>
    <w:rsid w:val="00B10059"/>
    <w:rsid w:val="00B1055C"/>
    <w:rsid w:val="00B11756"/>
    <w:rsid w:val="00B11840"/>
    <w:rsid w:val="00B12ADD"/>
    <w:rsid w:val="00B12F9D"/>
    <w:rsid w:val="00B146FC"/>
    <w:rsid w:val="00B14843"/>
    <w:rsid w:val="00B157B6"/>
    <w:rsid w:val="00B1798E"/>
    <w:rsid w:val="00B203BC"/>
    <w:rsid w:val="00B21080"/>
    <w:rsid w:val="00B21EE8"/>
    <w:rsid w:val="00B2259D"/>
    <w:rsid w:val="00B22711"/>
    <w:rsid w:val="00B229AD"/>
    <w:rsid w:val="00B231EA"/>
    <w:rsid w:val="00B23442"/>
    <w:rsid w:val="00B237B2"/>
    <w:rsid w:val="00B238CB"/>
    <w:rsid w:val="00B238EB"/>
    <w:rsid w:val="00B25099"/>
    <w:rsid w:val="00B254A1"/>
    <w:rsid w:val="00B2653D"/>
    <w:rsid w:val="00B26C90"/>
    <w:rsid w:val="00B26F2A"/>
    <w:rsid w:val="00B277C9"/>
    <w:rsid w:val="00B32F9B"/>
    <w:rsid w:val="00B336A7"/>
    <w:rsid w:val="00B346F1"/>
    <w:rsid w:val="00B348B1"/>
    <w:rsid w:val="00B3575F"/>
    <w:rsid w:val="00B3720B"/>
    <w:rsid w:val="00B37D73"/>
    <w:rsid w:val="00B401C7"/>
    <w:rsid w:val="00B40B61"/>
    <w:rsid w:val="00B42A7B"/>
    <w:rsid w:val="00B446EF"/>
    <w:rsid w:val="00B44EDE"/>
    <w:rsid w:val="00B46CAC"/>
    <w:rsid w:val="00B46CF4"/>
    <w:rsid w:val="00B4748D"/>
    <w:rsid w:val="00B4788C"/>
    <w:rsid w:val="00B5073D"/>
    <w:rsid w:val="00B507EC"/>
    <w:rsid w:val="00B50E23"/>
    <w:rsid w:val="00B51ED6"/>
    <w:rsid w:val="00B52161"/>
    <w:rsid w:val="00B52632"/>
    <w:rsid w:val="00B52642"/>
    <w:rsid w:val="00B547AD"/>
    <w:rsid w:val="00B5602D"/>
    <w:rsid w:val="00B5627B"/>
    <w:rsid w:val="00B56531"/>
    <w:rsid w:val="00B56690"/>
    <w:rsid w:val="00B60175"/>
    <w:rsid w:val="00B60AD8"/>
    <w:rsid w:val="00B621B6"/>
    <w:rsid w:val="00B63A27"/>
    <w:rsid w:val="00B63D28"/>
    <w:rsid w:val="00B6449F"/>
    <w:rsid w:val="00B655AA"/>
    <w:rsid w:val="00B6569F"/>
    <w:rsid w:val="00B667DB"/>
    <w:rsid w:val="00B66ABA"/>
    <w:rsid w:val="00B66AE9"/>
    <w:rsid w:val="00B70EF3"/>
    <w:rsid w:val="00B71462"/>
    <w:rsid w:val="00B722BA"/>
    <w:rsid w:val="00B722F2"/>
    <w:rsid w:val="00B72551"/>
    <w:rsid w:val="00B72F67"/>
    <w:rsid w:val="00B7303E"/>
    <w:rsid w:val="00B74F84"/>
    <w:rsid w:val="00B75BE7"/>
    <w:rsid w:val="00B761AB"/>
    <w:rsid w:val="00B770CB"/>
    <w:rsid w:val="00B80200"/>
    <w:rsid w:val="00B80876"/>
    <w:rsid w:val="00B8111F"/>
    <w:rsid w:val="00B8178E"/>
    <w:rsid w:val="00B827AF"/>
    <w:rsid w:val="00B83AF7"/>
    <w:rsid w:val="00B84FD9"/>
    <w:rsid w:val="00B86377"/>
    <w:rsid w:val="00B86E63"/>
    <w:rsid w:val="00B87B42"/>
    <w:rsid w:val="00B87E5E"/>
    <w:rsid w:val="00B90623"/>
    <w:rsid w:val="00B90844"/>
    <w:rsid w:val="00B91197"/>
    <w:rsid w:val="00B93B84"/>
    <w:rsid w:val="00B95EB2"/>
    <w:rsid w:val="00B95FE7"/>
    <w:rsid w:val="00B963F4"/>
    <w:rsid w:val="00B9648C"/>
    <w:rsid w:val="00B9702C"/>
    <w:rsid w:val="00B97237"/>
    <w:rsid w:val="00B974E0"/>
    <w:rsid w:val="00BA0EE2"/>
    <w:rsid w:val="00BA19EC"/>
    <w:rsid w:val="00BA1D7E"/>
    <w:rsid w:val="00BA2A6E"/>
    <w:rsid w:val="00BA2DA5"/>
    <w:rsid w:val="00BA37C8"/>
    <w:rsid w:val="00BA5D1E"/>
    <w:rsid w:val="00BA6E88"/>
    <w:rsid w:val="00BA6FD4"/>
    <w:rsid w:val="00BB1561"/>
    <w:rsid w:val="00BB1CD5"/>
    <w:rsid w:val="00BB226C"/>
    <w:rsid w:val="00BB2499"/>
    <w:rsid w:val="00BB24D7"/>
    <w:rsid w:val="00BB252F"/>
    <w:rsid w:val="00BB4805"/>
    <w:rsid w:val="00BB4C5C"/>
    <w:rsid w:val="00BB5BD4"/>
    <w:rsid w:val="00BB68CF"/>
    <w:rsid w:val="00BB7373"/>
    <w:rsid w:val="00BB74AB"/>
    <w:rsid w:val="00BC021C"/>
    <w:rsid w:val="00BC150D"/>
    <w:rsid w:val="00BC19A5"/>
    <w:rsid w:val="00BC28D9"/>
    <w:rsid w:val="00BC2BDB"/>
    <w:rsid w:val="00BC3406"/>
    <w:rsid w:val="00BC488E"/>
    <w:rsid w:val="00BC4DF7"/>
    <w:rsid w:val="00BC5196"/>
    <w:rsid w:val="00BC6FEA"/>
    <w:rsid w:val="00BD1B96"/>
    <w:rsid w:val="00BD2778"/>
    <w:rsid w:val="00BD2A7C"/>
    <w:rsid w:val="00BD2A9A"/>
    <w:rsid w:val="00BD4622"/>
    <w:rsid w:val="00BD4C8D"/>
    <w:rsid w:val="00BD7E3F"/>
    <w:rsid w:val="00BE02AF"/>
    <w:rsid w:val="00BE0B02"/>
    <w:rsid w:val="00BE1225"/>
    <w:rsid w:val="00BE211C"/>
    <w:rsid w:val="00BE2A5F"/>
    <w:rsid w:val="00BE5DF0"/>
    <w:rsid w:val="00BE6AB6"/>
    <w:rsid w:val="00BF01C4"/>
    <w:rsid w:val="00BF20B7"/>
    <w:rsid w:val="00BF22CD"/>
    <w:rsid w:val="00BF326B"/>
    <w:rsid w:val="00BF34D3"/>
    <w:rsid w:val="00BF3C15"/>
    <w:rsid w:val="00BF45D2"/>
    <w:rsid w:val="00BF4AEE"/>
    <w:rsid w:val="00BF4DC4"/>
    <w:rsid w:val="00BF5423"/>
    <w:rsid w:val="00BF5D87"/>
    <w:rsid w:val="00BF6673"/>
    <w:rsid w:val="00C00108"/>
    <w:rsid w:val="00C0016F"/>
    <w:rsid w:val="00C002E5"/>
    <w:rsid w:val="00C00537"/>
    <w:rsid w:val="00C0158A"/>
    <w:rsid w:val="00C016C1"/>
    <w:rsid w:val="00C01EEF"/>
    <w:rsid w:val="00C01FF3"/>
    <w:rsid w:val="00C0318C"/>
    <w:rsid w:val="00C044EF"/>
    <w:rsid w:val="00C06A3D"/>
    <w:rsid w:val="00C10EA7"/>
    <w:rsid w:val="00C11380"/>
    <w:rsid w:val="00C12798"/>
    <w:rsid w:val="00C12AA5"/>
    <w:rsid w:val="00C12ED5"/>
    <w:rsid w:val="00C132BC"/>
    <w:rsid w:val="00C13B67"/>
    <w:rsid w:val="00C140D5"/>
    <w:rsid w:val="00C1455C"/>
    <w:rsid w:val="00C1550D"/>
    <w:rsid w:val="00C15901"/>
    <w:rsid w:val="00C219F5"/>
    <w:rsid w:val="00C21C0B"/>
    <w:rsid w:val="00C21F96"/>
    <w:rsid w:val="00C22827"/>
    <w:rsid w:val="00C228B6"/>
    <w:rsid w:val="00C23A0E"/>
    <w:rsid w:val="00C24C61"/>
    <w:rsid w:val="00C25051"/>
    <w:rsid w:val="00C252A6"/>
    <w:rsid w:val="00C2538A"/>
    <w:rsid w:val="00C26097"/>
    <w:rsid w:val="00C26DE4"/>
    <w:rsid w:val="00C275D6"/>
    <w:rsid w:val="00C2774D"/>
    <w:rsid w:val="00C2777C"/>
    <w:rsid w:val="00C31828"/>
    <w:rsid w:val="00C321F6"/>
    <w:rsid w:val="00C3232B"/>
    <w:rsid w:val="00C327E7"/>
    <w:rsid w:val="00C338BE"/>
    <w:rsid w:val="00C3488C"/>
    <w:rsid w:val="00C34CE2"/>
    <w:rsid w:val="00C35F7A"/>
    <w:rsid w:val="00C41143"/>
    <w:rsid w:val="00C41170"/>
    <w:rsid w:val="00C41441"/>
    <w:rsid w:val="00C45999"/>
    <w:rsid w:val="00C50D76"/>
    <w:rsid w:val="00C511D5"/>
    <w:rsid w:val="00C53204"/>
    <w:rsid w:val="00C5349D"/>
    <w:rsid w:val="00C5377A"/>
    <w:rsid w:val="00C55E1A"/>
    <w:rsid w:val="00C6091C"/>
    <w:rsid w:val="00C60B45"/>
    <w:rsid w:val="00C6123E"/>
    <w:rsid w:val="00C6338E"/>
    <w:rsid w:val="00C63B95"/>
    <w:rsid w:val="00C64501"/>
    <w:rsid w:val="00C6544C"/>
    <w:rsid w:val="00C6547C"/>
    <w:rsid w:val="00C6553A"/>
    <w:rsid w:val="00C65CEC"/>
    <w:rsid w:val="00C662B6"/>
    <w:rsid w:val="00C66B26"/>
    <w:rsid w:val="00C66F01"/>
    <w:rsid w:val="00C67674"/>
    <w:rsid w:val="00C67BBF"/>
    <w:rsid w:val="00C70BFD"/>
    <w:rsid w:val="00C71322"/>
    <w:rsid w:val="00C715FC"/>
    <w:rsid w:val="00C727EA"/>
    <w:rsid w:val="00C72C46"/>
    <w:rsid w:val="00C760A5"/>
    <w:rsid w:val="00C76624"/>
    <w:rsid w:val="00C76F3E"/>
    <w:rsid w:val="00C77055"/>
    <w:rsid w:val="00C800DB"/>
    <w:rsid w:val="00C8026F"/>
    <w:rsid w:val="00C80753"/>
    <w:rsid w:val="00C8096E"/>
    <w:rsid w:val="00C80E5E"/>
    <w:rsid w:val="00C80E6A"/>
    <w:rsid w:val="00C81156"/>
    <w:rsid w:val="00C8166D"/>
    <w:rsid w:val="00C81980"/>
    <w:rsid w:val="00C81A55"/>
    <w:rsid w:val="00C81A68"/>
    <w:rsid w:val="00C8222A"/>
    <w:rsid w:val="00C8243A"/>
    <w:rsid w:val="00C83C4F"/>
    <w:rsid w:val="00C84E75"/>
    <w:rsid w:val="00C909AE"/>
    <w:rsid w:val="00C9144A"/>
    <w:rsid w:val="00C9313A"/>
    <w:rsid w:val="00C93CE1"/>
    <w:rsid w:val="00C953C1"/>
    <w:rsid w:val="00C95A41"/>
    <w:rsid w:val="00C966FF"/>
    <w:rsid w:val="00CA07A7"/>
    <w:rsid w:val="00CA2C56"/>
    <w:rsid w:val="00CA3A45"/>
    <w:rsid w:val="00CA4055"/>
    <w:rsid w:val="00CA4F0E"/>
    <w:rsid w:val="00CA5E67"/>
    <w:rsid w:val="00CA641F"/>
    <w:rsid w:val="00CA7572"/>
    <w:rsid w:val="00CA7A10"/>
    <w:rsid w:val="00CB11FA"/>
    <w:rsid w:val="00CB2401"/>
    <w:rsid w:val="00CB3910"/>
    <w:rsid w:val="00CB6246"/>
    <w:rsid w:val="00CB65AC"/>
    <w:rsid w:val="00CB79DE"/>
    <w:rsid w:val="00CC05E0"/>
    <w:rsid w:val="00CC0DBC"/>
    <w:rsid w:val="00CC200C"/>
    <w:rsid w:val="00CC5523"/>
    <w:rsid w:val="00CC5BB6"/>
    <w:rsid w:val="00CC5E85"/>
    <w:rsid w:val="00CD06A7"/>
    <w:rsid w:val="00CD0C83"/>
    <w:rsid w:val="00CD23E7"/>
    <w:rsid w:val="00CD299B"/>
    <w:rsid w:val="00CD4BC4"/>
    <w:rsid w:val="00CD5171"/>
    <w:rsid w:val="00CD59EF"/>
    <w:rsid w:val="00CD5F66"/>
    <w:rsid w:val="00CD6374"/>
    <w:rsid w:val="00CE04ED"/>
    <w:rsid w:val="00CE0D5E"/>
    <w:rsid w:val="00CE1083"/>
    <w:rsid w:val="00CE1107"/>
    <w:rsid w:val="00CE1765"/>
    <w:rsid w:val="00CE20C6"/>
    <w:rsid w:val="00CE2EB4"/>
    <w:rsid w:val="00CE7846"/>
    <w:rsid w:val="00CE7D24"/>
    <w:rsid w:val="00CF11FF"/>
    <w:rsid w:val="00CF39CD"/>
    <w:rsid w:val="00CF3F04"/>
    <w:rsid w:val="00CF440B"/>
    <w:rsid w:val="00CF5755"/>
    <w:rsid w:val="00CF5EE3"/>
    <w:rsid w:val="00CF6546"/>
    <w:rsid w:val="00D003D6"/>
    <w:rsid w:val="00D01324"/>
    <w:rsid w:val="00D042A4"/>
    <w:rsid w:val="00D0458D"/>
    <w:rsid w:val="00D045E9"/>
    <w:rsid w:val="00D05764"/>
    <w:rsid w:val="00D061D8"/>
    <w:rsid w:val="00D06E53"/>
    <w:rsid w:val="00D10D8D"/>
    <w:rsid w:val="00D113D6"/>
    <w:rsid w:val="00D11EFB"/>
    <w:rsid w:val="00D13550"/>
    <w:rsid w:val="00D13D19"/>
    <w:rsid w:val="00D1423F"/>
    <w:rsid w:val="00D15767"/>
    <w:rsid w:val="00D16230"/>
    <w:rsid w:val="00D17BD3"/>
    <w:rsid w:val="00D17D61"/>
    <w:rsid w:val="00D21C62"/>
    <w:rsid w:val="00D22384"/>
    <w:rsid w:val="00D226C7"/>
    <w:rsid w:val="00D22C2D"/>
    <w:rsid w:val="00D22EAE"/>
    <w:rsid w:val="00D2344F"/>
    <w:rsid w:val="00D23BFD"/>
    <w:rsid w:val="00D23C81"/>
    <w:rsid w:val="00D24685"/>
    <w:rsid w:val="00D24988"/>
    <w:rsid w:val="00D254C1"/>
    <w:rsid w:val="00D26E36"/>
    <w:rsid w:val="00D27FBE"/>
    <w:rsid w:val="00D3041A"/>
    <w:rsid w:val="00D30E58"/>
    <w:rsid w:val="00D30ED7"/>
    <w:rsid w:val="00D313D6"/>
    <w:rsid w:val="00D3169F"/>
    <w:rsid w:val="00D32E72"/>
    <w:rsid w:val="00D332A7"/>
    <w:rsid w:val="00D336E4"/>
    <w:rsid w:val="00D35DD3"/>
    <w:rsid w:val="00D36A24"/>
    <w:rsid w:val="00D37864"/>
    <w:rsid w:val="00D40147"/>
    <w:rsid w:val="00D40E23"/>
    <w:rsid w:val="00D4171C"/>
    <w:rsid w:val="00D41F03"/>
    <w:rsid w:val="00D426A1"/>
    <w:rsid w:val="00D43F0C"/>
    <w:rsid w:val="00D443E9"/>
    <w:rsid w:val="00D45716"/>
    <w:rsid w:val="00D457F0"/>
    <w:rsid w:val="00D4627C"/>
    <w:rsid w:val="00D4690A"/>
    <w:rsid w:val="00D46F85"/>
    <w:rsid w:val="00D47063"/>
    <w:rsid w:val="00D5100C"/>
    <w:rsid w:val="00D52358"/>
    <w:rsid w:val="00D524FD"/>
    <w:rsid w:val="00D54954"/>
    <w:rsid w:val="00D549ED"/>
    <w:rsid w:val="00D54FA6"/>
    <w:rsid w:val="00D55718"/>
    <w:rsid w:val="00D56144"/>
    <w:rsid w:val="00D6268F"/>
    <w:rsid w:val="00D62A18"/>
    <w:rsid w:val="00D636FC"/>
    <w:rsid w:val="00D63C67"/>
    <w:rsid w:val="00D6608A"/>
    <w:rsid w:val="00D6758C"/>
    <w:rsid w:val="00D67A46"/>
    <w:rsid w:val="00D7170C"/>
    <w:rsid w:val="00D71843"/>
    <w:rsid w:val="00D7395E"/>
    <w:rsid w:val="00D74235"/>
    <w:rsid w:val="00D7496A"/>
    <w:rsid w:val="00D775AB"/>
    <w:rsid w:val="00D8084A"/>
    <w:rsid w:val="00D808DA"/>
    <w:rsid w:val="00D8162F"/>
    <w:rsid w:val="00D81724"/>
    <w:rsid w:val="00D81C1C"/>
    <w:rsid w:val="00D82354"/>
    <w:rsid w:val="00D82C67"/>
    <w:rsid w:val="00D83FEE"/>
    <w:rsid w:val="00D843A9"/>
    <w:rsid w:val="00D85219"/>
    <w:rsid w:val="00D8527A"/>
    <w:rsid w:val="00D853CB"/>
    <w:rsid w:val="00D86C9A"/>
    <w:rsid w:val="00D87BDC"/>
    <w:rsid w:val="00D90F2D"/>
    <w:rsid w:val="00D912A4"/>
    <w:rsid w:val="00D915FB"/>
    <w:rsid w:val="00D918FE"/>
    <w:rsid w:val="00D9362F"/>
    <w:rsid w:val="00D93F1B"/>
    <w:rsid w:val="00D9422A"/>
    <w:rsid w:val="00D94DD9"/>
    <w:rsid w:val="00D961F0"/>
    <w:rsid w:val="00D96BFB"/>
    <w:rsid w:val="00DA0378"/>
    <w:rsid w:val="00DA1671"/>
    <w:rsid w:val="00DA3C36"/>
    <w:rsid w:val="00DA41E6"/>
    <w:rsid w:val="00DA42B1"/>
    <w:rsid w:val="00DA5740"/>
    <w:rsid w:val="00DA6B85"/>
    <w:rsid w:val="00DA6FF6"/>
    <w:rsid w:val="00DA7807"/>
    <w:rsid w:val="00DA7B36"/>
    <w:rsid w:val="00DB0260"/>
    <w:rsid w:val="00DB03D6"/>
    <w:rsid w:val="00DB0AF0"/>
    <w:rsid w:val="00DB0E8B"/>
    <w:rsid w:val="00DB1495"/>
    <w:rsid w:val="00DB1EC1"/>
    <w:rsid w:val="00DB3B4D"/>
    <w:rsid w:val="00DB4842"/>
    <w:rsid w:val="00DB4D84"/>
    <w:rsid w:val="00DB7F19"/>
    <w:rsid w:val="00DC06E8"/>
    <w:rsid w:val="00DC16EB"/>
    <w:rsid w:val="00DC1C5C"/>
    <w:rsid w:val="00DC30DF"/>
    <w:rsid w:val="00DC48F5"/>
    <w:rsid w:val="00DC5536"/>
    <w:rsid w:val="00DC5B73"/>
    <w:rsid w:val="00DC60FA"/>
    <w:rsid w:val="00DC7032"/>
    <w:rsid w:val="00DD1602"/>
    <w:rsid w:val="00DD1E95"/>
    <w:rsid w:val="00DD2995"/>
    <w:rsid w:val="00DD34E3"/>
    <w:rsid w:val="00DD5738"/>
    <w:rsid w:val="00DD57DC"/>
    <w:rsid w:val="00DD62AF"/>
    <w:rsid w:val="00DD7C2C"/>
    <w:rsid w:val="00DD7CDE"/>
    <w:rsid w:val="00DE0EBE"/>
    <w:rsid w:val="00DE1D33"/>
    <w:rsid w:val="00DE1D8B"/>
    <w:rsid w:val="00DE22A7"/>
    <w:rsid w:val="00DE2BC1"/>
    <w:rsid w:val="00DE4857"/>
    <w:rsid w:val="00DE4B46"/>
    <w:rsid w:val="00DE56CE"/>
    <w:rsid w:val="00DE59B2"/>
    <w:rsid w:val="00DE7188"/>
    <w:rsid w:val="00DF0EF0"/>
    <w:rsid w:val="00DF172C"/>
    <w:rsid w:val="00DF3CF9"/>
    <w:rsid w:val="00DF4EC1"/>
    <w:rsid w:val="00DF4ECC"/>
    <w:rsid w:val="00DF5366"/>
    <w:rsid w:val="00DF756B"/>
    <w:rsid w:val="00DF79FE"/>
    <w:rsid w:val="00E0012F"/>
    <w:rsid w:val="00E00232"/>
    <w:rsid w:val="00E0042F"/>
    <w:rsid w:val="00E008F6"/>
    <w:rsid w:val="00E00ABC"/>
    <w:rsid w:val="00E00F9B"/>
    <w:rsid w:val="00E015A4"/>
    <w:rsid w:val="00E01D01"/>
    <w:rsid w:val="00E0358C"/>
    <w:rsid w:val="00E048A3"/>
    <w:rsid w:val="00E06781"/>
    <w:rsid w:val="00E0783F"/>
    <w:rsid w:val="00E10052"/>
    <w:rsid w:val="00E10B03"/>
    <w:rsid w:val="00E10BCA"/>
    <w:rsid w:val="00E10C90"/>
    <w:rsid w:val="00E10CA0"/>
    <w:rsid w:val="00E110A9"/>
    <w:rsid w:val="00E11555"/>
    <w:rsid w:val="00E12523"/>
    <w:rsid w:val="00E1257E"/>
    <w:rsid w:val="00E12719"/>
    <w:rsid w:val="00E12DCC"/>
    <w:rsid w:val="00E12E62"/>
    <w:rsid w:val="00E14338"/>
    <w:rsid w:val="00E147AE"/>
    <w:rsid w:val="00E14F57"/>
    <w:rsid w:val="00E20509"/>
    <w:rsid w:val="00E23A66"/>
    <w:rsid w:val="00E249BB"/>
    <w:rsid w:val="00E24D18"/>
    <w:rsid w:val="00E30656"/>
    <w:rsid w:val="00E32984"/>
    <w:rsid w:val="00E32985"/>
    <w:rsid w:val="00E3336C"/>
    <w:rsid w:val="00E33F40"/>
    <w:rsid w:val="00E3491C"/>
    <w:rsid w:val="00E40196"/>
    <w:rsid w:val="00E4039D"/>
    <w:rsid w:val="00E410F8"/>
    <w:rsid w:val="00E41AD9"/>
    <w:rsid w:val="00E43563"/>
    <w:rsid w:val="00E445E1"/>
    <w:rsid w:val="00E44A94"/>
    <w:rsid w:val="00E44C00"/>
    <w:rsid w:val="00E4537C"/>
    <w:rsid w:val="00E47BDE"/>
    <w:rsid w:val="00E525CC"/>
    <w:rsid w:val="00E535E4"/>
    <w:rsid w:val="00E54794"/>
    <w:rsid w:val="00E602E8"/>
    <w:rsid w:val="00E616C5"/>
    <w:rsid w:val="00E6238F"/>
    <w:rsid w:val="00E62DB4"/>
    <w:rsid w:val="00E63D41"/>
    <w:rsid w:val="00E64371"/>
    <w:rsid w:val="00E652DD"/>
    <w:rsid w:val="00E65AC2"/>
    <w:rsid w:val="00E65AC9"/>
    <w:rsid w:val="00E667B4"/>
    <w:rsid w:val="00E668C1"/>
    <w:rsid w:val="00E66950"/>
    <w:rsid w:val="00E66AFF"/>
    <w:rsid w:val="00E66D57"/>
    <w:rsid w:val="00E71F4F"/>
    <w:rsid w:val="00E72A42"/>
    <w:rsid w:val="00E73D6B"/>
    <w:rsid w:val="00E7424A"/>
    <w:rsid w:val="00E74A6B"/>
    <w:rsid w:val="00E756BF"/>
    <w:rsid w:val="00E76BA7"/>
    <w:rsid w:val="00E77207"/>
    <w:rsid w:val="00E7739A"/>
    <w:rsid w:val="00E8070F"/>
    <w:rsid w:val="00E8112F"/>
    <w:rsid w:val="00E814F1"/>
    <w:rsid w:val="00E815CA"/>
    <w:rsid w:val="00E8301D"/>
    <w:rsid w:val="00E84009"/>
    <w:rsid w:val="00E85748"/>
    <w:rsid w:val="00E85A88"/>
    <w:rsid w:val="00E865DF"/>
    <w:rsid w:val="00E865FE"/>
    <w:rsid w:val="00E8701E"/>
    <w:rsid w:val="00E90E78"/>
    <w:rsid w:val="00E91F9B"/>
    <w:rsid w:val="00E93082"/>
    <w:rsid w:val="00E93D44"/>
    <w:rsid w:val="00E941A2"/>
    <w:rsid w:val="00E9507A"/>
    <w:rsid w:val="00E9704F"/>
    <w:rsid w:val="00E9759E"/>
    <w:rsid w:val="00E97C21"/>
    <w:rsid w:val="00E97CEB"/>
    <w:rsid w:val="00EA0ACA"/>
    <w:rsid w:val="00EA1A6D"/>
    <w:rsid w:val="00EA2684"/>
    <w:rsid w:val="00EA4018"/>
    <w:rsid w:val="00EA5C7F"/>
    <w:rsid w:val="00EA6DD5"/>
    <w:rsid w:val="00EA7CB3"/>
    <w:rsid w:val="00EA7F9E"/>
    <w:rsid w:val="00EB179F"/>
    <w:rsid w:val="00EB2BBF"/>
    <w:rsid w:val="00EB55D8"/>
    <w:rsid w:val="00EB777C"/>
    <w:rsid w:val="00EB7802"/>
    <w:rsid w:val="00EC02D0"/>
    <w:rsid w:val="00EC03EF"/>
    <w:rsid w:val="00EC0924"/>
    <w:rsid w:val="00EC0B00"/>
    <w:rsid w:val="00EC10E6"/>
    <w:rsid w:val="00EC1596"/>
    <w:rsid w:val="00EC2350"/>
    <w:rsid w:val="00EC2672"/>
    <w:rsid w:val="00EC3381"/>
    <w:rsid w:val="00EC56B9"/>
    <w:rsid w:val="00EC56F0"/>
    <w:rsid w:val="00EC6FDF"/>
    <w:rsid w:val="00EC7909"/>
    <w:rsid w:val="00ED167A"/>
    <w:rsid w:val="00ED20F3"/>
    <w:rsid w:val="00ED317B"/>
    <w:rsid w:val="00ED3A7F"/>
    <w:rsid w:val="00ED5167"/>
    <w:rsid w:val="00ED544A"/>
    <w:rsid w:val="00ED5A9B"/>
    <w:rsid w:val="00ED7299"/>
    <w:rsid w:val="00ED74CA"/>
    <w:rsid w:val="00EE0D17"/>
    <w:rsid w:val="00EE148C"/>
    <w:rsid w:val="00EE1C32"/>
    <w:rsid w:val="00EE2701"/>
    <w:rsid w:val="00EE2751"/>
    <w:rsid w:val="00EE293D"/>
    <w:rsid w:val="00EE5BB3"/>
    <w:rsid w:val="00EE5F97"/>
    <w:rsid w:val="00EE69E8"/>
    <w:rsid w:val="00EE6FFD"/>
    <w:rsid w:val="00EF06C6"/>
    <w:rsid w:val="00EF0A7D"/>
    <w:rsid w:val="00EF0D7D"/>
    <w:rsid w:val="00EF1EC1"/>
    <w:rsid w:val="00EF1FC4"/>
    <w:rsid w:val="00EF20ED"/>
    <w:rsid w:val="00EF2421"/>
    <w:rsid w:val="00EF2B99"/>
    <w:rsid w:val="00EF38DE"/>
    <w:rsid w:val="00EF3ECF"/>
    <w:rsid w:val="00EF5083"/>
    <w:rsid w:val="00EF559A"/>
    <w:rsid w:val="00EF678B"/>
    <w:rsid w:val="00EF69A4"/>
    <w:rsid w:val="00EF6EC8"/>
    <w:rsid w:val="00F000F8"/>
    <w:rsid w:val="00F014BE"/>
    <w:rsid w:val="00F03393"/>
    <w:rsid w:val="00F052BF"/>
    <w:rsid w:val="00F05F35"/>
    <w:rsid w:val="00F07488"/>
    <w:rsid w:val="00F0748C"/>
    <w:rsid w:val="00F12826"/>
    <w:rsid w:val="00F1282A"/>
    <w:rsid w:val="00F14192"/>
    <w:rsid w:val="00F141EF"/>
    <w:rsid w:val="00F14C50"/>
    <w:rsid w:val="00F14F2E"/>
    <w:rsid w:val="00F154A6"/>
    <w:rsid w:val="00F16AD7"/>
    <w:rsid w:val="00F16DAF"/>
    <w:rsid w:val="00F17ABB"/>
    <w:rsid w:val="00F20596"/>
    <w:rsid w:val="00F21413"/>
    <w:rsid w:val="00F22E9C"/>
    <w:rsid w:val="00F257EB"/>
    <w:rsid w:val="00F25C6C"/>
    <w:rsid w:val="00F25F65"/>
    <w:rsid w:val="00F26E87"/>
    <w:rsid w:val="00F31C4F"/>
    <w:rsid w:val="00F32B76"/>
    <w:rsid w:val="00F32FA8"/>
    <w:rsid w:val="00F33FF9"/>
    <w:rsid w:val="00F34039"/>
    <w:rsid w:val="00F34205"/>
    <w:rsid w:val="00F350D7"/>
    <w:rsid w:val="00F3513D"/>
    <w:rsid w:val="00F3609C"/>
    <w:rsid w:val="00F37091"/>
    <w:rsid w:val="00F40C15"/>
    <w:rsid w:val="00F40D4E"/>
    <w:rsid w:val="00F41EF2"/>
    <w:rsid w:val="00F427BC"/>
    <w:rsid w:val="00F44796"/>
    <w:rsid w:val="00F4503B"/>
    <w:rsid w:val="00F45C98"/>
    <w:rsid w:val="00F46B8C"/>
    <w:rsid w:val="00F479D1"/>
    <w:rsid w:val="00F5053C"/>
    <w:rsid w:val="00F5177E"/>
    <w:rsid w:val="00F51F15"/>
    <w:rsid w:val="00F5255A"/>
    <w:rsid w:val="00F55747"/>
    <w:rsid w:val="00F55E1F"/>
    <w:rsid w:val="00F56615"/>
    <w:rsid w:val="00F56F7F"/>
    <w:rsid w:val="00F60AA1"/>
    <w:rsid w:val="00F60CAB"/>
    <w:rsid w:val="00F6108A"/>
    <w:rsid w:val="00F61814"/>
    <w:rsid w:val="00F624CD"/>
    <w:rsid w:val="00F63041"/>
    <w:rsid w:val="00F63825"/>
    <w:rsid w:val="00F655AE"/>
    <w:rsid w:val="00F65F5C"/>
    <w:rsid w:val="00F66B90"/>
    <w:rsid w:val="00F66D32"/>
    <w:rsid w:val="00F67441"/>
    <w:rsid w:val="00F72772"/>
    <w:rsid w:val="00F7347F"/>
    <w:rsid w:val="00F73DB0"/>
    <w:rsid w:val="00F74E76"/>
    <w:rsid w:val="00F75765"/>
    <w:rsid w:val="00F761F3"/>
    <w:rsid w:val="00F7664B"/>
    <w:rsid w:val="00F7693F"/>
    <w:rsid w:val="00F76EC9"/>
    <w:rsid w:val="00F80953"/>
    <w:rsid w:val="00F80BFB"/>
    <w:rsid w:val="00F80E80"/>
    <w:rsid w:val="00F828C1"/>
    <w:rsid w:val="00F834E7"/>
    <w:rsid w:val="00F84BAC"/>
    <w:rsid w:val="00F855E7"/>
    <w:rsid w:val="00F859B4"/>
    <w:rsid w:val="00F859C4"/>
    <w:rsid w:val="00F8600B"/>
    <w:rsid w:val="00F90039"/>
    <w:rsid w:val="00F9293D"/>
    <w:rsid w:val="00F93DB4"/>
    <w:rsid w:val="00F94568"/>
    <w:rsid w:val="00F946AF"/>
    <w:rsid w:val="00F94E7F"/>
    <w:rsid w:val="00F95236"/>
    <w:rsid w:val="00F967EE"/>
    <w:rsid w:val="00F97FC3"/>
    <w:rsid w:val="00FA0FB1"/>
    <w:rsid w:val="00FA21F8"/>
    <w:rsid w:val="00FA22A3"/>
    <w:rsid w:val="00FA452A"/>
    <w:rsid w:val="00FA5199"/>
    <w:rsid w:val="00FA52E0"/>
    <w:rsid w:val="00FA5344"/>
    <w:rsid w:val="00FA56FC"/>
    <w:rsid w:val="00FA6296"/>
    <w:rsid w:val="00FA705C"/>
    <w:rsid w:val="00FA716B"/>
    <w:rsid w:val="00FA731E"/>
    <w:rsid w:val="00FB1DBE"/>
    <w:rsid w:val="00FB2BA8"/>
    <w:rsid w:val="00FB3153"/>
    <w:rsid w:val="00FB333B"/>
    <w:rsid w:val="00FB3ECC"/>
    <w:rsid w:val="00FB47F6"/>
    <w:rsid w:val="00FB4E3A"/>
    <w:rsid w:val="00FB5020"/>
    <w:rsid w:val="00FB5E7C"/>
    <w:rsid w:val="00FB65AD"/>
    <w:rsid w:val="00FB6B2F"/>
    <w:rsid w:val="00FB791F"/>
    <w:rsid w:val="00FB7BFF"/>
    <w:rsid w:val="00FC017C"/>
    <w:rsid w:val="00FC09FE"/>
    <w:rsid w:val="00FC0E14"/>
    <w:rsid w:val="00FC2D34"/>
    <w:rsid w:val="00FC4145"/>
    <w:rsid w:val="00FC419B"/>
    <w:rsid w:val="00FC4625"/>
    <w:rsid w:val="00FC5F20"/>
    <w:rsid w:val="00FC60DE"/>
    <w:rsid w:val="00FC6E4C"/>
    <w:rsid w:val="00FC73AF"/>
    <w:rsid w:val="00FC73C3"/>
    <w:rsid w:val="00FD0ABE"/>
    <w:rsid w:val="00FD0C97"/>
    <w:rsid w:val="00FD1021"/>
    <w:rsid w:val="00FD17FE"/>
    <w:rsid w:val="00FD1B14"/>
    <w:rsid w:val="00FD1C3E"/>
    <w:rsid w:val="00FD2CB4"/>
    <w:rsid w:val="00FD31C3"/>
    <w:rsid w:val="00FD372A"/>
    <w:rsid w:val="00FD5FD3"/>
    <w:rsid w:val="00FD60ED"/>
    <w:rsid w:val="00FD74DD"/>
    <w:rsid w:val="00FE085E"/>
    <w:rsid w:val="00FE0CA5"/>
    <w:rsid w:val="00FE1E79"/>
    <w:rsid w:val="00FE35DF"/>
    <w:rsid w:val="00FE670E"/>
    <w:rsid w:val="00FE67C3"/>
    <w:rsid w:val="00FE7B0F"/>
    <w:rsid w:val="00FF06F9"/>
    <w:rsid w:val="00FF1079"/>
    <w:rsid w:val="00FF169E"/>
    <w:rsid w:val="00FF199E"/>
    <w:rsid w:val="00FF4EA9"/>
    <w:rsid w:val="00FF692C"/>
    <w:rsid w:val="00FF759D"/>
    <w:rsid w:val="00FF780C"/>
    <w:rsid w:val="34308787"/>
    <w:rsid w:val="5B4F7ECC"/>
    <w:rsid w:val="6C9B5B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A8BA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2" w:unhideWhenUsed="1" w:qFormat="1"/>
    <w:lsdException w:name="index 1" w:semiHidden="1" w:uiPriority="49" w:unhideWhenUsed="1"/>
    <w:lsdException w:name="index 2" w:semiHidden="1" w:uiPriority="49"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semiHidden="1" w:uiPriority="39" w:unhideWhenUsed="1"/>
    <w:lsdException w:name="toc 2" w:semiHidden="1" w:uiPriority="39" w:unhideWhenUsed="1"/>
    <w:lsdException w:name="toc 3" w:semiHidden="1" w:uiPriority="39" w:unhideWhenUsed="1"/>
    <w:lsdException w:name="toc 4" w:semiHidden="1" w:uiPriority="4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29" w:unhideWhenUsed="1" w:qFormat="1"/>
    <w:lsdException w:name="footer" w:semiHidden="1" w:uiPriority="49" w:unhideWhenUsed="1"/>
    <w:lsdException w:name="index heading" w:semiHidden="1" w:uiPriority="49" w:unhideWhenUsed="1"/>
    <w:lsdException w:name="caption" w:uiPriority="35"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nhideWhenUsed="1"/>
    <w:lsdException w:name="annotation reference" w:semiHidden="1" w:unhideWhenUsed="1"/>
    <w:lsdException w:name="line number" w:semiHidden="1" w:uiPriority="49" w:unhideWhenUsed="1"/>
    <w:lsdException w:name="page number" w:semiHidden="1" w:uiPriority="49" w:unhideWhenUsed="1"/>
    <w:lsdException w:name="endnote reference" w:semiHidden="1" w:unhideWhenUsed="1"/>
    <w:lsdException w:name="endnote text" w:semiHidden="1" w:unhideWhenUsed="1"/>
    <w:lsdException w:name="table of authorities" w:semiHidden="1" w:uiPriority="39" w:unhideWhenUsed="1"/>
    <w:lsdException w:name="macro" w:semiHidden="1" w:uiPriority="49" w:unhideWhenUsed="1"/>
    <w:lsdException w:name="toa heading" w:semiHidden="1" w:uiPriority="39" w:unhideWhenUsed="1"/>
    <w:lsdException w:name="List" w:semiHidden="1" w:uiPriority="6" w:unhideWhenUsed="1" w:qFormat="1"/>
    <w:lsdException w:name="List Bullet" w:uiPriority="6" w:qFormat="1"/>
    <w:lsdException w:name="List Number" w:uiPriority="11" w:qFormat="1"/>
    <w:lsdException w:name="List 2" w:semiHidden="1" w:uiPriority="6" w:unhideWhenUsed="1" w:qFormat="1"/>
    <w:lsdException w:name="List 3" w:semiHidden="1" w:uiPriority="6" w:unhideWhenUsed="1" w:qFormat="1"/>
    <w:lsdException w:name="List 4" w:semiHidden="1" w:uiPriority="6" w:unhideWhenUsed="1" w:qFormat="1"/>
    <w:lsdException w:name="List 5" w:semiHidden="1" w:uiPriority="49" w:unhideWhenUsed="1"/>
    <w:lsdException w:name="List Bullet 2" w:uiPriority="6" w:qFormat="1"/>
    <w:lsdException w:name="List Bullet 3" w:uiPriority="6" w:qFormat="1"/>
    <w:lsdException w:name="List Bullet 4" w:semiHidden="1" w:unhideWhenUsed="1"/>
    <w:lsdException w:name="List Bullet 5" w:semiHidden="1" w:uiPriority="49" w:unhideWhenUsed="1"/>
    <w:lsdException w:name="List Number 2" w:semiHidden="1" w:uiPriority="11" w:unhideWhenUsed="1"/>
    <w:lsdException w:name="List Number 3" w:semiHidden="1" w:uiPriority="11" w:unhideWhenUsed="1"/>
    <w:lsdException w:name="List Number 4" w:semiHidden="1" w:uiPriority="49" w:unhideWhenUsed="1"/>
    <w:lsdException w:name="List Number 5" w:semiHidden="1" w:uiPriority="49" w:unhideWhenUsed="1"/>
    <w:lsdException w:name="Title" w:uiPriority="10" w:qFormat="1"/>
    <w:lsdException w:name="Closing" w:semiHidden="1" w:uiPriority="49" w:unhideWhenUsed="1"/>
    <w:lsdException w:name="Signature" w:semiHidden="1" w:uiPriority="49" w:unhideWhenUsed="1"/>
    <w:lsdException w:name="Default Paragraph Font" w:semiHidden="1" w:uiPriority="1" w:unhideWhenUsed="1"/>
    <w:lsdException w:name="Body Text" w:uiPriority="1" w:qFormat="1"/>
    <w:lsdException w:name="Body Text Indent" w:semiHidden="1" w:uiPriority="49" w:unhideWhenUsed="1"/>
    <w:lsdException w:name="List Continue" w:semiHidden="1" w:uiPriority="11" w:unhideWhenUsed="1" w:qFormat="1"/>
    <w:lsdException w:name="List Continue 2" w:semiHidden="1" w:uiPriority="11" w:unhideWhenUsed="1"/>
    <w:lsdException w:name="List Continue 3" w:semiHidden="1" w:uiPriority="11"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uiPriority="11"/>
    <w:lsdException w:name="Salutation" w:semiHidden="1" w:uiPriority="49" w:unhideWhenUsed="1"/>
    <w:lsdException w:name="Date" w:semiHidden="1" w:uiPriority="49" w:unhideWhenUsed="1"/>
    <w:lsdException w:name="Body Text First Indent" w:semiHidden="1" w:uiPriority="49" w:unhideWhenUsed="1"/>
    <w:lsdException w:name="Body Text First Indent 2" w:semiHidden="1" w:uiPriority="49" w:unhideWhenUsed="1"/>
    <w:lsdException w:name="Note Heading" w:semiHidden="1" w:uiPriority="49"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iPriority="0" w:unhideWhenUsed="1"/>
    <w:lsdException w:name="Strong" w:uiPriority="1" w:qFormat="1"/>
    <w:lsdException w:name="Emphasis" w:uiPriority="20" w:qFormat="1"/>
    <w:lsdException w:name="Document Map" w:semiHidden="1" w:uiPriority="49" w:unhideWhenUsed="1"/>
    <w:lsdException w:name="Plain Text" w:semiHidden="1" w:unhideWhenUsed="1"/>
    <w:lsdException w:name="E-mail Signature" w:semiHidden="1" w:uiPriority="49"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4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4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4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49"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1" w:qFormat="1"/>
    <w:lsdException w:name="Bibliography" w:semiHidden="1" w:uiPriority="37" w:unhideWhenUsed="1"/>
    <w:lsdException w:name="TOC Heading" w:semiHidden="1" w:uiPriority="9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227D87"/>
    <w:pPr>
      <w:spacing w:line="264" w:lineRule="auto"/>
    </w:pPr>
    <w:rPr>
      <w:rFonts w:ascii="Arial" w:hAnsi="Arial"/>
      <w:lang w:eastAsia="en-US"/>
    </w:rPr>
  </w:style>
  <w:style w:type="paragraph" w:styleId="Heading1">
    <w:name w:val="heading 1"/>
    <w:basedOn w:val="Normal"/>
    <w:next w:val="BodyText"/>
    <w:link w:val="Heading1Char"/>
    <w:qFormat/>
    <w:rsid w:val="00AD0E2C"/>
    <w:pPr>
      <w:keepNext/>
      <w:numPr>
        <w:numId w:val="10"/>
      </w:numPr>
      <w:spacing w:before="600" w:after="240" w:line="240" w:lineRule="auto"/>
      <w:ind w:left="425" w:hanging="425"/>
      <w:outlineLvl w:val="0"/>
    </w:pPr>
    <w:rPr>
      <w:rFonts w:cs="Arial"/>
      <w:b/>
      <w:color w:val="003478"/>
      <w:sz w:val="32"/>
      <w:szCs w:val="28"/>
    </w:rPr>
  </w:style>
  <w:style w:type="paragraph" w:styleId="Heading2">
    <w:name w:val="heading 2"/>
    <w:aliases w:val="Section,Section1,Section2,ALK_K2,no subsections"/>
    <w:basedOn w:val="Normal"/>
    <w:next w:val="BodyText"/>
    <w:link w:val="Heading2Char"/>
    <w:qFormat/>
    <w:rsid w:val="00AD0E2C"/>
    <w:pPr>
      <w:keepNext/>
      <w:numPr>
        <w:ilvl w:val="1"/>
        <w:numId w:val="10"/>
      </w:numPr>
      <w:spacing w:before="160" w:after="120" w:line="240" w:lineRule="auto"/>
      <w:ind w:left="567" w:hanging="578"/>
      <w:outlineLvl w:val="1"/>
    </w:pPr>
    <w:rPr>
      <w:rFonts w:cs="Arial"/>
      <w:b/>
      <w:color w:val="4C7B9E"/>
    </w:rPr>
  </w:style>
  <w:style w:type="paragraph" w:styleId="Heading3">
    <w:name w:val="heading 3"/>
    <w:basedOn w:val="BodyText"/>
    <w:next w:val="BodyText"/>
    <w:link w:val="Heading3Char"/>
    <w:qFormat/>
    <w:rsid w:val="00FF759D"/>
    <w:pPr>
      <w:numPr>
        <w:ilvl w:val="2"/>
        <w:numId w:val="10"/>
      </w:numPr>
      <w:outlineLvl w:val="2"/>
    </w:pPr>
    <w:rPr>
      <w:b/>
      <w:lang w:val="en-GB"/>
    </w:rPr>
  </w:style>
  <w:style w:type="paragraph" w:styleId="Heading4">
    <w:name w:val="heading 4"/>
    <w:aliases w:val="Map Title"/>
    <w:basedOn w:val="Normal"/>
    <w:next w:val="BodyText"/>
    <w:link w:val="Heading4Char"/>
    <w:qFormat/>
    <w:rsid w:val="00A727B8"/>
    <w:pPr>
      <w:keepNext/>
      <w:keepLines/>
      <w:numPr>
        <w:ilvl w:val="3"/>
        <w:numId w:val="10"/>
      </w:numPr>
      <w:spacing w:before="360" w:after="120"/>
      <w:contextualSpacing/>
      <w:outlineLvl w:val="3"/>
    </w:pPr>
    <w:rPr>
      <w:b/>
      <w:sz w:val="24"/>
      <w:szCs w:val="28"/>
    </w:rPr>
  </w:style>
  <w:style w:type="paragraph" w:styleId="Heading5">
    <w:name w:val="heading 5"/>
    <w:aliases w:val="Block Label"/>
    <w:basedOn w:val="Normal"/>
    <w:next w:val="Normal"/>
    <w:link w:val="Heading5Char"/>
    <w:qFormat/>
    <w:rsid w:val="00A727B8"/>
    <w:pPr>
      <w:keepNext/>
      <w:keepLines/>
      <w:numPr>
        <w:ilvl w:val="4"/>
        <w:numId w:val="10"/>
      </w:numPr>
      <w:spacing w:before="360" w:after="120"/>
      <w:contextualSpacing/>
      <w:outlineLvl w:val="4"/>
    </w:pPr>
    <w:rPr>
      <w:b/>
      <w:szCs w:val="24"/>
    </w:rPr>
  </w:style>
  <w:style w:type="paragraph" w:styleId="Heading6">
    <w:name w:val="heading 6"/>
    <w:basedOn w:val="Normal"/>
    <w:next w:val="Normal"/>
    <w:link w:val="Heading6Char"/>
    <w:unhideWhenUsed/>
    <w:qFormat/>
    <w:rsid w:val="00596BFB"/>
    <w:pPr>
      <w:numPr>
        <w:ilvl w:val="5"/>
        <w:numId w:val="10"/>
      </w:numPr>
      <w:spacing w:before="240" w:after="120"/>
      <w:contextualSpacing/>
      <w:outlineLvl w:val="5"/>
    </w:pPr>
    <w:rPr>
      <w:b/>
    </w:rPr>
  </w:style>
  <w:style w:type="paragraph" w:styleId="Heading7">
    <w:name w:val="heading 7"/>
    <w:basedOn w:val="Normal"/>
    <w:next w:val="Normal"/>
    <w:link w:val="Heading7Char"/>
    <w:unhideWhenUsed/>
    <w:qFormat/>
    <w:rsid w:val="002F3084"/>
    <w:pPr>
      <w:keepNext/>
      <w:keepLines/>
      <w:numPr>
        <w:ilvl w:val="6"/>
        <w:numId w:val="10"/>
      </w:numPr>
      <w:spacing w:before="200"/>
      <w:outlineLvl w:val="6"/>
    </w:pPr>
    <w:rPr>
      <w:rFonts w:eastAsia="MS PGothic"/>
      <w:i/>
      <w:iCs/>
      <w:color w:val="404040"/>
    </w:rPr>
  </w:style>
  <w:style w:type="paragraph" w:styleId="Heading8">
    <w:name w:val="heading 8"/>
    <w:basedOn w:val="Normal"/>
    <w:next w:val="Normal"/>
    <w:link w:val="Heading8Char"/>
    <w:unhideWhenUsed/>
    <w:qFormat/>
    <w:rsid w:val="002F3084"/>
    <w:pPr>
      <w:keepNext/>
      <w:keepLines/>
      <w:numPr>
        <w:ilvl w:val="7"/>
        <w:numId w:val="10"/>
      </w:numPr>
      <w:spacing w:before="200"/>
      <w:outlineLvl w:val="7"/>
    </w:pPr>
    <w:rPr>
      <w:rFonts w:eastAsia="MS PGothic"/>
      <w:color w:val="404040"/>
    </w:rPr>
  </w:style>
  <w:style w:type="paragraph" w:styleId="Heading9">
    <w:name w:val="heading 9"/>
    <w:basedOn w:val="Normal"/>
    <w:next w:val="Normal"/>
    <w:link w:val="Heading9Char"/>
    <w:uiPriority w:val="2"/>
    <w:unhideWhenUsed/>
    <w:qFormat/>
    <w:rsid w:val="002F3084"/>
    <w:pPr>
      <w:keepNext/>
      <w:keepLines/>
      <w:numPr>
        <w:ilvl w:val="8"/>
        <w:numId w:val="10"/>
      </w:numPr>
      <w:spacing w:before="200"/>
      <w:outlineLvl w:val="8"/>
    </w:pPr>
    <w:rPr>
      <w:rFonts w:eastAsia="MS PGothic"/>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263951"/>
    <w:pPr>
      <w:spacing w:before="80" w:after="80" w:line="252" w:lineRule="auto"/>
    </w:pPr>
    <w:rPr>
      <w:rFonts w:cs="Arial"/>
    </w:rPr>
  </w:style>
  <w:style w:type="character" w:customStyle="1" w:styleId="BodyTextChar">
    <w:name w:val="Body Text Char"/>
    <w:link w:val="BodyText"/>
    <w:uiPriority w:val="1"/>
    <w:rsid w:val="00263951"/>
    <w:rPr>
      <w:rFonts w:ascii="Arial" w:hAnsi="Arial" w:cs="Arial"/>
      <w:lang w:eastAsia="en-US"/>
    </w:rPr>
  </w:style>
  <w:style w:type="character" w:customStyle="1" w:styleId="Heading1Char">
    <w:name w:val="Heading 1 Char"/>
    <w:link w:val="Heading1"/>
    <w:rsid w:val="00AD0E2C"/>
    <w:rPr>
      <w:rFonts w:ascii="Arial" w:hAnsi="Arial" w:cs="Arial"/>
      <w:b/>
      <w:color w:val="003478"/>
      <w:sz w:val="32"/>
      <w:szCs w:val="28"/>
      <w:lang w:eastAsia="en-US"/>
    </w:rPr>
  </w:style>
  <w:style w:type="character" w:customStyle="1" w:styleId="Heading2Char">
    <w:name w:val="Heading 2 Char"/>
    <w:aliases w:val="Section Char,Section1 Char,Section2 Char,ALK_K2 Char,no subsections Char"/>
    <w:link w:val="Heading2"/>
    <w:rsid w:val="00AD0E2C"/>
    <w:rPr>
      <w:rFonts w:ascii="Arial" w:hAnsi="Arial" w:cs="Arial"/>
      <w:b/>
      <w:color w:val="4C7B9E"/>
      <w:lang w:eastAsia="en-US"/>
    </w:rPr>
  </w:style>
  <w:style w:type="character" w:customStyle="1" w:styleId="Heading3Char">
    <w:name w:val="Heading 3 Char"/>
    <w:link w:val="Heading3"/>
    <w:rsid w:val="00FF759D"/>
    <w:rPr>
      <w:rFonts w:ascii="Arial" w:hAnsi="Arial" w:cs="Arial"/>
      <w:b/>
      <w:lang w:val="en-GB" w:eastAsia="en-US"/>
    </w:rPr>
  </w:style>
  <w:style w:type="character" w:customStyle="1" w:styleId="Heading4Char">
    <w:name w:val="Heading 4 Char"/>
    <w:aliases w:val="Map Title Char"/>
    <w:link w:val="Heading4"/>
    <w:rsid w:val="009F12D8"/>
    <w:rPr>
      <w:rFonts w:ascii="Arial" w:hAnsi="Arial"/>
      <w:b/>
      <w:sz w:val="24"/>
      <w:szCs w:val="28"/>
      <w:lang w:eastAsia="en-US"/>
    </w:rPr>
  </w:style>
  <w:style w:type="character" w:customStyle="1" w:styleId="Heading5Char">
    <w:name w:val="Heading 5 Char"/>
    <w:aliases w:val="Block Label Char"/>
    <w:link w:val="Heading5"/>
    <w:rsid w:val="009F12D8"/>
    <w:rPr>
      <w:rFonts w:ascii="Arial" w:hAnsi="Arial"/>
      <w:b/>
      <w:szCs w:val="24"/>
      <w:lang w:eastAsia="en-US"/>
    </w:rPr>
  </w:style>
  <w:style w:type="character" w:customStyle="1" w:styleId="Heading6Char">
    <w:name w:val="Heading 6 Char"/>
    <w:link w:val="Heading6"/>
    <w:rsid w:val="00596BFB"/>
    <w:rPr>
      <w:rFonts w:ascii="Arial" w:hAnsi="Arial"/>
      <w:b/>
      <w:lang w:eastAsia="en-US"/>
    </w:rPr>
  </w:style>
  <w:style w:type="paragraph" w:styleId="Header">
    <w:name w:val="header"/>
    <w:basedOn w:val="Normal"/>
    <w:link w:val="HeaderChar"/>
    <w:uiPriority w:val="29"/>
    <w:unhideWhenUsed/>
    <w:qFormat/>
    <w:rsid w:val="00D43F0C"/>
    <w:pPr>
      <w:tabs>
        <w:tab w:val="center" w:pos="4513"/>
        <w:tab w:val="right" w:pos="9026"/>
      </w:tabs>
      <w:spacing w:after="80"/>
    </w:pPr>
    <w:rPr>
      <w:sz w:val="17"/>
      <w:szCs w:val="17"/>
    </w:rPr>
  </w:style>
  <w:style w:type="character" w:customStyle="1" w:styleId="HeaderChar">
    <w:name w:val="Header Char"/>
    <w:link w:val="Header"/>
    <w:uiPriority w:val="29"/>
    <w:rsid w:val="00D43F0C"/>
    <w:rPr>
      <w:rFonts w:ascii="Arial" w:hAnsi="Arial"/>
      <w:sz w:val="17"/>
      <w:szCs w:val="17"/>
      <w:lang w:eastAsia="en-US"/>
    </w:rPr>
  </w:style>
  <w:style w:type="paragraph" w:styleId="Footer">
    <w:name w:val="footer"/>
    <w:basedOn w:val="Normal"/>
    <w:link w:val="FooterChar"/>
    <w:uiPriority w:val="49"/>
    <w:unhideWhenUsed/>
    <w:rsid w:val="00D43F0C"/>
    <w:pPr>
      <w:tabs>
        <w:tab w:val="center" w:pos="4513"/>
        <w:tab w:val="right" w:pos="9026"/>
      </w:tabs>
      <w:spacing w:before="60" w:line="240" w:lineRule="auto"/>
      <w:jc w:val="right"/>
    </w:pPr>
    <w:rPr>
      <w:rFonts w:asciiTheme="majorHAnsi" w:hAnsiTheme="majorHAnsi" w:cstheme="majorHAnsi"/>
      <w:sz w:val="17"/>
      <w:szCs w:val="17"/>
    </w:rPr>
  </w:style>
  <w:style w:type="character" w:customStyle="1" w:styleId="FooterChar">
    <w:name w:val="Footer Char"/>
    <w:link w:val="Footer"/>
    <w:uiPriority w:val="49"/>
    <w:rsid w:val="00D43F0C"/>
    <w:rPr>
      <w:rFonts w:asciiTheme="majorHAnsi" w:hAnsiTheme="majorHAnsi" w:cstheme="majorHAnsi"/>
      <w:sz w:val="17"/>
      <w:szCs w:val="17"/>
      <w:lang w:eastAsia="en-US"/>
    </w:rPr>
  </w:style>
  <w:style w:type="paragraph" w:styleId="BalloonText">
    <w:name w:val="Balloon Text"/>
    <w:basedOn w:val="Normal"/>
    <w:link w:val="BalloonTextChar"/>
    <w:uiPriority w:val="49"/>
    <w:semiHidden/>
    <w:unhideWhenUsed/>
    <w:rsid w:val="00063D14"/>
    <w:rPr>
      <w:rFonts w:ascii="Tahoma" w:hAnsi="Tahoma" w:cs="Tahoma"/>
      <w:sz w:val="16"/>
      <w:szCs w:val="16"/>
    </w:rPr>
  </w:style>
  <w:style w:type="character" w:customStyle="1" w:styleId="BalloonTextChar">
    <w:name w:val="Balloon Text Char"/>
    <w:link w:val="BalloonText"/>
    <w:uiPriority w:val="99"/>
    <w:semiHidden/>
    <w:rsid w:val="00063D14"/>
    <w:rPr>
      <w:rFonts w:ascii="Tahoma" w:hAnsi="Tahoma" w:cs="Tahoma"/>
      <w:sz w:val="16"/>
      <w:szCs w:val="16"/>
    </w:rPr>
  </w:style>
  <w:style w:type="table" w:styleId="TableGrid">
    <w:name w:val="Table Grid"/>
    <w:aliases w:val="DPS Table Grid,Plain Table,epos-table1 top bottom 1,Basic Table,McLL Table General Text,Coffey table"/>
    <w:basedOn w:val="TableNormal"/>
    <w:rsid w:val="00EF0A7D"/>
    <w:rPr>
      <w:rFonts w:ascii="Arial" w:hAnsi="Arial"/>
    </w:rPr>
    <w:tblPr>
      <w:tblBorders>
        <w:top w:val="single" w:sz="4" w:space="0" w:color="4C7B9E" w:themeColor="background2"/>
        <w:bottom w:val="single" w:sz="4" w:space="0" w:color="4C7B9E" w:themeColor="background2"/>
        <w:insideH w:val="single" w:sz="4" w:space="0" w:color="4C7B9E" w:themeColor="background2"/>
      </w:tblBorders>
    </w:tblPr>
    <w:tblStylePr w:type="firstRow">
      <w:rPr>
        <w:rFonts w:ascii="Arial" w:hAnsi="Arial"/>
        <w:b/>
        <w:color w:val="FFFFFF" w:themeColor="background1"/>
      </w:rPr>
      <w:tblPr/>
      <w:tcPr>
        <w:shd w:val="clear" w:color="auto" w:fill="4C7B9E" w:themeFill="background2"/>
      </w:tcPr>
    </w:tblStylePr>
    <w:tblStylePr w:type="firstCol">
      <w:rPr>
        <w:b/>
      </w:rPr>
      <w:tblPr/>
      <w:tcPr>
        <w:shd w:val="clear" w:color="auto" w:fill="F2F2F2" w:themeFill="background1" w:themeFillShade="F2"/>
      </w:tcPr>
    </w:tblStylePr>
    <w:tblStylePr w:type="nwCell">
      <w:rPr>
        <w:rFonts w:ascii="Arial" w:hAnsi="Arial"/>
        <w:b/>
      </w:rPr>
    </w:tblStylePr>
  </w:style>
  <w:style w:type="table" w:customStyle="1" w:styleId="Coffeydefaulttable">
    <w:name w:val="Coffey default table"/>
    <w:basedOn w:val="TableNormal"/>
    <w:uiPriority w:val="99"/>
    <w:rsid w:val="004244E1"/>
    <w:rPr>
      <w:rFonts w:ascii="Arial" w:hAnsi="Arial"/>
      <w:sz w:val="18"/>
    </w:r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rPr>
      <w:cantSplit/>
    </w:trPr>
    <w:tblStylePr w:type="firstRow">
      <w:rPr>
        <w:b/>
        <w:caps w:val="0"/>
        <w:smallCaps w:val="0"/>
      </w:rPr>
      <w:tblPr/>
      <w:trPr>
        <w:tblHeader/>
      </w:trPr>
      <w:tcPr>
        <w:tcBorders>
          <w:bottom w:val="single" w:sz="4" w:space="0" w:color="auto"/>
        </w:tcBorders>
        <w:shd w:val="clear" w:color="auto" w:fill="D9D9D9"/>
      </w:tcPr>
    </w:tblStylePr>
    <w:tblStylePr w:type="lastRow">
      <w:rPr>
        <w:b/>
      </w:rPr>
      <w:tblPr/>
      <w:tcPr>
        <w:shd w:val="clear" w:color="auto" w:fill="D9D9D9"/>
      </w:tcPr>
    </w:tblStylePr>
  </w:style>
  <w:style w:type="paragraph" w:styleId="TOCHeading">
    <w:name w:val="TOC Heading"/>
    <w:basedOn w:val="Heading1"/>
    <w:next w:val="Normal"/>
    <w:uiPriority w:val="98"/>
    <w:unhideWhenUsed/>
    <w:qFormat/>
    <w:rsid w:val="009331B7"/>
    <w:pPr>
      <w:spacing w:line="276" w:lineRule="auto"/>
      <w:outlineLvl w:val="9"/>
    </w:pPr>
    <w:rPr>
      <w:b w:val="0"/>
      <w:color w:val="3AB04F"/>
      <w:sz w:val="28"/>
      <w:lang w:val="en-US" w:eastAsia="ja-JP"/>
    </w:rPr>
  </w:style>
  <w:style w:type="paragraph" w:styleId="TOC1">
    <w:name w:val="toc 1"/>
    <w:basedOn w:val="Normal"/>
    <w:next w:val="Normal"/>
    <w:autoRedefine/>
    <w:uiPriority w:val="39"/>
    <w:unhideWhenUsed/>
    <w:rsid w:val="00227D87"/>
    <w:pPr>
      <w:tabs>
        <w:tab w:val="right" w:leader="dot" w:pos="9638"/>
      </w:tabs>
      <w:spacing w:before="200" w:after="100" w:line="240" w:lineRule="auto"/>
      <w:ind w:left="284" w:hanging="284"/>
    </w:pPr>
    <w:rPr>
      <w:rFonts w:asciiTheme="majorHAnsi" w:hAnsiTheme="majorHAnsi" w:cstheme="majorHAnsi"/>
      <w:b/>
      <w:noProof/>
    </w:rPr>
  </w:style>
  <w:style w:type="paragraph" w:styleId="TOC2">
    <w:name w:val="toc 2"/>
    <w:basedOn w:val="Normal"/>
    <w:next w:val="Normal"/>
    <w:autoRedefine/>
    <w:uiPriority w:val="39"/>
    <w:unhideWhenUsed/>
    <w:rsid w:val="00227D87"/>
    <w:pPr>
      <w:tabs>
        <w:tab w:val="left" w:pos="1276"/>
        <w:tab w:val="right" w:leader="dot" w:pos="9628"/>
      </w:tabs>
      <w:spacing w:after="100" w:line="240" w:lineRule="auto"/>
      <w:ind w:left="709" w:hanging="425"/>
    </w:pPr>
    <w:rPr>
      <w:rFonts w:asciiTheme="majorHAnsi" w:hAnsiTheme="majorHAnsi" w:cstheme="majorHAnsi"/>
      <w:noProof/>
    </w:rPr>
  </w:style>
  <w:style w:type="paragraph" w:styleId="TOC3">
    <w:name w:val="toc 3"/>
    <w:basedOn w:val="Normal"/>
    <w:next w:val="Normal"/>
    <w:autoRedefine/>
    <w:uiPriority w:val="39"/>
    <w:unhideWhenUsed/>
    <w:rsid w:val="00C72C46"/>
    <w:pPr>
      <w:tabs>
        <w:tab w:val="right" w:leader="dot" w:pos="9628"/>
      </w:tabs>
      <w:spacing w:after="100" w:line="240" w:lineRule="auto"/>
      <w:ind w:left="1276" w:hanging="567"/>
    </w:pPr>
  </w:style>
  <w:style w:type="character" w:styleId="Hyperlink">
    <w:name w:val="Hyperlink"/>
    <w:uiPriority w:val="99"/>
    <w:unhideWhenUsed/>
    <w:rsid w:val="009331B7"/>
    <w:rPr>
      <w:color w:val="000000"/>
      <w:u w:val="single"/>
    </w:rPr>
  </w:style>
  <w:style w:type="paragraph" w:customStyle="1" w:styleId="Copyright">
    <w:name w:val="Copyright"/>
    <w:uiPriority w:val="99"/>
    <w:rsid w:val="00D43F0C"/>
    <w:pPr>
      <w:spacing w:before="120" w:after="120"/>
      <w:ind w:right="5387"/>
    </w:pPr>
    <w:rPr>
      <w:rFonts w:asciiTheme="minorHAnsi" w:hAnsiTheme="minorHAnsi"/>
      <w:b/>
      <w:bCs/>
      <w:color w:val="FFFFFF" w:themeColor="background1"/>
      <w:sz w:val="18"/>
      <w:szCs w:val="18"/>
      <w:lang w:eastAsia="en-US"/>
    </w:rPr>
  </w:style>
  <w:style w:type="paragraph" w:styleId="ListNumber">
    <w:name w:val="List Number"/>
    <w:basedOn w:val="Normal"/>
    <w:uiPriority w:val="11"/>
    <w:qFormat/>
    <w:rsid w:val="006E268F"/>
    <w:pPr>
      <w:keepLines/>
      <w:numPr>
        <w:numId w:val="1"/>
      </w:numPr>
      <w:spacing w:before="120" w:after="120"/>
      <w:ind w:left="357" w:hanging="357"/>
    </w:pPr>
  </w:style>
  <w:style w:type="paragraph" w:customStyle="1" w:styleId="ContentsHeading">
    <w:name w:val="Contents Heading"/>
    <w:basedOn w:val="Normal"/>
    <w:next w:val="BodyText"/>
    <w:link w:val="ContentsHeadingChar"/>
    <w:uiPriority w:val="99"/>
    <w:rsid w:val="00EA4018"/>
    <w:pPr>
      <w:spacing w:before="480" w:after="240"/>
      <w:contextualSpacing/>
    </w:pPr>
    <w:rPr>
      <w:b/>
      <w:sz w:val="44"/>
      <w:szCs w:val="40"/>
    </w:rPr>
  </w:style>
  <w:style w:type="paragraph" w:customStyle="1" w:styleId="Disclaimer">
    <w:name w:val="Disclaimer"/>
    <w:basedOn w:val="Normal"/>
    <w:uiPriority w:val="99"/>
    <w:rsid w:val="00EA4018"/>
    <w:pPr>
      <w:spacing w:before="60" w:after="60"/>
    </w:pPr>
    <w:rPr>
      <w:sz w:val="16"/>
      <w:szCs w:val="14"/>
    </w:rPr>
  </w:style>
  <w:style w:type="paragraph" w:customStyle="1" w:styleId="TableText">
    <w:name w:val="Table Text"/>
    <w:basedOn w:val="Normal"/>
    <w:uiPriority w:val="99"/>
    <w:rsid w:val="000C1B7E"/>
    <w:pPr>
      <w:spacing w:before="60" w:after="60"/>
    </w:pPr>
    <w:rPr>
      <w:sz w:val="18"/>
      <w:szCs w:val="14"/>
    </w:rPr>
  </w:style>
  <w:style w:type="paragraph" w:customStyle="1" w:styleId="TableBullet">
    <w:name w:val="Table Bullet"/>
    <w:basedOn w:val="BodyText"/>
    <w:uiPriority w:val="99"/>
    <w:rsid w:val="001D60B3"/>
    <w:pPr>
      <w:numPr>
        <w:numId w:val="2"/>
      </w:numPr>
      <w:spacing w:before="60" w:after="60"/>
    </w:pPr>
  </w:style>
  <w:style w:type="paragraph" w:customStyle="1" w:styleId="SourceText">
    <w:name w:val="Source Text"/>
    <w:basedOn w:val="Normal"/>
    <w:next w:val="BodyText"/>
    <w:uiPriority w:val="3"/>
    <w:rsid w:val="00F26E87"/>
    <w:pPr>
      <w:spacing w:before="120" w:after="240"/>
    </w:pPr>
    <w:rPr>
      <w:sz w:val="18"/>
      <w:szCs w:val="14"/>
    </w:rPr>
  </w:style>
  <w:style w:type="paragraph" w:styleId="FootnoteText">
    <w:name w:val="footnote text"/>
    <w:aliases w:val="single space,Fußnotentextf,Footnote text,fn,Schriftart: 9 pt,Schriftart: 10 pt,Schriftart: 8 pt,WB-Fußnotentext,Footnote Text2,Footnote Text11,ALTS FOOTNOTE11,Footnote Text Char111,ALTS FOOTNOTE2,Fuﬂnotentextf,Fuß,Char Char2,Geneva 9,f,ADB"/>
    <w:basedOn w:val="Normal"/>
    <w:link w:val="FootnoteTextChar"/>
    <w:uiPriority w:val="99"/>
    <w:qFormat/>
    <w:rsid w:val="00C140D5"/>
    <w:rPr>
      <w:sz w:val="14"/>
    </w:rPr>
  </w:style>
  <w:style w:type="character" w:customStyle="1" w:styleId="FootnoteTextChar">
    <w:name w:val="Footnote Text Char"/>
    <w:aliases w:val="single space Char,Fußnotentextf Char,Footnote text Char,fn Char,Schriftart: 9 pt Char,Schriftart: 10 pt Char,Schriftart: 8 pt Char,WB-Fußnotentext Char,Footnote Text2 Char,Footnote Text11 Char,ALTS FOOTNOTE11 Char,ALTS FOOTNOTE2 Char"/>
    <w:link w:val="FootnoteText"/>
    <w:uiPriority w:val="99"/>
    <w:rsid w:val="00C140D5"/>
    <w:rPr>
      <w:rFonts w:ascii="Arial" w:hAnsi="Arial"/>
      <w:sz w:val="14"/>
    </w:rPr>
  </w:style>
  <w:style w:type="character" w:styleId="FootnoteReference">
    <w:name w:val="footnote reference"/>
    <w:aliases w:val="Footnote symbol,Footnote,Voetnootverwijzing,Times 10 Point,Exposant 3 Point,Appel note de bas de p,BVI fnr,Footnote Reference Superscript,Footnote symboFußnotenzeichen,Footnote sign,EN Footnote Reference,fr,o,Footnote Refernece,callo"/>
    <w:uiPriority w:val="99"/>
    <w:unhideWhenUsed/>
    <w:rsid w:val="00C140D5"/>
    <w:rPr>
      <w:vertAlign w:val="superscript"/>
    </w:rPr>
  </w:style>
  <w:style w:type="table" w:customStyle="1" w:styleId="CoffeyTimelineTable">
    <w:name w:val="Coffey Timeline Table"/>
    <w:basedOn w:val="TableNormal"/>
    <w:uiPriority w:val="99"/>
    <w:rsid w:val="00FA52E0"/>
    <w:rPr>
      <w:rFonts w:ascii="Arial" w:hAnsi="Arial"/>
      <w:sz w:val="18"/>
    </w:rPr>
    <w:tblPr>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227" w:type="dxa"/>
        <w:left w:w="113" w:type="dxa"/>
        <w:bottom w:w="170" w:type="dxa"/>
        <w:right w:w="113" w:type="dxa"/>
      </w:tblCellMar>
    </w:tblPr>
    <w:tcPr>
      <w:shd w:val="clear" w:color="auto" w:fill="F2F2F2"/>
    </w:tcPr>
    <w:tblStylePr w:type="firstRow">
      <w:rPr>
        <w:b/>
        <w:caps w:val="0"/>
        <w:smallCaps w:val="0"/>
        <w:color w:val="auto"/>
      </w:rPr>
      <w:tblPr/>
      <w:tcPr>
        <w:shd w:val="clear" w:color="auto" w:fill="D9D9D9"/>
      </w:tcPr>
    </w:tblStylePr>
    <w:tblStylePr w:type="firstCol">
      <w:rPr>
        <w:b/>
        <w:caps w:val="0"/>
        <w:smallCaps w:val="0"/>
        <w:color w:val="auto"/>
      </w:rPr>
      <w:tblPr/>
      <w:tcPr>
        <w:shd w:val="clear" w:color="auto" w:fill="D9D9D9"/>
      </w:tcPr>
    </w:tblStylePr>
  </w:style>
  <w:style w:type="paragraph" w:styleId="Title">
    <w:name w:val="Title"/>
    <w:basedOn w:val="Subtitle"/>
    <w:link w:val="TitleChar"/>
    <w:uiPriority w:val="10"/>
    <w:qFormat/>
    <w:rsid w:val="00F26E87"/>
    <w:rPr>
      <w:b/>
    </w:rPr>
  </w:style>
  <w:style w:type="paragraph" w:styleId="Subtitle">
    <w:name w:val="Subtitle"/>
    <w:basedOn w:val="Normal"/>
    <w:link w:val="SubtitleChar"/>
    <w:uiPriority w:val="11"/>
    <w:rsid w:val="00F26E87"/>
    <w:rPr>
      <w:sz w:val="32"/>
      <w:szCs w:val="36"/>
    </w:rPr>
  </w:style>
  <w:style w:type="character" w:customStyle="1" w:styleId="SubtitleChar">
    <w:name w:val="Subtitle Char"/>
    <w:link w:val="Subtitle"/>
    <w:uiPriority w:val="11"/>
    <w:rsid w:val="00F26E87"/>
    <w:rPr>
      <w:rFonts w:ascii="Arial" w:hAnsi="Arial"/>
      <w:sz w:val="32"/>
      <w:szCs w:val="36"/>
    </w:rPr>
  </w:style>
  <w:style w:type="character" w:customStyle="1" w:styleId="TitleChar">
    <w:name w:val="Title Char"/>
    <w:link w:val="Title"/>
    <w:uiPriority w:val="10"/>
    <w:rsid w:val="00F26E87"/>
    <w:rPr>
      <w:rFonts w:ascii="Arial" w:hAnsi="Arial"/>
      <w:b/>
      <w:sz w:val="32"/>
      <w:szCs w:val="36"/>
    </w:rPr>
  </w:style>
  <w:style w:type="paragraph" w:customStyle="1" w:styleId="TableHeading">
    <w:name w:val="Table Heading"/>
    <w:basedOn w:val="Normal"/>
    <w:uiPriority w:val="2"/>
    <w:rsid w:val="00645167"/>
    <w:pPr>
      <w:keepNext/>
      <w:keepLines/>
      <w:spacing w:before="480" w:after="120"/>
      <w:contextualSpacing/>
    </w:pPr>
    <w:rPr>
      <w:b/>
    </w:rPr>
  </w:style>
  <w:style w:type="paragraph" w:styleId="TableofFigures">
    <w:name w:val="table of figures"/>
    <w:basedOn w:val="Normal"/>
    <w:next w:val="Normal"/>
    <w:uiPriority w:val="99"/>
    <w:unhideWhenUsed/>
    <w:rsid w:val="002C146D"/>
  </w:style>
  <w:style w:type="paragraph" w:styleId="Caption">
    <w:name w:val="caption"/>
    <w:basedOn w:val="Normal"/>
    <w:next w:val="Normal"/>
    <w:uiPriority w:val="35"/>
    <w:qFormat/>
    <w:rsid w:val="00B238CB"/>
    <w:pPr>
      <w:spacing w:after="120"/>
      <w:contextualSpacing/>
    </w:pPr>
    <w:rPr>
      <w:i/>
      <w:iCs/>
      <w:szCs w:val="18"/>
    </w:rPr>
  </w:style>
  <w:style w:type="paragraph" w:styleId="TOC4">
    <w:name w:val="toc 4"/>
    <w:basedOn w:val="Normal"/>
    <w:next w:val="Normal"/>
    <w:autoRedefine/>
    <w:uiPriority w:val="45"/>
    <w:unhideWhenUsed/>
    <w:rsid w:val="00EA4018"/>
    <w:pPr>
      <w:spacing w:after="100" w:line="240" w:lineRule="auto"/>
      <w:ind w:left="600"/>
    </w:pPr>
  </w:style>
  <w:style w:type="paragraph" w:styleId="Quote">
    <w:name w:val="Quote"/>
    <w:basedOn w:val="Normal"/>
    <w:next w:val="Normal"/>
    <w:link w:val="QuoteChar"/>
    <w:uiPriority w:val="3"/>
    <w:rsid w:val="00D9422A"/>
    <w:pPr>
      <w:keepLines/>
      <w:spacing w:before="240" w:after="240"/>
      <w:ind w:left="284"/>
    </w:pPr>
    <w:rPr>
      <w:i/>
      <w:iCs/>
      <w:color w:val="000000"/>
    </w:rPr>
  </w:style>
  <w:style w:type="character" w:customStyle="1" w:styleId="QuoteChar">
    <w:name w:val="Quote Char"/>
    <w:link w:val="Quote"/>
    <w:uiPriority w:val="3"/>
    <w:rsid w:val="00D9422A"/>
    <w:rPr>
      <w:rFonts w:ascii="Arial" w:hAnsi="Arial"/>
      <w:i/>
      <w:iCs/>
      <w:color w:val="000000"/>
    </w:rPr>
  </w:style>
  <w:style w:type="paragraph" w:customStyle="1" w:styleId="Annexheading">
    <w:name w:val="Annex heading"/>
    <w:basedOn w:val="Normal"/>
    <w:next w:val="BodyText"/>
    <w:uiPriority w:val="99"/>
    <w:rsid w:val="00BF34D3"/>
    <w:pPr>
      <w:spacing w:before="400" w:after="120"/>
    </w:pPr>
    <w:rPr>
      <w:b/>
      <w:color w:val="003478" w:themeColor="text2"/>
      <w:sz w:val="40"/>
      <w:szCs w:val="40"/>
    </w:rPr>
  </w:style>
  <w:style w:type="table" w:customStyle="1" w:styleId="CoffeyGrey">
    <w:name w:val="Coffey Grey"/>
    <w:basedOn w:val="TableGrid"/>
    <w:uiPriority w:val="99"/>
    <w:rsid w:val="0070431B"/>
    <w:pPr>
      <w:spacing w:before="100" w:after="100" w:line="360" w:lineRule="auto"/>
    </w:p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vAlign w:val="center"/>
    </w:tcPr>
    <w:tblStylePr w:type="firstRow">
      <w:rPr>
        <w:rFonts w:ascii="Arial" w:hAnsi="Arial"/>
        <w:b/>
        <w:color w:val="FFFFFF" w:themeColor="background1"/>
      </w:rPr>
      <w:tblPr/>
      <w:tcPr>
        <w:shd w:val="clear" w:color="auto" w:fill="D9D9D9"/>
      </w:tcPr>
    </w:tblStylePr>
    <w:tblStylePr w:type="firstCol">
      <w:rPr>
        <w:b/>
      </w:rPr>
      <w:tblPr/>
      <w:tcPr>
        <w:shd w:val="clear" w:color="auto" w:fill="F2F2F2" w:themeFill="background1" w:themeFillShade="F2"/>
      </w:tcPr>
    </w:tblStylePr>
    <w:tblStylePr w:type="nwCell">
      <w:rPr>
        <w:rFonts w:ascii="Arial" w:hAnsi="Arial"/>
        <w:b/>
      </w:rPr>
    </w:tblStylePr>
  </w:style>
  <w:style w:type="character" w:customStyle="1" w:styleId="Heading7Char">
    <w:name w:val="Heading 7 Char"/>
    <w:link w:val="Heading7"/>
    <w:rsid w:val="002F3084"/>
    <w:rPr>
      <w:rFonts w:ascii="Arial" w:eastAsia="MS PGothic" w:hAnsi="Arial"/>
      <w:i/>
      <w:iCs/>
      <w:color w:val="404040"/>
      <w:lang w:eastAsia="en-US"/>
    </w:rPr>
  </w:style>
  <w:style w:type="character" w:customStyle="1" w:styleId="Heading8Char">
    <w:name w:val="Heading 8 Char"/>
    <w:link w:val="Heading8"/>
    <w:rsid w:val="002F3084"/>
    <w:rPr>
      <w:rFonts w:ascii="Arial" w:eastAsia="MS PGothic" w:hAnsi="Arial"/>
      <w:color w:val="404040"/>
      <w:lang w:eastAsia="en-US"/>
    </w:rPr>
  </w:style>
  <w:style w:type="character" w:customStyle="1" w:styleId="Heading9Char">
    <w:name w:val="Heading 9 Char"/>
    <w:link w:val="Heading9"/>
    <w:uiPriority w:val="2"/>
    <w:rsid w:val="002F3084"/>
    <w:rPr>
      <w:rFonts w:ascii="Arial" w:eastAsia="MS PGothic" w:hAnsi="Arial"/>
      <w:i/>
      <w:iCs/>
      <w:color w:val="404040"/>
      <w:lang w:eastAsia="en-US"/>
    </w:rPr>
  </w:style>
  <w:style w:type="character" w:styleId="UnresolvedMention">
    <w:name w:val="Unresolved Mention"/>
    <w:basedOn w:val="DefaultParagraphFont"/>
    <w:uiPriority w:val="99"/>
    <w:semiHidden/>
    <w:unhideWhenUsed/>
    <w:rsid w:val="001134FB"/>
    <w:rPr>
      <w:color w:val="605E5C"/>
      <w:shd w:val="clear" w:color="auto" w:fill="E1DFDD"/>
    </w:rPr>
  </w:style>
  <w:style w:type="paragraph" w:customStyle="1" w:styleId="Bodybullet2">
    <w:name w:val="Body bullet 2"/>
    <w:basedOn w:val="Normal"/>
    <w:qFormat/>
    <w:rsid w:val="00CF11FF"/>
    <w:pPr>
      <w:numPr>
        <w:numId w:val="3"/>
      </w:numPr>
      <w:autoSpaceDE w:val="0"/>
      <w:autoSpaceDN w:val="0"/>
      <w:adjustRightInd w:val="0"/>
      <w:spacing w:before="60" w:after="60" w:line="252" w:lineRule="auto"/>
      <w:ind w:left="567" w:hanging="283"/>
    </w:pPr>
    <w:rPr>
      <w:rFonts w:asciiTheme="majorHAnsi" w:eastAsiaTheme="minorHAnsi" w:hAnsiTheme="majorHAnsi" w:cstheme="majorHAnsi"/>
      <w:lang w:val="en-US"/>
    </w:rPr>
  </w:style>
  <w:style w:type="paragraph" w:customStyle="1" w:styleId="BodyCopy">
    <w:name w:val="Body Copy"/>
    <w:link w:val="BodyCopyChar"/>
    <w:uiPriority w:val="99"/>
    <w:qFormat/>
    <w:rsid w:val="00845355"/>
    <w:pPr>
      <w:suppressAutoHyphens/>
      <w:autoSpaceDE w:val="0"/>
      <w:autoSpaceDN w:val="0"/>
      <w:adjustRightInd w:val="0"/>
      <w:spacing w:before="77" w:after="113" w:line="250" w:lineRule="atLeast"/>
      <w:textAlignment w:val="center"/>
    </w:pPr>
    <w:rPr>
      <w:rFonts w:ascii="Arial" w:eastAsiaTheme="minorHAnsi" w:hAnsi="Arial" w:cs="Arial (TT)"/>
      <w:color w:val="000000"/>
      <w:lang w:val="en-GB" w:eastAsia="en-US"/>
    </w:rPr>
  </w:style>
  <w:style w:type="character" w:customStyle="1" w:styleId="BodyCopyChar">
    <w:name w:val="Body Copy Char"/>
    <w:basedOn w:val="DefaultParagraphFont"/>
    <w:link w:val="BodyCopy"/>
    <w:uiPriority w:val="99"/>
    <w:rsid w:val="00845355"/>
    <w:rPr>
      <w:rFonts w:ascii="Arial" w:eastAsiaTheme="minorHAnsi" w:hAnsi="Arial" w:cs="Arial (TT)"/>
      <w:color w:val="000000"/>
      <w:lang w:val="en-GB" w:eastAsia="en-US"/>
    </w:rPr>
  </w:style>
  <w:style w:type="paragraph" w:customStyle="1" w:styleId="Address">
    <w:name w:val="Address"/>
    <w:link w:val="AddressChar"/>
    <w:rsid w:val="00845355"/>
    <w:pPr>
      <w:spacing w:after="200" w:line="210" w:lineRule="exact"/>
    </w:pPr>
    <w:rPr>
      <w:rFonts w:ascii="Arial" w:eastAsiaTheme="minorHAnsi" w:hAnsi="Arial" w:cs="Arial"/>
      <w:sz w:val="18"/>
      <w:szCs w:val="18"/>
      <w:lang w:eastAsia="en-US"/>
    </w:rPr>
  </w:style>
  <w:style w:type="character" w:customStyle="1" w:styleId="AddressChar">
    <w:name w:val="Address Char"/>
    <w:basedOn w:val="DefaultParagraphFont"/>
    <w:link w:val="Address"/>
    <w:rsid w:val="00845355"/>
    <w:rPr>
      <w:rFonts w:ascii="Arial" w:eastAsiaTheme="minorHAnsi" w:hAnsi="Arial" w:cs="Arial"/>
      <w:sz w:val="18"/>
      <w:szCs w:val="18"/>
      <w:lang w:eastAsia="en-US"/>
    </w:rPr>
  </w:style>
  <w:style w:type="paragraph" w:customStyle="1" w:styleId="Company">
    <w:name w:val="Company"/>
    <w:link w:val="CompanyChar"/>
    <w:uiPriority w:val="99"/>
    <w:semiHidden/>
    <w:rsid w:val="00845355"/>
    <w:pPr>
      <w:spacing w:after="200"/>
    </w:pPr>
    <w:rPr>
      <w:rFonts w:ascii="Arial" w:eastAsiaTheme="minorHAnsi" w:hAnsi="Arial" w:cs="Arial"/>
      <w:b/>
      <w:sz w:val="18"/>
      <w:szCs w:val="18"/>
      <w:lang w:eastAsia="en-US"/>
    </w:rPr>
  </w:style>
  <w:style w:type="character" w:customStyle="1" w:styleId="CompanyChar">
    <w:name w:val="Company Char"/>
    <w:basedOn w:val="AddressChar"/>
    <w:link w:val="Company"/>
    <w:uiPriority w:val="99"/>
    <w:semiHidden/>
    <w:rsid w:val="00845355"/>
    <w:rPr>
      <w:rFonts w:ascii="Arial" w:eastAsiaTheme="minorHAnsi" w:hAnsi="Arial" w:cs="Arial"/>
      <w:b/>
      <w:sz w:val="18"/>
      <w:szCs w:val="18"/>
      <w:lang w:eastAsia="en-US"/>
    </w:rPr>
  </w:style>
  <w:style w:type="paragraph" w:customStyle="1" w:styleId="Name">
    <w:name w:val="Name"/>
    <w:uiPriority w:val="99"/>
    <w:semiHidden/>
    <w:rsid w:val="00845355"/>
    <w:pPr>
      <w:spacing w:after="200" w:line="240" w:lineRule="exact"/>
    </w:pPr>
    <w:rPr>
      <w:rFonts w:ascii="Arial" w:eastAsiaTheme="minorHAnsi" w:hAnsi="Arial" w:cs="Arial"/>
      <w:b/>
      <w:sz w:val="18"/>
      <w:szCs w:val="18"/>
      <w:lang w:eastAsia="en-US"/>
    </w:rPr>
  </w:style>
  <w:style w:type="character" w:styleId="PageNumber">
    <w:name w:val="page number"/>
    <w:basedOn w:val="DefaultParagraphFont"/>
    <w:uiPriority w:val="49"/>
    <w:semiHidden/>
    <w:rsid w:val="00845355"/>
    <w:rPr>
      <w:rFonts w:ascii="Arial" w:hAnsi="Arial"/>
      <w:sz w:val="18"/>
    </w:rPr>
  </w:style>
  <w:style w:type="paragraph" w:customStyle="1" w:styleId="FeatureText">
    <w:name w:val="Feature Text"/>
    <w:uiPriority w:val="99"/>
    <w:semiHidden/>
    <w:rsid w:val="00845355"/>
    <w:pPr>
      <w:spacing w:after="200" w:line="600" w:lineRule="exact"/>
    </w:pPr>
    <w:rPr>
      <w:rFonts w:ascii="Arial" w:eastAsiaTheme="minorHAnsi" w:hAnsi="Arial" w:cstheme="minorBidi"/>
      <w:color w:val="000000"/>
      <w:sz w:val="48"/>
      <w:szCs w:val="48"/>
      <w:lang w:eastAsia="en-US"/>
    </w:rPr>
  </w:style>
  <w:style w:type="paragraph" w:customStyle="1" w:styleId="AppendixHead">
    <w:name w:val="Appendix Head"/>
    <w:uiPriority w:val="99"/>
    <w:semiHidden/>
    <w:rsid w:val="00845355"/>
    <w:pPr>
      <w:pageBreakBefore/>
      <w:spacing w:before="5387" w:after="200"/>
      <w:jc w:val="right"/>
    </w:pPr>
    <w:rPr>
      <w:rFonts w:ascii="Arial" w:eastAsiaTheme="minorHAnsi" w:hAnsi="Arial" w:cstheme="minorBidi"/>
      <w:color w:val="000000"/>
      <w:sz w:val="48"/>
      <w:szCs w:val="48"/>
      <w:lang w:eastAsia="en-US"/>
    </w:rPr>
  </w:style>
  <w:style w:type="paragraph" w:customStyle="1" w:styleId="ReportInfo">
    <w:name w:val="Report Info"/>
    <w:uiPriority w:val="99"/>
    <w:semiHidden/>
    <w:rsid w:val="00845355"/>
    <w:pPr>
      <w:spacing w:before="227" w:after="200" w:line="230" w:lineRule="exact"/>
    </w:pPr>
    <w:rPr>
      <w:rFonts w:ascii="Arial" w:eastAsiaTheme="minorHAnsi" w:hAnsi="Arial" w:cstheme="minorBidi"/>
      <w:sz w:val="24"/>
      <w:szCs w:val="24"/>
      <w:lang w:eastAsia="en-US"/>
    </w:rPr>
  </w:style>
  <w:style w:type="paragraph" w:customStyle="1" w:styleId="AppendixTitle">
    <w:name w:val="Appendix Title"/>
    <w:uiPriority w:val="99"/>
    <w:semiHidden/>
    <w:rsid w:val="00845355"/>
    <w:pPr>
      <w:spacing w:before="227" w:after="200"/>
      <w:ind w:left="181" w:hanging="181"/>
      <w:jc w:val="right"/>
    </w:pPr>
    <w:rPr>
      <w:rFonts w:ascii="Arial" w:eastAsiaTheme="minorHAnsi" w:hAnsi="Arial" w:cstheme="minorBidi"/>
      <w:b/>
      <w:sz w:val="24"/>
      <w:szCs w:val="24"/>
      <w:lang w:eastAsia="en-US"/>
    </w:rPr>
  </w:style>
  <w:style w:type="table" w:styleId="MediumShading1">
    <w:name w:val="Medium Shading 1"/>
    <w:basedOn w:val="TableNormal"/>
    <w:uiPriority w:val="63"/>
    <w:rsid w:val="00845355"/>
    <w:rPr>
      <w:rFonts w:asciiTheme="minorHAnsi" w:eastAsiaTheme="minorHAnsi" w:hAnsiTheme="minorHAnsi" w:cstheme="minorBidi"/>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BodyBullets">
    <w:name w:val="Body Bullets"/>
    <w:basedOn w:val="Normal"/>
    <w:link w:val="BodyBulletsChar"/>
    <w:qFormat/>
    <w:rsid w:val="00CF11FF"/>
    <w:pPr>
      <w:numPr>
        <w:numId w:val="7"/>
      </w:numPr>
      <w:contextualSpacing/>
    </w:pPr>
    <w:rPr>
      <w:rFonts w:asciiTheme="majorHAnsi" w:hAnsiTheme="majorHAnsi" w:cstheme="majorHAnsi"/>
    </w:rPr>
  </w:style>
  <w:style w:type="paragraph" w:customStyle="1" w:styleId="BodyBullets2">
    <w:name w:val="Body Bullets 2"/>
    <w:basedOn w:val="Normal"/>
    <w:next w:val="Normal"/>
    <w:uiPriority w:val="99"/>
    <w:semiHidden/>
    <w:rsid w:val="00845355"/>
    <w:pPr>
      <w:tabs>
        <w:tab w:val="left" w:pos="567"/>
      </w:tabs>
      <w:ind w:left="568"/>
    </w:pPr>
  </w:style>
  <w:style w:type="paragraph" w:customStyle="1" w:styleId="BodyBullets3">
    <w:name w:val="Body Bullets 3"/>
    <w:basedOn w:val="Normal"/>
    <w:next w:val="Normal"/>
    <w:uiPriority w:val="99"/>
    <w:semiHidden/>
    <w:rsid w:val="00845355"/>
    <w:pPr>
      <w:tabs>
        <w:tab w:val="left" w:pos="851"/>
      </w:tabs>
      <w:ind w:left="851"/>
    </w:pPr>
  </w:style>
  <w:style w:type="paragraph" w:customStyle="1" w:styleId="Nameaddress">
    <w:name w:val="Name address"/>
    <w:uiPriority w:val="99"/>
    <w:semiHidden/>
    <w:rsid w:val="00845355"/>
    <w:pPr>
      <w:spacing w:after="200"/>
    </w:pPr>
    <w:rPr>
      <w:rFonts w:ascii="Arial" w:eastAsiaTheme="minorHAnsi" w:hAnsi="Arial" w:cs="Arial (TT)"/>
      <w:color w:val="000000"/>
      <w:lang w:val="en-GB" w:eastAsia="en-US"/>
    </w:rPr>
  </w:style>
  <w:style w:type="paragraph" w:customStyle="1" w:styleId="Re">
    <w:name w:val="Re"/>
    <w:basedOn w:val="Normal"/>
    <w:next w:val="BodyCopy"/>
    <w:uiPriority w:val="99"/>
    <w:semiHidden/>
    <w:rsid w:val="00845355"/>
    <w:pPr>
      <w:tabs>
        <w:tab w:val="left" w:pos="567"/>
      </w:tabs>
      <w:suppressAutoHyphens/>
      <w:autoSpaceDE w:val="0"/>
      <w:autoSpaceDN w:val="0"/>
      <w:adjustRightInd w:val="0"/>
      <w:spacing w:line="250" w:lineRule="atLeast"/>
      <w:ind w:left="567" w:hanging="567"/>
      <w:textAlignment w:val="center"/>
    </w:pPr>
    <w:rPr>
      <w:rFonts w:cs="Arial (TT)"/>
      <w:b/>
      <w:color w:val="000000"/>
      <w:lang w:val="en-GB"/>
    </w:rPr>
  </w:style>
  <w:style w:type="paragraph" w:customStyle="1" w:styleId="Cc">
    <w:name w:val="Cc"/>
    <w:uiPriority w:val="99"/>
    <w:semiHidden/>
    <w:rsid w:val="00845355"/>
    <w:pPr>
      <w:spacing w:before="57" w:after="113" w:line="230" w:lineRule="atLeast"/>
      <w:ind w:left="284" w:hanging="284"/>
    </w:pPr>
    <w:rPr>
      <w:rFonts w:ascii="Arial" w:eastAsiaTheme="minorHAnsi" w:hAnsi="Arial" w:cs="Arial (TT)"/>
      <w:color w:val="000000"/>
      <w:sz w:val="18"/>
      <w:szCs w:val="18"/>
      <w:lang w:val="en-GB" w:eastAsia="en-US"/>
    </w:rPr>
  </w:style>
  <w:style w:type="paragraph" w:customStyle="1" w:styleId="Attachments">
    <w:name w:val="Attachments"/>
    <w:uiPriority w:val="99"/>
    <w:semiHidden/>
    <w:rsid w:val="00845355"/>
    <w:pPr>
      <w:spacing w:before="57" w:after="113" w:line="230" w:lineRule="atLeast"/>
      <w:ind w:left="1276" w:hanging="1276"/>
    </w:pPr>
    <w:rPr>
      <w:rFonts w:ascii="Arial" w:eastAsiaTheme="minorHAnsi" w:hAnsi="Arial" w:cs="Arial (TT)"/>
      <w:color w:val="000000"/>
      <w:sz w:val="18"/>
      <w:szCs w:val="18"/>
      <w:lang w:val="en-GB" w:eastAsia="en-US"/>
    </w:rPr>
  </w:style>
  <w:style w:type="paragraph" w:customStyle="1" w:styleId="Fax">
    <w:name w:val="Fax"/>
    <w:uiPriority w:val="99"/>
    <w:semiHidden/>
    <w:rsid w:val="00845355"/>
    <w:pPr>
      <w:spacing w:before="80" w:after="80"/>
    </w:pPr>
    <w:rPr>
      <w:rFonts w:ascii="Arial" w:eastAsiaTheme="minorHAnsi" w:hAnsi="Arial" w:cs="Arial"/>
      <w:b/>
      <w:lang w:eastAsia="en-US"/>
    </w:rPr>
  </w:style>
  <w:style w:type="paragraph" w:customStyle="1" w:styleId="Info">
    <w:name w:val="Info"/>
    <w:uiPriority w:val="99"/>
    <w:semiHidden/>
    <w:rsid w:val="00845355"/>
    <w:pPr>
      <w:spacing w:after="200"/>
    </w:pPr>
    <w:rPr>
      <w:rFonts w:ascii="Arial" w:eastAsiaTheme="minorHAnsi" w:hAnsi="Arial" w:cs="Arial (TT)"/>
      <w:color w:val="000000"/>
      <w:sz w:val="14"/>
      <w:lang w:eastAsia="en-US"/>
    </w:rPr>
  </w:style>
  <w:style w:type="paragraph" w:customStyle="1" w:styleId="Logo">
    <w:name w:val="Logo"/>
    <w:basedOn w:val="Normal"/>
    <w:uiPriority w:val="99"/>
    <w:semiHidden/>
    <w:rsid w:val="00845355"/>
  </w:style>
  <w:style w:type="paragraph" w:customStyle="1" w:styleId="TableContent">
    <w:name w:val="Table Content"/>
    <w:uiPriority w:val="99"/>
    <w:semiHidden/>
    <w:rsid w:val="00845355"/>
    <w:pPr>
      <w:spacing w:after="200" w:line="320" w:lineRule="exact"/>
    </w:pPr>
    <w:rPr>
      <w:rFonts w:ascii="Arial" w:eastAsiaTheme="minorHAnsi" w:hAnsi="Arial" w:cs="Arial"/>
      <w:b/>
      <w:lang w:eastAsia="en-US"/>
    </w:rPr>
  </w:style>
  <w:style w:type="paragraph" w:customStyle="1" w:styleId="Tablesubhead">
    <w:name w:val="Table subhead"/>
    <w:uiPriority w:val="99"/>
    <w:semiHidden/>
    <w:rsid w:val="00845355"/>
    <w:pPr>
      <w:spacing w:after="200" w:line="320" w:lineRule="exact"/>
    </w:pPr>
    <w:rPr>
      <w:rFonts w:ascii="Arial" w:eastAsiaTheme="minorHAnsi" w:hAnsi="Arial" w:cs="Arial"/>
      <w:lang w:eastAsia="en-US"/>
    </w:rPr>
  </w:style>
  <w:style w:type="paragraph" w:styleId="Date">
    <w:name w:val="Date"/>
    <w:basedOn w:val="Normal"/>
    <w:next w:val="Normal"/>
    <w:link w:val="DateChar"/>
    <w:uiPriority w:val="49"/>
    <w:semiHidden/>
    <w:rsid w:val="00845355"/>
    <w:pPr>
      <w:spacing w:before="1797"/>
    </w:pPr>
  </w:style>
  <w:style w:type="character" w:customStyle="1" w:styleId="DateChar">
    <w:name w:val="Date Char"/>
    <w:basedOn w:val="DefaultParagraphFont"/>
    <w:link w:val="Date"/>
    <w:uiPriority w:val="49"/>
    <w:semiHidden/>
    <w:rsid w:val="00845355"/>
    <w:rPr>
      <w:rFonts w:ascii="Arial" w:hAnsi="Arial"/>
      <w:lang w:eastAsia="en-US"/>
    </w:rPr>
  </w:style>
  <w:style w:type="numbering" w:customStyle="1" w:styleId="NewBullet">
    <w:name w:val="New Bullet"/>
    <w:uiPriority w:val="99"/>
    <w:rsid w:val="00845355"/>
    <w:pPr>
      <w:numPr>
        <w:numId w:val="4"/>
      </w:numPr>
    </w:pPr>
  </w:style>
  <w:style w:type="character" w:styleId="Strong">
    <w:name w:val="Strong"/>
    <w:basedOn w:val="DefaultParagraphFont"/>
    <w:uiPriority w:val="1"/>
    <w:qFormat/>
    <w:rsid w:val="00845355"/>
    <w:rPr>
      <w:b/>
      <w:bCs/>
    </w:rPr>
  </w:style>
  <w:style w:type="paragraph" w:styleId="NoSpacing">
    <w:name w:val="No Spacing"/>
    <w:link w:val="NoSpacingChar"/>
    <w:uiPriority w:val="1"/>
    <w:qFormat/>
    <w:rsid w:val="00845355"/>
    <w:rPr>
      <w:rFonts w:asciiTheme="minorHAnsi" w:eastAsiaTheme="minorHAnsi" w:hAnsiTheme="minorHAnsi" w:cstheme="minorBidi"/>
      <w:lang w:eastAsia="en-US"/>
    </w:rPr>
  </w:style>
  <w:style w:type="character" w:styleId="SubtleEmphasis">
    <w:name w:val="Subtle Emphasis"/>
    <w:basedOn w:val="DefaultParagraphFont"/>
    <w:uiPriority w:val="19"/>
    <w:rsid w:val="00845355"/>
    <w:rPr>
      <w:i/>
      <w:iCs/>
      <w:color w:val="808080" w:themeColor="text1" w:themeTint="7F"/>
    </w:rPr>
  </w:style>
  <w:style w:type="numbering" w:customStyle="1" w:styleId="Headings">
    <w:name w:val="Headings"/>
    <w:uiPriority w:val="99"/>
    <w:rsid w:val="00845355"/>
    <w:pPr>
      <w:numPr>
        <w:numId w:val="9"/>
      </w:numPr>
    </w:pPr>
  </w:style>
  <w:style w:type="numbering" w:customStyle="1" w:styleId="ListBullets">
    <w:name w:val="ListBullets"/>
    <w:uiPriority w:val="99"/>
    <w:rsid w:val="00845355"/>
    <w:pPr>
      <w:numPr>
        <w:numId w:val="5"/>
      </w:numPr>
    </w:pPr>
  </w:style>
  <w:style w:type="numbering" w:customStyle="1" w:styleId="ListNumbers">
    <w:name w:val="ListNumbers"/>
    <w:uiPriority w:val="99"/>
    <w:rsid w:val="00845355"/>
    <w:pPr>
      <w:numPr>
        <w:numId w:val="6"/>
      </w:numPr>
    </w:pPr>
  </w:style>
  <w:style w:type="table" w:customStyle="1" w:styleId="Coffey">
    <w:name w:val="Coffey"/>
    <w:basedOn w:val="TableNormal"/>
    <w:uiPriority w:val="99"/>
    <w:rsid w:val="00845355"/>
    <w:pPr>
      <w:spacing w:before="100" w:beforeAutospacing="1" w:after="100" w:afterAutospacing="1"/>
    </w:pPr>
    <w:rPr>
      <w:rFonts w:asciiTheme="minorHAnsi" w:eastAsiaTheme="minorHAnsi" w:hAnsiTheme="minorHAnsi" w:cstheme="minorBidi"/>
      <w:sz w:val="18"/>
      <w:lang w:eastAsia="en-US"/>
    </w:rPr>
    <w:tblPr>
      <w:tblStyleRowBandSize w:val="1"/>
      <w:tblStyleColBandSize w:val="1"/>
      <w:tbl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tcBorders>
          <w:top w:val="nil"/>
          <w:left w:val="single" w:sz="4" w:space="0" w:color="003478" w:themeColor="accent1"/>
          <w:bottom w:val="nil"/>
          <w:right w:val="single" w:sz="4" w:space="0" w:color="003478" w:themeColor="accent1"/>
          <w:insideH w:val="nil"/>
          <w:insideV w:val="single" w:sz="4" w:space="0" w:color="4C7B9E" w:themeColor="background2"/>
          <w:tl2br w:val="nil"/>
          <w:tr2bl w:val="nil"/>
        </w:tcBorders>
        <w:shd w:val="clear" w:color="auto" w:fill="003478" w:themeFill="accent1"/>
      </w:tcPr>
    </w:tblStylePr>
    <w:tblStylePr w:type="lastRow">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double" w:sz="4" w:space="0" w:color="003478" w:themeColor="accent1"/>
          <w:insideV w:val="double" w:sz="4" w:space="0" w:color="003478" w:themeColor="accent1"/>
          <w:tl2br w:val="nil"/>
          <w:tr2bl w:val="nil"/>
        </w:tcBorders>
        <w:shd w:val="clear" w:color="auto" w:fill="auto"/>
      </w:tcPr>
    </w:tblStylePr>
    <w:tblStylePr w:type="firstCol">
      <w:rPr>
        <w:b w:val="0"/>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003478" w:themeFill="accent1"/>
      </w:tcPr>
    </w:tblStylePr>
    <w:tblStylePr w:type="lastCo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uto"/>
      </w:tcPr>
    </w:tblStylePr>
    <w:tblStylePr w:type="band1Vert">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B1D2FF" w:themeFill="accent1" w:themeFillTint="33"/>
      </w:tcPr>
    </w:tblStylePr>
    <w:tblStylePr w:type="band1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B1D2FF" w:themeFill="accent1" w:themeFillTint="33"/>
      </w:tcPr>
    </w:tblStylePr>
    <w:tblStylePr w:type="band2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auto"/>
      </w:tcPr>
    </w:tblStylePr>
    <w:tblStylePr w:type="ne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003478" w:themeFill="accent1"/>
      </w:tcPr>
    </w:tblStylePr>
    <w:tblStylePr w:type="sw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003478" w:themeFill="accent1"/>
      </w:tcPr>
    </w:tblStylePr>
  </w:style>
  <w:style w:type="paragraph" w:styleId="ListNumber2">
    <w:name w:val="List Number 2"/>
    <w:basedOn w:val="BodyText"/>
    <w:uiPriority w:val="11"/>
    <w:rsid w:val="00845355"/>
    <w:pPr>
      <w:spacing w:before="100" w:beforeAutospacing="1" w:after="100" w:afterAutospacing="1"/>
      <w:ind w:left="1071" w:hanging="357"/>
      <w:contextualSpacing/>
    </w:pPr>
    <w:rPr>
      <w:szCs w:val="22"/>
    </w:rPr>
  </w:style>
  <w:style w:type="paragraph" w:styleId="ListNumber3">
    <w:name w:val="List Number 3"/>
    <w:basedOn w:val="BodyText"/>
    <w:uiPriority w:val="11"/>
    <w:rsid w:val="00845355"/>
    <w:pPr>
      <w:spacing w:before="100" w:beforeAutospacing="1" w:after="100" w:afterAutospacing="1"/>
      <w:ind w:left="1428" w:hanging="357"/>
      <w:contextualSpacing/>
    </w:pPr>
    <w:rPr>
      <w:szCs w:val="22"/>
    </w:rPr>
  </w:style>
  <w:style w:type="table" w:styleId="Table3Deffects1">
    <w:name w:val="Table 3D effects 1"/>
    <w:basedOn w:val="TableNormal"/>
    <w:rsid w:val="00845355"/>
    <w:pPr>
      <w:spacing w:after="200"/>
    </w:pPr>
    <w:rPr>
      <w:rFonts w:asciiTheme="minorHAnsi" w:eastAsiaTheme="minorHAnsi" w:hAnsiTheme="minorHAnsi" w:cstheme="minorBidi"/>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45355"/>
    <w:pPr>
      <w:spacing w:after="200"/>
    </w:pPr>
    <w:rPr>
      <w:rFonts w:asciiTheme="minorHAnsi" w:eastAsiaTheme="minorHAnsi" w:hAnsiTheme="minorHAnsi" w:cstheme="minorBidi"/>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List">
    <w:name w:val="Light List"/>
    <w:basedOn w:val="TableNormal"/>
    <w:uiPriority w:val="61"/>
    <w:rsid w:val="00845355"/>
    <w:rPr>
      <w:rFonts w:asciiTheme="minorHAnsi" w:eastAsiaTheme="minorHAnsi" w:hAnsiTheme="minorHAnsi" w:cstheme="minorBid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rsid w:val="00845355"/>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offeyColour2Green">
    <w:name w:val="Coffey Colour 2 (Green)"/>
    <w:basedOn w:val="Coffey"/>
    <w:uiPriority w:val="99"/>
    <w:rsid w:val="00845355"/>
    <w:pPr>
      <w:spacing w:after="0"/>
    </w:pPr>
    <w:tblPr/>
    <w:tcPr>
      <w:shd w:val="clear" w:color="auto" w:fill="auto"/>
    </w:tcPr>
    <w:tblStylePr w:type="firstRow">
      <w:pPr>
        <w:wordWrap/>
      </w:pPr>
      <w:rPr>
        <w:b/>
        <w:color w:val="FFFFFF" w:themeColor="background1"/>
      </w:rPr>
      <w:tblPr/>
      <w:tcPr>
        <w:tcBorders>
          <w:top w:val="nil"/>
          <w:left w:val="single" w:sz="4" w:space="0" w:color="003478" w:themeColor="accent1"/>
          <w:bottom w:val="nil"/>
          <w:right w:val="single" w:sz="4" w:space="0" w:color="003478" w:themeColor="accent1"/>
          <w:insideH w:val="single" w:sz="4" w:space="0" w:color="003478" w:themeColor="accent1"/>
          <w:insideV w:val="single" w:sz="4" w:space="0" w:color="FFFFFF" w:themeColor="background1"/>
          <w:tl2br w:val="nil"/>
          <w:tr2bl w:val="nil"/>
        </w:tcBorders>
        <w:shd w:val="clear" w:color="auto" w:fill="4C7B9E" w:themeFill="accent2"/>
      </w:tcPr>
    </w:tblStylePr>
    <w:tblStylePr w:type="lastRow">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double" w:sz="4" w:space="0" w:color="003478" w:themeColor="accent1"/>
          <w:insideV w:val="double" w:sz="4" w:space="0" w:color="003478" w:themeColor="accent1"/>
          <w:tl2br w:val="nil"/>
          <w:tr2bl w:val="nil"/>
        </w:tcBorders>
        <w:shd w:val="clear" w:color="auto" w:fill="auto"/>
      </w:tcPr>
    </w:tblStylePr>
    <w:tblStylePr w:type="firstCol">
      <w:rPr>
        <w:b w:val="0"/>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4C7B9E" w:themeFill="accent2"/>
      </w:tcPr>
    </w:tblStylePr>
    <w:tblStylePr w:type="lastCo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uto"/>
      </w:tcPr>
    </w:tblStylePr>
    <w:tblStylePr w:type="band1Vert">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D9E4ED" w:themeFill="accent2" w:themeFillTint="33"/>
      </w:tcPr>
    </w:tblStylePr>
    <w:tblStylePr w:type="band1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D9E4ED" w:themeFill="accent2" w:themeFillTint="33"/>
      </w:tcPr>
    </w:tblStylePr>
    <w:tblStylePr w:type="band2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auto"/>
      </w:tcPr>
    </w:tblStylePr>
    <w:tblStylePr w:type="ne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4C7B9E" w:themeFill="accent2"/>
      </w:tcPr>
    </w:tblStylePr>
    <w:tblStylePr w:type="nwCell">
      <w:tblPr/>
      <w:tcPr>
        <w:tcBorders>
          <w:top w:val="nil"/>
          <w:left w:val="single" w:sz="4" w:space="0" w:color="003478" w:themeColor="accent1"/>
          <w:bottom w:val="nil"/>
          <w:right w:val="nil"/>
          <w:insideH w:val="nil"/>
          <w:insideV w:val="nil"/>
          <w:tl2br w:val="nil"/>
          <w:tr2bl w:val="nil"/>
        </w:tcBorders>
        <w:shd w:val="clear" w:color="auto" w:fill="4C7B9E" w:themeFill="accent2"/>
      </w:tcPr>
    </w:tblStylePr>
    <w:tblStylePr w:type="se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uto"/>
      </w:tcPr>
    </w:tblStylePr>
    <w:tblStylePr w:type="sw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4C7B9E" w:themeFill="accent2"/>
      </w:tcPr>
    </w:tblStylePr>
  </w:style>
  <w:style w:type="table" w:customStyle="1" w:styleId="CoffeyColour3Blue">
    <w:name w:val="Coffey Colour 3 (Blue)"/>
    <w:basedOn w:val="Coffey"/>
    <w:uiPriority w:val="99"/>
    <w:rsid w:val="00845355"/>
    <w:pPr>
      <w:spacing w:after="0"/>
    </w:pPr>
    <w:tblPr/>
    <w:tcPr>
      <w:shd w:val="clear" w:color="auto" w:fill="auto"/>
    </w:tcPr>
    <w:tblStylePr w:type="firstRow">
      <w:pPr>
        <w:wordWrap/>
      </w:pPr>
      <w:rPr>
        <w:b/>
        <w:color w:val="FFFFFF" w:themeColor="background1"/>
      </w:rPr>
      <w:tblPr/>
      <w:tcPr>
        <w:tcBorders>
          <w:top w:val="nil"/>
          <w:left w:val="nil"/>
          <w:bottom w:val="nil"/>
          <w:right w:val="nil"/>
          <w:insideH w:val="nil"/>
          <w:insideV w:val="single" w:sz="4" w:space="0" w:color="FFFFFF" w:themeColor="background1"/>
          <w:tl2br w:val="nil"/>
          <w:tr2bl w:val="nil"/>
        </w:tcBorders>
        <w:shd w:val="clear" w:color="auto" w:fill="AD6500" w:themeFill="accent3"/>
      </w:tcPr>
    </w:tblStylePr>
    <w:tblStylePr w:type="lastRow">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double" w:sz="4" w:space="0" w:color="003478" w:themeColor="accent1"/>
          <w:insideV w:val="double" w:sz="4" w:space="0" w:color="003478" w:themeColor="accent1"/>
          <w:tl2br w:val="nil"/>
          <w:tr2bl w:val="nil"/>
        </w:tcBorders>
        <w:shd w:val="clear" w:color="auto" w:fill="auto"/>
      </w:tcPr>
    </w:tblStylePr>
    <w:tblStylePr w:type="firstCol">
      <w:rPr>
        <w:b/>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AD6500" w:themeFill="accent3"/>
      </w:tcPr>
    </w:tblStylePr>
    <w:tblStylePr w:type="lastCo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uto"/>
      </w:tcPr>
    </w:tblStylePr>
    <w:tblStylePr w:type="band1Vert">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FFE2BB" w:themeFill="accent3" w:themeFillTint="33"/>
      </w:tcPr>
    </w:tblStylePr>
    <w:tblStylePr w:type="band1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FFE2BB" w:themeFill="accent3" w:themeFillTint="33"/>
      </w:tcPr>
    </w:tblStylePr>
    <w:tblStylePr w:type="band2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auto"/>
      </w:tcPr>
    </w:tblStylePr>
    <w:tblStylePr w:type="ne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D6500" w:themeFill="accent3"/>
      </w:tcPr>
    </w:tblStylePr>
    <w:tblStylePr w:type="sw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D6500" w:themeFill="accent3"/>
      </w:tcPr>
    </w:tblStylePr>
  </w:style>
  <w:style w:type="table" w:customStyle="1" w:styleId="CoffeyColour4Purple">
    <w:name w:val="Coffey Colour 4 (Purple)"/>
    <w:basedOn w:val="Coffey"/>
    <w:uiPriority w:val="99"/>
    <w:rsid w:val="00845355"/>
    <w:pPr>
      <w:spacing w:after="0"/>
    </w:pPr>
    <w:tblPr/>
    <w:tcPr>
      <w:shd w:val="clear" w:color="auto" w:fill="auto"/>
    </w:tcPr>
    <w:tblStylePr w:type="firstRow">
      <w:pPr>
        <w:wordWrap/>
      </w:pPr>
      <w:rPr>
        <w:b/>
        <w:color w:val="FFFFFF" w:themeColor="background1"/>
      </w:rPr>
      <w:tblPr/>
      <w:tcPr>
        <w:tcBorders>
          <w:top w:val="nil"/>
          <w:left w:val="nil"/>
          <w:bottom w:val="nil"/>
          <w:right w:val="nil"/>
          <w:insideH w:val="nil"/>
          <w:insideV w:val="single" w:sz="4" w:space="0" w:color="4C7B9E" w:themeColor="background2"/>
          <w:tl2br w:val="nil"/>
          <w:tr2bl w:val="nil"/>
        </w:tcBorders>
        <w:shd w:val="clear" w:color="auto" w:fill="597C31" w:themeFill="accent4"/>
      </w:tcPr>
    </w:tblStylePr>
    <w:tblStylePr w:type="lastRow">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double" w:sz="4" w:space="0" w:color="003478" w:themeColor="accent1"/>
          <w:insideV w:val="double" w:sz="4" w:space="0" w:color="003478" w:themeColor="accent1"/>
          <w:tl2br w:val="nil"/>
          <w:tr2bl w:val="nil"/>
        </w:tcBorders>
        <w:shd w:val="clear" w:color="auto" w:fill="auto"/>
      </w:tcPr>
    </w:tblStylePr>
    <w:tblStylePr w:type="firstCol">
      <w:rPr>
        <w:b w:val="0"/>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597C31" w:themeFill="accent4"/>
      </w:tcPr>
    </w:tblStylePr>
    <w:tblStylePr w:type="lastCo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auto"/>
      </w:tcPr>
    </w:tblStylePr>
    <w:tblStylePr w:type="band1Vert">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DEEBCE" w:themeFill="accent4" w:themeFillTint="33"/>
      </w:tcPr>
    </w:tblStylePr>
    <w:tblStylePr w:type="band2Vert">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l2br w:val="nil"/>
          <w:tr2bl w:val="nil"/>
        </w:tcBorders>
        <w:shd w:val="clear" w:color="auto" w:fill="auto"/>
      </w:tcPr>
    </w:tblStylePr>
    <w:tblStylePr w:type="band1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DEEBCE" w:themeFill="accent4" w:themeFillTint="33"/>
      </w:tcPr>
    </w:tblStylePr>
    <w:tblStylePr w:type="band2Horz">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single" w:sz="4" w:space="0" w:color="003478" w:themeColor="accent1"/>
          <w:insideV w:val="single" w:sz="4" w:space="0" w:color="003478" w:themeColor="accent1"/>
          <w:tl2br w:val="nil"/>
          <w:tr2bl w:val="nil"/>
        </w:tcBorders>
        <w:shd w:val="clear" w:color="auto" w:fill="auto"/>
      </w:tcPr>
    </w:tblStylePr>
    <w:tblStylePr w:type="ne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597C31" w:themeFill="accent4"/>
      </w:tcPr>
    </w:tblStylePr>
    <w:tblStylePr w:type="swCell">
      <w:tblPr/>
      <w:tcPr>
        <w:tcBorders>
          <w:top w:val="double" w:sz="4" w:space="0" w:color="003478" w:themeColor="accent1"/>
          <w:left w:val="double" w:sz="4" w:space="0" w:color="003478" w:themeColor="accent1"/>
          <w:bottom w:val="double" w:sz="4" w:space="0" w:color="003478" w:themeColor="accent1"/>
          <w:right w:val="double" w:sz="4" w:space="0" w:color="003478" w:themeColor="accent1"/>
          <w:insideH w:val="nil"/>
          <w:insideV w:val="nil"/>
          <w:tl2br w:val="nil"/>
          <w:tr2bl w:val="nil"/>
        </w:tcBorders>
        <w:shd w:val="clear" w:color="auto" w:fill="597C31" w:themeFill="accent4"/>
      </w:tcPr>
    </w:tblStylePr>
  </w:style>
  <w:style w:type="paragraph" w:customStyle="1" w:styleId="Heading3NoNumbers">
    <w:name w:val="Heading 3 No Numbers"/>
    <w:basedOn w:val="Heading3"/>
    <w:next w:val="BodyText"/>
    <w:link w:val="Heading3NoNumbersChar"/>
    <w:uiPriority w:val="2"/>
    <w:qFormat/>
    <w:rsid w:val="00C953C1"/>
    <w:pPr>
      <w:numPr>
        <w:ilvl w:val="0"/>
        <w:numId w:val="0"/>
      </w:numPr>
      <w:ind w:left="720" w:hanging="720"/>
    </w:pPr>
  </w:style>
  <w:style w:type="character" w:customStyle="1" w:styleId="Heading3NoNumbersChar">
    <w:name w:val="Heading 3 No Numbers Char"/>
    <w:basedOn w:val="Heading3Char"/>
    <w:link w:val="Heading3NoNumbers"/>
    <w:uiPriority w:val="2"/>
    <w:rsid w:val="00C953C1"/>
    <w:rPr>
      <w:rFonts w:ascii="Arial" w:hAnsi="Arial" w:cs="Arial"/>
      <w:b/>
      <w:lang w:val="en-GB" w:eastAsia="en-US"/>
    </w:rPr>
  </w:style>
  <w:style w:type="paragraph" w:customStyle="1" w:styleId="Numberedlist">
    <w:name w:val="Numbered list"/>
    <w:basedOn w:val="Normal"/>
    <w:link w:val="NumberedlistChar"/>
    <w:uiPriority w:val="99"/>
    <w:qFormat/>
    <w:rsid w:val="00845355"/>
    <w:pPr>
      <w:numPr>
        <w:numId w:val="8"/>
      </w:numPr>
      <w:ind w:left="357" w:hanging="357"/>
      <w:contextualSpacing/>
    </w:pPr>
  </w:style>
  <w:style w:type="paragraph" w:customStyle="1" w:styleId="CoffeyNumbersL2">
    <w:name w:val="Coffey Numbers L2"/>
    <w:basedOn w:val="Numberedlist"/>
    <w:link w:val="CoffeyNumbersL2Char"/>
    <w:uiPriority w:val="99"/>
    <w:rsid w:val="00845355"/>
    <w:pPr>
      <w:numPr>
        <w:ilvl w:val="1"/>
      </w:numPr>
      <w:ind w:left="714" w:hanging="357"/>
    </w:pPr>
  </w:style>
  <w:style w:type="character" w:customStyle="1" w:styleId="NumberedlistChar">
    <w:name w:val="Numbered list Char"/>
    <w:basedOn w:val="DefaultParagraphFont"/>
    <w:link w:val="Numberedlist"/>
    <w:uiPriority w:val="99"/>
    <w:rsid w:val="00845355"/>
    <w:rPr>
      <w:rFonts w:ascii="Arial" w:hAnsi="Arial"/>
      <w:lang w:eastAsia="en-US"/>
    </w:rPr>
  </w:style>
  <w:style w:type="paragraph" w:customStyle="1" w:styleId="CoffeyNumbersL3">
    <w:name w:val="Coffey Numbers L3"/>
    <w:basedOn w:val="CoffeyNumbersL2"/>
    <w:link w:val="CoffeyNumbersL3Char"/>
    <w:uiPriority w:val="99"/>
    <w:rsid w:val="00845355"/>
    <w:pPr>
      <w:numPr>
        <w:ilvl w:val="2"/>
      </w:numPr>
      <w:ind w:left="1077" w:hanging="357"/>
    </w:pPr>
  </w:style>
  <w:style w:type="character" w:customStyle="1" w:styleId="CoffeyNumbersL2Char">
    <w:name w:val="Coffey Numbers L2 Char"/>
    <w:basedOn w:val="DefaultParagraphFont"/>
    <w:link w:val="CoffeyNumbersL2"/>
    <w:uiPriority w:val="99"/>
    <w:rsid w:val="00845355"/>
    <w:rPr>
      <w:rFonts w:ascii="Arial" w:hAnsi="Arial"/>
      <w:lang w:eastAsia="en-US"/>
    </w:rPr>
  </w:style>
  <w:style w:type="numbering" w:customStyle="1" w:styleId="CoffeyBullets">
    <w:name w:val="Coffey Bullets"/>
    <w:uiPriority w:val="99"/>
    <w:rsid w:val="00845355"/>
    <w:pPr>
      <w:numPr>
        <w:numId w:val="11"/>
      </w:numPr>
    </w:pPr>
  </w:style>
  <w:style w:type="character" w:customStyle="1" w:styleId="CoffeyNumbersL3Char">
    <w:name w:val="Coffey Numbers L3 Char"/>
    <w:basedOn w:val="DefaultParagraphFont"/>
    <w:link w:val="CoffeyNumbersL3"/>
    <w:uiPriority w:val="99"/>
    <w:rsid w:val="00845355"/>
    <w:rPr>
      <w:rFonts w:ascii="Arial" w:hAnsi="Arial"/>
      <w:lang w:eastAsia="en-US"/>
    </w:rPr>
  </w:style>
  <w:style w:type="numbering" w:customStyle="1" w:styleId="CoffeyNumbers">
    <w:name w:val="Coffey Numbers"/>
    <w:uiPriority w:val="99"/>
    <w:rsid w:val="00845355"/>
  </w:style>
  <w:style w:type="character" w:styleId="PlaceholderText">
    <w:name w:val="Placeholder Text"/>
    <w:basedOn w:val="DefaultParagraphFont"/>
    <w:uiPriority w:val="99"/>
    <w:semiHidden/>
    <w:rsid w:val="00845355"/>
    <w:rPr>
      <w:color w:val="808080"/>
    </w:rPr>
  </w:style>
  <w:style w:type="paragraph" w:customStyle="1" w:styleId="boxheading">
    <w:name w:val="box heading"/>
    <w:basedOn w:val="BodyCopy"/>
    <w:uiPriority w:val="99"/>
    <w:rsid w:val="00845355"/>
    <w:rPr>
      <w:b/>
      <w:color w:val="FFFFFF" w:themeColor="background1"/>
    </w:rPr>
  </w:style>
  <w:style w:type="character" w:styleId="CommentReference">
    <w:name w:val="annotation reference"/>
    <w:basedOn w:val="DefaultParagraphFont"/>
    <w:uiPriority w:val="99"/>
    <w:unhideWhenUsed/>
    <w:rsid w:val="00845355"/>
    <w:rPr>
      <w:sz w:val="16"/>
      <w:szCs w:val="16"/>
    </w:rPr>
  </w:style>
  <w:style w:type="paragraph" w:styleId="CommentText">
    <w:name w:val="annotation text"/>
    <w:basedOn w:val="Normal"/>
    <w:link w:val="CommentTextChar"/>
    <w:uiPriority w:val="99"/>
    <w:unhideWhenUsed/>
    <w:rsid w:val="00845355"/>
    <w:pPr>
      <w:spacing w:line="240" w:lineRule="auto"/>
    </w:pPr>
  </w:style>
  <w:style w:type="character" w:customStyle="1" w:styleId="CommentTextChar">
    <w:name w:val="Comment Text Char"/>
    <w:basedOn w:val="DefaultParagraphFont"/>
    <w:link w:val="CommentText"/>
    <w:uiPriority w:val="99"/>
    <w:rsid w:val="00845355"/>
    <w:rPr>
      <w:rFonts w:ascii="Arial" w:hAnsi="Arial"/>
      <w:lang w:eastAsia="en-US"/>
    </w:rPr>
  </w:style>
  <w:style w:type="paragraph" w:styleId="CommentSubject">
    <w:name w:val="annotation subject"/>
    <w:basedOn w:val="CommentText"/>
    <w:next w:val="CommentText"/>
    <w:link w:val="CommentSubjectChar"/>
    <w:uiPriority w:val="49"/>
    <w:semiHidden/>
    <w:unhideWhenUsed/>
    <w:rsid w:val="00845355"/>
    <w:rPr>
      <w:b/>
      <w:bCs/>
    </w:rPr>
  </w:style>
  <w:style w:type="character" w:customStyle="1" w:styleId="CommentSubjectChar">
    <w:name w:val="Comment Subject Char"/>
    <w:basedOn w:val="CommentTextChar"/>
    <w:link w:val="CommentSubject"/>
    <w:uiPriority w:val="99"/>
    <w:semiHidden/>
    <w:rsid w:val="00845355"/>
    <w:rPr>
      <w:rFonts w:ascii="Arial" w:hAnsi="Arial"/>
      <w:b/>
      <w:bCs/>
      <w:lang w:eastAsia="en-US"/>
    </w:rPr>
  </w:style>
  <w:style w:type="paragraph" w:styleId="Revision">
    <w:name w:val="Revision"/>
    <w:hidden/>
    <w:uiPriority w:val="99"/>
    <w:semiHidden/>
    <w:rsid w:val="00845355"/>
    <w:rPr>
      <w:rFonts w:ascii="Arial" w:hAnsi="Arial"/>
      <w:lang w:eastAsia="en-US"/>
    </w:rPr>
  </w:style>
  <w:style w:type="character" w:customStyle="1" w:styleId="ContentsHeadingChar">
    <w:name w:val="Contents Heading Char"/>
    <w:basedOn w:val="DefaultParagraphFont"/>
    <w:link w:val="ContentsHeading"/>
    <w:uiPriority w:val="99"/>
    <w:rsid w:val="00845355"/>
    <w:rPr>
      <w:rFonts w:ascii="Arial" w:hAnsi="Arial"/>
      <w:b/>
      <w:sz w:val="44"/>
      <w:szCs w:val="40"/>
      <w:lang w:eastAsia="en-US"/>
    </w:rPr>
  </w:style>
  <w:style w:type="table" w:customStyle="1" w:styleId="TableGrid1">
    <w:name w:val="Table Grid1"/>
    <w:basedOn w:val="TableNormal"/>
    <w:next w:val="TableGrid"/>
    <w:uiPriority w:val="59"/>
    <w:rsid w:val="00845355"/>
    <w:pPr>
      <w:spacing w:before="77" w:after="113" w:line="250" w:lineRule="exact"/>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845355"/>
    <w:rPr>
      <w:color w:val="954F72"/>
      <w:u w:val="single"/>
    </w:rPr>
  </w:style>
  <w:style w:type="paragraph" w:customStyle="1" w:styleId="CoverSheetTitle">
    <w:name w:val="Cover Sheet Title"/>
    <w:basedOn w:val="Normal"/>
    <w:rsid w:val="00F12826"/>
    <w:pPr>
      <w:spacing w:before="120" w:after="120" w:line="240" w:lineRule="auto"/>
    </w:pPr>
    <w:rPr>
      <w:rFonts w:eastAsiaTheme="minorEastAsia" w:cstheme="minorBidi"/>
      <w:b/>
      <w:color w:val="003478"/>
      <w:sz w:val="48"/>
      <w:szCs w:val="56"/>
      <w:lang w:val="en-US"/>
    </w:rPr>
  </w:style>
  <w:style w:type="paragraph" w:customStyle="1" w:styleId="Subtitlecover">
    <w:name w:val="Subtitle cover"/>
    <w:uiPriority w:val="1"/>
    <w:rsid w:val="002A5267"/>
    <w:pPr>
      <w:pBdr>
        <w:bar w:val="single" w:sz="4" w:color="4C7B9E" w:themeColor="background2"/>
      </w:pBdr>
      <w:spacing w:before="200" w:after="1200"/>
    </w:pPr>
    <w:rPr>
      <w:rFonts w:ascii="Arial" w:eastAsia="Times New Roman" w:hAnsi="Arial"/>
      <w:b/>
      <w:bCs/>
      <w:noProof/>
      <w:color w:val="7F7F7F" w:themeColor="accent6"/>
      <w:sz w:val="36"/>
      <w:szCs w:val="40"/>
      <w:lang w:val="en-US" w:eastAsia="fr-CA"/>
    </w:rPr>
  </w:style>
  <w:style w:type="paragraph" w:customStyle="1" w:styleId="Quotetext">
    <w:name w:val="Quote text"/>
    <w:uiPriority w:val="99"/>
    <w:qFormat/>
    <w:rsid w:val="00BE6AB6"/>
    <w:pPr>
      <w:spacing w:before="240" w:after="240" w:line="252" w:lineRule="auto"/>
      <w:ind w:right="142"/>
    </w:pPr>
    <w:rPr>
      <w:rFonts w:ascii="Arial" w:hAnsi="Arial"/>
      <w:i/>
      <w:iCs/>
      <w:color w:val="003478" w:themeColor="text2"/>
      <w:lang w:eastAsia="en-US"/>
    </w:rPr>
  </w:style>
  <w:style w:type="paragraph" w:customStyle="1" w:styleId="Boxedtextheading">
    <w:name w:val="Boxed text heading"/>
    <w:uiPriority w:val="99"/>
    <w:rsid w:val="00E3491C"/>
    <w:pPr>
      <w:pBdr>
        <w:top w:val="single" w:sz="24" w:space="1" w:color="D9E4ED" w:themeColor="background2" w:themeTint="33"/>
        <w:left w:val="single" w:sz="24" w:space="4" w:color="D9E4ED" w:themeColor="background2" w:themeTint="33"/>
        <w:bottom w:val="single" w:sz="24" w:space="1" w:color="D9E4ED" w:themeColor="background2" w:themeTint="33"/>
        <w:right w:val="single" w:sz="24" w:space="4" w:color="D9E4ED" w:themeColor="background2" w:themeTint="33"/>
      </w:pBdr>
      <w:shd w:val="clear" w:color="auto" w:fill="D9E4ED" w:themeFill="background2" w:themeFillTint="33"/>
      <w:spacing w:before="80" w:line="252" w:lineRule="auto"/>
      <w:ind w:left="142"/>
    </w:pPr>
    <w:rPr>
      <w:rFonts w:ascii="Arial" w:hAnsi="Arial" w:cs="Arial"/>
      <w:b/>
      <w:bCs/>
      <w:color w:val="003478" w:themeColor="text2"/>
      <w:lang w:eastAsia="en-US"/>
    </w:rPr>
  </w:style>
  <w:style w:type="paragraph" w:customStyle="1" w:styleId="Boxedtext">
    <w:name w:val="Boxed text"/>
    <w:uiPriority w:val="99"/>
    <w:rsid w:val="00E3491C"/>
    <w:pPr>
      <w:pBdr>
        <w:top w:val="single" w:sz="24" w:space="1" w:color="D9E4ED" w:themeColor="background2" w:themeTint="33"/>
        <w:left w:val="single" w:sz="24" w:space="4" w:color="D9E4ED" w:themeColor="background2" w:themeTint="33"/>
        <w:bottom w:val="single" w:sz="24" w:space="1" w:color="D9E4ED" w:themeColor="background2" w:themeTint="33"/>
        <w:right w:val="single" w:sz="24" w:space="4" w:color="D9E4ED" w:themeColor="background2" w:themeTint="33"/>
      </w:pBdr>
      <w:shd w:val="clear" w:color="auto" w:fill="D9E4ED" w:themeFill="background2" w:themeFillTint="33"/>
      <w:spacing w:before="80" w:after="80" w:line="252" w:lineRule="auto"/>
      <w:ind w:left="142"/>
    </w:pPr>
    <w:rPr>
      <w:rFonts w:ascii="Arial" w:hAnsi="Arial" w:cs="Arial"/>
      <w:lang w:eastAsia="en-US"/>
    </w:rPr>
  </w:style>
  <w:style w:type="table" w:styleId="GridTable1Light-Accent2">
    <w:name w:val="Grid Table 1 Light Accent 2"/>
    <w:basedOn w:val="TableNormal"/>
    <w:uiPriority w:val="46"/>
    <w:rsid w:val="00877B9C"/>
    <w:tblPr>
      <w:tblStyleRowBandSize w:val="1"/>
      <w:tblStyleColBandSize w:val="1"/>
      <w:tblBorders>
        <w:top w:val="single" w:sz="4" w:space="0" w:color="B4CADB" w:themeColor="accent2" w:themeTint="66"/>
        <w:left w:val="single" w:sz="4" w:space="0" w:color="B4CADB" w:themeColor="accent2" w:themeTint="66"/>
        <w:bottom w:val="single" w:sz="4" w:space="0" w:color="B4CADB" w:themeColor="accent2" w:themeTint="66"/>
        <w:right w:val="single" w:sz="4" w:space="0" w:color="B4CADB" w:themeColor="accent2" w:themeTint="66"/>
        <w:insideH w:val="single" w:sz="4" w:space="0" w:color="B4CADB" w:themeColor="accent2" w:themeTint="66"/>
        <w:insideV w:val="single" w:sz="4" w:space="0" w:color="B4CADB" w:themeColor="accent2" w:themeTint="66"/>
      </w:tblBorders>
    </w:tblPr>
    <w:tblStylePr w:type="firstRow">
      <w:rPr>
        <w:b/>
        <w:bCs/>
      </w:rPr>
      <w:tblPr/>
      <w:tcPr>
        <w:tcBorders>
          <w:bottom w:val="single" w:sz="12" w:space="0" w:color="8FB0C9" w:themeColor="accent2" w:themeTint="99"/>
        </w:tcBorders>
      </w:tcPr>
    </w:tblStylePr>
    <w:tblStylePr w:type="lastRow">
      <w:rPr>
        <w:b/>
        <w:bCs/>
      </w:rPr>
      <w:tblPr/>
      <w:tcPr>
        <w:tcBorders>
          <w:top w:val="double" w:sz="2" w:space="0" w:color="8FB0C9" w:themeColor="accent2" w:themeTint="99"/>
        </w:tcBorders>
      </w:tcPr>
    </w:tblStylePr>
    <w:tblStylePr w:type="firstCol">
      <w:rPr>
        <w:b/>
        <w:bCs/>
      </w:rPr>
    </w:tblStylePr>
    <w:tblStylePr w:type="lastCol">
      <w:rPr>
        <w:b/>
        <w:bCs/>
      </w:rPr>
    </w:tblStylePr>
  </w:style>
  <w:style w:type="paragraph" w:customStyle="1" w:styleId="Sourcetext0">
    <w:name w:val="Source text"/>
    <w:uiPriority w:val="99"/>
    <w:qFormat/>
    <w:rsid w:val="00EF0A7D"/>
    <w:pPr>
      <w:spacing w:before="80" w:after="80" w:line="252" w:lineRule="auto"/>
    </w:pPr>
    <w:rPr>
      <w:rFonts w:ascii="Arial" w:hAnsi="Arial" w:cs="Arial"/>
      <w:i/>
      <w:iCs/>
      <w:sz w:val="18"/>
      <w:szCs w:val="18"/>
      <w:lang w:eastAsia="en-US"/>
    </w:rPr>
  </w:style>
  <w:style w:type="paragraph" w:customStyle="1" w:styleId="Tableheading0">
    <w:name w:val="Table heading"/>
    <w:uiPriority w:val="99"/>
    <w:rsid w:val="00916B06"/>
    <w:pPr>
      <w:framePr w:hSpace="180" w:wrap="around" w:vAnchor="text" w:hAnchor="margin" w:y="-3"/>
      <w:spacing w:before="80" w:after="80"/>
    </w:pPr>
    <w:rPr>
      <w:rFonts w:ascii="Arial" w:hAnsi="Arial" w:cs="Arial"/>
      <w:b/>
      <w:bCs/>
      <w:color w:val="FFFFFF" w:themeColor="background1"/>
      <w:lang w:eastAsia="en-US"/>
    </w:rPr>
  </w:style>
  <w:style w:type="table" w:customStyle="1" w:styleId="TetraTech">
    <w:name w:val="Tetra Tech"/>
    <w:basedOn w:val="TableNormal"/>
    <w:uiPriority w:val="99"/>
    <w:rsid w:val="00916B06"/>
    <w:pPr>
      <w:spacing w:before="80" w:after="80" w:line="252" w:lineRule="auto"/>
    </w:pPr>
    <w:rPr>
      <w:rFonts w:ascii="Arial" w:hAnsi="Arial"/>
    </w:rPr>
    <w:tblPr>
      <w:tblBorders>
        <w:top w:val="single" w:sz="4" w:space="0" w:color="4C7B9E" w:themeColor="background2"/>
        <w:bottom w:val="single" w:sz="4" w:space="0" w:color="4C7B9E" w:themeColor="background2"/>
        <w:insideH w:val="single" w:sz="4" w:space="0" w:color="4C7B9E" w:themeColor="background2"/>
      </w:tblBorders>
    </w:tblPr>
    <w:tblStylePr w:type="firstRow">
      <w:rPr>
        <w:rFonts w:ascii="Arial" w:hAnsi="Arial"/>
        <w:b/>
        <w:caps w:val="0"/>
        <w:smallCaps w:val="0"/>
        <w:strike w:val="0"/>
        <w:dstrike w:val="0"/>
        <w:vanish w:val="0"/>
        <w:color w:val="F2F2F2" w:themeColor="background1" w:themeShade="F2"/>
        <w:sz w:val="20"/>
        <w:vertAlign w:val="baseline"/>
      </w:rPr>
      <w:tblPr/>
      <w:tcPr>
        <w:shd w:val="clear" w:color="auto" w:fill="4C7B9E" w:themeFill="background2"/>
      </w:tcPr>
    </w:tblStylePr>
  </w:style>
  <w:style w:type="paragraph" w:customStyle="1" w:styleId="Contentacronymheading">
    <w:name w:val="Content &amp; acronym heading"/>
    <w:uiPriority w:val="99"/>
    <w:rsid w:val="00227D87"/>
    <w:rPr>
      <w:rFonts w:asciiTheme="majorHAnsi" w:hAnsiTheme="majorHAnsi" w:cstheme="majorHAnsi"/>
      <w:b/>
      <w:color w:val="003478"/>
      <w:sz w:val="22"/>
      <w:lang w:eastAsia="en-US"/>
    </w:rPr>
  </w:style>
  <w:style w:type="paragraph" w:customStyle="1" w:styleId="CriteriaQuestions">
    <w:name w:val="Criteria Questions"/>
    <w:basedOn w:val="BodyText"/>
    <w:link w:val="CriteriaQuestionsChar"/>
    <w:uiPriority w:val="99"/>
    <w:qFormat/>
    <w:rsid w:val="00A433F0"/>
    <w:rPr>
      <w:i/>
      <w:iCs/>
      <w:color w:val="AD6500" w:themeColor="accent3"/>
      <w:sz w:val="16"/>
      <w:szCs w:val="16"/>
    </w:rPr>
  </w:style>
  <w:style w:type="paragraph" w:styleId="ListBullet">
    <w:name w:val="List Bullet"/>
    <w:basedOn w:val="BodyBullets"/>
    <w:uiPriority w:val="6"/>
    <w:qFormat/>
    <w:rsid w:val="00A433F0"/>
  </w:style>
  <w:style w:type="character" w:customStyle="1" w:styleId="CriteriaQuestionsChar">
    <w:name w:val="Criteria Questions Char"/>
    <w:basedOn w:val="BodyTextChar"/>
    <w:link w:val="CriteriaQuestions"/>
    <w:uiPriority w:val="99"/>
    <w:rsid w:val="00A433F0"/>
    <w:rPr>
      <w:rFonts w:ascii="Arial" w:hAnsi="Arial" w:cs="Arial"/>
      <w:i/>
      <w:iCs/>
      <w:color w:val="AD6500" w:themeColor="accent3"/>
      <w:sz w:val="16"/>
      <w:szCs w:val="16"/>
      <w:lang w:eastAsia="en-US"/>
    </w:rPr>
  </w:style>
  <w:style w:type="paragraph" w:customStyle="1" w:styleId="Heading1NoNumbers">
    <w:name w:val="Heading 1 No Numbers"/>
    <w:basedOn w:val="Heading1"/>
    <w:link w:val="Heading1NoNumbersChar"/>
    <w:uiPriority w:val="2"/>
    <w:qFormat/>
    <w:rsid w:val="00511016"/>
    <w:pPr>
      <w:numPr>
        <w:numId w:val="0"/>
      </w:numPr>
      <w:ind w:left="284" w:hanging="284"/>
    </w:pPr>
  </w:style>
  <w:style w:type="paragraph" w:customStyle="1" w:styleId="Heading2NoNumbers">
    <w:name w:val="Heading 2 No Numbers"/>
    <w:basedOn w:val="Heading2"/>
    <w:link w:val="Heading2NoNumbersChar"/>
    <w:uiPriority w:val="2"/>
    <w:qFormat/>
    <w:rsid w:val="00B507EC"/>
    <w:pPr>
      <w:numPr>
        <w:ilvl w:val="0"/>
        <w:numId w:val="0"/>
      </w:numPr>
      <w:ind w:left="567" w:hanging="567"/>
    </w:pPr>
  </w:style>
  <w:style w:type="character" w:customStyle="1" w:styleId="Heading1NoNumbersChar">
    <w:name w:val="Heading 1 No Numbers Char"/>
    <w:basedOn w:val="Heading1Char"/>
    <w:link w:val="Heading1NoNumbers"/>
    <w:uiPriority w:val="2"/>
    <w:rsid w:val="00511016"/>
    <w:rPr>
      <w:rFonts w:ascii="Arial" w:hAnsi="Arial" w:cs="Arial"/>
      <w:b/>
      <w:bCs w:val="0"/>
      <w:color w:val="003478"/>
      <w:sz w:val="22"/>
      <w:szCs w:val="28"/>
      <w:lang w:eastAsia="en-US"/>
    </w:rPr>
  </w:style>
  <w:style w:type="character" w:customStyle="1" w:styleId="NoSpacingChar">
    <w:name w:val="No Spacing Char"/>
    <w:basedOn w:val="DefaultParagraphFont"/>
    <w:link w:val="NoSpacing"/>
    <w:uiPriority w:val="1"/>
    <w:rsid w:val="00EF1EC1"/>
    <w:rPr>
      <w:rFonts w:asciiTheme="minorHAnsi" w:eastAsiaTheme="minorHAnsi" w:hAnsiTheme="minorHAnsi" w:cstheme="minorBidi"/>
      <w:lang w:eastAsia="en-US"/>
    </w:rPr>
  </w:style>
  <w:style w:type="character" w:customStyle="1" w:styleId="Heading2NoNumbersChar">
    <w:name w:val="Heading 2 No Numbers Char"/>
    <w:basedOn w:val="Heading2Char"/>
    <w:link w:val="Heading2NoNumbers"/>
    <w:uiPriority w:val="2"/>
    <w:rsid w:val="00B507EC"/>
    <w:rPr>
      <w:rFonts w:ascii="Arial" w:hAnsi="Arial" w:cs="Arial"/>
      <w:b/>
      <w:color w:val="5482AB"/>
      <w:lang w:eastAsia="en-US"/>
    </w:rPr>
  </w:style>
  <w:style w:type="paragraph" w:customStyle="1" w:styleId="DefaultText">
    <w:name w:val="Default Text"/>
    <w:basedOn w:val="Normal"/>
    <w:rsid w:val="00F834E7"/>
    <w:rPr>
      <w:rFonts w:eastAsia="Times New Roman"/>
      <w:sz w:val="22"/>
      <w:szCs w:val="22"/>
      <w:lang w:val="en-US" w:eastAsia="en-AU"/>
    </w:rPr>
  </w:style>
  <w:style w:type="table" w:customStyle="1" w:styleId="CoffeyGrey1">
    <w:name w:val="Coffey Grey1"/>
    <w:basedOn w:val="TableGrid"/>
    <w:uiPriority w:val="99"/>
    <w:rsid w:val="00141D54"/>
    <w:pPr>
      <w:spacing w:before="100" w:after="100" w:line="360" w:lineRule="auto"/>
    </w:pPr>
    <w:rPr>
      <w:sz w:val="19"/>
    </w:rPr>
    <w:tblPr>
      <w:tblBorders>
        <w:top w:val="none" w:sz="0" w:space="0" w:color="auto"/>
        <w:bottom w:val="dotted" w:sz="4" w:space="0" w:color="A6A6A6"/>
        <w:insideH w:val="dotted" w:sz="4" w:space="0" w:color="A6A6A6"/>
      </w:tblBorders>
    </w:tblPr>
    <w:tcPr>
      <w:shd w:val="clear" w:color="auto" w:fill="auto"/>
      <w:vAlign w:val="center"/>
    </w:tcPr>
    <w:tblStylePr w:type="firstRow">
      <w:rPr>
        <w:rFonts w:ascii="Arial" w:hAnsi="Arial"/>
        <w:b/>
        <w:color w:val="003478"/>
        <w:sz w:val="19"/>
      </w:rPr>
      <w:tblPr/>
      <w:tcPr>
        <w:tcBorders>
          <w:top w:val="nil"/>
          <w:left w:val="nil"/>
          <w:bottom w:val="single" w:sz="24" w:space="0" w:color="5482AB"/>
          <w:right w:val="nil"/>
          <w:insideH w:val="nil"/>
          <w:insideV w:val="nil"/>
          <w:tl2br w:val="nil"/>
          <w:tr2bl w:val="nil"/>
        </w:tcBorders>
        <w:shd w:val="clear" w:color="auto" w:fill="auto"/>
      </w:tcPr>
    </w:tblStylePr>
    <w:tblStylePr w:type="firstCol">
      <w:rPr>
        <w:b/>
      </w:rPr>
      <w:tblPr/>
      <w:tcPr>
        <w:shd w:val="clear" w:color="auto" w:fill="F2F2F2"/>
      </w:tcPr>
    </w:tblStylePr>
    <w:tblStylePr w:type="nwCell">
      <w:rPr>
        <w:rFonts w:ascii="Arial" w:hAnsi="Arial"/>
        <w:b/>
      </w:rPr>
    </w:tblStylePr>
  </w:style>
  <w:style w:type="paragraph" w:styleId="ListParagraph">
    <w:name w:val="List Paragraph"/>
    <w:aliases w:val="sub-section,MCHIP_list paragraph,List Paragraph1,Recommendation,Bullet List,FooterText,F5 List Paragraph,Dot pt,No Spacing1,List Paragraph Char Char Char,Indicator Text,Numbered Para 1,List Paragraph11,Colorful List - Accent 11,Bullet 1,L"/>
    <w:basedOn w:val="Normal"/>
    <w:link w:val="ListParagraphChar"/>
    <w:uiPriority w:val="34"/>
    <w:qFormat/>
    <w:rsid w:val="005A5C8B"/>
    <w:pPr>
      <w:spacing w:before="240" w:line="240" w:lineRule="auto"/>
      <w:ind w:left="720"/>
      <w:contextualSpacing/>
    </w:pPr>
    <w:rPr>
      <w:rFonts w:ascii="Times New Roman" w:eastAsia="Times New Roman" w:hAnsi="Times New Roman"/>
      <w:sz w:val="24"/>
      <w:szCs w:val="24"/>
      <w:lang w:val="en-GB"/>
    </w:rPr>
  </w:style>
  <w:style w:type="character" w:customStyle="1" w:styleId="ListParagraphChar">
    <w:name w:val="List Paragraph Char"/>
    <w:aliases w:val="sub-section Char,MCHIP_list paragraph Char,List Paragraph1 Char,Recommendation Char,Bullet List Char,FooterText Char,F5 List Paragraph Char,Dot pt Char,No Spacing1 Char,List Paragraph Char Char Char Char,Indicator Text Char,L Char"/>
    <w:link w:val="ListParagraph"/>
    <w:uiPriority w:val="34"/>
    <w:qFormat/>
    <w:locked/>
    <w:rsid w:val="005A5C8B"/>
    <w:rPr>
      <w:rFonts w:eastAsia="Times New Roman"/>
      <w:sz w:val="24"/>
      <w:szCs w:val="24"/>
      <w:lang w:val="en-GB" w:eastAsia="en-US"/>
    </w:rPr>
  </w:style>
  <w:style w:type="paragraph" w:styleId="PlainText">
    <w:name w:val="Plain Text"/>
    <w:basedOn w:val="Normal"/>
    <w:link w:val="PlainTextChar"/>
    <w:uiPriority w:val="99"/>
    <w:unhideWhenUsed/>
    <w:rsid w:val="0024334A"/>
    <w:pPr>
      <w:spacing w:line="240" w:lineRule="auto"/>
    </w:pPr>
    <w:rPr>
      <w:rFonts w:ascii="Calibri" w:eastAsiaTheme="minorHAnsi" w:hAnsi="Calibri" w:cstheme="minorBidi"/>
      <w:sz w:val="22"/>
      <w:szCs w:val="21"/>
      <w:lang w:val="en-US"/>
    </w:rPr>
  </w:style>
  <w:style w:type="character" w:customStyle="1" w:styleId="PlainTextChar">
    <w:name w:val="Plain Text Char"/>
    <w:basedOn w:val="DefaultParagraphFont"/>
    <w:link w:val="PlainText"/>
    <w:uiPriority w:val="49"/>
    <w:rsid w:val="0024334A"/>
    <w:rPr>
      <w:rFonts w:ascii="Calibri" w:eastAsiaTheme="minorHAnsi" w:hAnsi="Calibri" w:cstheme="minorBidi"/>
      <w:sz w:val="22"/>
      <w:szCs w:val="21"/>
      <w:lang w:val="en-US" w:eastAsia="en-US"/>
    </w:rPr>
  </w:style>
  <w:style w:type="paragraph" w:customStyle="1" w:styleId="Bulletpoint">
    <w:name w:val="Bullet point"/>
    <w:basedOn w:val="Normal"/>
    <w:link w:val="BulletpointChar"/>
    <w:qFormat/>
    <w:rsid w:val="0024334A"/>
    <w:pPr>
      <w:numPr>
        <w:numId w:val="12"/>
      </w:numPr>
      <w:autoSpaceDE w:val="0"/>
      <w:autoSpaceDN w:val="0"/>
      <w:adjustRightInd w:val="0"/>
      <w:spacing w:before="60" w:after="60" w:line="240" w:lineRule="auto"/>
    </w:pPr>
    <w:rPr>
      <w:rFonts w:cstheme="minorBidi"/>
      <w:sz w:val="18"/>
      <w:szCs w:val="18"/>
      <w:lang w:val="en-US"/>
    </w:rPr>
  </w:style>
  <w:style w:type="character" w:customStyle="1" w:styleId="BulletpointChar">
    <w:name w:val="Bullet point Char"/>
    <w:basedOn w:val="DefaultParagraphFont"/>
    <w:link w:val="Bulletpoint"/>
    <w:rsid w:val="0024334A"/>
    <w:rPr>
      <w:rFonts w:ascii="Arial" w:hAnsi="Arial" w:cstheme="minorBidi"/>
      <w:sz w:val="18"/>
      <w:szCs w:val="18"/>
      <w:lang w:val="en-US" w:eastAsia="en-US"/>
    </w:rPr>
  </w:style>
  <w:style w:type="character" w:customStyle="1" w:styleId="BodyBulletsChar">
    <w:name w:val="Body Bullets Char"/>
    <w:basedOn w:val="DefaultParagraphFont"/>
    <w:link w:val="BodyBullets"/>
    <w:rsid w:val="00AB0224"/>
    <w:rPr>
      <w:rFonts w:asciiTheme="majorHAnsi" w:hAnsiTheme="majorHAnsi" w:cstheme="majorHAnsi"/>
      <w:lang w:eastAsia="en-US"/>
    </w:rPr>
  </w:style>
  <w:style w:type="paragraph" w:customStyle="1" w:styleId="body2">
    <w:name w:val="body2"/>
    <w:basedOn w:val="Normal"/>
    <w:uiPriority w:val="99"/>
    <w:rsid w:val="00EB2BBF"/>
    <w:pPr>
      <w:autoSpaceDE w:val="0"/>
      <w:autoSpaceDN w:val="0"/>
      <w:adjustRightInd w:val="0"/>
      <w:spacing w:after="220" w:line="240" w:lineRule="auto"/>
      <w:ind w:left="850"/>
    </w:pPr>
    <w:rPr>
      <w:rFonts w:eastAsia="Times New Roman" w:cs="Arial"/>
      <w:sz w:val="22"/>
      <w:szCs w:val="22"/>
      <w:lang w:val="en-US" w:eastAsia="en-AU"/>
    </w:rPr>
  </w:style>
  <w:style w:type="paragraph" w:customStyle="1" w:styleId="BigText">
    <w:name w:val="Big Text"/>
    <w:basedOn w:val="BodyText"/>
    <w:link w:val="BigTextChar"/>
    <w:uiPriority w:val="3"/>
    <w:qFormat/>
    <w:rsid w:val="00065D71"/>
    <w:pPr>
      <w:spacing w:line="264" w:lineRule="auto"/>
    </w:pPr>
    <w:rPr>
      <w:rFonts w:ascii="Helvetica LT Std" w:hAnsi="Helvetica LT Std"/>
      <w:sz w:val="24"/>
      <w:szCs w:val="28"/>
    </w:rPr>
  </w:style>
  <w:style w:type="paragraph" w:styleId="ListBullet2">
    <w:name w:val="List Bullet 2"/>
    <w:basedOn w:val="Normal"/>
    <w:uiPriority w:val="6"/>
    <w:qFormat/>
    <w:rsid w:val="00065D71"/>
    <w:pPr>
      <w:keepLines/>
      <w:spacing w:before="120" w:after="120"/>
    </w:pPr>
  </w:style>
  <w:style w:type="paragraph" w:styleId="ListBullet3">
    <w:name w:val="List Bullet 3"/>
    <w:basedOn w:val="Normal"/>
    <w:uiPriority w:val="6"/>
    <w:qFormat/>
    <w:rsid w:val="00065D71"/>
    <w:pPr>
      <w:keepLines/>
      <w:spacing w:before="120" w:after="120"/>
    </w:pPr>
  </w:style>
  <w:style w:type="paragraph" w:customStyle="1" w:styleId="Calloutbox">
    <w:name w:val="Call out box"/>
    <w:basedOn w:val="Normal"/>
    <w:next w:val="BodyText"/>
    <w:uiPriority w:val="99"/>
    <w:rsid w:val="00065D71"/>
    <w:pPr>
      <w:framePr w:w="1418" w:vSpace="284" w:wrap="around" w:vAnchor="text" w:hAnchor="page" w:x="1441" w:y="69"/>
      <w:pBdr>
        <w:top w:val="single" w:sz="4" w:space="7" w:color="000000"/>
        <w:left w:val="single" w:sz="4" w:space="7" w:color="000000"/>
        <w:bottom w:val="single" w:sz="4" w:space="7" w:color="000000"/>
        <w:right w:val="single" w:sz="4" w:space="7" w:color="000000"/>
      </w:pBdr>
      <w:shd w:val="solid" w:color="FFFFFF" w:fill="FFFFFF"/>
    </w:pPr>
    <w:rPr>
      <w:rFonts w:eastAsia="Calibri" w:cs="Arial"/>
      <w:b/>
      <w:i/>
    </w:rPr>
  </w:style>
  <w:style w:type="paragraph" w:customStyle="1" w:styleId="BasicParagraph">
    <w:name w:val="[Basic Paragraph]"/>
    <w:basedOn w:val="Normal"/>
    <w:uiPriority w:val="99"/>
    <w:rsid w:val="00065D71"/>
    <w:pPr>
      <w:autoSpaceDE w:val="0"/>
      <w:autoSpaceDN w:val="0"/>
      <w:adjustRightInd w:val="0"/>
      <w:spacing w:line="288" w:lineRule="auto"/>
      <w:textAlignment w:val="center"/>
    </w:pPr>
    <w:rPr>
      <w:rFonts w:ascii="Minion Pro" w:hAnsi="Minion Pro" w:cs="Minion Pro"/>
      <w:color w:val="000000"/>
      <w:sz w:val="24"/>
      <w:szCs w:val="24"/>
      <w:lang w:val="en-GB"/>
    </w:rPr>
  </w:style>
  <w:style w:type="paragraph" w:customStyle="1" w:styleId="Default">
    <w:name w:val="Default"/>
    <w:rsid w:val="00065D71"/>
    <w:pPr>
      <w:autoSpaceDE w:val="0"/>
      <w:autoSpaceDN w:val="0"/>
      <w:adjustRightInd w:val="0"/>
    </w:pPr>
    <w:rPr>
      <w:rFonts w:ascii="HelveticaNeueLT Std Lt" w:hAnsi="HelveticaNeueLT Std Lt" w:cs="HelveticaNeueLT Std Lt"/>
      <w:color w:val="000000"/>
      <w:sz w:val="24"/>
      <w:szCs w:val="24"/>
      <w:lang w:val="en-US"/>
    </w:rPr>
  </w:style>
  <w:style w:type="paragraph" w:customStyle="1" w:styleId="Pa81">
    <w:name w:val="Pa8_1"/>
    <w:basedOn w:val="Default"/>
    <w:next w:val="Default"/>
    <w:uiPriority w:val="99"/>
    <w:rsid w:val="00065D71"/>
    <w:pPr>
      <w:spacing w:line="401" w:lineRule="atLeast"/>
    </w:pPr>
    <w:rPr>
      <w:rFonts w:cs="Times New Roman"/>
      <w:color w:val="auto"/>
    </w:rPr>
  </w:style>
  <w:style w:type="paragraph" w:customStyle="1" w:styleId="CoverPage">
    <w:name w:val="Cover Page"/>
    <w:basedOn w:val="BigText"/>
    <w:link w:val="CoverPageChar"/>
    <w:uiPriority w:val="99"/>
    <w:rsid w:val="00065D71"/>
    <w:pPr>
      <w:spacing w:before="0" w:after="0"/>
    </w:pPr>
    <w:rPr>
      <w:rFonts w:ascii="HelveticaNeueLT Std Lt" w:hAnsi="HelveticaNeueLT Std Lt"/>
      <w:sz w:val="44"/>
    </w:rPr>
  </w:style>
  <w:style w:type="character" w:customStyle="1" w:styleId="A3">
    <w:name w:val="A3"/>
    <w:uiPriority w:val="99"/>
    <w:rsid w:val="00065D71"/>
    <w:rPr>
      <w:rFonts w:cs="Helvetica LT Std"/>
      <w:color w:val="221E1F"/>
      <w:sz w:val="20"/>
      <w:szCs w:val="20"/>
    </w:rPr>
  </w:style>
  <w:style w:type="character" w:customStyle="1" w:styleId="BigTextChar">
    <w:name w:val="Big Text Char"/>
    <w:basedOn w:val="BodyTextChar"/>
    <w:link w:val="BigText"/>
    <w:uiPriority w:val="3"/>
    <w:rsid w:val="00065D71"/>
    <w:rPr>
      <w:rFonts w:ascii="Helvetica LT Std" w:hAnsi="Helvetica LT Std" w:cs="Arial"/>
      <w:sz w:val="24"/>
      <w:szCs w:val="28"/>
      <w:lang w:eastAsia="en-US"/>
    </w:rPr>
  </w:style>
  <w:style w:type="character" w:customStyle="1" w:styleId="CoverPageChar">
    <w:name w:val="Cover Page Char"/>
    <w:basedOn w:val="BigTextChar"/>
    <w:link w:val="CoverPage"/>
    <w:uiPriority w:val="99"/>
    <w:rsid w:val="00065D71"/>
    <w:rPr>
      <w:rFonts w:ascii="HelveticaNeueLT Std Lt" w:hAnsi="HelveticaNeueLT Std Lt" w:cs="Arial"/>
      <w:sz w:val="44"/>
      <w:szCs w:val="28"/>
      <w:lang w:eastAsia="en-US"/>
    </w:rPr>
  </w:style>
  <w:style w:type="character" w:customStyle="1" w:styleId="A4">
    <w:name w:val="A4"/>
    <w:uiPriority w:val="99"/>
    <w:rsid w:val="00065D71"/>
    <w:rPr>
      <w:rFonts w:cs="Helvetica LT Std"/>
      <w:color w:val="221E1F"/>
      <w:sz w:val="16"/>
      <w:szCs w:val="16"/>
    </w:rPr>
  </w:style>
  <w:style w:type="paragraph" w:customStyle="1" w:styleId="Pa6">
    <w:name w:val="Pa6"/>
    <w:basedOn w:val="Default"/>
    <w:next w:val="Default"/>
    <w:uiPriority w:val="99"/>
    <w:rsid w:val="00065D71"/>
    <w:pPr>
      <w:spacing w:line="241" w:lineRule="atLeast"/>
    </w:pPr>
    <w:rPr>
      <w:rFonts w:ascii="Helvetica LT Std" w:hAnsi="Helvetica LT Std" w:cs="Times New Roman"/>
      <w:color w:val="auto"/>
    </w:rPr>
  </w:style>
  <w:style w:type="paragraph" w:styleId="NormalWeb">
    <w:name w:val="Normal (Web)"/>
    <w:basedOn w:val="Normal"/>
    <w:uiPriority w:val="99"/>
    <w:unhideWhenUsed/>
    <w:rsid w:val="00065D71"/>
    <w:pPr>
      <w:spacing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065D71"/>
    <w:rPr>
      <w:color w:val="605E5C"/>
      <w:shd w:val="clear" w:color="auto" w:fill="E1DFDD"/>
    </w:rPr>
  </w:style>
  <w:style w:type="paragraph" w:customStyle="1" w:styleId="2ndLevelBullets">
    <w:name w:val="2nd Level Bullets"/>
    <w:basedOn w:val="ListParagraph"/>
    <w:qFormat/>
    <w:rsid w:val="00065D71"/>
    <w:pPr>
      <w:autoSpaceDE w:val="0"/>
      <w:autoSpaceDN w:val="0"/>
      <w:adjustRightInd w:val="0"/>
      <w:spacing w:before="60" w:after="60" w:line="233" w:lineRule="auto"/>
      <w:ind w:left="709" w:hanging="360"/>
      <w:contextualSpacing w:val="0"/>
    </w:pPr>
    <w:rPr>
      <w:rFonts w:ascii="Helvetica LT Std" w:eastAsiaTheme="minorHAnsi" w:hAnsi="Helvetica LT Std" w:cstheme="minorHAnsi"/>
      <w:sz w:val="19"/>
      <w:szCs w:val="19"/>
      <w:lang w:val="en-US"/>
    </w:rPr>
  </w:style>
  <w:style w:type="character" w:styleId="Emphasis">
    <w:name w:val="Emphasis"/>
    <w:basedOn w:val="DefaultParagraphFont"/>
    <w:uiPriority w:val="20"/>
    <w:qFormat/>
    <w:rsid w:val="00065D71"/>
    <w:rPr>
      <w:i/>
      <w:iCs/>
    </w:rPr>
  </w:style>
  <w:style w:type="paragraph" w:styleId="IntenseQuote">
    <w:name w:val="Intense Quote"/>
    <w:basedOn w:val="Normal"/>
    <w:next w:val="Normal"/>
    <w:link w:val="IntenseQuoteChar"/>
    <w:uiPriority w:val="30"/>
    <w:qFormat/>
    <w:rsid w:val="00065D71"/>
    <w:pPr>
      <w:pBdr>
        <w:bottom w:val="single" w:sz="4" w:space="4" w:color="003478" w:themeColor="accent1"/>
      </w:pBdr>
      <w:spacing w:before="200" w:after="280"/>
      <w:ind w:left="936" w:right="936"/>
    </w:pPr>
    <w:rPr>
      <w:b/>
      <w:bCs/>
      <w:i/>
      <w:iCs/>
      <w:color w:val="003478" w:themeColor="accent1"/>
    </w:rPr>
  </w:style>
  <w:style w:type="character" w:customStyle="1" w:styleId="IntenseQuoteChar">
    <w:name w:val="Intense Quote Char"/>
    <w:basedOn w:val="DefaultParagraphFont"/>
    <w:link w:val="IntenseQuote"/>
    <w:uiPriority w:val="30"/>
    <w:rsid w:val="00065D71"/>
    <w:rPr>
      <w:rFonts w:ascii="Arial" w:hAnsi="Arial"/>
      <w:b/>
      <w:bCs/>
      <w:i/>
      <w:iCs/>
      <w:color w:val="003478" w:themeColor="accent1"/>
      <w:lang w:eastAsia="en-US"/>
    </w:rPr>
  </w:style>
  <w:style w:type="character" w:styleId="IntenseEmphasis">
    <w:name w:val="Intense Emphasis"/>
    <w:basedOn w:val="DefaultParagraphFont"/>
    <w:uiPriority w:val="1"/>
    <w:qFormat/>
    <w:rsid w:val="00065D71"/>
    <w:rPr>
      <w:b/>
      <w:bCs/>
      <w:i/>
      <w:iCs/>
      <w:color w:val="003478" w:themeColor="accent1"/>
    </w:rPr>
  </w:style>
  <w:style w:type="character" w:styleId="SubtleReference">
    <w:name w:val="Subtle Reference"/>
    <w:basedOn w:val="DefaultParagraphFont"/>
    <w:uiPriority w:val="99"/>
    <w:rsid w:val="00065D71"/>
    <w:rPr>
      <w:smallCaps/>
      <w:color w:val="4C7B9E" w:themeColor="accent2"/>
      <w:u w:val="single"/>
    </w:rPr>
  </w:style>
  <w:style w:type="character" w:styleId="IntenseReference">
    <w:name w:val="Intense Reference"/>
    <w:basedOn w:val="DefaultParagraphFont"/>
    <w:uiPriority w:val="99"/>
    <w:rsid w:val="00065D71"/>
    <w:rPr>
      <w:b/>
      <w:bCs/>
      <w:smallCaps/>
      <w:color w:val="4C7B9E" w:themeColor="accent2"/>
      <w:spacing w:val="5"/>
      <w:u w:val="single"/>
    </w:rPr>
  </w:style>
  <w:style w:type="character" w:styleId="BookTitle">
    <w:name w:val="Book Title"/>
    <w:basedOn w:val="DefaultParagraphFont"/>
    <w:uiPriority w:val="99"/>
    <w:rsid w:val="00065D71"/>
    <w:rPr>
      <w:b/>
      <w:bCs/>
      <w:smallCaps/>
      <w:spacing w:val="5"/>
    </w:rPr>
  </w:style>
  <w:style w:type="paragraph" w:customStyle="1" w:styleId="AppendixHeading">
    <w:name w:val="Appendix Heading"/>
    <w:basedOn w:val="BodyText"/>
    <w:next w:val="BodyText"/>
    <w:uiPriority w:val="99"/>
    <w:rsid w:val="00065D71"/>
    <w:pPr>
      <w:pageBreakBefore/>
      <w:spacing w:before="6720" w:after="0" w:line="264" w:lineRule="auto"/>
      <w:jc w:val="right"/>
      <w:outlineLvl w:val="6"/>
    </w:pPr>
    <w:rPr>
      <w:rFonts w:cs="Times New Roman"/>
      <w:b/>
      <w:sz w:val="36"/>
      <w:szCs w:val="22"/>
    </w:rPr>
  </w:style>
  <w:style w:type="paragraph" w:customStyle="1" w:styleId="CoffeyBulletsL1">
    <w:name w:val="Coffey Bullets L1"/>
    <w:basedOn w:val="Normal"/>
    <w:link w:val="CoffeyBulletsL1Char"/>
    <w:uiPriority w:val="99"/>
    <w:rsid w:val="00065D71"/>
    <w:pPr>
      <w:tabs>
        <w:tab w:val="num" w:pos="357"/>
      </w:tabs>
      <w:ind w:left="360" w:hanging="360"/>
      <w:contextualSpacing/>
    </w:pPr>
    <w:rPr>
      <w:rFonts w:ascii="Helvetica LT Std" w:hAnsi="Helvetica LT Std" w:cs="Arial"/>
    </w:rPr>
  </w:style>
  <w:style w:type="paragraph" w:customStyle="1" w:styleId="CoffeyBulletsL2">
    <w:name w:val="Coffey Bullets L2"/>
    <w:basedOn w:val="CoffeyBulletsL1"/>
    <w:link w:val="CoffeyBulletsL2Char"/>
    <w:uiPriority w:val="99"/>
    <w:rsid w:val="00065D71"/>
    <w:pPr>
      <w:numPr>
        <w:ilvl w:val="1"/>
      </w:numPr>
      <w:tabs>
        <w:tab w:val="num" w:pos="357"/>
      </w:tabs>
      <w:ind w:left="360" w:hanging="360"/>
    </w:pPr>
    <w:rPr>
      <w:rFonts w:cs="Times New Roman"/>
    </w:rPr>
  </w:style>
  <w:style w:type="character" w:customStyle="1" w:styleId="CoffeyBulletsL1Char">
    <w:name w:val="Coffey Bullets L1 Char"/>
    <w:basedOn w:val="BodyTextChar"/>
    <w:link w:val="CoffeyBulletsL1"/>
    <w:uiPriority w:val="99"/>
    <w:rsid w:val="00065D71"/>
    <w:rPr>
      <w:rFonts w:ascii="Helvetica LT Std" w:hAnsi="Helvetica LT Std" w:cs="Arial"/>
      <w:lang w:eastAsia="en-US"/>
    </w:rPr>
  </w:style>
  <w:style w:type="paragraph" w:customStyle="1" w:styleId="CoffeyBulletsL3">
    <w:name w:val="Coffey Bullets L3"/>
    <w:basedOn w:val="CoffeyBulletsL2"/>
    <w:link w:val="CoffeyBulletsL3Char"/>
    <w:uiPriority w:val="99"/>
    <w:rsid w:val="00065D71"/>
    <w:pPr>
      <w:numPr>
        <w:ilvl w:val="2"/>
      </w:numPr>
      <w:tabs>
        <w:tab w:val="num" w:pos="357"/>
      </w:tabs>
      <w:ind w:left="360" w:hanging="360"/>
    </w:pPr>
    <w:rPr>
      <w:rFonts w:cs="Arial"/>
      <w:sz w:val="19"/>
    </w:rPr>
  </w:style>
  <w:style w:type="character" w:customStyle="1" w:styleId="CoffeyBulletsL2Char">
    <w:name w:val="Coffey Bullets L2 Char"/>
    <w:basedOn w:val="DefaultParagraphFont"/>
    <w:link w:val="CoffeyBulletsL2"/>
    <w:uiPriority w:val="99"/>
    <w:rsid w:val="00065D71"/>
    <w:rPr>
      <w:rFonts w:ascii="Helvetica LT Std" w:hAnsi="Helvetica LT Std"/>
      <w:lang w:eastAsia="en-US"/>
    </w:rPr>
  </w:style>
  <w:style w:type="paragraph" w:customStyle="1" w:styleId="CoffeyNumbersL1">
    <w:name w:val="Coffey Numbers L1"/>
    <w:basedOn w:val="Normal"/>
    <w:link w:val="CoffeyNumbersL1Char"/>
    <w:uiPriority w:val="99"/>
    <w:rsid w:val="00065D71"/>
    <w:pPr>
      <w:tabs>
        <w:tab w:val="num" w:pos="357"/>
      </w:tabs>
      <w:ind w:left="360" w:hanging="360"/>
      <w:contextualSpacing/>
    </w:pPr>
  </w:style>
  <w:style w:type="character" w:customStyle="1" w:styleId="CoffeyBulletsL3Char">
    <w:name w:val="Coffey Bullets L3 Char"/>
    <w:basedOn w:val="DefaultParagraphFont"/>
    <w:link w:val="CoffeyBulletsL3"/>
    <w:uiPriority w:val="99"/>
    <w:rsid w:val="00065D71"/>
    <w:rPr>
      <w:rFonts w:ascii="Helvetica LT Std" w:hAnsi="Helvetica LT Std" w:cs="Arial"/>
      <w:sz w:val="19"/>
      <w:lang w:eastAsia="en-US"/>
    </w:rPr>
  </w:style>
  <w:style w:type="character" w:customStyle="1" w:styleId="CoffeyNumbersL1Char">
    <w:name w:val="Coffey Numbers L1 Char"/>
    <w:basedOn w:val="DefaultParagraphFont"/>
    <w:link w:val="CoffeyNumbersL1"/>
    <w:uiPriority w:val="99"/>
    <w:rsid w:val="00065D71"/>
    <w:rPr>
      <w:rFonts w:ascii="Arial" w:hAnsi="Arial"/>
      <w:lang w:eastAsia="en-US"/>
    </w:rPr>
  </w:style>
  <w:style w:type="paragraph" w:customStyle="1" w:styleId="CoffeyBlankPageText">
    <w:name w:val="Coffey Blank Page Text"/>
    <w:basedOn w:val="BodyText"/>
    <w:next w:val="BodyText"/>
    <w:link w:val="CoffeyBlankPageTextChar"/>
    <w:uiPriority w:val="99"/>
    <w:rsid w:val="00065D71"/>
    <w:pPr>
      <w:keepLines/>
      <w:pageBreakBefore/>
      <w:spacing w:before="2000" w:after="0" w:line="264" w:lineRule="auto"/>
      <w:jc w:val="center"/>
    </w:pPr>
    <w:rPr>
      <w:color w:val="1579FF" w:themeColor="accent1" w:themeTint="99"/>
      <w:sz w:val="18"/>
      <w:szCs w:val="22"/>
    </w:rPr>
  </w:style>
  <w:style w:type="character" w:customStyle="1" w:styleId="CoffeyBlankPageTextChar">
    <w:name w:val="Coffey Blank Page Text Char"/>
    <w:basedOn w:val="BodyTextChar"/>
    <w:link w:val="CoffeyBlankPageText"/>
    <w:uiPriority w:val="99"/>
    <w:rsid w:val="00065D71"/>
    <w:rPr>
      <w:rFonts w:ascii="Arial" w:hAnsi="Arial" w:cs="Arial"/>
      <w:color w:val="1579FF" w:themeColor="accent1" w:themeTint="99"/>
      <w:sz w:val="18"/>
      <w:szCs w:val="22"/>
      <w:lang w:eastAsia="en-US"/>
    </w:rPr>
  </w:style>
  <w:style w:type="paragraph" w:styleId="TOC7">
    <w:name w:val="toc 7"/>
    <w:basedOn w:val="Normal"/>
    <w:next w:val="Normal"/>
    <w:uiPriority w:val="39"/>
    <w:rsid w:val="00065D71"/>
    <w:pPr>
      <w:spacing w:after="100"/>
    </w:pPr>
  </w:style>
  <w:style w:type="paragraph" w:customStyle="1" w:styleId="Boxbullet">
    <w:name w:val="Box bullet"/>
    <w:basedOn w:val="BodyCopy"/>
    <w:uiPriority w:val="99"/>
    <w:rsid w:val="00065D71"/>
    <w:pPr>
      <w:ind w:left="2288" w:hanging="360"/>
    </w:pPr>
    <w:rPr>
      <w:color w:val="FFFFFF" w:themeColor="background1"/>
      <w:sz w:val="18"/>
    </w:rPr>
  </w:style>
  <w:style w:type="paragraph" w:customStyle="1" w:styleId="Heading41">
    <w:name w:val="Heading 41"/>
    <w:basedOn w:val="Heading3NoNumbers"/>
    <w:link w:val="heading4Char0"/>
    <w:uiPriority w:val="99"/>
    <w:rsid w:val="00065D71"/>
    <w:pPr>
      <w:spacing w:before="240" w:after="120" w:line="264" w:lineRule="auto"/>
      <w:ind w:left="432" w:hanging="432"/>
      <w:outlineLvl w:val="9"/>
    </w:pPr>
    <w:rPr>
      <w:color w:val="A25EA6"/>
      <w:sz w:val="24"/>
      <w:szCs w:val="32"/>
    </w:rPr>
  </w:style>
  <w:style w:type="character" w:customStyle="1" w:styleId="heading4Char0">
    <w:name w:val="heading 4 Char"/>
    <w:basedOn w:val="Heading3NoNumbersChar"/>
    <w:link w:val="Heading41"/>
    <w:uiPriority w:val="99"/>
    <w:rsid w:val="00065D71"/>
    <w:rPr>
      <w:rFonts w:ascii="Arial" w:hAnsi="Arial" w:cs="Arial"/>
      <w:b/>
      <w:color w:val="A25EA6"/>
      <w:sz w:val="24"/>
      <w:szCs w:val="32"/>
      <w:lang w:val="en-GB" w:eastAsia="en-US"/>
    </w:rPr>
  </w:style>
  <w:style w:type="paragraph" w:customStyle="1" w:styleId="AnnexHeading0">
    <w:name w:val="Annex Heading"/>
    <w:basedOn w:val="ContentsHeading"/>
    <w:link w:val="AnnexHeadingChar"/>
    <w:uiPriority w:val="99"/>
    <w:rsid w:val="00065D71"/>
    <w:pPr>
      <w:spacing w:before="0" w:after="480"/>
      <w:contextualSpacing w:val="0"/>
    </w:pPr>
    <w:rPr>
      <w:sz w:val="36"/>
    </w:rPr>
  </w:style>
  <w:style w:type="paragraph" w:customStyle="1" w:styleId="TableHead">
    <w:name w:val="Table Head"/>
    <w:basedOn w:val="Normal"/>
    <w:link w:val="TableHeadChar"/>
    <w:uiPriority w:val="99"/>
    <w:rsid w:val="00065D71"/>
    <w:pPr>
      <w:keepNext/>
      <w:keepLines/>
      <w:spacing w:before="240" w:after="120"/>
      <w:ind w:left="1134" w:hanging="1134"/>
      <w:contextualSpacing/>
    </w:pPr>
    <w:rPr>
      <w:rFonts w:ascii="Rockwell" w:hAnsi="Rockwell"/>
      <w:b/>
      <w:sz w:val="22"/>
      <w:szCs w:val="22"/>
      <w:lang w:val="en-CA"/>
    </w:rPr>
  </w:style>
  <w:style w:type="character" w:customStyle="1" w:styleId="AnnexHeadingChar">
    <w:name w:val="Annex Heading Char"/>
    <w:basedOn w:val="ContentsHeadingChar"/>
    <w:link w:val="AnnexHeading0"/>
    <w:uiPriority w:val="99"/>
    <w:rsid w:val="00065D71"/>
    <w:rPr>
      <w:rFonts w:ascii="Arial" w:hAnsi="Arial"/>
      <w:b/>
      <w:sz w:val="36"/>
      <w:szCs w:val="40"/>
      <w:lang w:eastAsia="en-US"/>
    </w:rPr>
  </w:style>
  <w:style w:type="character" w:customStyle="1" w:styleId="TableHeadChar">
    <w:name w:val="Table Head Char"/>
    <w:basedOn w:val="DefaultParagraphFont"/>
    <w:link w:val="TableHead"/>
    <w:uiPriority w:val="99"/>
    <w:rsid w:val="00065D71"/>
    <w:rPr>
      <w:rFonts w:ascii="Rockwell" w:hAnsi="Rockwell"/>
      <w:b/>
      <w:sz w:val="22"/>
      <w:szCs w:val="22"/>
      <w:lang w:val="en-CA" w:eastAsia="en-US"/>
    </w:rPr>
  </w:style>
  <w:style w:type="paragraph" w:customStyle="1" w:styleId="msonormal0">
    <w:name w:val="msonormal"/>
    <w:basedOn w:val="Normal"/>
    <w:rsid w:val="00065D71"/>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font5">
    <w:name w:val="font5"/>
    <w:basedOn w:val="Normal"/>
    <w:rsid w:val="00065D71"/>
    <w:pPr>
      <w:spacing w:before="100" w:beforeAutospacing="1" w:after="100" w:afterAutospacing="1" w:line="240" w:lineRule="auto"/>
    </w:pPr>
    <w:rPr>
      <w:rFonts w:ascii="Times New Roman" w:eastAsia="Times New Roman" w:hAnsi="Times New Roman"/>
      <w:color w:val="000000"/>
      <w:lang w:val="en-US"/>
    </w:rPr>
  </w:style>
  <w:style w:type="paragraph" w:customStyle="1" w:styleId="font6">
    <w:name w:val="font6"/>
    <w:basedOn w:val="Normal"/>
    <w:rsid w:val="00065D71"/>
    <w:pPr>
      <w:spacing w:before="100" w:beforeAutospacing="1" w:after="100" w:afterAutospacing="1" w:line="240" w:lineRule="auto"/>
    </w:pPr>
    <w:rPr>
      <w:rFonts w:eastAsia="Times New Roman" w:cs="Arial"/>
      <w:color w:val="000000"/>
      <w:lang w:val="en-US"/>
    </w:rPr>
  </w:style>
  <w:style w:type="paragraph" w:customStyle="1" w:styleId="font7">
    <w:name w:val="font7"/>
    <w:basedOn w:val="Normal"/>
    <w:rsid w:val="00065D71"/>
    <w:pPr>
      <w:spacing w:before="100" w:beforeAutospacing="1" w:after="100" w:afterAutospacing="1" w:line="240" w:lineRule="auto"/>
    </w:pPr>
    <w:rPr>
      <w:rFonts w:ascii="Times New Roman" w:eastAsia="Times New Roman" w:hAnsi="Times New Roman"/>
      <w:color w:val="000000"/>
      <w:sz w:val="18"/>
      <w:szCs w:val="18"/>
      <w:lang w:val="en-US"/>
    </w:rPr>
  </w:style>
  <w:style w:type="paragraph" w:customStyle="1" w:styleId="font8">
    <w:name w:val="font8"/>
    <w:basedOn w:val="Normal"/>
    <w:rsid w:val="00065D71"/>
    <w:pPr>
      <w:spacing w:before="100" w:beforeAutospacing="1" w:after="100" w:afterAutospacing="1" w:line="240" w:lineRule="auto"/>
    </w:pPr>
    <w:rPr>
      <w:rFonts w:eastAsia="Times New Roman" w:cs="Arial"/>
      <w:color w:val="000000"/>
      <w:sz w:val="18"/>
      <w:szCs w:val="18"/>
      <w:lang w:val="en-US"/>
    </w:rPr>
  </w:style>
  <w:style w:type="paragraph" w:customStyle="1" w:styleId="font9">
    <w:name w:val="font9"/>
    <w:basedOn w:val="Normal"/>
    <w:rsid w:val="00065D71"/>
    <w:pPr>
      <w:spacing w:before="100" w:beforeAutospacing="1" w:after="100" w:afterAutospacing="1" w:line="240" w:lineRule="auto"/>
    </w:pPr>
    <w:rPr>
      <w:rFonts w:ascii="Tahoma" w:eastAsia="Times New Roman" w:hAnsi="Tahoma" w:cs="Tahoma"/>
      <w:color w:val="000000"/>
      <w:sz w:val="18"/>
      <w:szCs w:val="18"/>
      <w:lang w:val="en-US"/>
    </w:rPr>
  </w:style>
  <w:style w:type="paragraph" w:customStyle="1" w:styleId="font10">
    <w:name w:val="font10"/>
    <w:basedOn w:val="Normal"/>
    <w:rsid w:val="00065D71"/>
    <w:pPr>
      <w:spacing w:before="100" w:beforeAutospacing="1" w:after="100" w:afterAutospacing="1" w:line="240" w:lineRule="auto"/>
    </w:pPr>
    <w:rPr>
      <w:rFonts w:ascii="Tahoma" w:eastAsia="Times New Roman" w:hAnsi="Tahoma" w:cs="Tahoma"/>
      <w:b/>
      <w:bCs/>
      <w:color w:val="000000"/>
      <w:sz w:val="18"/>
      <w:szCs w:val="18"/>
      <w:lang w:val="en-US"/>
    </w:rPr>
  </w:style>
  <w:style w:type="paragraph" w:customStyle="1" w:styleId="xl63">
    <w:name w:val="xl63"/>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top"/>
    </w:pPr>
    <w:rPr>
      <w:rFonts w:ascii="Times New Roman" w:eastAsia="Times New Roman" w:hAnsi="Times New Roman"/>
      <w:lang w:val="en-US"/>
    </w:rPr>
  </w:style>
  <w:style w:type="paragraph" w:customStyle="1" w:styleId="xl64">
    <w:name w:val="xl64"/>
    <w:basedOn w:val="Normal"/>
    <w:rsid w:val="00065D71"/>
    <w:pPr>
      <w:pBdr>
        <w:left w:val="single" w:sz="8" w:space="0" w:color="FFFFFF"/>
        <w:bottom w:val="single" w:sz="8" w:space="0" w:color="FFFFFF"/>
        <w:right w:val="single" w:sz="8" w:space="0" w:color="FFFFFF"/>
      </w:pBdr>
      <w:shd w:val="clear" w:color="000000" w:fill="D9D9D9"/>
      <w:spacing w:before="100" w:beforeAutospacing="1" w:after="100" w:afterAutospacing="1" w:line="240" w:lineRule="auto"/>
      <w:textAlignment w:val="top"/>
    </w:pPr>
    <w:rPr>
      <w:rFonts w:ascii="Times New Roman" w:eastAsia="Times New Roman" w:hAnsi="Times New Roman"/>
      <w:lang w:val="en-US"/>
    </w:rPr>
  </w:style>
  <w:style w:type="paragraph" w:customStyle="1" w:styleId="xl65">
    <w:name w:val="xl65"/>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66">
    <w:name w:val="xl66"/>
    <w:basedOn w:val="Normal"/>
    <w:rsid w:val="00065D71"/>
    <w:pPr>
      <w:spacing w:before="100" w:beforeAutospacing="1" w:after="100" w:afterAutospacing="1" w:line="240" w:lineRule="auto"/>
      <w:textAlignment w:val="center"/>
    </w:pPr>
    <w:rPr>
      <w:rFonts w:ascii="Times New Roman" w:eastAsia="Times New Roman" w:hAnsi="Times New Roman"/>
      <w:lang w:val="en-US"/>
    </w:rPr>
  </w:style>
  <w:style w:type="paragraph" w:customStyle="1" w:styleId="xl67">
    <w:name w:val="xl67"/>
    <w:basedOn w:val="Normal"/>
    <w:rsid w:val="00065D71"/>
    <w:pPr>
      <w:pBdr>
        <w:left w:val="single" w:sz="8" w:space="0" w:color="FFFFFF"/>
        <w:bottom w:val="single" w:sz="8" w:space="0" w:color="FFFFFF"/>
        <w:right w:val="single" w:sz="8" w:space="0" w:color="FFFFFF"/>
      </w:pBdr>
      <w:shd w:val="clear" w:color="000000" w:fill="BFBFBF"/>
      <w:spacing w:before="100" w:beforeAutospacing="1" w:after="100" w:afterAutospacing="1" w:line="240" w:lineRule="auto"/>
      <w:textAlignment w:val="center"/>
    </w:pPr>
    <w:rPr>
      <w:rFonts w:eastAsia="Times New Roman" w:cs="Arial"/>
      <w:b/>
      <w:bCs/>
      <w:color w:val="000000"/>
      <w:lang w:val="en-US"/>
    </w:rPr>
  </w:style>
  <w:style w:type="paragraph" w:customStyle="1" w:styleId="xl68">
    <w:name w:val="xl68"/>
    <w:basedOn w:val="Normal"/>
    <w:rsid w:val="00065D71"/>
    <w:pPr>
      <w:spacing w:before="100" w:beforeAutospacing="1" w:after="100" w:afterAutospacing="1" w:line="240" w:lineRule="auto"/>
    </w:pPr>
    <w:rPr>
      <w:rFonts w:ascii="Times New Roman" w:eastAsia="Times New Roman" w:hAnsi="Times New Roman"/>
      <w:lang w:val="en-US"/>
    </w:rPr>
  </w:style>
  <w:style w:type="paragraph" w:customStyle="1" w:styleId="xl69">
    <w:name w:val="xl69"/>
    <w:basedOn w:val="Normal"/>
    <w:rsid w:val="00065D71"/>
    <w:pPr>
      <w:spacing w:before="100" w:beforeAutospacing="1" w:after="100" w:afterAutospacing="1" w:line="240" w:lineRule="auto"/>
      <w:textAlignment w:val="center"/>
    </w:pPr>
    <w:rPr>
      <w:rFonts w:eastAsia="Times New Roman" w:cs="Arial"/>
      <w:b/>
      <w:bCs/>
      <w:color w:val="000000"/>
      <w:lang w:val="en-US"/>
    </w:rPr>
  </w:style>
  <w:style w:type="paragraph" w:customStyle="1" w:styleId="xl70">
    <w:name w:val="xl70"/>
    <w:basedOn w:val="Normal"/>
    <w:rsid w:val="00065D71"/>
    <w:pPr>
      <w:spacing w:before="100" w:beforeAutospacing="1" w:after="100" w:afterAutospacing="1" w:line="240" w:lineRule="auto"/>
      <w:textAlignment w:val="center"/>
    </w:pPr>
    <w:rPr>
      <w:rFonts w:eastAsia="Times New Roman" w:cs="Arial"/>
      <w:color w:val="000000"/>
      <w:lang w:val="en-US"/>
    </w:rPr>
  </w:style>
  <w:style w:type="paragraph" w:customStyle="1" w:styleId="xl71">
    <w:name w:val="xl71"/>
    <w:basedOn w:val="Normal"/>
    <w:rsid w:val="00065D71"/>
    <w:pPr>
      <w:pBdr>
        <w:top w:val="single" w:sz="8" w:space="0" w:color="FFFFFF"/>
        <w:left w:val="single" w:sz="8" w:space="0" w:color="FFFFFF"/>
        <w:bottom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72">
    <w:name w:val="xl72"/>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color w:val="000000"/>
      <w:lang w:val="en-US"/>
    </w:rPr>
  </w:style>
  <w:style w:type="paragraph" w:customStyle="1" w:styleId="xl73">
    <w:name w:val="xl73"/>
    <w:basedOn w:val="Normal"/>
    <w:rsid w:val="00065D71"/>
    <w:pPr>
      <w:pBdr>
        <w:top w:val="single" w:sz="8" w:space="0" w:color="FFFFFF"/>
        <w:left w:val="single" w:sz="8" w:space="0" w:color="FFFFFF"/>
        <w:bottom w:val="single" w:sz="8" w:space="0" w:color="FFFFFF"/>
      </w:pBdr>
      <w:shd w:val="clear" w:color="000000" w:fill="F2F2F2"/>
      <w:spacing w:before="100" w:beforeAutospacing="1" w:after="100" w:afterAutospacing="1" w:line="240" w:lineRule="auto"/>
      <w:jc w:val="center"/>
      <w:textAlignment w:val="center"/>
    </w:pPr>
    <w:rPr>
      <w:rFonts w:eastAsia="Times New Roman" w:cs="Arial"/>
      <w:color w:val="000000"/>
      <w:lang w:val="en-US"/>
    </w:rPr>
  </w:style>
  <w:style w:type="paragraph" w:customStyle="1" w:styleId="xl74">
    <w:name w:val="xl74"/>
    <w:basedOn w:val="Normal"/>
    <w:rsid w:val="00065D71"/>
    <w:pPr>
      <w:pBdr>
        <w:bottom w:val="single" w:sz="8" w:space="0" w:color="FFFFFF"/>
        <w:right w:val="single" w:sz="8" w:space="0" w:color="FFFFFF"/>
      </w:pBdr>
      <w:shd w:val="clear" w:color="000000" w:fill="F2F2F2"/>
      <w:spacing w:before="100" w:beforeAutospacing="1" w:after="100" w:afterAutospacing="1" w:line="240" w:lineRule="auto"/>
      <w:jc w:val="center"/>
      <w:textAlignment w:val="center"/>
    </w:pPr>
    <w:rPr>
      <w:rFonts w:eastAsia="Times New Roman" w:cs="Arial"/>
      <w:color w:val="000000"/>
      <w:lang w:val="en-US"/>
    </w:rPr>
  </w:style>
  <w:style w:type="paragraph" w:customStyle="1" w:styleId="xl75">
    <w:name w:val="xl75"/>
    <w:basedOn w:val="Normal"/>
    <w:rsid w:val="00065D71"/>
    <w:pPr>
      <w:pBdr>
        <w:top w:val="single" w:sz="8" w:space="0" w:color="FFFFFF"/>
        <w:left w:val="single" w:sz="8" w:space="0" w:color="FFFFFF"/>
        <w:bottom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76">
    <w:name w:val="xl76"/>
    <w:basedOn w:val="Normal"/>
    <w:rsid w:val="00065D71"/>
    <w:pPr>
      <w:pBdr>
        <w:top w:val="single" w:sz="8" w:space="0" w:color="FFFFFF"/>
        <w:bottom w:val="single" w:sz="8" w:space="0" w:color="FFFFFF"/>
        <w:right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77">
    <w:name w:val="xl77"/>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b/>
      <w:bCs/>
      <w:i/>
      <w:iCs/>
      <w:color w:val="000000"/>
      <w:lang w:val="en-US"/>
    </w:rPr>
  </w:style>
  <w:style w:type="paragraph" w:customStyle="1" w:styleId="xl78">
    <w:name w:val="xl78"/>
    <w:basedOn w:val="Normal"/>
    <w:rsid w:val="00065D71"/>
    <w:pPr>
      <w:pBdr>
        <w:top w:val="single" w:sz="8" w:space="0" w:color="FFFFFF"/>
        <w:left w:val="single" w:sz="8" w:space="0" w:color="FFFFFF"/>
        <w:bottom w:val="single" w:sz="8" w:space="0" w:color="FFFFFF"/>
      </w:pBdr>
      <w:shd w:val="clear" w:color="000000" w:fill="F7CAAC"/>
      <w:spacing w:before="100" w:beforeAutospacing="1" w:after="100" w:afterAutospacing="1" w:line="240" w:lineRule="auto"/>
      <w:jc w:val="center"/>
      <w:textAlignment w:val="center"/>
    </w:pPr>
    <w:rPr>
      <w:rFonts w:eastAsia="Times New Roman" w:cs="Arial"/>
      <w:color w:val="000000"/>
      <w:lang w:val="en-US"/>
    </w:rPr>
  </w:style>
  <w:style w:type="paragraph" w:customStyle="1" w:styleId="xl79">
    <w:name w:val="xl79"/>
    <w:basedOn w:val="Normal"/>
    <w:rsid w:val="00065D71"/>
    <w:pPr>
      <w:pBdr>
        <w:bottom w:val="single" w:sz="8" w:space="0" w:color="FFFFFF"/>
        <w:right w:val="single" w:sz="8" w:space="0" w:color="FFFFFF"/>
      </w:pBdr>
      <w:shd w:val="clear" w:color="000000" w:fill="F7CAAC"/>
      <w:spacing w:before="100" w:beforeAutospacing="1" w:after="100" w:afterAutospacing="1" w:line="240" w:lineRule="auto"/>
      <w:jc w:val="center"/>
      <w:textAlignment w:val="center"/>
    </w:pPr>
    <w:rPr>
      <w:rFonts w:eastAsia="Times New Roman" w:cs="Arial"/>
      <w:color w:val="000000"/>
      <w:lang w:val="en-US"/>
    </w:rPr>
  </w:style>
  <w:style w:type="paragraph" w:customStyle="1" w:styleId="xl80">
    <w:name w:val="xl80"/>
    <w:basedOn w:val="Normal"/>
    <w:rsid w:val="00065D71"/>
    <w:pPr>
      <w:pBdr>
        <w:top w:val="single" w:sz="8" w:space="0" w:color="FFFFFF"/>
        <w:bottom w:val="single" w:sz="8" w:space="0" w:color="FFFFFF"/>
        <w:right w:val="single" w:sz="8" w:space="0" w:color="FFFFFF"/>
      </w:pBdr>
      <w:shd w:val="clear" w:color="000000" w:fill="F1F1F1"/>
      <w:spacing w:before="100" w:beforeAutospacing="1" w:after="100" w:afterAutospacing="1" w:line="240" w:lineRule="auto"/>
      <w:jc w:val="center"/>
      <w:textAlignment w:val="center"/>
    </w:pPr>
    <w:rPr>
      <w:rFonts w:eastAsia="Times New Roman" w:cs="Arial"/>
      <w:b/>
      <w:bCs/>
      <w:color w:val="000000"/>
      <w:lang w:val="en-US"/>
    </w:rPr>
  </w:style>
  <w:style w:type="paragraph" w:customStyle="1" w:styleId="xl81">
    <w:name w:val="xl81"/>
    <w:basedOn w:val="Normal"/>
    <w:rsid w:val="00065D71"/>
    <w:pPr>
      <w:pBdr>
        <w:top w:val="single" w:sz="8" w:space="0" w:color="FFFFFF"/>
        <w:left w:val="single" w:sz="8" w:space="0" w:color="FFFFFF"/>
        <w:bottom w:val="single" w:sz="8" w:space="0" w:color="FFFFFF"/>
      </w:pBdr>
      <w:shd w:val="clear" w:color="000000" w:fill="F1F1F1"/>
      <w:spacing w:before="100" w:beforeAutospacing="1" w:after="100" w:afterAutospacing="1" w:line="240" w:lineRule="auto"/>
      <w:jc w:val="center"/>
      <w:textAlignment w:val="center"/>
    </w:pPr>
    <w:rPr>
      <w:rFonts w:eastAsia="Times New Roman" w:cs="Arial"/>
      <w:b/>
      <w:bCs/>
      <w:color w:val="000000"/>
      <w:lang w:val="en-US"/>
    </w:rPr>
  </w:style>
  <w:style w:type="paragraph" w:customStyle="1" w:styleId="xl82">
    <w:name w:val="xl82"/>
    <w:basedOn w:val="Normal"/>
    <w:rsid w:val="00065D71"/>
    <w:pPr>
      <w:pBdr>
        <w:top w:val="single" w:sz="8" w:space="0" w:color="FFFFFF"/>
        <w:left w:val="single" w:sz="8" w:space="0" w:color="FFFFFF"/>
        <w:bottom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83">
    <w:name w:val="xl83"/>
    <w:basedOn w:val="Normal"/>
    <w:rsid w:val="00065D71"/>
    <w:pPr>
      <w:pBdr>
        <w:top w:val="single" w:sz="8" w:space="0" w:color="FFFFFF"/>
        <w:bottom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84">
    <w:name w:val="xl84"/>
    <w:basedOn w:val="Normal"/>
    <w:rsid w:val="00065D71"/>
    <w:pPr>
      <w:pBdr>
        <w:top w:val="single" w:sz="8" w:space="0" w:color="FFFFFF"/>
        <w:bottom w:val="single" w:sz="8" w:space="0" w:color="FFFFFF"/>
        <w:right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85">
    <w:name w:val="xl85"/>
    <w:basedOn w:val="Normal"/>
    <w:rsid w:val="00065D71"/>
    <w:pPr>
      <w:pBdr>
        <w:bottom w:val="single" w:sz="8" w:space="0" w:color="FFFFFF"/>
        <w:right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86">
    <w:name w:val="xl86"/>
    <w:basedOn w:val="Normal"/>
    <w:rsid w:val="00065D71"/>
    <w:pPr>
      <w:pBdr>
        <w:bottom w:val="single" w:sz="8" w:space="0" w:color="FFFFFF"/>
        <w:right w:val="single" w:sz="8" w:space="0" w:color="FFFFFF"/>
      </w:pBdr>
      <w:shd w:val="clear" w:color="000000" w:fill="F2F2F2"/>
      <w:spacing w:before="100" w:beforeAutospacing="1" w:after="100" w:afterAutospacing="1" w:line="240" w:lineRule="auto"/>
      <w:textAlignment w:val="center"/>
    </w:pPr>
    <w:rPr>
      <w:rFonts w:eastAsia="Times New Roman" w:cs="Arial"/>
      <w:b/>
      <w:bCs/>
      <w:i/>
      <w:iCs/>
      <w:color w:val="000000"/>
      <w:lang w:val="en-US"/>
    </w:rPr>
  </w:style>
  <w:style w:type="paragraph" w:customStyle="1" w:styleId="xl87">
    <w:name w:val="xl87"/>
    <w:basedOn w:val="Normal"/>
    <w:rsid w:val="00065D71"/>
    <w:pPr>
      <w:pBdr>
        <w:top w:val="single" w:sz="8" w:space="0" w:color="FFFFFF"/>
        <w:bottom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88">
    <w:name w:val="xl88"/>
    <w:basedOn w:val="Normal"/>
    <w:rsid w:val="00065D71"/>
    <w:pPr>
      <w:pBdr>
        <w:top w:val="single" w:sz="8" w:space="0" w:color="FFFFFF"/>
        <w:bottom w:val="single" w:sz="8" w:space="0" w:color="FFFFFF"/>
      </w:pBdr>
      <w:shd w:val="clear" w:color="000000" w:fill="F2F2F2"/>
      <w:spacing w:before="100" w:beforeAutospacing="1" w:after="100" w:afterAutospacing="1" w:line="240" w:lineRule="auto"/>
      <w:jc w:val="center"/>
      <w:textAlignment w:val="center"/>
    </w:pPr>
    <w:rPr>
      <w:rFonts w:eastAsia="Times New Roman" w:cs="Arial"/>
      <w:color w:val="000000"/>
      <w:lang w:val="en-US"/>
    </w:rPr>
  </w:style>
  <w:style w:type="paragraph" w:customStyle="1" w:styleId="xl89">
    <w:name w:val="xl89"/>
    <w:basedOn w:val="Normal"/>
    <w:rsid w:val="00065D71"/>
    <w:pPr>
      <w:pBdr>
        <w:top w:val="single" w:sz="8" w:space="0" w:color="FFFFFF"/>
        <w:bottom w:val="single" w:sz="8" w:space="0" w:color="FFFFFF"/>
        <w:right w:val="single" w:sz="8" w:space="0" w:color="FFFFFF"/>
      </w:pBdr>
      <w:shd w:val="clear" w:color="000000" w:fill="F2F2F2"/>
      <w:spacing w:before="100" w:beforeAutospacing="1" w:after="100" w:afterAutospacing="1" w:line="240" w:lineRule="auto"/>
      <w:jc w:val="center"/>
      <w:textAlignment w:val="center"/>
    </w:pPr>
    <w:rPr>
      <w:rFonts w:eastAsia="Times New Roman" w:cs="Arial"/>
      <w:color w:val="000000"/>
      <w:lang w:val="en-US"/>
    </w:rPr>
  </w:style>
  <w:style w:type="paragraph" w:customStyle="1" w:styleId="xl90">
    <w:name w:val="xl90"/>
    <w:basedOn w:val="Normal"/>
    <w:rsid w:val="00065D71"/>
    <w:pPr>
      <w:pBdr>
        <w:bottom w:val="single" w:sz="8" w:space="0" w:color="FFFFFF"/>
        <w:right w:val="single" w:sz="8" w:space="0" w:color="FFFFFF"/>
      </w:pBdr>
      <w:shd w:val="clear" w:color="000000" w:fill="BFBFBF"/>
      <w:spacing w:before="100" w:beforeAutospacing="1" w:after="100" w:afterAutospacing="1" w:line="240" w:lineRule="auto"/>
      <w:textAlignment w:val="center"/>
    </w:pPr>
    <w:rPr>
      <w:rFonts w:eastAsia="Times New Roman" w:cs="Arial"/>
      <w:b/>
      <w:bCs/>
      <w:color w:val="000000"/>
      <w:lang w:val="en-US"/>
    </w:rPr>
  </w:style>
  <w:style w:type="paragraph" w:customStyle="1" w:styleId="xl91">
    <w:name w:val="xl91"/>
    <w:basedOn w:val="Normal"/>
    <w:rsid w:val="00065D71"/>
    <w:pPr>
      <w:pBdr>
        <w:top w:val="single" w:sz="8" w:space="0" w:color="FFFFFF"/>
        <w:left w:val="single" w:sz="8" w:space="0" w:color="FFFFFF"/>
        <w:bottom w:val="single" w:sz="8" w:space="0" w:color="FFFFFF"/>
      </w:pBdr>
      <w:shd w:val="clear" w:color="000000" w:fill="BFBFBF"/>
      <w:spacing w:before="100" w:beforeAutospacing="1" w:after="100" w:afterAutospacing="1" w:line="240" w:lineRule="auto"/>
      <w:jc w:val="center"/>
      <w:textAlignment w:val="center"/>
    </w:pPr>
    <w:rPr>
      <w:rFonts w:eastAsia="Times New Roman" w:cs="Arial"/>
      <w:b/>
      <w:bCs/>
      <w:color w:val="000000"/>
      <w:lang w:val="en-US"/>
    </w:rPr>
  </w:style>
  <w:style w:type="paragraph" w:customStyle="1" w:styleId="xl92">
    <w:name w:val="xl92"/>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center"/>
    </w:pPr>
    <w:rPr>
      <w:rFonts w:ascii="Symbol" w:eastAsia="Times New Roman" w:hAnsi="Symbol"/>
      <w:color w:val="000000"/>
      <w:lang w:val="en-US"/>
    </w:rPr>
  </w:style>
  <w:style w:type="paragraph" w:customStyle="1" w:styleId="xl93">
    <w:name w:val="xl93"/>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94">
    <w:name w:val="xl94"/>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top"/>
    </w:pPr>
    <w:rPr>
      <w:rFonts w:ascii="Times New Roman" w:eastAsia="Times New Roman" w:hAnsi="Times New Roman"/>
      <w:lang w:val="en-US"/>
    </w:rPr>
  </w:style>
  <w:style w:type="paragraph" w:customStyle="1" w:styleId="xl95">
    <w:name w:val="xl95"/>
    <w:basedOn w:val="Normal"/>
    <w:rsid w:val="00065D71"/>
    <w:pPr>
      <w:pBdr>
        <w:left w:val="single" w:sz="8" w:space="0" w:color="FFFFFF"/>
        <w:bottom w:val="single" w:sz="8" w:space="0" w:color="FFFFFF"/>
        <w:right w:val="single" w:sz="8" w:space="0" w:color="FFFFFF"/>
      </w:pBdr>
      <w:shd w:val="clear" w:color="000000" w:fill="D9D9D9"/>
      <w:spacing w:before="100" w:beforeAutospacing="1" w:after="100" w:afterAutospacing="1" w:line="240" w:lineRule="auto"/>
      <w:textAlignment w:val="top"/>
    </w:pPr>
    <w:rPr>
      <w:rFonts w:ascii="Times New Roman" w:eastAsia="Times New Roman" w:hAnsi="Times New Roman"/>
      <w:lang w:val="en-US"/>
    </w:rPr>
  </w:style>
  <w:style w:type="paragraph" w:customStyle="1" w:styleId="xl96">
    <w:name w:val="xl96"/>
    <w:basedOn w:val="Normal"/>
    <w:rsid w:val="00065D71"/>
    <w:pPr>
      <w:pBdr>
        <w:top w:val="single" w:sz="8" w:space="0" w:color="FFFFFF"/>
        <w:left w:val="single" w:sz="8" w:space="0" w:color="FFFFFF"/>
        <w:bottom w:val="single" w:sz="8" w:space="0" w:color="FFFFFF"/>
        <w:right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97">
    <w:name w:val="xl97"/>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top"/>
    </w:pPr>
    <w:rPr>
      <w:rFonts w:ascii="Symbol" w:eastAsia="Times New Roman" w:hAnsi="Symbol"/>
      <w:color w:val="000000"/>
      <w:sz w:val="18"/>
      <w:szCs w:val="18"/>
      <w:lang w:val="en-US"/>
    </w:rPr>
  </w:style>
  <w:style w:type="paragraph" w:customStyle="1" w:styleId="xl98">
    <w:name w:val="xl98"/>
    <w:basedOn w:val="Normal"/>
    <w:rsid w:val="00065D71"/>
    <w:pPr>
      <w:pBdr>
        <w:left w:val="single" w:sz="8" w:space="0" w:color="FFFFFF"/>
        <w:right w:val="single" w:sz="8" w:space="0" w:color="FFFFFF"/>
      </w:pBdr>
      <w:shd w:val="clear" w:color="000000" w:fill="D9D9D9"/>
      <w:spacing w:before="100" w:beforeAutospacing="1" w:after="100" w:afterAutospacing="1" w:line="240" w:lineRule="auto"/>
      <w:textAlignment w:val="center"/>
    </w:pPr>
    <w:rPr>
      <w:rFonts w:ascii="Symbol" w:eastAsia="Times New Roman" w:hAnsi="Symbol"/>
      <w:color w:val="000000"/>
      <w:lang w:val="en-US"/>
    </w:rPr>
  </w:style>
  <w:style w:type="paragraph" w:customStyle="1" w:styleId="xl99">
    <w:name w:val="xl99"/>
    <w:basedOn w:val="Normal"/>
    <w:rsid w:val="00065D71"/>
    <w:pPr>
      <w:spacing w:before="100" w:beforeAutospacing="1" w:after="100" w:afterAutospacing="1" w:line="240" w:lineRule="auto"/>
      <w:textAlignment w:val="center"/>
    </w:pPr>
    <w:rPr>
      <w:rFonts w:ascii="Times New Roman" w:eastAsia="Times New Roman" w:hAnsi="Times New Roman"/>
      <w:b/>
      <w:bCs/>
      <w:i/>
      <w:iCs/>
      <w:sz w:val="24"/>
      <w:szCs w:val="24"/>
      <w:lang w:val="en-US"/>
    </w:rPr>
  </w:style>
  <w:style w:type="paragraph" w:customStyle="1" w:styleId="xl100">
    <w:name w:val="xl100"/>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color w:val="000000"/>
      <w:lang w:val="en-US"/>
    </w:rPr>
  </w:style>
  <w:style w:type="paragraph" w:customStyle="1" w:styleId="xl101">
    <w:name w:val="xl101"/>
    <w:basedOn w:val="Normal"/>
    <w:rsid w:val="00065D71"/>
    <w:pPr>
      <w:pBdr>
        <w:top w:val="single" w:sz="8" w:space="0" w:color="FFFFFF"/>
        <w:left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02">
    <w:name w:val="xl102"/>
    <w:basedOn w:val="Normal"/>
    <w:rsid w:val="00065D71"/>
    <w:pPr>
      <w:pBdr>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03">
    <w:name w:val="xl103"/>
    <w:basedOn w:val="Normal"/>
    <w:rsid w:val="00065D71"/>
    <w:pPr>
      <w:pBdr>
        <w:top w:val="single" w:sz="8" w:space="0" w:color="FFFFFF"/>
        <w:left w:val="single" w:sz="8" w:space="0" w:color="FFFFFF"/>
        <w:bottom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04">
    <w:name w:val="xl104"/>
    <w:basedOn w:val="Normal"/>
    <w:rsid w:val="00065D71"/>
    <w:pPr>
      <w:pBdr>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05">
    <w:name w:val="xl105"/>
    <w:basedOn w:val="Normal"/>
    <w:rsid w:val="00065D71"/>
    <w:pPr>
      <w:pBdr>
        <w:top w:val="single" w:sz="8" w:space="0" w:color="FFFFFF"/>
        <w:left w:val="single" w:sz="8" w:space="0" w:color="FFFFFF"/>
        <w:bottom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06">
    <w:name w:val="xl106"/>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i/>
      <w:iCs/>
      <w:lang w:val="en-US"/>
    </w:rPr>
  </w:style>
  <w:style w:type="paragraph" w:customStyle="1" w:styleId="xl107">
    <w:name w:val="xl107"/>
    <w:basedOn w:val="Normal"/>
    <w:rsid w:val="00065D71"/>
    <w:pPr>
      <w:pBdr>
        <w:top w:val="single" w:sz="8" w:space="0" w:color="FFFFFF"/>
        <w:left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08">
    <w:name w:val="xl108"/>
    <w:basedOn w:val="Normal"/>
    <w:rsid w:val="00065D71"/>
    <w:pPr>
      <w:pBdr>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09">
    <w:name w:val="xl109"/>
    <w:basedOn w:val="Normal"/>
    <w:rsid w:val="00065D71"/>
    <w:pPr>
      <w:pBdr>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10">
    <w:name w:val="xl110"/>
    <w:basedOn w:val="Normal"/>
    <w:rsid w:val="00065D71"/>
    <w:pPr>
      <w:pBdr>
        <w:top w:val="single" w:sz="8" w:space="0" w:color="FFFFFF"/>
        <w:left w:val="single" w:sz="8" w:space="0" w:color="FFFFFF"/>
        <w:bottom w:val="single" w:sz="8" w:space="0" w:color="FFFFFF"/>
        <w:right w:val="single" w:sz="8" w:space="0" w:color="FFFFFF"/>
      </w:pBdr>
      <w:shd w:val="clear" w:color="000000" w:fill="F7CAAC"/>
      <w:spacing w:before="100" w:beforeAutospacing="1" w:after="100" w:afterAutospacing="1" w:line="240" w:lineRule="auto"/>
      <w:jc w:val="center"/>
      <w:textAlignment w:val="center"/>
    </w:pPr>
    <w:rPr>
      <w:rFonts w:eastAsia="Times New Roman" w:cs="Arial"/>
      <w:color w:val="000000"/>
      <w:lang w:val="en-US"/>
    </w:rPr>
  </w:style>
  <w:style w:type="paragraph" w:customStyle="1" w:styleId="xl111">
    <w:name w:val="xl111"/>
    <w:basedOn w:val="Normal"/>
    <w:rsid w:val="00065D71"/>
    <w:pPr>
      <w:pBdr>
        <w:top w:val="single" w:sz="8" w:space="0" w:color="FFFFFF"/>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12">
    <w:name w:val="xl112"/>
    <w:basedOn w:val="Normal"/>
    <w:rsid w:val="00065D71"/>
    <w:pPr>
      <w:pBdr>
        <w:top w:val="single" w:sz="8" w:space="0" w:color="FFFFFF"/>
        <w:bottom w:val="single" w:sz="8" w:space="0" w:color="FFFFFF"/>
      </w:pBdr>
      <w:shd w:val="clear" w:color="000000" w:fill="F1F1F1"/>
      <w:spacing w:before="100" w:beforeAutospacing="1" w:after="100" w:afterAutospacing="1" w:line="240" w:lineRule="auto"/>
      <w:jc w:val="center"/>
      <w:textAlignment w:val="center"/>
    </w:pPr>
    <w:rPr>
      <w:rFonts w:eastAsia="Times New Roman" w:cs="Arial"/>
      <w:b/>
      <w:bCs/>
      <w:color w:val="000000"/>
      <w:lang w:val="en-US"/>
    </w:rPr>
  </w:style>
  <w:style w:type="paragraph" w:customStyle="1" w:styleId="xl113">
    <w:name w:val="xl113"/>
    <w:basedOn w:val="Normal"/>
    <w:rsid w:val="00065D71"/>
    <w:pPr>
      <w:pBdr>
        <w:top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14">
    <w:name w:val="xl114"/>
    <w:basedOn w:val="Normal"/>
    <w:rsid w:val="00065D71"/>
    <w:pPr>
      <w:pBdr>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15">
    <w:name w:val="xl115"/>
    <w:basedOn w:val="Normal"/>
    <w:rsid w:val="00065D71"/>
    <w:pPr>
      <w:pBdr>
        <w:top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16">
    <w:name w:val="xl116"/>
    <w:basedOn w:val="Normal"/>
    <w:rsid w:val="00065D71"/>
    <w:pPr>
      <w:pBdr>
        <w:top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17">
    <w:name w:val="xl117"/>
    <w:basedOn w:val="Normal"/>
    <w:rsid w:val="00065D71"/>
    <w:pPr>
      <w:pBdr>
        <w:top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18">
    <w:name w:val="xl118"/>
    <w:basedOn w:val="Normal"/>
    <w:rsid w:val="00065D71"/>
    <w:pPr>
      <w:pBdr>
        <w:left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19">
    <w:name w:val="xl119"/>
    <w:basedOn w:val="Normal"/>
    <w:rsid w:val="00065D71"/>
    <w:pPr>
      <w:pBdr>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20">
    <w:name w:val="xl120"/>
    <w:basedOn w:val="Normal"/>
    <w:rsid w:val="00065D71"/>
    <w:pPr>
      <w:pBdr>
        <w:top w:val="single" w:sz="8" w:space="0" w:color="FFFFFF"/>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21">
    <w:name w:val="xl121"/>
    <w:basedOn w:val="Normal"/>
    <w:rsid w:val="00065D71"/>
    <w:pPr>
      <w:pBdr>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color w:val="000000"/>
      <w:lang w:val="en-US"/>
    </w:rPr>
  </w:style>
  <w:style w:type="paragraph" w:customStyle="1" w:styleId="xl122">
    <w:name w:val="xl122"/>
    <w:basedOn w:val="Normal"/>
    <w:rsid w:val="00065D71"/>
    <w:pPr>
      <w:pBdr>
        <w:top w:val="single" w:sz="8" w:space="0" w:color="FFFFFF"/>
        <w:left w:val="single" w:sz="8" w:space="0" w:color="FFFFFF"/>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color w:val="000000"/>
      <w:lang w:val="en-US"/>
    </w:rPr>
  </w:style>
  <w:style w:type="paragraph" w:customStyle="1" w:styleId="xl123">
    <w:name w:val="xl123"/>
    <w:basedOn w:val="Normal"/>
    <w:rsid w:val="00065D71"/>
    <w:pPr>
      <w:pBdr>
        <w:left w:val="single" w:sz="8" w:space="0" w:color="FFFFFF"/>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color w:val="000000"/>
      <w:lang w:val="en-US"/>
    </w:rPr>
  </w:style>
  <w:style w:type="paragraph" w:customStyle="1" w:styleId="xl124">
    <w:name w:val="xl124"/>
    <w:basedOn w:val="Normal"/>
    <w:rsid w:val="00065D71"/>
    <w:pPr>
      <w:pBdr>
        <w:left w:val="single" w:sz="8" w:space="0" w:color="FFFFFF"/>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b/>
      <w:bCs/>
      <w:i/>
      <w:iCs/>
      <w:color w:val="000000"/>
      <w:lang w:val="en-US"/>
    </w:rPr>
  </w:style>
  <w:style w:type="paragraph" w:customStyle="1" w:styleId="xl125">
    <w:name w:val="xl125"/>
    <w:basedOn w:val="Normal"/>
    <w:rsid w:val="00065D71"/>
    <w:pPr>
      <w:pBdr>
        <w:top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26">
    <w:name w:val="xl126"/>
    <w:basedOn w:val="Normal"/>
    <w:rsid w:val="00065D71"/>
    <w:pPr>
      <w:pBdr>
        <w:top w:val="single" w:sz="8" w:space="0" w:color="FFFFFF"/>
        <w:left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27">
    <w:name w:val="xl127"/>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b/>
      <w:bCs/>
      <w:i/>
      <w:iCs/>
      <w:lang w:val="en-US"/>
    </w:rPr>
  </w:style>
  <w:style w:type="paragraph" w:customStyle="1" w:styleId="xl128">
    <w:name w:val="xl128"/>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i/>
      <w:iCs/>
      <w:lang w:val="en-US"/>
    </w:rPr>
  </w:style>
  <w:style w:type="paragraph" w:customStyle="1" w:styleId="xl129">
    <w:name w:val="xl129"/>
    <w:basedOn w:val="Normal"/>
    <w:rsid w:val="00065D71"/>
    <w:pPr>
      <w:pBdr>
        <w:top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30">
    <w:name w:val="xl130"/>
    <w:basedOn w:val="Normal"/>
    <w:rsid w:val="00065D71"/>
    <w:pPr>
      <w:pBdr>
        <w:top w:val="single" w:sz="8" w:space="0" w:color="FFFFFF"/>
        <w:left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31">
    <w:name w:val="xl131"/>
    <w:basedOn w:val="Normal"/>
    <w:rsid w:val="00065D71"/>
    <w:pPr>
      <w:pBdr>
        <w:left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32">
    <w:name w:val="xl132"/>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b/>
      <w:bCs/>
      <w:i/>
      <w:iCs/>
      <w:color w:val="000000"/>
      <w:lang w:val="en-US"/>
    </w:rPr>
  </w:style>
  <w:style w:type="paragraph" w:customStyle="1" w:styleId="xl133">
    <w:name w:val="xl133"/>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b/>
      <w:bCs/>
      <w:i/>
      <w:iCs/>
      <w:lang w:val="en-US"/>
    </w:rPr>
  </w:style>
  <w:style w:type="paragraph" w:customStyle="1" w:styleId="xl134">
    <w:name w:val="xl134"/>
    <w:basedOn w:val="Normal"/>
    <w:rsid w:val="00065D71"/>
    <w:pPr>
      <w:pBdr>
        <w:top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35">
    <w:name w:val="xl135"/>
    <w:basedOn w:val="Normal"/>
    <w:rsid w:val="00065D71"/>
    <w:pPr>
      <w:pBdr>
        <w:top w:val="single" w:sz="8" w:space="0" w:color="FFFFFF"/>
        <w:left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36">
    <w:name w:val="xl136"/>
    <w:basedOn w:val="Normal"/>
    <w:rsid w:val="00065D71"/>
    <w:pPr>
      <w:pBdr>
        <w:top w:val="single" w:sz="8" w:space="0" w:color="FFFFFF"/>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37">
    <w:name w:val="xl137"/>
    <w:basedOn w:val="Normal"/>
    <w:rsid w:val="00065D71"/>
    <w:pPr>
      <w:pBdr>
        <w:top w:val="single" w:sz="8" w:space="0" w:color="FFFFFF"/>
        <w:left w:val="single" w:sz="8" w:space="0" w:color="FFFFFF"/>
        <w:bottom w:val="single" w:sz="8" w:space="0" w:color="FFFFFF"/>
        <w:right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138">
    <w:name w:val="xl138"/>
    <w:basedOn w:val="Normal"/>
    <w:rsid w:val="00065D71"/>
    <w:pPr>
      <w:pBdr>
        <w:left w:val="single" w:sz="8" w:space="0" w:color="FFFFFF"/>
        <w:bottom w:val="single" w:sz="8" w:space="0" w:color="FFFFFF"/>
        <w:right w:val="single" w:sz="8" w:space="0" w:color="FFFFFF"/>
      </w:pBdr>
      <w:shd w:val="clear" w:color="000000" w:fill="F1F1F1"/>
      <w:spacing w:before="100" w:beforeAutospacing="1" w:after="100" w:afterAutospacing="1" w:line="240" w:lineRule="auto"/>
      <w:jc w:val="center"/>
      <w:textAlignment w:val="center"/>
    </w:pPr>
    <w:rPr>
      <w:rFonts w:eastAsia="Times New Roman" w:cs="Arial"/>
      <w:color w:val="000000"/>
      <w:lang w:val="en-US"/>
    </w:rPr>
  </w:style>
  <w:style w:type="paragraph" w:customStyle="1" w:styleId="xl139">
    <w:name w:val="xl139"/>
    <w:basedOn w:val="Normal"/>
    <w:rsid w:val="00065D71"/>
    <w:pPr>
      <w:pBdr>
        <w:left w:val="single" w:sz="8" w:space="0" w:color="FFFFFF"/>
        <w:bottom w:val="single" w:sz="8" w:space="0" w:color="FFFFFF"/>
        <w:right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40">
    <w:name w:val="xl140"/>
    <w:basedOn w:val="Normal"/>
    <w:rsid w:val="00065D71"/>
    <w:pPr>
      <w:pBdr>
        <w:top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141">
    <w:name w:val="xl141"/>
    <w:basedOn w:val="Normal"/>
    <w:rsid w:val="00065D71"/>
    <w:pPr>
      <w:pBdr>
        <w:top w:val="single" w:sz="8" w:space="0" w:color="FFFFFF"/>
        <w:left w:val="single" w:sz="8" w:space="0" w:color="FFFFFF"/>
        <w:bottom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42">
    <w:name w:val="xl142"/>
    <w:basedOn w:val="Normal"/>
    <w:rsid w:val="00065D71"/>
    <w:pPr>
      <w:pBdr>
        <w:bottom w:val="single" w:sz="8" w:space="0" w:color="FFFFFF"/>
        <w:right w:val="single" w:sz="8" w:space="0" w:color="FFFFFF"/>
      </w:pBdr>
      <w:shd w:val="clear" w:color="000000" w:fill="F1F1F1"/>
      <w:spacing w:before="100" w:beforeAutospacing="1" w:after="100" w:afterAutospacing="1" w:line="240" w:lineRule="auto"/>
      <w:textAlignment w:val="center"/>
    </w:pPr>
    <w:rPr>
      <w:rFonts w:eastAsia="Times New Roman" w:cs="Arial"/>
      <w:lang w:val="en-US"/>
    </w:rPr>
  </w:style>
  <w:style w:type="paragraph" w:customStyle="1" w:styleId="xl143">
    <w:name w:val="xl143"/>
    <w:basedOn w:val="Normal"/>
    <w:rsid w:val="00065D71"/>
    <w:pPr>
      <w:pBdr>
        <w:top w:val="single" w:sz="8" w:space="0" w:color="FFFFFF"/>
        <w:bottom w:val="single" w:sz="8" w:space="0" w:color="FFFFFF"/>
      </w:pBdr>
      <w:shd w:val="clear" w:color="000000" w:fill="EDEDED"/>
      <w:spacing w:before="100" w:beforeAutospacing="1" w:after="100" w:afterAutospacing="1" w:line="240" w:lineRule="auto"/>
      <w:jc w:val="center"/>
      <w:textAlignment w:val="center"/>
    </w:pPr>
    <w:rPr>
      <w:rFonts w:eastAsia="Times New Roman" w:cs="Arial"/>
      <w:lang w:val="en-US"/>
    </w:rPr>
  </w:style>
  <w:style w:type="paragraph" w:customStyle="1" w:styleId="xl144">
    <w:name w:val="xl144"/>
    <w:basedOn w:val="Normal"/>
    <w:rsid w:val="00065D71"/>
    <w:pPr>
      <w:pBdr>
        <w:top w:val="single" w:sz="8" w:space="0" w:color="FFFFFF"/>
        <w:bottom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000000"/>
      <w:lang w:val="en-US"/>
    </w:rPr>
  </w:style>
  <w:style w:type="paragraph" w:customStyle="1" w:styleId="xl145">
    <w:name w:val="xl145"/>
    <w:basedOn w:val="Normal"/>
    <w:rsid w:val="00065D71"/>
    <w:pPr>
      <w:pBdr>
        <w:top w:val="single" w:sz="8" w:space="0" w:color="FFFFFF"/>
        <w:bottom w:val="single" w:sz="8" w:space="0" w:color="FFFFFF"/>
        <w:right w:val="single" w:sz="8" w:space="0" w:color="FFFFFF"/>
      </w:pBdr>
      <w:shd w:val="clear" w:color="000000" w:fill="EDEDED"/>
      <w:spacing w:before="100" w:beforeAutospacing="1" w:after="100" w:afterAutospacing="1" w:line="240" w:lineRule="auto"/>
      <w:jc w:val="center"/>
      <w:textAlignment w:val="center"/>
    </w:pPr>
    <w:rPr>
      <w:rFonts w:eastAsia="Times New Roman" w:cs="Arial"/>
      <w:color w:val="FFFFFF"/>
      <w:lang w:val="en-US"/>
    </w:rPr>
  </w:style>
  <w:style w:type="paragraph" w:customStyle="1" w:styleId="xl146">
    <w:name w:val="xl146"/>
    <w:basedOn w:val="Normal"/>
    <w:rsid w:val="00065D71"/>
    <w:pPr>
      <w:pBdr>
        <w:bottom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147">
    <w:name w:val="xl147"/>
    <w:basedOn w:val="Normal"/>
    <w:rsid w:val="00065D71"/>
    <w:pPr>
      <w:pBdr>
        <w:top w:val="single" w:sz="8" w:space="0" w:color="FFFFFF"/>
        <w:left w:val="single" w:sz="8" w:space="0" w:color="FFFFFF"/>
        <w:bottom w:val="single" w:sz="8" w:space="0" w:color="FFFFFF"/>
        <w:right w:val="single" w:sz="8" w:space="0" w:color="FFFFFF"/>
      </w:pBdr>
      <w:shd w:val="clear" w:color="000000" w:fill="F2F2F2"/>
      <w:spacing w:before="100" w:beforeAutospacing="1" w:after="100" w:afterAutospacing="1" w:line="240" w:lineRule="auto"/>
      <w:jc w:val="center"/>
      <w:textAlignment w:val="center"/>
    </w:pPr>
    <w:rPr>
      <w:rFonts w:eastAsia="Times New Roman" w:cs="Arial"/>
      <w:color w:val="000000"/>
      <w:lang w:val="en-US"/>
    </w:rPr>
  </w:style>
  <w:style w:type="paragraph" w:customStyle="1" w:styleId="xl148">
    <w:name w:val="xl148"/>
    <w:basedOn w:val="Normal"/>
    <w:rsid w:val="00065D71"/>
    <w:pPr>
      <w:pBdr>
        <w:bottom w:val="single" w:sz="8" w:space="0" w:color="FFFFFF"/>
      </w:pBdr>
      <w:shd w:val="clear" w:color="000000" w:fill="EDEDED"/>
      <w:spacing w:before="100" w:beforeAutospacing="1" w:after="100" w:afterAutospacing="1" w:line="240" w:lineRule="auto"/>
    </w:pPr>
    <w:rPr>
      <w:rFonts w:eastAsia="Times New Roman" w:cs="Arial"/>
      <w:color w:val="000000"/>
      <w:lang w:val="en-US"/>
    </w:rPr>
  </w:style>
  <w:style w:type="paragraph" w:customStyle="1" w:styleId="xl149">
    <w:name w:val="xl149"/>
    <w:basedOn w:val="Normal"/>
    <w:rsid w:val="00065D71"/>
    <w:pPr>
      <w:pBdr>
        <w:bottom w:val="single" w:sz="8" w:space="0" w:color="FFFFFF"/>
      </w:pBdr>
      <w:shd w:val="clear" w:color="000000" w:fill="EDEDED"/>
      <w:spacing w:before="100" w:beforeAutospacing="1" w:after="100" w:afterAutospacing="1" w:line="240" w:lineRule="auto"/>
      <w:textAlignment w:val="center"/>
    </w:pPr>
    <w:rPr>
      <w:rFonts w:eastAsia="Times New Roman" w:cs="Arial"/>
      <w:color w:val="000000"/>
      <w:lang w:val="en-US"/>
    </w:rPr>
  </w:style>
  <w:style w:type="paragraph" w:customStyle="1" w:styleId="xl150">
    <w:name w:val="xl150"/>
    <w:basedOn w:val="Normal"/>
    <w:rsid w:val="00065D71"/>
    <w:pPr>
      <w:pBdr>
        <w:top w:val="single" w:sz="8" w:space="0" w:color="FFFFFF"/>
        <w:bottom w:val="single" w:sz="8" w:space="0" w:color="FFFFFF"/>
      </w:pBdr>
      <w:shd w:val="clear" w:color="000000" w:fill="F8CBAD"/>
      <w:spacing w:before="100" w:beforeAutospacing="1" w:after="100" w:afterAutospacing="1" w:line="240" w:lineRule="auto"/>
      <w:textAlignment w:val="center"/>
    </w:pPr>
    <w:rPr>
      <w:rFonts w:eastAsia="Times New Roman" w:cs="Arial"/>
      <w:b/>
      <w:bCs/>
      <w:color w:val="000000"/>
      <w:lang w:val="en-US"/>
    </w:rPr>
  </w:style>
  <w:style w:type="paragraph" w:customStyle="1" w:styleId="xl151">
    <w:name w:val="xl151"/>
    <w:basedOn w:val="Normal"/>
    <w:rsid w:val="00065D71"/>
    <w:pPr>
      <w:pBdr>
        <w:top w:val="single" w:sz="8" w:space="0" w:color="FFFFFF"/>
        <w:left w:val="single" w:sz="8" w:space="0" w:color="FFFFFF"/>
        <w:bottom w:val="single" w:sz="8" w:space="0" w:color="FFFFFF"/>
        <w:right w:val="single" w:sz="8" w:space="0" w:color="FFFFFF"/>
      </w:pBdr>
      <w:shd w:val="clear" w:color="000000" w:fill="EDEDED"/>
      <w:spacing w:before="100" w:beforeAutospacing="1" w:after="100" w:afterAutospacing="1" w:line="240" w:lineRule="auto"/>
      <w:textAlignment w:val="center"/>
    </w:pPr>
    <w:rPr>
      <w:rFonts w:eastAsia="Times New Roman" w:cs="Arial"/>
      <w:b/>
      <w:bCs/>
      <w:color w:val="000000"/>
      <w:lang w:val="en-US"/>
    </w:rPr>
  </w:style>
  <w:style w:type="paragraph" w:customStyle="1" w:styleId="xl152">
    <w:name w:val="xl152"/>
    <w:basedOn w:val="Normal"/>
    <w:rsid w:val="00065D71"/>
    <w:pPr>
      <w:pBdr>
        <w:top w:val="single" w:sz="8" w:space="0" w:color="FFFFFF"/>
        <w:left w:val="single" w:sz="8" w:space="0" w:color="FFFFFF"/>
        <w:bottom w:val="single" w:sz="8" w:space="0" w:color="FFFFFF"/>
        <w:right w:val="single" w:sz="8" w:space="0" w:color="FFFFFF"/>
      </w:pBdr>
      <w:shd w:val="clear" w:color="000000" w:fill="F8CBAD"/>
      <w:spacing w:before="100" w:beforeAutospacing="1" w:after="100" w:afterAutospacing="1" w:line="240" w:lineRule="auto"/>
      <w:textAlignment w:val="center"/>
    </w:pPr>
    <w:rPr>
      <w:rFonts w:eastAsia="Times New Roman" w:cs="Arial"/>
      <w:b/>
      <w:bCs/>
      <w:color w:val="000000"/>
      <w:lang w:val="en-US"/>
    </w:rPr>
  </w:style>
  <w:style w:type="paragraph" w:customStyle="1" w:styleId="xl153">
    <w:name w:val="xl153"/>
    <w:basedOn w:val="Normal"/>
    <w:rsid w:val="00065D71"/>
    <w:pPr>
      <w:pBdr>
        <w:top w:val="single" w:sz="8" w:space="0" w:color="FFFFFF"/>
        <w:bottom w:val="single" w:sz="8" w:space="0" w:color="FFFFFF"/>
      </w:pBdr>
      <w:shd w:val="clear" w:color="000000" w:fill="F8CBAD"/>
      <w:spacing w:before="100" w:beforeAutospacing="1" w:after="100" w:afterAutospacing="1" w:line="240" w:lineRule="auto"/>
      <w:jc w:val="center"/>
      <w:textAlignment w:val="center"/>
    </w:pPr>
    <w:rPr>
      <w:rFonts w:eastAsia="Times New Roman" w:cs="Arial"/>
      <w:lang w:val="en-US"/>
    </w:rPr>
  </w:style>
  <w:style w:type="paragraph" w:customStyle="1" w:styleId="xl154">
    <w:name w:val="xl154"/>
    <w:basedOn w:val="Normal"/>
    <w:rsid w:val="00065D71"/>
    <w:pPr>
      <w:pBdr>
        <w:left w:val="single" w:sz="8" w:space="0" w:color="FFFFFF"/>
        <w:right w:val="single" w:sz="8" w:space="0" w:color="FFFFFF"/>
      </w:pBdr>
      <w:spacing w:before="100" w:beforeAutospacing="1" w:after="100" w:afterAutospacing="1" w:line="240" w:lineRule="auto"/>
      <w:textAlignment w:val="center"/>
    </w:pPr>
    <w:rPr>
      <w:rFonts w:ascii="Times New Roman" w:eastAsia="Times New Roman" w:hAnsi="Times New Roman"/>
      <w:sz w:val="24"/>
      <w:szCs w:val="24"/>
      <w:lang w:val="en-US"/>
    </w:rPr>
  </w:style>
  <w:style w:type="paragraph" w:customStyle="1" w:styleId="xl155">
    <w:name w:val="xl155"/>
    <w:basedOn w:val="Normal"/>
    <w:rsid w:val="00065D71"/>
    <w:pPr>
      <w:pBdr>
        <w:top w:val="single" w:sz="8" w:space="0" w:color="FFFFFF"/>
        <w:bottom w:val="single" w:sz="8" w:space="0" w:color="FFFFFF"/>
      </w:pBdr>
      <w:spacing w:before="100" w:beforeAutospacing="1" w:after="100" w:afterAutospacing="1" w:line="240" w:lineRule="auto"/>
      <w:textAlignment w:val="center"/>
    </w:pPr>
    <w:rPr>
      <w:rFonts w:ascii="Times New Roman" w:eastAsia="Times New Roman" w:hAnsi="Times New Roman"/>
      <w:sz w:val="24"/>
      <w:szCs w:val="24"/>
      <w:lang w:val="en-US"/>
    </w:rPr>
  </w:style>
  <w:style w:type="paragraph" w:customStyle="1" w:styleId="xl156">
    <w:name w:val="xl156"/>
    <w:basedOn w:val="Normal"/>
    <w:rsid w:val="00065D71"/>
    <w:pPr>
      <w:pBdr>
        <w:left w:val="single" w:sz="8" w:space="0" w:color="FFFFFF"/>
        <w:right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157">
    <w:name w:val="xl157"/>
    <w:basedOn w:val="Normal"/>
    <w:rsid w:val="00065D71"/>
    <w:pPr>
      <w:pBdr>
        <w:left w:val="single" w:sz="8" w:space="0" w:color="FFFFFF"/>
        <w:bottom w:val="single" w:sz="8" w:space="0" w:color="FFFFFF"/>
        <w:right w:val="single" w:sz="8" w:space="0" w:color="FFFFFF"/>
      </w:pBdr>
      <w:spacing w:before="100" w:beforeAutospacing="1" w:after="100" w:afterAutospacing="1" w:line="240" w:lineRule="auto"/>
      <w:jc w:val="center"/>
      <w:textAlignment w:val="center"/>
    </w:pPr>
    <w:rPr>
      <w:rFonts w:ascii="Times New Roman" w:eastAsia="Times New Roman" w:hAnsi="Times New Roman"/>
      <w:sz w:val="24"/>
      <w:szCs w:val="24"/>
      <w:lang w:val="en-US"/>
    </w:rPr>
  </w:style>
  <w:style w:type="paragraph" w:customStyle="1" w:styleId="xl158">
    <w:name w:val="xl158"/>
    <w:basedOn w:val="Normal"/>
    <w:rsid w:val="00065D71"/>
    <w:pPr>
      <w:pBdr>
        <w:left w:val="single" w:sz="8" w:space="0" w:color="FFFFFF"/>
        <w:right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159">
    <w:name w:val="xl159"/>
    <w:basedOn w:val="Normal"/>
    <w:rsid w:val="00065D71"/>
    <w:pPr>
      <w:pBdr>
        <w:left w:val="single" w:sz="8" w:space="0" w:color="FFFFFF"/>
        <w:bottom w:val="single" w:sz="8" w:space="0" w:color="FFFFFF"/>
        <w:right w:val="single" w:sz="8" w:space="0" w:color="FFFFFF"/>
      </w:pBdr>
      <w:spacing w:before="100" w:beforeAutospacing="1" w:after="100" w:afterAutospacing="1" w:line="240" w:lineRule="auto"/>
      <w:jc w:val="center"/>
      <w:textAlignment w:val="center"/>
    </w:pPr>
    <w:rPr>
      <w:rFonts w:eastAsia="Times New Roman" w:cs="Arial"/>
      <w:b/>
      <w:bCs/>
      <w:color w:val="FFFFFF"/>
      <w:sz w:val="24"/>
      <w:szCs w:val="24"/>
      <w:lang w:val="en-US"/>
    </w:rPr>
  </w:style>
  <w:style w:type="paragraph" w:customStyle="1" w:styleId="xl160">
    <w:name w:val="xl160"/>
    <w:basedOn w:val="Normal"/>
    <w:rsid w:val="00065D71"/>
    <w:pPr>
      <w:pBdr>
        <w:top w:val="single" w:sz="8" w:space="0" w:color="FFFFFF"/>
        <w:left w:val="single" w:sz="8" w:space="0" w:color="FFFFFF"/>
        <w:bottom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161">
    <w:name w:val="xl161"/>
    <w:basedOn w:val="Normal"/>
    <w:rsid w:val="00065D71"/>
    <w:pPr>
      <w:pBdr>
        <w:top w:val="single" w:sz="8" w:space="0" w:color="FFFFFF"/>
        <w:bottom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162">
    <w:name w:val="xl162"/>
    <w:basedOn w:val="Normal"/>
    <w:rsid w:val="00065D71"/>
    <w:pPr>
      <w:pBdr>
        <w:top w:val="single" w:sz="8" w:space="0" w:color="FFFFFF"/>
        <w:bottom w:val="single" w:sz="8" w:space="0" w:color="FFFFFF"/>
        <w:right w:val="single" w:sz="8" w:space="0" w:color="FFFFFF"/>
      </w:pBdr>
      <w:shd w:val="clear" w:color="000000" w:fill="D9D9D9"/>
      <w:spacing w:before="100" w:beforeAutospacing="1" w:after="100" w:afterAutospacing="1" w:line="240" w:lineRule="auto"/>
      <w:textAlignment w:val="center"/>
    </w:pPr>
    <w:rPr>
      <w:rFonts w:eastAsia="Times New Roman" w:cs="Arial"/>
      <w:b/>
      <w:bCs/>
      <w:color w:val="000000"/>
      <w:lang w:val="en-US"/>
    </w:rPr>
  </w:style>
  <w:style w:type="paragraph" w:customStyle="1" w:styleId="xl163">
    <w:name w:val="xl163"/>
    <w:basedOn w:val="Normal"/>
    <w:rsid w:val="00065D71"/>
    <w:pPr>
      <w:pBdr>
        <w:left w:val="single" w:sz="8" w:space="0" w:color="FFFFFF"/>
        <w:bottom w:val="single" w:sz="8" w:space="0" w:color="FFFFFF"/>
        <w:right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164">
    <w:name w:val="xl164"/>
    <w:basedOn w:val="Normal"/>
    <w:rsid w:val="00065D71"/>
    <w:pPr>
      <w:pBdr>
        <w:left w:val="single" w:sz="8" w:space="0" w:color="FFFFFF"/>
        <w:bottom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165">
    <w:name w:val="xl165"/>
    <w:basedOn w:val="Normal"/>
    <w:rsid w:val="00065D71"/>
    <w:pPr>
      <w:pBdr>
        <w:bottom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xl166">
    <w:name w:val="xl166"/>
    <w:basedOn w:val="Normal"/>
    <w:rsid w:val="00065D71"/>
    <w:pPr>
      <w:pBdr>
        <w:bottom w:val="single" w:sz="8" w:space="0" w:color="FFFFFF"/>
        <w:right w:val="single" w:sz="8" w:space="0" w:color="FFFFFF"/>
      </w:pBdr>
      <w:shd w:val="clear" w:color="000000" w:fill="A15EA6"/>
      <w:spacing w:before="100" w:beforeAutospacing="1" w:after="100" w:afterAutospacing="1" w:line="240" w:lineRule="auto"/>
      <w:jc w:val="center"/>
      <w:textAlignment w:val="center"/>
    </w:pPr>
    <w:rPr>
      <w:rFonts w:eastAsia="Times New Roman" w:cs="Arial"/>
      <w:b/>
      <w:bCs/>
      <w:color w:val="FFFFFF"/>
      <w:lang w:val="en-US"/>
    </w:rPr>
  </w:style>
  <w:style w:type="paragraph" w:customStyle="1" w:styleId="BulletPoints">
    <w:name w:val="Bullet Points"/>
    <w:basedOn w:val="Normal"/>
    <w:link w:val="BulletPointsCharChar"/>
    <w:rsid w:val="00065D71"/>
    <w:pPr>
      <w:numPr>
        <w:numId w:val="15"/>
      </w:numPr>
      <w:overflowPunct w:val="0"/>
      <w:autoSpaceDE w:val="0"/>
      <w:autoSpaceDN w:val="0"/>
      <w:adjustRightInd w:val="0"/>
      <w:spacing w:after="60" w:line="288" w:lineRule="auto"/>
      <w:textAlignment w:val="baseline"/>
    </w:pPr>
    <w:rPr>
      <w:rFonts w:ascii="Verdana" w:eastAsia="Times New Roman" w:hAnsi="Verdana"/>
      <w:lang w:val="en-NZ"/>
    </w:rPr>
  </w:style>
  <w:style w:type="paragraph" w:styleId="BlockText">
    <w:name w:val="Block Text"/>
    <w:basedOn w:val="Normal"/>
    <w:uiPriority w:val="49"/>
    <w:rsid w:val="00065D71"/>
    <w:pPr>
      <w:overflowPunct w:val="0"/>
      <w:autoSpaceDE w:val="0"/>
      <w:autoSpaceDN w:val="0"/>
      <w:adjustRightInd w:val="0"/>
      <w:spacing w:line="288" w:lineRule="auto"/>
      <w:ind w:left="851" w:right="680"/>
      <w:textAlignment w:val="baseline"/>
    </w:pPr>
    <w:rPr>
      <w:rFonts w:ascii="Verdana" w:eastAsia="Times New Roman" w:hAnsi="Verdana" w:cs="Arial"/>
      <w:lang w:val="en-NZ"/>
    </w:rPr>
  </w:style>
  <w:style w:type="character" w:customStyle="1" w:styleId="BulletPointsCharChar">
    <w:name w:val="Bullet Points Char Char"/>
    <w:link w:val="BulletPoints"/>
    <w:locked/>
    <w:rsid w:val="00065D71"/>
    <w:rPr>
      <w:rFonts w:ascii="Verdana" w:eastAsia="Times New Roman" w:hAnsi="Verdana"/>
      <w:lang w:val="en-NZ" w:eastAsia="en-US"/>
    </w:rPr>
  </w:style>
  <w:style w:type="character" w:customStyle="1" w:styleId="lt-line-clampraw-line">
    <w:name w:val="lt-line-clamp__raw-line"/>
    <w:basedOn w:val="DefaultParagraphFont"/>
    <w:rsid w:val="00065D71"/>
  </w:style>
  <w:style w:type="numbering" w:customStyle="1" w:styleId="CoffeyBullets1">
    <w:name w:val="Coffey Bullets1"/>
    <w:uiPriority w:val="99"/>
    <w:rsid w:val="00065D71"/>
  </w:style>
  <w:style w:type="numbering" w:customStyle="1" w:styleId="CoffeyBullets2">
    <w:name w:val="Coffey Bullets2"/>
    <w:uiPriority w:val="99"/>
    <w:rsid w:val="00065D71"/>
  </w:style>
  <w:style w:type="paragraph" w:customStyle="1" w:styleId="AnnexTitle">
    <w:name w:val="Annex Title"/>
    <w:basedOn w:val="Heading1"/>
    <w:link w:val="AnnexTitleChar"/>
    <w:uiPriority w:val="99"/>
    <w:qFormat/>
    <w:rsid w:val="00065D71"/>
    <w:pPr>
      <w:numPr>
        <w:numId w:val="0"/>
      </w:numPr>
      <w:spacing w:before="0" w:after="0" w:line="192" w:lineRule="auto"/>
      <w:ind w:right="142"/>
    </w:pPr>
    <w:rPr>
      <w:sz w:val="40"/>
      <w:szCs w:val="40"/>
    </w:rPr>
  </w:style>
  <w:style w:type="character" w:customStyle="1" w:styleId="AnnexTitleChar">
    <w:name w:val="Annex Title Char"/>
    <w:basedOn w:val="Heading1Char"/>
    <w:link w:val="AnnexTitle"/>
    <w:uiPriority w:val="99"/>
    <w:rsid w:val="00065D71"/>
    <w:rPr>
      <w:rFonts w:ascii="Franklin Gothic Demi" w:hAnsi="Franklin Gothic Demi" w:cs="Arial"/>
      <w:b/>
      <w:bCs w:val="0"/>
      <w:color w:val="003478"/>
      <w:sz w:val="40"/>
      <w:szCs w:val="40"/>
      <w:lang w:eastAsia="en-US"/>
    </w:rPr>
  </w:style>
  <w:style w:type="paragraph" w:styleId="TOC5">
    <w:name w:val="toc 5"/>
    <w:basedOn w:val="Normal"/>
    <w:next w:val="Normal"/>
    <w:autoRedefine/>
    <w:uiPriority w:val="39"/>
    <w:unhideWhenUsed/>
    <w:rsid w:val="00065D71"/>
    <w:pPr>
      <w:spacing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065D71"/>
    <w:pPr>
      <w:spacing w:after="100" w:line="259" w:lineRule="auto"/>
      <w:ind w:left="110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065D71"/>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065D71"/>
    <w:pPr>
      <w:spacing w:after="100" w:line="259" w:lineRule="auto"/>
      <w:ind w:left="1760"/>
    </w:pPr>
    <w:rPr>
      <w:rFonts w:asciiTheme="minorHAnsi" w:eastAsiaTheme="minorEastAsia" w:hAnsiTheme="minorHAnsi" w:cstheme="minorBidi"/>
      <w:sz w:val="22"/>
      <w:szCs w:val="22"/>
      <w:lang w:eastAsia="en-AU"/>
    </w:rPr>
  </w:style>
  <w:style w:type="table" w:customStyle="1" w:styleId="McLLTableGeneralText1">
    <w:name w:val="McLL Table General Text1"/>
    <w:basedOn w:val="TableNormal"/>
    <w:next w:val="TableGrid"/>
    <w:uiPriority w:val="39"/>
    <w:rsid w:val="00065D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65D71"/>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065D71"/>
    <w:pPr>
      <w:spacing w:line="240" w:lineRule="auto"/>
    </w:pPr>
    <w:rPr>
      <w:rFonts w:asciiTheme="minorHAnsi" w:eastAsiaTheme="minorHAnsi" w:hAnsiTheme="minorHAnsi" w:cstheme="minorBidi"/>
      <w:lang w:val="en-US"/>
    </w:rPr>
  </w:style>
  <w:style w:type="character" w:customStyle="1" w:styleId="EndnoteTextChar">
    <w:name w:val="Endnote Text Char"/>
    <w:basedOn w:val="DefaultParagraphFont"/>
    <w:link w:val="EndnoteText"/>
    <w:uiPriority w:val="99"/>
    <w:semiHidden/>
    <w:rsid w:val="00065D71"/>
    <w:rPr>
      <w:rFonts w:asciiTheme="minorHAnsi" w:eastAsiaTheme="minorHAnsi" w:hAnsiTheme="minorHAnsi" w:cstheme="minorBidi"/>
      <w:lang w:val="en-US" w:eastAsia="en-US"/>
    </w:rPr>
  </w:style>
  <w:style w:type="character" w:styleId="EndnoteReference">
    <w:name w:val="endnote reference"/>
    <w:basedOn w:val="DefaultParagraphFont"/>
    <w:uiPriority w:val="99"/>
    <w:semiHidden/>
    <w:unhideWhenUsed/>
    <w:rsid w:val="00065D71"/>
    <w:rPr>
      <w:vertAlign w:val="superscript"/>
    </w:rPr>
  </w:style>
  <w:style w:type="table" w:styleId="GridTable2-Accent1">
    <w:name w:val="Grid Table 2 Accent 1"/>
    <w:basedOn w:val="TableNormal"/>
    <w:uiPriority w:val="47"/>
    <w:rsid w:val="00065D71"/>
    <w:tblPr>
      <w:tblStyleRowBandSize w:val="1"/>
      <w:tblStyleColBandSize w:val="1"/>
      <w:tblBorders>
        <w:top w:val="single" w:sz="2" w:space="0" w:color="1579FF" w:themeColor="accent1" w:themeTint="99"/>
        <w:bottom w:val="single" w:sz="2" w:space="0" w:color="1579FF" w:themeColor="accent1" w:themeTint="99"/>
        <w:insideH w:val="single" w:sz="2" w:space="0" w:color="1579FF" w:themeColor="accent1" w:themeTint="99"/>
        <w:insideV w:val="single" w:sz="2" w:space="0" w:color="1579FF" w:themeColor="accent1" w:themeTint="99"/>
      </w:tblBorders>
    </w:tblPr>
    <w:tblStylePr w:type="firstRow">
      <w:rPr>
        <w:b/>
        <w:bCs/>
      </w:rPr>
      <w:tblPr/>
      <w:tcPr>
        <w:tcBorders>
          <w:top w:val="nil"/>
          <w:bottom w:val="single" w:sz="12" w:space="0" w:color="1579FF" w:themeColor="accent1" w:themeTint="99"/>
          <w:insideH w:val="nil"/>
          <w:insideV w:val="nil"/>
        </w:tcBorders>
        <w:shd w:val="clear" w:color="auto" w:fill="FFFFFF" w:themeFill="background1"/>
      </w:tcPr>
    </w:tblStylePr>
    <w:tblStylePr w:type="lastRow">
      <w:rPr>
        <w:b/>
        <w:bCs/>
      </w:rPr>
      <w:tblPr/>
      <w:tcPr>
        <w:tcBorders>
          <w:top w:val="double" w:sz="2" w:space="0" w:color="1579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D2FF" w:themeFill="accent1" w:themeFillTint="33"/>
      </w:tcPr>
    </w:tblStylePr>
    <w:tblStylePr w:type="band1Horz">
      <w:tblPr/>
      <w:tcPr>
        <w:shd w:val="clear" w:color="auto" w:fill="B1D2FF" w:themeFill="accent1" w:themeFillTint="33"/>
      </w:tcPr>
    </w:tblStylePr>
  </w:style>
  <w:style w:type="table" w:styleId="GridTable4-Accent1">
    <w:name w:val="Grid Table 4 Accent 1"/>
    <w:basedOn w:val="TableNormal"/>
    <w:uiPriority w:val="49"/>
    <w:rsid w:val="00065D71"/>
    <w:tblPr>
      <w:tblStyleRowBandSize w:val="1"/>
      <w:tblStyleColBandSize w:val="1"/>
      <w:tblBorders>
        <w:top w:val="single" w:sz="4" w:space="0" w:color="1579FF" w:themeColor="accent1" w:themeTint="99"/>
        <w:left w:val="single" w:sz="4" w:space="0" w:color="1579FF" w:themeColor="accent1" w:themeTint="99"/>
        <w:bottom w:val="single" w:sz="4" w:space="0" w:color="1579FF" w:themeColor="accent1" w:themeTint="99"/>
        <w:right w:val="single" w:sz="4" w:space="0" w:color="1579FF" w:themeColor="accent1" w:themeTint="99"/>
        <w:insideH w:val="single" w:sz="4" w:space="0" w:color="1579FF" w:themeColor="accent1" w:themeTint="99"/>
        <w:insideV w:val="single" w:sz="4" w:space="0" w:color="1579FF" w:themeColor="accent1" w:themeTint="99"/>
      </w:tblBorders>
    </w:tblPr>
    <w:tblStylePr w:type="firstRow">
      <w:rPr>
        <w:b/>
        <w:bCs/>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insideV w:val="nil"/>
        </w:tcBorders>
        <w:shd w:val="clear" w:color="auto" w:fill="003478" w:themeFill="accent1"/>
      </w:tcPr>
    </w:tblStylePr>
    <w:tblStylePr w:type="lastRow">
      <w:rPr>
        <w:b/>
        <w:bCs/>
      </w:rPr>
      <w:tblPr/>
      <w:tcPr>
        <w:tcBorders>
          <w:top w:val="double" w:sz="4" w:space="0" w:color="003478" w:themeColor="accent1"/>
        </w:tcBorders>
      </w:tcPr>
    </w:tblStylePr>
    <w:tblStylePr w:type="firstCol">
      <w:rPr>
        <w:b/>
        <w:bCs/>
      </w:rPr>
    </w:tblStylePr>
    <w:tblStylePr w:type="lastCol">
      <w:rPr>
        <w:b/>
        <w:bCs/>
      </w:rPr>
    </w:tblStylePr>
    <w:tblStylePr w:type="band1Vert">
      <w:tblPr/>
      <w:tcPr>
        <w:shd w:val="clear" w:color="auto" w:fill="B1D2FF" w:themeFill="accent1" w:themeFillTint="33"/>
      </w:tcPr>
    </w:tblStylePr>
    <w:tblStylePr w:type="band1Horz">
      <w:tblPr/>
      <w:tcPr>
        <w:shd w:val="clear" w:color="auto" w:fill="B1D2FF" w:themeFill="accent1" w:themeFillTint="33"/>
      </w:tcPr>
    </w:tblStylePr>
  </w:style>
  <w:style w:type="table" w:styleId="GridTable5Dark-Accent2">
    <w:name w:val="Grid Table 5 Dark Accent 2"/>
    <w:basedOn w:val="TableNormal"/>
    <w:uiPriority w:val="50"/>
    <w:rsid w:val="00065D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4E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7B9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7B9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7B9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7B9E" w:themeFill="accent2"/>
      </w:tcPr>
    </w:tblStylePr>
    <w:tblStylePr w:type="band1Vert">
      <w:tblPr/>
      <w:tcPr>
        <w:shd w:val="clear" w:color="auto" w:fill="B4CADB" w:themeFill="accent2" w:themeFillTint="66"/>
      </w:tcPr>
    </w:tblStylePr>
    <w:tblStylePr w:type="band1Horz">
      <w:tblPr/>
      <w:tcPr>
        <w:shd w:val="clear" w:color="auto" w:fill="B4CADB" w:themeFill="accent2" w:themeFillTint="66"/>
      </w:tcPr>
    </w:tblStylePr>
  </w:style>
  <w:style w:type="table" w:styleId="ListTable3-Accent1">
    <w:name w:val="List Table 3 Accent 1"/>
    <w:basedOn w:val="TableNormal"/>
    <w:uiPriority w:val="48"/>
    <w:rsid w:val="00065D71"/>
    <w:tblPr>
      <w:tblStyleRowBandSize w:val="1"/>
      <w:tblStyleColBandSize w:val="1"/>
      <w:tblBorders>
        <w:top w:val="single" w:sz="4" w:space="0" w:color="003478" w:themeColor="accent1"/>
        <w:left w:val="single" w:sz="4" w:space="0" w:color="003478" w:themeColor="accent1"/>
        <w:bottom w:val="single" w:sz="4" w:space="0" w:color="003478" w:themeColor="accent1"/>
        <w:right w:val="single" w:sz="4" w:space="0" w:color="003478" w:themeColor="accent1"/>
      </w:tblBorders>
    </w:tblPr>
    <w:tblStylePr w:type="firstRow">
      <w:rPr>
        <w:b/>
        <w:bCs/>
        <w:color w:val="FFFFFF" w:themeColor="background1"/>
      </w:rPr>
      <w:tblPr/>
      <w:tcPr>
        <w:shd w:val="clear" w:color="auto" w:fill="003478" w:themeFill="accent1"/>
      </w:tcPr>
    </w:tblStylePr>
    <w:tblStylePr w:type="lastRow">
      <w:rPr>
        <w:b/>
        <w:bCs/>
      </w:rPr>
      <w:tblPr/>
      <w:tcPr>
        <w:tcBorders>
          <w:top w:val="double" w:sz="4" w:space="0" w:color="00347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478" w:themeColor="accent1"/>
          <w:right w:val="single" w:sz="4" w:space="0" w:color="003478" w:themeColor="accent1"/>
        </w:tcBorders>
      </w:tcPr>
    </w:tblStylePr>
    <w:tblStylePr w:type="band1Horz">
      <w:tblPr/>
      <w:tcPr>
        <w:tcBorders>
          <w:top w:val="single" w:sz="4" w:space="0" w:color="003478" w:themeColor="accent1"/>
          <w:bottom w:val="single" w:sz="4" w:space="0" w:color="00347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478" w:themeColor="accent1"/>
          <w:left w:val="nil"/>
        </w:tcBorders>
      </w:tcPr>
    </w:tblStylePr>
    <w:tblStylePr w:type="swCell">
      <w:tblPr/>
      <w:tcPr>
        <w:tcBorders>
          <w:top w:val="double" w:sz="4" w:space="0" w:color="003478" w:themeColor="accent1"/>
          <w:right w:val="nil"/>
        </w:tcBorders>
      </w:tcPr>
    </w:tblStylePr>
  </w:style>
  <w:style w:type="table" w:styleId="ListTable3-Accent2">
    <w:name w:val="List Table 3 Accent 2"/>
    <w:basedOn w:val="TableNormal"/>
    <w:uiPriority w:val="48"/>
    <w:rsid w:val="00065D71"/>
    <w:tblPr>
      <w:tblStyleRowBandSize w:val="1"/>
      <w:tblStyleColBandSize w:val="1"/>
      <w:tblBorders>
        <w:top w:val="single" w:sz="4" w:space="0" w:color="4C7B9E" w:themeColor="accent2"/>
        <w:left w:val="single" w:sz="4" w:space="0" w:color="4C7B9E" w:themeColor="accent2"/>
        <w:bottom w:val="single" w:sz="4" w:space="0" w:color="4C7B9E" w:themeColor="accent2"/>
        <w:right w:val="single" w:sz="4" w:space="0" w:color="4C7B9E" w:themeColor="accent2"/>
      </w:tblBorders>
    </w:tblPr>
    <w:tblStylePr w:type="firstRow">
      <w:rPr>
        <w:b/>
        <w:bCs/>
        <w:color w:val="FFFFFF" w:themeColor="background1"/>
      </w:rPr>
      <w:tblPr/>
      <w:tcPr>
        <w:shd w:val="clear" w:color="auto" w:fill="4C7B9E" w:themeFill="accent2"/>
      </w:tcPr>
    </w:tblStylePr>
    <w:tblStylePr w:type="lastRow">
      <w:rPr>
        <w:b/>
        <w:bCs/>
      </w:rPr>
      <w:tblPr/>
      <w:tcPr>
        <w:tcBorders>
          <w:top w:val="double" w:sz="4" w:space="0" w:color="4C7B9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7B9E" w:themeColor="accent2"/>
          <w:right w:val="single" w:sz="4" w:space="0" w:color="4C7B9E" w:themeColor="accent2"/>
        </w:tcBorders>
      </w:tcPr>
    </w:tblStylePr>
    <w:tblStylePr w:type="band1Horz">
      <w:tblPr/>
      <w:tcPr>
        <w:tcBorders>
          <w:top w:val="single" w:sz="4" w:space="0" w:color="4C7B9E" w:themeColor="accent2"/>
          <w:bottom w:val="single" w:sz="4" w:space="0" w:color="4C7B9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7B9E" w:themeColor="accent2"/>
          <w:left w:val="nil"/>
        </w:tcBorders>
      </w:tcPr>
    </w:tblStylePr>
    <w:tblStylePr w:type="swCell">
      <w:tblPr/>
      <w:tcPr>
        <w:tcBorders>
          <w:top w:val="double" w:sz="4" w:space="0" w:color="4C7B9E" w:themeColor="accent2"/>
          <w:right w:val="nil"/>
        </w:tcBorders>
      </w:tcPr>
    </w:tblStylePr>
  </w:style>
  <w:style w:type="table" w:styleId="ListTable4-Accent1">
    <w:name w:val="List Table 4 Accent 1"/>
    <w:basedOn w:val="TableNormal"/>
    <w:uiPriority w:val="49"/>
    <w:rsid w:val="00065D71"/>
    <w:tblPr>
      <w:tblStyleRowBandSize w:val="1"/>
      <w:tblStyleColBandSize w:val="1"/>
      <w:tblBorders>
        <w:top w:val="single" w:sz="4" w:space="0" w:color="1579FF" w:themeColor="accent1" w:themeTint="99"/>
        <w:left w:val="single" w:sz="4" w:space="0" w:color="1579FF" w:themeColor="accent1" w:themeTint="99"/>
        <w:bottom w:val="single" w:sz="4" w:space="0" w:color="1579FF" w:themeColor="accent1" w:themeTint="99"/>
        <w:right w:val="single" w:sz="4" w:space="0" w:color="1579FF" w:themeColor="accent1" w:themeTint="99"/>
        <w:insideH w:val="single" w:sz="4" w:space="0" w:color="1579FF" w:themeColor="accent1" w:themeTint="99"/>
      </w:tblBorders>
    </w:tblPr>
    <w:tblStylePr w:type="firstRow">
      <w:rPr>
        <w:b/>
        <w:bCs/>
        <w:color w:val="FFFFFF" w:themeColor="background1"/>
      </w:rPr>
      <w:tblPr/>
      <w:tcPr>
        <w:tcBorders>
          <w:top w:val="single" w:sz="4" w:space="0" w:color="003478" w:themeColor="accent1"/>
          <w:left w:val="single" w:sz="4" w:space="0" w:color="003478" w:themeColor="accent1"/>
          <w:bottom w:val="single" w:sz="4" w:space="0" w:color="003478" w:themeColor="accent1"/>
          <w:right w:val="single" w:sz="4" w:space="0" w:color="003478" w:themeColor="accent1"/>
          <w:insideH w:val="nil"/>
        </w:tcBorders>
        <w:shd w:val="clear" w:color="auto" w:fill="003478" w:themeFill="accent1"/>
      </w:tcPr>
    </w:tblStylePr>
    <w:tblStylePr w:type="lastRow">
      <w:rPr>
        <w:b/>
        <w:bCs/>
      </w:rPr>
      <w:tblPr/>
      <w:tcPr>
        <w:tcBorders>
          <w:top w:val="double" w:sz="4" w:space="0" w:color="1579FF" w:themeColor="accent1" w:themeTint="99"/>
        </w:tcBorders>
      </w:tcPr>
    </w:tblStylePr>
    <w:tblStylePr w:type="firstCol">
      <w:rPr>
        <w:b/>
        <w:bCs/>
      </w:rPr>
    </w:tblStylePr>
    <w:tblStylePr w:type="lastCol">
      <w:rPr>
        <w:b/>
        <w:bCs/>
      </w:rPr>
    </w:tblStylePr>
    <w:tblStylePr w:type="band1Vert">
      <w:tblPr/>
      <w:tcPr>
        <w:shd w:val="clear" w:color="auto" w:fill="B1D2FF" w:themeFill="accent1" w:themeFillTint="33"/>
      </w:tcPr>
    </w:tblStylePr>
    <w:tblStylePr w:type="band1Horz">
      <w:tblPr/>
      <w:tcPr>
        <w:shd w:val="clear" w:color="auto" w:fill="B1D2FF" w:themeFill="accent1" w:themeFillTint="33"/>
      </w:tcPr>
    </w:tblStylePr>
  </w:style>
  <w:style w:type="paragraph" w:customStyle="1" w:styleId="BodyBullet">
    <w:name w:val="Body Bullet"/>
    <w:basedOn w:val="BodyText"/>
    <w:link w:val="BodyBulletChar"/>
    <w:qFormat/>
    <w:rsid w:val="00065D71"/>
    <w:pPr>
      <w:numPr>
        <w:numId w:val="16"/>
      </w:numPr>
      <w:spacing w:before="120" w:after="120" w:line="260" w:lineRule="atLeast"/>
    </w:pPr>
    <w:rPr>
      <w:rFonts w:asciiTheme="majorHAnsi" w:hAnsiTheme="majorHAnsi" w:cstheme="majorHAnsi"/>
      <w:szCs w:val="19"/>
    </w:rPr>
  </w:style>
  <w:style w:type="character" w:customStyle="1" w:styleId="BodyBulletChar">
    <w:name w:val="Body Bullet Char"/>
    <w:basedOn w:val="DefaultParagraphFont"/>
    <w:link w:val="BodyBullet"/>
    <w:rsid w:val="00065D71"/>
    <w:rPr>
      <w:rFonts w:asciiTheme="majorHAnsi" w:hAnsiTheme="majorHAnsi" w:cstheme="majorHAnsi"/>
      <w:szCs w:val="19"/>
      <w:lang w:eastAsia="en-US"/>
    </w:rPr>
  </w:style>
  <w:style w:type="table" w:customStyle="1" w:styleId="McLLTableGeneralText11">
    <w:name w:val="McLL Table General Text11"/>
    <w:basedOn w:val="TableNormal"/>
    <w:next w:val="TableGrid"/>
    <w:uiPriority w:val="39"/>
    <w:rsid w:val="00065D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etsintable">
    <w:name w:val="Bulets in table"/>
    <w:uiPriority w:val="99"/>
    <w:qFormat/>
    <w:rsid w:val="00065D71"/>
    <w:pPr>
      <w:tabs>
        <w:tab w:val="num" w:pos="357"/>
      </w:tabs>
      <w:spacing w:before="30" w:after="30"/>
      <w:ind w:left="360" w:hanging="360"/>
    </w:pPr>
    <w:rPr>
      <w:rFonts w:ascii="Helvetica LT Std" w:hAnsi="Helvetica LT Std"/>
      <w:color w:val="000000" w:themeColor="text1"/>
      <w:sz w:val="19"/>
      <w:szCs w:val="19"/>
      <w:lang w:eastAsia="en-US"/>
    </w:rPr>
  </w:style>
  <w:style w:type="table" w:customStyle="1" w:styleId="McLLTableGeneralText3">
    <w:name w:val="McLL Table General Text3"/>
    <w:basedOn w:val="TableNormal"/>
    <w:next w:val="TableGrid"/>
    <w:uiPriority w:val="39"/>
    <w:rsid w:val="00065D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basedOn w:val="TableNormal"/>
    <w:uiPriority w:val="99"/>
    <w:rsid w:val="00065D71"/>
    <w:rPr>
      <w:rFonts w:eastAsia="Times New Roman"/>
      <w:lang w:val="en-NZ" w:eastAsia="en-US"/>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styleId="PlainTable4">
    <w:name w:val="Plain Table 4"/>
    <w:basedOn w:val="TableNormal"/>
    <w:uiPriority w:val="44"/>
    <w:rsid w:val="002219A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3a">
    <w:name w:val="Heading 3a"/>
    <w:basedOn w:val="Heading3"/>
    <w:next w:val="Normal"/>
    <w:rsid w:val="00DA6FF6"/>
    <w:pPr>
      <w:keepNext/>
      <w:numPr>
        <w:ilvl w:val="0"/>
        <w:numId w:val="0"/>
      </w:numPr>
      <w:spacing w:before="360" w:after="120" w:line="240" w:lineRule="auto"/>
      <w:outlineLvl w:val="9"/>
    </w:pPr>
    <w:rPr>
      <w:rFonts w:eastAsia="Times New Roman"/>
      <w:b w:val="0"/>
      <w:bCs/>
      <w:color w:val="007FAD"/>
      <w:sz w:val="24"/>
      <w:szCs w:val="26"/>
      <w:lang w:val="en-AU" w:eastAsia="en-AU"/>
    </w:rPr>
  </w:style>
  <w:style w:type="paragraph" w:customStyle="1" w:styleId="Bullet">
    <w:name w:val="Bullet"/>
    <w:basedOn w:val="Normal"/>
    <w:qFormat/>
    <w:rsid w:val="00DA6FF6"/>
    <w:pPr>
      <w:numPr>
        <w:numId w:val="21"/>
      </w:numPr>
      <w:spacing w:after="80" w:line="280" w:lineRule="exact"/>
    </w:pPr>
    <w:rPr>
      <w:rFonts w:ascii="Franklin Gothic Book" w:eastAsia="Times New Roman" w:hAnsi="Franklin Gothic Book"/>
      <w:sz w:val="21"/>
      <w:lang w:eastAsia="en-AU"/>
    </w:rPr>
  </w:style>
  <w:style w:type="paragraph" w:customStyle="1" w:styleId="CoffeyBullet1">
    <w:name w:val="Coffey Bullet 1"/>
    <w:basedOn w:val="Normal"/>
    <w:rsid w:val="00DA6FF6"/>
    <w:pPr>
      <w:numPr>
        <w:numId w:val="22"/>
      </w:numPr>
      <w:spacing w:before="77" w:after="113" w:line="250" w:lineRule="exact"/>
    </w:pPr>
    <w:rPr>
      <w:rFonts w:eastAsiaTheme="minorHAnsi" w:cs="Arial"/>
    </w:rPr>
  </w:style>
  <w:style w:type="paragraph" w:customStyle="1" w:styleId="TableName">
    <w:name w:val="TableName"/>
    <w:basedOn w:val="Normal"/>
    <w:rsid w:val="00152AAF"/>
    <w:pPr>
      <w:keepNext/>
      <w:tabs>
        <w:tab w:val="left" w:pos="1080"/>
      </w:tabs>
      <w:spacing w:before="80" w:after="120" w:line="200" w:lineRule="atLeast"/>
      <w:ind w:left="1077" w:hanging="1077"/>
    </w:pPr>
    <w:rPr>
      <w:rFonts w:ascii="Franklin Gothic Book" w:eastAsia="Times New Roman" w:hAnsi="Franklin Gothic Book"/>
      <w:b/>
      <w:bCs/>
      <w:sz w:val="22"/>
      <w:szCs w:val="21"/>
      <w:lang w:eastAsia="en-AU"/>
    </w:rPr>
  </w:style>
  <w:style w:type="table" w:styleId="TableGrid10">
    <w:name w:val="Table Grid 1"/>
    <w:basedOn w:val="TableNormal"/>
    <w:semiHidden/>
    <w:unhideWhenUsed/>
    <w:rsid w:val="00152AAF"/>
    <w:pPr>
      <w:spacing w:before="240"/>
    </w:pPr>
    <w:rPr>
      <w:rFonts w:asciiTheme="minorHAnsi" w:eastAsiaTheme="minorHAnsi" w:hAnsiTheme="minorHAnsi" w:cstheme="minorBid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NumberedList1">
    <w:name w:val="Numbered List 1"/>
    <w:basedOn w:val="Normal"/>
    <w:qFormat/>
    <w:rsid w:val="00EE293D"/>
    <w:pPr>
      <w:numPr>
        <w:numId w:val="33"/>
      </w:numPr>
      <w:suppressAutoHyphens/>
      <w:spacing w:after="60" w:line="260" w:lineRule="atLeast"/>
    </w:pPr>
    <w:rPr>
      <w:rFonts w:ascii="Calibri" w:eastAsia="Calibri" w:hAnsi="Calibri" w:cs="Calibri"/>
      <w:color w:val="495965"/>
      <w:sz w:val="22"/>
      <w:szCs w:val="22"/>
      <w:lang w:val="en-GB" w:eastAsia="en-AU"/>
    </w:rPr>
  </w:style>
  <w:style w:type="paragraph" w:customStyle="1" w:styleId="NumberedList2">
    <w:name w:val="Numbered List 2"/>
    <w:basedOn w:val="NumberedList1"/>
    <w:qFormat/>
    <w:rsid w:val="00EE293D"/>
    <w:pPr>
      <w:numPr>
        <w:ilvl w:val="1"/>
      </w:numPr>
    </w:pPr>
  </w:style>
  <w:style w:type="paragraph" w:customStyle="1" w:styleId="NumberedList3">
    <w:name w:val="Numbered List 3"/>
    <w:basedOn w:val="NumberedList2"/>
    <w:qFormat/>
    <w:rsid w:val="00EE293D"/>
    <w:pPr>
      <w:numPr>
        <w:ilvl w:val="2"/>
      </w:numPr>
      <w:tabs>
        <w:tab w:val="num" w:pos="1077"/>
      </w:tabs>
      <w:ind w:left="1080" w:hanging="360"/>
    </w:pPr>
  </w:style>
  <w:style w:type="paragraph" w:customStyle="1" w:styleId="Box1Bullet">
    <w:name w:val="Box 1 Bullet"/>
    <w:basedOn w:val="Normal"/>
    <w:qFormat/>
    <w:rsid w:val="00EE293D"/>
    <w:pPr>
      <w:numPr>
        <w:numId w:val="34"/>
      </w:numPr>
      <w:pBdr>
        <w:top w:val="single" w:sz="4" w:space="14" w:color="65C5B4"/>
        <w:left w:val="single" w:sz="4" w:space="14" w:color="65C5B4"/>
        <w:bottom w:val="single" w:sz="4" w:space="14" w:color="65C5B4"/>
        <w:right w:val="single" w:sz="4" w:space="14" w:color="65C5B4"/>
      </w:pBdr>
      <w:shd w:val="clear" w:color="auto" w:fill="FFFFFF"/>
      <w:tabs>
        <w:tab w:val="num" w:pos="357"/>
      </w:tabs>
      <w:suppressAutoHyphens/>
      <w:spacing w:before="180" w:after="80" w:line="240" w:lineRule="atLeast"/>
      <w:ind w:left="454" w:right="284" w:hanging="170"/>
    </w:pPr>
    <w:rPr>
      <w:rFonts w:ascii="Calibri" w:eastAsia="Calibri" w:hAnsi="Calibri" w:cs="Calibri"/>
      <w:color w:val="495965"/>
      <w:szCs w:val="22"/>
      <w:lang w:eastAsia="en-AU"/>
    </w:rPr>
  </w:style>
  <w:style w:type="paragraph" w:customStyle="1" w:styleId="Box2Bullet">
    <w:name w:val="Box 2 Bullet"/>
    <w:basedOn w:val="Normal"/>
    <w:qFormat/>
    <w:rsid w:val="00EE293D"/>
    <w:pPr>
      <w:numPr>
        <w:numId w:val="35"/>
      </w:numPr>
      <w:pBdr>
        <w:top w:val="single" w:sz="4" w:space="14" w:color="495965"/>
        <w:left w:val="single" w:sz="4" w:space="14" w:color="495965"/>
        <w:bottom w:val="single" w:sz="4" w:space="14" w:color="495965"/>
        <w:right w:val="single" w:sz="4" w:space="14" w:color="495965"/>
      </w:pBdr>
      <w:shd w:val="clear" w:color="auto" w:fill="495965"/>
      <w:tabs>
        <w:tab w:val="num" w:pos="714"/>
      </w:tabs>
      <w:suppressAutoHyphens/>
      <w:spacing w:before="180" w:after="80" w:line="240" w:lineRule="atLeast"/>
      <w:ind w:left="454" w:right="284" w:hanging="170"/>
    </w:pPr>
    <w:rPr>
      <w:rFonts w:ascii="Calibri" w:eastAsia="Calibri" w:hAnsi="Calibri" w:cs="Calibri"/>
      <w:color w:val="FFFFFF"/>
      <w:szCs w:val="22"/>
      <w:lang w:eastAsia="en-AU"/>
    </w:rPr>
  </w:style>
  <w:style w:type="paragraph" w:customStyle="1" w:styleId="ClauseLevel1">
    <w:name w:val="Clause Level 1"/>
    <w:next w:val="ClauseLevel2"/>
    <w:uiPriority w:val="99"/>
    <w:rsid w:val="00EE293D"/>
    <w:pPr>
      <w:keepNext/>
      <w:numPr>
        <w:numId w:val="37"/>
      </w:numPr>
      <w:pBdr>
        <w:bottom w:val="single" w:sz="2" w:space="0" w:color="auto"/>
      </w:pBdr>
      <w:spacing w:before="200" w:line="280" w:lineRule="atLeast"/>
      <w:outlineLvl w:val="0"/>
    </w:pPr>
    <w:rPr>
      <w:rFonts w:ascii="Arial" w:eastAsia="Times New Roman" w:hAnsi="Arial" w:cs="Arial"/>
      <w:b/>
      <w:color w:val="495965"/>
      <w:sz w:val="22"/>
      <w:szCs w:val="22"/>
      <w:lang w:val="en-GB"/>
    </w:rPr>
  </w:style>
  <w:style w:type="paragraph" w:customStyle="1" w:styleId="ClauseLevel2">
    <w:name w:val="Clause Level 2"/>
    <w:next w:val="ClauseLevel3"/>
    <w:uiPriority w:val="99"/>
    <w:rsid w:val="00EE293D"/>
    <w:pPr>
      <w:keepNext/>
      <w:numPr>
        <w:ilvl w:val="1"/>
        <w:numId w:val="37"/>
      </w:numPr>
      <w:spacing w:before="200" w:line="280" w:lineRule="atLeast"/>
      <w:outlineLvl w:val="1"/>
    </w:pPr>
    <w:rPr>
      <w:rFonts w:ascii="Arial" w:eastAsia="Times New Roman" w:hAnsi="Arial" w:cs="Arial"/>
      <w:b/>
      <w:color w:val="495965"/>
      <w:sz w:val="22"/>
      <w:szCs w:val="22"/>
      <w:lang w:val="en-GB"/>
    </w:rPr>
  </w:style>
  <w:style w:type="paragraph" w:customStyle="1" w:styleId="ClauseLevel3">
    <w:name w:val="Clause Level 3"/>
    <w:uiPriority w:val="99"/>
    <w:rsid w:val="00EE293D"/>
    <w:pPr>
      <w:numPr>
        <w:ilvl w:val="2"/>
        <w:numId w:val="37"/>
      </w:numPr>
      <w:spacing w:before="140" w:after="140" w:line="280" w:lineRule="atLeast"/>
      <w:outlineLvl w:val="2"/>
    </w:pPr>
    <w:rPr>
      <w:rFonts w:ascii="Arial" w:eastAsia="Times New Roman" w:hAnsi="Arial" w:cs="Arial"/>
      <w:color w:val="495965"/>
      <w:sz w:val="22"/>
      <w:szCs w:val="22"/>
      <w:lang w:val="en-GB"/>
    </w:rPr>
  </w:style>
  <w:style w:type="paragraph" w:customStyle="1" w:styleId="ClauseLevel4">
    <w:name w:val="Clause Level 4"/>
    <w:rsid w:val="00EE293D"/>
    <w:pPr>
      <w:numPr>
        <w:ilvl w:val="3"/>
        <w:numId w:val="37"/>
      </w:numPr>
      <w:spacing w:before="120" w:after="140" w:line="280" w:lineRule="atLeast"/>
      <w:outlineLvl w:val="3"/>
    </w:pPr>
    <w:rPr>
      <w:rFonts w:ascii="Arial" w:eastAsia="Times New Roman" w:hAnsi="Arial" w:cs="Arial"/>
      <w:color w:val="495965"/>
      <w:sz w:val="22"/>
      <w:szCs w:val="22"/>
      <w:lang w:val="en-GB"/>
    </w:rPr>
  </w:style>
  <w:style w:type="paragraph" w:customStyle="1" w:styleId="ClauseLevel5">
    <w:name w:val="Clause Level 5"/>
    <w:uiPriority w:val="99"/>
    <w:rsid w:val="00EE293D"/>
    <w:pPr>
      <w:numPr>
        <w:ilvl w:val="4"/>
        <w:numId w:val="37"/>
      </w:numPr>
      <w:spacing w:before="120" w:after="140" w:line="280" w:lineRule="atLeast"/>
      <w:outlineLvl w:val="4"/>
    </w:pPr>
    <w:rPr>
      <w:rFonts w:ascii="Arial" w:eastAsia="Times New Roman" w:hAnsi="Arial" w:cs="Arial"/>
      <w:color w:val="495965"/>
      <w:sz w:val="22"/>
      <w:szCs w:val="22"/>
      <w:lang w:val="en-GB"/>
    </w:rPr>
  </w:style>
  <w:style w:type="paragraph" w:customStyle="1" w:styleId="ClauseLevel6">
    <w:name w:val="Clause Level 6"/>
    <w:uiPriority w:val="99"/>
    <w:rsid w:val="00EE293D"/>
    <w:pPr>
      <w:numPr>
        <w:ilvl w:val="5"/>
        <w:numId w:val="37"/>
      </w:numPr>
      <w:spacing w:before="120" w:after="140" w:line="280" w:lineRule="atLeast"/>
    </w:pPr>
    <w:rPr>
      <w:rFonts w:ascii="Arial" w:eastAsia="Times New Roman" w:hAnsi="Arial" w:cs="Arial"/>
      <w:color w:val="495965"/>
      <w:sz w:val="22"/>
      <w:szCs w:val="22"/>
      <w:lang w:val="en-GB"/>
    </w:rPr>
  </w:style>
  <w:style w:type="paragraph" w:customStyle="1" w:styleId="ClauseLevel7">
    <w:name w:val="Clause Level 7"/>
    <w:basedOn w:val="ClauseLevel4"/>
    <w:next w:val="ClauseLevel5"/>
    <w:uiPriority w:val="99"/>
    <w:rsid w:val="00EE293D"/>
    <w:pPr>
      <w:numPr>
        <w:ilvl w:val="6"/>
      </w:numPr>
      <w:tabs>
        <w:tab w:val="num" w:pos="360"/>
      </w:tabs>
    </w:pPr>
  </w:style>
  <w:style w:type="paragraph" w:customStyle="1" w:styleId="ClauseLevel8">
    <w:name w:val="Clause Level 8"/>
    <w:basedOn w:val="ClauseLevel4"/>
    <w:next w:val="ClauseLevel5"/>
    <w:uiPriority w:val="99"/>
    <w:rsid w:val="00EE293D"/>
    <w:pPr>
      <w:numPr>
        <w:ilvl w:val="7"/>
      </w:numPr>
      <w:tabs>
        <w:tab w:val="num" w:pos="360"/>
      </w:tabs>
    </w:pPr>
  </w:style>
  <w:style w:type="paragraph" w:customStyle="1" w:styleId="ClauseLevel9">
    <w:name w:val="Clause Level 9"/>
    <w:basedOn w:val="ClauseLevel4"/>
    <w:next w:val="ClauseLevel5"/>
    <w:uiPriority w:val="99"/>
    <w:rsid w:val="00EE293D"/>
    <w:pPr>
      <w:numPr>
        <w:ilvl w:val="8"/>
      </w:numPr>
      <w:tabs>
        <w:tab w:val="num" w:pos="360"/>
      </w:tabs>
      <w:ind w:hanging="360"/>
    </w:pPr>
  </w:style>
  <w:style w:type="paragraph" w:customStyle="1" w:styleId="BodytextStyle">
    <w:name w:val="Body text Style"/>
    <w:basedOn w:val="BodyText"/>
    <w:link w:val="BodytextStyleChar"/>
    <w:qFormat/>
    <w:rsid w:val="0038241E"/>
    <w:pPr>
      <w:autoSpaceDE w:val="0"/>
      <w:autoSpaceDN w:val="0"/>
      <w:adjustRightInd w:val="0"/>
      <w:spacing w:before="120" w:after="120" w:line="240" w:lineRule="auto"/>
    </w:pPr>
    <w:rPr>
      <w:rFonts w:ascii="Calibri" w:eastAsia="Batang" w:hAnsi="Calibri"/>
      <w:sz w:val="22"/>
      <w:lang w:eastAsia="ko-KR"/>
    </w:rPr>
  </w:style>
  <w:style w:type="character" w:customStyle="1" w:styleId="BodytextStyleChar">
    <w:name w:val="Body text Style Char"/>
    <w:basedOn w:val="DefaultParagraphFont"/>
    <w:link w:val="BodytextStyle"/>
    <w:locked/>
    <w:rsid w:val="0038241E"/>
    <w:rPr>
      <w:rFonts w:ascii="Calibri" w:eastAsia="Batang" w:hAnsi="Calibri" w:cs="Arial"/>
      <w:sz w:val="22"/>
      <w:lang w:eastAsia="ko-KR"/>
    </w:rPr>
  </w:style>
  <w:style w:type="numbering" w:customStyle="1" w:styleId="NoList1">
    <w:name w:val="No List1"/>
    <w:next w:val="NoList"/>
    <w:uiPriority w:val="99"/>
    <w:semiHidden/>
    <w:unhideWhenUsed/>
    <w:rsid w:val="00BB4C5C"/>
  </w:style>
  <w:style w:type="paragraph" w:customStyle="1" w:styleId="PulloutQuote">
    <w:name w:val="Pullout Quote"/>
    <w:basedOn w:val="Normal"/>
    <w:uiPriority w:val="42"/>
    <w:rsid w:val="00BB4C5C"/>
    <w:pPr>
      <w:framePr w:w="3204" w:h="340" w:hSpace="227" w:wrap="around" w:vAnchor="text" w:hAnchor="page" w:x="7491" w:y="41"/>
      <w:pBdr>
        <w:top w:val="single" w:sz="4" w:space="7" w:color="5482AB"/>
        <w:left w:val="single" w:sz="4" w:space="4" w:color="5482AB"/>
        <w:bottom w:val="single" w:sz="4" w:space="4" w:color="5482AB"/>
        <w:right w:val="single" w:sz="4" w:space="4" w:color="5482AB"/>
      </w:pBdr>
      <w:suppressAutoHyphens/>
      <w:spacing w:before="120" w:after="120" w:line="240" w:lineRule="auto"/>
    </w:pPr>
    <w:rPr>
      <w:rFonts w:eastAsia="Times New Roman" w:cs="Arial"/>
      <w:b/>
      <w:bCs/>
      <w:i/>
      <w:color w:val="5482AB"/>
      <w:sz w:val="24"/>
      <w:szCs w:val="22"/>
      <w:lang w:val="en-NZ" w:eastAsia="en-NZ"/>
    </w:rPr>
  </w:style>
  <w:style w:type="character" w:customStyle="1" w:styleId="Normalhighlight1">
    <w:name w:val="Normal (highlight 1)"/>
    <w:basedOn w:val="DefaultParagraphFont"/>
    <w:uiPriority w:val="27"/>
    <w:qFormat/>
    <w:rsid w:val="00BB4C5C"/>
    <w:rPr>
      <w:rFonts w:ascii="Arial" w:hAnsi="Arial"/>
      <w:noProof w:val="0"/>
      <w:bdr w:val="none" w:sz="0" w:space="0" w:color="auto"/>
      <w:shd w:val="clear" w:color="auto" w:fill="FFFF00"/>
      <w:lang w:val="en-AU"/>
    </w:rPr>
  </w:style>
  <w:style w:type="table" w:customStyle="1" w:styleId="TableGrid3">
    <w:name w:val="Table Grid3"/>
    <w:basedOn w:val="TableNormal"/>
    <w:next w:val="TableGrid"/>
    <w:uiPriority w:val="39"/>
    <w:locked/>
    <w:rsid w:val="00BB4C5C"/>
    <w:pPr>
      <w:spacing w:before="120"/>
    </w:pPr>
    <w:rPr>
      <w:rFonts w:ascii="Arial" w:eastAsia="Times New Roman" w:hAnsi="Arial"/>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Centred">
    <w:name w:val="Normal Centred"/>
    <w:basedOn w:val="Normal"/>
    <w:next w:val="Normal"/>
    <w:qFormat/>
    <w:rsid w:val="00BB4C5C"/>
    <w:pPr>
      <w:spacing w:before="120" w:after="120" w:line="240" w:lineRule="auto"/>
      <w:jc w:val="center"/>
    </w:pPr>
    <w:rPr>
      <w:rFonts w:eastAsia="Times New Roman" w:cs="Arial"/>
      <w:lang w:val="en-NZ"/>
    </w:rPr>
  </w:style>
  <w:style w:type="paragraph" w:customStyle="1" w:styleId="NormalRight">
    <w:name w:val="Normal Right"/>
    <w:basedOn w:val="Normal"/>
    <w:next w:val="Normal"/>
    <w:qFormat/>
    <w:rsid w:val="00BB4C5C"/>
    <w:pPr>
      <w:spacing w:before="120" w:after="120" w:line="240" w:lineRule="auto"/>
      <w:jc w:val="right"/>
    </w:pPr>
    <w:rPr>
      <w:rFonts w:eastAsia="Times New Roman" w:cs="Arial"/>
      <w:lang w:val="en-NZ"/>
    </w:rPr>
  </w:style>
  <w:style w:type="character" w:customStyle="1" w:styleId="Normalhighlightremoved">
    <w:name w:val="Normal (highlight removed)"/>
    <w:basedOn w:val="Normalhighlight2"/>
    <w:uiPriority w:val="28"/>
    <w:qFormat/>
    <w:rsid w:val="00BB4C5C"/>
    <w:rPr>
      <w:rFonts w:ascii="Arial" w:hAnsi="Arial"/>
      <w:noProof w:val="0"/>
      <w:bdr w:val="none" w:sz="0" w:space="0" w:color="auto"/>
      <w:shd w:val="clear" w:color="auto" w:fill="auto"/>
      <w:lang w:val="en-AU"/>
    </w:rPr>
  </w:style>
  <w:style w:type="paragraph" w:customStyle="1" w:styleId="Header1">
    <w:name w:val="Header 1"/>
    <w:basedOn w:val="Normal"/>
    <w:uiPriority w:val="29"/>
    <w:qFormat/>
    <w:rsid w:val="00BB4C5C"/>
    <w:pPr>
      <w:tabs>
        <w:tab w:val="center" w:pos="4513"/>
        <w:tab w:val="right" w:pos="9026"/>
      </w:tabs>
      <w:spacing w:before="240" w:line="240" w:lineRule="auto"/>
    </w:pPr>
    <w:rPr>
      <w:rFonts w:ascii="Franklin Gothic Demi" w:eastAsia="Times New Roman" w:hAnsi="Franklin Gothic Demi" w:cs="Arial"/>
      <w:color w:val="FFFFFF"/>
      <w:sz w:val="22"/>
      <w:szCs w:val="36"/>
      <w:lang w:val="en-NZ"/>
    </w:rPr>
  </w:style>
  <w:style w:type="paragraph" w:customStyle="1" w:styleId="TSHeading5">
    <w:name w:val="TS Heading 5"/>
    <w:basedOn w:val="Normal"/>
    <w:uiPriority w:val="1"/>
    <w:semiHidden/>
    <w:qFormat/>
    <w:locked/>
    <w:rsid w:val="00BB4C5C"/>
    <w:pPr>
      <w:spacing w:before="120" w:after="120" w:line="240" w:lineRule="auto"/>
      <w:outlineLvl w:val="0"/>
    </w:pPr>
    <w:rPr>
      <w:rFonts w:eastAsia="Times New Roman" w:cs="Arial"/>
      <w:i/>
      <w:color w:val="868689"/>
      <w:lang w:val="en-NZ"/>
    </w:rPr>
  </w:style>
  <w:style w:type="paragraph" w:customStyle="1" w:styleId="NumberedHeading5">
    <w:name w:val="Numbered Heading 5"/>
    <w:basedOn w:val="Heading5"/>
    <w:next w:val="Normal"/>
    <w:uiPriority w:val="99"/>
    <w:semiHidden/>
    <w:locked/>
    <w:rsid w:val="00BB4C5C"/>
    <w:pPr>
      <w:numPr>
        <w:ilvl w:val="5"/>
        <w:numId w:val="45"/>
      </w:numPr>
      <w:spacing w:before="120" w:line="240" w:lineRule="auto"/>
      <w:ind w:left="3600" w:hanging="360"/>
      <w:contextualSpacing w:val="0"/>
    </w:pPr>
    <w:rPr>
      <w:rFonts w:ascii="Franklin Gothic Demi" w:eastAsia="Times New Roman" w:hAnsi="Franklin Gothic Demi" w:cs="Calibri"/>
      <w:b w:val="0"/>
      <w:iCs/>
      <w:color w:val="CA7700"/>
      <w:sz w:val="24"/>
      <w:szCs w:val="23"/>
    </w:rPr>
  </w:style>
  <w:style w:type="character" w:customStyle="1" w:styleId="Normalhighlight2">
    <w:name w:val="Normal (highlight 2)"/>
    <w:basedOn w:val="DefaultParagraphFont"/>
    <w:uiPriority w:val="28"/>
    <w:qFormat/>
    <w:rsid w:val="00BB4C5C"/>
    <w:rPr>
      <w:rFonts w:ascii="Arial" w:hAnsi="Arial"/>
      <w:noProof w:val="0"/>
      <w:bdr w:val="none" w:sz="0" w:space="0" w:color="auto"/>
      <w:shd w:val="clear" w:color="auto" w:fill="21FF3B"/>
      <w:lang w:val="en-AU"/>
    </w:rPr>
  </w:style>
  <w:style w:type="paragraph" w:customStyle="1" w:styleId="Imagecentred">
    <w:name w:val="Image (centred)"/>
    <w:basedOn w:val="Normal"/>
    <w:uiPriority w:val="34"/>
    <w:qFormat/>
    <w:rsid w:val="00BB4C5C"/>
    <w:pPr>
      <w:keepNext/>
      <w:spacing w:before="120" w:line="240" w:lineRule="auto"/>
      <w:jc w:val="center"/>
    </w:pPr>
    <w:rPr>
      <w:rFonts w:eastAsia="Times New Roman" w:cs="Arial"/>
      <w:noProof/>
      <w:lang w:val="en-NZ" w:eastAsia="en-AU"/>
    </w:rPr>
  </w:style>
  <w:style w:type="paragraph" w:customStyle="1" w:styleId="CaptionTable">
    <w:name w:val="Caption Table"/>
    <w:basedOn w:val="Caption"/>
    <w:next w:val="Normal"/>
    <w:uiPriority w:val="36"/>
    <w:qFormat/>
    <w:rsid w:val="00BB4C5C"/>
    <w:pPr>
      <w:keepNext/>
      <w:keepLines/>
      <w:spacing w:before="120" w:line="240" w:lineRule="auto"/>
      <w:contextualSpacing w:val="0"/>
    </w:pPr>
    <w:rPr>
      <w:rFonts w:eastAsia="Times New Roman" w:cs="Arial"/>
      <w:i w:val="0"/>
      <w:szCs w:val="20"/>
      <w:lang w:val="en-NZ"/>
    </w:rPr>
  </w:style>
  <w:style w:type="character" w:customStyle="1" w:styleId="Underline">
    <w:name w:val="Underline"/>
    <w:basedOn w:val="DefaultParagraphFont"/>
    <w:uiPriority w:val="1"/>
    <w:qFormat/>
    <w:rsid w:val="00BB4C5C"/>
    <w:rPr>
      <w:b w:val="0"/>
      <w:i w:val="0"/>
      <w:color w:val="auto"/>
      <w:u w:val="single"/>
    </w:rPr>
  </w:style>
  <w:style w:type="table" w:customStyle="1" w:styleId="LightList-Accent11">
    <w:name w:val="Light List - Accent 11"/>
    <w:basedOn w:val="TableNormal"/>
    <w:next w:val="LightList-Accent1"/>
    <w:uiPriority w:val="61"/>
    <w:locked/>
    <w:rsid w:val="00BB4C5C"/>
    <w:pPr>
      <w:spacing w:before="120"/>
    </w:pPr>
    <w:rPr>
      <w:rFonts w:ascii="Arial" w:eastAsia="Times New Roman" w:hAnsi="Arial" w:cs="Arial"/>
      <w:lang w:val="en-NZ" w:eastAsia="en-US"/>
    </w:rPr>
    <w:tblPr>
      <w:tblStyleRowBandSize w:val="1"/>
      <w:tblStyleColBandSize w:val="1"/>
      <w:tblBorders>
        <w:top w:val="single" w:sz="8" w:space="0" w:color="003478"/>
        <w:left w:val="single" w:sz="8" w:space="0" w:color="003478"/>
        <w:bottom w:val="single" w:sz="8" w:space="0" w:color="003478"/>
        <w:right w:val="single" w:sz="8" w:space="0" w:color="003478"/>
      </w:tblBorders>
    </w:tblPr>
    <w:tblStylePr w:type="firstRow">
      <w:pPr>
        <w:spacing w:before="0" w:after="0" w:line="240" w:lineRule="auto"/>
      </w:pPr>
      <w:rPr>
        <w:b/>
        <w:bCs/>
        <w:color w:val="FFFFFF"/>
      </w:rPr>
      <w:tblPr/>
      <w:tcPr>
        <w:shd w:val="clear" w:color="auto" w:fill="003478"/>
      </w:tcPr>
    </w:tblStylePr>
    <w:tblStylePr w:type="lastRow">
      <w:pPr>
        <w:spacing w:before="0" w:after="0" w:line="240" w:lineRule="auto"/>
      </w:pPr>
      <w:rPr>
        <w:b/>
        <w:bCs/>
      </w:rPr>
      <w:tblPr/>
      <w:tcPr>
        <w:tcBorders>
          <w:top w:val="double" w:sz="6" w:space="0" w:color="003478"/>
          <w:left w:val="single" w:sz="8" w:space="0" w:color="003478"/>
          <w:bottom w:val="single" w:sz="8" w:space="0" w:color="003478"/>
          <w:right w:val="single" w:sz="8" w:space="0" w:color="003478"/>
        </w:tcBorders>
      </w:tcPr>
    </w:tblStylePr>
    <w:tblStylePr w:type="firstCol">
      <w:rPr>
        <w:b/>
        <w:bCs/>
      </w:rPr>
    </w:tblStylePr>
    <w:tblStylePr w:type="lastCol">
      <w:rPr>
        <w:b/>
        <w:bCs/>
      </w:rPr>
    </w:tblStylePr>
    <w:tblStylePr w:type="band1Vert">
      <w:tblPr/>
      <w:tcPr>
        <w:tcBorders>
          <w:top w:val="single" w:sz="8" w:space="0" w:color="003478"/>
          <w:left w:val="single" w:sz="8" w:space="0" w:color="003478"/>
          <w:bottom w:val="single" w:sz="8" w:space="0" w:color="003478"/>
          <w:right w:val="single" w:sz="8" w:space="0" w:color="003478"/>
        </w:tcBorders>
      </w:tcPr>
    </w:tblStylePr>
    <w:tblStylePr w:type="band1Horz">
      <w:tblPr/>
      <w:tcPr>
        <w:tcBorders>
          <w:top w:val="single" w:sz="8" w:space="0" w:color="003478"/>
          <w:left w:val="single" w:sz="8" w:space="0" w:color="003478"/>
          <w:bottom w:val="single" w:sz="8" w:space="0" w:color="003478"/>
          <w:right w:val="single" w:sz="8" w:space="0" w:color="003478"/>
        </w:tcBorders>
      </w:tcPr>
    </w:tblStylePr>
  </w:style>
  <w:style w:type="paragraph" w:customStyle="1" w:styleId="Normalnumbered">
    <w:name w:val="Normal (numbered)"/>
    <w:basedOn w:val="ListParagraph"/>
    <w:uiPriority w:val="99"/>
    <w:semiHidden/>
    <w:locked/>
    <w:rsid w:val="00BB4C5C"/>
    <w:pPr>
      <w:numPr>
        <w:ilvl w:val="2"/>
        <w:numId w:val="44"/>
      </w:numPr>
      <w:spacing w:before="120" w:after="120"/>
      <w:ind w:left="851" w:hanging="851"/>
      <w:contextualSpacing w:val="0"/>
    </w:pPr>
    <w:rPr>
      <w:rFonts w:ascii="Arial" w:hAnsi="Arial" w:cs="Arial"/>
      <w:sz w:val="20"/>
      <w:szCs w:val="20"/>
      <w:lang w:val="en-NZ"/>
    </w:rPr>
  </w:style>
  <w:style w:type="table" w:styleId="TableList8">
    <w:name w:val="Table List 8"/>
    <w:basedOn w:val="TableNormal"/>
    <w:uiPriority w:val="99"/>
    <w:semiHidden/>
    <w:unhideWhenUsed/>
    <w:rsid w:val="00BB4C5C"/>
    <w:pPr>
      <w:spacing w:before="120" w:after="120"/>
    </w:pPr>
    <w:rPr>
      <w:rFonts w:ascii="Arial" w:eastAsia="Times New Roman" w:hAnsi="Arial" w:cs="Arial"/>
      <w:lang w:val="en-NZ"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customStyle="1" w:styleId="NormalRegionalvariationmarker">
    <w:name w:val="Normal (Regional variation marker)"/>
    <w:basedOn w:val="DefaultParagraphFont"/>
    <w:uiPriority w:val="99"/>
    <w:semiHidden/>
    <w:qFormat/>
    <w:locked/>
    <w:rsid w:val="00BB4C5C"/>
    <w:rPr>
      <w:noProof w:val="0"/>
      <w:bdr w:val="none" w:sz="0" w:space="0" w:color="auto"/>
      <w:shd w:val="clear" w:color="auto" w:fill="FF0DAE"/>
      <w:lang w:val="en-AU"/>
    </w:rPr>
  </w:style>
  <w:style w:type="paragraph" w:customStyle="1" w:styleId="Sub-heading1">
    <w:name w:val="Sub-heading 1"/>
    <w:basedOn w:val="Heading1"/>
    <w:next w:val="Normal"/>
    <w:uiPriority w:val="14"/>
    <w:qFormat/>
    <w:rsid w:val="00BB4C5C"/>
    <w:pPr>
      <w:keepLines/>
      <w:numPr>
        <w:numId w:val="0"/>
      </w:numPr>
      <w:spacing w:before="120" w:after="120"/>
    </w:pPr>
    <w:rPr>
      <w:rFonts w:ascii="Franklin Gothic Demi" w:eastAsia="Times New Roman" w:hAnsi="Franklin Gothic Demi"/>
      <w:b w:val="0"/>
      <w:bCs/>
      <w:iCs/>
      <w:sz w:val="28"/>
      <w:szCs w:val="44"/>
    </w:rPr>
  </w:style>
  <w:style w:type="paragraph" w:customStyle="1" w:styleId="Sub-heading2">
    <w:name w:val="Sub-heading 2"/>
    <w:basedOn w:val="Heading2"/>
    <w:next w:val="Normal"/>
    <w:uiPriority w:val="15"/>
    <w:qFormat/>
    <w:rsid w:val="00BB4C5C"/>
    <w:pPr>
      <w:keepLines/>
      <w:numPr>
        <w:ilvl w:val="0"/>
        <w:numId w:val="0"/>
      </w:numPr>
      <w:spacing w:before="240"/>
    </w:pPr>
    <w:rPr>
      <w:rFonts w:ascii="Franklin Gothic Demi" w:eastAsia="Times New Roman" w:hAnsi="Franklin Gothic Demi" w:cs="Calibri"/>
      <w:b w:val="0"/>
      <w:bCs/>
      <w:iCs/>
      <w:szCs w:val="22"/>
    </w:rPr>
  </w:style>
  <w:style w:type="paragraph" w:customStyle="1" w:styleId="Sub-heading3">
    <w:name w:val="Sub-heading 3"/>
    <w:basedOn w:val="Heading3"/>
    <w:next w:val="Normal"/>
    <w:uiPriority w:val="16"/>
    <w:qFormat/>
    <w:rsid w:val="00BB4C5C"/>
    <w:pPr>
      <w:keepNext/>
      <w:keepLines/>
      <w:numPr>
        <w:ilvl w:val="0"/>
        <w:numId w:val="0"/>
      </w:numPr>
      <w:spacing w:before="240" w:after="120" w:line="240" w:lineRule="auto"/>
    </w:pPr>
    <w:rPr>
      <w:rFonts w:ascii="Franklin Gothic Demi" w:eastAsia="Times New Roman" w:hAnsi="Franklin Gothic Demi" w:cs="Calibri"/>
      <w:b w:val="0"/>
      <w:iCs/>
      <w:color w:val="000000"/>
      <w:szCs w:val="26"/>
      <w:lang w:val="en-AU"/>
    </w:rPr>
  </w:style>
  <w:style w:type="character" w:customStyle="1" w:styleId="Bluetext">
    <w:name w:val="Blue text"/>
    <w:basedOn w:val="DefaultParagraphFont"/>
    <w:uiPriority w:val="1"/>
    <w:qFormat/>
    <w:rsid w:val="00BB4C5C"/>
    <w:rPr>
      <w:color w:val="5482AB"/>
    </w:rPr>
  </w:style>
  <w:style w:type="table" w:customStyle="1" w:styleId="LightShading1">
    <w:name w:val="Light Shading1"/>
    <w:basedOn w:val="TableNormal"/>
    <w:next w:val="LightShading"/>
    <w:uiPriority w:val="60"/>
    <w:locked/>
    <w:rsid w:val="00BB4C5C"/>
    <w:pPr>
      <w:spacing w:before="120"/>
    </w:pPr>
    <w:rPr>
      <w:rFonts w:ascii="Arial" w:eastAsia="Times New Roman" w:hAnsi="Arial" w:cs="Arial"/>
      <w:color w:val="000000"/>
      <w:lang w:val="en-NZ"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ormalsuperscript">
    <w:name w:val="Normal (superscript)"/>
    <w:basedOn w:val="DefaultParagraphFont"/>
    <w:uiPriority w:val="2"/>
    <w:qFormat/>
    <w:rsid w:val="00BB4C5C"/>
    <w:rPr>
      <w:rFonts w:ascii="Arial" w:hAnsi="Arial"/>
      <w:color w:val="auto"/>
      <w:vertAlign w:val="superscript"/>
    </w:rPr>
  </w:style>
  <w:style w:type="character" w:customStyle="1" w:styleId="FooterNo">
    <w:name w:val="Footer No."/>
    <w:basedOn w:val="DefaultParagraphFont"/>
    <w:uiPriority w:val="1"/>
    <w:semiHidden/>
    <w:qFormat/>
    <w:locked/>
    <w:rsid w:val="00BB4C5C"/>
    <w:rPr>
      <w:rFonts w:ascii="Arial" w:hAnsi="Arial" w:cs="Arial"/>
      <w:b/>
      <w:color w:val="CA7700"/>
      <w:sz w:val="20"/>
    </w:rPr>
  </w:style>
  <w:style w:type="paragraph" w:customStyle="1" w:styleId="TitlePageH1">
    <w:name w:val="Title Page H1"/>
    <w:semiHidden/>
    <w:qFormat/>
    <w:locked/>
    <w:rsid w:val="00BB4C5C"/>
    <w:pPr>
      <w:spacing w:before="120" w:after="120"/>
      <w:jc w:val="right"/>
    </w:pPr>
    <w:rPr>
      <w:rFonts w:ascii="Calibri" w:eastAsia="Times New Roman" w:hAnsi="Calibri" w:cs="Arial"/>
      <w:b/>
      <w:bCs/>
      <w:color w:val="FFFFFF"/>
      <w:sz w:val="76"/>
      <w:szCs w:val="76"/>
      <w:lang w:eastAsia="en-US"/>
    </w:rPr>
  </w:style>
  <w:style w:type="paragraph" w:customStyle="1" w:styleId="TitlePageH2">
    <w:name w:val="Title Page H2"/>
    <w:semiHidden/>
    <w:qFormat/>
    <w:locked/>
    <w:rsid w:val="00BB4C5C"/>
    <w:pPr>
      <w:spacing w:before="120"/>
      <w:jc w:val="right"/>
    </w:pPr>
    <w:rPr>
      <w:rFonts w:ascii="Calibri" w:eastAsia="Times New Roman" w:hAnsi="Calibri" w:cs="Arial"/>
      <w:bCs/>
      <w:color w:val="FFFFFF"/>
      <w:sz w:val="26"/>
      <w:szCs w:val="26"/>
      <w:lang w:eastAsia="en-US"/>
    </w:rPr>
  </w:style>
  <w:style w:type="paragraph" w:customStyle="1" w:styleId="TitlePageH3">
    <w:name w:val="Title Page H3"/>
    <w:semiHidden/>
    <w:qFormat/>
    <w:locked/>
    <w:rsid w:val="00BB4C5C"/>
    <w:pPr>
      <w:spacing w:before="120"/>
      <w:jc w:val="right"/>
    </w:pPr>
    <w:rPr>
      <w:rFonts w:ascii="Calibri" w:eastAsia="Times New Roman" w:hAnsi="Calibri" w:cs="Arial"/>
      <w:b/>
      <w:color w:val="CA7700"/>
      <w:sz w:val="26"/>
      <w:szCs w:val="26"/>
      <w:lang w:eastAsia="en-US"/>
    </w:rPr>
  </w:style>
  <w:style w:type="paragraph" w:customStyle="1" w:styleId="TitlePageH4">
    <w:name w:val="Title Page H4"/>
    <w:semiHidden/>
    <w:qFormat/>
    <w:locked/>
    <w:rsid w:val="00BB4C5C"/>
    <w:pPr>
      <w:spacing w:before="120"/>
      <w:jc w:val="right"/>
    </w:pPr>
    <w:rPr>
      <w:rFonts w:ascii="Calibri" w:eastAsia="Times New Roman" w:hAnsi="Calibri" w:cs="Arial"/>
      <w:color w:val="CA7700"/>
      <w:sz w:val="26"/>
      <w:szCs w:val="26"/>
      <w:lang w:eastAsia="en-US"/>
    </w:rPr>
  </w:style>
  <w:style w:type="paragraph" w:customStyle="1" w:styleId="TitlePageH5">
    <w:name w:val="Title Page H5"/>
    <w:basedOn w:val="Sub-heading3"/>
    <w:semiHidden/>
    <w:qFormat/>
    <w:locked/>
    <w:rsid w:val="00BB4C5C"/>
    <w:pPr>
      <w:jc w:val="right"/>
    </w:pPr>
    <w:rPr>
      <w:rFonts w:ascii="Calibri" w:hAnsi="Calibri"/>
      <w:b/>
      <w:color w:val="BFBFBF"/>
      <w:szCs w:val="22"/>
    </w:rPr>
  </w:style>
  <w:style w:type="paragraph" w:customStyle="1" w:styleId="SPACER">
    <w:name w:val="SPACER"/>
    <w:basedOn w:val="Normal"/>
    <w:qFormat/>
    <w:rsid w:val="00BB4C5C"/>
    <w:pPr>
      <w:spacing w:line="240" w:lineRule="auto"/>
    </w:pPr>
    <w:rPr>
      <w:rFonts w:eastAsia="Times New Roman" w:cs="Arial"/>
      <w:sz w:val="4"/>
      <w:lang w:val="en-NZ"/>
    </w:rPr>
  </w:style>
  <w:style w:type="paragraph" w:customStyle="1" w:styleId="spaceheader">
    <w:name w:val="space header"/>
    <w:basedOn w:val="Heading6"/>
    <w:uiPriority w:val="99"/>
    <w:semiHidden/>
    <w:qFormat/>
    <w:locked/>
    <w:rsid w:val="00BB4C5C"/>
    <w:pPr>
      <w:keepNext/>
      <w:keepLines/>
      <w:numPr>
        <w:ilvl w:val="0"/>
        <w:numId w:val="0"/>
      </w:numPr>
      <w:spacing w:before="0" w:after="0" w:line="240" w:lineRule="auto"/>
      <w:ind w:left="1800" w:hanging="360"/>
      <w:contextualSpacing w:val="0"/>
    </w:pPr>
    <w:rPr>
      <w:rFonts w:ascii="Franklin Gothic Demi" w:eastAsia="Times New Roman" w:hAnsi="Franklin Gothic Demi" w:cs="Calibri"/>
      <w:b w:val="0"/>
      <w:i/>
      <w:iCs/>
      <w:color w:val="CA7700"/>
      <w:sz w:val="22"/>
      <w:szCs w:val="2"/>
    </w:rPr>
  </w:style>
  <w:style w:type="character" w:customStyle="1" w:styleId="Bluetextbold">
    <w:name w:val="Blue text bold"/>
    <w:basedOn w:val="Bluetext"/>
    <w:uiPriority w:val="1"/>
    <w:qFormat/>
    <w:rsid w:val="00BB4C5C"/>
    <w:rPr>
      <w:b/>
      <w:color w:val="5482AB"/>
    </w:rPr>
  </w:style>
  <w:style w:type="paragraph" w:customStyle="1" w:styleId="TOCHeading1">
    <w:name w:val="TOC Heading1"/>
    <w:semiHidden/>
    <w:qFormat/>
    <w:rsid w:val="00BB4C5C"/>
    <w:pPr>
      <w:spacing w:before="120" w:after="120"/>
    </w:pPr>
    <w:rPr>
      <w:rFonts w:ascii="Arial" w:eastAsia="Times New Roman" w:hAnsi="Arial" w:cs="Arial"/>
      <w:iCs/>
      <w:caps/>
      <w:color w:val="003478"/>
      <w:sz w:val="32"/>
      <w:szCs w:val="36"/>
      <w:lang w:eastAsia="en-US"/>
    </w:rPr>
  </w:style>
  <w:style w:type="character" w:customStyle="1" w:styleId="Normalhighlight3">
    <w:name w:val="Normal (highlight 3)"/>
    <w:uiPriority w:val="28"/>
    <w:qFormat/>
    <w:rsid w:val="00BB4C5C"/>
    <w:rPr>
      <w:bdr w:val="none" w:sz="0" w:space="0" w:color="auto"/>
      <w:shd w:val="clear" w:color="auto" w:fill="FF0000"/>
    </w:rPr>
  </w:style>
  <w:style w:type="table" w:customStyle="1" w:styleId="TTMainTable">
    <w:name w:val="TT Main Table"/>
    <w:basedOn w:val="TableGrid"/>
    <w:uiPriority w:val="99"/>
    <w:rsid w:val="003F3431"/>
    <w:pPr>
      <w:spacing w:before="80" w:after="80"/>
    </w:pPr>
    <w:rPr>
      <w:rFonts w:eastAsia="Times New Roman"/>
      <w:color w:val="000000"/>
      <w:sz w:val="18"/>
      <w:lang w:val="en-NZ" w:eastAsia="en-NZ"/>
    </w:rPr>
    <w:tblPr>
      <w:tblStyleRowBandSize w:val="1"/>
      <w:tblBorders>
        <w:top w:val="single" w:sz="4" w:space="0" w:color="5482AB"/>
        <w:bottom w:val="single" w:sz="4" w:space="0" w:color="5482AB"/>
        <w:insideH w:val="single" w:sz="4" w:space="0" w:color="5482AB"/>
      </w:tblBorders>
    </w:tblPr>
    <w:tcPr>
      <w:shd w:val="clear" w:color="auto" w:fill="auto"/>
    </w:tcPr>
    <w:tblStylePr w:type="firstRow">
      <w:pPr>
        <w:wordWrap/>
        <w:spacing w:beforeLines="0" w:before="80" w:beforeAutospacing="0" w:afterLines="0" w:after="80" w:afterAutospacing="0" w:line="240" w:lineRule="auto"/>
      </w:pPr>
      <w:rPr>
        <w:rFonts w:ascii="Arial" w:hAnsi="Arial"/>
        <w:b/>
        <w:i w:val="0"/>
        <w:caps w:val="0"/>
        <w:smallCaps w:val="0"/>
        <w:color w:val="FFFFFF"/>
        <w:sz w:val="18"/>
      </w:rPr>
      <w:tblPr/>
      <w:tcPr>
        <w:shd w:val="clear" w:color="auto" w:fill="4C7B9E"/>
      </w:tcPr>
    </w:tblStylePr>
    <w:tblStylePr w:type="firstCol">
      <w:rPr>
        <w:b/>
        <w:caps w:val="0"/>
        <w:smallCaps w:val="0"/>
        <w:color w:val="000000"/>
      </w:rPr>
      <w:tblPr/>
      <w:tcPr>
        <w:shd w:val="clear" w:color="auto" w:fill="F2F2F2"/>
      </w:tcPr>
    </w:tblStylePr>
    <w:tblStylePr w:type="nwCell">
      <w:rPr>
        <w:rFonts w:ascii="Arial" w:hAnsi="Arial"/>
        <w:b/>
      </w:rPr>
    </w:tblStylePr>
  </w:style>
  <w:style w:type="paragraph" w:customStyle="1" w:styleId="Question">
    <w:name w:val="Question"/>
    <w:basedOn w:val="Normal"/>
    <w:uiPriority w:val="2"/>
    <w:qFormat/>
    <w:rsid w:val="00BB4C5C"/>
    <w:pPr>
      <w:spacing w:before="120" w:after="120" w:line="240" w:lineRule="auto"/>
    </w:pPr>
    <w:rPr>
      <w:rFonts w:eastAsia="Times New Roman" w:cs="Arial"/>
      <w:i/>
      <w:color w:val="CA7700"/>
      <w:lang w:val="en-NZ"/>
    </w:rPr>
  </w:style>
  <w:style w:type="character" w:styleId="LineNumber">
    <w:name w:val="line number"/>
    <w:basedOn w:val="DefaultParagraphFont"/>
    <w:uiPriority w:val="49"/>
    <w:semiHidden/>
    <w:rsid w:val="00BB4C5C"/>
  </w:style>
  <w:style w:type="paragraph" w:styleId="MacroText">
    <w:name w:val="macro"/>
    <w:link w:val="MacroTextChar"/>
    <w:uiPriority w:val="49"/>
    <w:semiHidden/>
    <w:rsid w:val="00BB4C5C"/>
    <w:pPr>
      <w:spacing w:before="120"/>
    </w:pPr>
    <w:rPr>
      <w:rFonts w:ascii="Trebuchet MS" w:eastAsia="Times New Roman" w:hAnsi="Trebuchet MS"/>
    </w:rPr>
  </w:style>
  <w:style w:type="character" w:customStyle="1" w:styleId="MacroTextChar">
    <w:name w:val="Macro Text Char"/>
    <w:basedOn w:val="DefaultParagraphFont"/>
    <w:link w:val="MacroText"/>
    <w:uiPriority w:val="49"/>
    <w:semiHidden/>
    <w:rsid w:val="00BB4C5C"/>
    <w:rPr>
      <w:rFonts w:ascii="Trebuchet MS" w:eastAsia="Times New Roman" w:hAnsi="Trebuchet MS"/>
    </w:rPr>
  </w:style>
  <w:style w:type="paragraph" w:styleId="TableofAuthorities">
    <w:name w:val="table of authorities"/>
    <w:basedOn w:val="Normal"/>
    <w:next w:val="Normal"/>
    <w:uiPriority w:val="39"/>
    <w:semiHidden/>
    <w:rsid w:val="00BB4C5C"/>
    <w:pPr>
      <w:tabs>
        <w:tab w:val="right" w:pos="9072"/>
      </w:tabs>
      <w:spacing w:before="120" w:after="120" w:line="240" w:lineRule="auto"/>
      <w:ind w:left="200" w:hanging="200"/>
    </w:pPr>
    <w:rPr>
      <w:rFonts w:eastAsia="Times New Roman"/>
      <w:lang w:eastAsia="en-AU"/>
    </w:rPr>
  </w:style>
  <w:style w:type="paragraph" w:styleId="BodyText2">
    <w:name w:val="Body Text 2"/>
    <w:basedOn w:val="Normal"/>
    <w:link w:val="BodyText2Char"/>
    <w:uiPriority w:val="49"/>
    <w:semiHidden/>
    <w:rsid w:val="00BB4C5C"/>
    <w:pPr>
      <w:spacing w:before="120" w:after="120" w:line="480" w:lineRule="auto"/>
    </w:pPr>
    <w:rPr>
      <w:rFonts w:eastAsia="Times New Roman"/>
      <w:lang w:eastAsia="en-AU"/>
    </w:rPr>
  </w:style>
  <w:style w:type="character" w:customStyle="1" w:styleId="BodyText2Char">
    <w:name w:val="Body Text 2 Char"/>
    <w:basedOn w:val="DefaultParagraphFont"/>
    <w:link w:val="BodyText2"/>
    <w:uiPriority w:val="49"/>
    <w:semiHidden/>
    <w:rsid w:val="00BB4C5C"/>
    <w:rPr>
      <w:rFonts w:ascii="Arial" w:eastAsia="Times New Roman" w:hAnsi="Arial"/>
    </w:rPr>
  </w:style>
  <w:style w:type="paragraph" w:styleId="BodyText3">
    <w:name w:val="Body Text 3"/>
    <w:basedOn w:val="Normal"/>
    <w:link w:val="BodyText3Char"/>
    <w:uiPriority w:val="49"/>
    <w:semiHidden/>
    <w:rsid w:val="00BB4C5C"/>
    <w:pPr>
      <w:spacing w:before="120" w:after="120" w:line="240" w:lineRule="auto"/>
    </w:pPr>
    <w:rPr>
      <w:rFonts w:eastAsia="Times New Roman"/>
      <w:sz w:val="16"/>
      <w:szCs w:val="16"/>
      <w:lang w:eastAsia="en-AU"/>
    </w:rPr>
  </w:style>
  <w:style w:type="character" w:customStyle="1" w:styleId="BodyText3Char">
    <w:name w:val="Body Text 3 Char"/>
    <w:basedOn w:val="DefaultParagraphFont"/>
    <w:link w:val="BodyText3"/>
    <w:uiPriority w:val="49"/>
    <w:semiHidden/>
    <w:rsid w:val="00BB4C5C"/>
    <w:rPr>
      <w:rFonts w:ascii="Arial" w:eastAsia="Times New Roman" w:hAnsi="Arial"/>
      <w:sz w:val="16"/>
      <w:szCs w:val="16"/>
    </w:rPr>
  </w:style>
  <w:style w:type="paragraph" w:styleId="BodyTextFirstIndent">
    <w:name w:val="Body Text First Indent"/>
    <w:basedOn w:val="Normal"/>
    <w:link w:val="BodyTextFirstIndentChar"/>
    <w:uiPriority w:val="49"/>
    <w:semiHidden/>
    <w:rsid w:val="00BB4C5C"/>
    <w:pPr>
      <w:spacing w:before="120" w:after="120" w:line="240" w:lineRule="auto"/>
      <w:ind w:firstLine="210"/>
    </w:pPr>
    <w:rPr>
      <w:rFonts w:eastAsia="Times New Roman"/>
      <w:lang w:eastAsia="en-AU"/>
    </w:rPr>
  </w:style>
  <w:style w:type="character" w:customStyle="1" w:styleId="BodyTextFirstIndentChar">
    <w:name w:val="Body Text First Indent Char"/>
    <w:basedOn w:val="BodyTextChar"/>
    <w:link w:val="BodyTextFirstIndent"/>
    <w:uiPriority w:val="49"/>
    <w:semiHidden/>
    <w:rsid w:val="00BB4C5C"/>
    <w:rPr>
      <w:rFonts w:ascii="Arial" w:eastAsia="Times New Roman" w:hAnsi="Arial" w:cs="Arial"/>
      <w:lang w:eastAsia="en-US"/>
    </w:rPr>
  </w:style>
  <w:style w:type="paragraph" w:styleId="BodyTextIndent">
    <w:name w:val="Body Text Indent"/>
    <w:basedOn w:val="Normal"/>
    <w:link w:val="BodyTextIndentChar"/>
    <w:uiPriority w:val="49"/>
    <w:semiHidden/>
    <w:rsid w:val="00BB4C5C"/>
    <w:pPr>
      <w:spacing w:before="120" w:after="120" w:line="240" w:lineRule="auto"/>
      <w:ind w:left="283"/>
    </w:pPr>
    <w:rPr>
      <w:rFonts w:eastAsia="Times New Roman"/>
      <w:lang w:eastAsia="en-AU"/>
    </w:rPr>
  </w:style>
  <w:style w:type="character" w:customStyle="1" w:styleId="BodyTextIndentChar">
    <w:name w:val="Body Text Indent Char"/>
    <w:basedOn w:val="DefaultParagraphFont"/>
    <w:link w:val="BodyTextIndent"/>
    <w:uiPriority w:val="49"/>
    <w:semiHidden/>
    <w:rsid w:val="00BB4C5C"/>
    <w:rPr>
      <w:rFonts w:ascii="Arial" w:eastAsia="Times New Roman" w:hAnsi="Arial"/>
    </w:rPr>
  </w:style>
  <w:style w:type="paragraph" w:styleId="BodyTextFirstIndent2">
    <w:name w:val="Body Text First Indent 2"/>
    <w:basedOn w:val="BodyTextIndent"/>
    <w:link w:val="BodyTextFirstIndent2Char"/>
    <w:uiPriority w:val="49"/>
    <w:semiHidden/>
    <w:rsid w:val="00BB4C5C"/>
    <w:pPr>
      <w:ind w:firstLine="210"/>
    </w:pPr>
  </w:style>
  <w:style w:type="character" w:customStyle="1" w:styleId="BodyTextFirstIndent2Char">
    <w:name w:val="Body Text First Indent 2 Char"/>
    <w:basedOn w:val="BodyTextIndentChar"/>
    <w:link w:val="BodyTextFirstIndent2"/>
    <w:uiPriority w:val="49"/>
    <w:semiHidden/>
    <w:rsid w:val="00BB4C5C"/>
    <w:rPr>
      <w:rFonts w:ascii="Arial" w:eastAsia="Times New Roman" w:hAnsi="Arial"/>
    </w:rPr>
  </w:style>
  <w:style w:type="paragraph" w:styleId="BodyTextIndent2">
    <w:name w:val="Body Text Indent 2"/>
    <w:basedOn w:val="Normal"/>
    <w:link w:val="BodyTextIndent2Char"/>
    <w:uiPriority w:val="49"/>
    <w:semiHidden/>
    <w:rsid w:val="00BB4C5C"/>
    <w:pPr>
      <w:spacing w:before="120" w:after="120" w:line="480" w:lineRule="auto"/>
      <w:ind w:left="283"/>
    </w:pPr>
    <w:rPr>
      <w:rFonts w:eastAsia="Times New Roman"/>
      <w:lang w:eastAsia="en-AU"/>
    </w:rPr>
  </w:style>
  <w:style w:type="character" w:customStyle="1" w:styleId="BodyTextIndent2Char">
    <w:name w:val="Body Text Indent 2 Char"/>
    <w:basedOn w:val="DefaultParagraphFont"/>
    <w:link w:val="BodyTextIndent2"/>
    <w:uiPriority w:val="49"/>
    <w:semiHidden/>
    <w:rsid w:val="00BB4C5C"/>
    <w:rPr>
      <w:rFonts w:ascii="Arial" w:eastAsia="Times New Roman" w:hAnsi="Arial"/>
    </w:rPr>
  </w:style>
  <w:style w:type="paragraph" w:styleId="BodyTextIndent3">
    <w:name w:val="Body Text Indent 3"/>
    <w:basedOn w:val="Normal"/>
    <w:link w:val="BodyTextIndent3Char"/>
    <w:uiPriority w:val="49"/>
    <w:semiHidden/>
    <w:rsid w:val="00BB4C5C"/>
    <w:pPr>
      <w:spacing w:before="120" w:after="120" w:line="240" w:lineRule="auto"/>
      <w:ind w:left="283"/>
    </w:pPr>
    <w:rPr>
      <w:rFonts w:eastAsia="Times New Roman"/>
      <w:sz w:val="16"/>
      <w:szCs w:val="16"/>
      <w:lang w:eastAsia="en-AU"/>
    </w:rPr>
  </w:style>
  <w:style w:type="character" w:customStyle="1" w:styleId="BodyTextIndent3Char">
    <w:name w:val="Body Text Indent 3 Char"/>
    <w:basedOn w:val="DefaultParagraphFont"/>
    <w:link w:val="BodyTextIndent3"/>
    <w:uiPriority w:val="49"/>
    <w:semiHidden/>
    <w:rsid w:val="00BB4C5C"/>
    <w:rPr>
      <w:rFonts w:ascii="Arial" w:eastAsia="Times New Roman" w:hAnsi="Arial"/>
      <w:sz w:val="16"/>
      <w:szCs w:val="16"/>
    </w:rPr>
  </w:style>
  <w:style w:type="paragraph" w:styleId="Closing">
    <w:name w:val="Closing"/>
    <w:basedOn w:val="Normal"/>
    <w:link w:val="ClosingChar"/>
    <w:uiPriority w:val="49"/>
    <w:semiHidden/>
    <w:rsid w:val="00BB4C5C"/>
    <w:pPr>
      <w:spacing w:before="120" w:after="120" w:line="240" w:lineRule="auto"/>
      <w:ind w:left="4252"/>
    </w:pPr>
    <w:rPr>
      <w:rFonts w:eastAsia="Times New Roman"/>
      <w:lang w:eastAsia="en-AU"/>
    </w:rPr>
  </w:style>
  <w:style w:type="character" w:customStyle="1" w:styleId="ClosingChar">
    <w:name w:val="Closing Char"/>
    <w:basedOn w:val="DefaultParagraphFont"/>
    <w:link w:val="Closing"/>
    <w:uiPriority w:val="49"/>
    <w:semiHidden/>
    <w:rsid w:val="00BB4C5C"/>
    <w:rPr>
      <w:rFonts w:ascii="Arial" w:eastAsia="Times New Roman" w:hAnsi="Arial"/>
    </w:rPr>
  </w:style>
  <w:style w:type="paragraph" w:styleId="DocumentMap">
    <w:name w:val="Document Map"/>
    <w:basedOn w:val="Normal"/>
    <w:link w:val="DocumentMapChar"/>
    <w:uiPriority w:val="49"/>
    <w:semiHidden/>
    <w:rsid w:val="00BB4C5C"/>
    <w:pPr>
      <w:shd w:val="clear" w:color="auto" w:fill="000080"/>
      <w:spacing w:before="120" w:after="120" w:line="240" w:lineRule="auto"/>
    </w:pPr>
    <w:rPr>
      <w:rFonts w:eastAsia="Times New Roman" w:cs="Tahoma"/>
      <w:lang w:eastAsia="en-AU"/>
    </w:rPr>
  </w:style>
  <w:style w:type="character" w:customStyle="1" w:styleId="DocumentMapChar">
    <w:name w:val="Document Map Char"/>
    <w:basedOn w:val="DefaultParagraphFont"/>
    <w:link w:val="DocumentMap"/>
    <w:uiPriority w:val="49"/>
    <w:semiHidden/>
    <w:rsid w:val="00BB4C5C"/>
    <w:rPr>
      <w:rFonts w:ascii="Arial" w:eastAsia="Times New Roman" w:hAnsi="Arial" w:cs="Tahoma"/>
      <w:shd w:val="clear" w:color="auto" w:fill="000080"/>
    </w:rPr>
  </w:style>
  <w:style w:type="paragraph" w:styleId="E-mailSignature">
    <w:name w:val="E-mail Signature"/>
    <w:basedOn w:val="Normal"/>
    <w:link w:val="E-mailSignatureChar"/>
    <w:uiPriority w:val="49"/>
    <w:semiHidden/>
    <w:rsid w:val="00BB4C5C"/>
    <w:pPr>
      <w:spacing w:before="120" w:after="120" w:line="240" w:lineRule="auto"/>
    </w:pPr>
    <w:rPr>
      <w:rFonts w:eastAsia="Times New Roman"/>
      <w:lang w:eastAsia="en-AU"/>
    </w:rPr>
  </w:style>
  <w:style w:type="character" w:customStyle="1" w:styleId="E-mailSignatureChar">
    <w:name w:val="E-mail Signature Char"/>
    <w:basedOn w:val="DefaultParagraphFont"/>
    <w:link w:val="E-mailSignature"/>
    <w:uiPriority w:val="49"/>
    <w:semiHidden/>
    <w:rsid w:val="00BB4C5C"/>
    <w:rPr>
      <w:rFonts w:ascii="Arial" w:eastAsia="Times New Roman" w:hAnsi="Arial"/>
    </w:rPr>
  </w:style>
  <w:style w:type="paragraph" w:styleId="EnvelopeAddress">
    <w:name w:val="envelope address"/>
    <w:basedOn w:val="Normal"/>
    <w:uiPriority w:val="49"/>
    <w:semiHidden/>
    <w:rsid w:val="00BB4C5C"/>
    <w:pPr>
      <w:framePr w:w="7920" w:h="1980" w:hRule="exact" w:hSpace="180" w:wrap="auto" w:hAnchor="page" w:xAlign="center" w:yAlign="bottom"/>
      <w:spacing w:before="120" w:after="120" w:line="240" w:lineRule="auto"/>
      <w:ind w:left="2880"/>
    </w:pPr>
    <w:rPr>
      <w:rFonts w:eastAsia="Times New Roman" w:cs="Arial"/>
      <w:sz w:val="24"/>
      <w:szCs w:val="24"/>
      <w:lang w:eastAsia="en-AU"/>
    </w:rPr>
  </w:style>
  <w:style w:type="paragraph" w:styleId="EnvelopeReturn">
    <w:name w:val="envelope return"/>
    <w:basedOn w:val="Normal"/>
    <w:uiPriority w:val="49"/>
    <w:semiHidden/>
    <w:rsid w:val="00BB4C5C"/>
    <w:pPr>
      <w:spacing w:before="120" w:after="120" w:line="240" w:lineRule="auto"/>
    </w:pPr>
    <w:rPr>
      <w:rFonts w:eastAsia="Times New Roman" w:cs="Arial"/>
      <w:lang w:eastAsia="en-AU"/>
    </w:rPr>
  </w:style>
  <w:style w:type="paragraph" w:styleId="HTMLAddress">
    <w:name w:val="HTML Address"/>
    <w:basedOn w:val="Normal"/>
    <w:link w:val="HTMLAddressChar"/>
    <w:uiPriority w:val="49"/>
    <w:semiHidden/>
    <w:rsid w:val="00BB4C5C"/>
    <w:pPr>
      <w:spacing w:before="120" w:after="120" w:line="240" w:lineRule="auto"/>
    </w:pPr>
    <w:rPr>
      <w:rFonts w:eastAsia="Times New Roman"/>
      <w:i/>
      <w:iCs/>
      <w:lang w:eastAsia="en-AU"/>
    </w:rPr>
  </w:style>
  <w:style w:type="character" w:customStyle="1" w:styleId="HTMLAddressChar">
    <w:name w:val="HTML Address Char"/>
    <w:basedOn w:val="DefaultParagraphFont"/>
    <w:link w:val="HTMLAddress"/>
    <w:uiPriority w:val="49"/>
    <w:semiHidden/>
    <w:rsid w:val="00BB4C5C"/>
    <w:rPr>
      <w:rFonts w:ascii="Arial" w:eastAsia="Times New Roman" w:hAnsi="Arial"/>
      <w:i/>
      <w:iCs/>
    </w:rPr>
  </w:style>
  <w:style w:type="paragraph" w:styleId="HTMLPreformatted">
    <w:name w:val="HTML Preformatted"/>
    <w:basedOn w:val="Normal"/>
    <w:link w:val="HTMLPreformattedChar"/>
    <w:uiPriority w:val="49"/>
    <w:semiHidden/>
    <w:rsid w:val="00BB4C5C"/>
    <w:pPr>
      <w:spacing w:before="120" w:after="120" w:line="240" w:lineRule="auto"/>
    </w:pPr>
    <w:rPr>
      <w:rFonts w:eastAsia="Times New Roman" w:cs="Courier New"/>
      <w:lang w:eastAsia="en-AU"/>
    </w:rPr>
  </w:style>
  <w:style w:type="character" w:customStyle="1" w:styleId="HTMLPreformattedChar">
    <w:name w:val="HTML Preformatted Char"/>
    <w:basedOn w:val="DefaultParagraphFont"/>
    <w:link w:val="HTMLPreformatted"/>
    <w:uiPriority w:val="49"/>
    <w:semiHidden/>
    <w:rsid w:val="00BB4C5C"/>
    <w:rPr>
      <w:rFonts w:ascii="Arial" w:eastAsia="Times New Roman" w:hAnsi="Arial" w:cs="Courier New"/>
    </w:rPr>
  </w:style>
  <w:style w:type="paragraph" w:styleId="Index1">
    <w:name w:val="index 1"/>
    <w:basedOn w:val="Normal"/>
    <w:next w:val="Normal"/>
    <w:autoRedefine/>
    <w:uiPriority w:val="49"/>
    <w:semiHidden/>
    <w:rsid w:val="00BB4C5C"/>
    <w:pPr>
      <w:spacing w:before="120" w:after="120" w:line="240" w:lineRule="auto"/>
      <w:ind w:left="200" w:hanging="200"/>
    </w:pPr>
    <w:rPr>
      <w:rFonts w:eastAsia="Times New Roman"/>
      <w:lang w:eastAsia="en-AU"/>
    </w:rPr>
  </w:style>
  <w:style w:type="paragraph" w:styleId="Index2">
    <w:name w:val="index 2"/>
    <w:basedOn w:val="Normal"/>
    <w:next w:val="Normal"/>
    <w:autoRedefine/>
    <w:uiPriority w:val="49"/>
    <w:semiHidden/>
    <w:rsid w:val="00BB4C5C"/>
    <w:pPr>
      <w:spacing w:before="120" w:after="120" w:line="240" w:lineRule="auto"/>
      <w:ind w:left="400" w:hanging="200"/>
    </w:pPr>
    <w:rPr>
      <w:rFonts w:eastAsia="Times New Roman"/>
      <w:lang w:eastAsia="en-AU"/>
    </w:rPr>
  </w:style>
  <w:style w:type="paragraph" w:styleId="Index3">
    <w:name w:val="index 3"/>
    <w:basedOn w:val="Normal"/>
    <w:next w:val="Normal"/>
    <w:autoRedefine/>
    <w:uiPriority w:val="49"/>
    <w:semiHidden/>
    <w:rsid w:val="00BB4C5C"/>
    <w:pPr>
      <w:spacing w:before="120" w:after="120" w:line="240" w:lineRule="auto"/>
      <w:ind w:left="600" w:hanging="200"/>
    </w:pPr>
    <w:rPr>
      <w:rFonts w:eastAsia="Times New Roman"/>
      <w:lang w:eastAsia="en-AU"/>
    </w:rPr>
  </w:style>
  <w:style w:type="paragraph" w:styleId="Index4">
    <w:name w:val="index 4"/>
    <w:basedOn w:val="Normal"/>
    <w:next w:val="Normal"/>
    <w:autoRedefine/>
    <w:uiPriority w:val="49"/>
    <w:semiHidden/>
    <w:rsid w:val="00BB4C5C"/>
    <w:pPr>
      <w:spacing w:before="120" w:after="120" w:line="240" w:lineRule="auto"/>
      <w:ind w:left="800" w:hanging="200"/>
    </w:pPr>
    <w:rPr>
      <w:rFonts w:eastAsia="Times New Roman"/>
      <w:lang w:eastAsia="en-AU"/>
    </w:rPr>
  </w:style>
  <w:style w:type="paragraph" w:styleId="Index5">
    <w:name w:val="index 5"/>
    <w:basedOn w:val="Normal"/>
    <w:next w:val="Normal"/>
    <w:autoRedefine/>
    <w:uiPriority w:val="49"/>
    <w:semiHidden/>
    <w:rsid w:val="00BB4C5C"/>
    <w:pPr>
      <w:spacing w:before="120" w:after="120" w:line="240" w:lineRule="auto"/>
      <w:ind w:left="1000" w:hanging="200"/>
    </w:pPr>
    <w:rPr>
      <w:rFonts w:eastAsia="Times New Roman"/>
      <w:lang w:eastAsia="en-AU"/>
    </w:rPr>
  </w:style>
  <w:style w:type="paragraph" w:styleId="Index6">
    <w:name w:val="index 6"/>
    <w:basedOn w:val="Normal"/>
    <w:next w:val="Normal"/>
    <w:autoRedefine/>
    <w:uiPriority w:val="49"/>
    <w:semiHidden/>
    <w:rsid w:val="00BB4C5C"/>
    <w:pPr>
      <w:spacing w:before="120" w:after="120" w:line="240" w:lineRule="auto"/>
      <w:ind w:left="1200" w:hanging="200"/>
    </w:pPr>
    <w:rPr>
      <w:rFonts w:eastAsia="Times New Roman"/>
      <w:lang w:eastAsia="en-AU"/>
    </w:rPr>
  </w:style>
  <w:style w:type="paragraph" w:styleId="Index7">
    <w:name w:val="index 7"/>
    <w:basedOn w:val="Normal"/>
    <w:next w:val="Normal"/>
    <w:autoRedefine/>
    <w:uiPriority w:val="49"/>
    <w:semiHidden/>
    <w:rsid w:val="00BB4C5C"/>
    <w:pPr>
      <w:spacing w:before="120" w:after="120" w:line="240" w:lineRule="auto"/>
      <w:ind w:left="1400" w:hanging="200"/>
    </w:pPr>
    <w:rPr>
      <w:rFonts w:eastAsia="Times New Roman"/>
      <w:lang w:eastAsia="en-AU"/>
    </w:rPr>
  </w:style>
  <w:style w:type="paragraph" w:styleId="Index8">
    <w:name w:val="index 8"/>
    <w:basedOn w:val="Normal"/>
    <w:next w:val="Normal"/>
    <w:autoRedefine/>
    <w:uiPriority w:val="49"/>
    <w:semiHidden/>
    <w:rsid w:val="00BB4C5C"/>
    <w:pPr>
      <w:spacing w:before="120" w:after="120" w:line="240" w:lineRule="auto"/>
      <w:ind w:left="1600" w:hanging="200"/>
    </w:pPr>
    <w:rPr>
      <w:rFonts w:eastAsia="Times New Roman"/>
      <w:lang w:eastAsia="en-AU"/>
    </w:rPr>
  </w:style>
  <w:style w:type="paragraph" w:styleId="Index9">
    <w:name w:val="index 9"/>
    <w:basedOn w:val="Normal"/>
    <w:next w:val="Normal"/>
    <w:autoRedefine/>
    <w:uiPriority w:val="49"/>
    <w:semiHidden/>
    <w:rsid w:val="00BB4C5C"/>
    <w:pPr>
      <w:spacing w:before="120" w:after="120" w:line="240" w:lineRule="auto"/>
      <w:ind w:left="1800" w:hanging="200"/>
    </w:pPr>
    <w:rPr>
      <w:rFonts w:eastAsia="Times New Roman"/>
      <w:lang w:eastAsia="en-AU"/>
    </w:rPr>
  </w:style>
  <w:style w:type="paragraph" w:styleId="IndexHeading">
    <w:name w:val="index heading"/>
    <w:basedOn w:val="Normal"/>
    <w:next w:val="Index1"/>
    <w:uiPriority w:val="49"/>
    <w:semiHidden/>
    <w:rsid w:val="00BB4C5C"/>
    <w:pPr>
      <w:spacing w:before="120" w:after="120" w:line="240" w:lineRule="auto"/>
    </w:pPr>
    <w:rPr>
      <w:rFonts w:eastAsia="Times New Roman" w:cs="Arial"/>
      <w:b/>
      <w:bCs/>
      <w:lang w:eastAsia="en-AU"/>
    </w:rPr>
  </w:style>
  <w:style w:type="paragraph" w:styleId="List">
    <w:name w:val="List"/>
    <w:basedOn w:val="Normal"/>
    <w:uiPriority w:val="6"/>
    <w:qFormat/>
    <w:rsid w:val="00BB4C5C"/>
    <w:pPr>
      <w:numPr>
        <w:numId w:val="46"/>
      </w:numPr>
      <w:suppressAutoHyphens/>
      <w:spacing w:before="120" w:after="120" w:line="240" w:lineRule="auto"/>
    </w:pPr>
    <w:rPr>
      <w:rFonts w:eastAsia="Times New Roman"/>
      <w:szCs w:val="24"/>
      <w:lang w:val="en-NZ" w:eastAsia="en-AU"/>
    </w:rPr>
  </w:style>
  <w:style w:type="paragraph" w:styleId="List2">
    <w:name w:val="List 2"/>
    <w:basedOn w:val="Normal"/>
    <w:uiPriority w:val="6"/>
    <w:qFormat/>
    <w:rsid w:val="00BB4C5C"/>
    <w:pPr>
      <w:numPr>
        <w:ilvl w:val="1"/>
        <w:numId w:val="46"/>
      </w:numPr>
      <w:suppressAutoHyphens/>
      <w:spacing w:before="120" w:after="120" w:line="240" w:lineRule="auto"/>
    </w:pPr>
    <w:rPr>
      <w:rFonts w:eastAsia="Times New Roman"/>
      <w:szCs w:val="24"/>
      <w:lang w:val="en-NZ" w:eastAsia="en-AU"/>
    </w:rPr>
  </w:style>
  <w:style w:type="paragraph" w:styleId="List3">
    <w:name w:val="List 3"/>
    <w:basedOn w:val="Normal"/>
    <w:uiPriority w:val="6"/>
    <w:qFormat/>
    <w:rsid w:val="00BB4C5C"/>
    <w:pPr>
      <w:numPr>
        <w:ilvl w:val="2"/>
        <w:numId w:val="46"/>
      </w:numPr>
      <w:suppressAutoHyphens/>
      <w:spacing w:before="120" w:after="120" w:line="240" w:lineRule="auto"/>
    </w:pPr>
    <w:rPr>
      <w:rFonts w:eastAsia="Times New Roman"/>
      <w:szCs w:val="24"/>
      <w:lang w:val="en-NZ" w:eastAsia="en-AU"/>
    </w:rPr>
  </w:style>
  <w:style w:type="paragraph" w:styleId="List4">
    <w:name w:val="List 4"/>
    <w:basedOn w:val="Normal"/>
    <w:uiPriority w:val="6"/>
    <w:qFormat/>
    <w:rsid w:val="00BB4C5C"/>
    <w:pPr>
      <w:numPr>
        <w:ilvl w:val="3"/>
        <w:numId w:val="46"/>
      </w:numPr>
      <w:suppressAutoHyphens/>
      <w:spacing w:before="120" w:after="120" w:line="240" w:lineRule="auto"/>
    </w:pPr>
    <w:rPr>
      <w:rFonts w:eastAsia="Times New Roman"/>
      <w:szCs w:val="24"/>
      <w:lang w:val="en-NZ" w:eastAsia="en-AU"/>
    </w:rPr>
  </w:style>
  <w:style w:type="paragraph" w:styleId="List5">
    <w:name w:val="List 5"/>
    <w:basedOn w:val="Normal"/>
    <w:uiPriority w:val="49"/>
    <w:semiHidden/>
    <w:rsid w:val="00BB4C5C"/>
    <w:pPr>
      <w:spacing w:before="120" w:after="120" w:line="240" w:lineRule="auto"/>
      <w:ind w:left="1415" w:hanging="283"/>
    </w:pPr>
    <w:rPr>
      <w:rFonts w:eastAsia="Times New Roman"/>
      <w:lang w:eastAsia="en-AU"/>
    </w:rPr>
  </w:style>
  <w:style w:type="paragraph" w:customStyle="1" w:styleId="ListBullet41">
    <w:name w:val="List Bullet 41"/>
    <w:basedOn w:val="Normal"/>
    <w:next w:val="ListBullet4"/>
    <w:uiPriority w:val="6"/>
    <w:qFormat/>
    <w:rsid w:val="00BB4C5C"/>
    <w:pPr>
      <w:spacing w:before="120" w:after="120" w:line="240" w:lineRule="auto"/>
      <w:ind w:left="1440" w:hanging="360"/>
      <w:contextualSpacing/>
    </w:pPr>
    <w:rPr>
      <w:rFonts w:eastAsia="Times New Roman" w:cs="Arial"/>
      <w:color w:val="000000"/>
      <w:lang w:val="en-NZ"/>
    </w:rPr>
  </w:style>
  <w:style w:type="paragraph" w:styleId="ListBullet5">
    <w:name w:val="List Bullet 5"/>
    <w:basedOn w:val="Normal"/>
    <w:uiPriority w:val="49"/>
    <w:semiHidden/>
    <w:rsid w:val="00BB4C5C"/>
    <w:pPr>
      <w:tabs>
        <w:tab w:val="num" w:pos="1492"/>
      </w:tabs>
      <w:spacing w:before="120" w:after="120" w:line="240" w:lineRule="auto"/>
      <w:ind w:left="1492" w:hanging="360"/>
    </w:pPr>
    <w:rPr>
      <w:rFonts w:eastAsia="Times New Roman"/>
      <w:lang w:eastAsia="en-AU"/>
    </w:rPr>
  </w:style>
  <w:style w:type="paragraph" w:styleId="ListContinue4">
    <w:name w:val="List Continue 4"/>
    <w:basedOn w:val="Normal"/>
    <w:uiPriority w:val="49"/>
    <w:semiHidden/>
    <w:rsid w:val="00BB4C5C"/>
    <w:pPr>
      <w:spacing w:before="120" w:after="120" w:line="240" w:lineRule="auto"/>
      <w:ind w:left="1132"/>
    </w:pPr>
    <w:rPr>
      <w:rFonts w:eastAsia="Times New Roman"/>
      <w:lang w:eastAsia="en-AU"/>
    </w:rPr>
  </w:style>
  <w:style w:type="paragraph" w:styleId="ListContinue5">
    <w:name w:val="List Continue 5"/>
    <w:basedOn w:val="Normal"/>
    <w:uiPriority w:val="49"/>
    <w:semiHidden/>
    <w:rsid w:val="00BB4C5C"/>
    <w:pPr>
      <w:spacing w:before="120" w:after="120" w:line="240" w:lineRule="auto"/>
      <w:ind w:left="1415"/>
    </w:pPr>
    <w:rPr>
      <w:rFonts w:eastAsia="Times New Roman"/>
      <w:lang w:eastAsia="en-AU"/>
    </w:rPr>
  </w:style>
  <w:style w:type="paragraph" w:styleId="ListNumber4">
    <w:name w:val="List Number 4"/>
    <w:basedOn w:val="Normal"/>
    <w:uiPriority w:val="49"/>
    <w:semiHidden/>
    <w:rsid w:val="00BB4C5C"/>
    <w:pPr>
      <w:tabs>
        <w:tab w:val="num" w:pos="1209"/>
      </w:tabs>
      <w:spacing w:before="120" w:after="120" w:line="240" w:lineRule="auto"/>
      <w:ind w:left="1209" w:hanging="360"/>
    </w:pPr>
    <w:rPr>
      <w:rFonts w:eastAsia="Times New Roman"/>
      <w:lang w:eastAsia="en-AU"/>
    </w:rPr>
  </w:style>
  <w:style w:type="paragraph" w:styleId="ListNumber5">
    <w:name w:val="List Number 5"/>
    <w:basedOn w:val="Normal"/>
    <w:uiPriority w:val="49"/>
    <w:semiHidden/>
    <w:rsid w:val="00BB4C5C"/>
    <w:pPr>
      <w:tabs>
        <w:tab w:val="num" w:pos="1492"/>
      </w:tabs>
      <w:spacing w:before="120" w:after="120" w:line="240" w:lineRule="auto"/>
      <w:ind w:left="1492" w:hanging="360"/>
    </w:pPr>
    <w:rPr>
      <w:rFonts w:eastAsia="Times New Roman"/>
      <w:lang w:eastAsia="en-AU"/>
    </w:rPr>
  </w:style>
  <w:style w:type="paragraph" w:styleId="MessageHeader">
    <w:name w:val="Message Header"/>
    <w:basedOn w:val="Normal"/>
    <w:link w:val="MessageHeaderChar"/>
    <w:uiPriority w:val="49"/>
    <w:semiHidden/>
    <w:rsid w:val="00BB4C5C"/>
    <w:pPr>
      <w:pBdr>
        <w:top w:val="single" w:sz="6" w:space="1" w:color="auto"/>
        <w:left w:val="single" w:sz="6" w:space="1" w:color="auto"/>
        <w:bottom w:val="single" w:sz="6" w:space="1" w:color="auto"/>
        <w:right w:val="single" w:sz="6" w:space="1" w:color="auto"/>
      </w:pBdr>
      <w:shd w:val="pct20" w:color="auto" w:fill="auto"/>
      <w:spacing w:before="120" w:after="120" w:line="240" w:lineRule="auto"/>
      <w:ind w:left="1134" w:hanging="1134"/>
    </w:pPr>
    <w:rPr>
      <w:rFonts w:eastAsia="Times New Roman" w:cs="Arial"/>
      <w:sz w:val="24"/>
      <w:szCs w:val="24"/>
      <w:lang w:eastAsia="en-AU"/>
    </w:rPr>
  </w:style>
  <w:style w:type="character" w:customStyle="1" w:styleId="MessageHeaderChar">
    <w:name w:val="Message Header Char"/>
    <w:basedOn w:val="DefaultParagraphFont"/>
    <w:link w:val="MessageHeader"/>
    <w:uiPriority w:val="49"/>
    <w:semiHidden/>
    <w:rsid w:val="00BB4C5C"/>
    <w:rPr>
      <w:rFonts w:ascii="Arial" w:eastAsia="Times New Roman" w:hAnsi="Arial" w:cs="Arial"/>
      <w:sz w:val="24"/>
      <w:szCs w:val="24"/>
      <w:shd w:val="pct20" w:color="auto" w:fill="auto"/>
    </w:rPr>
  </w:style>
  <w:style w:type="paragraph" w:styleId="NoteHeading">
    <w:name w:val="Note Heading"/>
    <w:basedOn w:val="Normal"/>
    <w:next w:val="Normal"/>
    <w:link w:val="NoteHeadingChar"/>
    <w:uiPriority w:val="49"/>
    <w:semiHidden/>
    <w:rsid w:val="00BB4C5C"/>
    <w:pPr>
      <w:spacing w:before="120" w:after="120" w:line="240" w:lineRule="auto"/>
    </w:pPr>
    <w:rPr>
      <w:rFonts w:eastAsia="Times New Roman"/>
      <w:lang w:eastAsia="en-AU"/>
    </w:rPr>
  </w:style>
  <w:style w:type="character" w:customStyle="1" w:styleId="NoteHeadingChar">
    <w:name w:val="Note Heading Char"/>
    <w:basedOn w:val="DefaultParagraphFont"/>
    <w:link w:val="NoteHeading"/>
    <w:uiPriority w:val="49"/>
    <w:semiHidden/>
    <w:rsid w:val="00BB4C5C"/>
    <w:rPr>
      <w:rFonts w:ascii="Arial" w:eastAsia="Times New Roman" w:hAnsi="Arial"/>
    </w:rPr>
  </w:style>
  <w:style w:type="paragraph" w:styleId="Salutation">
    <w:name w:val="Salutation"/>
    <w:basedOn w:val="Normal"/>
    <w:next w:val="Normal"/>
    <w:link w:val="SalutationChar"/>
    <w:uiPriority w:val="49"/>
    <w:semiHidden/>
    <w:rsid w:val="00BB4C5C"/>
    <w:pPr>
      <w:spacing w:before="120" w:after="120" w:line="240" w:lineRule="auto"/>
    </w:pPr>
    <w:rPr>
      <w:rFonts w:eastAsia="Times New Roman"/>
      <w:lang w:eastAsia="en-AU"/>
    </w:rPr>
  </w:style>
  <w:style w:type="character" w:customStyle="1" w:styleId="SalutationChar">
    <w:name w:val="Salutation Char"/>
    <w:basedOn w:val="DefaultParagraphFont"/>
    <w:link w:val="Salutation"/>
    <w:uiPriority w:val="49"/>
    <w:semiHidden/>
    <w:rsid w:val="00BB4C5C"/>
    <w:rPr>
      <w:rFonts w:ascii="Arial" w:eastAsia="Times New Roman" w:hAnsi="Arial"/>
    </w:rPr>
  </w:style>
  <w:style w:type="paragraph" w:styleId="Signature">
    <w:name w:val="Signature"/>
    <w:basedOn w:val="Normal"/>
    <w:link w:val="SignatureChar"/>
    <w:uiPriority w:val="49"/>
    <w:semiHidden/>
    <w:rsid w:val="00BB4C5C"/>
    <w:pPr>
      <w:spacing w:before="120" w:after="120" w:line="240" w:lineRule="auto"/>
      <w:ind w:left="4252"/>
    </w:pPr>
    <w:rPr>
      <w:rFonts w:eastAsia="Times New Roman"/>
      <w:lang w:eastAsia="en-AU"/>
    </w:rPr>
  </w:style>
  <w:style w:type="character" w:customStyle="1" w:styleId="SignatureChar">
    <w:name w:val="Signature Char"/>
    <w:basedOn w:val="DefaultParagraphFont"/>
    <w:link w:val="Signature"/>
    <w:uiPriority w:val="49"/>
    <w:semiHidden/>
    <w:rsid w:val="00BB4C5C"/>
    <w:rPr>
      <w:rFonts w:ascii="Arial" w:eastAsia="Times New Roman" w:hAnsi="Arial"/>
    </w:rPr>
  </w:style>
  <w:style w:type="paragraph" w:styleId="TOAHeading">
    <w:name w:val="toa heading"/>
    <w:basedOn w:val="Normal"/>
    <w:next w:val="Normal"/>
    <w:uiPriority w:val="39"/>
    <w:semiHidden/>
    <w:rsid w:val="00BB4C5C"/>
    <w:pPr>
      <w:spacing w:before="120" w:after="120" w:line="240" w:lineRule="auto"/>
    </w:pPr>
    <w:rPr>
      <w:rFonts w:eastAsia="Times New Roman" w:cs="Arial"/>
      <w:b/>
      <w:bCs/>
      <w:sz w:val="24"/>
      <w:szCs w:val="24"/>
      <w:lang w:eastAsia="en-AU"/>
    </w:rPr>
  </w:style>
  <w:style w:type="paragraph" w:styleId="ListContinue">
    <w:name w:val="List Continue"/>
    <w:basedOn w:val="Normal"/>
    <w:uiPriority w:val="11"/>
    <w:semiHidden/>
    <w:qFormat/>
    <w:rsid w:val="00BB4C5C"/>
    <w:pPr>
      <w:spacing w:before="120" w:after="120" w:line="240" w:lineRule="auto"/>
      <w:ind w:left="283"/>
    </w:pPr>
    <w:rPr>
      <w:rFonts w:eastAsia="Times New Roman"/>
      <w:lang w:eastAsia="en-AU"/>
    </w:rPr>
  </w:style>
  <w:style w:type="paragraph" w:styleId="ListContinue2">
    <w:name w:val="List Continue 2"/>
    <w:basedOn w:val="Normal"/>
    <w:uiPriority w:val="11"/>
    <w:semiHidden/>
    <w:rsid w:val="00BB4C5C"/>
    <w:pPr>
      <w:spacing w:before="120" w:after="120" w:line="240" w:lineRule="auto"/>
      <w:ind w:left="567"/>
    </w:pPr>
    <w:rPr>
      <w:rFonts w:eastAsia="Times New Roman"/>
      <w:lang w:eastAsia="en-AU"/>
    </w:rPr>
  </w:style>
  <w:style w:type="paragraph" w:styleId="ListContinue3">
    <w:name w:val="List Continue 3"/>
    <w:basedOn w:val="Normal"/>
    <w:uiPriority w:val="11"/>
    <w:semiHidden/>
    <w:rsid w:val="00BB4C5C"/>
    <w:pPr>
      <w:spacing w:before="120" w:after="120" w:line="240" w:lineRule="auto"/>
      <w:ind w:left="850"/>
    </w:pPr>
    <w:rPr>
      <w:rFonts w:eastAsia="Times New Roman"/>
      <w:lang w:eastAsia="en-AU"/>
    </w:rPr>
  </w:style>
  <w:style w:type="table" w:styleId="TableClassic1">
    <w:name w:val="Table Classic 1"/>
    <w:basedOn w:val="TableGrid"/>
    <w:uiPriority w:val="99"/>
    <w:semiHidden/>
    <w:unhideWhenUsed/>
    <w:rsid w:val="00BB4C5C"/>
    <w:pPr>
      <w:spacing w:before="120" w:after="120"/>
    </w:pPr>
    <w:rPr>
      <w:rFonts w:eastAsia="Times New Roman"/>
      <w:sz w:val="18"/>
    </w:rPr>
    <w:tblPr>
      <w:tblBorders>
        <w:top w:val="single" w:sz="12" w:space="0" w:color="000000"/>
        <w:bottom w:val="single" w:sz="12" w:space="0" w:color="000000"/>
        <w:insideH w:val="none" w:sz="0" w:space="0" w:color="auto"/>
      </w:tblBorders>
      <w:tblCellMar>
        <w:left w:w="57" w:type="dxa"/>
        <w:right w:w="57" w:type="dxa"/>
      </w:tblCellMar>
    </w:tblPr>
    <w:trPr>
      <w:cantSplit/>
    </w:trPr>
    <w:tcPr>
      <w:shd w:val="clear" w:color="auto" w:fill="auto"/>
    </w:tcPr>
    <w:tblStylePr w:type="firstRow">
      <w:pPr>
        <w:wordWrap/>
        <w:spacing w:beforeLines="0" w:afterLines="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cPr>
        <w:tcBorders>
          <w:bottom w:val="single" w:sz="6" w:space="0" w:color="000000"/>
          <w:tl2br w:val="none" w:sz="0" w:space="0" w:color="auto"/>
          <w:tr2bl w:val="none" w:sz="0" w:space="0" w:color="auto"/>
        </w:tcBorders>
        <w:shd w:val="clear" w:color="auto" w:fill="D9D9D9"/>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rPr>
      <w:tblPr/>
      <w:tcPr>
        <w:tcBorders>
          <w:right w:val="single" w:sz="6" w:space="0" w:color="000000"/>
          <w:tl2br w:val="none" w:sz="0" w:space="0" w:color="auto"/>
          <w:tr2bl w:val="none" w:sz="0" w:space="0" w:color="auto"/>
        </w:tcBorders>
        <w:shd w:val="clear" w:color="auto" w:fill="F2F2F2" w:themeFill="background1" w:themeFillShade="F2"/>
      </w:tcPr>
    </w:tblStylePr>
    <w:tblStylePr w:type="neCell">
      <w:rPr>
        <w:b/>
        <w:bCs/>
        <w:i w:val="0"/>
        <w:iCs w:val="0"/>
      </w:rPr>
      <w:tblPr/>
      <w:tcPr>
        <w:tcBorders>
          <w:tl2br w:val="none" w:sz="0" w:space="0" w:color="auto"/>
          <w:tr2bl w:val="none" w:sz="0" w:space="0" w:color="auto"/>
        </w:tcBorders>
      </w:tcPr>
    </w:tblStylePr>
    <w:tblStylePr w:type="nwCell">
      <w:rPr>
        <w:rFonts w:ascii="Arial" w:hAnsi="Arial"/>
        <w:b/>
      </w:rPr>
    </w:tblStylePr>
    <w:tblStylePr w:type="swCell">
      <w:rPr>
        <w:b/>
        <w:bCs/>
      </w:rPr>
      <w:tblPr/>
      <w:tcPr>
        <w:tcBorders>
          <w:tl2br w:val="none" w:sz="0" w:space="0" w:color="auto"/>
          <w:tr2bl w:val="none" w:sz="0" w:space="0" w:color="auto"/>
        </w:tcBorders>
      </w:tcPr>
    </w:tblStylePr>
  </w:style>
  <w:style w:type="table" w:styleId="TableGrid20">
    <w:name w:val="Table Grid 2"/>
    <w:basedOn w:val="TableNormal"/>
    <w:uiPriority w:val="99"/>
    <w:unhideWhenUsed/>
    <w:rsid w:val="00BB4C5C"/>
    <w:pPr>
      <w:spacing w:before="120" w:after="120"/>
    </w:pPr>
    <w:rPr>
      <w:rFonts w:ascii="Arial" w:eastAsia="Times New Roman" w:hAnsi="Arial"/>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57" w:type="dxa"/>
        <w:right w:w="57" w:type="dxa"/>
      </w:tblCellMar>
    </w:tblPr>
    <w:trPr>
      <w:cantSplit/>
    </w:trPr>
    <w:tcPr>
      <w:shd w:val="clear" w:color="auto" w:fill="auto"/>
    </w:tcPr>
    <w:tblStylePr w:type="firstRow">
      <w:rPr>
        <w:b w:val="0"/>
        <w:bCs/>
      </w:rPr>
      <w:tblPr/>
      <w:tcPr>
        <w:tcBorders>
          <w:tl2br w:val="none" w:sz="0" w:space="0" w:color="auto"/>
          <w:tr2bl w:val="none" w:sz="0" w:space="0" w:color="auto"/>
        </w:tcBorders>
      </w:tcPr>
    </w:tblStylePr>
    <w:tblStylePr w:type="lastRow">
      <w:rPr>
        <w:b w:val="0"/>
        <w:bCs/>
      </w:rPr>
      <w:tblPr/>
      <w:tcPr>
        <w:tcBorders>
          <w:top w:val="single" w:sz="4" w:space="0" w:color="C0C0C0"/>
          <w:left w:val="single" w:sz="4" w:space="0" w:color="C0C0C0"/>
          <w:bottom w:val="single" w:sz="4" w:space="0" w:color="C0C0C0"/>
          <w:right w:val="single" w:sz="4" w:space="0" w:color="C0C0C0"/>
          <w:insideH w:val="single" w:sz="4" w:space="0" w:color="C0C0C0"/>
          <w:insideV w:val="single" w:sz="4" w:space="0" w:color="C0C0C0"/>
          <w:tl2br w:val="nil"/>
          <w:tr2bl w:val="nil"/>
        </w:tcBorders>
        <w:shd w:val="clear" w:color="auto" w:fill="auto"/>
      </w:tcPr>
    </w:tblStylePr>
    <w:tblStylePr w:type="firstCol">
      <w:rPr>
        <w:bCs/>
        <w:caps/>
        <w:color w:val="154E8F"/>
      </w:rPr>
      <w:tblPr/>
      <w:tcPr>
        <w:tcBorders>
          <w:right w:val="single" w:sz="4" w:space="0" w:color="87746A"/>
        </w:tcBorders>
        <w:shd w:val="solid" w:color="D2DADD" w:fill="D9D9D9"/>
      </w:tcPr>
    </w:tblStylePr>
    <w:tblStylePr w:type="lastCol">
      <w:rPr>
        <w:b w:val="0"/>
        <w:bCs/>
      </w:rPr>
      <w:tblPr/>
      <w:tcPr>
        <w:tcBorders>
          <w:tl2br w:val="none" w:sz="0" w:space="0" w:color="auto"/>
          <w:tr2bl w:val="none" w:sz="0" w:space="0" w:color="auto"/>
        </w:tcBorders>
      </w:tcPr>
    </w:tblStylePr>
    <w:tblStylePr w:type="swCell">
      <w:rPr>
        <w:color w:val="365F91"/>
      </w:rPr>
      <w:tblPr/>
      <w:tcPr>
        <w:tcBorders>
          <w:right w:val="single" w:sz="4" w:space="0" w:color="B20838"/>
        </w:tcBorders>
        <w:shd w:val="clear" w:color="auto" w:fill="D9D9D9"/>
      </w:tcPr>
    </w:tblStylePr>
  </w:style>
  <w:style w:type="paragraph" w:styleId="Bibliography">
    <w:name w:val="Bibliography"/>
    <w:basedOn w:val="Normal"/>
    <w:next w:val="Normal"/>
    <w:uiPriority w:val="37"/>
    <w:semiHidden/>
    <w:unhideWhenUsed/>
    <w:rsid w:val="00BB4C5C"/>
    <w:pPr>
      <w:spacing w:before="120" w:after="120" w:line="240" w:lineRule="auto"/>
    </w:pPr>
    <w:rPr>
      <w:rFonts w:eastAsia="Times New Roman" w:cs="Arial"/>
      <w:lang w:val="en-NZ"/>
    </w:rPr>
  </w:style>
  <w:style w:type="paragraph" w:styleId="NormalIndent">
    <w:name w:val="Normal Indent"/>
    <w:basedOn w:val="Normal"/>
    <w:next w:val="Normal"/>
    <w:rsid w:val="00BB4C5C"/>
    <w:pPr>
      <w:spacing w:before="120" w:after="120" w:line="240" w:lineRule="auto"/>
      <w:ind w:left="357"/>
    </w:pPr>
    <w:rPr>
      <w:rFonts w:eastAsia="Times New Roman"/>
      <w:lang w:eastAsia="en-AU"/>
    </w:rPr>
  </w:style>
  <w:style w:type="table" w:customStyle="1" w:styleId="MediumList2-Accent11">
    <w:name w:val="Medium List 2 - Accent 11"/>
    <w:basedOn w:val="TableNormal"/>
    <w:next w:val="MediumList2-Accent1"/>
    <w:uiPriority w:val="66"/>
    <w:locked/>
    <w:rsid w:val="00BB4C5C"/>
    <w:pPr>
      <w:spacing w:before="120"/>
    </w:pPr>
    <w:rPr>
      <w:rFonts w:ascii="Cambria" w:eastAsia="PMingLiU" w:hAnsi="Cambria"/>
      <w:lang w:val="en-NZ" w:eastAsia="en-US"/>
    </w:rPr>
    <w:tblPr>
      <w:tblStyleRowBandSize w:val="1"/>
      <w:tblStyleColBandSize w:val="1"/>
      <w:tblBorders>
        <w:top w:val="single" w:sz="8" w:space="0" w:color="003478"/>
        <w:left w:val="single" w:sz="8" w:space="0" w:color="003478"/>
        <w:bottom w:val="single" w:sz="8" w:space="0" w:color="003478"/>
        <w:right w:val="single" w:sz="8" w:space="0" w:color="003478"/>
      </w:tblBorders>
    </w:tblPr>
    <w:tblStylePr w:type="firstRow">
      <w:rPr>
        <w:sz w:val="24"/>
        <w:szCs w:val="24"/>
      </w:rPr>
      <w:tblPr/>
      <w:tcPr>
        <w:tcBorders>
          <w:top w:val="nil"/>
          <w:left w:val="nil"/>
          <w:bottom w:val="single" w:sz="24" w:space="0" w:color="003478"/>
          <w:right w:val="nil"/>
          <w:insideH w:val="nil"/>
          <w:insideV w:val="nil"/>
        </w:tcBorders>
        <w:shd w:val="clear" w:color="auto" w:fill="FFFFFF"/>
      </w:tcPr>
    </w:tblStylePr>
    <w:tblStylePr w:type="lastRow">
      <w:tblPr/>
      <w:tcPr>
        <w:tcBorders>
          <w:top w:val="single" w:sz="8" w:space="0" w:color="003478"/>
          <w:left w:val="nil"/>
          <w:bottom w:val="nil"/>
          <w:right w:val="nil"/>
          <w:insideH w:val="nil"/>
          <w:insideV w:val="nil"/>
        </w:tcBorders>
        <w:shd w:val="clear" w:color="auto" w:fill="FFFFFF"/>
      </w:tcPr>
    </w:tblStylePr>
    <w:tblStylePr w:type="firstCol">
      <w:tblPr/>
      <w:tcPr>
        <w:tcBorders>
          <w:top w:val="nil"/>
          <w:left w:val="nil"/>
          <w:bottom w:val="nil"/>
          <w:right w:val="single" w:sz="8" w:space="0" w:color="003478"/>
          <w:insideH w:val="nil"/>
          <w:insideV w:val="nil"/>
        </w:tcBorders>
        <w:shd w:val="clear" w:color="auto" w:fill="FFFFFF"/>
      </w:tcPr>
    </w:tblStylePr>
    <w:tblStylePr w:type="lastCol">
      <w:tblPr/>
      <w:tcPr>
        <w:tcBorders>
          <w:top w:val="nil"/>
          <w:left w:val="single" w:sz="8" w:space="0" w:color="00347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9EC8FF"/>
      </w:tcPr>
    </w:tblStylePr>
    <w:tblStylePr w:type="band1Horz">
      <w:tblPr/>
      <w:tcPr>
        <w:tcBorders>
          <w:top w:val="nil"/>
          <w:bottom w:val="nil"/>
          <w:insideH w:val="nil"/>
          <w:insideV w:val="nil"/>
        </w:tcBorders>
        <w:shd w:val="clear" w:color="auto" w:fill="9EC8FF"/>
      </w:tcPr>
    </w:tblStylePr>
    <w:tblStylePr w:type="nwCell">
      <w:tblPr/>
      <w:tcPr>
        <w:shd w:val="clear" w:color="auto" w:fill="FFFFFF"/>
      </w:tcPr>
    </w:tblStylePr>
    <w:tblStylePr w:type="swCell">
      <w:tblPr/>
      <w:tcPr>
        <w:tcBorders>
          <w:top w:val="nil"/>
        </w:tcBorders>
      </w:tcPr>
    </w:tblStylePr>
  </w:style>
  <w:style w:type="table" w:customStyle="1" w:styleId="MediumGrid3-Accent31">
    <w:name w:val="Medium Grid 3 - Accent 31"/>
    <w:basedOn w:val="TableNormal"/>
    <w:next w:val="MediumGrid3-Accent3"/>
    <w:uiPriority w:val="69"/>
    <w:locked/>
    <w:rsid w:val="00BB4C5C"/>
    <w:pPr>
      <w:spacing w:before="120"/>
    </w:pPr>
    <w:rPr>
      <w:rFonts w:ascii="Arial" w:eastAsia="Times New Roman" w:hAnsi="Arial" w:cs="Arial"/>
      <w:lang w:val="en-NZ"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DFB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A77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A77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A77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A77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BF6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BF65"/>
      </w:tcPr>
    </w:tblStylePr>
  </w:style>
  <w:style w:type="character" w:customStyle="1" w:styleId="Questionbold">
    <w:name w:val="Question bold"/>
    <w:basedOn w:val="DefaultParagraphFont"/>
    <w:uiPriority w:val="2"/>
    <w:qFormat/>
    <w:rsid w:val="00BB4C5C"/>
    <w:rPr>
      <w:b/>
      <w:i/>
      <w:color w:val="CA7700"/>
    </w:rPr>
  </w:style>
  <w:style w:type="paragraph" w:customStyle="1" w:styleId="Questionbullet">
    <w:name w:val="Question bullet"/>
    <w:basedOn w:val="Question"/>
    <w:uiPriority w:val="2"/>
    <w:qFormat/>
    <w:rsid w:val="00BB4C5C"/>
    <w:pPr>
      <w:numPr>
        <w:numId w:val="48"/>
      </w:numPr>
      <w:ind w:left="426" w:hanging="426"/>
    </w:pPr>
  </w:style>
  <w:style w:type="table" w:customStyle="1" w:styleId="Exampletable">
    <w:name w:val="Example table"/>
    <w:basedOn w:val="TableNormal"/>
    <w:uiPriority w:val="99"/>
    <w:rsid w:val="00BB4C5C"/>
    <w:pPr>
      <w:spacing w:before="120" w:after="120"/>
    </w:pPr>
    <w:rPr>
      <w:rFonts w:ascii="Arial" w:eastAsia="Times New Roman" w:hAnsi="Arial" w:cs="Arial"/>
      <w:lang w:val="en-NZ" w:eastAsia="en-US"/>
    </w:rPr>
    <w:tblPr/>
    <w:tcPr>
      <w:shd w:val="clear" w:color="auto" w:fill="DCE5EE"/>
    </w:tcPr>
  </w:style>
  <w:style w:type="paragraph" w:customStyle="1" w:styleId="Header2">
    <w:name w:val="Header 2"/>
    <w:basedOn w:val="Header"/>
    <w:uiPriority w:val="29"/>
    <w:qFormat/>
    <w:rsid w:val="00BB4C5C"/>
    <w:pPr>
      <w:spacing w:after="0" w:line="240" w:lineRule="auto"/>
    </w:pPr>
    <w:rPr>
      <w:rFonts w:eastAsia="Times New Roman" w:cs="Arial"/>
      <w:sz w:val="16"/>
      <w:szCs w:val="40"/>
      <w:lang w:val="en-NZ"/>
    </w:rPr>
  </w:style>
  <w:style w:type="table" w:customStyle="1" w:styleId="TTTable2">
    <w:name w:val="TT Table 2"/>
    <w:basedOn w:val="TableNormal"/>
    <w:uiPriority w:val="99"/>
    <w:rsid w:val="00BB4C5C"/>
    <w:pPr>
      <w:spacing w:before="80" w:after="80"/>
    </w:pPr>
    <w:rPr>
      <w:rFonts w:ascii="Arial" w:eastAsia="Times New Roman" w:hAnsi="Arial" w:cs="Arial"/>
      <w:sz w:val="18"/>
      <w:lang w:val="en-NZ" w:eastAsia="en-US"/>
    </w:rPr>
    <w:tblPr>
      <w:tblStyleRowBandSize w:val="1"/>
      <w:tblBorders>
        <w:top w:val="single" w:sz="4" w:space="0" w:color="5482AB"/>
        <w:bottom w:val="single" w:sz="4" w:space="0" w:color="5482AB"/>
        <w:insideH w:val="single" w:sz="4" w:space="0" w:color="5482AB"/>
      </w:tblBorders>
    </w:tblPr>
    <w:tcPr>
      <w:shd w:val="clear" w:color="auto" w:fill="F2F2F2"/>
    </w:tcPr>
    <w:tblStylePr w:type="firstRow">
      <w:rPr>
        <w:b/>
        <w:color w:val="FFFFFF"/>
      </w:rPr>
      <w:tblPr/>
      <w:trPr>
        <w:tblHeader/>
      </w:trPr>
      <w:tcPr>
        <w:shd w:val="clear" w:color="auto" w:fill="5482AB"/>
      </w:tcPr>
    </w:tblStylePr>
    <w:tblStylePr w:type="firstCol">
      <w:rPr>
        <w:b/>
      </w:rPr>
    </w:tblStylePr>
    <w:tblStylePr w:type="band1Horz">
      <w:tblPr/>
      <w:tcPr>
        <w:shd w:val="clear" w:color="auto" w:fill="DCE5EE"/>
      </w:tcPr>
    </w:tblStylePr>
  </w:style>
  <w:style w:type="character" w:customStyle="1" w:styleId="Darkbluetext">
    <w:name w:val="Dark blue text"/>
    <w:basedOn w:val="DefaultParagraphFont"/>
    <w:uiPriority w:val="1"/>
    <w:qFormat/>
    <w:rsid w:val="00BB4C5C"/>
    <w:rPr>
      <w:rFonts w:ascii="Arial" w:hAnsi="Arial"/>
      <w:b w:val="0"/>
      <w:color w:val="003478"/>
      <w:sz w:val="20"/>
      <w:szCs w:val="24"/>
    </w:rPr>
  </w:style>
  <w:style w:type="character" w:customStyle="1" w:styleId="Darkbluetextbold">
    <w:name w:val="Dark blue text bold"/>
    <w:basedOn w:val="Darkbluetext"/>
    <w:uiPriority w:val="1"/>
    <w:qFormat/>
    <w:rsid w:val="00BB4C5C"/>
    <w:rPr>
      <w:rFonts w:ascii="Arial" w:hAnsi="Arial"/>
      <w:b/>
      <w:color w:val="003478"/>
      <w:sz w:val="20"/>
      <w:szCs w:val="24"/>
    </w:rPr>
  </w:style>
  <w:style w:type="numbering" w:customStyle="1" w:styleId="NewBullet1">
    <w:name w:val="New Bullet1"/>
    <w:uiPriority w:val="99"/>
    <w:rsid w:val="00BB4C5C"/>
    <w:pPr>
      <w:numPr>
        <w:numId w:val="8"/>
      </w:numPr>
    </w:pPr>
  </w:style>
  <w:style w:type="character" w:customStyle="1" w:styleId="normaltextrun">
    <w:name w:val="normaltextrun"/>
    <w:basedOn w:val="DefaultParagraphFont"/>
    <w:rsid w:val="00BB4C5C"/>
  </w:style>
  <w:style w:type="paragraph" w:customStyle="1" w:styleId="ICAITableHead">
    <w:name w:val="ICAI Table Head"/>
    <w:basedOn w:val="Normal"/>
    <w:qFormat/>
    <w:rsid w:val="00BB4C5C"/>
    <w:pPr>
      <w:spacing w:before="80" w:after="80" w:line="240" w:lineRule="auto"/>
    </w:pPr>
    <w:rPr>
      <w:rFonts w:eastAsia="Calibri"/>
      <w:b/>
      <w:bCs/>
      <w:lang w:val="en-GB" w:eastAsia="en-GB"/>
    </w:rPr>
  </w:style>
  <w:style w:type="numbering" w:customStyle="1" w:styleId="CurrentList1">
    <w:name w:val="Current List1"/>
    <w:uiPriority w:val="99"/>
    <w:rsid w:val="00BB4C5C"/>
    <w:pPr>
      <w:numPr>
        <w:numId w:val="53"/>
      </w:numPr>
    </w:pPr>
  </w:style>
  <w:style w:type="table" w:customStyle="1" w:styleId="PlainTable41">
    <w:name w:val="Plain Table 41"/>
    <w:basedOn w:val="TableNormal"/>
    <w:next w:val="PlainTable4"/>
    <w:uiPriority w:val="44"/>
    <w:rsid w:val="00BB4C5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LightList-Accent1">
    <w:name w:val="Light List Accent 1"/>
    <w:basedOn w:val="TableNormal"/>
    <w:uiPriority w:val="61"/>
    <w:semiHidden/>
    <w:unhideWhenUsed/>
    <w:rsid w:val="00BB4C5C"/>
    <w:tblPr>
      <w:tblStyleRowBandSize w:val="1"/>
      <w:tblStyleColBandSize w:val="1"/>
      <w:tblBorders>
        <w:top w:val="single" w:sz="8" w:space="0" w:color="003478" w:themeColor="accent1"/>
        <w:left w:val="single" w:sz="8" w:space="0" w:color="003478" w:themeColor="accent1"/>
        <w:bottom w:val="single" w:sz="8" w:space="0" w:color="003478" w:themeColor="accent1"/>
        <w:right w:val="single" w:sz="8" w:space="0" w:color="003478" w:themeColor="accent1"/>
      </w:tblBorders>
    </w:tblPr>
    <w:tblStylePr w:type="firstRow">
      <w:pPr>
        <w:spacing w:before="0" w:after="0" w:line="240" w:lineRule="auto"/>
      </w:pPr>
      <w:rPr>
        <w:b/>
        <w:bCs/>
        <w:color w:val="FFFFFF" w:themeColor="background1"/>
      </w:rPr>
      <w:tblPr/>
      <w:tcPr>
        <w:shd w:val="clear" w:color="auto" w:fill="003478" w:themeFill="accent1"/>
      </w:tcPr>
    </w:tblStylePr>
    <w:tblStylePr w:type="lastRow">
      <w:pPr>
        <w:spacing w:before="0" w:after="0" w:line="240" w:lineRule="auto"/>
      </w:pPr>
      <w:rPr>
        <w:b/>
        <w:bCs/>
      </w:rPr>
      <w:tblPr/>
      <w:tcPr>
        <w:tcBorders>
          <w:top w:val="double" w:sz="6" w:space="0" w:color="003478" w:themeColor="accent1"/>
          <w:left w:val="single" w:sz="8" w:space="0" w:color="003478" w:themeColor="accent1"/>
          <w:bottom w:val="single" w:sz="8" w:space="0" w:color="003478" w:themeColor="accent1"/>
          <w:right w:val="single" w:sz="8" w:space="0" w:color="003478" w:themeColor="accent1"/>
        </w:tcBorders>
      </w:tcPr>
    </w:tblStylePr>
    <w:tblStylePr w:type="firstCol">
      <w:rPr>
        <w:b/>
        <w:bCs/>
      </w:rPr>
    </w:tblStylePr>
    <w:tblStylePr w:type="lastCol">
      <w:rPr>
        <w:b/>
        <w:bCs/>
      </w:rPr>
    </w:tblStylePr>
    <w:tblStylePr w:type="band1Vert">
      <w:tblPr/>
      <w:tcPr>
        <w:tcBorders>
          <w:top w:val="single" w:sz="8" w:space="0" w:color="003478" w:themeColor="accent1"/>
          <w:left w:val="single" w:sz="8" w:space="0" w:color="003478" w:themeColor="accent1"/>
          <w:bottom w:val="single" w:sz="8" w:space="0" w:color="003478" w:themeColor="accent1"/>
          <w:right w:val="single" w:sz="8" w:space="0" w:color="003478" w:themeColor="accent1"/>
        </w:tcBorders>
      </w:tcPr>
    </w:tblStylePr>
    <w:tblStylePr w:type="band1Horz">
      <w:tblPr/>
      <w:tcPr>
        <w:tcBorders>
          <w:top w:val="single" w:sz="8" w:space="0" w:color="003478" w:themeColor="accent1"/>
          <w:left w:val="single" w:sz="8" w:space="0" w:color="003478" w:themeColor="accent1"/>
          <w:bottom w:val="single" w:sz="8" w:space="0" w:color="003478" w:themeColor="accent1"/>
          <w:right w:val="single" w:sz="8" w:space="0" w:color="003478" w:themeColor="accent1"/>
        </w:tcBorders>
      </w:tcPr>
    </w:tblStylePr>
  </w:style>
  <w:style w:type="paragraph" w:styleId="ListBullet4">
    <w:name w:val="List Bullet 4"/>
    <w:basedOn w:val="Normal"/>
    <w:uiPriority w:val="99"/>
    <w:semiHidden/>
    <w:unhideWhenUsed/>
    <w:rsid w:val="00BB4C5C"/>
    <w:pPr>
      <w:numPr>
        <w:numId w:val="47"/>
      </w:numPr>
      <w:contextualSpacing/>
    </w:pPr>
  </w:style>
  <w:style w:type="table" w:styleId="MediumList2-Accent1">
    <w:name w:val="Medium List 2 Accent 1"/>
    <w:basedOn w:val="TableNormal"/>
    <w:uiPriority w:val="66"/>
    <w:semiHidden/>
    <w:unhideWhenUsed/>
    <w:rsid w:val="00BB4C5C"/>
    <w:rPr>
      <w:rFonts w:asciiTheme="majorHAnsi" w:eastAsiaTheme="majorEastAsia" w:hAnsiTheme="majorHAnsi" w:cstheme="majorBidi"/>
      <w:color w:val="000000" w:themeColor="text1"/>
    </w:rPr>
    <w:tblPr>
      <w:tblStyleRowBandSize w:val="1"/>
      <w:tblStyleColBandSize w:val="1"/>
      <w:tblBorders>
        <w:top w:val="single" w:sz="8" w:space="0" w:color="003478" w:themeColor="accent1"/>
        <w:left w:val="single" w:sz="8" w:space="0" w:color="003478" w:themeColor="accent1"/>
        <w:bottom w:val="single" w:sz="8" w:space="0" w:color="003478" w:themeColor="accent1"/>
        <w:right w:val="single" w:sz="8" w:space="0" w:color="003478" w:themeColor="accent1"/>
      </w:tblBorders>
    </w:tblPr>
    <w:tblStylePr w:type="firstRow">
      <w:rPr>
        <w:sz w:val="24"/>
        <w:szCs w:val="24"/>
      </w:rPr>
      <w:tblPr/>
      <w:tcPr>
        <w:tcBorders>
          <w:top w:val="nil"/>
          <w:left w:val="nil"/>
          <w:bottom w:val="single" w:sz="24" w:space="0" w:color="003478" w:themeColor="accent1"/>
          <w:right w:val="nil"/>
          <w:insideH w:val="nil"/>
          <w:insideV w:val="nil"/>
        </w:tcBorders>
        <w:shd w:val="clear" w:color="auto" w:fill="FFFFFF" w:themeFill="background1"/>
      </w:tcPr>
    </w:tblStylePr>
    <w:tblStylePr w:type="lastRow">
      <w:tblPr/>
      <w:tcPr>
        <w:tcBorders>
          <w:top w:val="single" w:sz="8" w:space="0" w:color="00347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478" w:themeColor="accent1"/>
          <w:insideH w:val="nil"/>
          <w:insideV w:val="nil"/>
        </w:tcBorders>
        <w:shd w:val="clear" w:color="auto" w:fill="FFFFFF" w:themeFill="background1"/>
      </w:tcPr>
    </w:tblStylePr>
    <w:tblStylePr w:type="lastCol">
      <w:tblPr/>
      <w:tcPr>
        <w:tcBorders>
          <w:top w:val="nil"/>
          <w:left w:val="single" w:sz="8" w:space="0" w:color="00347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EC8FF" w:themeFill="accent1" w:themeFillTint="3F"/>
      </w:tcPr>
    </w:tblStylePr>
    <w:tblStylePr w:type="band1Horz">
      <w:tblPr/>
      <w:tcPr>
        <w:tcBorders>
          <w:top w:val="nil"/>
          <w:bottom w:val="nil"/>
          <w:insideH w:val="nil"/>
          <w:insideV w:val="nil"/>
        </w:tcBorders>
        <w:shd w:val="clear" w:color="auto" w:fill="9EC8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semiHidden/>
    <w:unhideWhenUsed/>
    <w:rsid w:val="00BB4C5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CA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65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65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65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65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85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857" w:themeFill="accent3" w:themeFillTint="7F"/>
      </w:tcPr>
    </w:tblStylePr>
  </w:style>
  <w:style w:type="paragraph" w:customStyle="1" w:styleId="Annex7Heading1">
    <w:name w:val="Annex 7 Heading 1"/>
    <w:basedOn w:val="Heading1"/>
    <w:link w:val="Annex7Heading1Char"/>
    <w:uiPriority w:val="99"/>
    <w:qFormat/>
    <w:rsid w:val="00BB4C5C"/>
    <w:pPr>
      <w:spacing w:before="120" w:after="120"/>
    </w:pPr>
    <w:rPr>
      <w:rFonts w:ascii="Franklin Gothic Demi" w:hAnsi="Franklin Gothic Demi"/>
      <w:b w:val="0"/>
      <w:bCs/>
      <w:sz w:val="28"/>
      <w:szCs w:val="24"/>
    </w:rPr>
  </w:style>
  <w:style w:type="paragraph" w:customStyle="1" w:styleId="Annex7Heading2">
    <w:name w:val="Annex 7 Heading 2"/>
    <w:basedOn w:val="Heading2"/>
    <w:link w:val="Annex7Heading2Char"/>
    <w:uiPriority w:val="99"/>
    <w:qFormat/>
    <w:rsid w:val="00BB4C5C"/>
    <w:pPr>
      <w:spacing w:before="240"/>
      <w:ind w:left="718"/>
    </w:pPr>
    <w:rPr>
      <w:rFonts w:ascii="Franklin Gothic Demi" w:hAnsi="Franklin Gothic Demi"/>
      <w:b w:val="0"/>
      <w:bCs/>
      <w:sz w:val="22"/>
      <w:szCs w:val="22"/>
    </w:rPr>
  </w:style>
  <w:style w:type="character" w:customStyle="1" w:styleId="Annex7Heading1Char">
    <w:name w:val="Annex 7 Heading 1 Char"/>
    <w:basedOn w:val="Heading1Char"/>
    <w:link w:val="Annex7Heading1"/>
    <w:uiPriority w:val="99"/>
    <w:rsid w:val="00BB4C5C"/>
    <w:rPr>
      <w:rFonts w:ascii="Franklin Gothic Demi" w:hAnsi="Franklin Gothic Demi" w:cs="Arial"/>
      <w:b w:val="0"/>
      <w:bCs/>
      <w:color w:val="003478"/>
      <w:sz w:val="28"/>
      <w:szCs w:val="24"/>
      <w:lang w:eastAsia="en-US"/>
    </w:rPr>
  </w:style>
  <w:style w:type="paragraph" w:customStyle="1" w:styleId="Annex7Bullets">
    <w:name w:val="Annex 7 Bullets"/>
    <w:basedOn w:val="Normal"/>
    <w:link w:val="Annex7BulletsChar"/>
    <w:uiPriority w:val="99"/>
    <w:qFormat/>
    <w:rsid w:val="00751468"/>
    <w:pPr>
      <w:numPr>
        <w:numId w:val="49"/>
      </w:numPr>
      <w:spacing w:before="80" w:after="80" w:line="259" w:lineRule="auto"/>
      <w:ind w:left="357" w:hanging="357"/>
    </w:pPr>
    <w:rPr>
      <w:rFonts w:cs="Calibri"/>
      <w:lang w:val="en-NZ"/>
    </w:rPr>
  </w:style>
  <w:style w:type="character" w:customStyle="1" w:styleId="Annex7Heading2Char">
    <w:name w:val="Annex 7 Heading 2 Char"/>
    <w:basedOn w:val="Heading2Char"/>
    <w:link w:val="Annex7Heading2"/>
    <w:uiPriority w:val="99"/>
    <w:rsid w:val="00BB4C5C"/>
    <w:rPr>
      <w:rFonts w:ascii="Franklin Gothic Demi" w:hAnsi="Franklin Gothic Demi" w:cs="Arial"/>
      <w:b w:val="0"/>
      <w:bCs/>
      <w:color w:val="5482AB"/>
      <w:sz w:val="22"/>
      <w:szCs w:val="22"/>
      <w:lang w:eastAsia="en-US"/>
    </w:rPr>
  </w:style>
  <w:style w:type="character" w:customStyle="1" w:styleId="Annex7BulletsChar">
    <w:name w:val="Annex 7 Bullets Char"/>
    <w:basedOn w:val="DefaultParagraphFont"/>
    <w:link w:val="Annex7Bullets"/>
    <w:uiPriority w:val="99"/>
    <w:rsid w:val="00751468"/>
    <w:rPr>
      <w:rFonts w:ascii="Arial" w:hAnsi="Arial" w:cs="Calibri"/>
      <w:lang w:val="en-NZ" w:eastAsia="en-US"/>
    </w:rPr>
  </w:style>
  <w:style w:type="paragraph" w:customStyle="1" w:styleId="TableParagraph">
    <w:name w:val="Table Paragraph"/>
    <w:basedOn w:val="Normal"/>
    <w:uiPriority w:val="1"/>
    <w:qFormat/>
    <w:rsid w:val="006934C7"/>
    <w:pPr>
      <w:widowControl w:val="0"/>
      <w:autoSpaceDE w:val="0"/>
      <w:autoSpaceDN w:val="0"/>
      <w:spacing w:line="240" w:lineRule="auto"/>
      <w:ind w:left="54"/>
    </w:pPr>
    <w:rPr>
      <w:rFonts w:ascii="Calibri" w:eastAsia="Calibri" w:hAnsi="Calibri" w:cs="Calibr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495269">
      <w:bodyDiv w:val="1"/>
      <w:marLeft w:val="0"/>
      <w:marRight w:val="0"/>
      <w:marTop w:val="0"/>
      <w:marBottom w:val="0"/>
      <w:divBdr>
        <w:top w:val="none" w:sz="0" w:space="0" w:color="auto"/>
        <w:left w:val="none" w:sz="0" w:space="0" w:color="auto"/>
        <w:bottom w:val="none" w:sz="0" w:space="0" w:color="auto"/>
        <w:right w:val="none" w:sz="0" w:space="0" w:color="auto"/>
      </w:divBdr>
    </w:div>
    <w:div w:id="379020291">
      <w:bodyDiv w:val="1"/>
      <w:marLeft w:val="0"/>
      <w:marRight w:val="0"/>
      <w:marTop w:val="0"/>
      <w:marBottom w:val="0"/>
      <w:divBdr>
        <w:top w:val="none" w:sz="0" w:space="0" w:color="auto"/>
        <w:left w:val="none" w:sz="0" w:space="0" w:color="auto"/>
        <w:bottom w:val="none" w:sz="0" w:space="0" w:color="auto"/>
        <w:right w:val="none" w:sz="0" w:space="0" w:color="auto"/>
      </w:divBdr>
    </w:div>
    <w:div w:id="411315971">
      <w:bodyDiv w:val="1"/>
      <w:marLeft w:val="0"/>
      <w:marRight w:val="0"/>
      <w:marTop w:val="0"/>
      <w:marBottom w:val="0"/>
      <w:divBdr>
        <w:top w:val="none" w:sz="0" w:space="0" w:color="auto"/>
        <w:left w:val="none" w:sz="0" w:space="0" w:color="auto"/>
        <w:bottom w:val="none" w:sz="0" w:space="0" w:color="auto"/>
        <w:right w:val="none" w:sz="0" w:space="0" w:color="auto"/>
      </w:divBdr>
    </w:div>
    <w:div w:id="421295271">
      <w:bodyDiv w:val="1"/>
      <w:marLeft w:val="0"/>
      <w:marRight w:val="0"/>
      <w:marTop w:val="0"/>
      <w:marBottom w:val="0"/>
      <w:divBdr>
        <w:top w:val="none" w:sz="0" w:space="0" w:color="auto"/>
        <w:left w:val="none" w:sz="0" w:space="0" w:color="auto"/>
        <w:bottom w:val="none" w:sz="0" w:space="0" w:color="auto"/>
        <w:right w:val="none" w:sz="0" w:space="0" w:color="auto"/>
      </w:divBdr>
    </w:div>
    <w:div w:id="536049425">
      <w:bodyDiv w:val="1"/>
      <w:marLeft w:val="0"/>
      <w:marRight w:val="0"/>
      <w:marTop w:val="0"/>
      <w:marBottom w:val="0"/>
      <w:divBdr>
        <w:top w:val="none" w:sz="0" w:space="0" w:color="auto"/>
        <w:left w:val="none" w:sz="0" w:space="0" w:color="auto"/>
        <w:bottom w:val="none" w:sz="0" w:space="0" w:color="auto"/>
        <w:right w:val="none" w:sz="0" w:space="0" w:color="auto"/>
      </w:divBdr>
    </w:div>
    <w:div w:id="557789657">
      <w:bodyDiv w:val="1"/>
      <w:marLeft w:val="0"/>
      <w:marRight w:val="0"/>
      <w:marTop w:val="0"/>
      <w:marBottom w:val="0"/>
      <w:divBdr>
        <w:top w:val="none" w:sz="0" w:space="0" w:color="auto"/>
        <w:left w:val="none" w:sz="0" w:space="0" w:color="auto"/>
        <w:bottom w:val="none" w:sz="0" w:space="0" w:color="auto"/>
        <w:right w:val="none" w:sz="0" w:space="0" w:color="auto"/>
      </w:divBdr>
    </w:div>
    <w:div w:id="852108492">
      <w:bodyDiv w:val="1"/>
      <w:marLeft w:val="0"/>
      <w:marRight w:val="0"/>
      <w:marTop w:val="0"/>
      <w:marBottom w:val="0"/>
      <w:divBdr>
        <w:top w:val="none" w:sz="0" w:space="0" w:color="auto"/>
        <w:left w:val="none" w:sz="0" w:space="0" w:color="auto"/>
        <w:bottom w:val="none" w:sz="0" w:space="0" w:color="auto"/>
        <w:right w:val="none" w:sz="0" w:space="0" w:color="auto"/>
      </w:divBdr>
    </w:div>
    <w:div w:id="1030423505">
      <w:bodyDiv w:val="1"/>
      <w:marLeft w:val="0"/>
      <w:marRight w:val="0"/>
      <w:marTop w:val="0"/>
      <w:marBottom w:val="0"/>
      <w:divBdr>
        <w:top w:val="none" w:sz="0" w:space="0" w:color="auto"/>
        <w:left w:val="none" w:sz="0" w:space="0" w:color="auto"/>
        <w:bottom w:val="none" w:sz="0" w:space="0" w:color="auto"/>
        <w:right w:val="none" w:sz="0" w:space="0" w:color="auto"/>
      </w:divBdr>
    </w:div>
    <w:div w:id="1116867292">
      <w:bodyDiv w:val="1"/>
      <w:marLeft w:val="0"/>
      <w:marRight w:val="0"/>
      <w:marTop w:val="0"/>
      <w:marBottom w:val="0"/>
      <w:divBdr>
        <w:top w:val="none" w:sz="0" w:space="0" w:color="auto"/>
        <w:left w:val="none" w:sz="0" w:space="0" w:color="auto"/>
        <w:bottom w:val="none" w:sz="0" w:space="0" w:color="auto"/>
        <w:right w:val="none" w:sz="0" w:space="0" w:color="auto"/>
      </w:divBdr>
    </w:div>
    <w:div w:id="1143280046">
      <w:bodyDiv w:val="1"/>
      <w:marLeft w:val="0"/>
      <w:marRight w:val="0"/>
      <w:marTop w:val="0"/>
      <w:marBottom w:val="0"/>
      <w:divBdr>
        <w:top w:val="none" w:sz="0" w:space="0" w:color="auto"/>
        <w:left w:val="none" w:sz="0" w:space="0" w:color="auto"/>
        <w:bottom w:val="none" w:sz="0" w:space="0" w:color="auto"/>
        <w:right w:val="none" w:sz="0" w:space="0" w:color="auto"/>
      </w:divBdr>
    </w:div>
    <w:div w:id="1165587375">
      <w:bodyDiv w:val="1"/>
      <w:marLeft w:val="0"/>
      <w:marRight w:val="0"/>
      <w:marTop w:val="0"/>
      <w:marBottom w:val="0"/>
      <w:divBdr>
        <w:top w:val="none" w:sz="0" w:space="0" w:color="auto"/>
        <w:left w:val="none" w:sz="0" w:space="0" w:color="auto"/>
        <w:bottom w:val="none" w:sz="0" w:space="0" w:color="auto"/>
        <w:right w:val="none" w:sz="0" w:space="0" w:color="auto"/>
      </w:divBdr>
    </w:div>
    <w:div w:id="1254164628">
      <w:bodyDiv w:val="1"/>
      <w:marLeft w:val="0"/>
      <w:marRight w:val="0"/>
      <w:marTop w:val="0"/>
      <w:marBottom w:val="0"/>
      <w:divBdr>
        <w:top w:val="none" w:sz="0" w:space="0" w:color="auto"/>
        <w:left w:val="none" w:sz="0" w:space="0" w:color="auto"/>
        <w:bottom w:val="none" w:sz="0" w:space="0" w:color="auto"/>
        <w:right w:val="none" w:sz="0" w:space="0" w:color="auto"/>
      </w:divBdr>
    </w:div>
    <w:div w:id="1394809618">
      <w:bodyDiv w:val="1"/>
      <w:marLeft w:val="0"/>
      <w:marRight w:val="0"/>
      <w:marTop w:val="0"/>
      <w:marBottom w:val="0"/>
      <w:divBdr>
        <w:top w:val="none" w:sz="0" w:space="0" w:color="auto"/>
        <w:left w:val="none" w:sz="0" w:space="0" w:color="auto"/>
        <w:bottom w:val="none" w:sz="0" w:space="0" w:color="auto"/>
        <w:right w:val="none" w:sz="0" w:space="0" w:color="auto"/>
      </w:divBdr>
    </w:div>
    <w:div w:id="1488008514">
      <w:bodyDiv w:val="1"/>
      <w:marLeft w:val="0"/>
      <w:marRight w:val="0"/>
      <w:marTop w:val="0"/>
      <w:marBottom w:val="0"/>
      <w:divBdr>
        <w:top w:val="none" w:sz="0" w:space="0" w:color="auto"/>
        <w:left w:val="none" w:sz="0" w:space="0" w:color="auto"/>
        <w:bottom w:val="none" w:sz="0" w:space="0" w:color="auto"/>
        <w:right w:val="none" w:sz="0" w:space="0" w:color="auto"/>
      </w:divBdr>
    </w:div>
    <w:div w:id="1656253173">
      <w:bodyDiv w:val="1"/>
      <w:marLeft w:val="0"/>
      <w:marRight w:val="0"/>
      <w:marTop w:val="0"/>
      <w:marBottom w:val="0"/>
      <w:divBdr>
        <w:top w:val="none" w:sz="0" w:space="0" w:color="auto"/>
        <w:left w:val="none" w:sz="0" w:space="0" w:color="auto"/>
        <w:bottom w:val="none" w:sz="0" w:space="0" w:color="auto"/>
        <w:right w:val="none" w:sz="0" w:space="0" w:color="auto"/>
      </w:divBdr>
    </w:div>
    <w:div w:id="1724478676">
      <w:bodyDiv w:val="1"/>
      <w:marLeft w:val="0"/>
      <w:marRight w:val="0"/>
      <w:marTop w:val="0"/>
      <w:marBottom w:val="0"/>
      <w:divBdr>
        <w:top w:val="none" w:sz="0" w:space="0" w:color="auto"/>
        <w:left w:val="none" w:sz="0" w:space="0" w:color="auto"/>
        <w:bottom w:val="none" w:sz="0" w:space="0" w:color="auto"/>
        <w:right w:val="none" w:sz="0" w:space="0" w:color="auto"/>
      </w:divBdr>
    </w:div>
    <w:div w:id="2078703203">
      <w:bodyDiv w:val="1"/>
      <w:marLeft w:val="0"/>
      <w:marRight w:val="0"/>
      <w:marTop w:val="0"/>
      <w:marBottom w:val="0"/>
      <w:divBdr>
        <w:top w:val="none" w:sz="0" w:space="0" w:color="auto"/>
        <w:left w:val="none" w:sz="0" w:space="0" w:color="auto"/>
        <w:bottom w:val="none" w:sz="0" w:space="0" w:color="auto"/>
        <w:right w:val="none" w:sz="0" w:space="0" w:color="auto"/>
      </w:divBdr>
    </w:div>
    <w:div w:id="2094693631">
      <w:bodyDiv w:val="1"/>
      <w:marLeft w:val="0"/>
      <w:marRight w:val="0"/>
      <w:marTop w:val="0"/>
      <w:marBottom w:val="0"/>
      <w:divBdr>
        <w:top w:val="none" w:sz="0" w:space="0" w:color="auto"/>
        <w:left w:val="none" w:sz="0" w:space="0" w:color="auto"/>
        <w:bottom w:val="none" w:sz="0" w:space="0" w:color="auto"/>
        <w:right w:val="none" w:sz="0" w:space="0" w:color="auto"/>
      </w:divBdr>
    </w:div>
    <w:div w:id="213733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dfat.gov.au/sites/default/files/2020-21-aid-budget-summary.pdf" TargetMode="External"/><Relationship Id="rId26" Type="http://schemas.openxmlformats.org/officeDocument/2006/relationships/image" Target="media/image6.emf"/><Relationship Id="rId39" Type="http://schemas.openxmlformats.org/officeDocument/2006/relationships/footer" Target="footer4.xml"/><Relationship Id="rId21" Type="http://schemas.openxmlformats.org/officeDocument/2006/relationships/hyperlink" Target="https://www.dfat.gov.au/publications/aid/partnerships-recovery-australias-covid-19-development-response" TargetMode="External"/><Relationship Id="rId34" Type="http://schemas.openxmlformats.org/officeDocument/2006/relationships/hyperlink" Target="https://www.dfat.gov.au/aid/who-we-work-with/ngos/ancp/Pages/accreditation.aspx" TargetMode="External"/><Relationship Id="rId42" Type="http://schemas.openxmlformats.org/officeDocument/2006/relationships/hyperlink" Target="http://dfat.gov.au/about-us/publications/Pages/dfat-monitoring-and-evaluation-standards.aspx" TargetMode="External"/><Relationship Id="rId47" Type="http://schemas.openxmlformats.org/officeDocument/2006/relationships/hyperlink" Target="https://www.dfat.gov.au/aid/who-we-work-with/ngos/ancp/accreditation" TargetMode="External"/><Relationship Id="rId50" Type="http://schemas.openxmlformats.org/officeDocument/2006/relationships/hyperlink" Target="https://www.dfat.gov.au/about-us/publications/Pages/ancp-program-logic" TargetMode="External"/><Relationship Id="rId55" Type="http://schemas.openxmlformats.org/officeDocument/2006/relationships/footer" Target="footer6.xml"/><Relationship Id="rId63" Type="http://schemas.openxmlformats.org/officeDocument/2006/relationships/footer" Target="footer8.xml"/><Relationship Id="rId68" Type="http://schemas.openxmlformats.org/officeDocument/2006/relationships/image" Target="media/image17.jpg"/><Relationship Id="rId7" Type="http://schemas.openxmlformats.org/officeDocument/2006/relationships/footnotes" Target="footnotes.xml"/><Relationship Id="rId71"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5.jpg"/><Relationship Id="rId32" Type="http://schemas.openxmlformats.org/officeDocument/2006/relationships/hyperlink" Target="https://www.dfat.gov.au/publications/aid/partnerships-recovery-australias-covid-19-development-response" TargetMode="External"/><Relationship Id="rId37" Type="http://schemas.openxmlformats.org/officeDocument/2006/relationships/header" Target="header4.xml"/><Relationship Id="rId40" Type="http://schemas.openxmlformats.org/officeDocument/2006/relationships/header" Target="header5.xml"/><Relationship Id="rId45" Type="http://schemas.openxmlformats.org/officeDocument/2006/relationships/hyperlink" Target="http://dfat.gov.au/about-us/publications/Pages/dfat-monitoring-and-evaluation-standards.aspx" TargetMode="External"/><Relationship Id="rId53" Type="http://schemas.openxmlformats.org/officeDocument/2006/relationships/hyperlink" Target="https://www.google.com.au/url?sa=t&amp;rct=j&amp;q=&amp;esrc=s&amp;source=web&amp;cd=&amp;ved=2ahUKEwisxe_fsNDxAhXDR30KHTG9CvgQFnoECAkQAA&amp;url=https%3A%2F%2Fwww.dfat.gov.au%2Fsites%2Fdefault%2Ffiles%2Fode-evaluation-australian-ngo-cooperation-program-final-report.pdf&amp;usg=AOvVaw1TOy--Wxe7j9ALncnP9-y0" TargetMode="External"/><Relationship Id="rId58" Type="http://schemas.openxmlformats.org/officeDocument/2006/relationships/image" Target="media/image11.emf"/><Relationship Id="rId66" Type="http://schemas.openxmlformats.org/officeDocument/2006/relationships/image" Target="media/image15.jp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dfat.gov.au/aid/who-we-work-with/ngos/non-government-organisations-effective-development-partners-statement" TargetMode="External"/><Relationship Id="rId28" Type="http://schemas.openxmlformats.org/officeDocument/2006/relationships/image" Target="media/image8.png"/><Relationship Id="rId36" Type="http://schemas.openxmlformats.org/officeDocument/2006/relationships/header" Target="header3.xml"/><Relationship Id="rId49" Type="http://schemas.openxmlformats.org/officeDocument/2006/relationships/hyperlink" Target="https://www.dfat.gov.au/about-us/publications/Pages/dfat-monitoring-and-evaluation-standards" TargetMode="External"/><Relationship Id="rId57" Type="http://schemas.openxmlformats.org/officeDocument/2006/relationships/footer" Target="footer7.xml"/><Relationship Id="rId61" Type="http://schemas.openxmlformats.org/officeDocument/2006/relationships/image" Target="media/image13.png"/><Relationship Id="rId10" Type="http://schemas.openxmlformats.org/officeDocument/2006/relationships/header" Target="header1.xml"/><Relationship Id="rId19" Type="http://schemas.openxmlformats.org/officeDocument/2006/relationships/hyperlink" Target="http://dfat.gov.au/about-us/corporate/portfolio-budget-statements/Documents/2018-19-foreign-affairs-and-trade-pbs.pdf" TargetMode="External"/><Relationship Id="rId31" Type="http://schemas.openxmlformats.org/officeDocument/2006/relationships/hyperlink" Target="https://www.dfat.gov.au/about-us/publications/Pages/ancp-program-logic.aspx" TargetMode="External"/><Relationship Id="rId44" Type="http://schemas.openxmlformats.org/officeDocument/2006/relationships/hyperlink" Target="http://dfat.gov.au/about-us/publications/Pages/dfat-monitoring-and-evaluation-standards.aspx" TargetMode="External"/><Relationship Id="rId52" Type="http://schemas.openxmlformats.org/officeDocument/2006/relationships/hyperlink" Target="https://www.dfat.gov.au/about-us/publications/Pages/dfat-and-ngos-effective-development-partners" TargetMode="External"/><Relationship Id="rId60" Type="http://schemas.openxmlformats.org/officeDocument/2006/relationships/image" Target="media/image12.jpeg"/><Relationship Id="rId65" Type="http://schemas.openxmlformats.org/officeDocument/2006/relationships/footer" Target="footer9.xml"/><Relationship Id="rId73" Type="http://schemas.openxmlformats.org/officeDocument/2006/relationships/header" Target="header1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2.png"/><Relationship Id="rId22" Type="http://schemas.openxmlformats.org/officeDocument/2006/relationships/hyperlink" Target="https://acfid.asn.au/media-releases/acfid-comment-australian-government%E2%80%99s-international-covid-19-%E2%80%98partnerships-recovery-0" TargetMode="External"/><Relationship Id="rId27" Type="http://schemas.openxmlformats.org/officeDocument/2006/relationships/image" Target="media/image7.png"/><Relationship Id="rId30" Type="http://schemas.openxmlformats.org/officeDocument/2006/relationships/hyperlink" Target="https://www.dfat.gov.au/aid/who-we-work-with/ngos/ancp/australian-ngo-cooperation-program" TargetMode="External"/><Relationship Id="rId35" Type="http://schemas.openxmlformats.org/officeDocument/2006/relationships/hyperlink" Target="https://www.google.com.au/url?sa=t&amp;rct=j&amp;q=&amp;esrc=s&amp;source=web&amp;cd=&amp;ved=2ahUKEwimicrp3M_xAhUSb30KHdxpBTUQFnoECAMQAA&amp;url=https%3A%2F%2Fwww.dfat.gov.au%2Fsites%2Fdefault%2Ffiles%2Fode-evaluation-australian-ngo-cooperation-program-final-report.pdf&amp;usg=AOvVaw1TOy--Wxe7j9ALncnP9-y0" TargetMode="External"/><Relationship Id="rId43" Type="http://schemas.openxmlformats.org/officeDocument/2006/relationships/hyperlink" Target="http://dfat.gov.au/about-us/publications/Pages/dfat-monitoring-and-evaluation-standards.aspx" TargetMode="External"/><Relationship Id="rId48" Type="http://schemas.openxmlformats.org/officeDocument/2006/relationships/hyperlink" Target="https://www.dfat.gov.au/aid/who-we-work-with/ngos/ancp/monitoring-and-evaluation" TargetMode="External"/><Relationship Id="rId56" Type="http://schemas.openxmlformats.org/officeDocument/2006/relationships/header" Target="header7.xml"/><Relationship Id="rId64" Type="http://schemas.openxmlformats.org/officeDocument/2006/relationships/header" Target="header9.xml"/><Relationship Id="rId69"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hyperlink" Target="https://www.dfat.gov.au/about-us/publications/Pages/aid-programming-guide" TargetMode="External"/><Relationship Id="rId72" Type="http://schemas.openxmlformats.org/officeDocument/2006/relationships/image" Target="media/image20.jp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s://acfid.asn.au/sites/site.acfid/files/ACFID%202020-2021%20Budget%20Analysis%20%281%29.pdf?mc_cid=28580bfb84&amp;mc_eid=2e8a0c4f50" TargetMode="External"/><Relationship Id="rId25" Type="http://schemas.openxmlformats.org/officeDocument/2006/relationships/hyperlink" Target="https://www.dfat.gov.au/aid/who-we-work-with/ngos/ancp/Pages/accreditation.aspx" TargetMode="External"/><Relationship Id="rId33" Type="http://schemas.openxmlformats.org/officeDocument/2006/relationships/hyperlink" Target="https://www.dfat.gov.au/about-us/publications/Pages/dfat-and-ngos-effective-development-partners" TargetMode="External"/><Relationship Id="rId38" Type="http://schemas.openxmlformats.org/officeDocument/2006/relationships/footer" Target="footer3.xml"/><Relationship Id="rId46" Type="http://schemas.openxmlformats.org/officeDocument/2006/relationships/hyperlink" Target="https://www.dfat.gov.au/about-us/publications/australian-ngo-cooperation-program-manual" TargetMode="External"/><Relationship Id="rId59" Type="http://schemas.openxmlformats.org/officeDocument/2006/relationships/package" Target="embeddings/Microsoft_PowerPoint_Presentation.pptx"/><Relationship Id="rId67" Type="http://schemas.openxmlformats.org/officeDocument/2006/relationships/image" Target="media/image16.jpg"/><Relationship Id="rId20" Type="http://schemas.openxmlformats.org/officeDocument/2006/relationships/hyperlink" Target="https://parlinfo.aph.gov.au/parlInfo/search/display/display.w3p;query=Id%3A%22media%2Fpressrel%2F7363414%22" TargetMode="External"/><Relationship Id="rId41" Type="http://schemas.openxmlformats.org/officeDocument/2006/relationships/footer" Target="footer5.xml"/><Relationship Id="rId54" Type="http://schemas.openxmlformats.org/officeDocument/2006/relationships/header" Target="header6.xml"/><Relationship Id="rId62" Type="http://schemas.openxmlformats.org/officeDocument/2006/relationships/header" Target="header8.xml"/><Relationship Id="rId70" Type="http://schemas.openxmlformats.org/officeDocument/2006/relationships/image" Target="media/image18.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dfat.gov.au/aid/who-we-work-with/ngos/non-government-organisations-effective-development-partners-statement" TargetMode="External"/><Relationship Id="rId13" Type="http://schemas.openxmlformats.org/officeDocument/2006/relationships/hyperlink" Target="https://www.dfat.gov.au/people-to-people/public-diplomacy/public-diplomacy-strategy" TargetMode="External"/><Relationship Id="rId3" Type="http://schemas.openxmlformats.org/officeDocument/2006/relationships/hyperlink" Target="http://www.odi.org.uk/publications/6776-aid-key-governance-constraints-service-delivery" TargetMode="External"/><Relationship Id="rId7" Type="http://schemas.openxmlformats.org/officeDocument/2006/relationships/hyperlink" Target="https://www.dfat.gov.au/sites/default/files/evaluation-of-investment-level-monitoring-systems.pdf" TargetMode="External"/><Relationship Id="rId12" Type="http://schemas.openxmlformats.org/officeDocument/2006/relationships/hyperlink" Target="https://www.dfat.gov.au/sites/default/files/ancp-program-logic.pdf" TargetMode="External"/><Relationship Id="rId2" Type="http://schemas.openxmlformats.org/officeDocument/2006/relationships/hyperlink" Target="https://www.dfat.gov.au/aid/who-we-work-with/ngos/non-government-organisations-effective-development-partners-statement" TargetMode="External"/><Relationship Id="rId1" Type="http://schemas.openxmlformats.org/officeDocument/2006/relationships/hyperlink" Target="https://www.aph.gov.au/About_Parliament/Parliamentary_Departments/Parliamentary_Library/pubs/rp/BudgetReview202021/AustraliasForeignAidBudget" TargetMode="External"/><Relationship Id="rId6" Type="http://schemas.openxmlformats.org/officeDocument/2006/relationships/hyperlink" Target="http://aid.dfat.gov.au/ngos/ancp/Documents/rde_notes.pdf" TargetMode="External"/><Relationship Id="rId11" Type="http://schemas.openxmlformats.org/officeDocument/2006/relationships/hyperlink" Target="https://www.dfat.gov.au/sites/default/files/ancp-program-logic.pdf" TargetMode="External"/><Relationship Id="rId5" Type="http://schemas.openxmlformats.org/officeDocument/2006/relationships/hyperlink" Target="https://www.dfat.gov.au/sites/default/files/australian-ngo-cooperation-program-manual.pdf" TargetMode="External"/><Relationship Id="rId10" Type="http://schemas.openxmlformats.org/officeDocument/2006/relationships/hyperlink" Target="https://www.ghdinitiative.org/ghd/gns/principles-good-practice-of-ghd/principles-good-practice-ghd.html" TargetMode="External"/><Relationship Id="rId4" Type="http://schemas.openxmlformats.org/officeDocument/2006/relationships/hyperlink" Target="https://www.oecd.org/countries/ethiopia/35274205.pdf" TargetMode="External"/><Relationship Id="rId9" Type="http://schemas.openxmlformats.org/officeDocument/2006/relationships/hyperlink" Target="http://gsdrc.org/docs/open/hd633.pdf"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_rels/header5.xml.rels><?xml version="1.0" encoding="UTF-8" standalone="yes"?>
<Relationships xmlns="http://schemas.openxmlformats.org/package/2006/relationships"><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Accessible Tetra Tech">
      <a:dk1>
        <a:sysClr val="windowText" lastClr="000000"/>
      </a:dk1>
      <a:lt1>
        <a:sysClr val="window" lastClr="FFFFFF"/>
      </a:lt1>
      <a:dk2>
        <a:srgbClr val="003478"/>
      </a:dk2>
      <a:lt2>
        <a:srgbClr val="4C7B9E"/>
      </a:lt2>
      <a:accent1>
        <a:srgbClr val="003478"/>
      </a:accent1>
      <a:accent2>
        <a:srgbClr val="4C7B9E"/>
      </a:accent2>
      <a:accent3>
        <a:srgbClr val="AD6500"/>
      </a:accent3>
      <a:accent4>
        <a:srgbClr val="597C31"/>
      </a:accent4>
      <a:accent5>
        <a:srgbClr val="8B7341"/>
      </a:accent5>
      <a:accent6>
        <a:srgbClr val="7F7F7F"/>
      </a:accent6>
      <a:hlink>
        <a:srgbClr val="000000"/>
      </a:hlink>
      <a:folHlink>
        <a:srgbClr val="99336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6492806-977A-43D5-9244-4284E39E1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22205</Words>
  <Characters>125907</Characters>
  <Application>Microsoft Office Word</Application>
  <DocSecurity>0</DocSecurity>
  <Lines>3070</Lines>
  <Paragraphs>1592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146520</CharactersWithSpaces>
  <SharedDoc>false</SharedDoc>
  <HLinks>
    <vt:vector size="72" baseType="variant">
      <vt:variant>
        <vt:i4>1900602</vt:i4>
      </vt:variant>
      <vt:variant>
        <vt:i4>68</vt:i4>
      </vt:variant>
      <vt:variant>
        <vt:i4>0</vt:i4>
      </vt:variant>
      <vt:variant>
        <vt:i4>5</vt:i4>
      </vt:variant>
      <vt:variant>
        <vt:lpwstr/>
      </vt:variant>
      <vt:variant>
        <vt:lpwstr>_Toc83294040</vt:lpwstr>
      </vt:variant>
      <vt:variant>
        <vt:i4>1310781</vt:i4>
      </vt:variant>
      <vt:variant>
        <vt:i4>62</vt:i4>
      </vt:variant>
      <vt:variant>
        <vt:i4>0</vt:i4>
      </vt:variant>
      <vt:variant>
        <vt:i4>5</vt:i4>
      </vt:variant>
      <vt:variant>
        <vt:lpwstr/>
      </vt:variant>
      <vt:variant>
        <vt:lpwstr>_Toc83294039</vt:lpwstr>
      </vt:variant>
      <vt:variant>
        <vt:i4>1376317</vt:i4>
      </vt:variant>
      <vt:variant>
        <vt:i4>56</vt:i4>
      </vt:variant>
      <vt:variant>
        <vt:i4>0</vt:i4>
      </vt:variant>
      <vt:variant>
        <vt:i4>5</vt:i4>
      </vt:variant>
      <vt:variant>
        <vt:lpwstr/>
      </vt:variant>
      <vt:variant>
        <vt:lpwstr>_Toc83294038</vt:lpwstr>
      </vt:variant>
      <vt:variant>
        <vt:i4>1703997</vt:i4>
      </vt:variant>
      <vt:variant>
        <vt:i4>50</vt:i4>
      </vt:variant>
      <vt:variant>
        <vt:i4>0</vt:i4>
      </vt:variant>
      <vt:variant>
        <vt:i4>5</vt:i4>
      </vt:variant>
      <vt:variant>
        <vt:lpwstr/>
      </vt:variant>
      <vt:variant>
        <vt:lpwstr>_Toc83294037</vt:lpwstr>
      </vt:variant>
      <vt:variant>
        <vt:i4>1769533</vt:i4>
      </vt:variant>
      <vt:variant>
        <vt:i4>44</vt:i4>
      </vt:variant>
      <vt:variant>
        <vt:i4>0</vt:i4>
      </vt:variant>
      <vt:variant>
        <vt:i4>5</vt:i4>
      </vt:variant>
      <vt:variant>
        <vt:lpwstr/>
      </vt:variant>
      <vt:variant>
        <vt:lpwstr>_Toc83294036</vt:lpwstr>
      </vt:variant>
      <vt:variant>
        <vt:i4>1572925</vt:i4>
      </vt:variant>
      <vt:variant>
        <vt:i4>38</vt:i4>
      </vt:variant>
      <vt:variant>
        <vt:i4>0</vt:i4>
      </vt:variant>
      <vt:variant>
        <vt:i4>5</vt:i4>
      </vt:variant>
      <vt:variant>
        <vt:lpwstr/>
      </vt:variant>
      <vt:variant>
        <vt:lpwstr>_Toc83294035</vt:lpwstr>
      </vt:variant>
      <vt:variant>
        <vt:i4>1638461</vt:i4>
      </vt:variant>
      <vt:variant>
        <vt:i4>32</vt:i4>
      </vt:variant>
      <vt:variant>
        <vt:i4>0</vt:i4>
      </vt:variant>
      <vt:variant>
        <vt:i4>5</vt:i4>
      </vt:variant>
      <vt:variant>
        <vt:lpwstr/>
      </vt:variant>
      <vt:variant>
        <vt:lpwstr>_Toc83294034</vt:lpwstr>
      </vt:variant>
      <vt:variant>
        <vt:i4>1966141</vt:i4>
      </vt:variant>
      <vt:variant>
        <vt:i4>26</vt:i4>
      </vt:variant>
      <vt:variant>
        <vt:i4>0</vt:i4>
      </vt:variant>
      <vt:variant>
        <vt:i4>5</vt:i4>
      </vt:variant>
      <vt:variant>
        <vt:lpwstr/>
      </vt:variant>
      <vt:variant>
        <vt:lpwstr>_Toc83294033</vt:lpwstr>
      </vt:variant>
      <vt:variant>
        <vt:i4>2031677</vt:i4>
      </vt:variant>
      <vt:variant>
        <vt:i4>20</vt:i4>
      </vt:variant>
      <vt:variant>
        <vt:i4>0</vt:i4>
      </vt:variant>
      <vt:variant>
        <vt:i4>5</vt:i4>
      </vt:variant>
      <vt:variant>
        <vt:lpwstr/>
      </vt:variant>
      <vt:variant>
        <vt:lpwstr>_Toc83294032</vt:lpwstr>
      </vt:variant>
      <vt:variant>
        <vt:i4>1835069</vt:i4>
      </vt:variant>
      <vt:variant>
        <vt:i4>14</vt:i4>
      </vt:variant>
      <vt:variant>
        <vt:i4>0</vt:i4>
      </vt:variant>
      <vt:variant>
        <vt:i4>5</vt:i4>
      </vt:variant>
      <vt:variant>
        <vt:lpwstr/>
      </vt:variant>
      <vt:variant>
        <vt:lpwstr>_Toc83294031</vt:lpwstr>
      </vt:variant>
      <vt:variant>
        <vt:i4>1900605</vt:i4>
      </vt:variant>
      <vt:variant>
        <vt:i4>8</vt:i4>
      </vt:variant>
      <vt:variant>
        <vt:i4>0</vt:i4>
      </vt:variant>
      <vt:variant>
        <vt:i4>5</vt:i4>
      </vt:variant>
      <vt:variant>
        <vt:lpwstr/>
      </vt:variant>
      <vt:variant>
        <vt:lpwstr>_Toc83294030</vt:lpwstr>
      </vt:variant>
      <vt:variant>
        <vt:i4>1310780</vt:i4>
      </vt:variant>
      <vt:variant>
        <vt:i4>2</vt:i4>
      </vt:variant>
      <vt:variant>
        <vt:i4>0</vt:i4>
      </vt:variant>
      <vt:variant>
        <vt:i4>5</vt:i4>
      </vt:variant>
      <vt:variant>
        <vt:lpwstr/>
      </vt:variant>
      <vt:variant>
        <vt:lpwstr>_Toc83294029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Evauluation of the Australian NGO Cooperation Program</dc:title>
  <dc:subject/>
  <dc:creator/>
  <cp:keywords/>
  <dc:description/>
  <cp:lastModifiedBy/>
  <cp:revision>1</cp:revision>
  <dcterms:created xsi:type="dcterms:W3CDTF">2022-04-01T04:16:00Z</dcterms:created>
  <dcterms:modified xsi:type="dcterms:W3CDTF">2022-04-01T04:32:00Z</dcterms:modified>
  <cp:category/>
</cp:coreProperties>
</file>