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233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0"/>
      </w:tblGrid>
      <w:tr w:rsidR="007C74AB" w:rsidRPr="00A10490" w14:paraId="16215873" w14:textId="77777777" w:rsidTr="01124B5E">
        <w:trPr>
          <w:trHeight w:hRule="exact" w:val="7200"/>
        </w:trPr>
        <w:tc>
          <w:tcPr>
            <w:tcW w:w="12330" w:type="dxa"/>
          </w:tcPr>
          <w:p w14:paraId="5E7052B2" w14:textId="5EDA4D7D" w:rsidR="00F31074" w:rsidRPr="008403EA" w:rsidRDefault="006A6A50" w:rsidP="00A15B44">
            <w:pPr>
              <w:rPr>
                <w:color w:val="605340"/>
                <w:sz w:val="22"/>
                <w:lang w:val="en-AU"/>
              </w:rPr>
            </w:pPr>
            <w:r w:rsidRPr="008403EA">
              <w:rPr>
                <w:noProof/>
                <w:lang w:val="en-AU"/>
              </w:rPr>
              <mc:AlternateContent>
                <mc:Choice Requires="wps">
                  <w:drawing>
                    <wp:inline distT="0" distB="0" distL="0" distR="0" wp14:anchorId="39483592" wp14:editId="2C379D4F">
                      <wp:extent cx="6222365" cy="23812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2381250"/>
                              </a:xfrm>
                              <a:prstGeom prst="rect">
                                <a:avLst/>
                              </a:prstGeom>
                              <a:noFill/>
                              <a:ln w="9525">
                                <a:noFill/>
                                <a:miter lim="800000"/>
                                <a:headEnd/>
                                <a:tailEnd/>
                              </a:ln>
                            </wps:spPr>
                            <wps:txbx>
                              <w:txbxContent>
                                <w:p w14:paraId="0DC0444E" w14:textId="0AE01AC3" w:rsidR="00D0035F" w:rsidRPr="0076552D" w:rsidRDefault="00D0035F" w:rsidP="00A15B44">
                                  <w:pPr>
                                    <w:pStyle w:val="CoverSheetTitle"/>
                                  </w:pPr>
                                  <w:r w:rsidRPr="00E67880">
                                    <w:t>Mid-</w:t>
                                  </w:r>
                                  <w:r>
                                    <w:t>t</w:t>
                                  </w:r>
                                  <w:r w:rsidRPr="00E67880">
                                    <w:t>erm Review of the Indonesia-Australia Partnership for Infrastructure</w:t>
                                  </w:r>
                                </w:p>
                                <w:p w14:paraId="66B9BA9B" w14:textId="77777777" w:rsidR="007B1DE1" w:rsidRDefault="00D0035F" w:rsidP="0076552D">
                                  <w:pPr>
                                    <w:pStyle w:val="Subtitlecover"/>
                                    <w:rPr>
                                      <w:sz w:val="40"/>
                                      <w:szCs w:val="40"/>
                                    </w:rPr>
                                  </w:pPr>
                                  <w:r>
                                    <w:rPr>
                                      <w:sz w:val="40"/>
                                      <w:szCs w:val="40"/>
                                    </w:rPr>
                                    <w:t>Final</w:t>
                                  </w:r>
                                  <w:r w:rsidRPr="000643D3">
                                    <w:rPr>
                                      <w:sz w:val="40"/>
                                      <w:szCs w:val="40"/>
                                    </w:rPr>
                                    <w:t xml:space="preserve"> Report</w:t>
                                  </w:r>
                                </w:p>
                                <w:p w14:paraId="3BCFC64E" w14:textId="62D6D517" w:rsidR="00D0035F" w:rsidRPr="00202D14" w:rsidRDefault="00D0035F" w:rsidP="0076552D">
                                  <w:pPr>
                                    <w:pStyle w:val="Subtitlecover"/>
                                    <w:rPr>
                                      <w:szCs w:val="24"/>
                                    </w:rPr>
                                  </w:pPr>
                                  <w:r w:rsidRPr="00202D14">
                                    <w:rPr>
                                      <w:szCs w:val="24"/>
                                    </w:rPr>
                                    <w:t>1</w:t>
                                  </w:r>
                                  <w:r>
                                    <w:rPr>
                                      <w:szCs w:val="24"/>
                                    </w:rPr>
                                    <w:t>3</w:t>
                                  </w:r>
                                  <w:r w:rsidRPr="00202D14">
                                    <w:rPr>
                                      <w:szCs w:val="24"/>
                                    </w:rPr>
                                    <w:t xml:space="preserve"> </w:t>
                                  </w:r>
                                  <w:r>
                                    <w:rPr>
                                      <w:szCs w:val="24"/>
                                    </w:rPr>
                                    <w:t xml:space="preserve">August </w:t>
                                  </w:r>
                                  <w:r w:rsidRPr="00202D14">
                                    <w:rPr>
                                      <w:szCs w:val="24"/>
                                    </w:rPr>
                                    <w:t>2021</w:t>
                                  </w:r>
                                </w:p>
                                <w:p w14:paraId="2996ECE1" w14:textId="77777777" w:rsidR="00D0035F" w:rsidRDefault="00D0035F" w:rsidP="0076552D">
                                  <w:pPr>
                                    <w:pStyle w:val="Subtitlecover"/>
                                    <w:rPr>
                                      <w:sz w:val="40"/>
                                      <w:szCs w:val="40"/>
                                    </w:rPr>
                                  </w:pPr>
                                </w:p>
                                <w:p w14:paraId="6DAE8EFE" w14:textId="05FACAEC" w:rsidR="00D0035F" w:rsidRPr="000643D3" w:rsidRDefault="00D0035F" w:rsidP="00391E52">
                                  <w:pPr>
                                    <w:pStyle w:val="Subtitlecover"/>
                                    <w:jc w:val="center"/>
                                    <w:rPr>
                                      <w:sz w:val="40"/>
                                      <w:szCs w:val="40"/>
                                    </w:rPr>
                                  </w:pPr>
                                </w:p>
                                <w:p w14:paraId="09DB0FA5" w14:textId="08AEFA1D" w:rsidR="00D0035F" w:rsidRPr="00061EB4" w:rsidRDefault="00D0035F" w:rsidP="00A15B44">
                                  <w:pPr>
                                    <w:pStyle w:val="Datecover"/>
                                    <w:rPr>
                                      <w:sz w:val="28"/>
                                      <w:szCs w:val="28"/>
                                    </w:rPr>
                                  </w:pPr>
                                  <w:r>
                                    <w:rPr>
                                      <w:sz w:val="28"/>
                                      <w:szCs w:val="28"/>
                                    </w:rPr>
                                    <w:t>30</w:t>
                                  </w:r>
                                  <w:r w:rsidRPr="00061EB4">
                                    <w:rPr>
                                      <w:sz w:val="28"/>
                                      <w:szCs w:val="28"/>
                                    </w:rPr>
                                    <w:t xml:space="preserve"> June 2021</w:t>
                                  </w:r>
                                </w:p>
                                <w:p w14:paraId="33F3F0FA" w14:textId="77777777" w:rsidR="00D0035F" w:rsidRPr="0076552D" w:rsidRDefault="00D0035F" w:rsidP="00A15B44">
                                  <w:pPr>
                                    <w:pStyle w:val="Acknowledgementstatement"/>
                                  </w:pPr>
                                  <w:r>
                                    <w:t xml:space="preserve">Acknowledgement </w:t>
                                  </w:r>
                                  <w:r w:rsidRPr="00A15B44">
                                    <w:t>statement</w:t>
                                  </w:r>
                                </w:p>
                              </w:txbxContent>
                            </wps:txbx>
                            <wps:bodyPr rot="0" vert="horz" wrap="square" lIns="91440" tIns="45720" rIns="91440" bIns="45720" anchor="t" anchorCtr="0">
                              <a:noAutofit/>
                            </wps:bodyPr>
                          </wps:wsp>
                        </a:graphicData>
                      </a:graphic>
                    </wp:inline>
                  </w:drawing>
                </mc:Choice>
                <mc:Fallback>
                  <w:pict>
                    <v:shapetype w14:anchorId="39483592" id="_x0000_t202" coordsize="21600,21600" o:spt="202" path="m,l,21600r21600,l21600,xe">
                      <v:stroke joinstyle="miter"/>
                      <v:path gradientshapeok="t" o:connecttype="rect"/>
                    </v:shapetype>
                    <v:shape id="Text Box 2" o:spid="_x0000_s1026" type="#_x0000_t202" style="width:489.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" filled="f" stroked="f">
                      <v:textbox>
                        <w:txbxContent>
                          <w:p w14:paraId="0DC0444E" w14:textId="0AE01AC3" w:rsidR="00D0035F" w:rsidRPr="0076552D" w:rsidRDefault="00D0035F" w:rsidP="00A15B44">
                            <w:pPr>
                              <w:pStyle w:val="CoverSheetTitle"/>
                            </w:pPr>
                            <w:r w:rsidRPr="00E67880">
                              <w:t>Mid-</w:t>
                            </w:r>
                            <w:r>
                              <w:t>t</w:t>
                            </w:r>
                            <w:r w:rsidRPr="00E67880">
                              <w:t>erm Review of the Indonesia-Australia Partnership for Infrastructure</w:t>
                            </w:r>
                          </w:p>
                          <w:p w14:paraId="66B9BA9B" w14:textId="77777777" w:rsidR="007B1DE1" w:rsidRDefault="00D0035F" w:rsidP="0076552D">
                            <w:pPr>
                              <w:pStyle w:val="Subtitlecover"/>
                              <w:rPr>
                                <w:sz w:val="40"/>
                                <w:szCs w:val="40"/>
                              </w:rPr>
                            </w:pPr>
                            <w:r>
                              <w:rPr>
                                <w:sz w:val="40"/>
                                <w:szCs w:val="40"/>
                              </w:rPr>
                              <w:t>Final</w:t>
                            </w:r>
                            <w:r w:rsidRPr="000643D3">
                              <w:rPr>
                                <w:sz w:val="40"/>
                                <w:szCs w:val="40"/>
                              </w:rPr>
                              <w:t xml:space="preserve"> Report</w:t>
                            </w:r>
                          </w:p>
                          <w:p w14:paraId="3BCFC64E" w14:textId="62D6D517" w:rsidR="00D0035F" w:rsidRPr="00202D14" w:rsidRDefault="00D0035F" w:rsidP="0076552D">
                            <w:pPr>
                              <w:pStyle w:val="Subtitlecover"/>
                              <w:rPr>
                                <w:szCs w:val="24"/>
                              </w:rPr>
                            </w:pPr>
                            <w:r w:rsidRPr="00202D14">
                              <w:rPr>
                                <w:szCs w:val="24"/>
                              </w:rPr>
                              <w:t>1</w:t>
                            </w:r>
                            <w:r>
                              <w:rPr>
                                <w:szCs w:val="24"/>
                              </w:rPr>
                              <w:t>3</w:t>
                            </w:r>
                            <w:r w:rsidRPr="00202D14">
                              <w:rPr>
                                <w:szCs w:val="24"/>
                              </w:rPr>
                              <w:t xml:space="preserve"> </w:t>
                            </w:r>
                            <w:r>
                              <w:rPr>
                                <w:szCs w:val="24"/>
                              </w:rPr>
                              <w:t xml:space="preserve">August </w:t>
                            </w:r>
                            <w:r w:rsidRPr="00202D14">
                              <w:rPr>
                                <w:szCs w:val="24"/>
                              </w:rPr>
                              <w:t>2021</w:t>
                            </w:r>
                          </w:p>
                          <w:p w14:paraId="2996ECE1" w14:textId="77777777" w:rsidR="00D0035F" w:rsidRDefault="00D0035F" w:rsidP="0076552D">
                            <w:pPr>
                              <w:pStyle w:val="Subtitlecover"/>
                              <w:rPr>
                                <w:sz w:val="40"/>
                                <w:szCs w:val="40"/>
                              </w:rPr>
                            </w:pPr>
                          </w:p>
                          <w:p w14:paraId="6DAE8EFE" w14:textId="05FACAEC" w:rsidR="00D0035F" w:rsidRPr="000643D3" w:rsidRDefault="00D0035F" w:rsidP="00391E52">
                            <w:pPr>
                              <w:pStyle w:val="Subtitlecover"/>
                              <w:jc w:val="center"/>
                              <w:rPr>
                                <w:sz w:val="40"/>
                                <w:szCs w:val="40"/>
                              </w:rPr>
                            </w:pPr>
                          </w:p>
                          <w:p w14:paraId="09DB0FA5" w14:textId="08AEFA1D" w:rsidR="00D0035F" w:rsidRPr="00061EB4" w:rsidRDefault="00D0035F" w:rsidP="00A15B44">
                            <w:pPr>
                              <w:pStyle w:val="Datecover"/>
                              <w:rPr>
                                <w:sz w:val="28"/>
                                <w:szCs w:val="28"/>
                              </w:rPr>
                            </w:pPr>
                            <w:r>
                              <w:rPr>
                                <w:sz w:val="28"/>
                                <w:szCs w:val="28"/>
                              </w:rPr>
                              <w:t>30</w:t>
                            </w:r>
                            <w:r w:rsidRPr="00061EB4">
                              <w:rPr>
                                <w:sz w:val="28"/>
                                <w:szCs w:val="28"/>
                              </w:rPr>
                              <w:t xml:space="preserve"> June 2021</w:t>
                            </w:r>
                          </w:p>
                          <w:p w14:paraId="33F3F0FA" w14:textId="77777777" w:rsidR="00D0035F" w:rsidRPr="0076552D" w:rsidRDefault="00D0035F" w:rsidP="00A15B44">
                            <w:pPr>
                              <w:pStyle w:val="Acknowledgementstatement"/>
                            </w:pPr>
                            <w:r>
                              <w:t xml:space="preserve">Acknowledgement </w:t>
                            </w:r>
                            <w:r w:rsidRPr="00A15B44">
                              <w:t>statement</w:t>
                            </w:r>
                          </w:p>
                        </w:txbxContent>
                      </v:textbox>
                      <w10:anchorlock/>
                    </v:shape>
                  </w:pict>
                </mc:Fallback>
              </mc:AlternateContent>
            </w:r>
          </w:p>
        </w:tc>
      </w:tr>
    </w:tbl>
    <w:p w14:paraId="06996CA2" w14:textId="7F1B2B3B" w:rsidR="00E67880" w:rsidRPr="008403EA" w:rsidRDefault="00202D14" w:rsidP="00A15B44">
      <w:pPr>
        <w:pStyle w:val="CoverSheetTitle"/>
        <w:rPr>
          <w:lang w:val="en-AU"/>
        </w:rPr>
        <w:sectPr w:rsidR="00E67880" w:rsidRPr="008403EA" w:rsidSect="00D23161">
          <w:headerReference w:type="default" r:id="rId8"/>
          <w:footerReference w:type="default" r:id="rId9"/>
          <w:headerReference w:type="first" r:id="rId10"/>
          <w:pgSz w:w="11906" w:h="16838" w:code="9"/>
          <w:pgMar w:top="1440" w:right="1080" w:bottom="1440" w:left="1080" w:header="648" w:footer="648" w:gutter="0"/>
          <w:pgNumType w:fmt="lowerRoman" w:start="1"/>
          <w:cols w:space="720"/>
          <w:titlePg/>
          <w:docGrid w:linePitch="360"/>
        </w:sectPr>
      </w:pPr>
      <w:r>
        <w:rPr>
          <w:noProof/>
        </w:rPr>
        <w:drawing>
          <wp:anchor distT="0" distB="0" distL="114300" distR="114300" simplePos="0" relativeHeight="251668488" behindDoc="0" locked="0" layoutInCell="1" allowOverlap="1" wp14:anchorId="4DAABE05" wp14:editId="4A532C13">
            <wp:simplePos x="0" y="0"/>
            <wp:positionH relativeFrom="column">
              <wp:posOffset>-658554</wp:posOffset>
            </wp:positionH>
            <wp:positionV relativeFrom="paragraph">
              <wp:posOffset>-1938295</wp:posOffset>
            </wp:positionV>
            <wp:extent cx="7514723" cy="4312692"/>
            <wp:effectExtent l="0" t="0" r="0" b="0"/>
            <wp:wrapNone/>
            <wp:docPr id="320" name="Picture 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320">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screen">
                      <a:extLst>
                        <a:ext uri="{28A0092B-C50C-407E-A947-70E740481C1C}">
                          <a14:useLocalDpi xmlns:a14="http://schemas.microsoft.com/office/drawing/2010/main" val="0"/>
                        </a:ext>
                      </a:extLst>
                    </a:blip>
                    <a:srcRect/>
                    <a:stretch/>
                  </pic:blipFill>
                  <pic:spPr bwMode="auto">
                    <a:xfrm>
                      <a:off x="0" y="0"/>
                      <a:ext cx="7514723" cy="43126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B00936" w14:textId="77777777" w:rsidR="007E4218" w:rsidRPr="005E42C6" w:rsidRDefault="00E67880" w:rsidP="00E67880">
      <w:pPr>
        <w:pStyle w:val="CoverSheetTitle"/>
        <w:rPr>
          <w:lang w:val="en-AU"/>
        </w:rPr>
        <w:sectPr w:rsidR="007E4218" w:rsidRPr="005E42C6" w:rsidSect="00D23161">
          <w:pgSz w:w="11906" w:h="16838" w:code="9"/>
          <w:pgMar w:top="1440" w:right="1080" w:bottom="1440" w:left="1080" w:header="648" w:footer="648" w:gutter="0"/>
          <w:pgNumType w:fmt="lowerRoman" w:start="1"/>
          <w:cols w:space="720"/>
          <w:titlePg/>
          <w:docGrid w:linePitch="360"/>
        </w:sectPr>
      </w:pPr>
      <w:r w:rsidRPr="00ED093D">
        <w:rPr>
          <w:rFonts w:ascii="Times New Roman" w:hAnsi="Times New Roman" w:cs="Times New Roman"/>
          <w:noProof/>
          <w:color w:val="auto"/>
          <w:sz w:val="24"/>
          <w:szCs w:val="24"/>
          <w:lang w:val="en-AU" w:eastAsia="en-AU"/>
        </w:rPr>
        <w:lastRenderedPageBreak/>
        <mc:AlternateContent>
          <mc:Choice Requires="wps">
            <w:drawing>
              <wp:anchor distT="0" distB="0" distL="114300" distR="114300" simplePos="0" relativeHeight="251655170" behindDoc="1" locked="0" layoutInCell="1" allowOverlap="1" wp14:anchorId="68427528" wp14:editId="0DCCD7A6">
                <wp:simplePos x="0" y="0"/>
                <wp:positionH relativeFrom="page">
                  <wp:align>left</wp:align>
                </wp:positionH>
                <wp:positionV relativeFrom="paragraph">
                  <wp:posOffset>-1072515</wp:posOffset>
                </wp:positionV>
                <wp:extent cx="7792720" cy="10980420"/>
                <wp:effectExtent l="0" t="0" r="17780" b="1143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2720" cy="10980420"/>
                        </a:xfrm>
                        <a:prstGeom prst="rect">
                          <a:avLst/>
                        </a:prstGeom>
                        <a:solidFill>
                          <a:schemeClr val="tx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3A3E0" id="Rectangle 3" o:spid="_x0000_s1026" alt="&quot;&quot;" style="position:absolute;margin-left:0;margin-top:-84.45pt;width:613.6pt;height:864.6pt;z-index:-25166131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" fillcolor="#003478 [3215]">
                <w10:wrap anchorx="page"/>
              </v:rect>
            </w:pict>
          </mc:Fallback>
        </mc:AlternateContent>
      </w:r>
      <w:r w:rsidRPr="005E42C6">
        <w:rPr>
          <w:lang w:val="en-AU"/>
        </w:rPr>
        <w:br w:type="page"/>
      </w:r>
    </w:p>
    <w:p w14:paraId="59859BA3" w14:textId="01F10081" w:rsidR="007E4218" w:rsidRPr="007A6128" w:rsidRDefault="007E4218" w:rsidP="007E4218">
      <w:pPr>
        <w:pStyle w:val="Annexheading"/>
        <w:rPr>
          <w:sz w:val="32"/>
          <w:lang w:val="en-AU"/>
        </w:rPr>
      </w:pPr>
      <w:r w:rsidRPr="007A6128">
        <w:rPr>
          <w:sz w:val="32"/>
          <w:lang w:val="en-AU"/>
        </w:rPr>
        <w:lastRenderedPageBreak/>
        <w:t>Executive summary</w:t>
      </w:r>
    </w:p>
    <w:p w14:paraId="1FCCD9AE" w14:textId="491576B5" w:rsidR="001349D4" w:rsidRPr="005E42C6" w:rsidRDefault="001349D4" w:rsidP="001A7954">
      <w:pPr>
        <w:pStyle w:val="BodyText"/>
        <w:spacing w:before="160" w:after="120"/>
        <w:rPr>
          <w:rStyle w:val="IntenseEmphasis"/>
          <w:noProof w:val="0"/>
        </w:rPr>
      </w:pPr>
      <w:r w:rsidRPr="005E42C6">
        <w:rPr>
          <w:rStyle w:val="IntenseEmphasis"/>
          <w:noProof w:val="0"/>
        </w:rPr>
        <w:t>Background information</w:t>
      </w:r>
    </w:p>
    <w:p w14:paraId="10C7994B" w14:textId="4A5E22C5" w:rsidR="001349D4" w:rsidRPr="007A6128" w:rsidRDefault="001349D4" w:rsidP="0045168C">
      <w:pPr>
        <w:spacing w:line="259" w:lineRule="auto"/>
        <w:rPr>
          <w:lang w:val="en-AU"/>
        </w:rPr>
      </w:pPr>
      <w:r w:rsidRPr="007A6128">
        <w:rPr>
          <w:lang w:val="en-AU"/>
        </w:rPr>
        <w:t xml:space="preserve">The Government of Indonesia (GoI) has made infrastructure investment a priority under President Jokowi (elected in 2014). Indonesia’s National Medium-Term Development Plan </w:t>
      </w:r>
      <w:r w:rsidR="009B7B08" w:rsidRPr="007A6128">
        <w:rPr>
          <w:lang w:val="en-AU"/>
        </w:rPr>
        <w:t xml:space="preserve">(RPJMN) </w:t>
      </w:r>
      <w:r w:rsidRPr="007A6128">
        <w:rPr>
          <w:lang w:val="en-AU"/>
        </w:rPr>
        <w:t xml:space="preserve">2020–2024 continues </w:t>
      </w:r>
      <w:r w:rsidR="00CB1470">
        <w:rPr>
          <w:lang w:val="en-AU"/>
        </w:rPr>
        <w:t xml:space="preserve">to </w:t>
      </w:r>
      <w:r w:rsidR="00F45AF1">
        <w:rPr>
          <w:lang w:val="en-AU"/>
        </w:rPr>
        <w:t xml:space="preserve">place a strong emphasis on </w:t>
      </w:r>
      <w:r w:rsidRPr="007A6128">
        <w:rPr>
          <w:lang w:val="en-AU"/>
        </w:rPr>
        <w:t>infrastructure</w:t>
      </w:r>
      <w:r w:rsidR="00CB1470">
        <w:rPr>
          <w:lang w:val="en-AU"/>
        </w:rPr>
        <w:t>, building on the priorities of the</w:t>
      </w:r>
      <w:r w:rsidR="00F45AF1">
        <w:rPr>
          <w:lang w:val="en-AU"/>
        </w:rPr>
        <w:t xml:space="preserve"> </w:t>
      </w:r>
      <w:r w:rsidRPr="007A6128">
        <w:rPr>
          <w:lang w:val="en-AU"/>
        </w:rPr>
        <w:t xml:space="preserve">preceding </w:t>
      </w:r>
      <w:r w:rsidR="005721C7" w:rsidRPr="007A6128">
        <w:rPr>
          <w:lang w:val="en-AU"/>
        </w:rPr>
        <w:t>p</w:t>
      </w:r>
      <w:r w:rsidRPr="007A6128">
        <w:rPr>
          <w:lang w:val="en-AU"/>
        </w:rPr>
        <w:t xml:space="preserve">lan. The 2020–2024 Plan divides the identified infrastructure investment needs between government budget (37%), state-owned enterprises (21%) and the private sector (42%). The heavy reliance on the private sector </w:t>
      </w:r>
      <w:r w:rsidR="003379B6">
        <w:rPr>
          <w:lang w:val="en-AU"/>
        </w:rPr>
        <w:t xml:space="preserve">indicates </w:t>
      </w:r>
      <w:r w:rsidRPr="007A6128">
        <w:rPr>
          <w:lang w:val="en-AU"/>
        </w:rPr>
        <w:t>that filling infrastructure gaps will require significant financial resources</w:t>
      </w:r>
      <w:r w:rsidR="001E75B2">
        <w:rPr>
          <w:lang w:val="en-AU"/>
        </w:rPr>
        <w:t xml:space="preserve">, </w:t>
      </w:r>
      <w:r w:rsidR="00416C3C">
        <w:rPr>
          <w:lang w:val="en-AU"/>
        </w:rPr>
        <w:t xml:space="preserve">increasingly </w:t>
      </w:r>
      <w:r w:rsidR="00A91A73">
        <w:rPr>
          <w:lang w:val="en-AU"/>
        </w:rPr>
        <w:t>from</w:t>
      </w:r>
      <w:r w:rsidRPr="007A6128">
        <w:rPr>
          <w:lang w:val="en-AU"/>
        </w:rPr>
        <w:t xml:space="preserve"> private sector investment. The six priority sectors for public-private partnerships identified by the Ministry of Finance for 2020–24 are</w:t>
      </w:r>
      <w:r w:rsidR="00B33E93">
        <w:rPr>
          <w:lang w:val="en-AU"/>
        </w:rPr>
        <w:t>:</w:t>
      </w:r>
      <w:r w:rsidRPr="007A6128">
        <w:rPr>
          <w:lang w:val="en-AU"/>
        </w:rPr>
        <w:t xml:space="preserve"> 1</w:t>
      </w:r>
      <w:r w:rsidR="00B33E93">
        <w:rPr>
          <w:lang w:val="en-AU"/>
        </w:rPr>
        <w:t>.</w:t>
      </w:r>
      <w:r w:rsidRPr="007A6128">
        <w:rPr>
          <w:lang w:val="en-AU"/>
        </w:rPr>
        <w:t xml:space="preserve"> water and sanitation</w:t>
      </w:r>
      <w:r w:rsidR="00B33E93">
        <w:rPr>
          <w:lang w:val="en-AU"/>
        </w:rPr>
        <w:t>;</w:t>
      </w:r>
      <w:r w:rsidRPr="007A6128">
        <w:rPr>
          <w:lang w:val="en-AU"/>
        </w:rPr>
        <w:t xml:space="preserve"> 2</w:t>
      </w:r>
      <w:r w:rsidR="00B33E93">
        <w:rPr>
          <w:lang w:val="en-AU"/>
        </w:rPr>
        <w:t>.</w:t>
      </w:r>
      <w:r w:rsidRPr="007A6128">
        <w:rPr>
          <w:lang w:val="en-AU"/>
        </w:rPr>
        <w:t xml:space="preserve"> urban transport</w:t>
      </w:r>
      <w:r w:rsidR="00B33E93">
        <w:rPr>
          <w:lang w:val="en-AU"/>
        </w:rPr>
        <w:t>;</w:t>
      </w:r>
      <w:r w:rsidRPr="007A6128">
        <w:rPr>
          <w:lang w:val="en-AU"/>
        </w:rPr>
        <w:t xml:space="preserve"> 3) gas distribution</w:t>
      </w:r>
      <w:r w:rsidR="00B33E93">
        <w:rPr>
          <w:lang w:val="en-AU"/>
        </w:rPr>
        <w:t>;</w:t>
      </w:r>
      <w:r w:rsidRPr="007A6128">
        <w:rPr>
          <w:lang w:val="en-AU"/>
        </w:rPr>
        <w:t xml:space="preserve"> 4</w:t>
      </w:r>
      <w:r w:rsidR="00B33E93">
        <w:rPr>
          <w:lang w:val="en-AU"/>
        </w:rPr>
        <w:t>.</w:t>
      </w:r>
      <w:r w:rsidRPr="007A6128">
        <w:rPr>
          <w:lang w:val="en-AU"/>
        </w:rPr>
        <w:t xml:space="preserve"> </w:t>
      </w:r>
      <w:r w:rsidR="00B33E93" w:rsidRPr="007A6128">
        <w:rPr>
          <w:lang w:val="en-AU"/>
        </w:rPr>
        <w:t>H</w:t>
      </w:r>
      <w:r w:rsidRPr="007A6128">
        <w:rPr>
          <w:lang w:val="en-AU"/>
        </w:rPr>
        <w:t>ousing</w:t>
      </w:r>
      <w:r w:rsidR="00B33E93">
        <w:rPr>
          <w:lang w:val="en-AU"/>
        </w:rPr>
        <w:t>;</w:t>
      </w:r>
      <w:r w:rsidRPr="007A6128">
        <w:rPr>
          <w:lang w:val="en-AU"/>
        </w:rPr>
        <w:t xml:space="preserve"> 5</w:t>
      </w:r>
      <w:r w:rsidR="00B33E93">
        <w:rPr>
          <w:lang w:val="en-AU"/>
        </w:rPr>
        <w:t>.</w:t>
      </w:r>
      <w:r w:rsidRPr="007A6128">
        <w:rPr>
          <w:lang w:val="en-AU"/>
        </w:rPr>
        <w:t xml:space="preserve"> health/hospital</w:t>
      </w:r>
      <w:r w:rsidR="00B33E93">
        <w:rPr>
          <w:lang w:val="en-AU"/>
        </w:rPr>
        <w:t>s;</w:t>
      </w:r>
      <w:r w:rsidRPr="007A6128">
        <w:rPr>
          <w:lang w:val="en-AU"/>
        </w:rPr>
        <w:t xml:space="preserve"> and 6</w:t>
      </w:r>
      <w:r w:rsidR="00B33E93">
        <w:rPr>
          <w:lang w:val="en-AU"/>
        </w:rPr>
        <w:t>.</w:t>
      </w:r>
      <w:r w:rsidRPr="007A6128">
        <w:rPr>
          <w:lang w:val="en-AU"/>
        </w:rPr>
        <w:t xml:space="preserve"> waste management, with the estimated total investment over AUD48 billion.</w:t>
      </w:r>
    </w:p>
    <w:p w14:paraId="545084BF" w14:textId="361BE018" w:rsidR="001349D4" w:rsidRPr="007A6128" w:rsidRDefault="001349D4" w:rsidP="0045168C">
      <w:pPr>
        <w:spacing w:line="259" w:lineRule="auto"/>
        <w:rPr>
          <w:spacing w:val="-2"/>
          <w:lang w:val="en-AU"/>
        </w:rPr>
      </w:pPr>
      <w:r w:rsidRPr="007A6128">
        <w:rPr>
          <w:spacing w:val="-2"/>
          <w:lang w:val="en-AU"/>
        </w:rPr>
        <w:t xml:space="preserve">Australia is committed to supporting Indonesia </w:t>
      </w:r>
      <w:r w:rsidR="00854C77">
        <w:rPr>
          <w:spacing w:val="-2"/>
          <w:lang w:val="en-AU"/>
        </w:rPr>
        <w:t xml:space="preserve">to </w:t>
      </w:r>
      <w:r w:rsidRPr="007A6128">
        <w:rPr>
          <w:spacing w:val="-2"/>
          <w:lang w:val="en-AU"/>
        </w:rPr>
        <w:t>fill this infrastructure gap. The</w:t>
      </w:r>
      <w:r w:rsidR="005E3CFA" w:rsidRPr="007A6128">
        <w:rPr>
          <w:spacing w:val="-2"/>
          <w:lang w:val="en-AU"/>
        </w:rPr>
        <w:t xml:space="preserve"> </w:t>
      </w:r>
      <w:r w:rsidRPr="007A6128">
        <w:rPr>
          <w:spacing w:val="-2"/>
          <w:lang w:val="en-AU"/>
        </w:rPr>
        <w:t>Kemitraan</w:t>
      </w:r>
      <w:r w:rsidR="005E3CFA" w:rsidRPr="007A6128">
        <w:rPr>
          <w:spacing w:val="-2"/>
          <w:lang w:val="en-AU"/>
        </w:rPr>
        <w:t xml:space="preserve"> </w:t>
      </w:r>
      <w:r w:rsidRPr="007A6128">
        <w:rPr>
          <w:spacing w:val="-2"/>
          <w:lang w:val="en-AU"/>
        </w:rPr>
        <w:t>Indonesia Australia</w:t>
      </w:r>
      <w:r w:rsidR="005E3CFA" w:rsidRPr="007A6128">
        <w:rPr>
          <w:spacing w:val="-2"/>
          <w:lang w:val="en-AU"/>
        </w:rPr>
        <w:t xml:space="preserve"> </w:t>
      </w:r>
      <w:r w:rsidRPr="007A6128">
        <w:rPr>
          <w:spacing w:val="-2"/>
          <w:lang w:val="en-AU"/>
        </w:rPr>
        <w:t>untuk</w:t>
      </w:r>
      <w:r w:rsidR="005E3CFA" w:rsidRPr="007A6128">
        <w:rPr>
          <w:spacing w:val="-2"/>
          <w:lang w:val="en-AU"/>
        </w:rPr>
        <w:t xml:space="preserve"> </w:t>
      </w:r>
      <w:r w:rsidRPr="007A6128">
        <w:rPr>
          <w:spacing w:val="-2"/>
          <w:lang w:val="en-AU"/>
        </w:rPr>
        <w:t>Infrastruktur</w:t>
      </w:r>
      <w:r w:rsidR="005E3CFA" w:rsidRPr="007A6128">
        <w:rPr>
          <w:spacing w:val="-2"/>
          <w:lang w:val="en-AU"/>
        </w:rPr>
        <w:t xml:space="preserve"> </w:t>
      </w:r>
      <w:r w:rsidRPr="007A6128">
        <w:rPr>
          <w:spacing w:val="-2"/>
          <w:lang w:val="en-AU"/>
        </w:rPr>
        <w:t>(KIAT)—the Indonesia Australia Partnership for Infrastructure—is a ten-year</w:t>
      </w:r>
      <w:r w:rsidR="005E3CFA" w:rsidRPr="007A6128">
        <w:rPr>
          <w:spacing w:val="-2"/>
          <w:lang w:val="en-AU"/>
        </w:rPr>
        <w:t xml:space="preserve"> </w:t>
      </w:r>
      <w:r w:rsidRPr="007A6128">
        <w:rPr>
          <w:spacing w:val="-2"/>
          <w:lang w:val="en-AU"/>
        </w:rPr>
        <w:t>Facility with a revised indicative budget of</w:t>
      </w:r>
      <w:r w:rsidR="005E3CFA" w:rsidRPr="007A6128">
        <w:rPr>
          <w:spacing w:val="-2"/>
          <w:lang w:val="en-AU"/>
        </w:rPr>
        <w:t xml:space="preserve"> </w:t>
      </w:r>
      <w:r w:rsidRPr="007A6128">
        <w:rPr>
          <w:spacing w:val="-2"/>
          <w:lang w:val="en-AU"/>
        </w:rPr>
        <w:t>AUD300 million. Phase</w:t>
      </w:r>
      <w:r w:rsidR="005E3CFA" w:rsidRPr="007A6128">
        <w:rPr>
          <w:spacing w:val="-2"/>
          <w:lang w:val="en-AU"/>
        </w:rPr>
        <w:t xml:space="preserve"> </w:t>
      </w:r>
      <w:r w:rsidRPr="007A6128">
        <w:rPr>
          <w:spacing w:val="-2"/>
          <w:lang w:val="en-AU"/>
        </w:rPr>
        <w:t>1</w:t>
      </w:r>
      <w:r w:rsidR="005E3CFA" w:rsidRPr="007A6128">
        <w:rPr>
          <w:spacing w:val="-2"/>
          <w:lang w:val="en-AU"/>
        </w:rPr>
        <w:t xml:space="preserve"> </w:t>
      </w:r>
      <w:r w:rsidRPr="007A6128">
        <w:rPr>
          <w:spacing w:val="-2"/>
          <w:lang w:val="en-AU"/>
        </w:rPr>
        <w:t>commenced in February 2016 and</w:t>
      </w:r>
      <w:r w:rsidR="005E3CFA" w:rsidRPr="007A6128">
        <w:rPr>
          <w:spacing w:val="-2"/>
          <w:lang w:val="en-AU"/>
        </w:rPr>
        <w:t xml:space="preserve"> </w:t>
      </w:r>
      <w:r w:rsidRPr="007A6128">
        <w:rPr>
          <w:spacing w:val="-2"/>
          <w:lang w:val="en-AU"/>
        </w:rPr>
        <w:t>concludes on 30 June 2022, after which an extension for the remaining four years may occur.</w:t>
      </w:r>
      <w:r w:rsidR="005E3CFA" w:rsidRPr="007A6128">
        <w:rPr>
          <w:spacing w:val="-2"/>
          <w:lang w:val="en-AU"/>
        </w:rPr>
        <w:t xml:space="preserve"> </w:t>
      </w:r>
      <w:r w:rsidRPr="007A6128">
        <w:rPr>
          <w:spacing w:val="-2"/>
          <w:lang w:val="en-AU"/>
        </w:rPr>
        <w:t>The Facility</w:t>
      </w:r>
      <w:r w:rsidR="005E3CFA" w:rsidRPr="007A6128">
        <w:rPr>
          <w:spacing w:val="-2"/>
          <w:lang w:val="en-AU"/>
        </w:rPr>
        <w:t xml:space="preserve"> </w:t>
      </w:r>
      <w:r w:rsidRPr="007A6128">
        <w:rPr>
          <w:spacing w:val="-2"/>
          <w:lang w:val="en-AU"/>
        </w:rPr>
        <w:t xml:space="preserve">is a partnership between the GoI and the </w:t>
      </w:r>
      <w:r w:rsidR="0045168C" w:rsidRPr="007A6128">
        <w:rPr>
          <w:spacing w:val="-2"/>
          <w:lang w:val="en-AU"/>
        </w:rPr>
        <w:t xml:space="preserve">Government </w:t>
      </w:r>
      <w:r w:rsidR="004C0570">
        <w:rPr>
          <w:spacing w:val="-2"/>
          <w:lang w:val="en-AU"/>
        </w:rPr>
        <w:t xml:space="preserve">of </w:t>
      </w:r>
      <w:r w:rsidR="004C0570" w:rsidRPr="007A6128">
        <w:rPr>
          <w:spacing w:val="-2"/>
          <w:lang w:val="en-AU"/>
        </w:rPr>
        <w:t>Australia</w:t>
      </w:r>
      <w:r w:rsidR="004C0570">
        <w:rPr>
          <w:spacing w:val="-2"/>
          <w:lang w:val="en-AU"/>
        </w:rPr>
        <w:t xml:space="preserve"> (GoA)</w:t>
      </w:r>
      <w:r w:rsidR="004C0570" w:rsidRPr="007A6128">
        <w:rPr>
          <w:spacing w:val="-2"/>
          <w:lang w:val="en-AU"/>
        </w:rPr>
        <w:t xml:space="preserve"> </w:t>
      </w:r>
      <w:r w:rsidRPr="007A6128">
        <w:rPr>
          <w:spacing w:val="-2"/>
          <w:lang w:val="en-AU"/>
        </w:rPr>
        <w:t>with the goal to support ‘sustainable and inclusive economic growth through improved access to infrastructure for all people.’</w:t>
      </w:r>
      <w:r w:rsidR="005E3CFA" w:rsidRPr="007A6128">
        <w:rPr>
          <w:spacing w:val="-2"/>
          <w:lang w:val="en-AU"/>
        </w:rPr>
        <w:t xml:space="preserve"> </w:t>
      </w:r>
      <w:r w:rsidRPr="007A6128">
        <w:rPr>
          <w:spacing w:val="-2"/>
          <w:lang w:val="en-AU"/>
        </w:rPr>
        <w:t xml:space="preserve">The scope covered by KIAT currently includes </w:t>
      </w:r>
      <w:r w:rsidR="002D30DA">
        <w:rPr>
          <w:spacing w:val="-2"/>
          <w:lang w:val="en-AU"/>
        </w:rPr>
        <w:t>water</w:t>
      </w:r>
      <w:r w:rsidR="002D30DA">
        <w:rPr>
          <w:rStyle w:val="normaltextrun"/>
          <w:rFonts w:cs="Arial"/>
          <w:color w:val="000000"/>
          <w:szCs w:val="20"/>
          <w:shd w:val="clear" w:color="auto" w:fill="FFFFFF"/>
        </w:rPr>
        <w:t xml:space="preserve"> and sanitation, transport, </w:t>
      </w:r>
      <w:r w:rsidR="002D3546">
        <w:rPr>
          <w:rStyle w:val="normaltextrun"/>
          <w:rFonts w:cs="Arial"/>
          <w:color w:val="000000"/>
          <w:szCs w:val="20"/>
          <w:shd w:val="clear" w:color="auto" w:fill="FFFFFF"/>
        </w:rPr>
        <w:t xml:space="preserve">and </w:t>
      </w:r>
      <w:r w:rsidR="002D30DA">
        <w:rPr>
          <w:rStyle w:val="normaltextrun"/>
          <w:rFonts w:cs="Arial"/>
          <w:color w:val="000000"/>
          <w:szCs w:val="20"/>
          <w:shd w:val="clear" w:color="auto" w:fill="FFFFFF"/>
        </w:rPr>
        <w:t>infrastructure financing</w:t>
      </w:r>
      <w:r w:rsidR="002D3546">
        <w:rPr>
          <w:rStyle w:val="normaltextrun"/>
          <w:rFonts w:cs="Arial"/>
          <w:color w:val="000000"/>
          <w:szCs w:val="20"/>
          <w:shd w:val="clear" w:color="auto" w:fill="FFFFFF"/>
        </w:rPr>
        <w:t>, with gender equality and social inclusion (</w:t>
      </w:r>
      <w:r w:rsidR="002D30DA">
        <w:rPr>
          <w:rStyle w:val="normaltextrun"/>
          <w:rFonts w:cs="Arial"/>
          <w:color w:val="000000"/>
          <w:szCs w:val="20"/>
          <w:shd w:val="clear" w:color="auto" w:fill="FFFFFF"/>
        </w:rPr>
        <w:t>GESI</w:t>
      </w:r>
      <w:r w:rsidR="002D3546">
        <w:rPr>
          <w:rStyle w:val="normaltextrun"/>
          <w:rFonts w:cs="Arial"/>
          <w:color w:val="000000"/>
          <w:szCs w:val="20"/>
          <w:shd w:val="clear" w:color="auto" w:fill="FFFFFF"/>
        </w:rPr>
        <w:t xml:space="preserve">) </w:t>
      </w:r>
      <w:r w:rsidR="001A74D9">
        <w:rPr>
          <w:rStyle w:val="normaltextrun"/>
          <w:rFonts w:cs="Arial"/>
          <w:color w:val="000000"/>
          <w:szCs w:val="20"/>
          <w:shd w:val="clear" w:color="auto" w:fill="FFFFFF"/>
        </w:rPr>
        <w:t>being mainstreamed</w:t>
      </w:r>
      <w:r w:rsidRPr="007A6128">
        <w:rPr>
          <w:spacing w:val="-2"/>
          <w:lang w:val="en-AU"/>
        </w:rPr>
        <w:t xml:space="preserve">. </w:t>
      </w:r>
    </w:p>
    <w:p w14:paraId="03564D9F" w14:textId="5D195152" w:rsidR="00756B4C" w:rsidRPr="007A6128" w:rsidRDefault="001349D4" w:rsidP="0045168C">
      <w:pPr>
        <w:spacing w:line="259" w:lineRule="auto"/>
        <w:rPr>
          <w:spacing w:val="-2"/>
          <w:lang w:val="en-AU"/>
        </w:rPr>
      </w:pPr>
      <w:r w:rsidRPr="007A6128">
        <w:rPr>
          <w:spacing w:val="-2"/>
          <w:lang w:val="en-AU"/>
        </w:rPr>
        <w:t>Th</w:t>
      </w:r>
      <w:r w:rsidR="00354A74">
        <w:rPr>
          <w:spacing w:val="-2"/>
          <w:lang w:val="en-AU"/>
        </w:rPr>
        <w:t>is</w:t>
      </w:r>
      <w:r w:rsidRPr="007A6128">
        <w:rPr>
          <w:spacing w:val="-2"/>
          <w:lang w:val="en-AU"/>
        </w:rPr>
        <w:t xml:space="preserve"> Mid-term Review (MTR) </w:t>
      </w:r>
      <w:r w:rsidR="00351AE0" w:rsidRPr="007A6128">
        <w:rPr>
          <w:spacing w:val="-2"/>
          <w:lang w:val="en-AU"/>
        </w:rPr>
        <w:t>aims</w:t>
      </w:r>
      <w:r w:rsidRPr="007A6128">
        <w:rPr>
          <w:spacing w:val="-2"/>
          <w:lang w:val="en-AU"/>
        </w:rPr>
        <w:t xml:space="preserve"> to help </w:t>
      </w:r>
      <w:r w:rsidR="004C0570">
        <w:rPr>
          <w:spacing w:val="-2"/>
          <w:lang w:val="en-AU"/>
        </w:rPr>
        <w:t>the Australian Department of Foreign Affairs and Trade (</w:t>
      </w:r>
      <w:r w:rsidRPr="007A6128">
        <w:rPr>
          <w:spacing w:val="-2"/>
          <w:lang w:val="en-AU"/>
        </w:rPr>
        <w:t>DFAT</w:t>
      </w:r>
      <w:r w:rsidR="004C0570">
        <w:rPr>
          <w:spacing w:val="-2"/>
          <w:lang w:val="en-AU"/>
        </w:rPr>
        <w:t>)</w:t>
      </w:r>
      <w:r w:rsidRPr="007A6128">
        <w:rPr>
          <w:spacing w:val="-2"/>
          <w:lang w:val="en-AU"/>
        </w:rPr>
        <w:t xml:space="preserve"> assess how KIAT has performed to date, whether KIAT should be extended for a further four years</w:t>
      </w:r>
      <w:r w:rsidR="0076328B">
        <w:rPr>
          <w:spacing w:val="-2"/>
          <w:lang w:val="en-AU"/>
        </w:rPr>
        <w:t xml:space="preserve">, </w:t>
      </w:r>
      <w:r w:rsidR="00141280">
        <w:rPr>
          <w:spacing w:val="-2"/>
          <w:lang w:val="en-AU"/>
        </w:rPr>
        <w:t>and any changes</w:t>
      </w:r>
      <w:r w:rsidRPr="007A6128">
        <w:rPr>
          <w:spacing w:val="-2"/>
          <w:lang w:val="en-AU"/>
        </w:rPr>
        <w:t xml:space="preserve"> needed to ensure KIAT’s operating model will enable it to achieve its End-of-Facility Outcomes (EOFOs) and respond to emerging bilateral and regional priorities.</w:t>
      </w:r>
    </w:p>
    <w:p w14:paraId="30017D90" w14:textId="6670D3FB" w:rsidR="001349D4" w:rsidRPr="007A6128" w:rsidRDefault="001349D4" w:rsidP="0045168C">
      <w:pPr>
        <w:spacing w:line="259" w:lineRule="auto"/>
        <w:rPr>
          <w:spacing w:val="-2"/>
          <w:lang w:val="en-AU"/>
        </w:rPr>
      </w:pPr>
      <w:r w:rsidRPr="007A6128">
        <w:rPr>
          <w:spacing w:val="-2"/>
          <w:lang w:val="en-AU"/>
        </w:rPr>
        <w:t xml:space="preserve">The </w:t>
      </w:r>
      <w:r w:rsidR="00397D8A">
        <w:rPr>
          <w:spacing w:val="-2"/>
          <w:lang w:val="en-AU"/>
        </w:rPr>
        <w:t>MTR</w:t>
      </w:r>
      <w:r w:rsidRPr="007A6128">
        <w:rPr>
          <w:spacing w:val="-2"/>
          <w:lang w:val="en-AU"/>
        </w:rPr>
        <w:t xml:space="preserve"> adopted a mixed-methods approach, which involved collecting and analysing both qualitative and quantitative data. Approximately 35 consultations were held</w:t>
      </w:r>
      <w:r w:rsidR="00DC3885" w:rsidRPr="007A6128">
        <w:rPr>
          <w:spacing w:val="-2"/>
          <w:lang w:val="en-AU"/>
        </w:rPr>
        <w:t xml:space="preserve"> </w:t>
      </w:r>
      <w:r w:rsidR="00DC3885" w:rsidRPr="005E42C6">
        <w:rPr>
          <w:spacing w:val="-2"/>
          <w:lang w:val="en-AU"/>
        </w:rPr>
        <w:t>between</w:t>
      </w:r>
      <w:r w:rsidRPr="005E42C6">
        <w:rPr>
          <w:spacing w:val="-2"/>
          <w:lang w:val="en-AU"/>
        </w:rPr>
        <w:t xml:space="preserve"> </w:t>
      </w:r>
      <w:r w:rsidRPr="007A6128">
        <w:rPr>
          <w:spacing w:val="-2"/>
          <w:lang w:val="en-AU"/>
        </w:rPr>
        <w:t>8 April</w:t>
      </w:r>
      <w:r w:rsidR="00DC3885" w:rsidRPr="005E42C6">
        <w:rPr>
          <w:spacing w:val="-2"/>
          <w:szCs w:val="20"/>
          <w:lang w:val="en-AU"/>
        </w:rPr>
        <w:t xml:space="preserve"> and </w:t>
      </w:r>
      <w:r w:rsidRPr="007A6128">
        <w:rPr>
          <w:spacing w:val="-2"/>
          <w:lang w:val="en-AU"/>
        </w:rPr>
        <w:t xml:space="preserve">8 June 2021 and </w:t>
      </w:r>
      <w:r w:rsidR="00203E6B" w:rsidRPr="007A6128">
        <w:rPr>
          <w:spacing w:val="-2"/>
          <w:lang w:val="en-AU"/>
        </w:rPr>
        <w:t xml:space="preserve">over </w:t>
      </w:r>
      <w:r w:rsidRPr="007A6128">
        <w:rPr>
          <w:spacing w:val="-2"/>
          <w:lang w:val="en-AU"/>
        </w:rPr>
        <w:t>100 documents analysed</w:t>
      </w:r>
      <w:r w:rsidR="00197ACF" w:rsidRPr="007A6128">
        <w:rPr>
          <w:spacing w:val="-2"/>
          <w:lang w:val="en-AU"/>
        </w:rPr>
        <w:t>, guided by five key evaluation questions (KEQs)</w:t>
      </w:r>
      <w:r w:rsidRPr="007A6128">
        <w:rPr>
          <w:spacing w:val="-2"/>
          <w:lang w:val="en-AU"/>
        </w:rPr>
        <w:t xml:space="preserve">. </w:t>
      </w:r>
    </w:p>
    <w:p w14:paraId="443ABF8D" w14:textId="17F86D20" w:rsidR="001349D4" w:rsidRPr="007A6128" w:rsidRDefault="001349D4" w:rsidP="001A7954">
      <w:pPr>
        <w:pStyle w:val="BodyText"/>
        <w:spacing w:before="160" w:after="120"/>
        <w:rPr>
          <w:rStyle w:val="IntenseEmphasis"/>
          <w:rFonts w:ascii="Arial Bold" w:hAnsi="Arial Bold"/>
          <w:noProof w:val="0"/>
          <w:spacing w:val="-2"/>
        </w:rPr>
      </w:pPr>
      <w:r w:rsidRPr="008B54E1" w:rsidDel="00CE5914">
        <w:rPr>
          <w:rStyle w:val="IntenseEmphasis"/>
          <w:rFonts w:ascii="Arial Bold" w:hAnsi="Arial Bold"/>
          <w:spacing w:val="-2"/>
        </w:rPr>
        <w:t xml:space="preserve">Findings on </w:t>
      </w:r>
      <w:r w:rsidR="007636A2" w:rsidRPr="008B54E1">
        <w:rPr>
          <w:rStyle w:val="IntenseEmphasis"/>
          <w:rFonts w:ascii="Arial Bold" w:hAnsi="Arial Bold"/>
          <w:spacing w:val="-2"/>
        </w:rPr>
        <w:t>f</w:t>
      </w:r>
      <w:r w:rsidRPr="008B54E1">
        <w:rPr>
          <w:rStyle w:val="IntenseEmphasis"/>
          <w:rFonts w:ascii="Arial Bold" w:hAnsi="Arial Bold"/>
          <w:spacing w:val="-2"/>
        </w:rPr>
        <w:t xml:space="preserve">acility </w:t>
      </w:r>
      <w:r w:rsidR="007636A2" w:rsidRPr="008B54E1">
        <w:rPr>
          <w:rStyle w:val="IntenseEmphasis"/>
          <w:rFonts w:ascii="Arial Bold" w:hAnsi="Arial Bold"/>
          <w:spacing w:val="-2"/>
        </w:rPr>
        <w:t>e</w:t>
      </w:r>
      <w:r w:rsidRPr="008B54E1">
        <w:rPr>
          <w:rStyle w:val="IntenseEmphasis"/>
          <w:rFonts w:ascii="Arial Bold" w:hAnsi="Arial Bold"/>
          <w:spacing w:val="-2"/>
        </w:rPr>
        <w:t>ffectiveness</w:t>
      </w:r>
      <w:r w:rsidRPr="00C833FF">
        <w:rPr>
          <w:rStyle w:val="IntenseEmphasis"/>
          <w:rFonts w:ascii="Arial Bold" w:hAnsi="Arial Bold"/>
          <w:noProof w:val="0"/>
          <w:spacing w:val="-2"/>
        </w:rPr>
        <w:t xml:space="preserve"> (</w:t>
      </w:r>
      <w:r w:rsidR="00CE5914" w:rsidRPr="00C833FF">
        <w:rPr>
          <w:rStyle w:val="IntenseEmphasis"/>
          <w:rFonts w:ascii="Arial Bold" w:hAnsi="Arial Bold"/>
          <w:noProof w:val="0"/>
          <w:spacing w:val="-2"/>
        </w:rPr>
        <w:t>KEQ</w:t>
      </w:r>
      <w:r w:rsidRPr="00C833FF">
        <w:rPr>
          <w:rStyle w:val="IntenseEmphasis"/>
          <w:rFonts w:ascii="Arial Bold" w:hAnsi="Arial Bold"/>
          <w:noProof w:val="0"/>
          <w:spacing w:val="-2"/>
        </w:rPr>
        <w:t xml:space="preserve"> 1)</w:t>
      </w:r>
    </w:p>
    <w:p w14:paraId="1CD34D94" w14:textId="21DA2F85" w:rsidR="001349D4" w:rsidRPr="005E42C6" w:rsidRDefault="001349D4" w:rsidP="00156DB6">
      <w:pPr>
        <w:pStyle w:val="BodyText"/>
        <w:spacing w:before="100" w:after="100"/>
        <w:rPr>
          <w:rStyle w:val="StrongBlue"/>
          <w:noProof w:val="0"/>
        </w:rPr>
      </w:pPr>
      <w:r w:rsidRPr="005E42C6">
        <w:rPr>
          <w:rStyle w:val="StrongBlue"/>
          <w:noProof w:val="0"/>
        </w:rPr>
        <w:t>EOFO 1: Improved GoI policy and regulatory framework for infrastructure development</w:t>
      </w:r>
    </w:p>
    <w:p w14:paraId="7153F9EF" w14:textId="7968043E" w:rsidR="001349D4" w:rsidRPr="007A6128" w:rsidRDefault="001349D4" w:rsidP="00156DB6">
      <w:pPr>
        <w:rPr>
          <w:lang w:val="en-AU"/>
        </w:rPr>
      </w:pPr>
      <w:r w:rsidRPr="007A6128">
        <w:rPr>
          <w:lang w:val="en-AU"/>
        </w:rPr>
        <w:t>The MTR found that this Outcome is being achieved. KIAT has clearly succeeded in positioning itself as a trusted adviser to GoI. This has been demonstrated through KIAT’s generation of evidence-based advice</w:t>
      </w:r>
      <w:r w:rsidR="2B499B3D" w:rsidRPr="007A6128">
        <w:rPr>
          <w:lang w:val="en-AU"/>
        </w:rPr>
        <w:t xml:space="preserve">, including </w:t>
      </w:r>
      <w:r w:rsidR="00143A5C">
        <w:rPr>
          <w:lang w:val="en-AU"/>
        </w:rPr>
        <w:t xml:space="preserve">on </w:t>
      </w:r>
      <w:r w:rsidR="2B499B3D" w:rsidRPr="007A6128">
        <w:rPr>
          <w:lang w:val="en-AU"/>
        </w:rPr>
        <w:t>GESI</w:t>
      </w:r>
      <w:r w:rsidR="00354A74">
        <w:rPr>
          <w:lang w:val="en-AU"/>
        </w:rPr>
        <w:t>,</w:t>
      </w:r>
      <w:r w:rsidRPr="007A6128">
        <w:rPr>
          <w:lang w:val="en-AU"/>
        </w:rPr>
        <w:t xml:space="preserve"> that has been made available and accessible to GoI policy makers and influencers. Critically, these GoI policy makers have then used this evidence and advice to inform and make decisions.</w:t>
      </w:r>
    </w:p>
    <w:p w14:paraId="3DA8377E" w14:textId="010055F3" w:rsidR="001349D4" w:rsidRPr="006A70B0" w:rsidRDefault="001349D4" w:rsidP="00156DB6">
      <w:pPr>
        <w:pStyle w:val="BodyText"/>
        <w:spacing w:before="100" w:after="100"/>
        <w:rPr>
          <w:rStyle w:val="StrongBlue"/>
          <w:rFonts w:ascii="Arial Bold" w:hAnsi="Arial Bold"/>
          <w:noProof w:val="0"/>
          <w:spacing w:val="-2"/>
        </w:rPr>
      </w:pPr>
      <w:r w:rsidRPr="006A70B0">
        <w:rPr>
          <w:rStyle w:val="StrongBlue"/>
          <w:rFonts w:ascii="Arial Bold" w:hAnsi="Arial Bold"/>
          <w:noProof w:val="0"/>
          <w:spacing w:val="-2"/>
        </w:rPr>
        <w:t>EOFO 2: High quality projects prepared and financed by GoI, the private sector and/or MDBs</w:t>
      </w:r>
    </w:p>
    <w:p w14:paraId="7965A560" w14:textId="380097FA" w:rsidR="001349D4" w:rsidRPr="006A70B0" w:rsidRDefault="001349D4" w:rsidP="00156DB6">
      <w:pPr>
        <w:rPr>
          <w:spacing w:val="-2"/>
          <w:lang w:val="en-AU"/>
        </w:rPr>
      </w:pPr>
      <w:r w:rsidRPr="006A70B0">
        <w:rPr>
          <w:spacing w:val="-2"/>
          <w:lang w:val="en-AU"/>
        </w:rPr>
        <w:t>The MTR found that there is good progress toward</w:t>
      </w:r>
      <w:r w:rsidR="001B314A" w:rsidRPr="006A70B0">
        <w:rPr>
          <w:spacing w:val="-2"/>
          <w:lang w:val="en-AU"/>
        </w:rPr>
        <w:t>s</w:t>
      </w:r>
      <w:r w:rsidRPr="006A70B0">
        <w:rPr>
          <w:spacing w:val="-2"/>
          <w:lang w:val="en-AU"/>
        </w:rPr>
        <w:t xml:space="preserve"> the achievement of this Outcome. There are several examples of high-quality project preparation supported by KIAT</w:t>
      </w:r>
      <w:r w:rsidR="00720279" w:rsidRPr="006A70B0">
        <w:rPr>
          <w:spacing w:val="-2"/>
          <w:lang w:val="en-AU"/>
        </w:rPr>
        <w:t xml:space="preserve"> </w:t>
      </w:r>
      <w:r w:rsidRPr="006A70B0">
        <w:rPr>
          <w:spacing w:val="-2"/>
          <w:lang w:val="en-AU"/>
        </w:rPr>
        <w:t xml:space="preserve">and </w:t>
      </w:r>
      <w:r w:rsidR="00720279" w:rsidRPr="006A70B0">
        <w:rPr>
          <w:spacing w:val="-2"/>
          <w:lang w:val="en-AU"/>
        </w:rPr>
        <w:t xml:space="preserve">some </w:t>
      </w:r>
      <w:r w:rsidRPr="006A70B0">
        <w:rPr>
          <w:spacing w:val="-2"/>
          <w:lang w:val="en-AU"/>
        </w:rPr>
        <w:t xml:space="preserve">projects </w:t>
      </w:r>
      <w:r w:rsidR="00720279" w:rsidRPr="006A70B0">
        <w:rPr>
          <w:spacing w:val="-2"/>
          <w:lang w:val="en-AU"/>
        </w:rPr>
        <w:t xml:space="preserve">are </w:t>
      </w:r>
      <w:r w:rsidRPr="006A70B0">
        <w:rPr>
          <w:spacing w:val="-2"/>
          <w:lang w:val="en-AU"/>
        </w:rPr>
        <w:t>now under construction</w:t>
      </w:r>
      <w:r w:rsidR="00720279" w:rsidRPr="006A70B0">
        <w:rPr>
          <w:spacing w:val="-2"/>
          <w:lang w:val="en-AU"/>
        </w:rPr>
        <w:t xml:space="preserve">, including the high-profile Palembang </w:t>
      </w:r>
      <w:r w:rsidR="00A00DFE" w:rsidRPr="006A70B0">
        <w:rPr>
          <w:spacing w:val="-2"/>
          <w:lang w:val="en-AU"/>
        </w:rPr>
        <w:t>City Sanitation Project</w:t>
      </w:r>
      <w:r w:rsidR="00AC2425">
        <w:rPr>
          <w:spacing w:val="-2"/>
          <w:lang w:val="en-AU"/>
        </w:rPr>
        <w:t xml:space="preserve"> (PCSP)</w:t>
      </w:r>
      <w:r w:rsidRPr="006A70B0">
        <w:rPr>
          <w:spacing w:val="-2"/>
          <w:lang w:val="en-AU"/>
        </w:rPr>
        <w:t xml:space="preserve">. It is likely that a more </w:t>
      </w:r>
      <w:r w:rsidR="004C0570" w:rsidRPr="006A70B0">
        <w:rPr>
          <w:spacing w:val="-2"/>
          <w:lang w:val="en-AU"/>
        </w:rPr>
        <w:t>comprehensive</w:t>
      </w:r>
      <w:r w:rsidRPr="006A70B0">
        <w:rPr>
          <w:spacing w:val="-2"/>
          <w:lang w:val="en-AU"/>
        </w:rPr>
        <w:t xml:space="preserve"> achievement of this Outcome will occur during Phase 2, with the potential for one or more additional pilot or demonstration projects to receive financing </w:t>
      </w:r>
      <w:r w:rsidR="00545DC8" w:rsidRPr="006A70B0">
        <w:rPr>
          <w:spacing w:val="-2"/>
          <w:lang w:val="en-AU"/>
        </w:rPr>
        <w:t>following</w:t>
      </w:r>
      <w:r w:rsidRPr="006A70B0">
        <w:rPr>
          <w:spacing w:val="-2"/>
          <w:lang w:val="en-AU"/>
        </w:rPr>
        <w:t xml:space="preserve"> intensive KIAT support. However, financing decisions are ultimately beyond the control of KIAT.</w:t>
      </w:r>
    </w:p>
    <w:p w14:paraId="4B865474" w14:textId="04EDF970" w:rsidR="001349D4" w:rsidRPr="007A6128" w:rsidRDefault="001349D4" w:rsidP="00156DB6">
      <w:pPr>
        <w:pStyle w:val="BodyText"/>
        <w:spacing w:before="100" w:after="100"/>
        <w:rPr>
          <w:rStyle w:val="StrongBlue"/>
          <w:noProof w:val="0"/>
        </w:rPr>
      </w:pPr>
      <w:r w:rsidRPr="005E42C6">
        <w:rPr>
          <w:rStyle w:val="StrongBlue"/>
          <w:noProof w:val="0"/>
        </w:rPr>
        <w:t>EOFO 3: High quality infrastructure delivery, management and maintenance by GoI</w:t>
      </w:r>
    </w:p>
    <w:p w14:paraId="7B62B44A" w14:textId="0EFD718E" w:rsidR="001349D4" w:rsidRPr="007A6128" w:rsidRDefault="001349D4" w:rsidP="00156DB6">
      <w:pPr>
        <w:rPr>
          <w:b/>
          <w:lang w:val="en-AU"/>
        </w:rPr>
      </w:pPr>
      <w:r w:rsidRPr="007A6128">
        <w:rPr>
          <w:lang w:val="en-AU"/>
        </w:rPr>
        <w:t>The MTR found that there is good progress toward</w:t>
      </w:r>
      <w:r w:rsidR="001B314A">
        <w:rPr>
          <w:lang w:val="en-AU"/>
        </w:rPr>
        <w:t>s</w:t>
      </w:r>
      <w:r w:rsidRPr="007A6128">
        <w:rPr>
          <w:lang w:val="en-AU"/>
        </w:rPr>
        <w:t xml:space="preserve"> the achievement of this Outcome. As one or more large projects supported by KIAT go into operation, new and high-quality services will be delivered to Indonesian people. More than the above two outcomes, this </w:t>
      </w:r>
      <w:r w:rsidR="00E86E60">
        <w:rPr>
          <w:lang w:val="en-AU"/>
        </w:rPr>
        <w:t>O</w:t>
      </w:r>
      <w:r w:rsidR="001B314A">
        <w:rPr>
          <w:lang w:val="en-AU"/>
        </w:rPr>
        <w:t xml:space="preserve">utcome </w:t>
      </w:r>
      <w:r w:rsidRPr="007A6128">
        <w:rPr>
          <w:lang w:val="en-AU"/>
        </w:rPr>
        <w:t xml:space="preserve">takes time to </w:t>
      </w:r>
      <w:r w:rsidR="001B314A">
        <w:rPr>
          <w:lang w:val="en-AU"/>
        </w:rPr>
        <w:t>be realised</w:t>
      </w:r>
      <w:r w:rsidRPr="007A6128">
        <w:rPr>
          <w:lang w:val="en-AU"/>
        </w:rPr>
        <w:t>. Ongoing improvements have been made to road asset management and water utility management through KIAT activities</w:t>
      </w:r>
      <w:r w:rsidR="001B314A">
        <w:rPr>
          <w:lang w:val="en-AU"/>
        </w:rPr>
        <w:t>,</w:t>
      </w:r>
      <w:r w:rsidRPr="007A6128">
        <w:rPr>
          <w:lang w:val="en-AU"/>
        </w:rPr>
        <w:t xml:space="preserve"> and KIAT grants have incentivised new water connections and greater action on </w:t>
      </w:r>
      <w:r w:rsidR="00AA3259">
        <w:rPr>
          <w:lang w:val="en-AU"/>
        </w:rPr>
        <w:t>GESI</w:t>
      </w:r>
      <w:r w:rsidRPr="007A6128">
        <w:rPr>
          <w:lang w:val="en-AU"/>
        </w:rPr>
        <w:t>.</w:t>
      </w:r>
    </w:p>
    <w:p w14:paraId="14AB6609" w14:textId="77777777" w:rsidR="001349D4" w:rsidRPr="007A6128" w:rsidRDefault="001349D4" w:rsidP="00156DB6">
      <w:pPr>
        <w:pStyle w:val="BodyText"/>
        <w:spacing w:before="100" w:after="100"/>
        <w:rPr>
          <w:rStyle w:val="StrongBlue"/>
          <w:noProof w:val="0"/>
        </w:rPr>
      </w:pPr>
      <w:r w:rsidRPr="005E42C6">
        <w:rPr>
          <w:rStyle w:val="StrongBlue"/>
          <w:noProof w:val="0"/>
        </w:rPr>
        <w:t>Effective policy formulation</w:t>
      </w:r>
    </w:p>
    <w:p w14:paraId="0E761128" w14:textId="349A2B15" w:rsidR="001349D4" w:rsidRPr="007A6128" w:rsidRDefault="001349D4" w:rsidP="00156DB6">
      <w:pPr>
        <w:rPr>
          <w:lang w:val="en-AU"/>
        </w:rPr>
      </w:pPr>
      <w:r w:rsidRPr="007A6128">
        <w:rPr>
          <w:lang w:val="en-AU"/>
        </w:rPr>
        <w:t xml:space="preserve">The quality and timeliness of KIAT’s policy and regulatory work has seen a strong, effective relationship established across key GoI ministries and agencies; KIAT is ‘a trusted adviser’. The effectiveness of this policy and regulatory work is beginning to emerge through the development of projects such as the Semarang Waste-to-Energy Plant, Solo Street Lighting Project, </w:t>
      </w:r>
      <w:r w:rsidR="00AC2425">
        <w:rPr>
          <w:lang w:val="en-AU"/>
        </w:rPr>
        <w:t>PCSP</w:t>
      </w:r>
      <w:r w:rsidR="00607BA1">
        <w:rPr>
          <w:lang w:val="en-AU"/>
        </w:rPr>
        <w:t xml:space="preserve">, </w:t>
      </w:r>
      <w:r w:rsidR="005E653C">
        <w:rPr>
          <w:lang w:val="en-AU"/>
        </w:rPr>
        <w:t xml:space="preserve">and is also demonstrated through </w:t>
      </w:r>
      <w:r w:rsidR="005E653C">
        <w:rPr>
          <w:rStyle w:val="normaltextrun"/>
          <w:rFonts w:cs="Arial"/>
          <w:color w:val="000000"/>
          <w:szCs w:val="20"/>
          <w:shd w:val="clear" w:color="auto" w:fill="FFFFFF"/>
        </w:rPr>
        <w:t>the scale-up of </w:t>
      </w:r>
      <w:r w:rsidR="005363CB" w:rsidRPr="005363CB">
        <w:rPr>
          <w:rStyle w:val="normaltextrun"/>
          <w:rFonts w:cs="Arial"/>
          <w:color w:val="000000"/>
          <w:szCs w:val="20"/>
          <w:shd w:val="clear" w:color="auto" w:fill="FFFFFF"/>
        </w:rPr>
        <w:t>Sub-National Road Grants Program</w:t>
      </w:r>
      <w:r w:rsidR="005363CB" w:rsidRPr="005363CB" w:rsidDel="005363CB">
        <w:rPr>
          <w:rStyle w:val="normaltextrun"/>
          <w:rFonts w:cs="Arial"/>
          <w:color w:val="000000"/>
          <w:szCs w:val="20"/>
          <w:shd w:val="clear" w:color="auto" w:fill="FFFFFF"/>
        </w:rPr>
        <w:t xml:space="preserve"> </w:t>
      </w:r>
      <w:r w:rsidR="005E653C">
        <w:rPr>
          <w:rStyle w:val="normaltextrun"/>
          <w:rFonts w:cs="Arial"/>
          <w:color w:val="000000"/>
          <w:szCs w:val="20"/>
          <w:shd w:val="clear" w:color="auto" w:fill="FFFFFF"/>
        </w:rPr>
        <w:t>by GoI.</w:t>
      </w:r>
    </w:p>
    <w:p w14:paraId="627CF39C" w14:textId="310A98D4" w:rsidR="001349D4" w:rsidRPr="007A6128" w:rsidRDefault="001349D4" w:rsidP="00156DB6">
      <w:pPr>
        <w:pStyle w:val="BodyText"/>
        <w:spacing w:before="100" w:after="100"/>
        <w:rPr>
          <w:rStyle w:val="StrongBlue"/>
          <w:noProof w:val="0"/>
        </w:rPr>
      </w:pPr>
      <w:r w:rsidRPr="005E42C6">
        <w:rPr>
          <w:rStyle w:val="StrongBlue"/>
          <w:noProof w:val="0"/>
        </w:rPr>
        <w:lastRenderedPageBreak/>
        <w:t>Budget envelope</w:t>
      </w:r>
    </w:p>
    <w:p w14:paraId="6E9A9DD5" w14:textId="1C41471F" w:rsidR="001349D4" w:rsidRPr="007A6128" w:rsidRDefault="00150F66" w:rsidP="00156DB6">
      <w:pPr>
        <w:rPr>
          <w:spacing w:val="-2"/>
          <w:lang w:val="en-AU"/>
        </w:rPr>
      </w:pPr>
      <w:r w:rsidRPr="007A6128">
        <w:rPr>
          <w:spacing w:val="-2"/>
          <w:lang w:val="en-AU"/>
        </w:rPr>
        <w:t>While the current budget envelope is likely to be sufficient to deliver achievements for all EOFOs, additional funding would open opportunities to do more. This could include 1) restart</w:t>
      </w:r>
      <w:r>
        <w:rPr>
          <w:spacing w:val="-2"/>
          <w:lang w:val="en-AU"/>
        </w:rPr>
        <w:t>ing</w:t>
      </w:r>
      <w:r w:rsidRPr="007A6128">
        <w:rPr>
          <w:spacing w:val="-2"/>
          <w:lang w:val="en-AU"/>
        </w:rPr>
        <w:t xml:space="preserve"> deferred activities, and 2) investigat</w:t>
      </w:r>
      <w:r>
        <w:rPr>
          <w:spacing w:val="-2"/>
          <w:lang w:val="en-AU"/>
        </w:rPr>
        <w:t>ing</w:t>
      </w:r>
      <w:r w:rsidRPr="007A6128">
        <w:rPr>
          <w:spacing w:val="-2"/>
          <w:lang w:val="en-AU"/>
        </w:rPr>
        <w:t xml:space="preserve"> new sectors or themes for activity. </w:t>
      </w:r>
      <w:r w:rsidR="001349D4" w:rsidRPr="007A6128">
        <w:rPr>
          <w:spacing w:val="-2"/>
          <w:lang w:val="en-AU"/>
        </w:rPr>
        <w:t xml:space="preserve">A </w:t>
      </w:r>
      <w:r w:rsidR="00292F03">
        <w:rPr>
          <w:spacing w:val="-2"/>
          <w:lang w:val="en-AU"/>
        </w:rPr>
        <w:t xml:space="preserve">significant </w:t>
      </w:r>
      <w:r w:rsidR="001349D4" w:rsidRPr="007A6128">
        <w:rPr>
          <w:spacing w:val="-2"/>
          <w:lang w:val="en-AU"/>
        </w:rPr>
        <w:t xml:space="preserve">budget reduction in 2019 left KIAT with a list of </w:t>
      </w:r>
      <w:r w:rsidR="00DB255C" w:rsidRPr="007A6128">
        <w:rPr>
          <w:spacing w:val="-2"/>
          <w:lang w:val="en-AU"/>
        </w:rPr>
        <w:t>‘</w:t>
      </w:r>
      <w:r w:rsidR="001349D4" w:rsidRPr="007A6128">
        <w:rPr>
          <w:spacing w:val="-2"/>
          <w:lang w:val="en-AU"/>
        </w:rPr>
        <w:t>overprogrammed</w:t>
      </w:r>
      <w:r w:rsidR="00DB255C" w:rsidRPr="007A6128">
        <w:rPr>
          <w:spacing w:val="-2"/>
          <w:lang w:val="en-AU"/>
        </w:rPr>
        <w:t>’</w:t>
      </w:r>
      <w:r w:rsidR="001349D4" w:rsidRPr="007A6128">
        <w:rPr>
          <w:spacing w:val="-2"/>
          <w:lang w:val="en-AU"/>
        </w:rPr>
        <w:t xml:space="preserve"> activities which, despite being designed and </w:t>
      </w:r>
      <w:r w:rsidR="002F48DD" w:rsidRPr="005E42C6">
        <w:rPr>
          <w:spacing w:val="-2"/>
          <w:lang w:val="en-AU"/>
        </w:rPr>
        <w:t xml:space="preserve">having </w:t>
      </w:r>
      <w:r w:rsidR="001349D4" w:rsidRPr="005E42C6">
        <w:rPr>
          <w:spacing w:val="-2"/>
          <w:lang w:val="en-AU"/>
        </w:rPr>
        <w:t>support</w:t>
      </w:r>
      <w:r w:rsidR="002F48DD" w:rsidRPr="005E42C6">
        <w:rPr>
          <w:spacing w:val="-2"/>
          <w:lang w:val="en-AU"/>
        </w:rPr>
        <w:t xml:space="preserve"> from </w:t>
      </w:r>
      <w:r w:rsidR="001349D4" w:rsidRPr="007A6128">
        <w:rPr>
          <w:spacing w:val="-2"/>
          <w:lang w:val="en-AU"/>
        </w:rPr>
        <w:t>key stakeholders</w:t>
      </w:r>
      <w:r w:rsidR="00A10D96">
        <w:rPr>
          <w:spacing w:val="-2"/>
          <w:lang w:val="en-AU"/>
        </w:rPr>
        <w:t>, could not be funded at the time</w:t>
      </w:r>
      <w:r>
        <w:rPr>
          <w:spacing w:val="-2"/>
          <w:lang w:val="en-AU"/>
        </w:rPr>
        <w:t xml:space="preserve">. </w:t>
      </w:r>
      <w:r w:rsidR="00187780">
        <w:rPr>
          <w:spacing w:val="-2"/>
          <w:lang w:val="en-AU"/>
        </w:rPr>
        <w:t>While s</w:t>
      </w:r>
      <w:r>
        <w:rPr>
          <w:spacing w:val="-2"/>
          <w:lang w:val="en-AU"/>
        </w:rPr>
        <w:t xml:space="preserve">ome </w:t>
      </w:r>
      <w:r w:rsidR="00A10D96">
        <w:rPr>
          <w:spacing w:val="-2"/>
          <w:lang w:val="en-AU"/>
        </w:rPr>
        <w:t xml:space="preserve">deferred activities </w:t>
      </w:r>
      <w:r>
        <w:rPr>
          <w:spacing w:val="-2"/>
          <w:lang w:val="en-AU"/>
        </w:rPr>
        <w:t>have been reintroduced into the workplan</w:t>
      </w:r>
      <w:r w:rsidR="001349D4" w:rsidRPr="007A6128">
        <w:rPr>
          <w:spacing w:val="-2"/>
          <w:lang w:val="en-AU"/>
        </w:rPr>
        <w:t xml:space="preserve">, </w:t>
      </w:r>
      <w:r w:rsidR="00187780">
        <w:rPr>
          <w:spacing w:val="-2"/>
          <w:lang w:val="en-AU"/>
        </w:rPr>
        <w:t>the process has show</w:t>
      </w:r>
      <w:r w:rsidR="00945D87">
        <w:rPr>
          <w:spacing w:val="-2"/>
          <w:lang w:val="en-AU"/>
        </w:rPr>
        <w:t>n</w:t>
      </w:r>
      <w:r w:rsidR="00187780">
        <w:rPr>
          <w:spacing w:val="-2"/>
          <w:lang w:val="en-AU"/>
        </w:rPr>
        <w:t xml:space="preserve"> there is ample demand for KIAT</w:t>
      </w:r>
      <w:r w:rsidR="00A10D96">
        <w:rPr>
          <w:spacing w:val="-2"/>
          <w:lang w:val="en-AU"/>
        </w:rPr>
        <w:t xml:space="preserve"> support</w:t>
      </w:r>
      <w:r w:rsidR="00187780">
        <w:rPr>
          <w:spacing w:val="-2"/>
          <w:lang w:val="en-AU"/>
        </w:rPr>
        <w:t xml:space="preserve"> </w:t>
      </w:r>
      <w:r w:rsidR="00A10D96">
        <w:rPr>
          <w:spacing w:val="-2"/>
          <w:lang w:val="en-AU"/>
        </w:rPr>
        <w:t xml:space="preserve">and that the Facility does have </w:t>
      </w:r>
      <w:r w:rsidR="002D6947" w:rsidRPr="007A6128">
        <w:rPr>
          <w:spacing w:val="-2"/>
          <w:lang w:val="en-AU"/>
        </w:rPr>
        <w:t xml:space="preserve">latent capacity. </w:t>
      </w:r>
    </w:p>
    <w:p w14:paraId="3CA5DF61" w14:textId="310A98D4" w:rsidR="001349D4" w:rsidRPr="007A6128" w:rsidRDefault="001349D4" w:rsidP="00156DB6">
      <w:pPr>
        <w:pStyle w:val="BodyText"/>
        <w:spacing w:before="100" w:after="100"/>
        <w:rPr>
          <w:rStyle w:val="StrongBlue"/>
          <w:noProof w:val="0"/>
        </w:rPr>
      </w:pPr>
      <w:r w:rsidRPr="005E42C6">
        <w:rPr>
          <w:rStyle w:val="StrongBlue"/>
          <w:noProof w:val="0"/>
        </w:rPr>
        <w:t>Subsectors and activities, including climate change</w:t>
      </w:r>
    </w:p>
    <w:p w14:paraId="42774E66" w14:textId="15A2F33B" w:rsidR="001349D4" w:rsidRPr="007A6128" w:rsidRDefault="001349D4" w:rsidP="00156DB6">
      <w:pPr>
        <w:rPr>
          <w:lang w:val="en-AU"/>
        </w:rPr>
      </w:pPr>
      <w:r w:rsidRPr="007A6128">
        <w:rPr>
          <w:lang w:val="en-AU"/>
        </w:rPr>
        <w:t xml:space="preserve">KIAT works through </w:t>
      </w:r>
      <w:r w:rsidR="00701AAB">
        <w:rPr>
          <w:lang w:val="en-AU"/>
        </w:rPr>
        <w:t>nine</w:t>
      </w:r>
      <w:r w:rsidR="00E92AF6">
        <w:rPr>
          <w:lang w:val="en-AU"/>
        </w:rPr>
        <w:t xml:space="preserve"> </w:t>
      </w:r>
      <w:r w:rsidRPr="007A6128">
        <w:rPr>
          <w:lang w:val="en-AU"/>
        </w:rPr>
        <w:t xml:space="preserve">activity streams with only one, solid waste management, not previously explored by KIAT’s predecessor </w:t>
      </w:r>
      <w:r w:rsidR="00E86E60" w:rsidRPr="00E86E60">
        <w:rPr>
          <w:lang w:val="en-AU"/>
        </w:rPr>
        <w:t xml:space="preserve">Indonesia Infrastructure Initiative </w:t>
      </w:r>
      <w:r w:rsidR="00E86E60">
        <w:rPr>
          <w:lang w:val="en-AU"/>
        </w:rPr>
        <w:t>(</w:t>
      </w:r>
      <w:r w:rsidRPr="007A6128">
        <w:rPr>
          <w:lang w:val="en-AU"/>
        </w:rPr>
        <w:t>IndII</w:t>
      </w:r>
      <w:r w:rsidR="00E86E60">
        <w:rPr>
          <w:lang w:val="en-AU"/>
        </w:rPr>
        <w:t>)</w:t>
      </w:r>
      <w:r w:rsidRPr="007A6128">
        <w:rPr>
          <w:lang w:val="en-AU"/>
        </w:rPr>
        <w:t xml:space="preserve">. The </w:t>
      </w:r>
      <w:r w:rsidR="00F67C71">
        <w:rPr>
          <w:lang w:val="en-AU"/>
        </w:rPr>
        <w:t>MTR</w:t>
      </w:r>
      <w:r w:rsidRPr="007A6128">
        <w:rPr>
          <w:lang w:val="en-AU"/>
        </w:rPr>
        <w:t xml:space="preserve"> found there was a sensible rationale for work in all these sectors, but that the Facility should remain open to </w:t>
      </w:r>
      <w:r w:rsidR="00B64958">
        <w:rPr>
          <w:lang w:val="en-AU"/>
        </w:rPr>
        <w:t xml:space="preserve">other </w:t>
      </w:r>
      <w:r w:rsidRPr="007A6128">
        <w:rPr>
          <w:lang w:val="en-AU"/>
        </w:rPr>
        <w:t xml:space="preserve">areas for exploration and expansion with the intention of working strategically. </w:t>
      </w:r>
    </w:p>
    <w:p w14:paraId="760787CD" w14:textId="7C7498FA" w:rsidR="001349D4" w:rsidRPr="007A6128" w:rsidRDefault="001349D4" w:rsidP="00156DB6">
      <w:pPr>
        <w:rPr>
          <w:lang w:val="en-AU"/>
        </w:rPr>
      </w:pPr>
      <w:r w:rsidRPr="007A6128">
        <w:rPr>
          <w:lang w:val="en-AU"/>
        </w:rPr>
        <w:t xml:space="preserve">The Facility showed good flexibility in its response to COVID-19 and </w:t>
      </w:r>
      <w:r w:rsidR="006B163C" w:rsidRPr="007A6128">
        <w:rPr>
          <w:lang w:val="en-AU"/>
        </w:rPr>
        <w:t xml:space="preserve">made a </w:t>
      </w:r>
      <w:r w:rsidRPr="007A6128">
        <w:rPr>
          <w:lang w:val="en-AU"/>
        </w:rPr>
        <w:t xml:space="preserve">significant contribution to the </w:t>
      </w:r>
      <w:proofErr w:type="spellStart"/>
      <w:r w:rsidR="009545FC">
        <w:rPr>
          <w:lang w:val="en-AU"/>
        </w:rPr>
        <w:t>GoA’s</w:t>
      </w:r>
      <w:proofErr w:type="spellEnd"/>
      <w:r w:rsidR="009545FC">
        <w:rPr>
          <w:lang w:val="en-AU"/>
        </w:rPr>
        <w:t xml:space="preserve"> </w:t>
      </w:r>
      <w:r w:rsidRPr="007A6128">
        <w:rPr>
          <w:lang w:val="en-AU"/>
        </w:rPr>
        <w:t xml:space="preserve">response efforts in Indonesia. Targeted COVID-19 programming related to civil society and clean water provision is underway. However, diverted priorities and reduced revenues are making it hard for </w:t>
      </w:r>
      <w:r w:rsidR="00C7173A">
        <w:rPr>
          <w:lang w:val="en-AU"/>
        </w:rPr>
        <w:t>GoI, at both the local and central</w:t>
      </w:r>
      <w:r w:rsidRPr="007A6128">
        <w:rPr>
          <w:lang w:val="en-AU"/>
        </w:rPr>
        <w:t xml:space="preserve"> </w:t>
      </w:r>
      <w:r w:rsidR="00C7173A">
        <w:rPr>
          <w:lang w:val="en-AU"/>
        </w:rPr>
        <w:t>level,</w:t>
      </w:r>
      <w:r w:rsidRPr="007A6128">
        <w:rPr>
          <w:lang w:val="en-AU"/>
        </w:rPr>
        <w:t xml:space="preserve"> to finance KIAT-related activities. </w:t>
      </w:r>
    </w:p>
    <w:p w14:paraId="19F1C121" w14:textId="77777777" w:rsidR="001349D4" w:rsidRPr="007A6128" w:rsidRDefault="001349D4" w:rsidP="00156DB6">
      <w:pPr>
        <w:rPr>
          <w:lang w:val="en-AU"/>
        </w:rPr>
      </w:pPr>
      <w:r w:rsidRPr="007A6128">
        <w:rPr>
          <w:lang w:val="en-AU"/>
        </w:rPr>
        <w:t xml:space="preserve">Climate change is a clear area of stakeholder interest. While KIAT has mainstreamed climate change and disaster risk reduction in selected activities, it should do more to enhance its climate focus by making it explicit in its strategic framework and seeking opportunities to directly engage in climate-related activities. </w:t>
      </w:r>
    </w:p>
    <w:p w14:paraId="6A8AD9FD" w14:textId="6C0AFBC2" w:rsidR="001349D4" w:rsidRPr="007A6128" w:rsidRDefault="00D92CC0" w:rsidP="00156DB6">
      <w:pPr>
        <w:pStyle w:val="BodyText"/>
        <w:spacing w:before="100" w:after="100"/>
        <w:rPr>
          <w:rStyle w:val="StrongBlue"/>
          <w:noProof w:val="0"/>
        </w:rPr>
      </w:pPr>
      <w:r w:rsidRPr="005E42C6">
        <w:rPr>
          <w:rStyle w:val="StrongBlue"/>
          <w:noProof w:val="0"/>
        </w:rPr>
        <w:t>Integration of parts of</w:t>
      </w:r>
      <w:r w:rsidR="001349D4" w:rsidRPr="005E42C6">
        <w:rPr>
          <w:rStyle w:val="StrongBlue"/>
          <w:noProof w:val="0"/>
        </w:rPr>
        <w:t xml:space="preserve"> ITSAP into KIAT’s next phase</w:t>
      </w:r>
    </w:p>
    <w:p w14:paraId="6BD9B84B" w14:textId="6E7346FD" w:rsidR="001349D4" w:rsidRPr="007A6128" w:rsidRDefault="001349D4" w:rsidP="00156DB6">
      <w:pPr>
        <w:rPr>
          <w:lang w:val="en-AU"/>
        </w:rPr>
      </w:pPr>
      <w:r w:rsidRPr="007A6128">
        <w:rPr>
          <w:lang w:val="en-AU"/>
        </w:rPr>
        <w:t xml:space="preserve">This is not recommended. Key stakeholders do not support transferring parts of the Indonesia Transport Safety Package </w:t>
      </w:r>
      <w:r w:rsidR="00542FA0">
        <w:rPr>
          <w:lang w:val="en-AU"/>
        </w:rPr>
        <w:t xml:space="preserve">(ITSAP) </w:t>
      </w:r>
      <w:r w:rsidRPr="007A6128">
        <w:rPr>
          <w:lang w:val="en-AU"/>
        </w:rPr>
        <w:t>to KIAT. Such a move could result in a dilution of ITSAP’s brand and effectiveness while also risk</w:t>
      </w:r>
      <w:r w:rsidR="00701AAB">
        <w:rPr>
          <w:lang w:val="en-AU"/>
        </w:rPr>
        <w:t>ing</w:t>
      </w:r>
      <w:r w:rsidRPr="007A6128">
        <w:rPr>
          <w:lang w:val="en-AU"/>
        </w:rPr>
        <w:t xml:space="preserve"> further distraction of KIAT as it manages construction activities inherited from other programs.</w:t>
      </w:r>
      <w:r w:rsidR="003501C0" w:rsidRPr="007A6128">
        <w:rPr>
          <w:lang w:val="en-AU"/>
        </w:rPr>
        <w:t xml:space="preserve"> </w:t>
      </w:r>
    </w:p>
    <w:p w14:paraId="1766417A" w14:textId="77777777" w:rsidR="006A70B0" w:rsidRDefault="006A70B0" w:rsidP="001A7954">
      <w:pPr>
        <w:pStyle w:val="BodyText"/>
        <w:spacing w:before="160" w:after="120"/>
        <w:rPr>
          <w:rStyle w:val="IntenseEmphasis"/>
          <w:noProof w:val="0"/>
        </w:rPr>
      </w:pPr>
    </w:p>
    <w:p w14:paraId="1A7FF8FA" w14:textId="0FED230C" w:rsidR="001349D4" w:rsidRPr="005E42C6" w:rsidRDefault="001349D4" w:rsidP="001A7954">
      <w:pPr>
        <w:pStyle w:val="BodyText"/>
        <w:spacing w:before="160" w:after="120"/>
        <w:rPr>
          <w:rStyle w:val="IntenseEmphasis"/>
          <w:noProof w:val="0"/>
        </w:rPr>
      </w:pPr>
      <w:r w:rsidRPr="005E42C6" w:rsidDel="00CE5914">
        <w:rPr>
          <w:rStyle w:val="IntenseEmphasis"/>
          <w:noProof w:val="0"/>
        </w:rPr>
        <w:t>Findings on g</w:t>
      </w:r>
      <w:r w:rsidRPr="005E42C6">
        <w:rPr>
          <w:rStyle w:val="IntenseEmphasis"/>
          <w:noProof w:val="0"/>
        </w:rPr>
        <w:t>ender equality and social inclusion (</w:t>
      </w:r>
      <w:r w:rsidR="00CE5914" w:rsidRPr="005E42C6">
        <w:rPr>
          <w:rStyle w:val="IntenseEmphasis"/>
          <w:noProof w:val="0"/>
        </w:rPr>
        <w:t>KEQ</w:t>
      </w:r>
      <w:r w:rsidRPr="005E42C6">
        <w:rPr>
          <w:rStyle w:val="IntenseEmphasis"/>
          <w:noProof w:val="0"/>
        </w:rPr>
        <w:t xml:space="preserve"> 2)</w:t>
      </w:r>
    </w:p>
    <w:p w14:paraId="3A7F5FAB" w14:textId="77777777" w:rsidR="001349D4" w:rsidRPr="005E42C6" w:rsidRDefault="001349D4" w:rsidP="00156DB6">
      <w:pPr>
        <w:pStyle w:val="BodyText"/>
        <w:spacing w:before="100" w:after="100"/>
        <w:rPr>
          <w:rStyle w:val="StrongBlue"/>
          <w:noProof w:val="0"/>
        </w:rPr>
      </w:pPr>
      <w:r w:rsidRPr="005E42C6">
        <w:rPr>
          <w:rStyle w:val="StrongBlue"/>
          <w:noProof w:val="0"/>
        </w:rPr>
        <w:t>Progress towards KIAT’s GESI and CSE objectives</w:t>
      </w:r>
    </w:p>
    <w:p w14:paraId="180B53D5" w14:textId="676FA2A8" w:rsidR="00270B35" w:rsidRPr="007A6128" w:rsidRDefault="00270B35" w:rsidP="00270B35">
      <w:pPr>
        <w:rPr>
          <w:spacing w:val="-2"/>
          <w:lang w:val="en-AU"/>
        </w:rPr>
      </w:pPr>
      <w:r w:rsidRPr="007A6128">
        <w:rPr>
          <w:spacing w:val="-2"/>
          <w:lang w:val="en-AU"/>
        </w:rPr>
        <w:t>KIAT is making significant GESI mainstreaming efforts, with bespoke approaches obvious in all activities. For example, an embedded advisor in the Ministry of Public Works and Housing</w:t>
      </w:r>
      <w:r w:rsidR="00351AEC">
        <w:rPr>
          <w:spacing w:val="-2"/>
          <w:lang w:val="en-AU"/>
        </w:rPr>
        <w:t xml:space="preserve"> (MPWH)</w:t>
      </w:r>
      <w:r w:rsidRPr="007A6128">
        <w:rPr>
          <w:spacing w:val="-2"/>
          <w:lang w:val="en-AU"/>
        </w:rPr>
        <w:t xml:space="preserve"> has supported the development of a Gender Mainstreaming Roadmap and Guidelines for formal Ministerial issue, while the integration of Gender Action Plans (GAPs) in project management manuals has accelerated mainstreaming at the activity level. At the operational level there is a genuine commitment within KIAT to improve the GESI portfolio work and better understand what</w:t>
      </w:r>
      <w:r w:rsidR="00EF7E97">
        <w:rPr>
          <w:spacing w:val="-2"/>
          <w:lang w:val="en-AU"/>
        </w:rPr>
        <w:t xml:space="preserve"> has </w:t>
      </w:r>
      <w:r w:rsidRPr="007A6128">
        <w:rPr>
          <w:spacing w:val="-2"/>
          <w:lang w:val="en-AU"/>
        </w:rPr>
        <w:t>been done and what works well.</w:t>
      </w:r>
    </w:p>
    <w:p w14:paraId="059BBE4A" w14:textId="44BC5F3A" w:rsidR="00270B35" w:rsidRPr="007A6128" w:rsidRDefault="00270B35" w:rsidP="00270B35">
      <w:pPr>
        <w:rPr>
          <w:b/>
          <w:bCs/>
          <w:color w:val="003478"/>
          <w:spacing w:val="-2"/>
          <w:szCs w:val="20"/>
          <w:lang w:val="en-AU"/>
        </w:rPr>
      </w:pPr>
      <w:r w:rsidRPr="007A6128">
        <w:rPr>
          <w:spacing w:val="-2"/>
          <w:lang w:val="en-AU"/>
        </w:rPr>
        <w:t>It is difficult, however, to assess whether these mainstreaming efforts are effective or having impact</w:t>
      </w:r>
      <w:r w:rsidRPr="00CE47D3">
        <w:rPr>
          <w:spacing w:val="-2"/>
          <w:lang w:val="en-AU"/>
        </w:rPr>
        <w:t>.</w:t>
      </w:r>
      <w:r w:rsidRPr="007A6128">
        <w:rPr>
          <w:spacing w:val="-2"/>
          <w:lang w:val="en-AU"/>
        </w:rPr>
        <w:t xml:space="preserve"> The KIAT GESI and Civil Society Engagement (CSE) stream has been challenged by weak monitoring and evaluation,</w:t>
      </w:r>
      <w:r w:rsidR="00374672">
        <w:rPr>
          <w:spacing w:val="-2"/>
          <w:lang w:val="en-AU"/>
        </w:rPr>
        <w:t xml:space="preserve"> a</w:t>
      </w:r>
      <w:r w:rsidRPr="007A6128">
        <w:rPr>
          <w:spacing w:val="-2"/>
          <w:lang w:val="en-AU"/>
        </w:rPr>
        <w:t xml:space="preserve"> limited learning and oversight mechanism, changed strategic direction</w:t>
      </w:r>
      <w:r w:rsidR="00A117B7">
        <w:rPr>
          <w:spacing w:val="-2"/>
          <w:lang w:val="en-AU"/>
        </w:rPr>
        <w:t>,</w:t>
      </w:r>
      <w:r w:rsidRPr="007A6128">
        <w:rPr>
          <w:spacing w:val="-2"/>
          <w:lang w:val="en-AU"/>
        </w:rPr>
        <w:t xml:space="preserve"> and inconsistent reporting approaches.</w:t>
      </w:r>
      <w:r w:rsidR="005B3A6D">
        <w:rPr>
          <w:spacing w:val="-2"/>
          <w:lang w:val="en-AU"/>
        </w:rPr>
        <w:t xml:space="preserve"> </w:t>
      </w:r>
      <w:r w:rsidR="00A033A2">
        <w:rPr>
          <w:spacing w:val="-2"/>
          <w:lang w:val="en-AU"/>
        </w:rPr>
        <w:t>These factors have posed challenges to</w:t>
      </w:r>
      <w:r w:rsidRPr="007A6128">
        <w:rPr>
          <w:spacing w:val="-2"/>
          <w:lang w:val="en-AU"/>
        </w:rPr>
        <w:t xml:space="preserve"> assessing GESI-CSE performance and this </w:t>
      </w:r>
      <w:r w:rsidR="00397D8A">
        <w:rPr>
          <w:spacing w:val="-2"/>
          <w:lang w:val="en-AU"/>
        </w:rPr>
        <w:t>MTR</w:t>
      </w:r>
      <w:r w:rsidRPr="007A6128">
        <w:rPr>
          <w:spacing w:val="-2"/>
          <w:lang w:val="en-AU"/>
        </w:rPr>
        <w:t xml:space="preserve"> found that KIAT’s GESI-CSE efforts did not have a clear line of sight to KIAT’s EOFOs or demonstrating improved outcomes for women and diversity groups.</w:t>
      </w:r>
    </w:p>
    <w:p w14:paraId="27F3B692" w14:textId="77777777" w:rsidR="001349D4" w:rsidRPr="007A6128" w:rsidRDefault="001349D4" w:rsidP="00156DB6">
      <w:pPr>
        <w:pStyle w:val="BodyText"/>
        <w:spacing w:before="100" w:after="100"/>
        <w:rPr>
          <w:rStyle w:val="StrongBlue"/>
          <w:noProof w:val="0"/>
        </w:rPr>
      </w:pPr>
      <w:r w:rsidRPr="005E42C6">
        <w:rPr>
          <w:rStyle w:val="StrongBlue"/>
          <w:noProof w:val="0"/>
        </w:rPr>
        <w:t>Options for the future direction</w:t>
      </w:r>
    </w:p>
    <w:p w14:paraId="6A19218E" w14:textId="2759DF9F" w:rsidR="00270B35" w:rsidRPr="007A6128" w:rsidRDefault="00270B35" w:rsidP="00270B35">
      <w:pPr>
        <w:rPr>
          <w:spacing w:val="-2"/>
          <w:lang w:val="en-AU"/>
        </w:rPr>
      </w:pPr>
      <w:r w:rsidRPr="007A6128">
        <w:rPr>
          <w:spacing w:val="-2"/>
          <w:lang w:val="en-AU"/>
        </w:rPr>
        <w:t xml:space="preserve">While mainstreaming progress is promising and ownership appears to be growing, there is more support necessary from KIAT to bed down gains and demonstrate outcomes. This </w:t>
      </w:r>
      <w:r w:rsidR="00397D8A">
        <w:rPr>
          <w:spacing w:val="-2"/>
          <w:lang w:val="en-AU"/>
        </w:rPr>
        <w:t>MTR</w:t>
      </w:r>
      <w:r w:rsidRPr="007A6128">
        <w:rPr>
          <w:spacing w:val="-2"/>
          <w:lang w:val="en-AU"/>
        </w:rPr>
        <w:t xml:space="preserve"> endorses the recommendations of the </w:t>
      </w:r>
      <w:r w:rsidR="006B355C">
        <w:rPr>
          <w:spacing w:val="-2"/>
          <w:lang w:val="en-AU"/>
        </w:rPr>
        <w:t xml:space="preserve">KIAT </w:t>
      </w:r>
      <w:r w:rsidRPr="007A6128">
        <w:rPr>
          <w:rFonts w:eastAsia="Times New Roman"/>
          <w:spacing w:val="-2"/>
          <w:lang w:val="en-AU"/>
        </w:rPr>
        <w:t xml:space="preserve">GAP Review, which align with this </w:t>
      </w:r>
      <w:r w:rsidR="00397D8A">
        <w:rPr>
          <w:rFonts w:eastAsia="Times New Roman"/>
          <w:spacing w:val="-2"/>
          <w:lang w:val="en-AU"/>
        </w:rPr>
        <w:t>R</w:t>
      </w:r>
      <w:r w:rsidRPr="007A6128">
        <w:rPr>
          <w:rFonts w:eastAsia="Times New Roman"/>
          <w:spacing w:val="-2"/>
          <w:lang w:val="en-AU"/>
        </w:rPr>
        <w:t xml:space="preserve">eview’s observations. In addition, this </w:t>
      </w:r>
      <w:r w:rsidR="00397D8A">
        <w:rPr>
          <w:rFonts w:eastAsia="Times New Roman"/>
          <w:spacing w:val="-2"/>
          <w:lang w:val="en-AU"/>
        </w:rPr>
        <w:t>MTR</w:t>
      </w:r>
      <w:r w:rsidRPr="007A6128">
        <w:rPr>
          <w:rFonts w:eastAsia="Times New Roman"/>
          <w:spacing w:val="-2"/>
          <w:lang w:val="en-AU"/>
        </w:rPr>
        <w:t xml:space="preserve"> recommends developing a new interim GESI-CSE strategy to identify a clear strategic vision for GES</w:t>
      </w:r>
      <w:r w:rsidR="00CB5217">
        <w:rPr>
          <w:rFonts w:eastAsia="Times New Roman"/>
          <w:spacing w:val="-2"/>
          <w:lang w:val="en-AU"/>
        </w:rPr>
        <w:t>I</w:t>
      </w:r>
      <w:r w:rsidRPr="007A6128">
        <w:rPr>
          <w:rFonts w:eastAsia="Times New Roman"/>
          <w:spacing w:val="-2"/>
          <w:lang w:val="en-AU"/>
        </w:rPr>
        <w:t xml:space="preserve">-CSE and </w:t>
      </w:r>
      <w:r w:rsidR="00CB5217">
        <w:rPr>
          <w:rFonts w:eastAsia="Times New Roman"/>
          <w:spacing w:val="-2"/>
          <w:lang w:val="en-AU"/>
        </w:rPr>
        <w:t xml:space="preserve">to </w:t>
      </w:r>
      <w:r w:rsidRPr="007A6128">
        <w:rPr>
          <w:rFonts w:eastAsia="Times New Roman"/>
          <w:spacing w:val="-2"/>
          <w:lang w:val="en-AU"/>
        </w:rPr>
        <w:t xml:space="preserve">guide efforts. This could be </w:t>
      </w:r>
      <w:r w:rsidRPr="007A6128">
        <w:rPr>
          <w:spacing w:val="-2"/>
          <w:lang w:val="en-AU"/>
        </w:rPr>
        <w:t xml:space="preserve">underpinned by a clear learning and research line of effort and clearer governance and accountability lines to support assessment of whether the strategic vision for GESI-CSE is playing out as intended. </w:t>
      </w:r>
      <w:r w:rsidRPr="007A6128">
        <w:rPr>
          <w:rFonts w:eastAsia="Times New Roman"/>
          <w:spacing w:val="-2"/>
          <w:lang w:val="en-AU"/>
        </w:rPr>
        <w:t>The strategy should be supported by mainstreaming GESI into the Facility’s EOFO</w:t>
      </w:r>
      <w:r w:rsidR="00CB5217">
        <w:rPr>
          <w:rFonts w:eastAsia="Times New Roman"/>
          <w:spacing w:val="-2"/>
          <w:lang w:val="en-AU"/>
        </w:rPr>
        <w:t>s</w:t>
      </w:r>
      <w:r w:rsidRPr="007A6128">
        <w:rPr>
          <w:spacing w:val="-2"/>
          <w:lang w:val="en-AU"/>
        </w:rPr>
        <w:t xml:space="preserve">. </w:t>
      </w:r>
    </w:p>
    <w:p w14:paraId="61293E1E" w14:textId="6149D0D3" w:rsidR="00270B35" w:rsidRPr="007A6128" w:rsidRDefault="00270B35" w:rsidP="00270B35">
      <w:pPr>
        <w:rPr>
          <w:lang w:val="en-AU"/>
        </w:rPr>
      </w:pPr>
      <w:r w:rsidRPr="007A6128">
        <w:rPr>
          <w:lang w:val="en-AU"/>
        </w:rPr>
        <w:t>Further, KIAT and DFAT should work together to identify and commit to fit-for-purpose performance reporting that clearly and consistently reports GESI-CSE efforts and support</w:t>
      </w:r>
      <w:r w:rsidR="0076303A">
        <w:rPr>
          <w:lang w:val="en-AU"/>
        </w:rPr>
        <w:t>s</w:t>
      </w:r>
      <w:r w:rsidRPr="007A6128">
        <w:rPr>
          <w:lang w:val="en-AU"/>
        </w:rPr>
        <w:t xml:space="preserve"> performance tracking. This </w:t>
      </w:r>
      <w:r w:rsidR="00397D8A">
        <w:rPr>
          <w:lang w:val="en-AU"/>
        </w:rPr>
        <w:t>MTR</w:t>
      </w:r>
      <w:r w:rsidRPr="007A6128">
        <w:rPr>
          <w:lang w:val="en-AU"/>
        </w:rPr>
        <w:t xml:space="preserve"> also recommends committing to targeted pilots to test and bed down GESI-CSE efforts, as well as ongoing capacity support to </w:t>
      </w:r>
      <w:r w:rsidRPr="007A6128">
        <w:rPr>
          <w:lang w:val="en-AU"/>
        </w:rPr>
        <w:lastRenderedPageBreak/>
        <w:t>implement mainstreaming efforts. Beyond KIAT specifically, there is merit in DFAT clarifying its expectations and approaches to impact assessment for upstream policy efforts.</w:t>
      </w:r>
    </w:p>
    <w:p w14:paraId="2DD6DB80" w14:textId="7FB15EDD" w:rsidR="001349D4" w:rsidRPr="007A6128" w:rsidRDefault="001349D4" w:rsidP="001A7954">
      <w:pPr>
        <w:pStyle w:val="BodyText"/>
        <w:spacing w:before="160" w:after="120"/>
        <w:rPr>
          <w:rStyle w:val="IntenseEmphasis"/>
          <w:noProof w:val="0"/>
        </w:rPr>
      </w:pPr>
      <w:r w:rsidRPr="005E42C6">
        <w:rPr>
          <w:rStyle w:val="IntenseEmphasis"/>
          <w:noProof w:val="0"/>
        </w:rPr>
        <w:t xml:space="preserve">Lessons </w:t>
      </w:r>
      <w:r w:rsidR="005E3CFA" w:rsidRPr="005E42C6">
        <w:rPr>
          <w:rStyle w:val="IntenseEmphasis"/>
          <w:noProof w:val="0"/>
        </w:rPr>
        <w:t>l</w:t>
      </w:r>
      <w:r w:rsidRPr="005E42C6">
        <w:rPr>
          <w:rStyle w:val="IntenseEmphasis"/>
          <w:noProof w:val="0"/>
        </w:rPr>
        <w:t>earned during implementation (K</w:t>
      </w:r>
      <w:r w:rsidR="005E3CFA" w:rsidRPr="005E42C6">
        <w:rPr>
          <w:rStyle w:val="IntenseEmphasis"/>
          <w:noProof w:val="0"/>
        </w:rPr>
        <w:t>EQ</w:t>
      </w:r>
      <w:r w:rsidRPr="005E42C6">
        <w:rPr>
          <w:rStyle w:val="IntenseEmphasis"/>
          <w:noProof w:val="0"/>
        </w:rPr>
        <w:t xml:space="preserve"> 3)</w:t>
      </w:r>
    </w:p>
    <w:p w14:paraId="26AF76F9" w14:textId="77777777" w:rsidR="001349D4" w:rsidRPr="005E42C6" w:rsidRDefault="001349D4" w:rsidP="00156DB6">
      <w:pPr>
        <w:pStyle w:val="BodyText"/>
        <w:spacing w:before="100" w:after="100"/>
        <w:rPr>
          <w:rStyle w:val="StrongBlue"/>
          <w:noProof w:val="0"/>
        </w:rPr>
      </w:pPr>
      <w:r w:rsidRPr="005E42C6">
        <w:rPr>
          <w:rStyle w:val="StrongBlue"/>
          <w:noProof w:val="0"/>
        </w:rPr>
        <w:t>Facility design and logic</w:t>
      </w:r>
    </w:p>
    <w:p w14:paraId="3473EE26" w14:textId="0C5D1E3C" w:rsidR="001349D4" w:rsidRPr="00202D14" w:rsidRDefault="001349D4" w:rsidP="00156DB6">
      <w:pPr>
        <w:rPr>
          <w:spacing w:val="-2"/>
          <w:lang w:val="en-AU"/>
        </w:rPr>
      </w:pPr>
      <w:r w:rsidRPr="00202D14">
        <w:rPr>
          <w:spacing w:val="-2"/>
          <w:lang w:val="en-AU"/>
        </w:rPr>
        <w:t>The KIAT Logic Model in the Facility design appears to be working to the degree necessary to achieve the EOFOs. Th</w:t>
      </w:r>
      <w:r w:rsidR="00834411">
        <w:rPr>
          <w:spacing w:val="-2"/>
          <w:lang w:val="en-AU"/>
        </w:rPr>
        <w:t>is</w:t>
      </w:r>
      <w:r w:rsidRPr="00202D14">
        <w:rPr>
          <w:spacing w:val="-2"/>
          <w:lang w:val="en-AU"/>
        </w:rPr>
        <w:t xml:space="preserve"> </w:t>
      </w:r>
      <w:r w:rsidR="00397D8A" w:rsidRPr="00202D14">
        <w:rPr>
          <w:spacing w:val="-2"/>
          <w:lang w:val="en-AU"/>
        </w:rPr>
        <w:t>MTR</w:t>
      </w:r>
      <w:r w:rsidRPr="00202D14">
        <w:rPr>
          <w:spacing w:val="-2"/>
          <w:lang w:val="en-AU"/>
        </w:rPr>
        <w:t xml:space="preserve"> found that throughout the consultations</w:t>
      </w:r>
      <w:r w:rsidR="00165521" w:rsidRPr="00202D14">
        <w:rPr>
          <w:spacing w:val="-2"/>
          <w:lang w:val="en-AU"/>
        </w:rPr>
        <w:t>,</w:t>
      </w:r>
      <w:r w:rsidRPr="00202D14">
        <w:rPr>
          <w:spacing w:val="-2"/>
          <w:lang w:val="en-AU"/>
        </w:rPr>
        <w:t xml:space="preserve"> GoI stakeholders were highly motivated, both in the work that they do directly with KIAT and in their commitment to infrastructure development in Indonesia. However, concerns around capacity were </w:t>
      </w:r>
      <w:r w:rsidR="00834411" w:rsidRPr="00202D14">
        <w:rPr>
          <w:spacing w:val="-2"/>
          <w:lang w:val="en-AU"/>
        </w:rPr>
        <w:t xml:space="preserve">often </w:t>
      </w:r>
      <w:r w:rsidRPr="00202D14">
        <w:rPr>
          <w:spacing w:val="-2"/>
          <w:lang w:val="en-AU"/>
        </w:rPr>
        <w:t xml:space="preserve">raised, frequently by GoI stakeholders who recognised the vital role of local governments in infrastructure development. While the quality of KIAT inputs </w:t>
      </w:r>
      <w:r w:rsidR="00B4191F" w:rsidRPr="00202D14">
        <w:rPr>
          <w:spacing w:val="-2"/>
          <w:lang w:val="en-AU"/>
        </w:rPr>
        <w:t>w</w:t>
      </w:r>
      <w:r w:rsidR="0010164B" w:rsidRPr="00202D14">
        <w:rPr>
          <w:spacing w:val="-2"/>
          <w:lang w:val="en-AU"/>
        </w:rPr>
        <w:t>as</w:t>
      </w:r>
      <w:r w:rsidR="00B4191F" w:rsidRPr="00202D14">
        <w:rPr>
          <w:spacing w:val="-2"/>
          <w:lang w:val="en-AU"/>
        </w:rPr>
        <w:t xml:space="preserve"> generally</w:t>
      </w:r>
      <w:r w:rsidRPr="00202D14">
        <w:rPr>
          <w:spacing w:val="-2"/>
          <w:lang w:val="en-AU"/>
        </w:rPr>
        <w:t xml:space="preserve"> recognised as high, some stakeholders felt more needed to be done to transfer skills to local counterparts and provide more formalised learning opportunities, such as training or exposure visits. </w:t>
      </w:r>
      <w:r w:rsidR="25B3D7D3" w:rsidRPr="00202D14">
        <w:rPr>
          <w:spacing w:val="-2"/>
          <w:lang w:val="en-AU"/>
        </w:rPr>
        <w:t>GESI-CSE efforts are not acknowledged in the EOFO</w:t>
      </w:r>
      <w:r w:rsidR="00754ECF">
        <w:rPr>
          <w:spacing w:val="-2"/>
          <w:lang w:val="en-AU"/>
        </w:rPr>
        <w:t>s,</w:t>
      </w:r>
      <w:r w:rsidR="25B3D7D3" w:rsidRPr="00202D14">
        <w:rPr>
          <w:spacing w:val="-2"/>
          <w:lang w:val="en-AU"/>
        </w:rPr>
        <w:t xml:space="preserve"> making it difficult to </w:t>
      </w:r>
      <w:r w:rsidR="2F89B0D4" w:rsidRPr="00202D14">
        <w:rPr>
          <w:spacing w:val="-2"/>
          <w:lang w:val="en-AU"/>
        </w:rPr>
        <w:t xml:space="preserve">assess the logic and contribution of </w:t>
      </w:r>
      <w:r w:rsidR="25B3D7D3" w:rsidRPr="00202D14">
        <w:rPr>
          <w:spacing w:val="-2"/>
          <w:lang w:val="en-AU"/>
        </w:rPr>
        <w:t>GESI</w:t>
      </w:r>
      <w:r w:rsidR="6C6F408B" w:rsidRPr="00202D14">
        <w:rPr>
          <w:spacing w:val="-2"/>
          <w:lang w:val="en-AU"/>
        </w:rPr>
        <w:t>-</w:t>
      </w:r>
      <w:r w:rsidR="25B3D7D3" w:rsidRPr="00202D14">
        <w:rPr>
          <w:spacing w:val="-2"/>
          <w:lang w:val="en-AU"/>
        </w:rPr>
        <w:t xml:space="preserve">CSE efforts </w:t>
      </w:r>
      <w:r w:rsidR="1100F35B" w:rsidRPr="00202D14">
        <w:rPr>
          <w:spacing w:val="-2"/>
          <w:lang w:val="en-AU"/>
        </w:rPr>
        <w:t>within</w:t>
      </w:r>
      <w:r w:rsidR="25B3D7D3" w:rsidRPr="00202D14">
        <w:rPr>
          <w:spacing w:val="-2"/>
          <w:lang w:val="en-AU"/>
        </w:rPr>
        <w:t xml:space="preserve"> the broader st</w:t>
      </w:r>
      <w:r w:rsidR="24D7A9A6" w:rsidRPr="00202D14">
        <w:rPr>
          <w:spacing w:val="-2"/>
          <w:lang w:val="en-AU"/>
        </w:rPr>
        <w:t>rategic direction</w:t>
      </w:r>
      <w:r w:rsidR="25B3D7D3" w:rsidRPr="00202D14">
        <w:rPr>
          <w:spacing w:val="-2"/>
          <w:lang w:val="en-AU"/>
        </w:rPr>
        <w:t xml:space="preserve"> of the Facility.</w:t>
      </w:r>
    </w:p>
    <w:p w14:paraId="5E83EA6A" w14:textId="77777777" w:rsidR="001349D4" w:rsidRPr="007A6128" w:rsidRDefault="001349D4" w:rsidP="00156DB6">
      <w:pPr>
        <w:pStyle w:val="BodyText"/>
        <w:spacing w:before="100" w:after="100"/>
        <w:rPr>
          <w:rStyle w:val="StrongBlue"/>
          <w:noProof w:val="0"/>
        </w:rPr>
      </w:pPr>
      <w:r w:rsidRPr="005E42C6">
        <w:rPr>
          <w:rStyle w:val="StrongBlue"/>
          <w:noProof w:val="0"/>
        </w:rPr>
        <w:t>Responsiveness to GoI</w:t>
      </w:r>
    </w:p>
    <w:p w14:paraId="05C4D0B5" w14:textId="53D3E59F" w:rsidR="001349D4" w:rsidRPr="007A6128" w:rsidRDefault="001349D4" w:rsidP="00156DB6">
      <w:pPr>
        <w:rPr>
          <w:spacing w:val="-2"/>
          <w:lang w:val="en-AU"/>
        </w:rPr>
      </w:pPr>
      <w:r w:rsidRPr="007A6128">
        <w:rPr>
          <w:spacing w:val="-2"/>
          <w:lang w:val="en-AU"/>
        </w:rPr>
        <w:t xml:space="preserve">The consultation process confirmed the view of many GoI officials that KIAT support </w:t>
      </w:r>
      <w:r w:rsidR="00562889" w:rsidRPr="005E42C6">
        <w:rPr>
          <w:spacing w:val="-2"/>
          <w:lang w:val="en-AU"/>
        </w:rPr>
        <w:t xml:space="preserve">is </w:t>
      </w:r>
      <w:r w:rsidRPr="005E42C6">
        <w:rPr>
          <w:spacing w:val="-2"/>
          <w:lang w:val="en-AU"/>
        </w:rPr>
        <w:t>relevant and in</w:t>
      </w:r>
      <w:r w:rsidR="00D15BF8" w:rsidRPr="005E42C6">
        <w:rPr>
          <w:spacing w:val="-2"/>
          <w:lang w:val="en-AU"/>
        </w:rPr>
        <w:t xml:space="preserve"> </w:t>
      </w:r>
      <w:r w:rsidRPr="005E42C6">
        <w:rPr>
          <w:spacing w:val="-2"/>
          <w:lang w:val="en-AU"/>
        </w:rPr>
        <w:t>line with their own priorities. From a design perspective, each of KIAT’s activity streams align</w:t>
      </w:r>
      <w:r w:rsidR="0011750D">
        <w:rPr>
          <w:spacing w:val="-2"/>
          <w:lang w:val="en-AU"/>
        </w:rPr>
        <w:t>s</w:t>
      </w:r>
      <w:r w:rsidRPr="005E42C6">
        <w:rPr>
          <w:spacing w:val="-2"/>
          <w:lang w:val="en-AU"/>
        </w:rPr>
        <w:t xml:space="preserve"> with priority areas highlighted in Indonesia’s </w:t>
      </w:r>
      <w:r w:rsidR="009B7B08" w:rsidRPr="005E42C6">
        <w:rPr>
          <w:lang w:val="en-AU"/>
        </w:rPr>
        <w:t>RPJMN</w:t>
      </w:r>
      <w:r w:rsidRPr="005E42C6">
        <w:rPr>
          <w:spacing w:val="-2"/>
          <w:lang w:val="en-AU"/>
        </w:rPr>
        <w:t xml:space="preserve">. Feedback indicated that in some cases </w:t>
      </w:r>
      <w:r w:rsidR="00CC08C0" w:rsidRPr="005E42C6">
        <w:rPr>
          <w:spacing w:val="-2"/>
          <w:lang w:val="en-AU"/>
        </w:rPr>
        <w:t>G</w:t>
      </w:r>
      <w:r w:rsidR="00C46D3A">
        <w:rPr>
          <w:spacing w:val="-2"/>
          <w:lang w:val="en-AU"/>
        </w:rPr>
        <w:t>o</w:t>
      </w:r>
      <w:r w:rsidR="00CC08C0" w:rsidRPr="005E42C6">
        <w:rPr>
          <w:spacing w:val="-2"/>
          <w:lang w:val="en-AU"/>
        </w:rPr>
        <w:t xml:space="preserve">I </w:t>
      </w:r>
      <w:r w:rsidR="00562889" w:rsidRPr="005E42C6">
        <w:rPr>
          <w:spacing w:val="-2"/>
          <w:lang w:val="en-AU"/>
        </w:rPr>
        <w:t xml:space="preserve">officials </w:t>
      </w:r>
      <w:r w:rsidR="00CC08C0" w:rsidRPr="005E42C6">
        <w:rPr>
          <w:spacing w:val="-2"/>
          <w:lang w:val="en-AU"/>
        </w:rPr>
        <w:t xml:space="preserve">felt </w:t>
      </w:r>
      <w:r w:rsidRPr="005E42C6">
        <w:rPr>
          <w:spacing w:val="-2"/>
          <w:lang w:val="en-AU"/>
        </w:rPr>
        <w:t xml:space="preserve">KIAT and its subcontractors </w:t>
      </w:r>
      <w:r w:rsidR="00CC08C0" w:rsidRPr="005E42C6">
        <w:rPr>
          <w:spacing w:val="-2"/>
          <w:lang w:val="en-AU"/>
        </w:rPr>
        <w:t xml:space="preserve">were overly </w:t>
      </w:r>
      <w:r w:rsidR="001B2D36">
        <w:rPr>
          <w:spacing w:val="-2"/>
          <w:lang w:val="en-AU"/>
        </w:rPr>
        <w:t xml:space="preserve">technical and </w:t>
      </w:r>
      <w:r w:rsidR="00CC08C0" w:rsidRPr="005E42C6">
        <w:rPr>
          <w:spacing w:val="-2"/>
          <w:lang w:val="en-AU"/>
        </w:rPr>
        <w:t xml:space="preserve">procedural and </w:t>
      </w:r>
      <w:r w:rsidR="009D7752" w:rsidRPr="005E42C6">
        <w:rPr>
          <w:spacing w:val="-2"/>
          <w:lang w:val="en-AU"/>
        </w:rPr>
        <w:t>that</w:t>
      </w:r>
      <w:r w:rsidR="00CC08C0" w:rsidRPr="005E42C6">
        <w:rPr>
          <w:spacing w:val="-2"/>
          <w:lang w:val="en-AU"/>
        </w:rPr>
        <w:t xml:space="preserve"> a better balance could be struck</w:t>
      </w:r>
      <w:r w:rsidR="0067131E">
        <w:rPr>
          <w:spacing w:val="-2"/>
          <w:lang w:val="en-AU"/>
        </w:rPr>
        <w:t xml:space="preserve"> with respect to </w:t>
      </w:r>
      <w:r w:rsidR="001B2D36">
        <w:rPr>
          <w:spacing w:val="-2"/>
          <w:lang w:val="en-AU"/>
        </w:rPr>
        <w:t xml:space="preserve">the more limited </w:t>
      </w:r>
      <w:r w:rsidR="0067131E">
        <w:rPr>
          <w:spacing w:val="-2"/>
          <w:lang w:val="en-AU"/>
        </w:rPr>
        <w:t>capacities</w:t>
      </w:r>
      <w:r w:rsidR="001B2D36">
        <w:rPr>
          <w:spacing w:val="-2"/>
          <w:lang w:val="en-AU"/>
        </w:rPr>
        <w:t xml:space="preserve"> present at local level</w:t>
      </w:r>
      <w:r w:rsidR="00CC08C0" w:rsidRPr="005E42C6">
        <w:rPr>
          <w:spacing w:val="-2"/>
          <w:lang w:val="en-AU"/>
        </w:rPr>
        <w:t xml:space="preserve">. Some also noted the importance of </w:t>
      </w:r>
      <w:r w:rsidRPr="005E42C6">
        <w:rPr>
          <w:spacing w:val="-2"/>
          <w:lang w:val="en-AU"/>
        </w:rPr>
        <w:t>keep</w:t>
      </w:r>
      <w:r w:rsidR="00CC08C0" w:rsidRPr="005E42C6">
        <w:rPr>
          <w:spacing w:val="-2"/>
          <w:lang w:val="en-AU"/>
        </w:rPr>
        <w:t>ing</w:t>
      </w:r>
      <w:r w:rsidRPr="005E42C6">
        <w:rPr>
          <w:spacing w:val="-2"/>
          <w:lang w:val="en-AU"/>
        </w:rPr>
        <w:t xml:space="preserve"> communication lines open</w:t>
      </w:r>
      <w:r w:rsidR="00CC777A" w:rsidRPr="005E42C6">
        <w:rPr>
          <w:spacing w:val="-2"/>
          <w:lang w:val="en-AU"/>
        </w:rPr>
        <w:t xml:space="preserve"> to avoid misunderstandings</w:t>
      </w:r>
      <w:r w:rsidRPr="007A6128">
        <w:rPr>
          <w:spacing w:val="-2"/>
          <w:lang w:val="en-AU"/>
        </w:rPr>
        <w:t xml:space="preserve"> and </w:t>
      </w:r>
      <w:r w:rsidR="00575E5A">
        <w:rPr>
          <w:spacing w:val="-2"/>
          <w:lang w:val="en-AU"/>
        </w:rPr>
        <w:t>grow</w:t>
      </w:r>
      <w:r w:rsidRPr="007A6128">
        <w:rPr>
          <w:spacing w:val="-2"/>
          <w:lang w:val="en-AU"/>
        </w:rPr>
        <w:t xml:space="preserve"> local capacity.</w:t>
      </w:r>
    </w:p>
    <w:p w14:paraId="6A876E51" w14:textId="004206B5" w:rsidR="001349D4" w:rsidRPr="007A6128" w:rsidRDefault="001349D4" w:rsidP="001A7954">
      <w:pPr>
        <w:pStyle w:val="BodyText"/>
        <w:spacing w:before="160" w:after="120"/>
        <w:rPr>
          <w:rStyle w:val="IntenseEmphasis"/>
          <w:noProof w:val="0"/>
        </w:rPr>
      </w:pPr>
      <w:r w:rsidRPr="005E42C6">
        <w:rPr>
          <w:rStyle w:val="IntenseEmphasis"/>
          <w:noProof w:val="0"/>
        </w:rPr>
        <w:t>Modality and efficiency (K</w:t>
      </w:r>
      <w:r w:rsidR="005E3CFA" w:rsidRPr="005E42C6">
        <w:rPr>
          <w:rStyle w:val="IntenseEmphasis"/>
          <w:noProof w:val="0"/>
        </w:rPr>
        <w:t>EQ</w:t>
      </w:r>
      <w:r w:rsidRPr="005E42C6">
        <w:rPr>
          <w:rStyle w:val="IntenseEmphasis"/>
          <w:noProof w:val="0"/>
        </w:rPr>
        <w:t xml:space="preserve"> 4)</w:t>
      </w:r>
    </w:p>
    <w:p w14:paraId="68A00CF7" w14:textId="77777777" w:rsidR="001349D4" w:rsidRPr="005E42C6" w:rsidRDefault="001349D4" w:rsidP="00156DB6">
      <w:pPr>
        <w:pStyle w:val="BodyText"/>
        <w:spacing w:before="100" w:after="100"/>
        <w:rPr>
          <w:rStyle w:val="StrongBlue"/>
          <w:noProof w:val="0"/>
        </w:rPr>
      </w:pPr>
      <w:r w:rsidRPr="005E42C6">
        <w:rPr>
          <w:rStyle w:val="StrongBlue"/>
          <w:noProof w:val="0"/>
        </w:rPr>
        <w:t>Efficiency and value-for-money</w:t>
      </w:r>
    </w:p>
    <w:p w14:paraId="5F1E3D04" w14:textId="307E5672" w:rsidR="001349D4" w:rsidRPr="005E42C6" w:rsidRDefault="001349D4" w:rsidP="00156DB6">
      <w:pPr>
        <w:rPr>
          <w:lang w:val="en-AU"/>
        </w:rPr>
      </w:pPr>
      <w:r w:rsidRPr="005E42C6">
        <w:rPr>
          <w:lang w:val="en-AU"/>
        </w:rPr>
        <w:t xml:space="preserve">KIAT is efficiently implementing the facility modality and upholding DFAT’s Value for Money </w:t>
      </w:r>
      <w:r w:rsidR="0035350B">
        <w:rPr>
          <w:lang w:val="en-AU"/>
        </w:rPr>
        <w:t xml:space="preserve">(VfM) </w:t>
      </w:r>
      <w:r w:rsidRPr="005E42C6">
        <w:rPr>
          <w:lang w:val="en-AU"/>
        </w:rPr>
        <w:t xml:space="preserve">principles. </w:t>
      </w:r>
      <w:r w:rsidR="00E235E3">
        <w:t xml:space="preserve">Year-on-year expenditure has been within the allocated funding envelope, with </w:t>
      </w:r>
      <w:r w:rsidR="006B355C">
        <w:t>a</w:t>
      </w:r>
      <w:r w:rsidR="00E235E3">
        <w:t>ctivity spend totaling 86% of the allocated funding envelope approved by the Management Committee since inception</w:t>
      </w:r>
      <w:r w:rsidRPr="005E42C6">
        <w:rPr>
          <w:lang w:val="en-AU"/>
        </w:rPr>
        <w:t xml:space="preserve">. Importantly, direct activity costs continue to increase as a proportion </w:t>
      </w:r>
      <w:r w:rsidRPr="005E42C6">
        <w:rPr>
          <w:lang w:val="en-AU"/>
        </w:rPr>
        <w:t xml:space="preserve">of total Facility expenditure, indicating improving operational efficiency over time. </w:t>
      </w:r>
    </w:p>
    <w:p w14:paraId="2617A1C4" w14:textId="54F85CEA" w:rsidR="001349D4" w:rsidRPr="005E42C6" w:rsidRDefault="001349D4" w:rsidP="00156DB6">
      <w:pPr>
        <w:rPr>
          <w:rStyle w:val="normaltextrun"/>
          <w:color w:val="000000"/>
          <w:bdr w:val="none" w:sz="0" w:space="0" w:color="auto" w:frame="1"/>
          <w:lang w:val="en-AU"/>
        </w:rPr>
      </w:pPr>
      <w:r w:rsidRPr="005E42C6">
        <w:rPr>
          <w:lang w:val="en-AU"/>
        </w:rPr>
        <w:t>KIAT’s financial management has been accountable and transparent. Activity costs and funding envelopes are detailed in six-monthly reports. KIAT’s expenditure is also available to DFAT through KIAT’s Management Information System, which</w:t>
      </w:r>
      <w:r w:rsidRPr="005E42C6">
        <w:rPr>
          <w:rStyle w:val="normaltextrun"/>
          <w:color w:val="000000"/>
          <w:bdr w:val="none" w:sz="0" w:space="0" w:color="auto" w:frame="1"/>
          <w:lang w:val="en-AU"/>
        </w:rPr>
        <w:t xml:space="preserve"> can be used to run reports on financial forecasts and expenditure against different aspects of the Facility</w:t>
      </w:r>
      <w:r w:rsidR="00450C71">
        <w:rPr>
          <w:rStyle w:val="normaltextrun"/>
          <w:color w:val="000000"/>
          <w:bdr w:val="none" w:sz="0" w:space="0" w:color="auto" w:frame="1"/>
          <w:lang w:val="en-AU"/>
        </w:rPr>
        <w:t>,</w:t>
      </w:r>
      <w:r w:rsidRPr="005E42C6">
        <w:rPr>
          <w:rStyle w:val="normaltextrun"/>
          <w:color w:val="000000"/>
          <w:bdr w:val="none" w:sz="0" w:space="0" w:color="auto" w:frame="1"/>
          <w:lang w:val="en-AU"/>
        </w:rPr>
        <w:t xml:space="preserve"> including contract milestones, deliverables and M&amp;E indicators.</w:t>
      </w:r>
    </w:p>
    <w:p w14:paraId="73A59179" w14:textId="3A1170D2" w:rsidR="001349D4" w:rsidRPr="007A6128" w:rsidRDefault="001349D4" w:rsidP="00156DB6">
      <w:pPr>
        <w:pStyle w:val="BodyText"/>
        <w:spacing w:before="100" w:after="100"/>
        <w:rPr>
          <w:rStyle w:val="StrongBlue"/>
          <w:noProof w:val="0"/>
        </w:rPr>
      </w:pPr>
      <w:r w:rsidRPr="005E42C6">
        <w:rPr>
          <w:rStyle w:val="StrongBlue"/>
          <w:noProof w:val="0"/>
        </w:rPr>
        <w:t xml:space="preserve">The </w:t>
      </w:r>
      <w:r w:rsidR="0035350B">
        <w:rPr>
          <w:rStyle w:val="StrongBlue"/>
          <w:noProof w:val="0"/>
        </w:rPr>
        <w:t>f</w:t>
      </w:r>
      <w:r w:rsidRPr="005E42C6">
        <w:rPr>
          <w:rStyle w:val="StrongBlue"/>
          <w:noProof w:val="0"/>
        </w:rPr>
        <w:t xml:space="preserve">acility </w:t>
      </w:r>
      <w:r w:rsidR="00B04D13" w:rsidRPr="005E42C6">
        <w:rPr>
          <w:rStyle w:val="StrongBlue"/>
          <w:noProof w:val="0"/>
        </w:rPr>
        <w:t>m</w:t>
      </w:r>
      <w:r w:rsidRPr="005E42C6">
        <w:rPr>
          <w:rStyle w:val="StrongBlue"/>
          <w:noProof w:val="0"/>
        </w:rPr>
        <w:t xml:space="preserve">odel in this </w:t>
      </w:r>
      <w:r w:rsidR="00B04D13" w:rsidRPr="005E42C6">
        <w:rPr>
          <w:rStyle w:val="StrongBlue"/>
          <w:noProof w:val="0"/>
        </w:rPr>
        <w:t>c</w:t>
      </w:r>
      <w:r w:rsidRPr="005E42C6">
        <w:rPr>
          <w:rStyle w:val="StrongBlue"/>
          <w:noProof w:val="0"/>
        </w:rPr>
        <w:t>ontext</w:t>
      </w:r>
    </w:p>
    <w:p w14:paraId="31CAD4C8" w14:textId="3E6661ED" w:rsidR="001349D4" w:rsidRPr="007A6128" w:rsidRDefault="001349D4" w:rsidP="00156DB6">
      <w:pPr>
        <w:rPr>
          <w:lang w:val="en-AU"/>
        </w:rPr>
      </w:pPr>
      <w:r w:rsidRPr="007A6128">
        <w:rPr>
          <w:rStyle w:val="normaltextrun"/>
          <w:color w:val="000000"/>
          <w:spacing w:val="-2"/>
          <w:bdr w:val="none" w:sz="0" w:space="0" w:color="auto" w:frame="1"/>
          <w:lang w:val="en-AU"/>
        </w:rPr>
        <w:t xml:space="preserve">The </w:t>
      </w:r>
      <w:r w:rsidR="0035350B">
        <w:rPr>
          <w:rStyle w:val="normaltextrun"/>
          <w:color w:val="000000"/>
          <w:spacing w:val="-2"/>
          <w:bdr w:val="none" w:sz="0" w:space="0" w:color="auto" w:frame="1"/>
          <w:lang w:val="en-AU"/>
        </w:rPr>
        <w:t>f</w:t>
      </w:r>
      <w:r w:rsidRPr="007A6128">
        <w:rPr>
          <w:rStyle w:val="normaltextrun"/>
          <w:color w:val="000000"/>
          <w:spacing w:val="-2"/>
          <w:bdr w:val="none" w:sz="0" w:space="0" w:color="auto" w:frame="1"/>
          <w:lang w:val="en-AU"/>
        </w:rPr>
        <w:t>acility model is performing well in the case of KIAT. This has been highlighted during COVID-19</w:t>
      </w:r>
      <w:r w:rsidR="00401DFB">
        <w:rPr>
          <w:rStyle w:val="normaltextrun"/>
          <w:color w:val="000000"/>
          <w:spacing w:val="-2"/>
          <w:bdr w:val="none" w:sz="0" w:space="0" w:color="auto" w:frame="1"/>
          <w:lang w:val="en-AU"/>
        </w:rPr>
        <w:t xml:space="preserve"> </w:t>
      </w:r>
      <w:r w:rsidRPr="007A6128">
        <w:rPr>
          <w:rStyle w:val="normaltextrun"/>
          <w:color w:val="000000"/>
          <w:spacing w:val="-2"/>
          <w:bdr w:val="none" w:sz="0" w:space="0" w:color="auto" w:frame="1"/>
          <w:lang w:val="en-AU"/>
        </w:rPr>
        <w:t xml:space="preserve">as the Facility used its flexibility to </w:t>
      </w:r>
      <w:r w:rsidR="00401DFB" w:rsidRPr="007A6128">
        <w:rPr>
          <w:rStyle w:val="normaltextrun"/>
          <w:color w:val="000000"/>
          <w:spacing w:val="-2"/>
          <w:bdr w:val="none" w:sz="0" w:space="0" w:color="auto" w:frame="1"/>
          <w:lang w:val="en-AU"/>
        </w:rPr>
        <w:t xml:space="preserve">effectively </w:t>
      </w:r>
      <w:r w:rsidRPr="007A6128">
        <w:rPr>
          <w:rStyle w:val="normaltextrun"/>
          <w:color w:val="000000"/>
          <w:spacing w:val="-2"/>
          <w:bdr w:val="none" w:sz="0" w:space="0" w:color="auto" w:frame="1"/>
          <w:lang w:val="en-AU"/>
        </w:rPr>
        <w:t>pivot activities and support Australia’s response</w:t>
      </w:r>
      <w:r w:rsidR="006B6DC8">
        <w:rPr>
          <w:rStyle w:val="normaltextrun"/>
          <w:color w:val="000000"/>
          <w:spacing w:val="-2"/>
          <w:bdr w:val="none" w:sz="0" w:space="0" w:color="auto" w:frame="1"/>
          <w:lang w:val="en-AU"/>
        </w:rPr>
        <w:t xml:space="preserve"> to the pandemic</w:t>
      </w:r>
      <w:r w:rsidRPr="007A6128">
        <w:rPr>
          <w:rStyle w:val="normaltextrun"/>
          <w:color w:val="000000"/>
          <w:spacing w:val="-2"/>
          <w:bdr w:val="none" w:sz="0" w:space="0" w:color="auto" w:frame="1"/>
          <w:lang w:val="en-AU"/>
        </w:rPr>
        <w:t xml:space="preserve">. KIAT’s flexibility has also been valuable during periods of budget contraction. </w:t>
      </w:r>
      <w:r w:rsidRPr="007A6128">
        <w:rPr>
          <w:spacing w:val="-2"/>
          <w:lang w:val="en-AU"/>
        </w:rPr>
        <w:t>Some caution is required as KIAT continues to develop its strategic outlook. Not all requests can be entertained and focus needs to be maintained on activities that lead toward</w:t>
      </w:r>
      <w:r w:rsidR="0023513F">
        <w:rPr>
          <w:spacing w:val="-2"/>
          <w:lang w:val="en-AU"/>
        </w:rPr>
        <w:t>s</w:t>
      </w:r>
      <w:r w:rsidRPr="007A6128">
        <w:rPr>
          <w:spacing w:val="-2"/>
          <w:lang w:val="en-AU"/>
        </w:rPr>
        <w:t xml:space="preserve"> KIAT’s goal and EOFOs and which are of the highest priority to </w:t>
      </w:r>
      <w:proofErr w:type="spellStart"/>
      <w:r w:rsidRPr="007A6128">
        <w:rPr>
          <w:spacing w:val="-2"/>
          <w:lang w:val="en-AU"/>
        </w:rPr>
        <w:t>GoI</w:t>
      </w:r>
      <w:proofErr w:type="spellEnd"/>
      <w:r w:rsidRPr="007A6128">
        <w:rPr>
          <w:spacing w:val="-2"/>
          <w:lang w:val="en-AU"/>
        </w:rPr>
        <w:t xml:space="preserve"> and </w:t>
      </w:r>
      <w:proofErr w:type="spellStart"/>
      <w:r w:rsidR="00750C2F">
        <w:rPr>
          <w:spacing w:val="-2"/>
          <w:lang w:val="en-AU"/>
        </w:rPr>
        <w:t>GoA</w:t>
      </w:r>
      <w:proofErr w:type="spellEnd"/>
      <w:r w:rsidRPr="007A6128">
        <w:rPr>
          <w:spacing w:val="-2"/>
          <w:lang w:val="en-AU"/>
        </w:rPr>
        <w:t>.</w:t>
      </w:r>
      <w:r w:rsidR="267314BC" w:rsidRPr="007A6128">
        <w:rPr>
          <w:spacing w:val="-2"/>
          <w:lang w:val="en-AU"/>
        </w:rPr>
        <w:t xml:space="preserve"> </w:t>
      </w:r>
      <w:r w:rsidR="6956AEED" w:rsidRPr="007A6128">
        <w:rPr>
          <w:lang w:val="en-AU"/>
        </w:rPr>
        <w:t xml:space="preserve">There is also a need for GESI-CSE approaches that are fit for purpose for the </w:t>
      </w:r>
      <w:r w:rsidR="003E02F0">
        <w:rPr>
          <w:lang w:val="en-AU"/>
        </w:rPr>
        <w:t>f</w:t>
      </w:r>
      <w:r w:rsidR="6956AEED" w:rsidRPr="007A6128">
        <w:rPr>
          <w:lang w:val="en-AU"/>
        </w:rPr>
        <w:t xml:space="preserve">acility model, as well as consideration for where the model may need to be </w:t>
      </w:r>
      <w:r w:rsidR="69B9F83D" w:rsidRPr="007A6128">
        <w:rPr>
          <w:lang w:val="en-AU"/>
        </w:rPr>
        <w:t xml:space="preserve">updated to support more coherent </w:t>
      </w:r>
      <w:r w:rsidR="006B09C4" w:rsidRPr="007A6128">
        <w:rPr>
          <w:lang w:val="en-AU"/>
        </w:rPr>
        <w:t>GESI-CSE</w:t>
      </w:r>
      <w:r w:rsidR="69B9F83D" w:rsidRPr="007A6128">
        <w:rPr>
          <w:lang w:val="en-AU"/>
        </w:rPr>
        <w:t xml:space="preserve"> outcomes</w:t>
      </w:r>
      <w:r w:rsidR="006B09C4">
        <w:rPr>
          <w:lang w:val="en-AU"/>
        </w:rPr>
        <w:t>.</w:t>
      </w:r>
    </w:p>
    <w:p w14:paraId="4D51C004" w14:textId="3E3899C8" w:rsidR="001349D4" w:rsidRPr="007A6128" w:rsidRDefault="001349D4" w:rsidP="001A7954">
      <w:pPr>
        <w:pStyle w:val="BodyText"/>
        <w:spacing w:before="160" w:after="120"/>
        <w:rPr>
          <w:rStyle w:val="IntenseEmphasis"/>
          <w:noProof w:val="0"/>
        </w:rPr>
      </w:pPr>
      <w:r w:rsidRPr="005E42C6">
        <w:rPr>
          <w:rStyle w:val="IntenseEmphasis"/>
          <w:noProof w:val="0"/>
        </w:rPr>
        <w:t xml:space="preserve">Future </w:t>
      </w:r>
      <w:r w:rsidR="005E3CFA" w:rsidRPr="005E42C6">
        <w:rPr>
          <w:rStyle w:val="IntenseEmphasis"/>
          <w:noProof w:val="0"/>
        </w:rPr>
        <w:t>d</w:t>
      </w:r>
      <w:r w:rsidRPr="005E42C6">
        <w:rPr>
          <w:rStyle w:val="IntenseEmphasis"/>
          <w:noProof w:val="0"/>
        </w:rPr>
        <w:t xml:space="preserve">irection and </w:t>
      </w:r>
      <w:r w:rsidR="005E3CFA" w:rsidRPr="005E42C6">
        <w:rPr>
          <w:rStyle w:val="IntenseEmphasis"/>
          <w:noProof w:val="0"/>
        </w:rPr>
        <w:t>r</w:t>
      </w:r>
      <w:r w:rsidRPr="005E42C6">
        <w:rPr>
          <w:rStyle w:val="IntenseEmphasis"/>
          <w:noProof w:val="0"/>
        </w:rPr>
        <w:t>ecommendations (K</w:t>
      </w:r>
      <w:r w:rsidR="005E3CFA" w:rsidRPr="005E42C6">
        <w:rPr>
          <w:rStyle w:val="IntenseEmphasis"/>
          <w:noProof w:val="0"/>
        </w:rPr>
        <w:t xml:space="preserve">EQ </w:t>
      </w:r>
      <w:r w:rsidRPr="005E42C6">
        <w:rPr>
          <w:rStyle w:val="IntenseEmphasis"/>
          <w:noProof w:val="0"/>
        </w:rPr>
        <w:t>5)</w:t>
      </w:r>
    </w:p>
    <w:p w14:paraId="54403E9B" w14:textId="7C7627E1" w:rsidR="001349D4" w:rsidRPr="005E42C6" w:rsidRDefault="00CB1402" w:rsidP="00156DB6">
      <w:pPr>
        <w:pStyle w:val="BodyText"/>
        <w:spacing w:before="100" w:after="100"/>
        <w:rPr>
          <w:rStyle w:val="StrongBlue"/>
          <w:noProof w:val="0"/>
        </w:rPr>
      </w:pPr>
      <w:r w:rsidRPr="005E42C6">
        <w:rPr>
          <w:rStyle w:val="StrongBlue"/>
          <w:noProof w:val="0"/>
        </w:rPr>
        <w:t>R</w:t>
      </w:r>
      <w:r w:rsidR="001349D4" w:rsidRPr="005E42C6">
        <w:rPr>
          <w:rStyle w:val="StrongBlue"/>
          <w:noProof w:val="0"/>
        </w:rPr>
        <w:t>elevan</w:t>
      </w:r>
      <w:r w:rsidRPr="005E42C6">
        <w:rPr>
          <w:rStyle w:val="StrongBlue"/>
          <w:noProof w:val="0"/>
        </w:rPr>
        <w:t>ce of KIAT’s EOFOs</w:t>
      </w:r>
      <w:r w:rsidR="001349D4" w:rsidRPr="005E42C6">
        <w:rPr>
          <w:rStyle w:val="StrongBlue"/>
          <w:noProof w:val="0"/>
        </w:rPr>
        <w:t xml:space="preserve"> </w:t>
      </w:r>
    </w:p>
    <w:p w14:paraId="3FAEA264" w14:textId="79C72E86" w:rsidR="001349D4" w:rsidRPr="005E42C6" w:rsidRDefault="001349D4" w:rsidP="001152C0">
      <w:pPr>
        <w:pStyle w:val="BodyText"/>
        <w:spacing w:line="252" w:lineRule="auto"/>
        <w:rPr>
          <w:noProof w:val="0"/>
          <w:spacing w:val="-2"/>
        </w:rPr>
      </w:pPr>
      <w:r w:rsidRPr="005E42C6">
        <w:rPr>
          <w:noProof w:val="0"/>
          <w:spacing w:val="-2"/>
        </w:rPr>
        <w:t xml:space="preserve">KIAT’s EOFOs remain relevant to the needs of </w:t>
      </w:r>
      <w:r w:rsidR="006F19BD" w:rsidRPr="005E42C6">
        <w:rPr>
          <w:noProof w:val="0"/>
          <w:spacing w:val="-2"/>
        </w:rPr>
        <w:t>both</w:t>
      </w:r>
      <w:r w:rsidR="00F65969" w:rsidRPr="005E42C6">
        <w:rPr>
          <w:noProof w:val="0"/>
          <w:spacing w:val="-2"/>
        </w:rPr>
        <w:t xml:space="preserve"> </w:t>
      </w:r>
      <w:r w:rsidRPr="005E42C6">
        <w:rPr>
          <w:noProof w:val="0"/>
          <w:spacing w:val="-2"/>
        </w:rPr>
        <w:t xml:space="preserve">governments. </w:t>
      </w:r>
      <w:r w:rsidRPr="005E42C6">
        <w:rPr>
          <w:noProof w:val="0"/>
        </w:rPr>
        <w:t xml:space="preserve">Delivering and sustainably managing infrastructure remains a major priority for GoI and is expected to play a key role in poverty reduction, environmental </w:t>
      </w:r>
      <w:r w:rsidR="00BC5663" w:rsidRPr="005E42C6">
        <w:rPr>
          <w:noProof w:val="0"/>
        </w:rPr>
        <w:t>stewardship,</w:t>
      </w:r>
      <w:r w:rsidRPr="005E42C6">
        <w:rPr>
          <w:noProof w:val="0"/>
        </w:rPr>
        <w:t xml:space="preserve"> and economic growth. The focus on infrastructure is consistent with Australia’s </w:t>
      </w:r>
      <w:r w:rsidR="00C80B7B" w:rsidRPr="005E42C6">
        <w:rPr>
          <w:noProof w:val="0"/>
        </w:rPr>
        <w:t xml:space="preserve">COVID-19 Development Response Plan </w:t>
      </w:r>
      <w:r w:rsidRPr="005E42C6">
        <w:rPr>
          <w:noProof w:val="0"/>
        </w:rPr>
        <w:t xml:space="preserve">for Indonesia, </w:t>
      </w:r>
      <w:r w:rsidR="00053B6C">
        <w:rPr>
          <w:noProof w:val="0"/>
        </w:rPr>
        <w:t>and an</w:t>
      </w:r>
      <w:r w:rsidRPr="005E42C6">
        <w:rPr>
          <w:noProof w:val="0"/>
        </w:rPr>
        <w:t xml:space="preserve"> effective way to encourage inclusive economic growth. </w:t>
      </w:r>
      <w:r w:rsidRPr="005E42C6">
        <w:rPr>
          <w:noProof w:val="0"/>
          <w:spacing w:val="-2"/>
        </w:rPr>
        <w:t xml:space="preserve">However, the EOFOs do not directly incorporate GESI considerations, which </w:t>
      </w:r>
      <w:r w:rsidR="00D65F7C">
        <w:rPr>
          <w:noProof w:val="0"/>
          <w:spacing w:val="-2"/>
        </w:rPr>
        <w:t xml:space="preserve">may </w:t>
      </w:r>
      <w:r w:rsidRPr="005E42C6">
        <w:rPr>
          <w:noProof w:val="0"/>
          <w:spacing w:val="-2"/>
        </w:rPr>
        <w:t>limit their influence.</w:t>
      </w:r>
    </w:p>
    <w:p w14:paraId="2998A741" w14:textId="77777777" w:rsidR="001349D4" w:rsidRPr="005E42C6" w:rsidRDefault="001349D4" w:rsidP="00156DB6">
      <w:pPr>
        <w:pStyle w:val="BodyText"/>
        <w:spacing w:before="100" w:after="100"/>
        <w:rPr>
          <w:rStyle w:val="StrongBlue"/>
          <w:noProof w:val="0"/>
        </w:rPr>
      </w:pPr>
      <w:r w:rsidRPr="005E42C6">
        <w:rPr>
          <w:rStyle w:val="StrongBlue"/>
          <w:noProof w:val="0"/>
        </w:rPr>
        <w:t>Flexibility to adjust to changing policy and budget conditions</w:t>
      </w:r>
    </w:p>
    <w:p w14:paraId="605522AE" w14:textId="77777777" w:rsidR="001349D4" w:rsidRPr="005E42C6" w:rsidRDefault="001349D4" w:rsidP="001152C0">
      <w:pPr>
        <w:pStyle w:val="BodyText"/>
        <w:spacing w:line="252" w:lineRule="auto"/>
        <w:rPr>
          <w:noProof w:val="0"/>
          <w:spacing w:val="-2"/>
        </w:rPr>
      </w:pPr>
      <w:r w:rsidRPr="005E42C6">
        <w:rPr>
          <w:noProof w:val="0"/>
          <w:spacing w:val="-2"/>
        </w:rPr>
        <w:t>KIAT has shown good flexibility when adapting to changing budget scenarios. In the future:</w:t>
      </w:r>
    </w:p>
    <w:p w14:paraId="3D2064A6" w14:textId="1C2EB16A" w:rsidR="001349D4" w:rsidRPr="005E42C6" w:rsidRDefault="001349D4" w:rsidP="001349D4">
      <w:pPr>
        <w:pStyle w:val="ListBullet"/>
        <w:ind w:left="284" w:hanging="284"/>
        <w:rPr>
          <w:noProof w:val="0"/>
          <w:spacing w:val="-2"/>
        </w:rPr>
      </w:pPr>
      <w:r w:rsidRPr="005E42C6">
        <w:rPr>
          <w:b/>
          <w:bCs/>
          <w:noProof w:val="0"/>
          <w:spacing w:val="-2"/>
        </w:rPr>
        <w:t>Should KIAT’s budget decrease</w:t>
      </w:r>
      <w:r w:rsidRPr="005E42C6">
        <w:rPr>
          <w:noProof w:val="0"/>
          <w:spacing w:val="-2"/>
        </w:rPr>
        <w:t xml:space="preserve">, it is likely the Facility will need to undertake another activity prioritisation </w:t>
      </w:r>
      <w:r w:rsidR="00D8657F" w:rsidRPr="005E42C6">
        <w:rPr>
          <w:noProof w:val="0"/>
          <w:spacing w:val="-2"/>
        </w:rPr>
        <w:t>exercise</w:t>
      </w:r>
      <w:r w:rsidRPr="005E42C6">
        <w:rPr>
          <w:noProof w:val="0"/>
          <w:spacing w:val="-2"/>
        </w:rPr>
        <w:t>.</w:t>
      </w:r>
      <w:r w:rsidR="00D65F7C">
        <w:rPr>
          <w:noProof w:val="0"/>
          <w:spacing w:val="-2"/>
        </w:rPr>
        <w:t xml:space="preserve"> </w:t>
      </w:r>
      <w:r w:rsidRPr="005E42C6">
        <w:rPr>
          <w:noProof w:val="0"/>
          <w:spacing w:val="-2"/>
        </w:rPr>
        <w:t>Improving GESI</w:t>
      </w:r>
      <w:r w:rsidR="17D59AAC" w:rsidRPr="005E42C6">
        <w:rPr>
          <w:noProof w:val="0"/>
          <w:spacing w:val="-2"/>
        </w:rPr>
        <w:t>-CSE</w:t>
      </w:r>
      <w:r w:rsidRPr="005E42C6">
        <w:rPr>
          <w:noProof w:val="0"/>
          <w:spacing w:val="-2"/>
        </w:rPr>
        <w:t xml:space="preserve"> performance may be difficult</w:t>
      </w:r>
      <w:r w:rsidR="70AAE381" w:rsidRPr="005E42C6">
        <w:rPr>
          <w:noProof w:val="0"/>
        </w:rPr>
        <w:t xml:space="preserve"> but a clarification </w:t>
      </w:r>
      <w:r w:rsidR="70AAE381" w:rsidRPr="005E42C6">
        <w:rPr>
          <w:noProof w:val="0"/>
        </w:rPr>
        <w:lastRenderedPageBreak/>
        <w:t>of ambition and intended strategic contribution would remain necessary</w:t>
      </w:r>
      <w:r w:rsidRPr="005E42C6">
        <w:rPr>
          <w:noProof w:val="0"/>
          <w:spacing w:val="-2"/>
        </w:rPr>
        <w:t xml:space="preserve">. We do note that </w:t>
      </w:r>
      <w:r w:rsidR="00C81AC0">
        <w:rPr>
          <w:noProof w:val="0"/>
          <w:spacing w:val="-2"/>
        </w:rPr>
        <w:t>a number of current</w:t>
      </w:r>
      <w:r w:rsidR="003921A9" w:rsidRPr="005E42C6">
        <w:rPr>
          <w:noProof w:val="0"/>
          <w:spacing w:val="-2"/>
        </w:rPr>
        <w:t xml:space="preserve"> </w:t>
      </w:r>
      <w:r w:rsidRPr="005E42C6">
        <w:rPr>
          <w:noProof w:val="0"/>
          <w:spacing w:val="-2"/>
        </w:rPr>
        <w:t xml:space="preserve">activities are in their final year, which </w:t>
      </w:r>
      <w:r w:rsidR="00694A8D">
        <w:rPr>
          <w:noProof w:val="0"/>
          <w:spacing w:val="-2"/>
        </w:rPr>
        <w:t>could</w:t>
      </w:r>
      <w:r w:rsidR="00694A8D" w:rsidRPr="005E42C6">
        <w:rPr>
          <w:noProof w:val="0"/>
          <w:spacing w:val="-2"/>
        </w:rPr>
        <w:t xml:space="preserve"> </w:t>
      </w:r>
      <w:r w:rsidRPr="005E42C6">
        <w:rPr>
          <w:noProof w:val="0"/>
          <w:spacing w:val="-2"/>
        </w:rPr>
        <w:t>help limit the impact</w:t>
      </w:r>
      <w:r w:rsidR="00694A8D">
        <w:rPr>
          <w:noProof w:val="0"/>
          <w:spacing w:val="-2"/>
        </w:rPr>
        <w:t xml:space="preserve"> of a reduction</w:t>
      </w:r>
      <w:r w:rsidRPr="005E42C6">
        <w:rPr>
          <w:noProof w:val="0"/>
          <w:spacing w:val="-2"/>
        </w:rPr>
        <w:t xml:space="preserve">. </w:t>
      </w:r>
    </w:p>
    <w:p w14:paraId="1EC1FC50" w14:textId="4658F4E4" w:rsidR="001349D4" w:rsidRPr="005E42C6" w:rsidRDefault="001349D4" w:rsidP="001349D4">
      <w:pPr>
        <w:pStyle w:val="ListBullet"/>
        <w:ind w:left="284" w:hanging="284"/>
        <w:rPr>
          <w:noProof w:val="0"/>
        </w:rPr>
      </w:pPr>
      <w:r w:rsidRPr="005E42C6">
        <w:rPr>
          <w:b/>
          <w:bCs/>
          <w:noProof w:val="0"/>
        </w:rPr>
        <w:t>Should KIAT’s budget increase</w:t>
      </w:r>
      <w:r w:rsidRPr="005E42C6">
        <w:rPr>
          <w:i/>
          <w:iCs/>
          <w:noProof w:val="0"/>
        </w:rPr>
        <w:t>,</w:t>
      </w:r>
      <w:r w:rsidRPr="005E42C6">
        <w:rPr>
          <w:noProof w:val="0"/>
        </w:rPr>
        <w:t xml:space="preserve"> the Facility could take on more activities from the overprogrammed activity list, in addition to focusing on bringing new sectors, activities and priorities into the Facility. The </w:t>
      </w:r>
      <w:r w:rsidR="00730468">
        <w:rPr>
          <w:noProof w:val="0"/>
        </w:rPr>
        <w:t xml:space="preserve">MTR </w:t>
      </w:r>
      <w:r w:rsidRPr="005E42C6">
        <w:rPr>
          <w:noProof w:val="0"/>
        </w:rPr>
        <w:t>consultation process proved that there was no shortage in demand for increased KIAT support. This scenario might also allow a renewed focus on programming</w:t>
      </w:r>
      <w:r w:rsidR="77747E66" w:rsidRPr="005E42C6">
        <w:rPr>
          <w:noProof w:val="0"/>
        </w:rPr>
        <w:t>, monitoring and research</w:t>
      </w:r>
      <w:r w:rsidRPr="005E42C6">
        <w:rPr>
          <w:noProof w:val="0"/>
        </w:rPr>
        <w:t xml:space="preserve"> </w:t>
      </w:r>
      <w:r w:rsidR="000D7A26" w:rsidRPr="005E42C6">
        <w:rPr>
          <w:noProof w:val="0"/>
        </w:rPr>
        <w:t xml:space="preserve">on GESI-CSE </w:t>
      </w:r>
      <w:r w:rsidRPr="005E42C6">
        <w:rPr>
          <w:noProof w:val="0"/>
        </w:rPr>
        <w:t>through the Facility.</w:t>
      </w:r>
    </w:p>
    <w:p w14:paraId="12F951E5" w14:textId="79C17383" w:rsidR="001349D4" w:rsidRPr="005E42C6" w:rsidRDefault="001349D4" w:rsidP="001349D4">
      <w:pPr>
        <w:pStyle w:val="ListBullet"/>
        <w:ind w:left="284" w:hanging="284"/>
        <w:rPr>
          <w:noProof w:val="0"/>
        </w:rPr>
      </w:pPr>
      <w:r w:rsidRPr="005E42C6">
        <w:rPr>
          <w:b/>
          <w:bCs/>
          <w:noProof w:val="0"/>
        </w:rPr>
        <w:t>Should KIAT’s budget remain as forecast</w:t>
      </w:r>
      <w:r w:rsidRPr="005E42C6">
        <w:rPr>
          <w:i/>
          <w:iCs/>
          <w:noProof w:val="0"/>
        </w:rPr>
        <w:t xml:space="preserve">, </w:t>
      </w:r>
      <w:r w:rsidRPr="005E42C6">
        <w:rPr>
          <w:noProof w:val="0"/>
        </w:rPr>
        <w:t xml:space="preserve">there may still be some space for careful expansion into new areas of work as </w:t>
      </w:r>
      <w:r w:rsidR="00E93A10" w:rsidRPr="005E42C6">
        <w:rPr>
          <w:noProof w:val="0"/>
        </w:rPr>
        <w:t xml:space="preserve">current </w:t>
      </w:r>
      <w:r w:rsidR="00730468">
        <w:rPr>
          <w:noProof w:val="0"/>
        </w:rPr>
        <w:t>activitie</w:t>
      </w:r>
      <w:r w:rsidRPr="005E42C6">
        <w:rPr>
          <w:noProof w:val="0"/>
        </w:rPr>
        <w:t>s conclude. A reset of the Facility GESI approach would also be feasible.</w:t>
      </w:r>
    </w:p>
    <w:p w14:paraId="01C786F3" w14:textId="7ECB87E5" w:rsidR="001349D4" w:rsidRPr="007A6128" w:rsidRDefault="001349D4" w:rsidP="00156DB6">
      <w:pPr>
        <w:pStyle w:val="BodyText"/>
        <w:spacing w:before="100" w:after="100"/>
        <w:rPr>
          <w:rStyle w:val="StrongBlue"/>
          <w:noProof w:val="0"/>
        </w:rPr>
      </w:pPr>
      <w:r w:rsidRPr="005E42C6">
        <w:rPr>
          <w:rStyle w:val="StrongBlue"/>
          <w:noProof w:val="0"/>
        </w:rPr>
        <w:t>Establishing a Technical Advisory Group to inform DFAT’s management of KIAT</w:t>
      </w:r>
    </w:p>
    <w:p w14:paraId="5E90DA10" w14:textId="6AF3AC99" w:rsidR="001349D4" w:rsidRPr="005E42C6" w:rsidRDefault="001349D4" w:rsidP="00156DB6">
      <w:pPr>
        <w:rPr>
          <w:lang w:val="en-AU"/>
        </w:rPr>
      </w:pPr>
      <w:r w:rsidRPr="005E42C6">
        <w:rPr>
          <w:lang w:val="en-AU"/>
        </w:rPr>
        <w:t>An independent Technical Advisory Group (</w:t>
      </w:r>
      <w:proofErr w:type="spellStart"/>
      <w:r w:rsidRPr="005E42C6">
        <w:rPr>
          <w:lang w:val="en-AU"/>
        </w:rPr>
        <w:t>iTAG</w:t>
      </w:r>
      <w:proofErr w:type="spellEnd"/>
      <w:r w:rsidRPr="005E42C6">
        <w:rPr>
          <w:lang w:val="en-AU"/>
        </w:rPr>
        <w:t xml:space="preserve">) is </w:t>
      </w:r>
      <w:r w:rsidR="00887103">
        <w:rPr>
          <w:lang w:val="en-AU"/>
        </w:rPr>
        <w:t xml:space="preserve">a </w:t>
      </w:r>
      <w:r w:rsidRPr="005E42C6">
        <w:rPr>
          <w:lang w:val="en-AU"/>
        </w:rPr>
        <w:t>recommended practice within DFAT for all facilities. There is a strong argument to be made that an independent group of experts can provide important periodic and ad hoc oversight and advice for a large aid investment</w:t>
      </w:r>
      <w:r w:rsidR="00175BA6" w:rsidRPr="005E42C6">
        <w:rPr>
          <w:lang w:val="en-AU"/>
        </w:rPr>
        <w:t>.</w:t>
      </w:r>
      <w:r w:rsidR="00231D47" w:rsidRPr="005E42C6">
        <w:rPr>
          <w:lang w:val="en-AU"/>
        </w:rPr>
        <w:t xml:space="preserve"> </w:t>
      </w:r>
      <w:r w:rsidR="006257C4" w:rsidRPr="005E42C6">
        <w:rPr>
          <w:lang w:val="en-AU"/>
        </w:rPr>
        <w:t xml:space="preserve">The </w:t>
      </w:r>
      <w:r w:rsidR="00397D8A">
        <w:rPr>
          <w:lang w:val="en-AU"/>
        </w:rPr>
        <w:t>MTR</w:t>
      </w:r>
      <w:r w:rsidR="00397D8A" w:rsidRPr="005E42C6">
        <w:rPr>
          <w:lang w:val="en-AU"/>
        </w:rPr>
        <w:t xml:space="preserve"> </w:t>
      </w:r>
      <w:r w:rsidR="006257C4" w:rsidRPr="005E42C6">
        <w:rPr>
          <w:lang w:val="en-AU"/>
        </w:rPr>
        <w:t>identifie</w:t>
      </w:r>
      <w:r w:rsidR="00F6498F" w:rsidRPr="005E42C6">
        <w:rPr>
          <w:lang w:val="en-AU"/>
        </w:rPr>
        <w:t>d</w:t>
      </w:r>
      <w:r w:rsidR="006257C4" w:rsidRPr="005E42C6">
        <w:rPr>
          <w:lang w:val="en-AU"/>
        </w:rPr>
        <w:t xml:space="preserve"> several key issues to take into account </w:t>
      </w:r>
      <w:r w:rsidR="00F6498F" w:rsidRPr="005E42C6">
        <w:rPr>
          <w:lang w:val="en-AU"/>
        </w:rPr>
        <w:t>i</w:t>
      </w:r>
      <w:r w:rsidR="00231D47" w:rsidRPr="005E42C6">
        <w:rPr>
          <w:lang w:val="en-AU"/>
        </w:rPr>
        <w:t xml:space="preserve">f DFAT proceeds to establish an </w:t>
      </w:r>
      <w:proofErr w:type="spellStart"/>
      <w:r w:rsidR="00231D47" w:rsidRPr="005E42C6">
        <w:rPr>
          <w:lang w:val="en-AU"/>
        </w:rPr>
        <w:t>iTAG</w:t>
      </w:r>
      <w:proofErr w:type="spellEnd"/>
      <w:r w:rsidR="00F6498F" w:rsidRPr="005E42C6">
        <w:rPr>
          <w:lang w:val="en-AU"/>
        </w:rPr>
        <w:t xml:space="preserve"> for KIAT</w:t>
      </w:r>
      <w:r w:rsidR="006257C4" w:rsidRPr="005E42C6">
        <w:rPr>
          <w:lang w:val="en-AU"/>
        </w:rPr>
        <w:t xml:space="preserve">. </w:t>
      </w:r>
      <w:r w:rsidR="003921A9" w:rsidRPr="005E42C6">
        <w:rPr>
          <w:lang w:val="en-AU"/>
        </w:rPr>
        <w:t>These</w:t>
      </w:r>
      <w:r w:rsidR="006257C4" w:rsidRPr="005E42C6">
        <w:rPr>
          <w:lang w:val="en-AU"/>
        </w:rPr>
        <w:t xml:space="preserve"> includ</w:t>
      </w:r>
      <w:r w:rsidR="00694A8D">
        <w:rPr>
          <w:lang w:val="en-AU"/>
        </w:rPr>
        <w:t>e</w:t>
      </w:r>
      <w:r w:rsidR="006257C4" w:rsidRPr="005E42C6">
        <w:rPr>
          <w:lang w:val="en-AU"/>
        </w:rPr>
        <w:t xml:space="preserve"> ensuring the </w:t>
      </w:r>
      <w:proofErr w:type="spellStart"/>
      <w:r w:rsidR="006257C4" w:rsidRPr="005E42C6">
        <w:rPr>
          <w:lang w:val="en-AU"/>
        </w:rPr>
        <w:t>iTAG</w:t>
      </w:r>
      <w:proofErr w:type="spellEnd"/>
      <w:r w:rsidR="006257C4" w:rsidRPr="005E42C6">
        <w:rPr>
          <w:lang w:val="en-AU"/>
        </w:rPr>
        <w:t xml:space="preserve"> is smoothly integrated into the existing KIAT programming cycle</w:t>
      </w:r>
      <w:r w:rsidR="00075F32" w:rsidRPr="005E42C6">
        <w:rPr>
          <w:lang w:val="en-AU"/>
        </w:rPr>
        <w:t>;</w:t>
      </w:r>
      <w:r w:rsidR="006257C4" w:rsidRPr="005E42C6">
        <w:rPr>
          <w:lang w:val="en-AU"/>
        </w:rPr>
        <w:t xml:space="preserve"> </w:t>
      </w:r>
      <w:r w:rsidR="00480D8E" w:rsidRPr="005E42C6">
        <w:rPr>
          <w:lang w:val="en-AU"/>
        </w:rPr>
        <w:t>focussing on GESI and options for new activities</w:t>
      </w:r>
      <w:r w:rsidR="00075F32" w:rsidRPr="005E42C6">
        <w:rPr>
          <w:lang w:val="en-AU"/>
        </w:rPr>
        <w:t>;</w:t>
      </w:r>
      <w:r w:rsidR="00480D8E" w:rsidRPr="005E42C6">
        <w:rPr>
          <w:lang w:val="en-AU"/>
        </w:rPr>
        <w:t xml:space="preserve"> focussing on lessons learned and the outlook for KIAT completion and follow-on</w:t>
      </w:r>
      <w:r w:rsidR="00075F32" w:rsidRPr="005E42C6">
        <w:rPr>
          <w:lang w:val="en-AU"/>
        </w:rPr>
        <w:t>;</w:t>
      </w:r>
      <w:r w:rsidR="00480D8E" w:rsidRPr="005E42C6">
        <w:rPr>
          <w:lang w:val="en-AU"/>
        </w:rPr>
        <w:t xml:space="preserve"> </w:t>
      </w:r>
      <w:r w:rsidR="00977D2A">
        <w:rPr>
          <w:lang w:val="en-AU"/>
        </w:rPr>
        <w:t xml:space="preserve">maximising the use of existing advisers if possible; </w:t>
      </w:r>
      <w:r w:rsidR="00480D8E" w:rsidRPr="005E42C6">
        <w:rPr>
          <w:lang w:val="en-AU"/>
        </w:rPr>
        <w:t xml:space="preserve">and the option of </w:t>
      </w:r>
      <w:r w:rsidR="00257AFD" w:rsidRPr="005E42C6">
        <w:rPr>
          <w:lang w:val="en-AU"/>
        </w:rPr>
        <w:t xml:space="preserve">establishing an </w:t>
      </w:r>
      <w:proofErr w:type="spellStart"/>
      <w:r w:rsidR="00257AFD" w:rsidRPr="005E42C6">
        <w:rPr>
          <w:lang w:val="en-AU"/>
        </w:rPr>
        <w:t>iTAG</w:t>
      </w:r>
      <w:proofErr w:type="spellEnd"/>
      <w:r w:rsidR="00257AFD" w:rsidRPr="005E42C6">
        <w:rPr>
          <w:lang w:val="en-AU"/>
        </w:rPr>
        <w:t xml:space="preserve"> to support DFAT Post’s infrastructure portfolio as a whole.</w:t>
      </w:r>
      <w:r w:rsidR="00480D8E" w:rsidRPr="005E42C6">
        <w:rPr>
          <w:lang w:val="en-AU"/>
        </w:rPr>
        <w:t xml:space="preserve"> </w:t>
      </w:r>
    </w:p>
    <w:p w14:paraId="3799DA0C" w14:textId="4D492018" w:rsidR="001349D4" w:rsidRPr="007A6128" w:rsidRDefault="005321FD" w:rsidP="00142ECF">
      <w:pPr>
        <w:rPr>
          <w:rStyle w:val="IntenseEmphasis"/>
          <w:lang w:val="en-AU"/>
        </w:rPr>
      </w:pPr>
      <w:r w:rsidRPr="007A6128">
        <w:rPr>
          <w:noProof/>
          <w:lang w:val="en-AU"/>
        </w:rPr>
        <w:drawing>
          <wp:anchor distT="0" distB="0" distL="114300" distR="114300" simplePos="0" relativeHeight="251655173" behindDoc="0" locked="0" layoutInCell="1" allowOverlap="1" wp14:anchorId="57FC3AD8" wp14:editId="259C8531">
            <wp:simplePos x="0" y="0"/>
            <wp:positionH relativeFrom="column">
              <wp:posOffset>-462280</wp:posOffset>
            </wp:positionH>
            <wp:positionV relativeFrom="paragraph">
              <wp:posOffset>260512</wp:posOffset>
            </wp:positionV>
            <wp:extent cx="333375" cy="352425"/>
            <wp:effectExtent l="0" t="0" r="9525" b="9525"/>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333375" cy="352425"/>
                    </a:xfrm>
                    <a:prstGeom prst="rect">
                      <a:avLst/>
                    </a:prstGeom>
                  </pic:spPr>
                </pic:pic>
              </a:graphicData>
            </a:graphic>
            <wp14:sizeRelH relativeFrom="page">
              <wp14:pctWidth>0</wp14:pctWidth>
            </wp14:sizeRelH>
            <wp14:sizeRelV relativeFrom="page">
              <wp14:pctHeight>0</wp14:pctHeight>
            </wp14:sizeRelV>
          </wp:anchor>
        </w:drawing>
      </w:r>
      <w:r w:rsidR="3F12994F" w:rsidRPr="007A6128">
        <w:rPr>
          <w:rStyle w:val="IntenseEmphasis"/>
          <w:lang w:val="en-AU"/>
        </w:rPr>
        <w:t xml:space="preserve">Summary of recommendations </w:t>
      </w:r>
    </w:p>
    <w:p w14:paraId="49AF610A" w14:textId="553B0033" w:rsidR="008307C8" w:rsidRPr="005E42C6" w:rsidRDefault="008307C8" w:rsidP="00156DB6">
      <w:pPr>
        <w:pStyle w:val="BodyText"/>
        <w:spacing w:before="100" w:after="100"/>
        <w:rPr>
          <w:rStyle w:val="StrongBlue"/>
          <w:noProof w:val="0"/>
        </w:rPr>
      </w:pPr>
      <w:r w:rsidRPr="005E42C6">
        <w:rPr>
          <w:rStyle w:val="StrongBlue"/>
          <w:noProof w:val="0"/>
        </w:rPr>
        <w:t>Recommendations to support KIAT in fulfilling its mission</w:t>
      </w:r>
    </w:p>
    <w:p w14:paraId="52BFBF1B" w14:textId="21316AFC" w:rsidR="00175BA6" w:rsidRPr="007A6128" w:rsidRDefault="00F3559F" w:rsidP="00357FD0">
      <w:pPr>
        <w:pStyle w:val="ListBullet"/>
        <w:numPr>
          <w:ilvl w:val="0"/>
          <w:numId w:val="0"/>
        </w:numPr>
        <w:rPr>
          <w:noProof w:val="0"/>
          <w:spacing w:val="-2"/>
        </w:rPr>
      </w:pPr>
      <w:r w:rsidRPr="007A6128">
        <w:rPr>
          <w:b/>
          <w:noProof w:val="0"/>
          <w:spacing w:val="-2"/>
        </w:rPr>
        <w:t>Recommendation 1:</w:t>
      </w:r>
      <w:r w:rsidRPr="007A6128">
        <w:rPr>
          <w:noProof w:val="0"/>
          <w:spacing w:val="-2"/>
        </w:rPr>
        <w:t xml:space="preserve"> KIAT should be extended for </w:t>
      </w:r>
      <w:r w:rsidR="002C32FA">
        <w:rPr>
          <w:noProof w:val="0"/>
          <w:spacing w:val="-2"/>
        </w:rPr>
        <w:t>the remaining</w:t>
      </w:r>
      <w:r w:rsidR="002C32FA" w:rsidRPr="007A6128">
        <w:rPr>
          <w:noProof w:val="0"/>
          <w:spacing w:val="-2"/>
        </w:rPr>
        <w:t xml:space="preserve"> </w:t>
      </w:r>
      <w:r w:rsidRPr="007A6128">
        <w:rPr>
          <w:noProof w:val="0"/>
          <w:spacing w:val="-2"/>
        </w:rPr>
        <w:t xml:space="preserve">four years. This will enable </w:t>
      </w:r>
      <w:r w:rsidR="0019137C">
        <w:rPr>
          <w:noProof w:val="0"/>
          <w:spacing w:val="-2"/>
        </w:rPr>
        <w:t>enough</w:t>
      </w:r>
      <w:r w:rsidRPr="007A6128">
        <w:rPr>
          <w:noProof w:val="0"/>
          <w:spacing w:val="-2"/>
        </w:rPr>
        <w:t xml:space="preserve"> time for greater realisation of the EOFOs </w:t>
      </w:r>
      <w:r w:rsidR="0052062F" w:rsidRPr="007A6128">
        <w:rPr>
          <w:noProof w:val="0"/>
          <w:spacing w:val="-2"/>
        </w:rPr>
        <w:t xml:space="preserve">and </w:t>
      </w:r>
      <w:r w:rsidRPr="007A6128">
        <w:rPr>
          <w:noProof w:val="0"/>
          <w:spacing w:val="-2"/>
        </w:rPr>
        <w:t xml:space="preserve">evidence of </w:t>
      </w:r>
      <w:r w:rsidRPr="005E42C6">
        <w:rPr>
          <w:noProof w:val="0"/>
          <w:spacing w:val="-2"/>
          <w:szCs w:val="20"/>
        </w:rPr>
        <w:t>achievement</w:t>
      </w:r>
      <w:r w:rsidR="005B488B" w:rsidRPr="005E42C6">
        <w:rPr>
          <w:noProof w:val="0"/>
          <w:spacing w:val="-2"/>
          <w:szCs w:val="20"/>
        </w:rPr>
        <w:t>s</w:t>
      </w:r>
      <w:r w:rsidRPr="007A6128">
        <w:rPr>
          <w:noProof w:val="0"/>
          <w:spacing w:val="-2"/>
        </w:rPr>
        <w:t>.</w:t>
      </w:r>
    </w:p>
    <w:p w14:paraId="1FEA57F9" w14:textId="7FE213B2" w:rsidR="00F3559F" w:rsidRPr="007A6128" w:rsidRDefault="00F3559F" w:rsidP="00357FD0">
      <w:pPr>
        <w:pStyle w:val="ListBullet"/>
        <w:numPr>
          <w:ilvl w:val="0"/>
          <w:numId w:val="0"/>
        </w:numPr>
        <w:rPr>
          <w:noProof w:val="0"/>
        </w:rPr>
      </w:pPr>
      <w:r w:rsidRPr="007A6128">
        <w:rPr>
          <w:b/>
          <w:noProof w:val="0"/>
        </w:rPr>
        <w:t xml:space="preserve">Recommendation 2: </w:t>
      </w:r>
      <w:r w:rsidR="00E02076" w:rsidRPr="00EC70B8">
        <w:rPr>
          <w:spacing w:val="-2"/>
        </w:rPr>
        <w:t xml:space="preserve">The analysis shows that the KIAT budget envelope is </w:t>
      </w:r>
      <w:r w:rsidR="00E02076" w:rsidRPr="00EC70B8">
        <w:rPr>
          <w:i/>
          <w:spacing w:val="-2"/>
        </w:rPr>
        <w:t xml:space="preserve">sufficient </w:t>
      </w:r>
      <w:r w:rsidR="00E02076" w:rsidRPr="00EC70B8">
        <w:rPr>
          <w:spacing w:val="-2"/>
        </w:rPr>
        <w:t>for</w:t>
      </w:r>
      <w:r w:rsidR="00E02076" w:rsidRPr="00EC70B8">
        <w:rPr>
          <w:i/>
          <w:spacing w:val="-2"/>
        </w:rPr>
        <w:t xml:space="preserve"> </w:t>
      </w:r>
      <w:r w:rsidR="00E02076" w:rsidRPr="00EC70B8">
        <w:rPr>
          <w:spacing w:val="-2"/>
        </w:rPr>
        <w:t xml:space="preserve">achieving EOFOs as currently defined but may not be </w:t>
      </w:r>
      <w:r w:rsidR="00E02076" w:rsidRPr="00EC70B8">
        <w:rPr>
          <w:i/>
          <w:spacing w:val="-2"/>
        </w:rPr>
        <w:t>optimal</w:t>
      </w:r>
      <w:r w:rsidR="00E02076" w:rsidRPr="00945D87">
        <w:rPr>
          <w:noProof w:val="0"/>
          <w:spacing w:val="-2"/>
        </w:rPr>
        <w:t>,</w:t>
      </w:r>
      <w:r w:rsidR="00E02076" w:rsidRPr="005E42C6">
        <w:rPr>
          <w:noProof w:val="0"/>
          <w:spacing w:val="-2"/>
        </w:rPr>
        <w:t xml:space="preserve"> with an injection of funds potentially enabling a more sustained and robust outcome achievement</w:t>
      </w:r>
      <w:r w:rsidR="00E02076">
        <w:rPr>
          <w:noProof w:val="0"/>
          <w:spacing w:val="-2"/>
        </w:rPr>
        <w:t xml:space="preserve">. </w:t>
      </w:r>
      <w:r w:rsidRPr="007A6128">
        <w:rPr>
          <w:noProof w:val="0"/>
        </w:rPr>
        <w:t xml:space="preserve">If </w:t>
      </w:r>
      <w:r w:rsidR="00C3308D">
        <w:rPr>
          <w:noProof w:val="0"/>
        </w:rPr>
        <w:t xml:space="preserve">additional </w:t>
      </w:r>
      <w:r w:rsidRPr="007A6128">
        <w:rPr>
          <w:noProof w:val="0"/>
        </w:rPr>
        <w:t xml:space="preserve">resources are available, KIAT and DFAT should collaborate with GoI to identify and assess new </w:t>
      </w:r>
      <w:r w:rsidR="00664F15">
        <w:rPr>
          <w:noProof w:val="0"/>
        </w:rPr>
        <w:t xml:space="preserve">partners, </w:t>
      </w:r>
      <w:r w:rsidRPr="007A6128">
        <w:rPr>
          <w:noProof w:val="0"/>
        </w:rPr>
        <w:t xml:space="preserve">themes and sectors where KIAT can use its </w:t>
      </w:r>
      <w:r w:rsidR="00C3308D">
        <w:rPr>
          <w:noProof w:val="0"/>
        </w:rPr>
        <w:t>expertise</w:t>
      </w:r>
      <w:r w:rsidR="00C3308D" w:rsidRPr="007A6128">
        <w:rPr>
          <w:noProof w:val="0"/>
        </w:rPr>
        <w:t xml:space="preserve"> </w:t>
      </w:r>
      <w:r w:rsidRPr="007A6128">
        <w:rPr>
          <w:noProof w:val="0"/>
        </w:rPr>
        <w:t>to create meaningful impact and ensure KIAT’s ongoing relevance and strategic value. This could include expansion into areas such as urbanisation</w:t>
      </w:r>
      <w:r w:rsidRPr="007A6128" w:rsidDel="005927F8">
        <w:rPr>
          <w:noProof w:val="0"/>
        </w:rPr>
        <w:t xml:space="preserve"> </w:t>
      </w:r>
      <w:r w:rsidRPr="007A6128">
        <w:rPr>
          <w:noProof w:val="0"/>
        </w:rPr>
        <w:t>or climate change</w:t>
      </w:r>
      <w:r w:rsidR="00CA1C34">
        <w:rPr>
          <w:noProof w:val="0"/>
        </w:rPr>
        <w:t xml:space="preserve"> and </w:t>
      </w:r>
      <w:r w:rsidRPr="007A6128">
        <w:rPr>
          <w:noProof w:val="0"/>
        </w:rPr>
        <w:t>green infrastructure (see Recommendation 7).</w:t>
      </w:r>
    </w:p>
    <w:p w14:paraId="43B0FA11" w14:textId="1F1A7ED0" w:rsidR="001C4F18" w:rsidRPr="007A6128" w:rsidRDefault="00F3559F" w:rsidP="00156DB6">
      <w:pPr>
        <w:pStyle w:val="ListBullet"/>
        <w:numPr>
          <w:ilvl w:val="0"/>
          <w:numId w:val="0"/>
        </w:numPr>
        <w:rPr>
          <w:b/>
          <w:noProof w:val="0"/>
          <w:spacing w:val="-2"/>
        </w:rPr>
      </w:pPr>
      <w:r w:rsidRPr="007A6128">
        <w:rPr>
          <w:b/>
          <w:noProof w:val="0"/>
          <w:spacing w:val="-2"/>
        </w:rPr>
        <w:t xml:space="preserve">Recommendation 3: </w:t>
      </w:r>
      <w:r w:rsidRPr="007A6128">
        <w:rPr>
          <w:noProof w:val="0"/>
          <w:spacing w:val="-2"/>
        </w:rPr>
        <w:t>KIAT should seek to identify whether there are opportunities to increase capacity building among GoI officials, such as through more formalised skills transfer by advisers, training or exposure visits</w:t>
      </w:r>
      <w:r w:rsidR="00CD3891">
        <w:t xml:space="preserve">, </w:t>
      </w:r>
      <w:r w:rsidR="00CD3891" w:rsidRPr="00CD3891">
        <w:rPr>
          <w:noProof w:val="0"/>
          <w:spacing w:val="-2"/>
        </w:rPr>
        <w:t>particularly if strongly linked to policy and/or project activities</w:t>
      </w:r>
      <w:r w:rsidRPr="007A6128">
        <w:rPr>
          <w:noProof w:val="0"/>
          <w:spacing w:val="-2"/>
        </w:rPr>
        <w:t>. Cross learning between activities or in new locations could also be beneficial, especially if pilot</w:t>
      </w:r>
      <w:r w:rsidR="00CA1C34">
        <w:rPr>
          <w:noProof w:val="0"/>
          <w:spacing w:val="-2"/>
        </w:rPr>
        <w:t xml:space="preserve"> and </w:t>
      </w:r>
      <w:r w:rsidRPr="007A6128">
        <w:rPr>
          <w:noProof w:val="0"/>
          <w:spacing w:val="-2"/>
        </w:rPr>
        <w:t xml:space="preserve">demonstration activities show promise of being </w:t>
      </w:r>
      <w:r w:rsidR="0032739D">
        <w:rPr>
          <w:noProof w:val="0"/>
          <w:spacing w:val="-2"/>
        </w:rPr>
        <w:t>replicated</w:t>
      </w:r>
      <w:r w:rsidRPr="007A6128">
        <w:rPr>
          <w:noProof w:val="0"/>
          <w:spacing w:val="-2"/>
        </w:rPr>
        <w:t>.</w:t>
      </w:r>
    </w:p>
    <w:p w14:paraId="577216D4" w14:textId="50FB7ECB" w:rsidR="005D4DB5" w:rsidRPr="007A6128" w:rsidRDefault="00105B8E" w:rsidP="00156DB6">
      <w:pPr>
        <w:pStyle w:val="BodyText"/>
        <w:spacing w:before="100" w:after="100"/>
        <w:rPr>
          <w:rStyle w:val="StrongBlue"/>
          <w:noProof w:val="0"/>
        </w:rPr>
      </w:pPr>
      <w:r w:rsidRPr="007A6128">
        <w:drawing>
          <wp:anchor distT="0" distB="0" distL="114300" distR="114300" simplePos="0" relativeHeight="251655174" behindDoc="0" locked="0" layoutInCell="1" allowOverlap="1" wp14:anchorId="7E67972F" wp14:editId="00AE75D5">
            <wp:simplePos x="0" y="0"/>
            <wp:positionH relativeFrom="column">
              <wp:posOffset>-389890</wp:posOffset>
            </wp:positionH>
            <wp:positionV relativeFrom="paragraph">
              <wp:posOffset>32858</wp:posOffset>
            </wp:positionV>
            <wp:extent cx="285750" cy="343535"/>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285750" cy="343535"/>
                    </a:xfrm>
                    <a:prstGeom prst="rect">
                      <a:avLst/>
                    </a:prstGeom>
                  </pic:spPr>
                </pic:pic>
              </a:graphicData>
            </a:graphic>
            <wp14:sizeRelH relativeFrom="page">
              <wp14:pctWidth>0</wp14:pctWidth>
            </wp14:sizeRelH>
            <wp14:sizeRelV relativeFrom="page">
              <wp14:pctHeight>0</wp14:pctHeight>
            </wp14:sizeRelV>
          </wp:anchor>
        </w:drawing>
      </w:r>
      <w:r w:rsidR="654342DD" w:rsidRPr="005E42C6">
        <w:rPr>
          <w:rStyle w:val="StrongBlue"/>
          <w:noProof w:val="0"/>
        </w:rPr>
        <w:t>Suggestions for maintaining high performance ratings across Effectiveness, Efficiency, GESI and Risk Management</w:t>
      </w:r>
    </w:p>
    <w:p w14:paraId="63398684" w14:textId="3E73C171" w:rsidR="00BE2B15" w:rsidRPr="007A6128" w:rsidRDefault="00EA21B5" w:rsidP="00BE2B15">
      <w:pPr>
        <w:pStyle w:val="ListBullet"/>
        <w:numPr>
          <w:ilvl w:val="0"/>
          <w:numId w:val="0"/>
        </w:numPr>
        <w:rPr>
          <w:noProof w:val="0"/>
        </w:rPr>
      </w:pPr>
      <w:r w:rsidRPr="007A6128">
        <w:rPr>
          <w:b/>
          <w:noProof w:val="0"/>
        </w:rPr>
        <w:t>Recommendation 4:</w:t>
      </w:r>
      <w:r w:rsidRPr="007A6128">
        <w:rPr>
          <w:noProof w:val="0"/>
        </w:rPr>
        <w:t xml:space="preserve"> KIAT should develop a new GESI-CSE strategy. As part of this process, GESI considerations should be incorporated more explicitly into the Logic Model, EOFOs and M&amp;E Framework. This should help maintain or increase GESI ratings.</w:t>
      </w:r>
    </w:p>
    <w:p w14:paraId="4A66BA19" w14:textId="7FEBA009" w:rsidR="00EA21B5" w:rsidRPr="007A6128" w:rsidRDefault="00EA21B5" w:rsidP="00BE2B15">
      <w:pPr>
        <w:pStyle w:val="ListBullet"/>
        <w:numPr>
          <w:ilvl w:val="0"/>
          <w:numId w:val="0"/>
        </w:numPr>
        <w:rPr>
          <w:noProof w:val="0"/>
          <w:spacing w:val="-2"/>
        </w:rPr>
      </w:pPr>
      <w:r w:rsidRPr="007A6128">
        <w:rPr>
          <w:b/>
          <w:noProof w:val="0"/>
          <w:spacing w:val="-2"/>
        </w:rPr>
        <w:t xml:space="preserve">Recommendation 5: </w:t>
      </w:r>
      <w:r w:rsidRPr="007A6128">
        <w:rPr>
          <w:noProof w:val="0"/>
          <w:spacing w:val="-2"/>
        </w:rPr>
        <w:t>KIAT and DFAT should ensure adequate attention and resourcing is provided to investigate, demonstrate and communicate impact from KIAT activities. This should help maintain or increase effectiveness ratings in the years as the Facility nears completion.</w:t>
      </w:r>
    </w:p>
    <w:p w14:paraId="67DDEE41" w14:textId="39BFED52" w:rsidR="00B17B37" w:rsidRPr="007A6128" w:rsidRDefault="005321FD" w:rsidP="00156DB6">
      <w:pPr>
        <w:pStyle w:val="BodyText"/>
        <w:spacing w:before="100" w:after="100"/>
        <w:rPr>
          <w:rStyle w:val="StrongBlue"/>
          <w:noProof w:val="0"/>
        </w:rPr>
      </w:pPr>
      <w:r w:rsidRPr="007A6128">
        <w:drawing>
          <wp:anchor distT="0" distB="0" distL="114300" distR="114300" simplePos="0" relativeHeight="251655175" behindDoc="0" locked="0" layoutInCell="1" allowOverlap="1" wp14:anchorId="5DABC795" wp14:editId="3FEB155D">
            <wp:simplePos x="0" y="0"/>
            <wp:positionH relativeFrom="column">
              <wp:posOffset>-434975</wp:posOffset>
            </wp:positionH>
            <wp:positionV relativeFrom="paragraph">
              <wp:posOffset>-4283</wp:posOffset>
            </wp:positionV>
            <wp:extent cx="332105" cy="306705"/>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332105" cy="306705"/>
                    </a:xfrm>
                    <a:prstGeom prst="rect">
                      <a:avLst/>
                    </a:prstGeom>
                  </pic:spPr>
                </pic:pic>
              </a:graphicData>
            </a:graphic>
            <wp14:sizeRelH relativeFrom="page">
              <wp14:pctWidth>0</wp14:pctWidth>
            </wp14:sizeRelH>
            <wp14:sizeRelV relativeFrom="page">
              <wp14:pctHeight>0</wp14:pctHeight>
            </wp14:sizeRelV>
          </wp:anchor>
        </w:drawing>
      </w:r>
      <w:r w:rsidR="3B7EE286" w:rsidRPr="005E42C6">
        <w:rPr>
          <w:rStyle w:val="StrongBlue"/>
          <w:noProof w:val="0"/>
        </w:rPr>
        <w:t>Further adaptions required to address the impacts of COVID-19</w:t>
      </w:r>
    </w:p>
    <w:p w14:paraId="118756AC" w14:textId="2A946A3D" w:rsidR="005F2664" w:rsidRPr="005E42C6" w:rsidRDefault="005F2664" w:rsidP="00EA21B5">
      <w:pPr>
        <w:rPr>
          <w:lang w:val="en-AU"/>
        </w:rPr>
      </w:pPr>
      <w:r w:rsidRPr="005E42C6">
        <w:rPr>
          <w:b/>
          <w:lang w:val="en-AU"/>
        </w:rPr>
        <w:t>Recommendation 6:</w:t>
      </w:r>
      <w:r w:rsidRPr="005E42C6">
        <w:rPr>
          <w:lang w:val="en-AU"/>
        </w:rPr>
        <w:t xml:space="preserve"> </w:t>
      </w:r>
      <w:r w:rsidR="00CF3247" w:rsidRPr="00CF3247">
        <w:rPr>
          <w:lang w:val="en-AU"/>
        </w:rPr>
        <w:t>KIAT should proceed with existing plans to implement some new COVID-19-specific activities while continuing to look for opportunities through established programming to contribute to COVID-19 response and recovery in Indonesia, as has been done effectively so far.</w:t>
      </w:r>
    </w:p>
    <w:p w14:paraId="07235C20" w14:textId="58C90205" w:rsidR="00FB4FC0" w:rsidRPr="007A6128" w:rsidRDefault="005321FD" w:rsidP="00156DB6">
      <w:pPr>
        <w:pStyle w:val="BodyText"/>
        <w:spacing w:before="100" w:after="100"/>
        <w:rPr>
          <w:rStyle w:val="StrongBlue"/>
          <w:noProof w:val="0"/>
        </w:rPr>
      </w:pPr>
      <w:r w:rsidRPr="007A6128">
        <w:drawing>
          <wp:anchor distT="0" distB="0" distL="114300" distR="114300" simplePos="0" relativeHeight="251655176" behindDoc="0" locked="0" layoutInCell="1" allowOverlap="1" wp14:anchorId="2BF359F0" wp14:editId="389F7857">
            <wp:simplePos x="0" y="0"/>
            <wp:positionH relativeFrom="column">
              <wp:posOffset>-395620</wp:posOffset>
            </wp:positionH>
            <wp:positionV relativeFrom="paragraph">
              <wp:posOffset>-5213</wp:posOffset>
            </wp:positionV>
            <wp:extent cx="292735" cy="328930"/>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5" cstate="screen">
                      <a:extLst>
                        <a:ext uri="{28A0092B-C50C-407E-A947-70E740481C1C}">
                          <a14:useLocalDpi xmlns:a14="http://schemas.microsoft.com/office/drawing/2010/main" val="0"/>
                        </a:ext>
                      </a:extLst>
                    </a:blip>
                    <a:stretch>
                      <a:fillRect/>
                    </a:stretch>
                  </pic:blipFill>
                  <pic:spPr>
                    <a:xfrm>
                      <a:off x="0" y="0"/>
                      <a:ext cx="292735" cy="328930"/>
                    </a:xfrm>
                    <a:prstGeom prst="rect">
                      <a:avLst/>
                    </a:prstGeom>
                  </pic:spPr>
                </pic:pic>
              </a:graphicData>
            </a:graphic>
            <wp14:sizeRelH relativeFrom="page">
              <wp14:pctWidth>0</wp14:pctWidth>
            </wp14:sizeRelH>
            <wp14:sizeRelV relativeFrom="page">
              <wp14:pctHeight>0</wp14:pctHeight>
            </wp14:sizeRelV>
          </wp:anchor>
        </w:drawing>
      </w:r>
      <w:r w:rsidR="5A2A21A0" w:rsidRPr="005E42C6">
        <w:rPr>
          <w:rStyle w:val="StrongBlue"/>
          <w:noProof w:val="0"/>
        </w:rPr>
        <w:t>Options for integrating climate change considerations into the next phase</w:t>
      </w:r>
    </w:p>
    <w:p w14:paraId="0191B29E" w14:textId="3AFA59BE" w:rsidR="00357FD0" w:rsidRPr="005E42C6" w:rsidRDefault="00357FD0" w:rsidP="00EA21B5">
      <w:pPr>
        <w:rPr>
          <w:lang w:val="en-AU"/>
        </w:rPr>
        <w:sectPr w:rsidR="00357FD0" w:rsidRPr="005E42C6" w:rsidSect="007E4218">
          <w:headerReference w:type="even" r:id="rId16"/>
          <w:headerReference w:type="default" r:id="rId17"/>
          <w:footerReference w:type="default" r:id="rId18"/>
          <w:headerReference w:type="first" r:id="rId19"/>
          <w:footerReference w:type="first" r:id="rId20"/>
          <w:pgSz w:w="11906" w:h="16838" w:code="9"/>
          <w:pgMar w:top="1440" w:right="1080" w:bottom="1440" w:left="1080" w:header="648" w:footer="648" w:gutter="0"/>
          <w:pgNumType w:fmt="lowerRoman" w:start="1"/>
          <w:cols w:num="2" w:space="720"/>
          <w:docGrid w:linePitch="360"/>
        </w:sectPr>
      </w:pPr>
      <w:bookmarkStart w:id="0" w:name="_Hlk75868475"/>
      <w:r w:rsidRPr="005E42C6">
        <w:rPr>
          <w:b/>
          <w:lang w:val="en-AU"/>
        </w:rPr>
        <w:t>Recommendation 7:</w:t>
      </w:r>
      <w:r w:rsidRPr="005E42C6">
        <w:rPr>
          <w:lang w:val="en-AU"/>
        </w:rPr>
        <w:t xml:space="preserve"> KIAT should make more explicit its commitment and existing contributions to </w:t>
      </w:r>
      <w:r w:rsidR="00810972" w:rsidRPr="007A6128">
        <w:rPr>
          <w:lang w:val="en-AU"/>
        </w:rPr>
        <w:t xml:space="preserve">climate change </w:t>
      </w:r>
      <w:r w:rsidR="00E83808" w:rsidRPr="007A6128">
        <w:rPr>
          <w:lang w:val="en-AU"/>
        </w:rPr>
        <w:t xml:space="preserve">responsiveness </w:t>
      </w:r>
      <w:r w:rsidRPr="005E42C6">
        <w:rPr>
          <w:lang w:val="en-AU"/>
        </w:rPr>
        <w:t xml:space="preserve">while also looking for opportunities to </w:t>
      </w:r>
      <w:r w:rsidR="00270B35" w:rsidRPr="005E42C6">
        <w:rPr>
          <w:lang w:val="en-AU"/>
        </w:rPr>
        <w:t>increase the number of</w:t>
      </w:r>
      <w:r w:rsidRPr="005E42C6">
        <w:rPr>
          <w:lang w:val="en-AU"/>
        </w:rPr>
        <w:t xml:space="preserve"> direct activities to address climate change and related issues. This could </w:t>
      </w:r>
      <w:r w:rsidR="00810972" w:rsidRPr="007A6128">
        <w:rPr>
          <w:lang w:val="en-AU"/>
        </w:rPr>
        <w:t xml:space="preserve">look like initial </w:t>
      </w:r>
      <w:r w:rsidRPr="007A6128">
        <w:rPr>
          <w:lang w:val="en-AU"/>
        </w:rPr>
        <w:t>fund</w:t>
      </w:r>
      <w:r w:rsidR="00810972" w:rsidRPr="007A6128">
        <w:rPr>
          <w:lang w:val="en-AU"/>
        </w:rPr>
        <w:t>ing</w:t>
      </w:r>
      <w:r w:rsidRPr="007A6128">
        <w:rPr>
          <w:lang w:val="en-AU"/>
        </w:rPr>
        <w:t xml:space="preserve"> through the re-established Emerging</w:t>
      </w:r>
      <w:r w:rsidR="003A1888" w:rsidRPr="003A1888">
        <w:rPr>
          <w:lang w:val="en-AU"/>
        </w:rPr>
        <w:t xml:space="preserve"> </w:t>
      </w:r>
      <w:r w:rsidR="0032739D">
        <w:rPr>
          <w:lang w:val="en-AU"/>
        </w:rPr>
        <w:t>I</w:t>
      </w:r>
      <w:r w:rsidR="0032739D" w:rsidRPr="003A1888">
        <w:rPr>
          <w:lang w:val="en-AU"/>
        </w:rPr>
        <w:t xml:space="preserve">ssues </w:t>
      </w:r>
      <w:r w:rsidR="003A1888" w:rsidRPr="003A1888">
        <w:rPr>
          <w:lang w:val="en-AU"/>
        </w:rPr>
        <w:t xml:space="preserve">and </w:t>
      </w:r>
      <w:r w:rsidR="0032739D">
        <w:rPr>
          <w:lang w:val="en-AU"/>
        </w:rPr>
        <w:t>P</w:t>
      </w:r>
      <w:r w:rsidR="0032739D" w:rsidRPr="003A1888">
        <w:rPr>
          <w:lang w:val="en-AU"/>
        </w:rPr>
        <w:t xml:space="preserve">riorities </w:t>
      </w:r>
      <w:r w:rsidR="0035366E">
        <w:rPr>
          <w:lang w:val="en-AU"/>
        </w:rPr>
        <w:t>w</w:t>
      </w:r>
      <w:r w:rsidR="0032739D" w:rsidRPr="003A1888">
        <w:rPr>
          <w:lang w:val="en-AU"/>
        </w:rPr>
        <w:t xml:space="preserve">orkstream </w:t>
      </w:r>
      <w:r w:rsidR="003A1888" w:rsidRPr="003A1888">
        <w:rPr>
          <w:lang w:val="en-AU"/>
        </w:rPr>
        <w:t>with the intention to translate into a climate change activity stream, which in turn drives mainstreaming across other activity streams and is guided by its own strategy.</w:t>
      </w:r>
      <w:r w:rsidRPr="007A6128">
        <w:rPr>
          <w:lang w:val="en-AU"/>
        </w:rPr>
        <w:t xml:space="preserve"> </w:t>
      </w:r>
    </w:p>
    <w:bookmarkEnd w:id="0" w:displacedByCustomXml="next"/>
    <w:sdt>
      <w:sdtPr>
        <w:rPr>
          <w:rFonts w:asciiTheme="majorHAnsi" w:hAnsiTheme="majorHAnsi" w:cstheme="majorHAnsi"/>
          <w:b w:val="0"/>
          <w:noProof/>
          <w:color w:val="auto"/>
          <w:sz w:val="20"/>
          <w:szCs w:val="20"/>
          <w:lang w:val="en-AU"/>
        </w:rPr>
        <w:id w:val="169153878"/>
        <w:docPartObj>
          <w:docPartGallery w:val="Table of Contents"/>
          <w:docPartUnique/>
        </w:docPartObj>
      </w:sdtPr>
      <w:sdtEndPr/>
      <w:sdtContent>
        <w:p w14:paraId="0CD2D793" w14:textId="61CABD27" w:rsidR="00511E02" w:rsidRPr="007A6128" w:rsidRDefault="00A51939" w:rsidP="007E4218">
          <w:pPr>
            <w:pStyle w:val="CoverSheetTitle"/>
            <w:rPr>
              <w:lang w:val="en-AU"/>
            </w:rPr>
          </w:pPr>
          <w:r w:rsidRPr="005E42C6">
            <w:rPr>
              <w:lang w:val="en-AU"/>
            </w:rPr>
            <w:t>Table of contents</w:t>
          </w:r>
        </w:p>
        <w:p w14:paraId="7C0DA51A" w14:textId="042A8601" w:rsidR="0097016A" w:rsidRDefault="00A51939">
          <w:pPr>
            <w:pStyle w:val="TOC1"/>
            <w:rPr>
              <w:rFonts w:cstheme="minorBidi"/>
              <w:b w:val="0"/>
              <w:bCs w:val="0"/>
              <w:sz w:val="22"/>
              <w:szCs w:val="22"/>
              <w:lang w:val="en-AU" w:eastAsia="en-AU"/>
            </w:rPr>
          </w:pPr>
          <w:r w:rsidRPr="007A6128">
            <w:rPr>
              <w:noProof w:val="0"/>
              <w:lang w:val="en-AU"/>
            </w:rPr>
            <w:fldChar w:fldCharType="begin"/>
          </w:r>
          <w:r w:rsidRPr="007A6128">
            <w:rPr>
              <w:noProof w:val="0"/>
              <w:lang w:val="en-AU"/>
            </w:rPr>
            <w:instrText xml:space="preserve"> TOC \o "1-3" \h \z \u </w:instrText>
          </w:r>
          <w:r w:rsidRPr="007A6128">
            <w:rPr>
              <w:noProof w:val="0"/>
              <w:lang w:val="en-AU"/>
            </w:rPr>
            <w:fldChar w:fldCharType="separate"/>
          </w:r>
          <w:hyperlink w:anchor="_Toc79763357" w:history="1">
            <w:r w:rsidR="0097016A" w:rsidRPr="00E466D2">
              <w:rPr>
                <w:rStyle w:val="Hyperlink"/>
                <w:lang w:val="en-AU"/>
              </w:rPr>
              <w:t>Acronyms</w:t>
            </w:r>
            <w:r w:rsidR="0097016A">
              <w:rPr>
                <w:webHidden/>
              </w:rPr>
              <w:tab/>
            </w:r>
            <w:r w:rsidR="0097016A">
              <w:rPr>
                <w:webHidden/>
              </w:rPr>
              <w:fldChar w:fldCharType="begin"/>
            </w:r>
            <w:r w:rsidR="0097016A">
              <w:rPr>
                <w:webHidden/>
              </w:rPr>
              <w:instrText xml:space="preserve"> PAGEREF _Toc79763357 \h </w:instrText>
            </w:r>
            <w:r w:rsidR="0097016A">
              <w:rPr>
                <w:webHidden/>
              </w:rPr>
            </w:r>
            <w:r w:rsidR="0097016A">
              <w:rPr>
                <w:webHidden/>
              </w:rPr>
              <w:fldChar w:fldCharType="separate"/>
            </w:r>
            <w:r w:rsidR="00225B19">
              <w:rPr>
                <w:webHidden/>
              </w:rPr>
              <w:t>iii</w:t>
            </w:r>
            <w:r w:rsidR="0097016A">
              <w:rPr>
                <w:webHidden/>
              </w:rPr>
              <w:fldChar w:fldCharType="end"/>
            </w:r>
          </w:hyperlink>
        </w:p>
        <w:p w14:paraId="3283DA05" w14:textId="72E5ECF3" w:rsidR="0097016A" w:rsidRDefault="00AD466C">
          <w:pPr>
            <w:pStyle w:val="TOC1"/>
            <w:rPr>
              <w:rFonts w:cstheme="minorBidi"/>
              <w:b w:val="0"/>
              <w:bCs w:val="0"/>
              <w:sz w:val="22"/>
              <w:szCs w:val="22"/>
              <w:lang w:val="en-AU" w:eastAsia="en-AU"/>
            </w:rPr>
          </w:pPr>
          <w:hyperlink w:anchor="_Toc79763358" w:history="1">
            <w:r w:rsidR="0097016A" w:rsidRPr="00E466D2">
              <w:rPr>
                <w:rStyle w:val="Hyperlink"/>
                <w:lang w:val="en-AU"/>
              </w:rPr>
              <w:t>1</w:t>
            </w:r>
            <w:r w:rsidR="0097016A">
              <w:rPr>
                <w:rFonts w:cstheme="minorBidi"/>
                <w:b w:val="0"/>
                <w:bCs w:val="0"/>
                <w:sz w:val="22"/>
                <w:szCs w:val="22"/>
                <w:lang w:val="en-AU" w:eastAsia="en-AU"/>
              </w:rPr>
              <w:tab/>
            </w:r>
            <w:r w:rsidR="0097016A" w:rsidRPr="00E466D2">
              <w:rPr>
                <w:rStyle w:val="Hyperlink"/>
                <w:lang w:val="en-AU"/>
              </w:rPr>
              <w:t>Introduction</w:t>
            </w:r>
            <w:r w:rsidR="0097016A">
              <w:rPr>
                <w:webHidden/>
              </w:rPr>
              <w:tab/>
            </w:r>
            <w:r w:rsidR="0097016A">
              <w:rPr>
                <w:webHidden/>
              </w:rPr>
              <w:fldChar w:fldCharType="begin"/>
            </w:r>
            <w:r w:rsidR="0097016A">
              <w:rPr>
                <w:webHidden/>
              </w:rPr>
              <w:instrText xml:space="preserve"> PAGEREF _Toc79763358 \h </w:instrText>
            </w:r>
            <w:r w:rsidR="0097016A">
              <w:rPr>
                <w:webHidden/>
              </w:rPr>
            </w:r>
            <w:r w:rsidR="0097016A">
              <w:rPr>
                <w:webHidden/>
              </w:rPr>
              <w:fldChar w:fldCharType="separate"/>
            </w:r>
            <w:r w:rsidR="00225B19">
              <w:rPr>
                <w:webHidden/>
              </w:rPr>
              <w:t>1</w:t>
            </w:r>
            <w:r w:rsidR="0097016A">
              <w:rPr>
                <w:webHidden/>
              </w:rPr>
              <w:fldChar w:fldCharType="end"/>
            </w:r>
          </w:hyperlink>
        </w:p>
        <w:p w14:paraId="074FCA29" w14:textId="5777F4A3" w:rsidR="0097016A" w:rsidRDefault="00AD466C">
          <w:pPr>
            <w:pStyle w:val="TOC2"/>
            <w:tabs>
              <w:tab w:val="left" w:pos="992"/>
            </w:tabs>
            <w:rPr>
              <w:rFonts w:asciiTheme="minorHAnsi" w:hAnsiTheme="minorHAnsi" w:cstheme="minorBidi"/>
              <w:sz w:val="22"/>
              <w:szCs w:val="22"/>
              <w:lang w:val="en-AU" w:eastAsia="en-AU"/>
            </w:rPr>
          </w:pPr>
          <w:hyperlink w:anchor="_Toc79763359" w:history="1">
            <w:r w:rsidR="0097016A" w:rsidRPr="00E466D2">
              <w:rPr>
                <w:rStyle w:val="Hyperlink"/>
                <w:lang w:val="en-AU"/>
              </w:rPr>
              <w:t>1.1</w:t>
            </w:r>
            <w:r w:rsidR="0097016A">
              <w:rPr>
                <w:rFonts w:asciiTheme="minorHAnsi" w:hAnsiTheme="minorHAnsi" w:cstheme="minorBidi"/>
                <w:sz w:val="22"/>
                <w:szCs w:val="22"/>
                <w:lang w:val="en-AU" w:eastAsia="en-AU"/>
              </w:rPr>
              <w:tab/>
            </w:r>
            <w:r w:rsidR="0097016A" w:rsidRPr="00E466D2">
              <w:rPr>
                <w:rStyle w:val="Hyperlink"/>
                <w:lang w:val="en-AU"/>
              </w:rPr>
              <w:t>Infrastructure development in Indonesia</w:t>
            </w:r>
            <w:r w:rsidR="0097016A">
              <w:rPr>
                <w:webHidden/>
              </w:rPr>
              <w:tab/>
            </w:r>
            <w:r w:rsidR="0097016A">
              <w:rPr>
                <w:webHidden/>
              </w:rPr>
              <w:fldChar w:fldCharType="begin"/>
            </w:r>
            <w:r w:rsidR="0097016A">
              <w:rPr>
                <w:webHidden/>
              </w:rPr>
              <w:instrText xml:space="preserve"> PAGEREF _Toc79763359 \h </w:instrText>
            </w:r>
            <w:r w:rsidR="0097016A">
              <w:rPr>
                <w:webHidden/>
              </w:rPr>
            </w:r>
            <w:r w:rsidR="0097016A">
              <w:rPr>
                <w:webHidden/>
              </w:rPr>
              <w:fldChar w:fldCharType="separate"/>
            </w:r>
            <w:r w:rsidR="00225B19">
              <w:rPr>
                <w:webHidden/>
              </w:rPr>
              <w:t>1</w:t>
            </w:r>
            <w:r w:rsidR="0097016A">
              <w:rPr>
                <w:webHidden/>
              </w:rPr>
              <w:fldChar w:fldCharType="end"/>
            </w:r>
          </w:hyperlink>
        </w:p>
        <w:p w14:paraId="1B0B404B" w14:textId="494B0030" w:rsidR="0097016A" w:rsidRDefault="00AD466C">
          <w:pPr>
            <w:pStyle w:val="TOC2"/>
            <w:tabs>
              <w:tab w:val="left" w:pos="992"/>
            </w:tabs>
            <w:rPr>
              <w:rFonts w:asciiTheme="minorHAnsi" w:hAnsiTheme="minorHAnsi" w:cstheme="minorBidi"/>
              <w:sz w:val="22"/>
              <w:szCs w:val="22"/>
              <w:lang w:val="en-AU" w:eastAsia="en-AU"/>
            </w:rPr>
          </w:pPr>
          <w:hyperlink w:anchor="_Toc79763360" w:history="1">
            <w:r w:rsidR="0097016A" w:rsidRPr="00E466D2">
              <w:rPr>
                <w:rStyle w:val="Hyperlink"/>
                <w:lang w:val="en-AU"/>
              </w:rPr>
              <w:t>1.2</w:t>
            </w:r>
            <w:r w:rsidR="0097016A">
              <w:rPr>
                <w:rFonts w:asciiTheme="minorHAnsi" w:hAnsiTheme="minorHAnsi" w:cstheme="minorBidi"/>
                <w:sz w:val="22"/>
                <w:szCs w:val="22"/>
                <w:lang w:val="en-AU" w:eastAsia="en-AU"/>
              </w:rPr>
              <w:tab/>
            </w:r>
            <w:r w:rsidR="0097016A" w:rsidRPr="00E466D2">
              <w:rPr>
                <w:rStyle w:val="Hyperlink"/>
                <w:lang w:val="en-AU"/>
              </w:rPr>
              <w:t>Background of the KIAT Facility</w:t>
            </w:r>
            <w:r w:rsidR="0097016A">
              <w:rPr>
                <w:webHidden/>
              </w:rPr>
              <w:tab/>
            </w:r>
            <w:r w:rsidR="0097016A">
              <w:rPr>
                <w:webHidden/>
              </w:rPr>
              <w:fldChar w:fldCharType="begin"/>
            </w:r>
            <w:r w:rsidR="0097016A">
              <w:rPr>
                <w:webHidden/>
              </w:rPr>
              <w:instrText xml:space="preserve"> PAGEREF _Toc79763360 \h </w:instrText>
            </w:r>
            <w:r w:rsidR="0097016A">
              <w:rPr>
                <w:webHidden/>
              </w:rPr>
            </w:r>
            <w:r w:rsidR="0097016A">
              <w:rPr>
                <w:webHidden/>
              </w:rPr>
              <w:fldChar w:fldCharType="separate"/>
            </w:r>
            <w:r w:rsidR="00225B19">
              <w:rPr>
                <w:webHidden/>
              </w:rPr>
              <w:t>2</w:t>
            </w:r>
            <w:r w:rsidR="0097016A">
              <w:rPr>
                <w:webHidden/>
              </w:rPr>
              <w:fldChar w:fldCharType="end"/>
            </w:r>
          </w:hyperlink>
        </w:p>
        <w:p w14:paraId="19AE35F8" w14:textId="561DF1E1" w:rsidR="0097016A" w:rsidRDefault="00AD466C">
          <w:pPr>
            <w:pStyle w:val="TOC2"/>
            <w:tabs>
              <w:tab w:val="left" w:pos="992"/>
            </w:tabs>
            <w:rPr>
              <w:rFonts w:asciiTheme="minorHAnsi" w:hAnsiTheme="minorHAnsi" w:cstheme="minorBidi"/>
              <w:sz w:val="22"/>
              <w:szCs w:val="22"/>
              <w:lang w:val="en-AU" w:eastAsia="en-AU"/>
            </w:rPr>
          </w:pPr>
          <w:hyperlink w:anchor="_Toc79763361" w:history="1">
            <w:r w:rsidR="0097016A" w:rsidRPr="00E466D2">
              <w:rPr>
                <w:rStyle w:val="Hyperlink"/>
                <w:lang w:val="en-AU"/>
              </w:rPr>
              <w:t>1.3</w:t>
            </w:r>
            <w:r w:rsidR="0097016A">
              <w:rPr>
                <w:rFonts w:asciiTheme="minorHAnsi" w:hAnsiTheme="minorHAnsi" w:cstheme="minorBidi"/>
                <w:sz w:val="22"/>
                <w:szCs w:val="22"/>
                <w:lang w:val="en-AU" w:eastAsia="en-AU"/>
              </w:rPr>
              <w:tab/>
            </w:r>
            <w:r w:rsidR="0097016A" w:rsidRPr="00E466D2">
              <w:rPr>
                <w:rStyle w:val="Hyperlink"/>
                <w:lang w:val="en-AU"/>
              </w:rPr>
              <w:t>Overview of the Mid-term Review process</w:t>
            </w:r>
            <w:r w:rsidR="0097016A">
              <w:rPr>
                <w:webHidden/>
              </w:rPr>
              <w:tab/>
            </w:r>
            <w:r w:rsidR="0097016A">
              <w:rPr>
                <w:webHidden/>
              </w:rPr>
              <w:fldChar w:fldCharType="begin"/>
            </w:r>
            <w:r w:rsidR="0097016A">
              <w:rPr>
                <w:webHidden/>
              </w:rPr>
              <w:instrText xml:space="preserve"> PAGEREF _Toc79763361 \h </w:instrText>
            </w:r>
            <w:r w:rsidR="0097016A">
              <w:rPr>
                <w:webHidden/>
              </w:rPr>
            </w:r>
            <w:r w:rsidR="0097016A">
              <w:rPr>
                <w:webHidden/>
              </w:rPr>
              <w:fldChar w:fldCharType="separate"/>
            </w:r>
            <w:r w:rsidR="00225B19">
              <w:rPr>
                <w:webHidden/>
              </w:rPr>
              <w:t>3</w:t>
            </w:r>
            <w:r w:rsidR="0097016A">
              <w:rPr>
                <w:webHidden/>
              </w:rPr>
              <w:fldChar w:fldCharType="end"/>
            </w:r>
          </w:hyperlink>
        </w:p>
        <w:p w14:paraId="4B5931D3" w14:textId="6B17300A" w:rsidR="0097016A" w:rsidRDefault="00AD466C">
          <w:pPr>
            <w:pStyle w:val="TOC1"/>
            <w:rPr>
              <w:rFonts w:cstheme="minorBidi"/>
              <w:b w:val="0"/>
              <w:bCs w:val="0"/>
              <w:sz w:val="22"/>
              <w:szCs w:val="22"/>
              <w:lang w:val="en-AU" w:eastAsia="en-AU"/>
            </w:rPr>
          </w:pPr>
          <w:hyperlink w:anchor="_Toc79763362" w:history="1">
            <w:r w:rsidR="0097016A" w:rsidRPr="00E466D2">
              <w:rPr>
                <w:rStyle w:val="Hyperlink"/>
                <w:lang w:val="en-AU"/>
              </w:rPr>
              <w:t>2</w:t>
            </w:r>
            <w:r w:rsidR="0097016A">
              <w:rPr>
                <w:rFonts w:cstheme="minorBidi"/>
                <w:b w:val="0"/>
                <w:bCs w:val="0"/>
                <w:sz w:val="22"/>
                <w:szCs w:val="22"/>
                <w:lang w:val="en-AU" w:eastAsia="en-AU"/>
              </w:rPr>
              <w:tab/>
            </w:r>
            <w:r w:rsidR="0097016A" w:rsidRPr="00E466D2">
              <w:rPr>
                <w:rStyle w:val="Hyperlink"/>
                <w:lang w:val="en-AU"/>
              </w:rPr>
              <w:t>Facility Effectiveness</w:t>
            </w:r>
            <w:r w:rsidR="0097016A">
              <w:rPr>
                <w:webHidden/>
              </w:rPr>
              <w:tab/>
            </w:r>
            <w:r w:rsidR="0097016A">
              <w:rPr>
                <w:webHidden/>
              </w:rPr>
              <w:fldChar w:fldCharType="begin"/>
            </w:r>
            <w:r w:rsidR="0097016A">
              <w:rPr>
                <w:webHidden/>
              </w:rPr>
              <w:instrText xml:space="preserve"> PAGEREF _Toc79763362 \h </w:instrText>
            </w:r>
            <w:r w:rsidR="0097016A">
              <w:rPr>
                <w:webHidden/>
              </w:rPr>
            </w:r>
            <w:r w:rsidR="0097016A">
              <w:rPr>
                <w:webHidden/>
              </w:rPr>
              <w:fldChar w:fldCharType="separate"/>
            </w:r>
            <w:r w:rsidR="00225B19">
              <w:rPr>
                <w:webHidden/>
              </w:rPr>
              <w:t>5</w:t>
            </w:r>
            <w:r w:rsidR="0097016A">
              <w:rPr>
                <w:webHidden/>
              </w:rPr>
              <w:fldChar w:fldCharType="end"/>
            </w:r>
          </w:hyperlink>
        </w:p>
        <w:p w14:paraId="37D9577A" w14:textId="18C4C3F1" w:rsidR="0097016A" w:rsidRDefault="00AD466C">
          <w:pPr>
            <w:pStyle w:val="TOC2"/>
            <w:tabs>
              <w:tab w:val="left" w:pos="992"/>
            </w:tabs>
            <w:rPr>
              <w:rFonts w:asciiTheme="minorHAnsi" w:hAnsiTheme="minorHAnsi" w:cstheme="minorBidi"/>
              <w:sz w:val="22"/>
              <w:szCs w:val="22"/>
              <w:lang w:val="en-AU" w:eastAsia="en-AU"/>
            </w:rPr>
          </w:pPr>
          <w:hyperlink w:anchor="_Toc79763363" w:history="1">
            <w:r w:rsidR="0097016A" w:rsidRPr="00E466D2">
              <w:rPr>
                <w:rStyle w:val="Hyperlink"/>
                <w:lang w:val="en-AU"/>
              </w:rPr>
              <w:t>2.1</w:t>
            </w:r>
            <w:r w:rsidR="0097016A">
              <w:rPr>
                <w:rFonts w:asciiTheme="minorHAnsi" w:hAnsiTheme="minorHAnsi" w:cstheme="minorBidi"/>
                <w:sz w:val="22"/>
                <w:szCs w:val="22"/>
                <w:lang w:val="en-AU" w:eastAsia="en-AU"/>
              </w:rPr>
              <w:tab/>
            </w:r>
            <w:r w:rsidR="0097016A" w:rsidRPr="00E466D2">
              <w:rPr>
                <w:rStyle w:val="Hyperlink"/>
                <w:lang w:val="en-AU"/>
              </w:rPr>
              <w:t>Progress towards end of facility outcomes</w:t>
            </w:r>
            <w:r w:rsidR="0097016A">
              <w:rPr>
                <w:webHidden/>
              </w:rPr>
              <w:tab/>
            </w:r>
            <w:r w:rsidR="0097016A">
              <w:rPr>
                <w:webHidden/>
              </w:rPr>
              <w:fldChar w:fldCharType="begin"/>
            </w:r>
            <w:r w:rsidR="0097016A">
              <w:rPr>
                <w:webHidden/>
              </w:rPr>
              <w:instrText xml:space="preserve"> PAGEREF _Toc79763363 \h </w:instrText>
            </w:r>
            <w:r w:rsidR="0097016A">
              <w:rPr>
                <w:webHidden/>
              </w:rPr>
            </w:r>
            <w:r w:rsidR="0097016A">
              <w:rPr>
                <w:webHidden/>
              </w:rPr>
              <w:fldChar w:fldCharType="separate"/>
            </w:r>
            <w:r w:rsidR="00225B19">
              <w:rPr>
                <w:webHidden/>
              </w:rPr>
              <w:t>5</w:t>
            </w:r>
            <w:r w:rsidR="0097016A">
              <w:rPr>
                <w:webHidden/>
              </w:rPr>
              <w:fldChar w:fldCharType="end"/>
            </w:r>
          </w:hyperlink>
        </w:p>
        <w:p w14:paraId="27FDA569" w14:textId="703DCF73" w:rsidR="0097016A" w:rsidRDefault="00AD466C">
          <w:pPr>
            <w:pStyle w:val="TOC2"/>
            <w:tabs>
              <w:tab w:val="left" w:pos="992"/>
            </w:tabs>
            <w:rPr>
              <w:rFonts w:asciiTheme="minorHAnsi" w:hAnsiTheme="minorHAnsi" w:cstheme="minorBidi"/>
              <w:sz w:val="22"/>
              <w:szCs w:val="22"/>
              <w:lang w:val="en-AU" w:eastAsia="en-AU"/>
            </w:rPr>
          </w:pPr>
          <w:hyperlink w:anchor="_Toc79763364" w:history="1">
            <w:r w:rsidR="0097016A" w:rsidRPr="00E466D2">
              <w:rPr>
                <w:rStyle w:val="Hyperlink"/>
                <w:lang w:val="en-AU"/>
              </w:rPr>
              <w:t>2.2</w:t>
            </w:r>
            <w:r w:rsidR="0097016A">
              <w:rPr>
                <w:rFonts w:asciiTheme="minorHAnsi" w:hAnsiTheme="minorHAnsi" w:cstheme="minorBidi"/>
                <w:sz w:val="22"/>
                <w:szCs w:val="22"/>
                <w:lang w:val="en-AU" w:eastAsia="en-AU"/>
              </w:rPr>
              <w:tab/>
            </w:r>
            <w:r w:rsidR="0097016A" w:rsidRPr="00E466D2">
              <w:rPr>
                <w:rStyle w:val="Hyperlink"/>
                <w:lang w:val="en-AU"/>
              </w:rPr>
              <w:t>A note on GESI-CSE and the EOFOs</w:t>
            </w:r>
            <w:r w:rsidR="0097016A">
              <w:rPr>
                <w:webHidden/>
              </w:rPr>
              <w:tab/>
            </w:r>
            <w:r w:rsidR="0097016A">
              <w:rPr>
                <w:webHidden/>
              </w:rPr>
              <w:fldChar w:fldCharType="begin"/>
            </w:r>
            <w:r w:rsidR="0097016A">
              <w:rPr>
                <w:webHidden/>
              </w:rPr>
              <w:instrText xml:space="preserve"> PAGEREF _Toc79763364 \h </w:instrText>
            </w:r>
            <w:r w:rsidR="0097016A">
              <w:rPr>
                <w:webHidden/>
              </w:rPr>
            </w:r>
            <w:r w:rsidR="0097016A">
              <w:rPr>
                <w:webHidden/>
              </w:rPr>
              <w:fldChar w:fldCharType="separate"/>
            </w:r>
            <w:r w:rsidR="00225B19">
              <w:rPr>
                <w:webHidden/>
              </w:rPr>
              <w:t>7</w:t>
            </w:r>
            <w:r w:rsidR="0097016A">
              <w:rPr>
                <w:webHidden/>
              </w:rPr>
              <w:fldChar w:fldCharType="end"/>
            </w:r>
          </w:hyperlink>
        </w:p>
        <w:p w14:paraId="48BF6890" w14:textId="25C31F80" w:rsidR="0097016A" w:rsidRDefault="00AD466C">
          <w:pPr>
            <w:pStyle w:val="TOC2"/>
            <w:tabs>
              <w:tab w:val="left" w:pos="992"/>
            </w:tabs>
            <w:rPr>
              <w:rFonts w:asciiTheme="minorHAnsi" w:hAnsiTheme="minorHAnsi" w:cstheme="minorBidi"/>
              <w:sz w:val="22"/>
              <w:szCs w:val="22"/>
              <w:lang w:val="en-AU" w:eastAsia="en-AU"/>
            </w:rPr>
          </w:pPr>
          <w:hyperlink w:anchor="_Toc79763365" w:history="1">
            <w:r w:rsidR="0097016A" w:rsidRPr="00E466D2">
              <w:rPr>
                <w:rStyle w:val="Hyperlink"/>
                <w:lang w:val="en-AU"/>
              </w:rPr>
              <w:t>2.3</w:t>
            </w:r>
            <w:r w:rsidR="0097016A">
              <w:rPr>
                <w:rFonts w:asciiTheme="minorHAnsi" w:hAnsiTheme="minorHAnsi" w:cstheme="minorBidi"/>
                <w:sz w:val="22"/>
                <w:szCs w:val="22"/>
                <w:lang w:val="en-AU" w:eastAsia="en-AU"/>
              </w:rPr>
              <w:tab/>
            </w:r>
            <w:r w:rsidR="0097016A" w:rsidRPr="00E466D2">
              <w:rPr>
                <w:rStyle w:val="Hyperlink"/>
                <w:lang w:val="en-AU"/>
              </w:rPr>
              <w:t>Effective policy formulation</w:t>
            </w:r>
            <w:r w:rsidR="0097016A">
              <w:rPr>
                <w:webHidden/>
              </w:rPr>
              <w:tab/>
            </w:r>
            <w:r w:rsidR="0097016A">
              <w:rPr>
                <w:webHidden/>
              </w:rPr>
              <w:fldChar w:fldCharType="begin"/>
            </w:r>
            <w:r w:rsidR="0097016A">
              <w:rPr>
                <w:webHidden/>
              </w:rPr>
              <w:instrText xml:space="preserve"> PAGEREF _Toc79763365 \h </w:instrText>
            </w:r>
            <w:r w:rsidR="0097016A">
              <w:rPr>
                <w:webHidden/>
              </w:rPr>
            </w:r>
            <w:r w:rsidR="0097016A">
              <w:rPr>
                <w:webHidden/>
              </w:rPr>
              <w:fldChar w:fldCharType="separate"/>
            </w:r>
            <w:r w:rsidR="00225B19">
              <w:rPr>
                <w:webHidden/>
              </w:rPr>
              <w:t>7</w:t>
            </w:r>
            <w:r w:rsidR="0097016A">
              <w:rPr>
                <w:webHidden/>
              </w:rPr>
              <w:fldChar w:fldCharType="end"/>
            </w:r>
          </w:hyperlink>
        </w:p>
        <w:p w14:paraId="721B37B9" w14:textId="0A0C10EA" w:rsidR="0097016A" w:rsidRDefault="00AD466C">
          <w:pPr>
            <w:pStyle w:val="TOC2"/>
            <w:tabs>
              <w:tab w:val="left" w:pos="992"/>
            </w:tabs>
            <w:rPr>
              <w:rFonts w:asciiTheme="minorHAnsi" w:hAnsiTheme="minorHAnsi" w:cstheme="minorBidi"/>
              <w:sz w:val="22"/>
              <w:szCs w:val="22"/>
              <w:lang w:val="en-AU" w:eastAsia="en-AU"/>
            </w:rPr>
          </w:pPr>
          <w:hyperlink w:anchor="_Toc79763366" w:history="1">
            <w:r w:rsidR="0097016A" w:rsidRPr="00E466D2">
              <w:rPr>
                <w:rStyle w:val="Hyperlink"/>
                <w:lang w:val="en-AU"/>
              </w:rPr>
              <w:t>2.4</w:t>
            </w:r>
            <w:r w:rsidR="0097016A">
              <w:rPr>
                <w:rFonts w:asciiTheme="minorHAnsi" w:hAnsiTheme="minorHAnsi" w:cstheme="minorBidi"/>
                <w:sz w:val="22"/>
                <w:szCs w:val="22"/>
                <w:lang w:val="en-AU" w:eastAsia="en-AU"/>
              </w:rPr>
              <w:tab/>
            </w:r>
            <w:r w:rsidR="0097016A" w:rsidRPr="00E466D2">
              <w:rPr>
                <w:rStyle w:val="Hyperlink"/>
                <w:lang w:val="en-AU"/>
              </w:rPr>
              <w:t>Appropriateness of the budget envelope in achieving KIAT’s EOFOs</w:t>
            </w:r>
            <w:r w:rsidR="0097016A">
              <w:rPr>
                <w:webHidden/>
              </w:rPr>
              <w:tab/>
            </w:r>
            <w:r w:rsidR="0097016A">
              <w:rPr>
                <w:webHidden/>
              </w:rPr>
              <w:fldChar w:fldCharType="begin"/>
            </w:r>
            <w:r w:rsidR="0097016A">
              <w:rPr>
                <w:webHidden/>
              </w:rPr>
              <w:instrText xml:space="preserve"> PAGEREF _Toc79763366 \h </w:instrText>
            </w:r>
            <w:r w:rsidR="0097016A">
              <w:rPr>
                <w:webHidden/>
              </w:rPr>
            </w:r>
            <w:r w:rsidR="0097016A">
              <w:rPr>
                <w:webHidden/>
              </w:rPr>
              <w:fldChar w:fldCharType="separate"/>
            </w:r>
            <w:r w:rsidR="00225B19">
              <w:rPr>
                <w:webHidden/>
              </w:rPr>
              <w:t>8</w:t>
            </w:r>
            <w:r w:rsidR="0097016A">
              <w:rPr>
                <w:webHidden/>
              </w:rPr>
              <w:fldChar w:fldCharType="end"/>
            </w:r>
          </w:hyperlink>
        </w:p>
        <w:p w14:paraId="1935A520" w14:textId="4CA0D8D1" w:rsidR="0097016A" w:rsidRDefault="00AD466C">
          <w:pPr>
            <w:pStyle w:val="TOC2"/>
            <w:tabs>
              <w:tab w:val="left" w:pos="992"/>
            </w:tabs>
            <w:rPr>
              <w:rFonts w:asciiTheme="minorHAnsi" w:hAnsiTheme="minorHAnsi" w:cstheme="minorBidi"/>
              <w:sz w:val="22"/>
              <w:szCs w:val="22"/>
              <w:lang w:val="en-AU" w:eastAsia="en-AU"/>
            </w:rPr>
          </w:pPr>
          <w:hyperlink w:anchor="_Toc79763367" w:history="1">
            <w:r w:rsidR="0097016A" w:rsidRPr="00E466D2">
              <w:rPr>
                <w:rStyle w:val="Hyperlink"/>
                <w:lang w:val="en-AU" w:eastAsia="en-AU"/>
              </w:rPr>
              <w:t>2.5</w:t>
            </w:r>
            <w:r w:rsidR="0097016A">
              <w:rPr>
                <w:rFonts w:asciiTheme="minorHAnsi" w:hAnsiTheme="minorHAnsi" w:cstheme="minorBidi"/>
                <w:sz w:val="22"/>
                <w:szCs w:val="22"/>
                <w:lang w:val="en-AU" w:eastAsia="en-AU"/>
              </w:rPr>
              <w:tab/>
            </w:r>
            <w:r w:rsidR="0097016A" w:rsidRPr="00E466D2">
              <w:rPr>
                <w:rStyle w:val="Hyperlink"/>
                <w:lang w:val="en-AU"/>
              </w:rPr>
              <w:t>Subsector and activity focus, and consideration of emerging priorities</w:t>
            </w:r>
            <w:r w:rsidR="0097016A">
              <w:rPr>
                <w:webHidden/>
              </w:rPr>
              <w:tab/>
            </w:r>
            <w:r w:rsidR="0097016A">
              <w:rPr>
                <w:webHidden/>
              </w:rPr>
              <w:fldChar w:fldCharType="begin"/>
            </w:r>
            <w:r w:rsidR="0097016A">
              <w:rPr>
                <w:webHidden/>
              </w:rPr>
              <w:instrText xml:space="preserve"> PAGEREF _Toc79763367 \h </w:instrText>
            </w:r>
            <w:r w:rsidR="0097016A">
              <w:rPr>
                <w:webHidden/>
              </w:rPr>
            </w:r>
            <w:r w:rsidR="0097016A">
              <w:rPr>
                <w:webHidden/>
              </w:rPr>
              <w:fldChar w:fldCharType="separate"/>
            </w:r>
            <w:r w:rsidR="00225B19">
              <w:rPr>
                <w:webHidden/>
              </w:rPr>
              <w:t>9</w:t>
            </w:r>
            <w:r w:rsidR="0097016A">
              <w:rPr>
                <w:webHidden/>
              </w:rPr>
              <w:fldChar w:fldCharType="end"/>
            </w:r>
          </w:hyperlink>
        </w:p>
        <w:p w14:paraId="3A0C8C46" w14:textId="189BDBEC" w:rsidR="0097016A" w:rsidRDefault="00AD466C">
          <w:pPr>
            <w:pStyle w:val="TOC2"/>
            <w:tabs>
              <w:tab w:val="left" w:pos="992"/>
            </w:tabs>
            <w:rPr>
              <w:rFonts w:asciiTheme="minorHAnsi" w:hAnsiTheme="minorHAnsi" w:cstheme="minorBidi"/>
              <w:sz w:val="22"/>
              <w:szCs w:val="22"/>
              <w:lang w:val="en-AU" w:eastAsia="en-AU"/>
            </w:rPr>
          </w:pPr>
          <w:hyperlink w:anchor="_Toc79763368" w:history="1">
            <w:r w:rsidR="0097016A" w:rsidRPr="00E466D2">
              <w:rPr>
                <w:rStyle w:val="Hyperlink"/>
                <w:lang w:val="en-AU"/>
              </w:rPr>
              <w:t>2.6</w:t>
            </w:r>
            <w:r w:rsidR="0097016A">
              <w:rPr>
                <w:rFonts w:asciiTheme="minorHAnsi" w:hAnsiTheme="minorHAnsi" w:cstheme="minorBidi"/>
                <w:sz w:val="22"/>
                <w:szCs w:val="22"/>
                <w:lang w:val="en-AU" w:eastAsia="en-AU"/>
              </w:rPr>
              <w:tab/>
            </w:r>
            <w:r w:rsidR="0097016A" w:rsidRPr="00E466D2">
              <w:rPr>
                <w:rStyle w:val="Hyperlink"/>
                <w:lang w:val="en-AU"/>
              </w:rPr>
              <w:t>Should parts of ITSAP be integrated into KIAT’s next phase?</w:t>
            </w:r>
            <w:r w:rsidR="0097016A">
              <w:rPr>
                <w:webHidden/>
              </w:rPr>
              <w:tab/>
            </w:r>
            <w:r w:rsidR="0097016A">
              <w:rPr>
                <w:webHidden/>
              </w:rPr>
              <w:fldChar w:fldCharType="begin"/>
            </w:r>
            <w:r w:rsidR="0097016A">
              <w:rPr>
                <w:webHidden/>
              </w:rPr>
              <w:instrText xml:space="preserve"> PAGEREF _Toc79763368 \h </w:instrText>
            </w:r>
            <w:r w:rsidR="0097016A">
              <w:rPr>
                <w:webHidden/>
              </w:rPr>
            </w:r>
            <w:r w:rsidR="0097016A">
              <w:rPr>
                <w:webHidden/>
              </w:rPr>
              <w:fldChar w:fldCharType="separate"/>
            </w:r>
            <w:r w:rsidR="00225B19">
              <w:rPr>
                <w:webHidden/>
              </w:rPr>
              <w:t>13</w:t>
            </w:r>
            <w:r w:rsidR="0097016A">
              <w:rPr>
                <w:webHidden/>
              </w:rPr>
              <w:fldChar w:fldCharType="end"/>
            </w:r>
          </w:hyperlink>
        </w:p>
        <w:p w14:paraId="0E6E367E" w14:textId="69CAFEFF" w:rsidR="0097016A" w:rsidRDefault="00AD466C">
          <w:pPr>
            <w:pStyle w:val="TOC1"/>
            <w:rPr>
              <w:rFonts w:cstheme="minorBidi"/>
              <w:b w:val="0"/>
              <w:bCs w:val="0"/>
              <w:sz w:val="22"/>
              <w:szCs w:val="22"/>
              <w:lang w:val="en-AU" w:eastAsia="en-AU"/>
            </w:rPr>
          </w:pPr>
          <w:hyperlink w:anchor="_Toc79763369" w:history="1">
            <w:r w:rsidR="0097016A" w:rsidRPr="00E466D2">
              <w:rPr>
                <w:rStyle w:val="Hyperlink"/>
                <w:lang w:val="en-AU"/>
              </w:rPr>
              <w:t>3</w:t>
            </w:r>
            <w:r w:rsidR="0097016A">
              <w:rPr>
                <w:rFonts w:cstheme="minorBidi"/>
                <w:b w:val="0"/>
                <w:bCs w:val="0"/>
                <w:sz w:val="22"/>
                <w:szCs w:val="22"/>
                <w:lang w:val="en-AU" w:eastAsia="en-AU"/>
              </w:rPr>
              <w:tab/>
            </w:r>
            <w:r w:rsidR="0097016A" w:rsidRPr="00E466D2">
              <w:rPr>
                <w:rStyle w:val="Hyperlink"/>
                <w:lang w:val="en-AU"/>
              </w:rPr>
              <w:t>Gender equality and social inclusion</w:t>
            </w:r>
            <w:r w:rsidR="0097016A">
              <w:rPr>
                <w:webHidden/>
              </w:rPr>
              <w:tab/>
            </w:r>
            <w:r w:rsidR="0097016A">
              <w:rPr>
                <w:webHidden/>
              </w:rPr>
              <w:fldChar w:fldCharType="begin"/>
            </w:r>
            <w:r w:rsidR="0097016A">
              <w:rPr>
                <w:webHidden/>
              </w:rPr>
              <w:instrText xml:space="preserve"> PAGEREF _Toc79763369 \h </w:instrText>
            </w:r>
            <w:r w:rsidR="0097016A">
              <w:rPr>
                <w:webHidden/>
              </w:rPr>
            </w:r>
            <w:r w:rsidR="0097016A">
              <w:rPr>
                <w:webHidden/>
              </w:rPr>
              <w:fldChar w:fldCharType="separate"/>
            </w:r>
            <w:r w:rsidR="00225B19">
              <w:rPr>
                <w:webHidden/>
              </w:rPr>
              <w:t>14</w:t>
            </w:r>
            <w:r w:rsidR="0097016A">
              <w:rPr>
                <w:webHidden/>
              </w:rPr>
              <w:fldChar w:fldCharType="end"/>
            </w:r>
          </w:hyperlink>
        </w:p>
        <w:p w14:paraId="352D4A2E" w14:textId="05E6FEF7" w:rsidR="0097016A" w:rsidRDefault="00AD466C">
          <w:pPr>
            <w:pStyle w:val="TOC2"/>
            <w:tabs>
              <w:tab w:val="left" w:pos="992"/>
            </w:tabs>
            <w:rPr>
              <w:rFonts w:asciiTheme="minorHAnsi" w:hAnsiTheme="minorHAnsi" w:cstheme="minorBidi"/>
              <w:sz w:val="22"/>
              <w:szCs w:val="22"/>
              <w:lang w:val="en-AU" w:eastAsia="en-AU"/>
            </w:rPr>
          </w:pPr>
          <w:hyperlink w:anchor="_Toc79763370" w:history="1">
            <w:r w:rsidR="0097016A" w:rsidRPr="00E466D2">
              <w:rPr>
                <w:rStyle w:val="Hyperlink"/>
                <w:lang w:val="en-AU"/>
              </w:rPr>
              <w:t>3.1</w:t>
            </w:r>
            <w:r w:rsidR="0097016A">
              <w:rPr>
                <w:rFonts w:asciiTheme="minorHAnsi" w:hAnsiTheme="minorHAnsi" w:cstheme="minorBidi"/>
                <w:sz w:val="22"/>
                <w:szCs w:val="22"/>
                <w:lang w:val="en-AU" w:eastAsia="en-AU"/>
              </w:rPr>
              <w:tab/>
            </w:r>
            <w:r w:rsidR="0097016A" w:rsidRPr="00E466D2">
              <w:rPr>
                <w:rStyle w:val="Hyperlink"/>
                <w:lang w:val="en-AU"/>
              </w:rPr>
              <w:t>Is GESI being mainstreamed effectively under KIAT?</w:t>
            </w:r>
            <w:r w:rsidR="0097016A">
              <w:rPr>
                <w:webHidden/>
              </w:rPr>
              <w:tab/>
            </w:r>
            <w:r w:rsidR="0097016A">
              <w:rPr>
                <w:webHidden/>
              </w:rPr>
              <w:fldChar w:fldCharType="begin"/>
            </w:r>
            <w:r w:rsidR="0097016A">
              <w:rPr>
                <w:webHidden/>
              </w:rPr>
              <w:instrText xml:space="preserve"> PAGEREF _Toc79763370 \h </w:instrText>
            </w:r>
            <w:r w:rsidR="0097016A">
              <w:rPr>
                <w:webHidden/>
              </w:rPr>
            </w:r>
            <w:r w:rsidR="0097016A">
              <w:rPr>
                <w:webHidden/>
              </w:rPr>
              <w:fldChar w:fldCharType="separate"/>
            </w:r>
            <w:r w:rsidR="00225B19">
              <w:rPr>
                <w:webHidden/>
              </w:rPr>
              <w:t>14</w:t>
            </w:r>
            <w:r w:rsidR="0097016A">
              <w:rPr>
                <w:webHidden/>
              </w:rPr>
              <w:fldChar w:fldCharType="end"/>
            </w:r>
          </w:hyperlink>
        </w:p>
        <w:p w14:paraId="2583885A" w14:textId="08FB6568" w:rsidR="0097016A" w:rsidRDefault="00AD466C">
          <w:pPr>
            <w:pStyle w:val="TOC2"/>
            <w:tabs>
              <w:tab w:val="left" w:pos="992"/>
            </w:tabs>
            <w:rPr>
              <w:rFonts w:asciiTheme="minorHAnsi" w:hAnsiTheme="minorHAnsi" w:cstheme="minorBidi"/>
              <w:sz w:val="22"/>
              <w:szCs w:val="22"/>
              <w:lang w:val="en-AU" w:eastAsia="en-AU"/>
            </w:rPr>
          </w:pPr>
          <w:hyperlink w:anchor="_Toc79763371" w:history="1">
            <w:r w:rsidR="0097016A" w:rsidRPr="00E466D2">
              <w:rPr>
                <w:rStyle w:val="Hyperlink"/>
                <w:lang w:val="en-AU"/>
              </w:rPr>
              <w:t>3.2</w:t>
            </w:r>
            <w:r w:rsidR="0097016A">
              <w:rPr>
                <w:rFonts w:asciiTheme="minorHAnsi" w:hAnsiTheme="minorHAnsi" w:cstheme="minorBidi"/>
                <w:sz w:val="22"/>
                <w:szCs w:val="22"/>
                <w:lang w:val="en-AU" w:eastAsia="en-AU"/>
              </w:rPr>
              <w:tab/>
            </w:r>
            <w:r w:rsidR="0097016A" w:rsidRPr="00E466D2">
              <w:rPr>
                <w:rStyle w:val="Hyperlink"/>
                <w:lang w:val="en-AU"/>
              </w:rPr>
              <w:t>What changes are needed to ensure KIAT’s GESI objectives are met and thus contribute to DFAT’s broader gender equality and social inclusion policies and programs in Indonesia?</w:t>
            </w:r>
            <w:r w:rsidR="0097016A">
              <w:rPr>
                <w:webHidden/>
              </w:rPr>
              <w:tab/>
            </w:r>
            <w:r w:rsidR="0097016A">
              <w:rPr>
                <w:webHidden/>
              </w:rPr>
              <w:fldChar w:fldCharType="begin"/>
            </w:r>
            <w:r w:rsidR="0097016A">
              <w:rPr>
                <w:webHidden/>
              </w:rPr>
              <w:instrText xml:space="preserve"> PAGEREF _Toc79763371 \h </w:instrText>
            </w:r>
            <w:r w:rsidR="0097016A">
              <w:rPr>
                <w:webHidden/>
              </w:rPr>
            </w:r>
            <w:r w:rsidR="0097016A">
              <w:rPr>
                <w:webHidden/>
              </w:rPr>
              <w:fldChar w:fldCharType="separate"/>
            </w:r>
            <w:r w:rsidR="00225B19">
              <w:rPr>
                <w:webHidden/>
              </w:rPr>
              <w:t>16</w:t>
            </w:r>
            <w:r w:rsidR="0097016A">
              <w:rPr>
                <w:webHidden/>
              </w:rPr>
              <w:fldChar w:fldCharType="end"/>
            </w:r>
          </w:hyperlink>
        </w:p>
        <w:p w14:paraId="42129CAB" w14:textId="2A03DDB1" w:rsidR="0097016A" w:rsidRDefault="00AD466C">
          <w:pPr>
            <w:pStyle w:val="TOC1"/>
            <w:rPr>
              <w:rFonts w:cstheme="minorBidi"/>
              <w:b w:val="0"/>
              <w:bCs w:val="0"/>
              <w:sz w:val="22"/>
              <w:szCs w:val="22"/>
              <w:lang w:val="en-AU" w:eastAsia="en-AU"/>
            </w:rPr>
          </w:pPr>
          <w:hyperlink w:anchor="_Toc79763372" w:history="1">
            <w:r w:rsidR="0097016A" w:rsidRPr="00E466D2">
              <w:rPr>
                <w:rStyle w:val="Hyperlink"/>
                <w:lang w:val="en-AU"/>
              </w:rPr>
              <w:t>4</w:t>
            </w:r>
            <w:r w:rsidR="0097016A">
              <w:rPr>
                <w:rFonts w:cstheme="minorBidi"/>
                <w:b w:val="0"/>
                <w:bCs w:val="0"/>
                <w:sz w:val="22"/>
                <w:szCs w:val="22"/>
                <w:lang w:val="en-AU" w:eastAsia="en-AU"/>
              </w:rPr>
              <w:tab/>
            </w:r>
            <w:r w:rsidR="0097016A" w:rsidRPr="00E466D2">
              <w:rPr>
                <w:rStyle w:val="Hyperlink"/>
                <w:lang w:val="en-AU"/>
              </w:rPr>
              <w:t>Modality and efficiency</w:t>
            </w:r>
            <w:r w:rsidR="0097016A">
              <w:rPr>
                <w:webHidden/>
              </w:rPr>
              <w:tab/>
            </w:r>
            <w:r w:rsidR="0097016A">
              <w:rPr>
                <w:webHidden/>
              </w:rPr>
              <w:fldChar w:fldCharType="begin"/>
            </w:r>
            <w:r w:rsidR="0097016A">
              <w:rPr>
                <w:webHidden/>
              </w:rPr>
              <w:instrText xml:space="preserve"> PAGEREF _Toc79763372 \h </w:instrText>
            </w:r>
            <w:r w:rsidR="0097016A">
              <w:rPr>
                <w:webHidden/>
              </w:rPr>
            </w:r>
            <w:r w:rsidR="0097016A">
              <w:rPr>
                <w:webHidden/>
              </w:rPr>
              <w:fldChar w:fldCharType="separate"/>
            </w:r>
            <w:r w:rsidR="00225B19">
              <w:rPr>
                <w:webHidden/>
              </w:rPr>
              <w:t>18</w:t>
            </w:r>
            <w:r w:rsidR="0097016A">
              <w:rPr>
                <w:webHidden/>
              </w:rPr>
              <w:fldChar w:fldCharType="end"/>
            </w:r>
          </w:hyperlink>
        </w:p>
        <w:p w14:paraId="5F1119E5" w14:textId="0930CE82" w:rsidR="0097016A" w:rsidRDefault="00AD466C">
          <w:pPr>
            <w:pStyle w:val="TOC2"/>
            <w:tabs>
              <w:tab w:val="left" w:pos="992"/>
            </w:tabs>
            <w:rPr>
              <w:rFonts w:asciiTheme="minorHAnsi" w:hAnsiTheme="minorHAnsi" w:cstheme="minorBidi"/>
              <w:sz w:val="22"/>
              <w:szCs w:val="22"/>
              <w:lang w:val="en-AU" w:eastAsia="en-AU"/>
            </w:rPr>
          </w:pPr>
          <w:hyperlink w:anchor="_Toc79763373" w:history="1">
            <w:r w:rsidR="0097016A" w:rsidRPr="00E466D2">
              <w:rPr>
                <w:rStyle w:val="Hyperlink"/>
                <w:lang w:val="en-AU"/>
              </w:rPr>
              <w:t>4.1</w:t>
            </w:r>
            <w:r w:rsidR="0097016A">
              <w:rPr>
                <w:rFonts w:asciiTheme="minorHAnsi" w:hAnsiTheme="minorHAnsi" w:cstheme="minorBidi"/>
                <w:sz w:val="22"/>
                <w:szCs w:val="22"/>
                <w:lang w:val="en-AU" w:eastAsia="en-AU"/>
              </w:rPr>
              <w:tab/>
            </w:r>
            <w:r w:rsidR="0097016A" w:rsidRPr="00E466D2">
              <w:rPr>
                <w:rStyle w:val="Hyperlink"/>
                <w:lang w:val="en-AU"/>
              </w:rPr>
              <w:t>Efficiency and value-for-money</w:t>
            </w:r>
            <w:r w:rsidR="0097016A">
              <w:rPr>
                <w:webHidden/>
              </w:rPr>
              <w:tab/>
            </w:r>
            <w:r w:rsidR="0097016A">
              <w:rPr>
                <w:webHidden/>
              </w:rPr>
              <w:fldChar w:fldCharType="begin"/>
            </w:r>
            <w:r w:rsidR="0097016A">
              <w:rPr>
                <w:webHidden/>
              </w:rPr>
              <w:instrText xml:space="preserve"> PAGEREF _Toc79763373 \h </w:instrText>
            </w:r>
            <w:r w:rsidR="0097016A">
              <w:rPr>
                <w:webHidden/>
              </w:rPr>
            </w:r>
            <w:r w:rsidR="0097016A">
              <w:rPr>
                <w:webHidden/>
              </w:rPr>
              <w:fldChar w:fldCharType="separate"/>
            </w:r>
            <w:r w:rsidR="00225B19">
              <w:rPr>
                <w:webHidden/>
              </w:rPr>
              <w:t>18</w:t>
            </w:r>
            <w:r w:rsidR="0097016A">
              <w:rPr>
                <w:webHidden/>
              </w:rPr>
              <w:fldChar w:fldCharType="end"/>
            </w:r>
          </w:hyperlink>
        </w:p>
        <w:p w14:paraId="2E1B54DD" w14:textId="2B961BC6" w:rsidR="0097016A" w:rsidRDefault="00AD466C">
          <w:pPr>
            <w:pStyle w:val="TOC2"/>
            <w:tabs>
              <w:tab w:val="left" w:pos="992"/>
            </w:tabs>
            <w:rPr>
              <w:rFonts w:asciiTheme="minorHAnsi" w:hAnsiTheme="minorHAnsi" w:cstheme="minorBidi"/>
              <w:sz w:val="22"/>
              <w:szCs w:val="22"/>
              <w:lang w:val="en-AU" w:eastAsia="en-AU"/>
            </w:rPr>
          </w:pPr>
          <w:hyperlink w:anchor="_Toc79763374" w:history="1">
            <w:r w:rsidR="0097016A" w:rsidRPr="00E466D2">
              <w:rPr>
                <w:rStyle w:val="Hyperlink"/>
                <w:lang w:val="en-AU"/>
              </w:rPr>
              <w:t>4.2</w:t>
            </w:r>
            <w:r w:rsidR="0097016A">
              <w:rPr>
                <w:rFonts w:asciiTheme="minorHAnsi" w:hAnsiTheme="minorHAnsi" w:cstheme="minorBidi"/>
                <w:sz w:val="22"/>
                <w:szCs w:val="22"/>
                <w:lang w:val="en-AU" w:eastAsia="en-AU"/>
              </w:rPr>
              <w:tab/>
            </w:r>
            <w:r w:rsidR="0097016A" w:rsidRPr="00E466D2">
              <w:rPr>
                <w:rStyle w:val="Hyperlink"/>
                <w:lang w:val="en-AU"/>
              </w:rPr>
              <w:t>Risk management performance and issues</w:t>
            </w:r>
            <w:r w:rsidR="0097016A">
              <w:rPr>
                <w:webHidden/>
              </w:rPr>
              <w:tab/>
            </w:r>
            <w:r w:rsidR="0097016A">
              <w:rPr>
                <w:webHidden/>
              </w:rPr>
              <w:fldChar w:fldCharType="begin"/>
            </w:r>
            <w:r w:rsidR="0097016A">
              <w:rPr>
                <w:webHidden/>
              </w:rPr>
              <w:instrText xml:space="preserve"> PAGEREF _Toc79763374 \h </w:instrText>
            </w:r>
            <w:r w:rsidR="0097016A">
              <w:rPr>
                <w:webHidden/>
              </w:rPr>
            </w:r>
            <w:r w:rsidR="0097016A">
              <w:rPr>
                <w:webHidden/>
              </w:rPr>
              <w:fldChar w:fldCharType="separate"/>
            </w:r>
            <w:r w:rsidR="00225B19">
              <w:rPr>
                <w:webHidden/>
              </w:rPr>
              <w:t>21</w:t>
            </w:r>
            <w:r w:rsidR="0097016A">
              <w:rPr>
                <w:webHidden/>
              </w:rPr>
              <w:fldChar w:fldCharType="end"/>
            </w:r>
          </w:hyperlink>
        </w:p>
        <w:p w14:paraId="699360A0" w14:textId="78336619" w:rsidR="0097016A" w:rsidRDefault="00AD466C">
          <w:pPr>
            <w:pStyle w:val="TOC2"/>
            <w:tabs>
              <w:tab w:val="left" w:pos="992"/>
            </w:tabs>
            <w:rPr>
              <w:rFonts w:asciiTheme="minorHAnsi" w:hAnsiTheme="minorHAnsi" w:cstheme="minorBidi"/>
              <w:sz w:val="22"/>
              <w:szCs w:val="22"/>
              <w:lang w:val="en-AU" w:eastAsia="en-AU"/>
            </w:rPr>
          </w:pPr>
          <w:hyperlink w:anchor="_Toc79763375" w:history="1">
            <w:r w:rsidR="0097016A" w:rsidRPr="00E466D2">
              <w:rPr>
                <w:rStyle w:val="Hyperlink"/>
                <w:lang w:val="en-AU"/>
              </w:rPr>
              <w:t>4.3</w:t>
            </w:r>
            <w:r w:rsidR="0097016A">
              <w:rPr>
                <w:rFonts w:asciiTheme="minorHAnsi" w:hAnsiTheme="minorHAnsi" w:cstheme="minorBidi"/>
                <w:sz w:val="22"/>
                <w:szCs w:val="22"/>
                <w:lang w:val="en-AU" w:eastAsia="en-AU"/>
              </w:rPr>
              <w:tab/>
            </w:r>
            <w:r w:rsidR="0097016A" w:rsidRPr="00E466D2">
              <w:rPr>
                <w:rStyle w:val="Hyperlink"/>
                <w:lang w:val="en-AU"/>
              </w:rPr>
              <w:t>Adequacy of the facility model in this context</w:t>
            </w:r>
            <w:r w:rsidR="0097016A">
              <w:rPr>
                <w:webHidden/>
              </w:rPr>
              <w:tab/>
            </w:r>
            <w:r w:rsidR="0097016A">
              <w:rPr>
                <w:webHidden/>
              </w:rPr>
              <w:fldChar w:fldCharType="begin"/>
            </w:r>
            <w:r w:rsidR="0097016A">
              <w:rPr>
                <w:webHidden/>
              </w:rPr>
              <w:instrText xml:space="preserve"> PAGEREF _Toc79763375 \h </w:instrText>
            </w:r>
            <w:r w:rsidR="0097016A">
              <w:rPr>
                <w:webHidden/>
              </w:rPr>
            </w:r>
            <w:r w:rsidR="0097016A">
              <w:rPr>
                <w:webHidden/>
              </w:rPr>
              <w:fldChar w:fldCharType="separate"/>
            </w:r>
            <w:r w:rsidR="00225B19">
              <w:rPr>
                <w:webHidden/>
              </w:rPr>
              <w:t>21</w:t>
            </w:r>
            <w:r w:rsidR="0097016A">
              <w:rPr>
                <w:webHidden/>
              </w:rPr>
              <w:fldChar w:fldCharType="end"/>
            </w:r>
          </w:hyperlink>
        </w:p>
        <w:p w14:paraId="55EEB8C2" w14:textId="59417A7D" w:rsidR="0097016A" w:rsidRDefault="00AD466C">
          <w:pPr>
            <w:pStyle w:val="TOC2"/>
            <w:tabs>
              <w:tab w:val="left" w:pos="992"/>
            </w:tabs>
            <w:rPr>
              <w:rFonts w:asciiTheme="minorHAnsi" w:hAnsiTheme="minorHAnsi" w:cstheme="minorBidi"/>
              <w:sz w:val="22"/>
              <w:szCs w:val="22"/>
              <w:lang w:val="en-AU" w:eastAsia="en-AU"/>
            </w:rPr>
          </w:pPr>
          <w:hyperlink w:anchor="_Toc79763376" w:history="1">
            <w:r w:rsidR="0097016A" w:rsidRPr="00E466D2">
              <w:rPr>
                <w:rStyle w:val="Hyperlink"/>
                <w:lang w:val="en-AU"/>
              </w:rPr>
              <w:t>4.4</w:t>
            </w:r>
            <w:r w:rsidR="0097016A">
              <w:rPr>
                <w:rFonts w:asciiTheme="minorHAnsi" w:hAnsiTheme="minorHAnsi" w:cstheme="minorBidi"/>
                <w:sz w:val="22"/>
                <w:szCs w:val="22"/>
                <w:lang w:val="en-AU" w:eastAsia="en-AU"/>
              </w:rPr>
              <w:tab/>
            </w:r>
            <w:r w:rsidR="0097016A" w:rsidRPr="00E466D2">
              <w:rPr>
                <w:rStyle w:val="Hyperlink"/>
                <w:lang w:val="en-AU"/>
              </w:rPr>
              <w:t>Issues that could be assessed in more depth in future</w:t>
            </w:r>
            <w:r w:rsidR="0097016A">
              <w:rPr>
                <w:webHidden/>
              </w:rPr>
              <w:tab/>
            </w:r>
            <w:r w:rsidR="0097016A">
              <w:rPr>
                <w:webHidden/>
              </w:rPr>
              <w:fldChar w:fldCharType="begin"/>
            </w:r>
            <w:r w:rsidR="0097016A">
              <w:rPr>
                <w:webHidden/>
              </w:rPr>
              <w:instrText xml:space="preserve"> PAGEREF _Toc79763376 \h </w:instrText>
            </w:r>
            <w:r w:rsidR="0097016A">
              <w:rPr>
                <w:webHidden/>
              </w:rPr>
            </w:r>
            <w:r w:rsidR="0097016A">
              <w:rPr>
                <w:webHidden/>
              </w:rPr>
              <w:fldChar w:fldCharType="separate"/>
            </w:r>
            <w:r w:rsidR="00225B19">
              <w:rPr>
                <w:webHidden/>
              </w:rPr>
              <w:t>22</w:t>
            </w:r>
            <w:r w:rsidR="0097016A">
              <w:rPr>
                <w:webHidden/>
              </w:rPr>
              <w:fldChar w:fldCharType="end"/>
            </w:r>
          </w:hyperlink>
        </w:p>
        <w:p w14:paraId="4232D420" w14:textId="1A2D9123" w:rsidR="0097016A" w:rsidRDefault="00AD466C">
          <w:pPr>
            <w:pStyle w:val="TOC1"/>
            <w:rPr>
              <w:rFonts w:cstheme="minorBidi"/>
              <w:b w:val="0"/>
              <w:bCs w:val="0"/>
              <w:sz w:val="22"/>
              <w:szCs w:val="22"/>
              <w:lang w:val="en-AU" w:eastAsia="en-AU"/>
            </w:rPr>
          </w:pPr>
          <w:hyperlink w:anchor="_Toc79763377" w:history="1">
            <w:r w:rsidR="0097016A" w:rsidRPr="00E466D2">
              <w:rPr>
                <w:rStyle w:val="Hyperlink"/>
                <w:lang w:val="en-AU"/>
              </w:rPr>
              <w:t>5</w:t>
            </w:r>
            <w:r w:rsidR="0097016A">
              <w:rPr>
                <w:rFonts w:cstheme="minorBidi"/>
                <w:b w:val="0"/>
                <w:bCs w:val="0"/>
                <w:sz w:val="22"/>
                <w:szCs w:val="22"/>
                <w:lang w:val="en-AU" w:eastAsia="en-AU"/>
              </w:rPr>
              <w:tab/>
            </w:r>
            <w:r w:rsidR="0097016A" w:rsidRPr="00E466D2">
              <w:rPr>
                <w:rStyle w:val="Hyperlink"/>
                <w:lang w:val="en-AU"/>
              </w:rPr>
              <w:t>Lessons learned during implementation</w:t>
            </w:r>
            <w:r w:rsidR="0097016A">
              <w:rPr>
                <w:webHidden/>
              </w:rPr>
              <w:tab/>
            </w:r>
            <w:r w:rsidR="0097016A">
              <w:rPr>
                <w:webHidden/>
              </w:rPr>
              <w:fldChar w:fldCharType="begin"/>
            </w:r>
            <w:r w:rsidR="0097016A">
              <w:rPr>
                <w:webHidden/>
              </w:rPr>
              <w:instrText xml:space="preserve"> PAGEREF _Toc79763377 \h </w:instrText>
            </w:r>
            <w:r w:rsidR="0097016A">
              <w:rPr>
                <w:webHidden/>
              </w:rPr>
            </w:r>
            <w:r w:rsidR="0097016A">
              <w:rPr>
                <w:webHidden/>
              </w:rPr>
              <w:fldChar w:fldCharType="separate"/>
            </w:r>
            <w:r w:rsidR="00225B19">
              <w:rPr>
                <w:webHidden/>
              </w:rPr>
              <w:t>23</w:t>
            </w:r>
            <w:r w:rsidR="0097016A">
              <w:rPr>
                <w:webHidden/>
              </w:rPr>
              <w:fldChar w:fldCharType="end"/>
            </w:r>
          </w:hyperlink>
        </w:p>
        <w:p w14:paraId="3300ADD0" w14:textId="7BE00664" w:rsidR="0097016A" w:rsidRDefault="00AD466C">
          <w:pPr>
            <w:pStyle w:val="TOC2"/>
            <w:tabs>
              <w:tab w:val="left" w:pos="992"/>
            </w:tabs>
            <w:rPr>
              <w:rFonts w:asciiTheme="minorHAnsi" w:hAnsiTheme="minorHAnsi" w:cstheme="minorBidi"/>
              <w:sz w:val="22"/>
              <w:szCs w:val="22"/>
              <w:lang w:val="en-AU" w:eastAsia="en-AU"/>
            </w:rPr>
          </w:pPr>
          <w:hyperlink w:anchor="_Toc79763378" w:history="1">
            <w:r w:rsidR="0097016A" w:rsidRPr="00E466D2">
              <w:rPr>
                <w:rStyle w:val="Hyperlink"/>
                <w:lang w:val="en-AU"/>
              </w:rPr>
              <w:t>5.1</w:t>
            </w:r>
            <w:r w:rsidR="0097016A">
              <w:rPr>
                <w:rFonts w:asciiTheme="minorHAnsi" w:hAnsiTheme="minorHAnsi" w:cstheme="minorBidi"/>
                <w:sz w:val="22"/>
                <w:szCs w:val="22"/>
                <w:lang w:val="en-AU" w:eastAsia="en-AU"/>
              </w:rPr>
              <w:tab/>
            </w:r>
            <w:r w:rsidR="0097016A" w:rsidRPr="00E466D2">
              <w:rPr>
                <w:rStyle w:val="Hyperlink"/>
                <w:lang w:val="en-AU"/>
              </w:rPr>
              <w:t>Facility design and logic</w:t>
            </w:r>
            <w:r w:rsidR="0097016A">
              <w:rPr>
                <w:webHidden/>
              </w:rPr>
              <w:tab/>
            </w:r>
            <w:r w:rsidR="0097016A">
              <w:rPr>
                <w:webHidden/>
              </w:rPr>
              <w:fldChar w:fldCharType="begin"/>
            </w:r>
            <w:r w:rsidR="0097016A">
              <w:rPr>
                <w:webHidden/>
              </w:rPr>
              <w:instrText xml:space="preserve"> PAGEREF _Toc79763378 \h </w:instrText>
            </w:r>
            <w:r w:rsidR="0097016A">
              <w:rPr>
                <w:webHidden/>
              </w:rPr>
            </w:r>
            <w:r w:rsidR="0097016A">
              <w:rPr>
                <w:webHidden/>
              </w:rPr>
              <w:fldChar w:fldCharType="separate"/>
            </w:r>
            <w:r w:rsidR="00225B19">
              <w:rPr>
                <w:webHidden/>
              </w:rPr>
              <w:t>23</w:t>
            </w:r>
            <w:r w:rsidR="0097016A">
              <w:rPr>
                <w:webHidden/>
              </w:rPr>
              <w:fldChar w:fldCharType="end"/>
            </w:r>
          </w:hyperlink>
        </w:p>
        <w:p w14:paraId="3C18C467" w14:textId="3CAD5916" w:rsidR="0097016A" w:rsidRDefault="00AD466C">
          <w:pPr>
            <w:pStyle w:val="TOC2"/>
            <w:tabs>
              <w:tab w:val="left" w:pos="992"/>
            </w:tabs>
            <w:rPr>
              <w:rFonts w:asciiTheme="minorHAnsi" w:hAnsiTheme="minorHAnsi" w:cstheme="minorBidi"/>
              <w:sz w:val="22"/>
              <w:szCs w:val="22"/>
              <w:lang w:val="en-AU" w:eastAsia="en-AU"/>
            </w:rPr>
          </w:pPr>
          <w:hyperlink w:anchor="_Toc79763379" w:history="1">
            <w:r w:rsidR="0097016A" w:rsidRPr="00E466D2">
              <w:rPr>
                <w:rStyle w:val="Hyperlink"/>
                <w:lang w:val="en-AU"/>
              </w:rPr>
              <w:t>5.2</w:t>
            </w:r>
            <w:r w:rsidR="0097016A">
              <w:rPr>
                <w:rFonts w:asciiTheme="minorHAnsi" w:hAnsiTheme="minorHAnsi" w:cstheme="minorBidi"/>
                <w:sz w:val="22"/>
                <w:szCs w:val="22"/>
                <w:lang w:val="en-AU" w:eastAsia="en-AU"/>
              </w:rPr>
              <w:tab/>
            </w:r>
            <w:r w:rsidR="0097016A" w:rsidRPr="00E466D2">
              <w:rPr>
                <w:rStyle w:val="Hyperlink"/>
                <w:lang w:val="en-AU"/>
              </w:rPr>
              <w:t>Responsiveness to GoI</w:t>
            </w:r>
            <w:r w:rsidR="0097016A">
              <w:rPr>
                <w:webHidden/>
              </w:rPr>
              <w:tab/>
            </w:r>
            <w:r w:rsidR="0097016A">
              <w:rPr>
                <w:webHidden/>
              </w:rPr>
              <w:fldChar w:fldCharType="begin"/>
            </w:r>
            <w:r w:rsidR="0097016A">
              <w:rPr>
                <w:webHidden/>
              </w:rPr>
              <w:instrText xml:space="preserve"> PAGEREF _Toc79763379 \h </w:instrText>
            </w:r>
            <w:r w:rsidR="0097016A">
              <w:rPr>
                <w:webHidden/>
              </w:rPr>
            </w:r>
            <w:r w:rsidR="0097016A">
              <w:rPr>
                <w:webHidden/>
              </w:rPr>
              <w:fldChar w:fldCharType="separate"/>
            </w:r>
            <w:r w:rsidR="00225B19">
              <w:rPr>
                <w:webHidden/>
              </w:rPr>
              <w:t>23</w:t>
            </w:r>
            <w:r w:rsidR="0097016A">
              <w:rPr>
                <w:webHidden/>
              </w:rPr>
              <w:fldChar w:fldCharType="end"/>
            </w:r>
          </w:hyperlink>
        </w:p>
        <w:p w14:paraId="1D3373F8" w14:textId="5D2C99F8" w:rsidR="0097016A" w:rsidRDefault="00AD466C">
          <w:pPr>
            <w:pStyle w:val="TOC1"/>
            <w:rPr>
              <w:rFonts w:cstheme="minorBidi"/>
              <w:b w:val="0"/>
              <w:bCs w:val="0"/>
              <w:sz w:val="22"/>
              <w:szCs w:val="22"/>
              <w:lang w:val="en-AU" w:eastAsia="en-AU"/>
            </w:rPr>
          </w:pPr>
          <w:hyperlink w:anchor="_Toc79763380" w:history="1">
            <w:r w:rsidR="0097016A" w:rsidRPr="00E466D2">
              <w:rPr>
                <w:rStyle w:val="Hyperlink"/>
                <w:lang w:val="en-AU"/>
              </w:rPr>
              <w:t>6</w:t>
            </w:r>
            <w:r w:rsidR="0097016A">
              <w:rPr>
                <w:rFonts w:cstheme="minorBidi"/>
                <w:b w:val="0"/>
                <w:bCs w:val="0"/>
                <w:sz w:val="22"/>
                <w:szCs w:val="22"/>
                <w:lang w:val="en-AU" w:eastAsia="en-AU"/>
              </w:rPr>
              <w:tab/>
            </w:r>
            <w:r w:rsidR="0097016A" w:rsidRPr="00E466D2">
              <w:rPr>
                <w:rStyle w:val="Hyperlink"/>
                <w:lang w:val="en-AU"/>
              </w:rPr>
              <w:t>Future direction and recommendations</w:t>
            </w:r>
            <w:r w:rsidR="0097016A">
              <w:rPr>
                <w:webHidden/>
              </w:rPr>
              <w:tab/>
            </w:r>
            <w:r w:rsidR="0097016A">
              <w:rPr>
                <w:webHidden/>
              </w:rPr>
              <w:fldChar w:fldCharType="begin"/>
            </w:r>
            <w:r w:rsidR="0097016A">
              <w:rPr>
                <w:webHidden/>
              </w:rPr>
              <w:instrText xml:space="preserve"> PAGEREF _Toc79763380 \h </w:instrText>
            </w:r>
            <w:r w:rsidR="0097016A">
              <w:rPr>
                <w:webHidden/>
              </w:rPr>
            </w:r>
            <w:r w:rsidR="0097016A">
              <w:rPr>
                <w:webHidden/>
              </w:rPr>
              <w:fldChar w:fldCharType="separate"/>
            </w:r>
            <w:r w:rsidR="00225B19">
              <w:rPr>
                <w:webHidden/>
              </w:rPr>
              <w:t>26</w:t>
            </w:r>
            <w:r w:rsidR="0097016A">
              <w:rPr>
                <w:webHidden/>
              </w:rPr>
              <w:fldChar w:fldCharType="end"/>
            </w:r>
          </w:hyperlink>
        </w:p>
        <w:p w14:paraId="59F4AEAF" w14:textId="27871AD0" w:rsidR="0097016A" w:rsidRDefault="00AD466C">
          <w:pPr>
            <w:pStyle w:val="TOC2"/>
            <w:tabs>
              <w:tab w:val="left" w:pos="992"/>
            </w:tabs>
            <w:rPr>
              <w:rFonts w:asciiTheme="minorHAnsi" w:hAnsiTheme="minorHAnsi" w:cstheme="minorBidi"/>
              <w:sz w:val="22"/>
              <w:szCs w:val="22"/>
              <w:lang w:val="en-AU" w:eastAsia="en-AU"/>
            </w:rPr>
          </w:pPr>
          <w:hyperlink w:anchor="_Toc79763381" w:history="1">
            <w:r w:rsidR="0097016A" w:rsidRPr="00E466D2">
              <w:rPr>
                <w:rStyle w:val="Hyperlink"/>
                <w:lang w:val="en-AU"/>
              </w:rPr>
              <w:t>6.1</w:t>
            </w:r>
            <w:r w:rsidR="0097016A">
              <w:rPr>
                <w:rFonts w:asciiTheme="minorHAnsi" w:hAnsiTheme="minorHAnsi" w:cstheme="minorBidi"/>
                <w:sz w:val="22"/>
                <w:szCs w:val="22"/>
                <w:lang w:val="en-AU" w:eastAsia="en-AU"/>
              </w:rPr>
              <w:tab/>
            </w:r>
            <w:r w:rsidR="0097016A" w:rsidRPr="00E466D2">
              <w:rPr>
                <w:rStyle w:val="Hyperlink"/>
                <w:lang w:val="en-AU"/>
              </w:rPr>
              <w:t>Are KIAT’s EOFOs still relevant to the needs of GoI and GoA?</w:t>
            </w:r>
            <w:r w:rsidR="0097016A">
              <w:rPr>
                <w:webHidden/>
              </w:rPr>
              <w:tab/>
            </w:r>
            <w:r w:rsidR="0097016A">
              <w:rPr>
                <w:webHidden/>
              </w:rPr>
              <w:fldChar w:fldCharType="begin"/>
            </w:r>
            <w:r w:rsidR="0097016A">
              <w:rPr>
                <w:webHidden/>
              </w:rPr>
              <w:instrText xml:space="preserve"> PAGEREF _Toc79763381 \h </w:instrText>
            </w:r>
            <w:r w:rsidR="0097016A">
              <w:rPr>
                <w:webHidden/>
              </w:rPr>
            </w:r>
            <w:r w:rsidR="0097016A">
              <w:rPr>
                <w:webHidden/>
              </w:rPr>
              <w:fldChar w:fldCharType="separate"/>
            </w:r>
            <w:r w:rsidR="00225B19">
              <w:rPr>
                <w:webHidden/>
              </w:rPr>
              <w:t>26</w:t>
            </w:r>
            <w:r w:rsidR="0097016A">
              <w:rPr>
                <w:webHidden/>
              </w:rPr>
              <w:fldChar w:fldCharType="end"/>
            </w:r>
          </w:hyperlink>
        </w:p>
        <w:p w14:paraId="1ADE5541" w14:textId="2E37B1F3" w:rsidR="0097016A" w:rsidRDefault="00AD466C">
          <w:pPr>
            <w:pStyle w:val="TOC2"/>
            <w:tabs>
              <w:tab w:val="left" w:pos="992"/>
            </w:tabs>
            <w:rPr>
              <w:rFonts w:asciiTheme="minorHAnsi" w:hAnsiTheme="minorHAnsi" w:cstheme="minorBidi"/>
              <w:sz w:val="22"/>
              <w:szCs w:val="22"/>
              <w:lang w:val="en-AU" w:eastAsia="en-AU"/>
            </w:rPr>
          </w:pPr>
          <w:hyperlink w:anchor="_Toc79763382" w:history="1">
            <w:r w:rsidR="0097016A" w:rsidRPr="00E466D2">
              <w:rPr>
                <w:rStyle w:val="Hyperlink"/>
                <w:lang w:val="en-AU"/>
              </w:rPr>
              <w:t>6.2</w:t>
            </w:r>
            <w:r w:rsidR="0097016A">
              <w:rPr>
                <w:rFonts w:asciiTheme="minorHAnsi" w:hAnsiTheme="minorHAnsi" w:cstheme="minorBidi"/>
                <w:sz w:val="22"/>
                <w:szCs w:val="22"/>
                <w:lang w:val="en-AU" w:eastAsia="en-AU"/>
              </w:rPr>
              <w:tab/>
            </w:r>
            <w:r w:rsidR="0097016A" w:rsidRPr="00E466D2">
              <w:rPr>
                <w:rStyle w:val="Hyperlink"/>
                <w:lang w:val="en-AU"/>
              </w:rPr>
              <w:t>Recommendations regarding KIAT’s scope, design, budget, outcomes, oversight, management</w:t>
            </w:r>
            <w:r w:rsidR="0097016A">
              <w:rPr>
                <w:webHidden/>
              </w:rPr>
              <w:tab/>
            </w:r>
            <w:r w:rsidR="0097016A">
              <w:rPr>
                <w:webHidden/>
              </w:rPr>
              <w:fldChar w:fldCharType="begin"/>
            </w:r>
            <w:r w:rsidR="0097016A">
              <w:rPr>
                <w:webHidden/>
              </w:rPr>
              <w:instrText xml:space="preserve"> PAGEREF _Toc79763382 \h </w:instrText>
            </w:r>
            <w:r w:rsidR="0097016A">
              <w:rPr>
                <w:webHidden/>
              </w:rPr>
            </w:r>
            <w:r w:rsidR="0097016A">
              <w:rPr>
                <w:webHidden/>
              </w:rPr>
              <w:fldChar w:fldCharType="separate"/>
            </w:r>
            <w:r w:rsidR="00225B19">
              <w:rPr>
                <w:webHidden/>
              </w:rPr>
              <w:t>27</w:t>
            </w:r>
            <w:r w:rsidR="0097016A">
              <w:rPr>
                <w:webHidden/>
              </w:rPr>
              <w:fldChar w:fldCharType="end"/>
            </w:r>
          </w:hyperlink>
        </w:p>
        <w:p w14:paraId="5E7964BF" w14:textId="3D881658" w:rsidR="0097016A" w:rsidRDefault="00AD466C">
          <w:pPr>
            <w:pStyle w:val="TOC2"/>
            <w:tabs>
              <w:tab w:val="left" w:pos="992"/>
            </w:tabs>
            <w:rPr>
              <w:rFonts w:asciiTheme="minorHAnsi" w:hAnsiTheme="minorHAnsi" w:cstheme="minorBidi"/>
              <w:sz w:val="22"/>
              <w:szCs w:val="22"/>
              <w:lang w:val="en-AU" w:eastAsia="en-AU"/>
            </w:rPr>
          </w:pPr>
          <w:hyperlink w:anchor="_Toc79763383" w:history="1">
            <w:r w:rsidR="0097016A" w:rsidRPr="00E466D2">
              <w:rPr>
                <w:rStyle w:val="Hyperlink"/>
                <w:lang w:val="en-AU"/>
              </w:rPr>
              <w:t>6.3</w:t>
            </w:r>
            <w:r w:rsidR="0097016A">
              <w:rPr>
                <w:rFonts w:asciiTheme="minorHAnsi" w:hAnsiTheme="minorHAnsi" w:cstheme="minorBidi"/>
                <w:sz w:val="22"/>
                <w:szCs w:val="22"/>
                <w:lang w:val="en-AU" w:eastAsia="en-AU"/>
              </w:rPr>
              <w:tab/>
            </w:r>
            <w:r w:rsidR="0097016A" w:rsidRPr="00E466D2">
              <w:rPr>
                <w:rStyle w:val="Hyperlink"/>
                <w:lang w:val="en-AU"/>
              </w:rPr>
              <w:t>Is KIAT sufficiently flexible to adjust to changed policy and budget conditions, and how can DFAT and KIAT best manage any future changes policy and budget?</w:t>
            </w:r>
            <w:r w:rsidR="0097016A">
              <w:rPr>
                <w:webHidden/>
              </w:rPr>
              <w:tab/>
            </w:r>
            <w:r w:rsidR="0097016A">
              <w:rPr>
                <w:webHidden/>
              </w:rPr>
              <w:fldChar w:fldCharType="begin"/>
            </w:r>
            <w:r w:rsidR="0097016A">
              <w:rPr>
                <w:webHidden/>
              </w:rPr>
              <w:instrText xml:space="preserve"> PAGEREF _Toc79763383 \h </w:instrText>
            </w:r>
            <w:r w:rsidR="0097016A">
              <w:rPr>
                <w:webHidden/>
              </w:rPr>
            </w:r>
            <w:r w:rsidR="0097016A">
              <w:rPr>
                <w:webHidden/>
              </w:rPr>
              <w:fldChar w:fldCharType="separate"/>
            </w:r>
            <w:r w:rsidR="00225B19">
              <w:rPr>
                <w:webHidden/>
              </w:rPr>
              <w:t>28</w:t>
            </w:r>
            <w:r w:rsidR="0097016A">
              <w:rPr>
                <w:webHidden/>
              </w:rPr>
              <w:fldChar w:fldCharType="end"/>
            </w:r>
          </w:hyperlink>
        </w:p>
        <w:p w14:paraId="721ACDD3" w14:textId="03E5F82D" w:rsidR="0097016A" w:rsidRDefault="00AD466C">
          <w:pPr>
            <w:pStyle w:val="TOC2"/>
            <w:tabs>
              <w:tab w:val="left" w:pos="992"/>
            </w:tabs>
            <w:rPr>
              <w:rFonts w:asciiTheme="minorHAnsi" w:hAnsiTheme="minorHAnsi" w:cstheme="minorBidi"/>
              <w:sz w:val="22"/>
              <w:szCs w:val="22"/>
              <w:lang w:val="en-AU" w:eastAsia="en-AU"/>
            </w:rPr>
          </w:pPr>
          <w:hyperlink w:anchor="_Toc79763384" w:history="1">
            <w:r w:rsidR="0097016A" w:rsidRPr="00E466D2">
              <w:rPr>
                <w:rStyle w:val="Hyperlink"/>
                <w:lang w:val="en-AU"/>
              </w:rPr>
              <w:t>6.4</w:t>
            </w:r>
            <w:r w:rsidR="0097016A">
              <w:rPr>
                <w:rFonts w:asciiTheme="minorHAnsi" w:hAnsiTheme="minorHAnsi" w:cstheme="minorBidi"/>
                <w:sz w:val="22"/>
                <w:szCs w:val="22"/>
                <w:lang w:val="en-AU" w:eastAsia="en-AU"/>
              </w:rPr>
              <w:tab/>
            </w:r>
            <w:r w:rsidR="0097016A" w:rsidRPr="00E466D2">
              <w:rPr>
                <w:rStyle w:val="Hyperlink"/>
                <w:lang w:val="en-AU"/>
              </w:rPr>
              <w:t>Is there value in establishing a Technical Advisory Group to inform DFAT’s management of KIAT? If so, how could it be structured and what level of resourcing would be appropriate?</w:t>
            </w:r>
            <w:r w:rsidR="0097016A">
              <w:rPr>
                <w:webHidden/>
              </w:rPr>
              <w:tab/>
            </w:r>
            <w:r w:rsidR="0097016A">
              <w:rPr>
                <w:webHidden/>
              </w:rPr>
              <w:fldChar w:fldCharType="begin"/>
            </w:r>
            <w:r w:rsidR="0097016A">
              <w:rPr>
                <w:webHidden/>
              </w:rPr>
              <w:instrText xml:space="preserve"> PAGEREF _Toc79763384 \h </w:instrText>
            </w:r>
            <w:r w:rsidR="0097016A">
              <w:rPr>
                <w:webHidden/>
              </w:rPr>
            </w:r>
            <w:r w:rsidR="0097016A">
              <w:rPr>
                <w:webHidden/>
              </w:rPr>
              <w:fldChar w:fldCharType="separate"/>
            </w:r>
            <w:r w:rsidR="00225B19">
              <w:rPr>
                <w:webHidden/>
              </w:rPr>
              <w:t>29</w:t>
            </w:r>
            <w:r w:rsidR="0097016A">
              <w:rPr>
                <w:webHidden/>
              </w:rPr>
              <w:fldChar w:fldCharType="end"/>
            </w:r>
          </w:hyperlink>
        </w:p>
        <w:p w14:paraId="7C194536" w14:textId="0956FAB6" w:rsidR="00511E02" w:rsidRPr="007A6128" w:rsidRDefault="00A51939" w:rsidP="00A51939">
          <w:pPr>
            <w:pStyle w:val="TOC3"/>
            <w:rPr>
              <w:noProof w:val="0"/>
              <w:lang w:val="en-AU"/>
            </w:rPr>
          </w:pPr>
          <w:r w:rsidRPr="007A6128">
            <w:rPr>
              <w:rFonts w:asciiTheme="minorHAnsi" w:hAnsiTheme="minorHAnsi"/>
              <w:b/>
              <w:noProof w:val="0"/>
              <w:lang w:val="en-AU"/>
            </w:rPr>
            <w:fldChar w:fldCharType="end"/>
          </w:r>
        </w:p>
      </w:sdtContent>
    </w:sdt>
    <w:p w14:paraId="102D0C86" w14:textId="77777777" w:rsidR="004A6BE2" w:rsidRDefault="004A6BE2" w:rsidP="00511E02">
      <w:pPr>
        <w:pStyle w:val="TOCHeading"/>
        <w:rPr>
          <w:lang w:val="en-AU"/>
        </w:rPr>
      </w:pPr>
      <w:r>
        <w:rPr>
          <w:lang w:val="en-AU"/>
        </w:rPr>
        <w:br w:type="page"/>
      </w:r>
    </w:p>
    <w:p w14:paraId="708130D6" w14:textId="219FF2A9" w:rsidR="00A15B44" w:rsidRPr="005E42C6" w:rsidRDefault="00A15B44" w:rsidP="00511E02">
      <w:pPr>
        <w:pStyle w:val="TOCHeading"/>
        <w:rPr>
          <w:lang w:val="en-AU"/>
        </w:rPr>
      </w:pPr>
      <w:r w:rsidRPr="005E42C6">
        <w:rPr>
          <w:lang w:val="en-AU"/>
        </w:rPr>
        <w:t>Annexes</w:t>
      </w:r>
    </w:p>
    <w:p w14:paraId="01D82258" w14:textId="722EEDCC" w:rsidR="00626735" w:rsidRPr="005E42C6" w:rsidRDefault="00A15B44" w:rsidP="00A15B44">
      <w:pPr>
        <w:rPr>
          <w:lang w:val="en-AU"/>
        </w:rPr>
      </w:pPr>
      <w:r w:rsidRPr="005E42C6">
        <w:rPr>
          <w:lang w:val="en-AU"/>
        </w:rPr>
        <w:t>Annex 1</w:t>
      </w:r>
      <w:r w:rsidRPr="005E42C6">
        <w:rPr>
          <w:lang w:val="en-AU"/>
        </w:rPr>
        <w:tab/>
      </w:r>
      <w:r w:rsidR="004C0A51" w:rsidRPr="00626735">
        <w:rPr>
          <w:lang w:val="en-AU"/>
        </w:rPr>
        <w:t xml:space="preserve">Summary of the MTR </w:t>
      </w:r>
      <w:r w:rsidR="00323472">
        <w:rPr>
          <w:lang w:val="en-AU"/>
        </w:rPr>
        <w:t>a</w:t>
      </w:r>
      <w:r w:rsidR="004C0A51" w:rsidRPr="00626735">
        <w:rPr>
          <w:lang w:val="en-AU"/>
        </w:rPr>
        <w:t xml:space="preserve">pproach </w:t>
      </w:r>
      <w:r w:rsidR="004C0A51">
        <w:rPr>
          <w:lang w:val="en-AU"/>
        </w:rPr>
        <w:t xml:space="preserve">and </w:t>
      </w:r>
      <w:r w:rsidR="00626735" w:rsidRPr="00626735">
        <w:rPr>
          <w:lang w:val="en-AU"/>
        </w:rPr>
        <w:t xml:space="preserve">KIAT Logic Model </w:t>
      </w:r>
    </w:p>
    <w:p w14:paraId="2C82A5E0" w14:textId="59A2A6F1" w:rsidR="00A15B44" w:rsidRPr="005E42C6" w:rsidRDefault="00A15B44" w:rsidP="00A15B44">
      <w:pPr>
        <w:rPr>
          <w:lang w:val="en-AU"/>
        </w:rPr>
      </w:pPr>
      <w:r w:rsidRPr="005E42C6">
        <w:rPr>
          <w:lang w:val="en-AU"/>
        </w:rPr>
        <w:t>Annex 2</w:t>
      </w:r>
      <w:r w:rsidRPr="005E42C6">
        <w:rPr>
          <w:lang w:val="en-AU"/>
        </w:rPr>
        <w:tab/>
      </w:r>
      <w:r w:rsidR="00553858" w:rsidRPr="005E42C6">
        <w:rPr>
          <w:lang w:val="en-AU"/>
        </w:rPr>
        <w:t>Key stakeholders consulted</w:t>
      </w:r>
    </w:p>
    <w:p w14:paraId="2B22510D" w14:textId="7C3B95CE" w:rsidR="00A15B44" w:rsidRPr="005E42C6" w:rsidRDefault="00A15B44" w:rsidP="00A15B44">
      <w:pPr>
        <w:rPr>
          <w:lang w:val="en-AU"/>
        </w:rPr>
      </w:pPr>
      <w:r w:rsidRPr="005E42C6">
        <w:rPr>
          <w:lang w:val="en-AU"/>
        </w:rPr>
        <w:t>Annex 3</w:t>
      </w:r>
      <w:r w:rsidRPr="005E42C6">
        <w:rPr>
          <w:lang w:val="en-AU"/>
        </w:rPr>
        <w:tab/>
      </w:r>
      <w:r w:rsidR="00553858" w:rsidRPr="005E42C6">
        <w:rPr>
          <w:lang w:val="en-AU"/>
        </w:rPr>
        <w:t>List of documents reviewed</w:t>
      </w:r>
    </w:p>
    <w:p w14:paraId="2FE9F111" w14:textId="3A2644C6" w:rsidR="00553858" w:rsidRPr="005E42C6" w:rsidRDefault="00553858" w:rsidP="00A15B44">
      <w:pPr>
        <w:rPr>
          <w:lang w:val="en-AU"/>
        </w:rPr>
      </w:pPr>
      <w:r w:rsidRPr="005E42C6">
        <w:rPr>
          <w:lang w:val="en-AU"/>
        </w:rPr>
        <w:t>Annex 4</w:t>
      </w:r>
      <w:r w:rsidRPr="005E42C6">
        <w:rPr>
          <w:lang w:val="en-AU"/>
        </w:rPr>
        <w:tab/>
      </w:r>
      <w:r w:rsidR="00E70CA2" w:rsidRPr="005E42C6">
        <w:rPr>
          <w:lang w:val="en-AU"/>
        </w:rPr>
        <w:t>Stories of change</w:t>
      </w:r>
    </w:p>
    <w:p w14:paraId="692935B8" w14:textId="0A996FDF" w:rsidR="004C7004" w:rsidRDefault="004C7004" w:rsidP="00A15B44">
      <w:pPr>
        <w:rPr>
          <w:lang w:val="en-AU"/>
        </w:rPr>
      </w:pPr>
      <w:r w:rsidRPr="005E42C6">
        <w:rPr>
          <w:lang w:val="en-AU"/>
        </w:rPr>
        <w:t>Annex 5</w:t>
      </w:r>
      <w:r w:rsidRPr="005E42C6">
        <w:rPr>
          <w:lang w:val="en-AU"/>
        </w:rPr>
        <w:tab/>
        <w:t>List of KIAT programmed and overprogrammed activities</w:t>
      </w:r>
    </w:p>
    <w:p w14:paraId="43F2820B" w14:textId="29757836" w:rsidR="00C262AB" w:rsidRPr="006A6A50" w:rsidRDefault="00F14B63" w:rsidP="005B3A6D">
      <w:pPr>
        <w:spacing w:before="10000"/>
        <w:rPr>
          <w:i/>
          <w:iCs/>
          <w:lang w:val="en-AU"/>
        </w:rPr>
      </w:pPr>
      <w:r w:rsidRPr="006A6A50">
        <w:rPr>
          <w:i/>
          <w:iCs/>
          <w:lang w:val="en-AU"/>
        </w:rPr>
        <w:t xml:space="preserve">All images courtesy of KIAT. On the cover: </w:t>
      </w:r>
      <w:r w:rsidR="002B7D7A" w:rsidRPr="006A6A50">
        <w:rPr>
          <w:i/>
          <w:iCs/>
          <w:lang w:val="en-AU"/>
        </w:rPr>
        <w:t>Water and sanitation systems being installed through the Indonesia-Australia Partnership for Infrastructure</w:t>
      </w:r>
      <w:r w:rsidR="00BE46B7" w:rsidRPr="006A6A50">
        <w:rPr>
          <w:i/>
          <w:iCs/>
          <w:lang w:val="en-AU"/>
        </w:rPr>
        <w:t>.</w:t>
      </w:r>
    </w:p>
    <w:p w14:paraId="5E8C2EEC" w14:textId="04482821" w:rsidR="00511E02" w:rsidRDefault="00511E02" w:rsidP="00511E02">
      <w:pPr>
        <w:rPr>
          <w:lang w:val="en-AU"/>
        </w:rPr>
      </w:pPr>
      <w:r w:rsidRPr="005E42C6">
        <w:rPr>
          <w:lang w:val="en-AU"/>
        </w:rPr>
        <w:br w:type="page"/>
      </w:r>
    </w:p>
    <w:p w14:paraId="42F0ED59" w14:textId="77777777" w:rsidR="00951A5B" w:rsidRPr="005E42C6" w:rsidRDefault="00951A5B" w:rsidP="00CF48C7">
      <w:pPr>
        <w:pStyle w:val="Heading1"/>
        <w:numPr>
          <w:ilvl w:val="0"/>
          <w:numId w:val="0"/>
        </w:numPr>
        <w:ind w:left="431" w:hanging="431"/>
        <w:rPr>
          <w:sz w:val="44"/>
          <w:lang w:val="en-AU"/>
        </w:rPr>
      </w:pPr>
      <w:bookmarkStart w:id="1" w:name="_Toc79763357"/>
      <w:r w:rsidRPr="005E42C6">
        <w:rPr>
          <w:sz w:val="44"/>
          <w:lang w:val="en-AU"/>
        </w:rPr>
        <w:t>Acronyms</w:t>
      </w:r>
      <w:bookmarkEnd w:id="1"/>
    </w:p>
    <w:tbl>
      <w:tblPr>
        <w:tblStyle w:val="TetraTech"/>
        <w:tblW w:w="5000" w:type="pct"/>
        <w:tblLook w:val="0420" w:firstRow="1" w:lastRow="0" w:firstColumn="0" w:lastColumn="0" w:noHBand="0" w:noVBand="1"/>
      </w:tblPr>
      <w:tblGrid>
        <w:gridCol w:w="2544"/>
        <w:gridCol w:w="7202"/>
      </w:tblGrid>
      <w:tr w:rsidR="00E67880" w:rsidRPr="00A10490" w14:paraId="3A6EC593" w14:textId="77777777" w:rsidTr="00F4215E">
        <w:trPr>
          <w:cnfStyle w:val="100000000000" w:firstRow="1" w:lastRow="0" w:firstColumn="0" w:lastColumn="0" w:oddVBand="0" w:evenVBand="0" w:oddHBand="0" w:evenHBand="0" w:firstRowFirstColumn="0" w:firstRowLastColumn="0" w:lastRowFirstColumn="0" w:lastRowLastColumn="0"/>
        </w:trPr>
        <w:tc>
          <w:tcPr>
            <w:tcW w:w="1305" w:type="pct"/>
            <w:tcBorders>
              <w:left w:val="nil"/>
            </w:tcBorders>
            <w:shd w:val="clear" w:color="auto" w:fill="FFC000"/>
            <w:hideMark/>
          </w:tcPr>
          <w:p w14:paraId="45D777A4" w14:textId="77777777" w:rsidR="00E67880" w:rsidRPr="00F4215E" w:rsidRDefault="00E67880">
            <w:pPr>
              <w:pStyle w:val="TableNoSpacing"/>
              <w:spacing w:after="120"/>
              <w:rPr>
                <w:b w:val="0"/>
                <w:color w:val="003478" w:themeColor="text2"/>
                <w:lang w:val="en-AU"/>
              </w:rPr>
            </w:pPr>
            <w:r w:rsidRPr="00F4215E">
              <w:rPr>
                <w:color w:val="003478" w:themeColor="text2"/>
                <w:lang w:val="en-AU"/>
              </w:rPr>
              <w:t>Acronym</w:t>
            </w:r>
          </w:p>
        </w:tc>
        <w:tc>
          <w:tcPr>
            <w:tcW w:w="3695" w:type="pct"/>
            <w:tcBorders>
              <w:right w:val="nil"/>
            </w:tcBorders>
            <w:shd w:val="clear" w:color="auto" w:fill="FFC000"/>
            <w:hideMark/>
          </w:tcPr>
          <w:p w14:paraId="7615B933" w14:textId="77777777" w:rsidR="00E67880" w:rsidRPr="00F4215E" w:rsidRDefault="00E67880">
            <w:pPr>
              <w:pStyle w:val="TableNoSpacing"/>
              <w:spacing w:after="120"/>
              <w:rPr>
                <w:b w:val="0"/>
                <w:color w:val="003478" w:themeColor="text2"/>
                <w:lang w:val="en-AU"/>
              </w:rPr>
            </w:pPr>
            <w:r w:rsidRPr="00F4215E">
              <w:rPr>
                <w:color w:val="003478" w:themeColor="text2"/>
                <w:lang w:val="en-AU"/>
              </w:rPr>
              <w:t>Definition</w:t>
            </w:r>
          </w:p>
        </w:tc>
      </w:tr>
      <w:tr w:rsidR="008F5F23" w:rsidRPr="00A10490" w14:paraId="4D802403"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47C3DC27" w14:textId="77777777" w:rsidR="008F5F23" w:rsidRPr="005E42C6" w:rsidRDefault="008F5F23" w:rsidP="003E47F0">
            <w:pPr>
              <w:pStyle w:val="TableNoSpacing"/>
              <w:spacing w:after="120"/>
              <w:rPr>
                <w:lang w:val="en-AU"/>
              </w:rPr>
            </w:pPr>
            <w:r w:rsidRPr="005E42C6">
              <w:rPr>
                <w:lang w:val="en-AU"/>
              </w:rPr>
              <w:t>ADB</w:t>
            </w:r>
          </w:p>
        </w:tc>
        <w:tc>
          <w:tcPr>
            <w:tcW w:w="3695" w:type="pct"/>
            <w:hideMark/>
          </w:tcPr>
          <w:p w14:paraId="3FE19E3B"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Asian Development Bank</w:t>
            </w:r>
          </w:p>
        </w:tc>
      </w:tr>
      <w:tr w:rsidR="008F5F23" w:rsidRPr="00A10490" w14:paraId="133BA271"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47F2541E" w14:textId="77777777" w:rsidR="008F5F23" w:rsidRPr="005E42C6" w:rsidRDefault="008F5F23" w:rsidP="003E47F0">
            <w:pPr>
              <w:pStyle w:val="TableNoSpacing"/>
              <w:spacing w:after="120"/>
              <w:rPr>
                <w:bCs/>
                <w:lang w:val="en-AU"/>
              </w:rPr>
            </w:pPr>
            <w:r w:rsidRPr="005E42C6">
              <w:rPr>
                <w:bCs/>
                <w:lang w:val="en-AU"/>
              </w:rPr>
              <w:t>AQC</w:t>
            </w:r>
          </w:p>
        </w:tc>
        <w:tc>
          <w:tcPr>
            <w:tcW w:w="3695" w:type="pct"/>
            <w:hideMark/>
          </w:tcPr>
          <w:p w14:paraId="3691D240"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bCs/>
                <w:lang w:val="en-AU"/>
              </w:rPr>
            </w:pPr>
            <w:r w:rsidRPr="005E42C6">
              <w:rPr>
                <w:bCs/>
                <w:lang w:val="en-AU"/>
              </w:rPr>
              <w:t>Aid Quality Check</w:t>
            </w:r>
          </w:p>
        </w:tc>
      </w:tr>
      <w:tr w:rsidR="008F5F23" w:rsidRPr="00A10490" w14:paraId="6E098513"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71D37D93" w14:textId="77777777" w:rsidR="008F5F23" w:rsidRPr="005E42C6" w:rsidRDefault="008F5F23" w:rsidP="003E47F0">
            <w:pPr>
              <w:pStyle w:val="TableNoSpacing"/>
              <w:spacing w:after="120"/>
              <w:rPr>
                <w:bCs/>
                <w:lang w:val="en-AU"/>
              </w:rPr>
            </w:pPr>
            <w:r w:rsidRPr="005E42C6">
              <w:rPr>
                <w:bCs/>
                <w:lang w:val="en-AU"/>
              </w:rPr>
              <w:t>BKPM</w:t>
            </w:r>
          </w:p>
        </w:tc>
        <w:tc>
          <w:tcPr>
            <w:tcW w:w="3695" w:type="pct"/>
            <w:hideMark/>
          </w:tcPr>
          <w:p w14:paraId="598556E7"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bCs/>
                <w:i/>
                <w:iCs/>
                <w:lang w:val="en-AU"/>
              </w:rPr>
            </w:pPr>
            <w:r w:rsidRPr="005E42C6">
              <w:rPr>
                <w:bCs/>
                <w:i/>
                <w:iCs/>
                <w:lang w:val="en-AU"/>
              </w:rPr>
              <w:t xml:space="preserve">Badan </w:t>
            </w:r>
            <w:proofErr w:type="spellStart"/>
            <w:r w:rsidRPr="005E42C6">
              <w:rPr>
                <w:bCs/>
                <w:i/>
                <w:iCs/>
                <w:lang w:val="en-AU"/>
              </w:rPr>
              <w:t>Koordinasi</w:t>
            </w:r>
            <w:proofErr w:type="spellEnd"/>
            <w:r w:rsidRPr="005E42C6">
              <w:rPr>
                <w:bCs/>
                <w:i/>
                <w:iCs/>
                <w:lang w:val="en-AU"/>
              </w:rPr>
              <w:t xml:space="preserve"> </w:t>
            </w:r>
            <w:proofErr w:type="spellStart"/>
            <w:r w:rsidRPr="005E42C6">
              <w:rPr>
                <w:bCs/>
                <w:i/>
                <w:iCs/>
                <w:lang w:val="en-AU"/>
              </w:rPr>
              <w:t>Penanaman</w:t>
            </w:r>
            <w:proofErr w:type="spellEnd"/>
            <w:r w:rsidRPr="005E42C6">
              <w:rPr>
                <w:bCs/>
                <w:i/>
                <w:iCs/>
                <w:lang w:val="en-AU"/>
              </w:rPr>
              <w:t xml:space="preserve"> Modal</w:t>
            </w:r>
          </w:p>
          <w:p w14:paraId="6B63C856"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bCs/>
                <w:lang w:val="en-AU"/>
              </w:rPr>
            </w:pPr>
            <w:r w:rsidRPr="005E42C6">
              <w:rPr>
                <w:bCs/>
                <w:lang w:val="en-AU"/>
              </w:rPr>
              <w:t>Investment Coordinating Board</w:t>
            </w:r>
          </w:p>
        </w:tc>
      </w:tr>
      <w:tr w:rsidR="008F5F23" w:rsidRPr="00A10490" w14:paraId="65F46CA5"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7E43113A" w14:textId="77777777" w:rsidR="008F5F23" w:rsidRPr="005E42C6" w:rsidRDefault="008F5F23" w:rsidP="003E47F0">
            <w:pPr>
              <w:pStyle w:val="TableNoSpacing"/>
              <w:spacing w:after="120"/>
              <w:rPr>
                <w:bCs/>
                <w:lang w:val="en-AU"/>
              </w:rPr>
            </w:pPr>
            <w:r w:rsidRPr="005E42C6">
              <w:rPr>
                <w:lang w:val="en-AU"/>
              </w:rPr>
              <w:t>Bappenas</w:t>
            </w:r>
          </w:p>
        </w:tc>
        <w:tc>
          <w:tcPr>
            <w:tcW w:w="3695" w:type="pct"/>
            <w:hideMark/>
          </w:tcPr>
          <w:p w14:paraId="6DF8CA7D" w14:textId="77777777" w:rsidR="008F5F23" w:rsidRPr="005E42C6" w:rsidRDefault="008F5F23" w:rsidP="003E47F0">
            <w:pPr>
              <w:pStyle w:val="TableNoSpacing"/>
              <w:cnfStyle w:val="000000000000" w:firstRow="0" w:lastRow="0" w:firstColumn="0" w:lastColumn="0" w:oddVBand="0" w:evenVBand="0" w:oddHBand="0" w:evenHBand="0" w:firstRowFirstColumn="0" w:firstRowLastColumn="0" w:lastRowFirstColumn="0" w:lastRowLastColumn="0"/>
              <w:rPr>
                <w:i/>
                <w:iCs/>
                <w:lang w:val="en-AU"/>
              </w:rPr>
            </w:pPr>
            <w:r w:rsidRPr="005E42C6">
              <w:rPr>
                <w:i/>
                <w:iCs/>
                <w:lang w:val="en-AU"/>
              </w:rPr>
              <w:t xml:space="preserve">Badan </w:t>
            </w:r>
            <w:proofErr w:type="spellStart"/>
            <w:r w:rsidRPr="005E42C6">
              <w:rPr>
                <w:i/>
                <w:iCs/>
                <w:lang w:val="en-AU"/>
              </w:rPr>
              <w:t>Perencanaan</w:t>
            </w:r>
            <w:proofErr w:type="spellEnd"/>
            <w:r w:rsidRPr="005E42C6">
              <w:rPr>
                <w:i/>
                <w:iCs/>
                <w:lang w:val="en-AU"/>
              </w:rPr>
              <w:t xml:space="preserve"> Pembangunan Nasional</w:t>
            </w:r>
          </w:p>
          <w:p w14:paraId="7C7D1751"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bCs/>
                <w:lang w:val="en-AU"/>
              </w:rPr>
            </w:pPr>
            <w:r w:rsidRPr="005E42C6">
              <w:rPr>
                <w:lang w:val="en-AU"/>
              </w:rPr>
              <w:t>Ministry of National Development Planning</w:t>
            </w:r>
          </w:p>
        </w:tc>
      </w:tr>
      <w:tr w:rsidR="008F5F23" w:rsidRPr="00A10490" w14:paraId="450A9E86"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6CF8D745" w14:textId="77777777" w:rsidR="008F5F23" w:rsidRPr="005E42C6" w:rsidRDefault="008F5F23" w:rsidP="003E47F0">
            <w:pPr>
              <w:pStyle w:val="TableNoSpacing"/>
              <w:spacing w:after="120"/>
              <w:rPr>
                <w:lang w:val="en-AU"/>
              </w:rPr>
            </w:pPr>
            <w:r w:rsidRPr="005E42C6">
              <w:rPr>
                <w:lang w:val="en-AU"/>
              </w:rPr>
              <w:t>BPJT</w:t>
            </w:r>
          </w:p>
        </w:tc>
        <w:tc>
          <w:tcPr>
            <w:tcW w:w="3695" w:type="pct"/>
            <w:hideMark/>
          </w:tcPr>
          <w:p w14:paraId="21677066" w14:textId="77777777" w:rsidR="008F5F23" w:rsidRPr="005E42C6" w:rsidRDefault="008F5F23" w:rsidP="003E47F0">
            <w:pPr>
              <w:pStyle w:val="TableNoSpacing"/>
              <w:cnfStyle w:val="000000000000" w:firstRow="0" w:lastRow="0" w:firstColumn="0" w:lastColumn="0" w:oddVBand="0" w:evenVBand="0" w:oddHBand="0" w:evenHBand="0" w:firstRowFirstColumn="0" w:firstRowLastColumn="0" w:lastRowFirstColumn="0" w:lastRowLastColumn="0"/>
              <w:rPr>
                <w:i/>
                <w:iCs/>
                <w:lang w:val="en-AU"/>
              </w:rPr>
            </w:pPr>
            <w:r w:rsidRPr="005E42C6">
              <w:rPr>
                <w:i/>
                <w:iCs/>
                <w:lang w:val="en-AU"/>
              </w:rPr>
              <w:t xml:space="preserve">Badan </w:t>
            </w:r>
            <w:proofErr w:type="spellStart"/>
            <w:r w:rsidRPr="005E42C6">
              <w:rPr>
                <w:i/>
                <w:iCs/>
                <w:lang w:val="en-AU"/>
              </w:rPr>
              <w:t>Pengatur</w:t>
            </w:r>
            <w:proofErr w:type="spellEnd"/>
            <w:r w:rsidRPr="005E42C6">
              <w:rPr>
                <w:i/>
                <w:iCs/>
                <w:lang w:val="en-AU"/>
              </w:rPr>
              <w:t xml:space="preserve"> Jalan Tol</w:t>
            </w:r>
          </w:p>
          <w:p w14:paraId="184FB620" w14:textId="77777777" w:rsidR="008F5F23" w:rsidRPr="005E42C6" w:rsidRDefault="008F5F23" w:rsidP="00142ECF">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Toll Road Regulatory Agency</w:t>
            </w:r>
          </w:p>
        </w:tc>
      </w:tr>
      <w:tr w:rsidR="008F5F23" w:rsidRPr="00A10490" w14:paraId="6D3690F5"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43705DA9" w14:textId="77777777" w:rsidR="008F5F23" w:rsidRPr="005E42C6" w:rsidRDefault="008F5F23" w:rsidP="003E47F0">
            <w:pPr>
              <w:pStyle w:val="TableNoSpacing"/>
              <w:spacing w:after="120"/>
              <w:rPr>
                <w:lang w:val="en-AU"/>
              </w:rPr>
            </w:pPr>
            <w:r w:rsidRPr="005E42C6">
              <w:rPr>
                <w:lang w:val="en-AU"/>
              </w:rPr>
              <w:t>BPPR</w:t>
            </w:r>
          </w:p>
        </w:tc>
        <w:tc>
          <w:tcPr>
            <w:tcW w:w="3695" w:type="pct"/>
            <w:hideMark/>
          </w:tcPr>
          <w:p w14:paraId="48C5F436"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Bi-Annual Performance and Planning Report</w:t>
            </w:r>
          </w:p>
        </w:tc>
      </w:tr>
      <w:tr w:rsidR="008F5F23" w:rsidRPr="00A10490" w14:paraId="02938277"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616402EF" w14:textId="77777777" w:rsidR="008F5F23" w:rsidRPr="005E42C6" w:rsidRDefault="008F5F23" w:rsidP="003E47F0">
            <w:pPr>
              <w:pStyle w:val="TableNoSpacing"/>
              <w:spacing w:after="120"/>
              <w:rPr>
                <w:lang w:val="en-AU"/>
              </w:rPr>
            </w:pPr>
            <w:r w:rsidRPr="005E42C6">
              <w:rPr>
                <w:lang w:val="en-AU"/>
              </w:rPr>
              <w:t>CDRP</w:t>
            </w:r>
          </w:p>
        </w:tc>
        <w:tc>
          <w:tcPr>
            <w:tcW w:w="3695" w:type="pct"/>
            <w:hideMark/>
          </w:tcPr>
          <w:p w14:paraId="54D17572"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COVID-19 Development Response Plan</w:t>
            </w:r>
          </w:p>
        </w:tc>
      </w:tr>
      <w:tr w:rsidR="008F5F23" w:rsidRPr="00A10490" w14:paraId="45C46D38"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7000BFDB" w14:textId="77777777" w:rsidR="008F5F23" w:rsidRPr="005E42C6" w:rsidRDefault="008F5F23" w:rsidP="003E47F0">
            <w:pPr>
              <w:pStyle w:val="TableNoSpacing"/>
              <w:spacing w:after="120"/>
              <w:rPr>
                <w:lang w:val="en-AU"/>
              </w:rPr>
            </w:pPr>
            <w:r w:rsidRPr="005E42C6">
              <w:rPr>
                <w:lang w:val="en-AU"/>
              </w:rPr>
              <w:t>CMEA</w:t>
            </w:r>
          </w:p>
        </w:tc>
        <w:tc>
          <w:tcPr>
            <w:tcW w:w="3695" w:type="pct"/>
            <w:hideMark/>
          </w:tcPr>
          <w:p w14:paraId="67CD3057"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 xml:space="preserve">Coordinating Ministry of Economic Affairs </w:t>
            </w:r>
          </w:p>
        </w:tc>
      </w:tr>
      <w:tr w:rsidR="008F5F23" w:rsidRPr="00A10490" w14:paraId="21B5B295"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1B9EE19A" w14:textId="77777777" w:rsidR="008F5F23" w:rsidRPr="005E42C6" w:rsidRDefault="008F5F23" w:rsidP="003E47F0">
            <w:pPr>
              <w:pStyle w:val="TableNoSpacing"/>
              <w:spacing w:after="120"/>
              <w:rPr>
                <w:lang w:val="en-AU"/>
              </w:rPr>
            </w:pPr>
            <w:r w:rsidRPr="005E42C6">
              <w:rPr>
                <w:lang w:val="en-AU"/>
              </w:rPr>
              <w:t>CSE</w:t>
            </w:r>
          </w:p>
        </w:tc>
        <w:tc>
          <w:tcPr>
            <w:tcW w:w="3695" w:type="pct"/>
            <w:hideMark/>
          </w:tcPr>
          <w:p w14:paraId="394185C5"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color w:val="222222"/>
                <w:shd w:val="clear" w:color="auto" w:fill="FFFFFF"/>
                <w:lang w:val="en-AU"/>
              </w:rPr>
            </w:pPr>
            <w:r w:rsidRPr="005E42C6">
              <w:rPr>
                <w:lang w:val="en-AU"/>
              </w:rPr>
              <w:t>Civil Society Engagement</w:t>
            </w:r>
          </w:p>
        </w:tc>
      </w:tr>
      <w:tr w:rsidR="008F5F23" w:rsidRPr="00A10490" w14:paraId="15E80384"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5290B3B4" w14:textId="77777777" w:rsidR="008F5F23" w:rsidRPr="005E42C6" w:rsidRDefault="008F5F23" w:rsidP="003E47F0">
            <w:pPr>
              <w:pStyle w:val="TableNoSpacing"/>
              <w:spacing w:after="120"/>
              <w:rPr>
                <w:rFonts w:eastAsia="Times New Roman" w:cs="Arial"/>
                <w:szCs w:val="20"/>
                <w:lang w:val="en-AU" w:eastAsia="en-AU"/>
              </w:rPr>
            </w:pPr>
            <w:r w:rsidRPr="005E42C6">
              <w:rPr>
                <w:lang w:val="en-AU"/>
              </w:rPr>
              <w:t>CSO</w:t>
            </w:r>
          </w:p>
        </w:tc>
        <w:tc>
          <w:tcPr>
            <w:tcW w:w="3695" w:type="pct"/>
            <w:hideMark/>
          </w:tcPr>
          <w:p w14:paraId="144AD55D"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5E42C6">
              <w:rPr>
                <w:color w:val="222222"/>
                <w:shd w:val="clear" w:color="auto" w:fill="FFFFFF"/>
                <w:lang w:val="en-AU"/>
              </w:rPr>
              <w:t>Civil Society Organisation</w:t>
            </w:r>
          </w:p>
        </w:tc>
      </w:tr>
      <w:tr w:rsidR="008F5F23" w:rsidRPr="00A10490" w14:paraId="0D4786E3"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00DB914F" w14:textId="77777777" w:rsidR="008F5F23" w:rsidRPr="005E42C6" w:rsidRDefault="008F5F23" w:rsidP="003E47F0">
            <w:pPr>
              <w:pStyle w:val="TableNoSpacing"/>
              <w:spacing w:after="120"/>
              <w:rPr>
                <w:rFonts w:eastAsia="Times New Roman" w:cs="Arial"/>
                <w:szCs w:val="20"/>
                <w:lang w:val="en-AU" w:eastAsia="en-AU"/>
              </w:rPr>
            </w:pPr>
            <w:r w:rsidRPr="005E42C6">
              <w:rPr>
                <w:lang w:val="en-AU"/>
              </w:rPr>
              <w:t>DFAT</w:t>
            </w:r>
          </w:p>
        </w:tc>
        <w:tc>
          <w:tcPr>
            <w:tcW w:w="3695" w:type="pct"/>
            <w:hideMark/>
          </w:tcPr>
          <w:p w14:paraId="02623994"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lang w:val="en-AU"/>
              </w:rPr>
              <w:t>Australian Department of Foreign Affairs and Trade</w:t>
            </w:r>
          </w:p>
        </w:tc>
      </w:tr>
      <w:tr w:rsidR="00C65477" w:rsidRPr="00C65477" w14:paraId="235ADF40"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4311DEAA" w14:textId="0E7C258E" w:rsidR="00C65477" w:rsidRPr="005E42C6" w:rsidRDefault="00C65477" w:rsidP="003E47F0">
            <w:pPr>
              <w:pStyle w:val="TableNoSpacing"/>
              <w:spacing w:after="120"/>
              <w:rPr>
                <w:lang w:val="en-AU"/>
              </w:rPr>
            </w:pPr>
            <w:r>
              <w:rPr>
                <w:lang w:val="en-AU"/>
              </w:rPr>
              <w:t>DGH</w:t>
            </w:r>
          </w:p>
        </w:tc>
        <w:tc>
          <w:tcPr>
            <w:tcW w:w="3695" w:type="pct"/>
          </w:tcPr>
          <w:p w14:paraId="1F97F33B" w14:textId="41A1D9A5" w:rsidR="00C65477" w:rsidRPr="005E42C6" w:rsidRDefault="00C65477"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Directorate General of Highways</w:t>
            </w:r>
          </w:p>
        </w:tc>
      </w:tr>
      <w:tr w:rsidR="008F5F23" w:rsidRPr="00A10490" w14:paraId="3AB7C326"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0C0E6036" w14:textId="77777777" w:rsidR="008F5F23" w:rsidRPr="005E42C6" w:rsidRDefault="008F5F23" w:rsidP="003E47F0">
            <w:pPr>
              <w:pStyle w:val="TableNoSpacing"/>
              <w:spacing w:after="120"/>
              <w:rPr>
                <w:lang w:val="en-AU"/>
              </w:rPr>
            </w:pPr>
            <w:r w:rsidRPr="005E42C6">
              <w:rPr>
                <w:rFonts w:eastAsia="Times New Roman" w:cs="Arial"/>
                <w:szCs w:val="20"/>
                <w:lang w:val="en-AU" w:eastAsia="en-AU"/>
              </w:rPr>
              <w:t>DRRCC</w:t>
            </w:r>
          </w:p>
        </w:tc>
        <w:tc>
          <w:tcPr>
            <w:tcW w:w="3695" w:type="pct"/>
            <w:hideMark/>
          </w:tcPr>
          <w:p w14:paraId="1E8DA320"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bookmarkStart w:id="2" w:name="_Hlk74808821"/>
            <w:r w:rsidRPr="005E42C6">
              <w:rPr>
                <w:rFonts w:eastAsia="Times New Roman" w:cs="Arial"/>
                <w:lang w:val="en-AU" w:eastAsia="en-AU"/>
              </w:rPr>
              <w:t>Disaster Risk Reduction and Climate Change</w:t>
            </w:r>
            <w:bookmarkEnd w:id="2"/>
          </w:p>
        </w:tc>
      </w:tr>
      <w:tr w:rsidR="008F5F23" w:rsidRPr="00A10490" w14:paraId="51F3EA3E"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36C65A97" w14:textId="77777777" w:rsidR="008F5F23" w:rsidRPr="005E42C6" w:rsidRDefault="008F5F23" w:rsidP="003E47F0">
            <w:pPr>
              <w:pStyle w:val="TableNoSpacing"/>
              <w:spacing w:after="120"/>
              <w:rPr>
                <w:lang w:val="en-AU"/>
              </w:rPr>
            </w:pPr>
            <w:r w:rsidRPr="005E42C6">
              <w:rPr>
                <w:lang w:val="en-AU"/>
              </w:rPr>
              <w:t>EOFOs</w:t>
            </w:r>
          </w:p>
        </w:tc>
        <w:tc>
          <w:tcPr>
            <w:tcW w:w="3695" w:type="pct"/>
            <w:hideMark/>
          </w:tcPr>
          <w:p w14:paraId="728E237A"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End-of-Facility-Outcomes</w:t>
            </w:r>
          </w:p>
        </w:tc>
      </w:tr>
      <w:tr w:rsidR="008F5F23" w:rsidRPr="00A10490" w14:paraId="38A15986"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156E2E28" w14:textId="77777777" w:rsidR="008F5F23" w:rsidRPr="005E42C6" w:rsidRDefault="008F5F23" w:rsidP="003E47F0">
            <w:pPr>
              <w:pStyle w:val="TableNoSpacing"/>
              <w:spacing w:after="120"/>
              <w:rPr>
                <w:lang w:val="en-AU"/>
              </w:rPr>
            </w:pPr>
            <w:r w:rsidRPr="005E42C6">
              <w:rPr>
                <w:lang w:val="en-AU"/>
              </w:rPr>
              <w:t>FBC</w:t>
            </w:r>
          </w:p>
        </w:tc>
        <w:tc>
          <w:tcPr>
            <w:tcW w:w="3695" w:type="pct"/>
          </w:tcPr>
          <w:p w14:paraId="3EED8202"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Final Business Case</w:t>
            </w:r>
          </w:p>
        </w:tc>
      </w:tr>
      <w:tr w:rsidR="008F5F23" w:rsidRPr="00A10490" w14:paraId="3242F360"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20F43882" w14:textId="77777777" w:rsidR="008F5F23" w:rsidRPr="005E42C6" w:rsidRDefault="008F5F23" w:rsidP="003E47F0">
            <w:pPr>
              <w:pStyle w:val="TableNoSpacing"/>
              <w:spacing w:after="120"/>
              <w:rPr>
                <w:lang w:val="en-AU"/>
              </w:rPr>
            </w:pPr>
            <w:r w:rsidRPr="005E42C6">
              <w:rPr>
                <w:lang w:val="en-AU"/>
              </w:rPr>
              <w:t>FY</w:t>
            </w:r>
          </w:p>
        </w:tc>
        <w:tc>
          <w:tcPr>
            <w:tcW w:w="3695" w:type="pct"/>
            <w:hideMark/>
          </w:tcPr>
          <w:p w14:paraId="54288A00"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Financial Year</w:t>
            </w:r>
          </w:p>
        </w:tc>
      </w:tr>
      <w:tr w:rsidR="008F5F23" w:rsidRPr="00A10490" w14:paraId="57C1B7E3"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4D7F6764" w14:textId="77777777" w:rsidR="008F5F23" w:rsidRPr="005E42C6" w:rsidRDefault="008F5F23" w:rsidP="003E47F0">
            <w:pPr>
              <w:pStyle w:val="TableNoSpacing"/>
              <w:spacing w:after="120"/>
              <w:rPr>
                <w:lang w:val="en-AU"/>
              </w:rPr>
            </w:pPr>
            <w:r w:rsidRPr="005E42C6">
              <w:rPr>
                <w:lang w:val="en-AU"/>
              </w:rPr>
              <w:t>GAP</w:t>
            </w:r>
          </w:p>
        </w:tc>
        <w:tc>
          <w:tcPr>
            <w:tcW w:w="3695" w:type="pct"/>
            <w:hideMark/>
          </w:tcPr>
          <w:p w14:paraId="2BAE460A"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Gender Action Plan</w:t>
            </w:r>
          </w:p>
        </w:tc>
      </w:tr>
      <w:tr w:rsidR="008F5F23" w:rsidRPr="00A10490" w14:paraId="57867EC9"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3DB85987" w14:textId="77777777" w:rsidR="008F5F23" w:rsidRPr="005E42C6" w:rsidRDefault="008F5F23" w:rsidP="003E47F0">
            <w:pPr>
              <w:pStyle w:val="TableNoSpacing"/>
              <w:spacing w:after="120"/>
              <w:rPr>
                <w:lang w:val="en-AU"/>
              </w:rPr>
            </w:pPr>
            <w:r w:rsidRPr="005E42C6">
              <w:rPr>
                <w:lang w:val="en-AU"/>
              </w:rPr>
              <w:t>GDP</w:t>
            </w:r>
          </w:p>
        </w:tc>
        <w:tc>
          <w:tcPr>
            <w:tcW w:w="3695" w:type="pct"/>
            <w:hideMark/>
          </w:tcPr>
          <w:p w14:paraId="644F769E"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Gross Domestic Product</w:t>
            </w:r>
          </w:p>
        </w:tc>
      </w:tr>
      <w:tr w:rsidR="008F5F23" w:rsidRPr="00A10490" w14:paraId="3CD2B2EF" w14:textId="77777777" w:rsidTr="008F5F23">
        <w:tblPrEx>
          <w:tblLook w:val="04A0" w:firstRow="1" w:lastRow="0" w:firstColumn="1" w:lastColumn="0" w:noHBand="0" w:noVBand="1"/>
        </w:tblPrEx>
        <w:trPr>
          <w:trHeight w:val="555"/>
        </w:trPr>
        <w:tc>
          <w:tcPr>
            <w:cnfStyle w:val="001000000000" w:firstRow="0" w:lastRow="0" w:firstColumn="1" w:lastColumn="0" w:oddVBand="0" w:evenVBand="0" w:oddHBand="0" w:evenHBand="0" w:firstRowFirstColumn="0" w:firstRowLastColumn="0" w:lastRowFirstColumn="0" w:lastRowLastColumn="0"/>
            <w:tcW w:w="1305" w:type="pct"/>
            <w:hideMark/>
          </w:tcPr>
          <w:p w14:paraId="5DBADABB" w14:textId="77777777" w:rsidR="008F5F23" w:rsidRPr="005E42C6" w:rsidRDefault="008F5F23" w:rsidP="003E47F0">
            <w:pPr>
              <w:pStyle w:val="TableNoSpacing"/>
              <w:spacing w:after="120"/>
              <w:rPr>
                <w:lang w:val="en-AU"/>
              </w:rPr>
            </w:pPr>
            <w:r w:rsidRPr="005E42C6">
              <w:rPr>
                <w:lang w:val="en-AU"/>
              </w:rPr>
              <w:t>GESI</w:t>
            </w:r>
          </w:p>
        </w:tc>
        <w:tc>
          <w:tcPr>
            <w:tcW w:w="3695" w:type="pct"/>
            <w:hideMark/>
          </w:tcPr>
          <w:p w14:paraId="64661F7C"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Gender Equality and Social Inclusion</w:t>
            </w:r>
          </w:p>
        </w:tc>
      </w:tr>
      <w:tr w:rsidR="008F5F23" w:rsidRPr="00A10490" w14:paraId="11896FF3" w14:textId="77777777" w:rsidTr="008F5F23">
        <w:tblPrEx>
          <w:tblLook w:val="04A0" w:firstRow="1" w:lastRow="0" w:firstColumn="1" w:lastColumn="0" w:noHBand="0" w:noVBand="1"/>
        </w:tblPrEx>
        <w:trPr>
          <w:trHeight w:val="555"/>
        </w:trPr>
        <w:tc>
          <w:tcPr>
            <w:cnfStyle w:val="001000000000" w:firstRow="0" w:lastRow="0" w:firstColumn="1" w:lastColumn="0" w:oddVBand="0" w:evenVBand="0" w:oddHBand="0" w:evenHBand="0" w:firstRowFirstColumn="0" w:firstRowLastColumn="0" w:lastRowFirstColumn="0" w:lastRowLastColumn="0"/>
            <w:tcW w:w="1305" w:type="pct"/>
            <w:hideMark/>
          </w:tcPr>
          <w:p w14:paraId="7A276153" w14:textId="77777777" w:rsidR="008F5F23" w:rsidRPr="005E42C6" w:rsidRDefault="008F5F23" w:rsidP="003E47F0">
            <w:pPr>
              <w:pStyle w:val="TableNoSpacing"/>
              <w:spacing w:after="120"/>
              <w:rPr>
                <w:lang w:val="en-AU"/>
              </w:rPr>
            </w:pPr>
            <w:r w:rsidRPr="005E42C6">
              <w:rPr>
                <w:lang w:val="en-AU"/>
              </w:rPr>
              <w:t>GoA</w:t>
            </w:r>
          </w:p>
        </w:tc>
        <w:tc>
          <w:tcPr>
            <w:tcW w:w="3695" w:type="pct"/>
            <w:hideMark/>
          </w:tcPr>
          <w:p w14:paraId="53CD9993"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Government of Australia</w:t>
            </w:r>
          </w:p>
        </w:tc>
      </w:tr>
      <w:tr w:rsidR="008F5F23" w:rsidRPr="00A10490" w14:paraId="5A4CA9C7"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6098850F" w14:textId="77777777" w:rsidR="008F5F23" w:rsidRPr="005E42C6" w:rsidRDefault="008F5F23" w:rsidP="003E47F0">
            <w:pPr>
              <w:pStyle w:val="TableNoSpacing"/>
              <w:spacing w:after="120"/>
              <w:rPr>
                <w:lang w:val="en-AU"/>
              </w:rPr>
            </w:pPr>
            <w:r w:rsidRPr="005E42C6">
              <w:rPr>
                <w:lang w:val="en-AU"/>
              </w:rPr>
              <w:t>GoI</w:t>
            </w:r>
          </w:p>
        </w:tc>
        <w:tc>
          <w:tcPr>
            <w:tcW w:w="3695" w:type="pct"/>
            <w:hideMark/>
          </w:tcPr>
          <w:p w14:paraId="56356ABD"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Government of Indonesia</w:t>
            </w:r>
          </w:p>
        </w:tc>
      </w:tr>
      <w:tr w:rsidR="008F5F23" w:rsidRPr="00A10490" w14:paraId="05B8E754"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4A1A1E52" w14:textId="77777777" w:rsidR="008F5F23" w:rsidRPr="005E42C6" w:rsidRDefault="008F5F23" w:rsidP="003E47F0">
            <w:pPr>
              <w:pStyle w:val="TableNoSpacing"/>
              <w:spacing w:after="120"/>
              <w:rPr>
                <w:lang w:val="en-AU"/>
              </w:rPr>
            </w:pPr>
            <w:r w:rsidRPr="005E42C6">
              <w:rPr>
                <w:lang w:val="en-AU"/>
              </w:rPr>
              <w:t>HWDI</w:t>
            </w:r>
          </w:p>
        </w:tc>
        <w:tc>
          <w:tcPr>
            <w:tcW w:w="3695" w:type="pct"/>
          </w:tcPr>
          <w:p w14:paraId="4CBF3E0E" w14:textId="34B2A6CD" w:rsidR="4D9081DB" w:rsidRPr="005E42C6" w:rsidRDefault="4D9081DB" w:rsidP="01124B5E">
            <w:pPr>
              <w:pStyle w:val="TableNoSpacing"/>
              <w:spacing w:after="120"/>
              <w:cnfStyle w:val="000000000000" w:firstRow="0" w:lastRow="0" w:firstColumn="0" w:lastColumn="0" w:oddVBand="0" w:evenVBand="0" w:oddHBand="0" w:evenHBand="0" w:firstRowFirstColumn="0" w:firstRowLastColumn="0" w:lastRowFirstColumn="0" w:lastRowLastColumn="0"/>
              <w:rPr>
                <w:i/>
                <w:lang w:val="en-AU"/>
              </w:rPr>
            </w:pPr>
            <w:proofErr w:type="spellStart"/>
            <w:r w:rsidRPr="005E42C6">
              <w:rPr>
                <w:i/>
                <w:lang w:val="en-AU"/>
              </w:rPr>
              <w:t>Himpunan</w:t>
            </w:r>
            <w:proofErr w:type="spellEnd"/>
            <w:r w:rsidRPr="005E42C6">
              <w:rPr>
                <w:i/>
                <w:lang w:val="en-AU"/>
              </w:rPr>
              <w:t xml:space="preserve"> Wanita </w:t>
            </w:r>
            <w:proofErr w:type="spellStart"/>
            <w:r w:rsidRPr="005E42C6">
              <w:rPr>
                <w:i/>
                <w:lang w:val="en-AU"/>
              </w:rPr>
              <w:t>Disabilitas</w:t>
            </w:r>
            <w:proofErr w:type="spellEnd"/>
            <w:r w:rsidRPr="005E42C6">
              <w:rPr>
                <w:i/>
                <w:lang w:val="en-AU"/>
              </w:rPr>
              <w:t xml:space="preserve"> Indonesia</w:t>
            </w:r>
          </w:p>
          <w:p w14:paraId="670A0043" w14:textId="3330E09A"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Indonesian Association for Women with Disabilities</w:t>
            </w:r>
          </w:p>
        </w:tc>
      </w:tr>
      <w:tr w:rsidR="00841A9F" w:rsidRPr="00A10490" w14:paraId="78A97052"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0CED11EC" w14:textId="40BCCB7C" w:rsidR="00841A9F" w:rsidRPr="005E42C6" w:rsidRDefault="00841A9F" w:rsidP="003E47F0">
            <w:pPr>
              <w:pStyle w:val="TableNoSpacing"/>
              <w:spacing w:after="120"/>
              <w:rPr>
                <w:lang w:val="en-AU"/>
              </w:rPr>
            </w:pPr>
            <w:bookmarkStart w:id="3" w:name="_Hlk79574710"/>
            <w:r>
              <w:rPr>
                <w:lang w:val="en-AU"/>
              </w:rPr>
              <w:t>IEN</w:t>
            </w:r>
          </w:p>
        </w:tc>
        <w:tc>
          <w:tcPr>
            <w:tcW w:w="3695" w:type="pct"/>
          </w:tcPr>
          <w:p w14:paraId="7DD53D9B" w14:textId="5D5E5B03" w:rsidR="00841A9F" w:rsidRPr="005E42C6" w:rsidRDefault="00841A9F"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Pr>
                <w:rFonts w:eastAsia="Times New Roman" w:cs="Arial"/>
                <w:szCs w:val="20"/>
                <w:lang w:val="en-AU" w:eastAsia="en-AU"/>
              </w:rPr>
              <w:t>Immediate and Emerging Needs</w:t>
            </w:r>
          </w:p>
        </w:tc>
      </w:tr>
      <w:bookmarkEnd w:id="3"/>
      <w:tr w:rsidR="008F5F23" w:rsidRPr="00A10490" w14:paraId="297CC904"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218F44F4" w14:textId="77777777" w:rsidR="008F5F23" w:rsidRPr="005E42C6" w:rsidRDefault="008F5F23" w:rsidP="003E47F0">
            <w:pPr>
              <w:pStyle w:val="TableNoSpacing"/>
              <w:spacing w:after="120"/>
              <w:rPr>
                <w:lang w:val="en-AU"/>
              </w:rPr>
            </w:pPr>
            <w:r w:rsidRPr="005E42C6">
              <w:rPr>
                <w:lang w:val="en-AU"/>
              </w:rPr>
              <w:t>IFF</w:t>
            </w:r>
          </w:p>
        </w:tc>
        <w:tc>
          <w:tcPr>
            <w:tcW w:w="3695" w:type="pct"/>
            <w:hideMark/>
          </w:tcPr>
          <w:p w14:paraId="10550A67"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rFonts w:eastAsia="Times New Roman" w:cs="Arial"/>
                <w:szCs w:val="20"/>
                <w:lang w:val="en-AU" w:eastAsia="en-AU"/>
              </w:rPr>
              <w:t>Infrastructure Funding and Financing</w:t>
            </w:r>
          </w:p>
        </w:tc>
      </w:tr>
      <w:tr w:rsidR="008F5F23" w:rsidRPr="00A10490" w14:paraId="59943739"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33386FC0" w14:textId="77777777" w:rsidR="008F5F23" w:rsidRPr="005E42C6" w:rsidRDefault="008F5F23" w:rsidP="003E47F0">
            <w:pPr>
              <w:pStyle w:val="TableNoSpacing"/>
              <w:spacing w:after="120"/>
              <w:rPr>
                <w:lang w:val="en-AU"/>
              </w:rPr>
            </w:pPr>
            <w:r w:rsidRPr="005E42C6">
              <w:rPr>
                <w:lang w:val="en-AU"/>
              </w:rPr>
              <w:t>IIF</w:t>
            </w:r>
          </w:p>
        </w:tc>
        <w:tc>
          <w:tcPr>
            <w:tcW w:w="3695" w:type="pct"/>
            <w:hideMark/>
          </w:tcPr>
          <w:p w14:paraId="1723F5AA"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rFonts w:eastAsia="Times New Roman" w:cs="Arial"/>
                <w:szCs w:val="20"/>
                <w:lang w:val="en-AU" w:eastAsia="en-AU"/>
              </w:rPr>
              <w:t>Indonesia Infrastructure Finance</w:t>
            </w:r>
          </w:p>
        </w:tc>
      </w:tr>
      <w:tr w:rsidR="008F5F23" w:rsidRPr="00A10490" w14:paraId="516A9B1A"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261775F4" w14:textId="77777777" w:rsidR="008F5F23" w:rsidRPr="005E42C6" w:rsidRDefault="008F5F23" w:rsidP="003E47F0">
            <w:pPr>
              <w:pStyle w:val="TableNoSpacing"/>
              <w:spacing w:after="120"/>
              <w:rPr>
                <w:lang w:val="en-AU"/>
              </w:rPr>
            </w:pPr>
            <w:r w:rsidRPr="005E42C6">
              <w:rPr>
                <w:lang w:val="en-AU"/>
              </w:rPr>
              <w:t>IIGF</w:t>
            </w:r>
          </w:p>
        </w:tc>
        <w:tc>
          <w:tcPr>
            <w:tcW w:w="3695" w:type="pct"/>
            <w:hideMark/>
          </w:tcPr>
          <w:p w14:paraId="6D14C8DC"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rFonts w:eastAsia="Times New Roman" w:cs="Arial"/>
                <w:szCs w:val="20"/>
                <w:lang w:val="en-AU" w:eastAsia="en-AU"/>
              </w:rPr>
              <w:t>Indonesia Infrastructure Guarantee Fund</w:t>
            </w:r>
          </w:p>
        </w:tc>
      </w:tr>
      <w:tr w:rsidR="008F5F23" w:rsidRPr="00A10490" w14:paraId="57C25EA4"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01CD25F7" w14:textId="77777777" w:rsidR="008F5F23" w:rsidRPr="005E42C6" w:rsidRDefault="008F5F23" w:rsidP="003E47F0">
            <w:pPr>
              <w:pStyle w:val="TableNoSpacing"/>
              <w:spacing w:after="120"/>
              <w:rPr>
                <w:lang w:val="en-AU"/>
              </w:rPr>
            </w:pPr>
            <w:r w:rsidRPr="005E42C6">
              <w:rPr>
                <w:lang w:val="en-AU"/>
              </w:rPr>
              <w:t>IMR</w:t>
            </w:r>
          </w:p>
        </w:tc>
        <w:tc>
          <w:tcPr>
            <w:tcW w:w="3695" w:type="pct"/>
            <w:hideMark/>
          </w:tcPr>
          <w:p w14:paraId="36362F53"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Investment Monitoring Report</w:t>
            </w:r>
          </w:p>
        </w:tc>
      </w:tr>
      <w:tr w:rsidR="008F5F23" w:rsidRPr="00A10490" w14:paraId="79F95D74"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56B5A21A" w14:textId="77777777" w:rsidR="008F5F23" w:rsidRPr="005E42C6" w:rsidRDefault="008F5F23" w:rsidP="003E47F0">
            <w:pPr>
              <w:pStyle w:val="TableNoSpacing"/>
              <w:spacing w:after="120"/>
              <w:rPr>
                <w:lang w:val="en-AU"/>
              </w:rPr>
            </w:pPr>
            <w:r w:rsidRPr="005E42C6">
              <w:rPr>
                <w:lang w:val="en-AU"/>
              </w:rPr>
              <w:t>IndII</w:t>
            </w:r>
          </w:p>
        </w:tc>
        <w:tc>
          <w:tcPr>
            <w:tcW w:w="3695" w:type="pct"/>
            <w:hideMark/>
          </w:tcPr>
          <w:p w14:paraId="1118A833"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rFonts w:eastAsia="Times New Roman" w:cs="Arial"/>
                <w:szCs w:val="20"/>
                <w:lang w:val="en-AU" w:eastAsia="en-AU"/>
              </w:rPr>
              <w:t>Indonesia Infrastructure Initiative</w:t>
            </w:r>
          </w:p>
        </w:tc>
      </w:tr>
      <w:tr w:rsidR="008F5F23" w:rsidRPr="00A10490" w14:paraId="0A3E034C"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41D25BD7" w14:textId="1D15ABD9" w:rsidR="008F5F23" w:rsidRPr="005E42C6" w:rsidRDefault="008F5F23" w:rsidP="003E47F0">
            <w:pPr>
              <w:pStyle w:val="TableNoSpacing"/>
              <w:spacing w:after="120"/>
              <w:rPr>
                <w:lang w:val="en-AU"/>
              </w:rPr>
            </w:pPr>
            <w:r w:rsidRPr="005E42C6">
              <w:rPr>
                <w:lang w:val="en-AU"/>
              </w:rPr>
              <w:t>IRAM</w:t>
            </w:r>
            <w:r w:rsidR="008D243F">
              <w:rPr>
                <w:lang w:val="en-AU"/>
              </w:rPr>
              <w:t>S</w:t>
            </w:r>
            <w:r w:rsidRPr="005E42C6">
              <w:rPr>
                <w:lang w:val="en-AU"/>
              </w:rPr>
              <w:t>-DC</w:t>
            </w:r>
          </w:p>
        </w:tc>
        <w:tc>
          <w:tcPr>
            <w:tcW w:w="3695" w:type="pct"/>
            <w:hideMark/>
          </w:tcPr>
          <w:p w14:paraId="3E1A1901" w14:textId="636E744E"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rFonts w:eastAsia="Times New Roman" w:cs="Arial"/>
                <w:szCs w:val="20"/>
                <w:lang w:val="en-AU" w:eastAsia="en-AU"/>
              </w:rPr>
              <w:t>Integrated Road Asset Management System</w:t>
            </w:r>
            <w:r w:rsidR="00F26780">
              <w:rPr>
                <w:rFonts w:eastAsia="Times New Roman" w:cs="Arial"/>
                <w:szCs w:val="20"/>
                <w:lang w:val="en-AU" w:eastAsia="en-AU"/>
              </w:rPr>
              <w:t>s</w:t>
            </w:r>
            <w:r w:rsidRPr="005E42C6">
              <w:rPr>
                <w:rFonts w:eastAsia="Times New Roman" w:cs="Arial"/>
                <w:szCs w:val="20"/>
                <w:lang w:val="en-AU" w:eastAsia="en-AU"/>
              </w:rPr>
              <w:t xml:space="preserve"> and Data Collection</w:t>
            </w:r>
          </w:p>
        </w:tc>
      </w:tr>
      <w:tr w:rsidR="008F5F23" w:rsidRPr="00A10490" w14:paraId="5F916527"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08113C7A" w14:textId="77777777" w:rsidR="008F5F23" w:rsidRPr="005E42C6" w:rsidRDefault="008F5F23" w:rsidP="003E47F0">
            <w:pPr>
              <w:pStyle w:val="TableNoSpacing"/>
              <w:spacing w:after="120"/>
              <w:rPr>
                <w:lang w:val="en-AU"/>
              </w:rPr>
            </w:pPr>
            <w:r w:rsidRPr="005E42C6">
              <w:rPr>
                <w:lang w:val="en-AU"/>
              </w:rPr>
              <w:t>IRMS</w:t>
            </w:r>
          </w:p>
        </w:tc>
        <w:tc>
          <w:tcPr>
            <w:tcW w:w="3695" w:type="pct"/>
          </w:tcPr>
          <w:p w14:paraId="1849BAD6"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lang w:val="en-AU"/>
              </w:rPr>
              <w:t>Integrated Road Management System</w:t>
            </w:r>
          </w:p>
        </w:tc>
      </w:tr>
      <w:tr w:rsidR="008F5F23" w:rsidRPr="00A10490" w14:paraId="28C1F569"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67E278F5" w14:textId="77777777" w:rsidR="008F5F23" w:rsidRPr="005E42C6" w:rsidRDefault="008F5F23" w:rsidP="003E47F0">
            <w:pPr>
              <w:pStyle w:val="TableNoSpacing"/>
              <w:spacing w:after="120"/>
              <w:rPr>
                <w:lang w:val="en-AU"/>
              </w:rPr>
            </w:pPr>
            <w:proofErr w:type="spellStart"/>
            <w:r w:rsidRPr="005E42C6">
              <w:rPr>
                <w:lang w:val="en-AU"/>
              </w:rPr>
              <w:t>iTAG</w:t>
            </w:r>
            <w:proofErr w:type="spellEnd"/>
          </w:p>
        </w:tc>
        <w:tc>
          <w:tcPr>
            <w:tcW w:w="3695" w:type="pct"/>
          </w:tcPr>
          <w:p w14:paraId="76474F81"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rFonts w:eastAsia="Times New Roman" w:cs="Arial"/>
                <w:szCs w:val="20"/>
                <w:lang w:val="en-AU" w:eastAsia="en-AU"/>
              </w:rPr>
              <w:t>Independent Technical Advisory Group</w:t>
            </w:r>
          </w:p>
        </w:tc>
      </w:tr>
      <w:tr w:rsidR="008F5F23" w:rsidRPr="00A10490" w14:paraId="519A7D39"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33F08633" w14:textId="77777777" w:rsidR="008F5F23" w:rsidRPr="005E42C6" w:rsidRDefault="008F5F23" w:rsidP="003E47F0">
            <w:pPr>
              <w:pStyle w:val="TableNoSpacing"/>
              <w:spacing w:after="120"/>
              <w:rPr>
                <w:rFonts w:eastAsia="Times New Roman" w:cs="Arial"/>
                <w:szCs w:val="20"/>
                <w:lang w:val="en-AU" w:eastAsia="en-AU"/>
              </w:rPr>
            </w:pPr>
            <w:r w:rsidRPr="005E42C6">
              <w:rPr>
                <w:rFonts w:eastAsia="Times New Roman" w:cs="Arial"/>
                <w:szCs w:val="20"/>
                <w:lang w:val="en-AU" w:eastAsia="en-AU"/>
              </w:rPr>
              <w:t>ITSAP</w:t>
            </w:r>
          </w:p>
        </w:tc>
        <w:tc>
          <w:tcPr>
            <w:tcW w:w="3695" w:type="pct"/>
          </w:tcPr>
          <w:p w14:paraId="2D593030"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rFonts w:eastAsia="Times New Roman" w:cs="Arial"/>
                <w:szCs w:val="20"/>
                <w:lang w:val="en-AU" w:eastAsia="en-AU"/>
              </w:rPr>
              <w:t>Indonesia Transport Safety Assistance Package</w:t>
            </w:r>
          </w:p>
        </w:tc>
      </w:tr>
      <w:tr w:rsidR="008F5F23" w:rsidRPr="00A10490" w14:paraId="63C64142"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2EC2E11B" w14:textId="77777777" w:rsidR="008F5F23" w:rsidRPr="005E42C6" w:rsidRDefault="008F5F23" w:rsidP="003E47F0">
            <w:pPr>
              <w:pStyle w:val="TableNoSpacing"/>
              <w:spacing w:after="120"/>
              <w:rPr>
                <w:rFonts w:eastAsia="Times New Roman" w:cs="Arial"/>
                <w:szCs w:val="20"/>
                <w:lang w:val="en-AU" w:eastAsia="en-AU"/>
              </w:rPr>
            </w:pPr>
            <w:r w:rsidRPr="005E42C6">
              <w:rPr>
                <w:rFonts w:eastAsia="Times New Roman" w:cs="Arial"/>
                <w:szCs w:val="20"/>
                <w:lang w:val="en-AU" w:eastAsia="en-AU"/>
              </w:rPr>
              <w:t>IWAPI</w:t>
            </w:r>
          </w:p>
        </w:tc>
        <w:tc>
          <w:tcPr>
            <w:tcW w:w="3695" w:type="pct"/>
          </w:tcPr>
          <w:p w14:paraId="196F0830" w14:textId="289B57B8" w:rsidR="5F5D3470" w:rsidRPr="005E42C6" w:rsidRDefault="5F5D3470" w:rsidP="01124B5E">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proofErr w:type="spellStart"/>
            <w:r w:rsidRPr="005E42C6">
              <w:rPr>
                <w:i/>
                <w:lang w:val="en-AU"/>
              </w:rPr>
              <w:t>Ikatan</w:t>
            </w:r>
            <w:proofErr w:type="spellEnd"/>
            <w:r w:rsidRPr="005E42C6">
              <w:rPr>
                <w:i/>
                <w:lang w:val="en-AU"/>
              </w:rPr>
              <w:t xml:space="preserve"> Wanita </w:t>
            </w:r>
            <w:proofErr w:type="spellStart"/>
            <w:r w:rsidRPr="005E42C6">
              <w:rPr>
                <w:i/>
                <w:lang w:val="en-AU"/>
              </w:rPr>
              <w:t>Pengusaha</w:t>
            </w:r>
            <w:proofErr w:type="spellEnd"/>
            <w:r w:rsidRPr="005E42C6">
              <w:rPr>
                <w:i/>
                <w:lang w:val="en-AU"/>
              </w:rPr>
              <w:t xml:space="preserve"> Indonesia</w:t>
            </w:r>
          </w:p>
          <w:p w14:paraId="054283C8"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lang w:val="en-AU"/>
              </w:rPr>
              <w:t>Indonesian Women in Business Association</w:t>
            </w:r>
          </w:p>
        </w:tc>
      </w:tr>
      <w:tr w:rsidR="00560F7C" w:rsidRPr="00A10490" w14:paraId="15B7A4A7"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12A34FCE" w14:textId="0F0E2E76" w:rsidR="00560F7C" w:rsidRPr="005E42C6" w:rsidRDefault="00560F7C" w:rsidP="003E47F0">
            <w:pPr>
              <w:pStyle w:val="TableNoSpacing"/>
              <w:spacing w:after="120"/>
              <w:rPr>
                <w:rFonts w:eastAsia="Times New Roman" w:cs="Arial"/>
                <w:szCs w:val="20"/>
                <w:lang w:val="en-AU" w:eastAsia="en-AU"/>
              </w:rPr>
            </w:pPr>
            <w:r w:rsidRPr="005E42C6">
              <w:rPr>
                <w:rFonts w:eastAsia="Times New Roman" w:cs="Arial"/>
                <w:szCs w:val="20"/>
                <w:lang w:val="en-AU" w:eastAsia="en-AU"/>
              </w:rPr>
              <w:t>JO</w:t>
            </w:r>
          </w:p>
        </w:tc>
        <w:tc>
          <w:tcPr>
            <w:tcW w:w="3695" w:type="pct"/>
          </w:tcPr>
          <w:p w14:paraId="1E394277" w14:textId="7AE1D5CA" w:rsidR="00560F7C" w:rsidRPr="007A6128" w:rsidRDefault="00560F7C" w:rsidP="01124B5E">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7A6128">
              <w:rPr>
                <w:lang w:val="en-AU"/>
              </w:rPr>
              <w:t>Joint Office</w:t>
            </w:r>
          </w:p>
        </w:tc>
      </w:tr>
      <w:tr w:rsidR="008F5F23" w:rsidRPr="00A10490" w14:paraId="48114632"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47C26442" w14:textId="77777777" w:rsidR="008F5F23" w:rsidRPr="005E42C6" w:rsidRDefault="008F5F23" w:rsidP="003E47F0">
            <w:pPr>
              <w:pStyle w:val="TableNoSpacing"/>
              <w:spacing w:after="120"/>
              <w:rPr>
                <w:lang w:val="en-AU"/>
              </w:rPr>
            </w:pPr>
            <w:r w:rsidRPr="005E42C6">
              <w:rPr>
                <w:rFonts w:eastAsia="Times New Roman" w:cs="Arial"/>
                <w:szCs w:val="20"/>
                <w:lang w:val="en-AU" w:eastAsia="en-AU"/>
              </w:rPr>
              <w:t>KEQs</w:t>
            </w:r>
          </w:p>
        </w:tc>
        <w:tc>
          <w:tcPr>
            <w:tcW w:w="3695" w:type="pct"/>
            <w:hideMark/>
          </w:tcPr>
          <w:p w14:paraId="078D054E"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i/>
                <w:iCs/>
                <w:lang w:val="en-AU"/>
              </w:rPr>
            </w:pPr>
            <w:r w:rsidRPr="005E42C6">
              <w:rPr>
                <w:rFonts w:eastAsia="Times New Roman" w:cs="Arial"/>
                <w:szCs w:val="20"/>
                <w:lang w:val="en-AU" w:eastAsia="en-AU"/>
              </w:rPr>
              <w:t>Key Evaluation Questions</w:t>
            </w:r>
          </w:p>
        </w:tc>
      </w:tr>
      <w:tr w:rsidR="008F5F23" w:rsidRPr="00A10490" w14:paraId="66634A1E"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59BEC33B" w14:textId="77777777" w:rsidR="008F5F23" w:rsidRPr="005E42C6" w:rsidRDefault="008F5F23" w:rsidP="003E47F0">
            <w:pPr>
              <w:pStyle w:val="TableNoSpacing"/>
              <w:spacing w:after="120"/>
              <w:rPr>
                <w:lang w:val="en-AU"/>
              </w:rPr>
            </w:pPr>
            <w:r w:rsidRPr="005E42C6">
              <w:rPr>
                <w:lang w:val="en-AU"/>
              </w:rPr>
              <w:t>KIAT</w:t>
            </w:r>
          </w:p>
        </w:tc>
        <w:tc>
          <w:tcPr>
            <w:tcW w:w="3695" w:type="pct"/>
            <w:hideMark/>
          </w:tcPr>
          <w:p w14:paraId="06548AD3"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i/>
                <w:iCs/>
                <w:lang w:val="en-AU"/>
              </w:rPr>
            </w:pPr>
            <w:r w:rsidRPr="005E42C6">
              <w:rPr>
                <w:i/>
                <w:iCs/>
                <w:lang w:val="en-AU"/>
              </w:rPr>
              <w:t>Kemitraan Indonesia Australia Untuk Infrastruktur</w:t>
            </w:r>
          </w:p>
          <w:p w14:paraId="745E72B4"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i/>
                <w:iCs/>
                <w:lang w:val="en-AU"/>
              </w:rPr>
            </w:pPr>
            <w:r w:rsidRPr="005E42C6">
              <w:rPr>
                <w:lang w:val="en-AU"/>
              </w:rPr>
              <w:t>Indonesia-Australia Partnership for Infrastructure</w:t>
            </w:r>
          </w:p>
        </w:tc>
      </w:tr>
      <w:tr w:rsidR="008F5F23" w:rsidRPr="00A10490" w14:paraId="69390C9C"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0A1F3BF1" w14:textId="77777777" w:rsidR="008F5F23" w:rsidRPr="005E42C6" w:rsidRDefault="008F5F23" w:rsidP="003E47F0">
            <w:pPr>
              <w:pStyle w:val="TableNoSpacing"/>
              <w:spacing w:after="120"/>
              <w:rPr>
                <w:lang w:val="en-AU"/>
              </w:rPr>
            </w:pPr>
            <w:r w:rsidRPr="005E42C6">
              <w:rPr>
                <w:lang w:val="en-AU"/>
              </w:rPr>
              <w:t>KPPIP</w:t>
            </w:r>
          </w:p>
        </w:tc>
        <w:tc>
          <w:tcPr>
            <w:tcW w:w="3695" w:type="pct"/>
            <w:hideMark/>
          </w:tcPr>
          <w:p w14:paraId="6B4B3443"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i/>
                <w:iCs/>
                <w:lang w:val="en-AU"/>
              </w:rPr>
            </w:pPr>
            <w:proofErr w:type="spellStart"/>
            <w:r w:rsidRPr="005E42C6">
              <w:rPr>
                <w:i/>
                <w:iCs/>
                <w:lang w:val="en-AU"/>
              </w:rPr>
              <w:t>Komite</w:t>
            </w:r>
            <w:proofErr w:type="spellEnd"/>
            <w:r w:rsidRPr="005E42C6">
              <w:rPr>
                <w:i/>
                <w:iCs/>
                <w:lang w:val="en-AU"/>
              </w:rPr>
              <w:t xml:space="preserve"> </w:t>
            </w:r>
            <w:proofErr w:type="spellStart"/>
            <w:r w:rsidRPr="005E42C6">
              <w:rPr>
                <w:i/>
                <w:iCs/>
                <w:lang w:val="en-AU"/>
              </w:rPr>
              <w:t>Percepatan</w:t>
            </w:r>
            <w:proofErr w:type="spellEnd"/>
            <w:r w:rsidRPr="005E42C6">
              <w:rPr>
                <w:i/>
                <w:iCs/>
                <w:lang w:val="en-AU"/>
              </w:rPr>
              <w:t xml:space="preserve"> </w:t>
            </w:r>
            <w:proofErr w:type="spellStart"/>
            <w:r w:rsidRPr="005E42C6">
              <w:rPr>
                <w:i/>
                <w:iCs/>
                <w:lang w:val="en-AU"/>
              </w:rPr>
              <w:t>Penyediaan</w:t>
            </w:r>
            <w:proofErr w:type="spellEnd"/>
            <w:r w:rsidRPr="005E42C6">
              <w:rPr>
                <w:i/>
                <w:iCs/>
                <w:lang w:val="en-AU"/>
              </w:rPr>
              <w:t xml:space="preserve"> </w:t>
            </w:r>
            <w:proofErr w:type="spellStart"/>
            <w:r w:rsidRPr="005E42C6">
              <w:rPr>
                <w:i/>
                <w:iCs/>
                <w:lang w:val="en-AU"/>
              </w:rPr>
              <w:t>Infrastruktur</w:t>
            </w:r>
            <w:proofErr w:type="spellEnd"/>
            <w:r w:rsidRPr="005E42C6">
              <w:rPr>
                <w:i/>
                <w:iCs/>
                <w:lang w:val="en-AU"/>
              </w:rPr>
              <w:t xml:space="preserve"> </w:t>
            </w:r>
            <w:proofErr w:type="spellStart"/>
            <w:r w:rsidRPr="005E42C6">
              <w:rPr>
                <w:i/>
                <w:iCs/>
                <w:lang w:val="en-AU"/>
              </w:rPr>
              <w:t>Prioritas</w:t>
            </w:r>
            <w:proofErr w:type="spellEnd"/>
          </w:p>
          <w:p w14:paraId="3F20D285"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i/>
                <w:iCs/>
                <w:lang w:val="en-AU"/>
              </w:rPr>
            </w:pPr>
            <w:r w:rsidRPr="005E42C6">
              <w:rPr>
                <w:lang w:val="en-AU"/>
              </w:rPr>
              <w:t>Committee for Acceleration of Priority Infrastructure Delivery</w:t>
            </w:r>
          </w:p>
        </w:tc>
      </w:tr>
      <w:tr w:rsidR="008F5F23" w:rsidRPr="00A10490" w14:paraId="5D62A760"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4CA5A3C6" w14:textId="77777777" w:rsidR="008F5F23" w:rsidRPr="005E42C6" w:rsidRDefault="008F5F23" w:rsidP="003E47F0">
            <w:pPr>
              <w:pStyle w:val="TableNoSpacing"/>
              <w:spacing w:after="120"/>
              <w:rPr>
                <w:lang w:val="en-AU"/>
              </w:rPr>
            </w:pPr>
            <w:r w:rsidRPr="005E42C6">
              <w:rPr>
                <w:lang w:val="en-AU"/>
              </w:rPr>
              <w:t>LCS</w:t>
            </w:r>
          </w:p>
        </w:tc>
        <w:tc>
          <w:tcPr>
            <w:tcW w:w="3695" w:type="pct"/>
            <w:hideMark/>
          </w:tcPr>
          <w:p w14:paraId="0988BA60"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lang w:val="en-AU"/>
              </w:rPr>
              <w:t xml:space="preserve">Limited Concession Scheme </w:t>
            </w:r>
          </w:p>
        </w:tc>
      </w:tr>
      <w:tr w:rsidR="000658D2" w:rsidRPr="00A10490" w14:paraId="16A1F923"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5CDEF7DB" w14:textId="3E2CF5F4" w:rsidR="000658D2" w:rsidRPr="005E42C6" w:rsidRDefault="000658D2" w:rsidP="003E47F0">
            <w:pPr>
              <w:pStyle w:val="TableNoSpacing"/>
              <w:spacing w:after="120"/>
              <w:rPr>
                <w:lang w:val="en-AU"/>
              </w:rPr>
            </w:pPr>
            <w:r>
              <w:rPr>
                <w:lang w:val="en-AU"/>
              </w:rPr>
              <w:t>LG</w:t>
            </w:r>
          </w:p>
        </w:tc>
        <w:tc>
          <w:tcPr>
            <w:tcW w:w="3695" w:type="pct"/>
          </w:tcPr>
          <w:p w14:paraId="70D781F8" w14:textId="76E534B0" w:rsidR="000658D2" w:rsidRPr="005E42C6" w:rsidRDefault="000658D2"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Pr>
                <w:lang w:val="en-AU"/>
              </w:rPr>
              <w:t>Local Government</w:t>
            </w:r>
          </w:p>
        </w:tc>
      </w:tr>
      <w:tr w:rsidR="008F5F23" w:rsidRPr="00A10490" w14:paraId="61B10660"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2CBBF80D" w14:textId="77777777" w:rsidR="008F5F23" w:rsidRPr="005E42C6" w:rsidRDefault="008F5F23" w:rsidP="003E47F0">
            <w:pPr>
              <w:pStyle w:val="TableNoSpacing"/>
              <w:spacing w:after="120"/>
              <w:rPr>
                <w:lang w:val="en-AU"/>
              </w:rPr>
            </w:pPr>
            <w:r w:rsidRPr="005E42C6">
              <w:rPr>
                <w:lang w:val="en-AU"/>
              </w:rPr>
              <w:t>LKPP</w:t>
            </w:r>
          </w:p>
        </w:tc>
        <w:tc>
          <w:tcPr>
            <w:tcW w:w="3695" w:type="pct"/>
            <w:hideMark/>
          </w:tcPr>
          <w:p w14:paraId="4227CCF6" w14:textId="77777777" w:rsidR="008F5F23" w:rsidRPr="005E42C6" w:rsidRDefault="008F5F23" w:rsidP="003E47F0">
            <w:pPr>
              <w:pStyle w:val="TableNoSpacing"/>
              <w:cnfStyle w:val="000000000000" w:firstRow="0" w:lastRow="0" w:firstColumn="0" w:lastColumn="0" w:oddVBand="0" w:evenVBand="0" w:oddHBand="0" w:evenHBand="0" w:firstRowFirstColumn="0" w:firstRowLastColumn="0" w:lastRowFirstColumn="0" w:lastRowLastColumn="0"/>
              <w:rPr>
                <w:rFonts w:eastAsia="Times New Roman" w:cs="Arial"/>
                <w:i/>
                <w:iCs/>
                <w:szCs w:val="20"/>
                <w:lang w:val="en-AU" w:eastAsia="en-AU"/>
              </w:rPr>
            </w:pPr>
            <w:r w:rsidRPr="005E42C6">
              <w:rPr>
                <w:rFonts w:eastAsia="Times New Roman" w:cs="Arial"/>
                <w:i/>
                <w:iCs/>
                <w:szCs w:val="20"/>
                <w:lang w:val="en-AU" w:eastAsia="en-AU"/>
              </w:rPr>
              <w:t xml:space="preserve">Lembaga </w:t>
            </w:r>
            <w:proofErr w:type="spellStart"/>
            <w:r w:rsidRPr="005E42C6">
              <w:rPr>
                <w:rFonts w:eastAsia="Times New Roman" w:cs="Arial"/>
                <w:i/>
                <w:iCs/>
                <w:szCs w:val="20"/>
                <w:lang w:val="en-AU" w:eastAsia="en-AU"/>
              </w:rPr>
              <w:t>Kebijakan</w:t>
            </w:r>
            <w:proofErr w:type="spellEnd"/>
            <w:r w:rsidRPr="005E42C6">
              <w:rPr>
                <w:rFonts w:eastAsia="Times New Roman" w:cs="Arial"/>
                <w:i/>
                <w:iCs/>
                <w:szCs w:val="20"/>
                <w:lang w:val="en-AU" w:eastAsia="en-AU"/>
              </w:rPr>
              <w:t xml:space="preserve"> </w:t>
            </w:r>
            <w:proofErr w:type="spellStart"/>
            <w:r w:rsidRPr="005E42C6">
              <w:rPr>
                <w:rFonts w:eastAsia="Times New Roman" w:cs="Arial"/>
                <w:i/>
                <w:iCs/>
                <w:szCs w:val="20"/>
                <w:lang w:val="en-AU" w:eastAsia="en-AU"/>
              </w:rPr>
              <w:t>Pengadaan</w:t>
            </w:r>
            <w:proofErr w:type="spellEnd"/>
            <w:r w:rsidRPr="005E42C6">
              <w:rPr>
                <w:rFonts w:eastAsia="Times New Roman" w:cs="Arial"/>
                <w:i/>
                <w:iCs/>
                <w:szCs w:val="20"/>
                <w:lang w:val="en-AU" w:eastAsia="en-AU"/>
              </w:rPr>
              <w:t xml:space="preserve"> </w:t>
            </w:r>
            <w:proofErr w:type="spellStart"/>
            <w:r w:rsidRPr="005E42C6">
              <w:rPr>
                <w:rFonts w:eastAsia="Times New Roman" w:cs="Arial"/>
                <w:i/>
                <w:iCs/>
                <w:szCs w:val="20"/>
                <w:lang w:val="en-AU" w:eastAsia="en-AU"/>
              </w:rPr>
              <w:t>Barang</w:t>
            </w:r>
            <w:proofErr w:type="spellEnd"/>
            <w:r w:rsidRPr="005E42C6">
              <w:rPr>
                <w:rFonts w:eastAsia="Times New Roman" w:cs="Arial"/>
                <w:i/>
                <w:iCs/>
                <w:szCs w:val="20"/>
                <w:lang w:val="en-AU" w:eastAsia="en-AU"/>
              </w:rPr>
              <w:t xml:space="preserve">/Jasa </w:t>
            </w:r>
            <w:proofErr w:type="spellStart"/>
            <w:r w:rsidRPr="005E42C6">
              <w:rPr>
                <w:rFonts w:eastAsia="Times New Roman" w:cs="Arial"/>
                <w:i/>
                <w:iCs/>
                <w:szCs w:val="20"/>
                <w:lang w:val="en-AU" w:eastAsia="en-AU"/>
              </w:rPr>
              <w:t>Pemerintah</w:t>
            </w:r>
            <w:proofErr w:type="spellEnd"/>
          </w:p>
          <w:p w14:paraId="0BEEC2BA" w14:textId="77777777" w:rsidR="008F5F23" w:rsidRPr="005E42C6" w:rsidRDefault="008F5F23" w:rsidP="00142ECF">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rFonts w:eastAsia="Times New Roman" w:cs="Arial"/>
                <w:szCs w:val="20"/>
                <w:lang w:val="en-AU" w:eastAsia="en-AU"/>
              </w:rPr>
              <w:t>Government Agency for Procurement of Goods and Services</w:t>
            </w:r>
          </w:p>
        </w:tc>
      </w:tr>
      <w:tr w:rsidR="008F5F23" w:rsidRPr="00A10490" w14:paraId="3C2FFACA"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5F4E828A" w14:textId="77777777" w:rsidR="008F5F23" w:rsidRPr="005E42C6" w:rsidRDefault="008F5F23" w:rsidP="003E47F0">
            <w:pPr>
              <w:pStyle w:val="TableNoSpacing"/>
              <w:spacing w:after="120"/>
              <w:rPr>
                <w:lang w:val="en-AU"/>
              </w:rPr>
            </w:pPr>
            <w:r w:rsidRPr="005E42C6">
              <w:rPr>
                <w:lang w:val="en-AU"/>
              </w:rPr>
              <w:t>LPI</w:t>
            </w:r>
          </w:p>
        </w:tc>
        <w:tc>
          <w:tcPr>
            <w:tcW w:w="3695" w:type="pct"/>
            <w:hideMark/>
          </w:tcPr>
          <w:p w14:paraId="61F2D706"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rFonts w:eastAsia="Times New Roman" w:cs="Arial"/>
                <w:szCs w:val="20"/>
                <w:lang w:val="en-AU" w:eastAsia="en-AU"/>
              </w:rPr>
              <w:t>Logistics Performance Index</w:t>
            </w:r>
          </w:p>
        </w:tc>
      </w:tr>
      <w:tr w:rsidR="008F5F23" w:rsidRPr="00A10490" w14:paraId="1DBC40AC"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17B4E9A8" w14:textId="77777777" w:rsidR="008F5F23" w:rsidRPr="005E42C6" w:rsidRDefault="008F5F23" w:rsidP="003E47F0">
            <w:pPr>
              <w:pStyle w:val="TableNoSpacing"/>
              <w:spacing w:after="120"/>
              <w:rPr>
                <w:lang w:val="en-AU"/>
              </w:rPr>
            </w:pPr>
            <w:r w:rsidRPr="005E42C6">
              <w:rPr>
                <w:lang w:val="en-AU"/>
              </w:rPr>
              <w:t>MDB</w:t>
            </w:r>
          </w:p>
        </w:tc>
        <w:tc>
          <w:tcPr>
            <w:tcW w:w="3695" w:type="pct"/>
            <w:hideMark/>
          </w:tcPr>
          <w:p w14:paraId="12749672"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Multilateral Development Bank</w:t>
            </w:r>
          </w:p>
        </w:tc>
      </w:tr>
      <w:tr w:rsidR="008F5F23" w:rsidRPr="00A10490" w14:paraId="0E6ABD3A"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5A09D53C" w14:textId="77777777" w:rsidR="008F5F23" w:rsidRPr="005E42C6" w:rsidRDefault="008F5F23" w:rsidP="003E47F0">
            <w:pPr>
              <w:pStyle w:val="TableNoSpacing"/>
              <w:spacing w:after="120"/>
              <w:rPr>
                <w:lang w:val="en-AU"/>
              </w:rPr>
            </w:pPr>
            <w:r w:rsidRPr="005E42C6">
              <w:rPr>
                <w:lang w:val="en-AU"/>
              </w:rPr>
              <w:t>MEF</w:t>
            </w:r>
          </w:p>
        </w:tc>
        <w:tc>
          <w:tcPr>
            <w:tcW w:w="3695" w:type="pct"/>
          </w:tcPr>
          <w:p w14:paraId="464634F7"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Monitoring and Evaluation Framework</w:t>
            </w:r>
          </w:p>
        </w:tc>
      </w:tr>
      <w:tr w:rsidR="008F5F23" w:rsidRPr="00A10490" w14:paraId="2988E7B1"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2FEA1737" w14:textId="77777777" w:rsidR="008F5F23" w:rsidRPr="005E42C6" w:rsidRDefault="008F5F23" w:rsidP="003E47F0">
            <w:pPr>
              <w:pStyle w:val="TableNoSpacing"/>
              <w:spacing w:after="120"/>
              <w:rPr>
                <w:lang w:val="en-AU"/>
              </w:rPr>
            </w:pPr>
            <w:r w:rsidRPr="005E42C6">
              <w:rPr>
                <w:lang w:val="en-AU"/>
              </w:rPr>
              <w:t>MIS</w:t>
            </w:r>
          </w:p>
        </w:tc>
        <w:tc>
          <w:tcPr>
            <w:tcW w:w="3695" w:type="pct"/>
          </w:tcPr>
          <w:p w14:paraId="428954D9"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Management Information System</w:t>
            </w:r>
          </w:p>
        </w:tc>
      </w:tr>
      <w:tr w:rsidR="008F5F23" w:rsidRPr="00A10490" w14:paraId="57AD068B"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042D497F" w14:textId="45B8B678" w:rsidR="008F5F23" w:rsidRPr="005E42C6" w:rsidRDefault="008F5F23" w:rsidP="003E47F0">
            <w:pPr>
              <w:pStyle w:val="TableNoSpacing"/>
              <w:spacing w:after="120"/>
              <w:rPr>
                <w:lang w:val="en-AU"/>
              </w:rPr>
            </w:pPr>
            <w:r w:rsidRPr="005E42C6">
              <w:rPr>
                <w:lang w:val="en-AU"/>
              </w:rPr>
              <w:t>M</w:t>
            </w:r>
            <w:r w:rsidR="2CAF6F5A" w:rsidRPr="005E42C6">
              <w:rPr>
                <w:lang w:val="en-AU"/>
              </w:rPr>
              <w:t>o</w:t>
            </w:r>
            <w:r w:rsidRPr="005E42C6">
              <w:rPr>
                <w:lang w:val="en-AU"/>
              </w:rPr>
              <w:t>F</w:t>
            </w:r>
          </w:p>
        </w:tc>
        <w:tc>
          <w:tcPr>
            <w:tcW w:w="3695" w:type="pct"/>
            <w:hideMark/>
          </w:tcPr>
          <w:p w14:paraId="58693898"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Ministry of Finance</w:t>
            </w:r>
          </w:p>
        </w:tc>
      </w:tr>
      <w:tr w:rsidR="008F5F23" w:rsidRPr="00A10490" w14:paraId="7C273563"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23E0EED8" w14:textId="77777777" w:rsidR="008F5F23" w:rsidRPr="005E42C6" w:rsidRDefault="008F5F23" w:rsidP="003E47F0">
            <w:pPr>
              <w:pStyle w:val="TableNoSpacing"/>
              <w:spacing w:after="120"/>
              <w:rPr>
                <w:lang w:val="en-AU"/>
              </w:rPr>
            </w:pPr>
            <w:r w:rsidRPr="005E42C6">
              <w:rPr>
                <w:lang w:val="en-AU"/>
              </w:rPr>
              <w:t>MTR</w:t>
            </w:r>
          </w:p>
        </w:tc>
        <w:tc>
          <w:tcPr>
            <w:tcW w:w="3695" w:type="pct"/>
            <w:hideMark/>
          </w:tcPr>
          <w:p w14:paraId="0737A0F9" w14:textId="71559CC4"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Mid-</w:t>
            </w:r>
            <w:r w:rsidR="00BA6F2C">
              <w:rPr>
                <w:lang w:val="en-AU"/>
              </w:rPr>
              <w:t>t</w:t>
            </w:r>
            <w:r w:rsidRPr="005E42C6">
              <w:rPr>
                <w:lang w:val="en-AU"/>
              </w:rPr>
              <w:t>erm Review</w:t>
            </w:r>
          </w:p>
        </w:tc>
      </w:tr>
      <w:tr w:rsidR="008F5F23" w:rsidRPr="00A10490" w14:paraId="29788663"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07381B5E" w14:textId="77777777" w:rsidR="008F5F23" w:rsidRPr="005E42C6" w:rsidRDefault="008F5F23" w:rsidP="003E47F0">
            <w:pPr>
              <w:pStyle w:val="TableNoSpacing"/>
              <w:spacing w:after="120"/>
              <w:rPr>
                <w:lang w:val="en-AU"/>
              </w:rPr>
            </w:pPr>
            <w:r w:rsidRPr="005E42C6">
              <w:rPr>
                <w:lang w:val="en-AU"/>
              </w:rPr>
              <w:t>MWPH</w:t>
            </w:r>
          </w:p>
        </w:tc>
        <w:tc>
          <w:tcPr>
            <w:tcW w:w="3695" w:type="pct"/>
          </w:tcPr>
          <w:p w14:paraId="0E7E9721"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 xml:space="preserve">Ministry of Public Works and Housing </w:t>
            </w:r>
          </w:p>
        </w:tc>
      </w:tr>
      <w:tr w:rsidR="008F5F23" w:rsidRPr="00A10490" w14:paraId="448675F1"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0FC83CB0" w14:textId="77777777" w:rsidR="008F5F23" w:rsidRPr="005E42C6" w:rsidRDefault="008F5F23" w:rsidP="003E47F0">
            <w:pPr>
              <w:pStyle w:val="TableNoSpacing"/>
              <w:spacing w:after="120"/>
              <w:rPr>
                <w:lang w:val="en-AU"/>
              </w:rPr>
            </w:pPr>
            <w:r w:rsidRPr="005E42C6">
              <w:rPr>
                <w:lang w:val="en-AU"/>
              </w:rPr>
              <w:t>M&amp;E</w:t>
            </w:r>
          </w:p>
        </w:tc>
        <w:tc>
          <w:tcPr>
            <w:tcW w:w="3695" w:type="pct"/>
          </w:tcPr>
          <w:p w14:paraId="0FCCF2AC"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Monitoring and Evaluation</w:t>
            </w:r>
          </w:p>
        </w:tc>
      </w:tr>
      <w:tr w:rsidR="008F5F23" w:rsidRPr="00A10490" w14:paraId="2E329025"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756786FF" w14:textId="77777777" w:rsidR="008F5F23" w:rsidRPr="005E42C6" w:rsidRDefault="008F5F23" w:rsidP="003E47F0">
            <w:pPr>
              <w:pStyle w:val="TableNoSpacing"/>
              <w:spacing w:after="120"/>
              <w:rPr>
                <w:lang w:val="en-AU"/>
              </w:rPr>
            </w:pPr>
            <w:r w:rsidRPr="005E42C6">
              <w:rPr>
                <w:lang w:val="en-AU"/>
              </w:rPr>
              <w:t>NTB</w:t>
            </w:r>
          </w:p>
        </w:tc>
        <w:tc>
          <w:tcPr>
            <w:tcW w:w="3695" w:type="pct"/>
          </w:tcPr>
          <w:p w14:paraId="1FB2ECC9"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Nusa Tenggara Barat</w:t>
            </w:r>
          </w:p>
        </w:tc>
      </w:tr>
      <w:tr w:rsidR="008F5F23" w:rsidRPr="00A10490" w14:paraId="6BB9208A"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64D0ACF6" w14:textId="77777777" w:rsidR="008F5F23" w:rsidRPr="005E42C6" w:rsidRDefault="008F5F23" w:rsidP="003E47F0">
            <w:pPr>
              <w:pStyle w:val="TableNoSpacing"/>
              <w:spacing w:after="120"/>
              <w:rPr>
                <w:lang w:val="en-AU"/>
              </w:rPr>
            </w:pPr>
            <w:r w:rsidRPr="005E42C6">
              <w:rPr>
                <w:lang w:val="en-AU"/>
              </w:rPr>
              <w:t>OBC</w:t>
            </w:r>
          </w:p>
        </w:tc>
        <w:tc>
          <w:tcPr>
            <w:tcW w:w="3695" w:type="pct"/>
            <w:hideMark/>
          </w:tcPr>
          <w:p w14:paraId="34884B2F"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Outline Business Case</w:t>
            </w:r>
          </w:p>
        </w:tc>
      </w:tr>
      <w:tr w:rsidR="008F5F23" w:rsidRPr="00A10490" w14:paraId="125085EB"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38223F80" w14:textId="77777777" w:rsidR="008F5F23" w:rsidRPr="005E42C6" w:rsidRDefault="008F5F23" w:rsidP="003E47F0">
            <w:pPr>
              <w:pStyle w:val="TableNoSpacing"/>
              <w:spacing w:after="120"/>
              <w:rPr>
                <w:lang w:val="en-AU"/>
              </w:rPr>
            </w:pPr>
            <w:r w:rsidRPr="005E42C6">
              <w:rPr>
                <w:lang w:val="en-AU"/>
              </w:rPr>
              <w:t>PAF</w:t>
            </w:r>
          </w:p>
        </w:tc>
        <w:tc>
          <w:tcPr>
            <w:tcW w:w="3695" w:type="pct"/>
          </w:tcPr>
          <w:p w14:paraId="14EAE499"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Performance Assessment Framework</w:t>
            </w:r>
          </w:p>
        </w:tc>
      </w:tr>
      <w:tr w:rsidR="008F5F23" w:rsidRPr="00A10490" w14:paraId="22A2BA85"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362E5506" w14:textId="77777777" w:rsidR="008F5F23" w:rsidRPr="005E42C6" w:rsidRDefault="008F5F23" w:rsidP="003E47F0">
            <w:pPr>
              <w:pStyle w:val="TableNoSpacing"/>
              <w:spacing w:after="120"/>
              <w:rPr>
                <w:lang w:val="en-AU"/>
              </w:rPr>
            </w:pPr>
            <w:r w:rsidRPr="005E42C6">
              <w:rPr>
                <w:lang w:val="en-AU"/>
              </w:rPr>
              <w:t>PBG</w:t>
            </w:r>
          </w:p>
        </w:tc>
        <w:tc>
          <w:tcPr>
            <w:tcW w:w="3695" w:type="pct"/>
            <w:hideMark/>
          </w:tcPr>
          <w:p w14:paraId="2A809A0D" w14:textId="77777777" w:rsidR="008F5F23" w:rsidRPr="005E42C6" w:rsidRDefault="008F5F23" w:rsidP="003E47F0">
            <w:pPr>
              <w:pStyle w:val="TableNoSpacing"/>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lang w:val="en-AU"/>
              </w:rPr>
              <w:t>Performance Based Grant</w:t>
            </w:r>
          </w:p>
        </w:tc>
      </w:tr>
      <w:tr w:rsidR="008F5F23" w:rsidRPr="00A10490" w14:paraId="46D28977"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57DA32F8" w14:textId="77777777" w:rsidR="008F5F23" w:rsidRPr="005E42C6" w:rsidRDefault="008F5F23" w:rsidP="003E47F0">
            <w:pPr>
              <w:pStyle w:val="TableNoSpacing"/>
              <w:spacing w:after="120"/>
              <w:rPr>
                <w:lang w:val="en-AU"/>
              </w:rPr>
            </w:pPr>
            <w:r w:rsidRPr="005E42C6">
              <w:rPr>
                <w:lang w:val="en-AU"/>
              </w:rPr>
              <w:t>PCSP</w:t>
            </w:r>
          </w:p>
        </w:tc>
        <w:tc>
          <w:tcPr>
            <w:tcW w:w="3695" w:type="pct"/>
            <w:hideMark/>
          </w:tcPr>
          <w:p w14:paraId="68E225D7" w14:textId="77777777" w:rsidR="008F5F23" w:rsidRPr="005E42C6" w:rsidRDefault="008F5F23" w:rsidP="003E47F0">
            <w:pPr>
              <w:pStyle w:val="TableNoSpacing"/>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rFonts w:eastAsia="Times New Roman" w:cs="Arial"/>
                <w:szCs w:val="20"/>
                <w:lang w:val="en-AU" w:eastAsia="en-AU"/>
              </w:rPr>
              <w:t>Palembang City Sanitation Project</w:t>
            </w:r>
          </w:p>
        </w:tc>
      </w:tr>
      <w:tr w:rsidR="008F5F23" w:rsidRPr="00A10490" w14:paraId="6CC9C55E"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15F06456" w14:textId="77777777" w:rsidR="008F5F23" w:rsidRPr="005E42C6" w:rsidRDefault="008F5F23" w:rsidP="003E47F0">
            <w:pPr>
              <w:pStyle w:val="TableNoSpacing"/>
              <w:spacing w:after="120"/>
              <w:rPr>
                <w:lang w:val="en-AU"/>
              </w:rPr>
            </w:pPr>
            <w:r w:rsidRPr="005E42C6">
              <w:rPr>
                <w:lang w:val="en-AU"/>
              </w:rPr>
              <w:t>PDAM</w:t>
            </w:r>
          </w:p>
        </w:tc>
        <w:tc>
          <w:tcPr>
            <w:tcW w:w="3695" w:type="pct"/>
            <w:hideMark/>
          </w:tcPr>
          <w:p w14:paraId="4246035F" w14:textId="77777777" w:rsidR="008F5F23" w:rsidRPr="005E42C6" w:rsidRDefault="008F5F23" w:rsidP="003E47F0">
            <w:pPr>
              <w:pStyle w:val="TableNoSpacing"/>
              <w:cnfStyle w:val="000000000000" w:firstRow="0" w:lastRow="0" w:firstColumn="0" w:lastColumn="0" w:oddVBand="0" w:evenVBand="0" w:oddHBand="0" w:evenHBand="0" w:firstRowFirstColumn="0" w:firstRowLastColumn="0" w:lastRowFirstColumn="0" w:lastRowLastColumn="0"/>
              <w:rPr>
                <w:i/>
                <w:iCs/>
                <w:lang w:val="en-AU"/>
              </w:rPr>
            </w:pPr>
            <w:r w:rsidRPr="005E42C6">
              <w:rPr>
                <w:i/>
                <w:iCs/>
                <w:lang w:val="en-AU"/>
              </w:rPr>
              <w:t xml:space="preserve">Perusahaan Daerah Air </w:t>
            </w:r>
            <w:proofErr w:type="spellStart"/>
            <w:r w:rsidRPr="005E42C6">
              <w:rPr>
                <w:i/>
                <w:iCs/>
                <w:lang w:val="en-AU"/>
              </w:rPr>
              <w:t>Minum</w:t>
            </w:r>
            <w:proofErr w:type="spellEnd"/>
          </w:p>
          <w:p w14:paraId="12FC1BF8" w14:textId="77777777" w:rsidR="008F5F23" w:rsidRPr="005E42C6" w:rsidRDefault="008F5F23" w:rsidP="00142ECF">
            <w:pPr>
              <w:pStyle w:val="TableNoSpacing"/>
              <w:spacing w:after="120"/>
              <w:cnfStyle w:val="000000000000" w:firstRow="0" w:lastRow="0" w:firstColumn="0" w:lastColumn="0" w:oddVBand="0" w:evenVBand="0" w:oddHBand="0" w:evenHBand="0" w:firstRowFirstColumn="0" w:firstRowLastColumn="0" w:lastRowFirstColumn="0" w:lastRowLastColumn="0"/>
              <w:rPr>
                <w:i/>
                <w:iCs/>
                <w:lang w:val="en-AU"/>
              </w:rPr>
            </w:pPr>
            <w:r w:rsidRPr="005E42C6">
              <w:rPr>
                <w:lang w:val="en-AU"/>
              </w:rPr>
              <w:t>Local Water Utility</w:t>
            </w:r>
          </w:p>
        </w:tc>
      </w:tr>
      <w:tr w:rsidR="008F5F23" w:rsidRPr="00A10490" w14:paraId="5CF43D70"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13A5A3E8" w14:textId="77777777" w:rsidR="008F5F23" w:rsidRPr="005E42C6" w:rsidRDefault="008F5F23" w:rsidP="003E47F0">
            <w:pPr>
              <w:pStyle w:val="TableNoSpacing"/>
              <w:spacing w:after="120"/>
              <w:rPr>
                <w:lang w:val="en-AU"/>
              </w:rPr>
            </w:pPr>
            <w:r w:rsidRPr="005E42C6">
              <w:rPr>
                <w:lang w:val="en-AU"/>
              </w:rPr>
              <w:t>PHJD</w:t>
            </w:r>
          </w:p>
        </w:tc>
        <w:tc>
          <w:tcPr>
            <w:tcW w:w="3695" w:type="pct"/>
            <w:hideMark/>
          </w:tcPr>
          <w:p w14:paraId="548DBF64"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Program Hibah Jalan Daerah</w:t>
            </w:r>
          </w:p>
        </w:tc>
      </w:tr>
      <w:tr w:rsidR="008F5F23" w:rsidRPr="00A10490" w14:paraId="03673BD7"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20E5D0EC" w14:textId="77777777" w:rsidR="008F5F23" w:rsidRPr="005E42C6" w:rsidRDefault="008F5F23" w:rsidP="003E47F0">
            <w:pPr>
              <w:pStyle w:val="TableNoSpacing"/>
              <w:spacing w:after="120"/>
              <w:rPr>
                <w:lang w:val="en-AU"/>
              </w:rPr>
            </w:pPr>
            <w:r w:rsidRPr="005E42C6">
              <w:rPr>
                <w:lang w:val="en-AU"/>
              </w:rPr>
              <w:t>PLN</w:t>
            </w:r>
          </w:p>
        </w:tc>
        <w:tc>
          <w:tcPr>
            <w:tcW w:w="3695" w:type="pct"/>
            <w:hideMark/>
          </w:tcPr>
          <w:p w14:paraId="2B8CC268"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i/>
                <w:iCs/>
                <w:szCs w:val="20"/>
                <w:lang w:val="en-AU" w:eastAsia="en-AU"/>
              </w:rPr>
            </w:pPr>
            <w:r w:rsidRPr="005E42C6">
              <w:rPr>
                <w:rFonts w:eastAsia="Times New Roman" w:cs="Arial"/>
                <w:i/>
                <w:iCs/>
                <w:szCs w:val="20"/>
                <w:lang w:val="en-AU" w:eastAsia="en-AU"/>
              </w:rPr>
              <w:t>PT Perusahaan Listrik Negara (Persero)</w:t>
            </w:r>
          </w:p>
          <w:p w14:paraId="520ACCFF"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rFonts w:eastAsia="Times New Roman" w:cs="Arial"/>
                <w:szCs w:val="20"/>
                <w:lang w:val="en-AU" w:eastAsia="en-AU"/>
              </w:rPr>
            </w:pPr>
            <w:r w:rsidRPr="005E42C6">
              <w:rPr>
                <w:lang w:val="en-AU"/>
              </w:rPr>
              <w:t>State Electricity Company</w:t>
            </w:r>
          </w:p>
        </w:tc>
      </w:tr>
      <w:tr w:rsidR="008F5F23" w:rsidRPr="00A10490" w14:paraId="38095FE6"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75812AF1" w14:textId="77777777" w:rsidR="008F5F23" w:rsidRPr="005E42C6" w:rsidRDefault="008F5F23" w:rsidP="003E47F0">
            <w:pPr>
              <w:pStyle w:val="TableNoSpacing"/>
              <w:spacing w:after="120"/>
              <w:rPr>
                <w:lang w:val="en-AU"/>
              </w:rPr>
            </w:pPr>
            <w:r w:rsidRPr="005E42C6">
              <w:rPr>
                <w:lang w:val="en-AU"/>
              </w:rPr>
              <w:t>PRIM</w:t>
            </w:r>
          </w:p>
        </w:tc>
        <w:tc>
          <w:tcPr>
            <w:tcW w:w="3695" w:type="pct"/>
            <w:hideMark/>
          </w:tcPr>
          <w:p w14:paraId="77594DC4"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 xml:space="preserve">Provincial Road Improvement and Maintenance Program </w:t>
            </w:r>
          </w:p>
        </w:tc>
      </w:tr>
      <w:tr w:rsidR="008F5F23" w:rsidRPr="00A10490" w14:paraId="313AF3CD"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5AB0D298" w14:textId="77777777" w:rsidR="008F5F23" w:rsidRPr="005E42C6" w:rsidRDefault="008F5F23" w:rsidP="003E47F0">
            <w:pPr>
              <w:pStyle w:val="TableNoSpacing"/>
              <w:spacing w:after="120"/>
              <w:rPr>
                <w:lang w:val="en-AU"/>
              </w:rPr>
            </w:pPr>
            <w:r w:rsidRPr="005E42C6">
              <w:rPr>
                <w:lang w:val="en-AU"/>
              </w:rPr>
              <w:t>PPP</w:t>
            </w:r>
          </w:p>
        </w:tc>
        <w:tc>
          <w:tcPr>
            <w:tcW w:w="3695" w:type="pct"/>
            <w:hideMark/>
          </w:tcPr>
          <w:p w14:paraId="4C8BFB77"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Public-Private Partnership</w:t>
            </w:r>
          </w:p>
        </w:tc>
      </w:tr>
      <w:tr w:rsidR="008F5F23" w:rsidRPr="00A10490" w14:paraId="671A7CC0"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3DA7C4B5" w14:textId="77777777" w:rsidR="008F5F23" w:rsidRPr="005E42C6" w:rsidRDefault="008F5F23" w:rsidP="003E47F0">
            <w:pPr>
              <w:pStyle w:val="TableNoSpacing"/>
              <w:spacing w:after="120"/>
              <w:rPr>
                <w:lang w:val="en-AU"/>
              </w:rPr>
            </w:pPr>
            <w:r w:rsidRPr="005E42C6">
              <w:rPr>
                <w:lang w:val="en-AU"/>
              </w:rPr>
              <w:t>PT SMI</w:t>
            </w:r>
          </w:p>
        </w:tc>
        <w:tc>
          <w:tcPr>
            <w:tcW w:w="3695" w:type="pct"/>
            <w:hideMark/>
          </w:tcPr>
          <w:p w14:paraId="6832274C"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i/>
                <w:iCs/>
                <w:lang w:val="en-AU"/>
              </w:rPr>
              <w:t>PT Sarana Multi Infrastruktur</w:t>
            </w:r>
          </w:p>
        </w:tc>
      </w:tr>
      <w:tr w:rsidR="008F5F23" w:rsidRPr="00A10490" w14:paraId="73DD04CB"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7E30D266" w14:textId="77777777" w:rsidR="008F5F23" w:rsidRPr="005E42C6" w:rsidRDefault="008F5F23" w:rsidP="003E47F0">
            <w:pPr>
              <w:pStyle w:val="TableNoSpacing"/>
              <w:spacing w:after="120"/>
              <w:rPr>
                <w:lang w:val="en-AU"/>
              </w:rPr>
            </w:pPr>
            <w:r w:rsidRPr="005E42C6">
              <w:rPr>
                <w:lang w:val="en-AU"/>
              </w:rPr>
              <w:t>RAMS</w:t>
            </w:r>
          </w:p>
        </w:tc>
        <w:tc>
          <w:tcPr>
            <w:tcW w:w="3695" w:type="pct"/>
            <w:hideMark/>
          </w:tcPr>
          <w:p w14:paraId="32048E8A"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Road Asset Management System</w:t>
            </w:r>
          </w:p>
        </w:tc>
      </w:tr>
      <w:tr w:rsidR="00A74708" w:rsidRPr="00A10490" w14:paraId="45DC9AF3"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45A780CC" w14:textId="12B33040" w:rsidR="00A74708" w:rsidRPr="005E42C6" w:rsidRDefault="00A74708" w:rsidP="003E47F0">
            <w:pPr>
              <w:pStyle w:val="TableNoSpacing"/>
              <w:spacing w:after="120"/>
              <w:rPr>
                <w:lang w:val="en-AU"/>
              </w:rPr>
            </w:pPr>
            <w:r>
              <w:rPr>
                <w:lang w:val="en-AU"/>
              </w:rPr>
              <w:t>RENSTRA</w:t>
            </w:r>
          </w:p>
        </w:tc>
        <w:tc>
          <w:tcPr>
            <w:tcW w:w="3695" w:type="pct"/>
          </w:tcPr>
          <w:p w14:paraId="705CA103" w14:textId="77777777" w:rsidR="00A74708" w:rsidRPr="00391E52" w:rsidRDefault="00A74708" w:rsidP="003E47F0">
            <w:pPr>
              <w:pStyle w:val="TableNoSpacing"/>
              <w:spacing w:after="120"/>
              <w:cnfStyle w:val="000000000000" w:firstRow="0" w:lastRow="0" w:firstColumn="0" w:lastColumn="0" w:oddVBand="0" w:evenVBand="0" w:oddHBand="0" w:evenHBand="0" w:firstRowFirstColumn="0" w:firstRowLastColumn="0" w:lastRowFirstColumn="0" w:lastRowLastColumn="0"/>
              <w:rPr>
                <w:i/>
                <w:iCs/>
                <w:lang w:val="en-AU"/>
              </w:rPr>
            </w:pPr>
            <w:proofErr w:type="spellStart"/>
            <w:r w:rsidRPr="00391E52">
              <w:rPr>
                <w:i/>
                <w:iCs/>
                <w:lang w:val="en-AU"/>
              </w:rPr>
              <w:t>Rencana</w:t>
            </w:r>
            <w:proofErr w:type="spellEnd"/>
            <w:r w:rsidRPr="00391E52">
              <w:rPr>
                <w:i/>
                <w:iCs/>
                <w:lang w:val="en-AU"/>
              </w:rPr>
              <w:t xml:space="preserve"> </w:t>
            </w:r>
            <w:proofErr w:type="spellStart"/>
            <w:r w:rsidRPr="00391E52">
              <w:rPr>
                <w:i/>
                <w:iCs/>
                <w:lang w:val="en-AU"/>
              </w:rPr>
              <w:t>Strategis</w:t>
            </w:r>
            <w:proofErr w:type="spellEnd"/>
          </w:p>
          <w:p w14:paraId="4604EBF3" w14:textId="069FE8C3" w:rsidR="00A74708" w:rsidRPr="005E42C6" w:rsidRDefault="00A74708"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Pr>
                <w:lang w:val="en-AU"/>
              </w:rPr>
              <w:t>Strategic Plan</w:t>
            </w:r>
          </w:p>
        </w:tc>
      </w:tr>
      <w:tr w:rsidR="008F5F23" w:rsidRPr="00A10490" w14:paraId="6BFB2948"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010DD696" w14:textId="77777777" w:rsidR="008F5F23" w:rsidRPr="005E42C6" w:rsidRDefault="008F5F23" w:rsidP="003E47F0">
            <w:pPr>
              <w:pStyle w:val="TableNoSpacing"/>
              <w:spacing w:after="120"/>
              <w:rPr>
                <w:lang w:val="en-AU"/>
              </w:rPr>
            </w:pPr>
            <w:r w:rsidRPr="005E42C6">
              <w:rPr>
                <w:lang w:val="en-AU"/>
              </w:rPr>
              <w:t>RPJMN</w:t>
            </w:r>
          </w:p>
        </w:tc>
        <w:tc>
          <w:tcPr>
            <w:tcW w:w="3695" w:type="pct"/>
            <w:hideMark/>
          </w:tcPr>
          <w:p w14:paraId="0AEDEF45"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i/>
                <w:iCs/>
                <w:lang w:val="en-AU"/>
              </w:rPr>
            </w:pPr>
            <w:proofErr w:type="spellStart"/>
            <w:r w:rsidRPr="005E42C6">
              <w:rPr>
                <w:i/>
                <w:iCs/>
                <w:lang w:val="en-AU"/>
              </w:rPr>
              <w:t>Rencana</w:t>
            </w:r>
            <w:proofErr w:type="spellEnd"/>
            <w:r w:rsidRPr="005E42C6">
              <w:rPr>
                <w:i/>
                <w:iCs/>
                <w:lang w:val="en-AU"/>
              </w:rPr>
              <w:t xml:space="preserve"> Pembangunan </w:t>
            </w:r>
            <w:proofErr w:type="spellStart"/>
            <w:r w:rsidRPr="005E42C6">
              <w:rPr>
                <w:i/>
                <w:iCs/>
                <w:lang w:val="en-AU"/>
              </w:rPr>
              <w:t>Jangka</w:t>
            </w:r>
            <w:proofErr w:type="spellEnd"/>
            <w:r w:rsidRPr="005E42C6">
              <w:rPr>
                <w:i/>
                <w:iCs/>
                <w:lang w:val="en-AU"/>
              </w:rPr>
              <w:t xml:space="preserve"> </w:t>
            </w:r>
            <w:proofErr w:type="spellStart"/>
            <w:r w:rsidRPr="005E42C6">
              <w:rPr>
                <w:i/>
                <w:iCs/>
                <w:lang w:val="en-AU"/>
              </w:rPr>
              <w:t>Menengah</w:t>
            </w:r>
            <w:proofErr w:type="spellEnd"/>
            <w:r w:rsidRPr="005E42C6">
              <w:rPr>
                <w:i/>
                <w:iCs/>
                <w:lang w:val="en-AU"/>
              </w:rPr>
              <w:t xml:space="preserve"> Nasional</w:t>
            </w:r>
          </w:p>
          <w:p w14:paraId="6500D513"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Indonesia’s National Medium-Term Development Plan</w:t>
            </w:r>
          </w:p>
        </w:tc>
      </w:tr>
      <w:tr w:rsidR="008F5F23" w:rsidRPr="00A10490" w14:paraId="7272558D"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1D6B9C8E" w14:textId="77777777" w:rsidR="008F5F23" w:rsidRPr="005E42C6" w:rsidRDefault="008F5F23" w:rsidP="003E47F0">
            <w:pPr>
              <w:pStyle w:val="TableNoSpacing"/>
              <w:spacing w:after="120"/>
              <w:rPr>
                <w:lang w:val="en-AU"/>
              </w:rPr>
            </w:pPr>
            <w:r w:rsidRPr="005E42C6">
              <w:rPr>
                <w:lang w:val="en-AU"/>
              </w:rPr>
              <w:t>RTTF</w:t>
            </w:r>
          </w:p>
        </w:tc>
        <w:tc>
          <w:tcPr>
            <w:tcW w:w="3695" w:type="pct"/>
          </w:tcPr>
          <w:p w14:paraId="4461AE8E"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Road Traffic and Transport Forum</w:t>
            </w:r>
          </w:p>
        </w:tc>
      </w:tr>
      <w:tr w:rsidR="008F5F23" w:rsidRPr="00A10490" w14:paraId="3F1C2388"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2748E581" w14:textId="77777777" w:rsidR="008F5F23" w:rsidRPr="005E42C6" w:rsidRDefault="008F5F23" w:rsidP="003E47F0">
            <w:pPr>
              <w:pStyle w:val="TableNoSpacing"/>
              <w:spacing w:after="120"/>
              <w:rPr>
                <w:lang w:val="en-AU"/>
              </w:rPr>
            </w:pPr>
            <w:r w:rsidRPr="005E42C6">
              <w:rPr>
                <w:lang w:val="en-AU"/>
              </w:rPr>
              <w:t>SMEs</w:t>
            </w:r>
          </w:p>
        </w:tc>
        <w:tc>
          <w:tcPr>
            <w:tcW w:w="3695" w:type="pct"/>
            <w:hideMark/>
          </w:tcPr>
          <w:p w14:paraId="32995344"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Small and Medium-sized Enterprises</w:t>
            </w:r>
          </w:p>
        </w:tc>
      </w:tr>
      <w:tr w:rsidR="008F5F23" w:rsidRPr="00A10490" w14:paraId="09413567"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hideMark/>
          </w:tcPr>
          <w:p w14:paraId="358BEB5A" w14:textId="77777777" w:rsidR="008F5F23" w:rsidRPr="005E42C6" w:rsidRDefault="008F5F23" w:rsidP="003E47F0">
            <w:pPr>
              <w:pStyle w:val="TableNoSpacing"/>
              <w:spacing w:after="120"/>
              <w:rPr>
                <w:lang w:val="en-AU"/>
              </w:rPr>
            </w:pPr>
            <w:r w:rsidRPr="005E42C6">
              <w:rPr>
                <w:lang w:val="en-AU"/>
              </w:rPr>
              <w:t>SOEs</w:t>
            </w:r>
          </w:p>
        </w:tc>
        <w:tc>
          <w:tcPr>
            <w:tcW w:w="3695" w:type="pct"/>
            <w:hideMark/>
          </w:tcPr>
          <w:p w14:paraId="53D0B875"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State-owned Enterprises</w:t>
            </w:r>
          </w:p>
        </w:tc>
      </w:tr>
      <w:tr w:rsidR="00560F7C" w:rsidRPr="00A10490" w14:paraId="6E277AAA"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53DCD2E0" w14:textId="19354647" w:rsidR="00560F7C" w:rsidRPr="005E42C6" w:rsidRDefault="00560F7C" w:rsidP="003E47F0">
            <w:pPr>
              <w:pStyle w:val="TableNoSpacing"/>
              <w:spacing w:after="120"/>
              <w:rPr>
                <w:lang w:val="en-AU"/>
              </w:rPr>
            </w:pPr>
            <w:r w:rsidRPr="005E42C6">
              <w:rPr>
                <w:lang w:val="en-AU"/>
              </w:rPr>
              <w:t>SOP</w:t>
            </w:r>
          </w:p>
        </w:tc>
        <w:tc>
          <w:tcPr>
            <w:tcW w:w="3695" w:type="pct"/>
          </w:tcPr>
          <w:p w14:paraId="5992C1F3" w14:textId="041DF48C" w:rsidR="00560F7C" w:rsidRPr="005E42C6" w:rsidRDefault="00560F7C"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Standard Operating Procedure</w:t>
            </w:r>
            <w:r w:rsidR="002C4581">
              <w:rPr>
                <w:lang w:val="en-AU"/>
              </w:rPr>
              <w:t>s</w:t>
            </w:r>
          </w:p>
        </w:tc>
      </w:tr>
      <w:tr w:rsidR="008F5F23" w:rsidRPr="00A10490" w14:paraId="56E371EF"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25AA5C2E" w14:textId="77777777" w:rsidR="008F5F23" w:rsidRPr="005E42C6" w:rsidRDefault="008F5F23" w:rsidP="003E47F0">
            <w:pPr>
              <w:pStyle w:val="TableNoSpacing"/>
              <w:spacing w:after="120"/>
              <w:rPr>
                <w:lang w:val="en-AU"/>
              </w:rPr>
            </w:pPr>
            <w:r w:rsidRPr="005E42C6">
              <w:rPr>
                <w:lang w:val="en-AU"/>
              </w:rPr>
              <w:t>TA</w:t>
            </w:r>
          </w:p>
        </w:tc>
        <w:tc>
          <w:tcPr>
            <w:tcW w:w="3695" w:type="pct"/>
          </w:tcPr>
          <w:p w14:paraId="139F0730"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Technical Assistance</w:t>
            </w:r>
          </w:p>
        </w:tc>
      </w:tr>
      <w:tr w:rsidR="008F5F23" w:rsidRPr="00A10490" w14:paraId="46F7B0A5"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6E96D22F" w14:textId="77777777" w:rsidR="008F5F23" w:rsidRPr="005E42C6" w:rsidRDefault="008F5F23" w:rsidP="003E47F0">
            <w:pPr>
              <w:pStyle w:val="TableNoSpacing"/>
              <w:spacing w:after="120"/>
              <w:rPr>
                <w:lang w:val="en-AU"/>
              </w:rPr>
            </w:pPr>
            <w:proofErr w:type="spellStart"/>
            <w:r w:rsidRPr="005E42C6">
              <w:rPr>
                <w:lang w:val="en-AU"/>
              </w:rPr>
              <w:t>Tpd</w:t>
            </w:r>
            <w:proofErr w:type="spellEnd"/>
          </w:p>
        </w:tc>
        <w:tc>
          <w:tcPr>
            <w:tcW w:w="3695" w:type="pct"/>
          </w:tcPr>
          <w:p w14:paraId="2B0A58A6" w14:textId="77777777"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Tonnes per day</w:t>
            </w:r>
          </w:p>
        </w:tc>
      </w:tr>
      <w:tr w:rsidR="008F5F23" w:rsidRPr="00A10490" w14:paraId="0AB95A45" w14:textId="77777777" w:rsidTr="008F5F23">
        <w:tblPrEx>
          <w:tblLook w:val="04A0" w:firstRow="1" w:lastRow="0" w:firstColumn="1" w:lastColumn="0" w:noHBand="0" w:noVBand="1"/>
        </w:tblPrEx>
        <w:trPr>
          <w:trHeight w:val="147"/>
        </w:trPr>
        <w:tc>
          <w:tcPr>
            <w:cnfStyle w:val="001000000000" w:firstRow="0" w:lastRow="0" w:firstColumn="1" w:lastColumn="0" w:oddVBand="0" w:evenVBand="0" w:oddHBand="0" w:evenHBand="0" w:firstRowFirstColumn="0" w:firstRowLastColumn="0" w:lastRowFirstColumn="0" w:lastRowLastColumn="0"/>
            <w:tcW w:w="1305" w:type="pct"/>
          </w:tcPr>
          <w:p w14:paraId="274089B4" w14:textId="77777777" w:rsidR="008F5F23" w:rsidRPr="005E42C6" w:rsidRDefault="008F5F23" w:rsidP="003E47F0">
            <w:pPr>
              <w:pStyle w:val="TableNoSpacing"/>
              <w:spacing w:after="120"/>
              <w:rPr>
                <w:lang w:val="en-AU"/>
              </w:rPr>
            </w:pPr>
            <w:r w:rsidRPr="005E42C6">
              <w:rPr>
                <w:lang w:val="en-AU"/>
              </w:rPr>
              <w:t>VfM</w:t>
            </w:r>
          </w:p>
        </w:tc>
        <w:tc>
          <w:tcPr>
            <w:tcW w:w="3695" w:type="pct"/>
          </w:tcPr>
          <w:p w14:paraId="71EF771C" w14:textId="10AD25F4"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Value</w:t>
            </w:r>
            <w:r w:rsidR="00383735">
              <w:rPr>
                <w:lang w:val="en-AU"/>
              </w:rPr>
              <w:t>-</w:t>
            </w:r>
            <w:r w:rsidRPr="005E42C6">
              <w:rPr>
                <w:lang w:val="en-AU"/>
              </w:rPr>
              <w:t>for</w:t>
            </w:r>
            <w:r w:rsidR="00383735">
              <w:rPr>
                <w:lang w:val="en-AU"/>
              </w:rPr>
              <w:t>-</w:t>
            </w:r>
            <w:r w:rsidR="007A2F9C">
              <w:rPr>
                <w:lang w:val="en-AU"/>
              </w:rPr>
              <w:t>M</w:t>
            </w:r>
            <w:r w:rsidRPr="005E42C6">
              <w:rPr>
                <w:lang w:val="en-AU"/>
              </w:rPr>
              <w:t>oney</w:t>
            </w:r>
          </w:p>
        </w:tc>
      </w:tr>
      <w:tr w:rsidR="008F5F23" w:rsidRPr="00A10490" w14:paraId="465B7AC5" w14:textId="77777777" w:rsidTr="008F5F2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305" w:type="pct"/>
          </w:tcPr>
          <w:p w14:paraId="03C8CE87" w14:textId="77777777" w:rsidR="008F5F23" w:rsidRPr="005E42C6" w:rsidRDefault="008F5F23" w:rsidP="003E47F0">
            <w:pPr>
              <w:pStyle w:val="TableNoSpacing"/>
              <w:spacing w:after="120"/>
              <w:rPr>
                <w:lang w:val="en-AU"/>
              </w:rPr>
            </w:pPr>
            <w:r w:rsidRPr="005E42C6">
              <w:rPr>
                <w:lang w:val="en-AU"/>
              </w:rPr>
              <w:t>WTE</w:t>
            </w:r>
          </w:p>
        </w:tc>
        <w:tc>
          <w:tcPr>
            <w:tcW w:w="3695" w:type="pct"/>
          </w:tcPr>
          <w:p w14:paraId="49A7D321" w14:textId="1A70EB93" w:rsidR="008F5F23" w:rsidRPr="005E42C6" w:rsidRDefault="008F5F23" w:rsidP="003E47F0">
            <w:pPr>
              <w:pStyle w:val="TableNoSpacing"/>
              <w:spacing w:after="120"/>
              <w:cnfStyle w:val="000000000000" w:firstRow="0" w:lastRow="0" w:firstColumn="0" w:lastColumn="0" w:oddVBand="0" w:evenVBand="0" w:oddHBand="0" w:evenHBand="0" w:firstRowFirstColumn="0" w:firstRowLastColumn="0" w:lastRowFirstColumn="0" w:lastRowLastColumn="0"/>
              <w:rPr>
                <w:lang w:val="en-AU"/>
              </w:rPr>
            </w:pPr>
            <w:r w:rsidRPr="005E42C6">
              <w:rPr>
                <w:lang w:val="en-AU"/>
              </w:rPr>
              <w:t>Waste</w:t>
            </w:r>
            <w:r w:rsidR="005A42A5">
              <w:rPr>
                <w:lang w:val="en-AU"/>
              </w:rPr>
              <w:t>-</w:t>
            </w:r>
            <w:r w:rsidRPr="005E42C6">
              <w:rPr>
                <w:lang w:val="en-AU"/>
              </w:rPr>
              <w:t>to</w:t>
            </w:r>
            <w:r w:rsidR="005A42A5">
              <w:rPr>
                <w:lang w:val="en-AU"/>
              </w:rPr>
              <w:t>-</w:t>
            </w:r>
            <w:r w:rsidRPr="005E42C6">
              <w:rPr>
                <w:lang w:val="en-AU"/>
              </w:rPr>
              <w:t>Energy</w:t>
            </w:r>
          </w:p>
        </w:tc>
      </w:tr>
    </w:tbl>
    <w:p w14:paraId="31387829" w14:textId="77777777" w:rsidR="000C5240" w:rsidRPr="005E42C6" w:rsidRDefault="000C5240" w:rsidP="00D9540B">
      <w:pPr>
        <w:pStyle w:val="TtNormal"/>
        <w:rPr>
          <w:lang w:val="en-AU"/>
        </w:rPr>
      </w:pPr>
    </w:p>
    <w:p w14:paraId="5E668E0A" w14:textId="77777777" w:rsidR="000C5240" w:rsidRPr="005E42C6" w:rsidRDefault="000C5240" w:rsidP="00D9540B">
      <w:pPr>
        <w:pStyle w:val="TtNormal"/>
        <w:rPr>
          <w:lang w:val="en-AU"/>
        </w:rPr>
        <w:sectPr w:rsidR="000C5240" w:rsidRPr="005E42C6" w:rsidSect="00D23161">
          <w:pgSz w:w="11906" w:h="16838" w:code="9"/>
          <w:pgMar w:top="1440" w:right="1080" w:bottom="1440" w:left="1080" w:header="648" w:footer="648" w:gutter="0"/>
          <w:pgNumType w:fmt="lowerRoman" w:start="1"/>
          <w:cols w:space="720"/>
          <w:docGrid w:linePitch="360"/>
        </w:sectPr>
      </w:pPr>
    </w:p>
    <w:p w14:paraId="6FEC6163" w14:textId="77777777" w:rsidR="00E67880" w:rsidRPr="005E42C6" w:rsidRDefault="00E67880" w:rsidP="0043775D">
      <w:pPr>
        <w:pStyle w:val="Heading1"/>
        <w:ind w:left="567" w:hanging="567"/>
        <w:rPr>
          <w:lang w:val="en-AU"/>
        </w:rPr>
      </w:pPr>
      <w:bookmarkStart w:id="4" w:name="_Toc74653576"/>
      <w:bookmarkStart w:id="5" w:name="_Toc79763358"/>
      <w:bookmarkStart w:id="6" w:name="_Toc40882977"/>
      <w:bookmarkStart w:id="7" w:name="_Toc72309787"/>
      <w:r w:rsidRPr="005E42C6">
        <w:rPr>
          <w:lang w:val="en-AU"/>
        </w:rPr>
        <w:t>Introduction</w:t>
      </w:r>
      <w:bookmarkEnd w:id="4"/>
      <w:bookmarkEnd w:id="5"/>
    </w:p>
    <w:p w14:paraId="5A60FC76" w14:textId="77777777" w:rsidR="00E67880" w:rsidRPr="005E42C6" w:rsidRDefault="00E67880" w:rsidP="0043775D">
      <w:pPr>
        <w:pStyle w:val="Heading2"/>
        <w:rPr>
          <w:lang w:val="en-AU"/>
        </w:rPr>
      </w:pPr>
      <w:bookmarkStart w:id="8" w:name="_Toc74653577"/>
      <w:bookmarkStart w:id="9" w:name="_Toc79763359"/>
      <w:bookmarkStart w:id="10" w:name="_Toc72309788"/>
      <w:bookmarkEnd w:id="6"/>
      <w:bookmarkEnd w:id="7"/>
      <w:r w:rsidRPr="00685FC7">
        <w:rPr>
          <w:color w:val="003478" w:themeColor="text2"/>
          <w:lang w:val="en-AU"/>
        </w:rPr>
        <w:t>Infrastructure development in Indonesia</w:t>
      </w:r>
      <w:bookmarkEnd w:id="8"/>
      <w:bookmarkEnd w:id="9"/>
    </w:p>
    <w:p w14:paraId="55C2317A" w14:textId="0D5ACE69" w:rsidR="00E67880" w:rsidRPr="005E42C6" w:rsidRDefault="530523CA" w:rsidP="00E67880">
      <w:pPr>
        <w:pStyle w:val="BodyText"/>
        <w:rPr>
          <w:noProof w:val="0"/>
        </w:rPr>
      </w:pPr>
      <w:r w:rsidRPr="005E42C6">
        <w:rPr>
          <w:noProof w:val="0"/>
        </w:rPr>
        <w:t>Indonesia has made tremendous strides in its economic development such that that today it is the world’s tenth largest economy in terms of purchasing power parity, a member of the G-20, and has reached upper-middle income country status (with ambitions to be a high-income country by 2045). Its economic development has been driven by sustained growth, with the latest 5-year average GDP growth of 5%.</w:t>
      </w:r>
      <w:r w:rsidR="00E67880" w:rsidRPr="005E42C6">
        <w:rPr>
          <w:rStyle w:val="FootnoteReference"/>
          <w:noProof w:val="0"/>
        </w:rPr>
        <w:footnoteReference w:id="2"/>
      </w:r>
      <w:r w:rsidRPr="005E42C6">
        <w:rPr>
          <w:noProof w:val="0"/>
        </w:rPr>
        <w:t xml:space="preserve"> Indonesia has made remarkable progress in combating poverty, more than halving the share of people living below the national poverty line from 23.4% in 1999 to 9.2% in 2019.</w:t>
      </w:r>
      <w:r w:rsidR="00E67880" w:rsidRPr="005E42C6">
        <w:rPr>
          <w:rStyle w:val="FootnoteReference"/>
          <w:noProof w:val="0"/>
        </w:rPr>
        <w:footnoteReference w:id="3"/>
      </w:r>
      <w:r w:rsidRPr="005E42C6">
        <w:rPr>
          <w:noProof w:val="0"/>
        </w:rPr>
        <w:t xml:space="preserve"> </w:t>
      </w:r>
      <w:r w:rsidR="006B29ED">
        <w:rPr>
          <w:noProof w:val="0"/>
        </w:rPr>
        <w:t>T</w:t>
      </w:r>
      <w:r w:rsidR="006B29ED">
        <w:rPr>
          <w:rStyle w:val="normaltextrun"/>
          <w:rFonts w:cs="Arial"/>
          <w:color w:val="000000"/>
          <w:shd w:val="clear" w:color="auto" w:fill="FFFFFF"/>
        </w:rPr>
        <w:t>his progress, however, is threatened by the impact of COVID-19 on the Indonesian economy, which is currently experiencing a major contraction. Government financing has been severely impacted and Indonesia will struggle to fund its ongoing COVID-19 expenditure needs unless the government’s revenue base is widened.</w:t>
      </w:r>
      <w:r w:rsidR="005B3A6D">
        <w:rPr>
          <w:rStyle w:val="normaltextrun"/>
          <w:rFonts w:cs="Arial"/>
          <w:color w:val="000000"/>
          <w:shd w:val="clear" w:color="auto" w:fill="FFFFFF"/>
        </w:rPr>
        <w:t xml:space="preserve"> </w:t>
      </w:r>
    </w:p>
    <w:p w14:paraId="15F103C4" w14:textId="183FC49B" w:rsidR="00E67880" w:rsidRPr="00BF640C" w:rsidRDefault="00E67880" w:rsidP="00E67880">
      <w:pPr>
        <w:pStyle w:val="BodyText"/>
        <w:rPr>
          <w:noProof w:val="0"/>
          <w:spacing w:val="-2"/>
        </w:rPr>
      </w:pPr>
      <w:r w:rsidRPr="00BF640C">
        <w:rPr>
          <w:noProof w:val="0"/>
          <w:spacing w:val="-2"/>
        </w:rPr>
        <w:t>The pathway to Indonesia’s economic development has been a well-trodden one across the infrastructure landscape. Since 2014 under President Jokowi, the Government of Indonesia (G</w:t>
      </w:r>
      <w:r w:rsidR="009A2FA0" w:rsidRPr="00BF640C">
        <w:rPr>
          <w:noProof w:val="0"/>
          <w:spacing w:val="-2"/>
        </w:rPr>
        <w:t>o</w:t>
      </w:r>
      <w:r w:rsidRPr="00BF640C">
        <w:rPr>
          <w:noProof w:val="0"/>
          <w:spacing w:val="-2"/>
        </w:rPr>
        <w:t>I) has made infrastructure investment a priority. Indonesia’s National Medium-Term Development Plan (</w:t>
      </w:r>
      <w:bookmarkStart w:id="11" w:name="_Hlk74553634"/>
      <w:r w:rsidRPr="00BF640C">
        <w:rPr>
          <w:noProof w:val="0"/>
          <w:spacing w:val="-2"/>
        </w:rPr>
        <w:t>RPJMN</w:t>
      </w:r>
      <w:bookmarkEnd w:id="11"/>
      <w:r w:rsidRPr="00BF640C">
        <w:rPr>
          <w:noProof w:val="0"/>
          <w:spacing w:val="-2"/>
        </w:rPr>
        <w:t>) 2020–2024 continues the strong infrastructure emphasis of the preceding 2015–2019 Plan. The 2020–2024 Plan divides the identified infrastructure investment needs between government budget (37%), state-owned enterprises (SOEs) (21%) and the private sector (42%). The heavy reliance on the private sector</w:t>
      </w:r>
      <w:r w:rsidR="00B75DCF" w:rsidRPr="00BF640C">
        <w:rPr>
          <w:noProof w:val="0"/>
          <w:spacing w:val="-2"/>
        </w:rPr>
        <w:t xml:space="preserve"> investme</w:t>
      </w:r>
      <w:r w:rsidR="000B0797" w:rsidRPr="00BF640C">
        <w:rPr>
          <w:noProof w:val="0"/>
          <w:spacing w:val="-2"/>
        </w:rPr>
        <w:t>nt</w:t>
      </w:r>
      <w:r w:rsidRPr="00BF640C">
        <w:rPr>
          <w:noProof w:val="0"/>
          <w:spacing w:val="-2"/>
        </w:rPr>
        <w:t xml:space="preserve"> </w:t>
      </w:r>
      <w:r w:rsidR="002E2317" w:rsidRPr="00BF640C">
        <w:rPr>
          <w:noProof w:val="0"/>
          <w:spacing w:val="-2"/>
        </w:rPr>
        <w:t>indicates that</w:t>
      </w:r>
      <w:r w:rsidRPr="00BF640C">
        <w:rPr>
          <w:noProof w:val="0"/>
          <w:spacing w:val="-2"/>
        </w:rPr>
        <w:t xml:space="preserve"> filling infrastructure gaps will require significant financial resources </w:t>
      </w:r>
      <w:r w:rsidR="000B0797" w:rsidRPr="00BF640C">
        <w:rPr>
          <w:noProof w:val="0"/>
          <w:spacing w:val="-2"/>
        </w:rPr>
        <w:t xml:space="preserve">and an increasing role for </w:t>
      </w:r>
      <w:r w:rsidR="0010164B" w:rsidRPr="00BF640C">
        <w:rPr>
          <w:noProof w:val="0"/>
          <w:spacing w:val="-2"/>
        </w:rPr>
        <w:t xml:space="preserve">the </w:t>
      </w:r>
      <w:r w:rsidR="000B0797" w:rsidRPr="00BF640C">
        <w:rPr>
          <w:noProof w:val="0"/>
          <w:spacing w:val="-2"/>
        </w:rPr>
        <w:t>private sector.</w:t>
      </w:r>
    </w:p>
    <w:p w14:paraId="6366A005" w14:textId="224B12CB" w:rsidR="00BB36CF" w:rsidRPr="005E42C6" w:rsidRDefault="16B13F5B" w:rsidP="00BB36CF">
      <w:pPr>
        <w:pStyle w:val="BodyText"/>
        <w:rPr>
          <w:noProof w:val="0"/>
        </w:rPr>
      </w:pPr>
      <w:r w:rsidRPr="005E42C6">
        <w:rPr>
          <w:noProof w:val="0"/>
        </w:rPr>
        <w:t>The six priority sectors for public-private partnerships (PPPs) identified by the Ministry of Finance (M</w:t>
      </w:r>
      <w:r w:rsidR="0492AA46" w:rsidRPr="005E42C6">
        <w:rPr>
          <w:noProof w:val="0"/>
        </w:rPr>
        <w:t>o</w:t>
      </w:r>
      <w:r w:rsidRPr="005E42C6">
        <w:rPr>
          <w:noProof w:val="0"/>
        </w:rPr>
        <w:t>F) for 2020–2024 are</w:t>
      </w:r>
      <w:r w:rsidR="00DA7FD3">
        <w:rPr>
          <w:noProof w:val="0"/>
        </w:rPr>
        <w:t>:</w:t>
      </w:r>
      <w:r w:rsidRPr="005E42C6">
        <w:rPr>
          <w:noProof w:val="0"/>
        </w:rPr>
        <w:t xml:space="preserve"> 1</w:t>
      </w:r>
      <w:r w:rsidR="00DA7FD3">
        <w:rPr>
          <w:noProof w:val="0"/>
        </w:rPr>
        <w:t>.</w:t>
      </w:r>
      <w:r w:rsidRPr="005E42C6">
        <w:rPr>
          <w:noProof w:val="0"/>
        </w:rPr>
        <w:t xml:space="preserve"> water and sanitation</w:t>
      </w:r>
      <w:r w:rsidR="00DA7FD3">
        <w:rPr>
          <w:noProof w:val="0"/>
        </w:rPr>
        <w:t>;</w:t>
      </w:r>
      <w:r w:rsidRPr="005E42C6">
        <w:rPr>
          <w:noProof w:val="0"/>
        </w:rPr>
        <w:t xml:space="preserve"> 2</w:t>
      </w:r>
      <w:r w:rsidR="00DA7FD3">
        <w:rPr>
          <w:noProof w:val="0"/>
        </w:rPr>
        <w:t>.</w:t>
      </w:r>
      <w:r w:rsidRPr="005E42C6">
        <w:rPr>
          <w:noProof w:val="0"/>
        </w:rPr>
        <w:t xml:space="preserve"> urban transport</w:t>
      </w:r>
      <w:r w:rsidR="00DA7FD3">
        <w:rPr>
          <w:noProof w:val="0"/>
        </w:rPr>
        <w:t>;</w:t>
      </w:r>
      <w:r w:rsidRPr="005E42C6">
        <w:rPr>
          <w:noProof w:val="0"/>
        </w:rPr>
        <w:t xml:space="preserve"> 3</w:t>
      </w:r>
      <w:r w:rsidR="00DA7FD3">
        <w:rPr>
          <w:noProof w:val="0"/>
        </w:rPr>
        <w:t>.</w:t>
      </w:r>
      <w:r w:rsidRPr="005E42C6">
        <w:rPr>
          <w:noProof w:val="0"/>
        </w:rPr>
        <w:t xml:space="preserve"> gas distribution</w:t>
      </w:r>
      <w:r w:rsidR="00DA7FD3">
        <w:rPr>
          <w:noProof w:val="0"/>
        </w:rPr>
        <w:t>;</w:t>
      </w:r>
      <w:r w:rsidRPr="005E42C6">
        <w:rPr>
          <w:noProof w:val="0"/>
        </w:rPr>
        <w:t xml:space="preserve"> 4</w:t>
      </w:r>
      <w:r w:rsidR="00DA7FD3">
        <w:rPr>
          <w:noProof w:val="0"/>
        </w:rPr>
        <w:t>.</w:t>
      </w:r>
      <w:r w:rsidRPr="005E42C6">
        <w:rPr>
          <w:noProof w:val="0"/>
        </w:rPr>
        <w:t xml:space="preserve"> </w:t>
      </w:r>
      <w:r w:rsidR="00DA7FD3" w:rsidRPr="005E42C6">
        <w:rPr>
          <w:noProof w:val="0"/>
        </w:rPr>
        <w:t>H</w:t>
      </w:r>
      <w:r w:rsidRPr="005E42C6">
        <w:rPr>
          <w:noProof w:val="0"/>
        </w:rPr>
        <w:t>ousing</w:t>
      </w:r>
      <w:r w:rsidR="00DA7FD3">
        <w:rPr>
          <w:noProof w:val="0"/>
        </w:rPr>
        <w:t>;</w:t>
      </w:r>
      <w:r w:rsidRPr="005E42C6">
        <w:rPr>
          <w:noProof w:val="0"/>
        </w:rPr>
        <w:t xml:space="preserve"> 5</w:t>
      </w:r>
      <w:r w:rsidR="00DA7FD3">
        <w:rPr>
          <w:noProof w:val="0"/>
        </w:rPr>
        <w:t>.</w:t>
      </w:r>
      <w:r w:rsidRPr="005E42C6">
        <w:rPr>
          <w:noProof w:val="0"/>
        </w:rPr>
        <w:t xml:space="preserve"> health/hospital and 6</w:t>
      </w:r>
      <w:r w:rsidR="00DA7FD3">
        <w:rPr>
          <w:noProof w:val="0"/>
        </w:rPr>
        <w:t>.</w:t>
      </w:r>
      <w:r w:rsidRPr="005E42C6">
        <w:rPr>
          <w:noProof w:val="0"/>
        </w:rPr>
        <w:t xml:space="preserve"> waste management, with estimated total investment of over AUD48 billion.</w:t>
      </w:r>
    </w:p>
    <w:p w14:paraId="7A9FDAC7" w14:textId="77777777" w:rsidR="002D3725" w:rsidRPr="005E42C6" w:rsidRDefault="002D3725" w:rsidP="002D3725">
      <w:pPr>
        <w:pStyle w:val="ListBullet"/>
        <w:numPr>
          <w:ilvl w:val="0"/>
          <w:numId w:val="0"/>
        </w:numPr>
        <w:rPr>
          <w:noProof w:val="0"/>
        </w:rPr>
      </w:pPr>
      <w:r w:rsidRPr="005E42C6">
        <w:rPr>
          <w:noProof w:val="0"/>
        </w:rPr>
        <w:t>The RPJMN and the infrastructure priorities are supported by programs, plans and strategies of the World Bank, Asian Development Bank (ADB) and other development partners. However, Indonesia’s rhetoric has not matched the reality, a result of pervasive underinvestment in infrastructure over past decades, leaving Indonesia with a large infrastructure gap. This has been reinforced by a number of perennial issues, such as:</w:t>
      </w:r>
    </w:p>
    <w:p w14:paraId="147F172A" w14:textId="28CF7BD5" w:rsidR="00E67880" w:rsidRPr="005E42C6" w:rsidRDefault="530523CA" w:rsidP="009472BF">
      <w:pPr>
        <w:pStyle w:val="ListBullet"/>
        <w:rPr>
          <w:noProof w:val="0"/>
        </w:rPr>
      </w:pPr>
      <w:r w:rsidRPr="005E42C6">
        <w:rPr>
          <w:noProof w:val="0"/>
        </w:rPr>
        <w:t xml:space="preserve">Indonesia’s transformation from a rural to an urban economy, with its cities growing faster than in other Asian countries at a rate of </w:t>
      </w:r>
      <w:bookmarkStart w:id="12" w:name="_Hlk74818478"/>
      <w:r w:rsidR="341CDCED" w:rsidRPr="005E42C6">
        <w:rPr>
          <w:noProof w:val="0"/>
        </w:rPr>
        <w:t>4.1% per year</w:t>
      </w:r>
      <w:r w:rsidR="0035779D" w:rsidRPr="005E42C6">
        <w:rPr>
          <w:noProof w:val="0"/>
          <w:vertAlign w:val="superscript"/>
        </w:rPr>
        <w:footnoteReference w:id="4"/>
      </w:r>
      <w:r w:rsidR="341CDCED" w:rsidRPr="005E42C6">
        <w:rPr>
          <w:noProof w:val="0"/>
        </w:rPr>
        <w:t xml:space="preserve"> and already 20 Indonesian cities with population</w:t>
      </w:r>
      <w:r w:rsidR="00AF0CAB">
        <w:rPr>
          <w:noProof w:val="0"/>
        </w:rPr>
        <w:t xml:space="preserve">s </w:t>
      </w:r>
      <w:r w:rsidR="341CDCED" w:rsidRPr="005E42C6">
        <w:rPr>
          <w:noProof w:val="0"/>
        </w:rPr>
        <w:t>over 1 million</w:t>
      </w:r>
      <w:bookmarkEnd w:id="12"/>
      <w:r w:rsidR="008007D5">
        <w:rPr>
          <w:noProof w:val="0"/>
        </w:rPr>
        <w:t>;</w:t>
      </w:r>
    </w:p>
    <w:p w14:paraId="6AA868A4" w14:textId="3ACE5233" w:rsidR="00E67880" w:rsidRPr="005E42C6" w:rsidRDefault="2EBD5626" w:rsidP="009472BF">
      <w:pPr>
        <w:pStyle w:val="ListBullet"/>
        <w:rPr>
          <w:noProof w:val="0"/>
        </w:rPr>
      </w:pPr>
      <w:r w:rsidRPr="005E42C6">
        <w:rPr>
          <w:noProof w:val="0"/>
        </w:rPr>
        <w:t>a</w:t>
      </w:r>
      <w:r w:rsidR="00E67880" w:rsidRPr="005E42C6">
        <w:rPr>
          <w:noProof w:val="0"/>
        </w:rPr>
        <w:t>mbitious infrastructure delivery targets that are often not met due to fiscal constraints and poor-quality project preparation</w:t>
      </w:r>
      <w:r w:rsidR="008007D5">
        <w:rPr>
          <w:noProof w:val="0"/>
        </w:rPr>
        <w:t>;</w:t>
      </w:r>
    </w:p>
    <w:p w14:paraId="59C3593B" w14:textId="183454BB" w:rsidR="00E67880" w:rsidRPr="005E42C6" w:rsidRDefault="393130E1" w:rsidP="009472BF">
      <w:pPr>
        <w:pStyle w:val="ListBullet"/>
        <w:rPr>
          <w:noProof w:val="0"/>
        </w:rPr>
      </w:pPr>
      <w:r w:rsidRPr="005E42C6">
        <w:rPr>
          <w:noProof w:val="0"/>
        </w:rPr>
        <w:t>b</w:t>
      </w:r>
      <w:r w:rsidR="00E67880" w:rsidRPr="005E42C6">
        <w:rPr>
          <w:noProof w:val="0"/>
        </w:rPr>
        <w:t>lurred institutional responsibilities and accountabilities, weak incentives for performance, and corruption</w:t>
      </w:r>
      <w:r w:rsidR="008007D5">
        <w:rPr>
          <w:noProof w:val="0"/>
        </w:rPr>
        <w:t>;</w:t>
      </w:r>
    </w:p>
    <w:p w14:paraId="36431DBA" w14:textId="2AA35A7C" w:rsidR="00E67880" w:rsidRPr="005E42C6" w:rsidRDefault="0ED7096A" w:rsidP="009472BF">
      <w:pPr>
        <w:pStyle w:val="ListBullet"/>
        <w:rPr>
          <w:noProof w:val="0"/>
        </w:rPr>
      </w:pPr>
      <w:r w:rsidRPr="005E42C6">
        <w:rPr>
          <w:noProof w:val="0"/>
        </w:rPr>
        <w:t>i</w:t>
      </w:r>
      <w:r w:rsidR="00E67880" w:rsidRPr="005E42C6">
        <w:rPr>
          <w:noProof w:val="0"/>
        </w:rPr>
        <w:t>mpediments to private sector participation</w:t>
      </w:r>
      <w:r w:rsidR="008007D5">
        <w:rPr>
          <w:noProof w:val="0"/>
        </w:rPr>
        <w:t>;</w:t>
      </w:r>
    </w:p>
    <w:p w14:paraId="47D8349F" w14:textId="58F052E9" w:rsidR="00E67880" w:rsidRPr="005E42C6" w:rsidRDefault="3AB027A5" w:rsidP="009472BF">
      <w:pPr>
        <w:pStyle w:val="ListBullet"/>
        <w:rPr>
          <w:noProof w:val="0"/>
        </w:rPr>
      </w:pPr>
      <w:r w:rsidRPr="005E42C6">
        <w:rPr>
          <w:noProof w:val="0"/>
        </w:rPr>
        <w:t>u</w:t>
      </w:r>
      <w:r w:rsidR="00E67880" w:rsidRPr="005E42C6">
        <w:rPr>
          <w:noProof w:val="0"/>
        </w:rPr>
        <w:t>nder-funding of infrastructure maintenance</w:t>
      </w:r>
      <w:r w:rsidR="008007D5">
        <w:rPr>
          <w:noProof w:val="0"/>
        </w:rPr>
        <w:t>; and</w:t>
      </w:r>
    </w:p>
    <w:p w14:paraId="4C679F9D" w14:textId="1550BF34" w:rsidR="00E67880" w:rsidRPr="005E42C6" w:rsidRDefault="59A469CE" w:rsidP="009472BF">
      <w:pPr>
        <w:pStyle w:val="ListBullet"/>
        <w:rPr>
          <w:noProof w:val="0"/>
        </w:rPr>
      </w:pPr>
      <w:r w:rsidRPr="005E42C6">
        <w:rPr>
          <w:noProof w:val="0"/>
        </w:rPr>
        <w:t>p</w:t>
      </w:r>
      <w:r w:rsidR="530523CA" w:rsidRPr="005E42C6">
        <w:rPr>
          <w:noProof w:val="0"/>
        </w:rPr>
        <w:t>oor value-for-money in infrastructure delivery</w:t>
      </w:r>
      <w:r w:rsidR="00E67880" w:rsidRPr="005E42C6" w:rsidDel="530523CA">
        <w:rPr>
          <w:noProof w:val="0"/>
        </w:rPr>
        <w:t>.</w:t>
      </w:r>
    </w:p>
    <w:p w14:paraId="261FB585" w14:textId="006783CC" w:rsidR="005729CE" w:rsidRDefault="0D00B400" w:rsidP="005729CE">
      <w:pPr>
        <w:pStyle w:val="ListBullet"/>
        <w:numPr>
          <w:ilvl w:val="0"/>
          <w:numId w:val="0"/>
        </w:numPr>
        <w:rPr>
          <w:noProof w:val="0"/>
        </w:rPr>
      </w:pPr>
      <w:r w:rsidRPr="005E42C6">
        <w:rPr>
          <w:noProof w:val="0"/>
        </w:rPr>
        <w:t>Insufficient investment in infrastructure has many effects. After the 1997 Asian financial crisis, infrastructure investment in Indonesia failed to keep up with its economic expansion, resulting in costly business disruptions</w:t>
      </w:r>
      <w:r w:rsidR="008D1054">
        <w:rPr>
          <w:noProof w:val="0"/>
        </w:rPr>
        <w:t>,</w:t>
      </w:r>
      <w:r w:rsidRPr="005E42C6">
        <w:rPr>
          <w:noProof w:val="0"/>
        </w:rPr>
        <w:t xml:space="preserve"> such as power outages and epic congestion on its roads. Consequent high logistics costs are highlighted in the World Bank’s Logistics Performance Index (LPI), a bi-annual report that scores 168 economies on how efficiently supply chains connect firms to domestic and international opportunities. An extract of the South East Asian region’s LPI ratings highlights Indonesia’s (and the region’s) need to improve</w:t>
      </w:r>
      <w:r w:rsidR="501996FC" w:rsidRPr="005E42C6">
        <w:rPr>
          <w:noProof w:val="0"/>
        </w:rPr>
        <w:t xml:space="preserve"> (see </w:t>
      </w:r>
      <w:r w:rsidR="501996FC" w:rsidRPr="005E42C6">
        <w:rPr>
          <w:b/>
          <w:bCs/>
          <w:noProof w:val="0"/>
        </w:rPr>
        <w:t>Table 1</w:t>
      </w:r>
      <w:r w:rsidR="501996FC" w:rsidRPr="005E42C6">
        <w:rPr>
          <w:noProof w:val="0"/>
        </w:rPr>
        <w:t>).</w:t>
      </w:r>
      <w:r w:rsidR="006129DA" w:rsidRPr="00310E13">
        <w:rPr>
          <w:rStyle w:val="FootnoteReference"/>
          <w:noProof w:val="0"/>
        </w:rPr>
        <w:footnoteReference w:id="5"/>
      </w:r>
      <w:r w:rsidR="005729CE">
        <w:rPr>
          <w:noProof w:val="0"/>
        </w:rPr>
        <w:br w:type="page"/>
      </w:r>
    </w:p>
    <w:p w14:paraId="7AF9EA57" w14:textId="5E158915" w:rsidR="00E67880" w:rsidRPr="005E42C6" w:rsidRDefault="00E67880" w:rsidP="0043775D">
      <w:pPr>
        <w:pStyle w:val="Caption"/>
        <w:rPr>
          <w:lang w:val="en-AU"/>
        </w:rPr>
      </w:pPr>
      <w:r w:rsidRPr="005E42C6">
        <w:rPr>
          <w:lang w:val="en-AU"/>
        </w:rPr>
        <w:t xml:space="preserve">Table </w:t>
      </w:r>
      <w:r w:rsidRPr="005E42C6">
        <w:rPr>
          <w:lang w:val="en-AU"/>
        </w:rPr>
        <w:fldChar w:fldCharType="begin"/>
      </w:r>
      <w:r w:rsidRPr="005E42C6">
        <w:rPr>
          <w:lang w:val="en-AU"/>
        </w:rPr>
        <w:instrText>SEQ Table \* ARABIC</w:instrText>
      </w:r>
      <w:r w:rsidRPr="005E42C6">
        <w:rPr>
          <w:lang w:val="en-AU"/>
        </w:rPr>
        <w:fldChar w:fldCharType="separate"/>
      </w:r>
      <w:r w:rsidR="00225B19">
        <w:rPr>
          <w:noProof/>
          <w:lang w:val="en-AU"/>
        </w:rPr>
        <w:t>1</w:t>
      </w:r>
      <w:r w:rsidRPr="005E42C6">
        <w:rPr>
          <w:lang w:val="en-AU"/>
        </w:rPr>
        <w:fldChar w:fldCharType="end"/>
      </w:r>
      <w:r w:rsidRPr="005E42C6">
        <w:rPr>
          <w:lang w:val="en-AU"/>
        </w:rPr>
        <w:t xml:space="preserve">: </w:t>
      </w:r>
      <w:r w:rsidR="3C0097C9" w:rsidRPr="005E42C6">
        <w:rPr>
          <w:lang w:val="en-AU"/>
        </w:rPr>
        <w:t>LPI Ranking</w:t>
      </w:r>
      <w:r w:rsidR="005E4061" w:rsidRPr="005E42C6">
        <w:rPr>
          <w:lang w:val="en-AU"/>
        </w:rPr>
        <w:t>s</w:t>
      </w:r>
      <w:r w:rsidR="3C0097C9" w:rsidRPr="005E42C6">
        <w:rPr>
          <w:lang w:val="en-AU"/>
        </w:rPr>
        <w:t xml:space="preserve"> for Southeast Asian Countries</w:t>
      </w:r>
    </w:p>
    <w:tbl>
      <w:tblPr>
        <w:tblStyle w:val="TetraTech1"/>
        <w:tblW w:w="9808" w:type="dxa"/>
        <w:tblLook w:val="04A0" w:firstRow="1" w:lastRow="0" w:firstColumn="1" w:lastColumn="0" w:noHBand="0" w:noVBand="1"/>
      </w:tblPr>
      <w:tblGrid>
        <w:gridCol w:w="1701"/>
        <w:gridCol w:w="1814"/>
        <w:gridCol w:w="1814"/>
        <w:gridCol w:w="2154"/>
        <w:gridCol w:w="2325"/>
      </w:tblGrid>
      <w:tr w:rsidR="00E67880" w:rsidRPr="00A10490" w14:paraId="519ACDC5" w14:textId="77777777" w:rsidTr="00685FC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01" w:type="dxa"/>
            <w:shd w:val="clear" w:color="auto" w:fill="FFC000"/>
            <w:hideMark/>
          </w:tcPr>
          <w:p w14:paraId="609FF986" w14:textId="77777777" w:rsidR="00E67880" w:rsidRPr="00685FC7" w:rsidRDefault="00E67880" w:rsidP="00BF640C">
            <w:pPr>
              <w:spacing w:before="40" w:after="40" w:line="240" w:lineRule="auto"/>
              <w:jc w:val="center"/>
              <w:rPr>
                <w:rFonts w:asciiTheme="majorHAnsi" w:hAnsiTheme="majorHAnsi"/>
                <w:bCs/>
                <w:color w:val="003478" w:themeColor="text2"/>
                <w:lang w:val="en-AU"/>
              </w:rPr>
            </w:pPr>
            <w:r w:rsidRPr="00685FC7">
              <w:rPr>
                <w:rFonts w:asciiTheme="majorHAnsi" w:hAnsiTheme="majorHAnsi"/>
                <w:bCs/>
                <w:color w:val="003478" w:themeColor="text2"/>
                <w:lang w:val="en-AU"/>
              </w:rPr>
              <w:t>Country</w:t>
            </w:r>
          </w:p>
        </w:tc>
        <w:tc>
          <w:tcPr>
            <w:tcW w:w="1814" w:type="dxa"/>
            <w:shd w:val="clear" w:color="auto" w:fill="FFC000"/>
            <w:hideMark/>
          </w:tcPr>
          <w:p w14:paraId="74347580" w14:textId="77777777" w:rsidR="00E67880" w:rsidRPr="00685FC7" w:rsidRDefault="00E67880" w:rsidP="00BF640C">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color w:val="003478" w:themeColor="text2"/>
                <w:lang w:val="en-AU"/>
              </w:rPr>
            </w:pPr>
            <w:r w:rsidRPr="00685FC7">
              <w:rPr>
                <w:rFonts w:asciiTheme="majorHAnsi" w:hAnsiTheme="majorHAnsi"/>
                <w:bCs/>
                <w:color w:val="003478" w:themeColor="text2"/>
                <w:lang w:val="en-AU"/>
              </w:rPr>
              <w:t>LPI Rank</w:t>
            </w:r>
          </w:p>
        </w:tc>
        <w:tc>
          <w:tcPr>
            <w:tcW w:w="1814" w:type="dxa"/>
            <w:shd w:val="clear" w:color="auto" w:fill="FFC000"/>
            <w:hideMark/>
          </w:tcPr>
          <w:p w14:paraId="1B8C97F4" w14:textId="77777777" w:rsidR="00E67880" w:rsidRPr="00685FC7" w:rsidRDefault="00E67880" w:rsidP="00BF640C">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color w:val="003478" w:themeColor="text2"/>
                <w:lang w:val="en-AU"/>
              </w:rPr>
            </w:pPr>
            <w:r w:rsidRPr="00685FC7">
              <w:rPr>
                <w:rFonts w:asciiTheme="majorHAnsi" w:hAnsiTheme="majorHAnsi"/>
                <w:bCs/>
                <w:color w:val="003478" w:themeColor="text2"/>
                <w:lang w:val="en-AU"/>
              </w:rPr>
              <w:t>LPI Score</w:t>
            </w:r>
          </w:p>
        </w:tc>
        <w:tc>
          <w:tcPr>
            <w:tcW w:w="2154" w:type="dxa"/>
            <w:shd w:val="clear" w:color="auto" w:fill="FFC000"/>
            <w:hideMark/>
          </w:tcPr>
          <w:p w14:paraId="7BAE2735" w14:textId="77777777" w:rsidR="00E67880" w:rsidRPr="00685FC7" w:rsidRDefault="00E67880" w:rsidP="00BF640C">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color w:val="003478" w:themeColor="text2"/>
                <w:lang w:val="en-AU"/>
              </w:rPr>
            </w:pPr>
            <w:r w:rsidRPr="00685FC7">
              <w:rPr>
                <w:rFonts w:asciiTheme="majorHAnsi" w:hAnsiTheme="majorHAnsi"/>
                <w:bCs/>
                <w:color w:val="003478" w:themeColor="text2"/>
                <w:lang w:val="en-AU"/>
              </w:rPr>
              <w:t>Infrastructure Rank</w:t>
            </w:r>
          </w:p>
        </w:tc>
        <w:tc>
          <w:tcPr>
            <w:tcW w:w="2325" w:type="dxa"/>
            <w:shd w:val="clear" w:color="auto" w:fill="FFC000"/>
            <w:hideMark/>
          </w:tcPr>
          <w:p w14:paraId="6323059A" w14:textId="77777777" w:rsidR="00E67880" w:rsidRPr="00685FC7" w:rsidRDefault="00E67880" w:rsidP="00BF640C">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color w:val="003478" w:themeColor="text2"/>
                <w:lang w:val="en-AU"/>
              </w:rPr>
            </w:pPr>
            <w:r w:rsidRPr="00685FC7">
              <w:rPr>
                <w:rFonts w:asciiTheme="majorHAnsi" w:hAnsiTheme="majorHAnsi"/>
                <w:bCs/>
                <w:color w:val="003478" w:themeColor="text2"/>
                <w:lang w:val="en-AU"/>
              </w:rPr>
              <w:t>Infrastructure Score</w:t>
            </w:r>
          </w:p>
        </w:tc>
      </w:tr>
      <w:tr w:rsidR="00E67880" w:rsidRPr="00A10490" w14:paraId="519618C4"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3AD4DCD4"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Singapore</w:t>
            </w:r>
          </w:p>
        </w:tc>
        <w:tc>
          <w:tcPr>
            <w:tcW w:w="1814" w:type="dxa"/>
            <w:hideMark/>
          </w:tcPr>
          <w:p w14:paraId="132877D3"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5</w:t>
            </w:r>
          </w:p>
        </w:tc>
        <w:tc>
          <w:tcPr>
            <w:tcW w:w="1814" w:type="dxa"/>
            <w:hideMark/>
          </w:tcPr>
          <w:p w14:paraId="1289A615"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4.05</w:t>
            </w:r>
          </w:p>
        </w:tc>
        <w:tc>
          <w:tcPr>
            <w:tcW w:w="2154" w:type="dxa"/>
            <w:hideMark/>
          </w:tcPr>
          <w:p w14:paraId="45B53198"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5</w:t>
            </w:r>
          </w:p>
        </w:tc>
        <w:tc>
          <w:tcPr>
            <w:tcW w:w="2325" w:type="dxa"/>
            <w:hideMark/>
          </w:tcPr>
          <w:p w14:paraId="533C7660"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4.14</w:t>
            </w:r>
          </w:p>
        </w:tc>
      </w:tr>
      <w:tr w:rsidR="00E67880" w:rsidRPr="00A10490" w14:paraId="4E2AAFF9"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0640F385"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Thailand</w:t>
            </w:r>
          </w:p>
        </w:tc>
        <w:tc>
          <w:tcPr>
            <w:tcW w:w="1814" w:type="dxa"/>
            <w:hideMark/>
          </w:tcPr>
          <w:p w14:paraId="04CAE067"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34</w:t>
            </w:r>
          </w:p>
        </w:tc>
        <w:tc>
          <w:tcPr>
            <w:tcW w:w="1814" w:type="dxa"/>
            <w:hideMark/>
          </w:tcPr>
          <w:p w14:paraId="760F93E6"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3.36</w:t>
            </w:r>
          </w:p>
        </w:tc>
        <w:tc>
          <w:tcPr>
            <w:tcW w:w="2154" w:type="dxa"/>
            <w:hideMark/>
          </w:tcPr>
          <w:p w14:paraId="4EA9DF81"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41</w:t>
            </w:r>
          </w:p>
        </w:tc>
        <w:tc>
          <w:tcPr>
            <w:tcW w:w="2325" w:type="dxa"/>
            <w:hideMark/>
          </w:tcPr>
          <w:p w14:paraId="65F048EE"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3.17</w:t>
            </w:r>
          </w:p>
        </w:tc>
      </w:tr>
      <w:tr w:rsidR="00E67880" w:rsidRPr="00A10490" w14:paraId="68F63355"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56ADB14E"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Malaysia</w:t>
            </w:r>
          </w:p>
        </w:tc>
        <w:tc>
          <w:tcPr>
            <w:tcW w:w="1814" w:type="dxa"/>
            <w:hideMark/>
          </w:tcPr>
          <w:p w14:paraId="6077F2F9"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35</w:t>
            </w:r>
          </w:p>
        </w:tc>
        <w:tc>
          <w:tcPr>
            <w:tcW w:w="1814" w:type="dxa"/>
            <w:hideMark/>
          </w:tcPr>
          <w:p w14:paraId="74B11B09"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3.34</w:t>
            </w:r>
          </w:p>
        </w:tc>
        <w:tc>
          <w:tcPr>
            <w:tcW w:w="2154" w:type="dxa"/>
            <w:hideMark/>
          </w:tcPr>
          <w:p w14:paraId="49672DA4"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33</w:t>
            </w:r>
          </w:p>
        </w:tc>
        <w:tc>
          <w:tcPr>
            <w:tcW w:w="2325" w:type="dxa"/>
            <w:hideMark/>
          </w:tcPr>
          <w:p w14:paraId="164ED2B5"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3.3</w:t>
            </w:r>
          </w:p>
        </w:tc>
      </w:tr>
      <w:tr w:rsidR="00E67880" w:rsidRPr="00A10490" w14:paraId="5A72AA76"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481C2BF4"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Vietnam</w:t>
            </w:r>
          </w:p>
        </w:tc>
        <w:tc>
          <w:tcPr>
            <w:tcW w:w="1814" w:type="dxa"/>
            <w:hideMark/>
          </w:tcPr>
          <w:p w14:paraId="7BCF14F1"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45</w:t>
            </w:r>
          </w:p>
        </w:tc>
        <w:tc>
          <w:tcPr>
            <w:tcW w:w="1814" w:type="dxa"/>
            <w:hideMark/>
          </w:tcPr>
          <w:p w14:paraId="52635191"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3.16</w:t>
            </w:r>
          </w:p>
        </w:tc>
        <w:tc>
          <w:tcPr>
            <w:tcW w:w="2154" w:type="dxa"/>
            <w:hideMark/>
          </w:tcPr>
          <w:p w14:paraId="473D16CB"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54</w:t>
            </w:r>
          </w:p>
        </w:tc>
        <w:tc>
          <w:tcPr>
            <w:tcW w:w="2325" w:type="dxa"/>
            <w:hideMark/>
          </w:tcPr>
          <w:p w14:paraId="0DA051E6"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2.92</w:t>
            </w:r>
          </w:p>
        </w:tc>
      </w:tr>
      <w:tr w:rsidR="00E67880" w:rsidRPr="00A10490" w14:paraId="4564AF65"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7C025CC3"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Indonesia</w:t>
            </w:r>
          </w:p>
        </w:tc>
        <w:tc>
          <w:tcPr>
            <w:tcW w:w="1814" w:type="dxa"/>
            <w:hideMark/>
          </w:tcPr>
          <w:p w14:paraId="01AD9443"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51</w:t>
            </w:r>
          </w:p>
        </w:tc>
        <w:tc>
          <w:tcPr>
            <w:tcW w:w="1814" w:type="dxa"/>
            <w:hideMark/>
          </w:tcPr>
          <w:p w14:paraId="7B1D85B5"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3.08</w:t>
            </w:r>
          </w:p>
        </w:tc>
        <w:tc>
          <w:tcPr>
            <w:tcW w:w="2154" w:type="dxa"/>
            <w:hideMark/>
          </w:tcPr>
          <w:p w14:paraId="369F79E0"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61</w:t>
            </w:r>
          </w:p>
        </w:tc>
        <w:tc>
          <w:tcPr>
            <w:tcW w:w="2325" w:type="dxa"/>
            <w:hideMark/>
          </w:tcPr>
          <w:p w14:paraId="1F13605E"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2.81</w:t>
            </w:r>
          </w:p>
        </w:tc>
      </w:tr>
      <w:tr w:rsidR="00E67880" w:rsidRPr="00A10490" w14:paraId="501DCEA7"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42A986D7"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Philippines</w:t>
            </w:r>
          </w:p>
        </w:tc>
        <w:tc>
          <w:tcPr>
            <w:tcW w:w="1814" w:type="dxa"/>
            <w:hideMark/>
          </w:tcPr>
          <w:p w14:paraId="7CA6B514"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64</w:t>
            </w:r>
          </w:p>
        </w:tc>
        <w:tc>
          <w:tcPr>
            <w:tcW w:w="1814" w:type="dxa"/>
            <w:hideMark/>
          </w:tcPr>
          <w:p w14:paraId="227DAB57"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2.91</w:t>
            </w:r>
          </w:p>
        </w:tc>
        <w:tc>
          <w:tcPr>
            <w:tcW w:w="2154" w:type="dxa"/>
            <w:hideMark/>
          </w:tcPr>
          <w:p w14:paraId="4A22F1CF"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71</w:t>
            </w:r>
          </w:p>
        </w:tc>
        <w:tc>
          <w:tcPr>
            <w:tcW w:w="2325" w:type="dxa"/>
            <w:hideMark/>
          </w:tcPr>
          <w:p w14:paraId="39A37DCC"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2.67</w:t>
            </w:r>
          </w:p>
        </w:tc>
      </w:tr>
      <w:tr w:rsidR="00E67880" w:rsidRPr="00A10490" w14:paraId="1F323701"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228DCAD1"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Cambodia</w:t>
            </w:r>
          </w:p>
        </w:tc>
        <w:tc>
          <w:tcPr>
            <w:tcW w:w="1814" w:type="dxa"/>
            <w:hideMark/>
          </w:tcPr>
          <w:p w14:paraId="34AA67DA"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89</w:t>
            </w:r>
          </w:p>
        </w:tc>
        <w:tc>
          <w:tcPr>
            <w:tcW w:w="1814" w:type="dxa"/>
            <w:hideMark/>
          </w:tcPr>
          <w:p w14:paraId="085EEB51"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2.66</w:t>
            </w:r>
          </w:p>
        </w:tc>
        <w:tc>
          <w:tcPr>
            <w:tcW w:w="2154" w:type="dxa"/>
            <w:hideMark/>
          </w:tcPr>
          <w:p w14:paraId="3C764317"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120</w:t>
            </w:r>
          </w:p>
        </w:tc>
        <w:tc>
          <w:tcPr>
            <w:tcW w:w="2325" w:type="dxa"/>
            <w:hideMark/>
          </w:tcPr>
          <w:p w14:paraId="1FF899D5"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2.26</w:t>
            </w:r>
          </w:p>
        </w:tc>
      </w:tr>
      <w:tr w:rsidR="00E67880" w:rsidRPr="00A10490" w14:paraId="049762E8"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6474E4CC"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Lao PDR</w:t>
            </w:r>
          </w:p>
        </w:tc>
        <w:tc>
          <w:tcPr>
            <w:tcW w:w="1814" w:type="dxa"/>
            <w:hideMark/>
          </w:tcPr>
          <w:p w14:paraId="737A523A"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120</w:t>
            </w:r>
          </w:p>
        </w:tc>
        <w:tc>
          <w:tcPr>
            <w:tcW w:w="1814" w:type="dxa"/>
            <w:hideMark/>
          </w:tcPr>
          <w:p w14:paraId="36B17F65"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2.48</w:t>
            </w:r>
          </w:p>
        </w:tc>
        <w:tc>
          <w:tcPr>
            <w:tcW w:w="2154" w:type="dxa"/>
            <w:hideMark/>
          </w:tcPr>
          <w:p w14:paraId="52711723"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128</w:t>
            </w:r>
          </w:p>
        </w:tc>
        <w:tc>
          <w:tcPr>
            <w:tcW w:w="2325" w:type="dxa"/>
            <w:hideMark/>
          </w:tcPr>
          <w:p w14:paraId="57918490"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2.23</w:t>
            </w:r>
          </w:p>
        </w:tc>
      </w:tr>
      <w:tr w:rsidR="00E67880" w:rsidRPr="00A10490" w14:paraId="01270BC0" w14:textId="77777777" w:rsidTr="00F4215E">
        <w:trPr>
          <w:trHeight w:val="290"/>
        </w:trPr>
        <w:tc>
          <w:tcPr>
            <w:cnfStyle w:val="001000000000" w:firstRow="0" w:lastRow="0" w:firstColumn="1" w:lastColumn="0" w:oddVBand="0" w:evenVBand="0" w:oddHBand="0" w:evenHBand="0" w:firstRowFirstColumn="0" w:firstRowLastColumn="0" w:lastRowFirstColumn="0" w:lastRowLastColumn="0"/>
            <w:tcW w:w="1701" w:type="dxa"/>
            <w:hideMark/>
          </w:tcPr>
          <w:p w14:paraId="3EBA028C" w14:textId="77777777" w:rsidR="00E67880" w:rsidRPr="005E42C6" w:rsidRDefault="00E67880">
            <w:pPr>
              <w:spacing w:before="60" w:after="60" w:line="240" w:lineRule="auto"/>
              <w:jc w:val="center"/>
              <w:rPr>
                <w:rFonts w:asciiTheme="majorHAnsi" w:hAnsiTheme="majorHAnsi"/>
                <w:color w:val="000000"/>
                <w:lang w:val="en-AU"/>
              </w:rPr>
            </w:pPr>
            <w:r w:rsidRPr="005E42C6">
              <w:rPr>
                <w:rFonts w:asciiTheme="majorHAnsi" w:hAnsiTheme="majorHAnsi"/>
                <w:b w:val="0"/>
                <w:color w:val="000000"/>
                <w:lang w:val="en-AU"/>
              </w:rPr>
              <w:t>Myanmar</w:t>
            </w:r>
          </w:p>
        </w:tc>
        <w:tc>
          <w:tcPr>
            <w:tcW w:w="1814" w:type="dxa"/>
            <w:hideMark/>
          </w:tcPr>
          <w:p w14:paraId="01008B68"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139</w:t>
            </w:r>
          </w:p>
        </w:tc>
        <w:tc>
          <w:tcPr>
            <w:tcW w:w="1814" w:type="dxa"/>
            <w:hideMark/>
          </w:tcPr>
          <w:p w14:paraId="0CF0C065"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2.34</w:t>
            </w:r>
          </w:p>
        </w:tc>
        <w:tc>
          <w:tcPr>
            <w:tcW w:w="2154" w:type="dxa"/>
            <w:hideMark/>
          </w:tcPr>
          <w:p w14:paraId="0B118B3B"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145</w:t>
            </w:r>
          </w:p>
        </w:tc>
        <w:tc>
          <w:tcPr>
            <w:tcW w:w="2325" w:type="dxa"/>
            <w:hideMark/>
          </w:tcPr>
          <w:p w14:paraId="3B171FAD" w14:textId="77777777" w:rsidR="00E67880" w:rsidRPr="005E42C6" w:rsidRDefault="00E678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val="en-AU"/>
              </w:rPr>
            </w:pPr>
            <w:r w:rsidRPr="005E42C6">
              <w:rPr>
                <w:rFonts w:asciiTheme="majorHAnsi" w:hAnsiTheme="majorHAnsi"/>
                <w:color w:val="000000"/>
                <w:lang w:val="en-AU"/>
              </w:rPr>
              <w:t>2.11</w:t>
            </w:r>
          </w:p>
        </w:tc>
      </w:tr>
    </w:tbl>
    <w:p w14:paraId="51FA8317" w14:textId="4D0CDE0B" w:rsidR="00E67880" w:rsidRPr="00202D14" w:rsidRDefault="530523CA" w:rsidP="00E67880">
      <w:pPr>
        <w:pStyle w:val="BodyText"/>
        <w:rPr>
          <w:noProof w:val="0"/>
          <w:spacing w:val="-2"/>
          <w:sz w:val="19"/>
          <w:szCs w:val="19"/>
        </w:rPr>
      </w:pPr>
      <w:r w:rsidRPr="00202D14">
        <w:rPr>
          <w:noProof w:val="0"/>
          <w:spacing w:val="-2"/>
        </w:rPr>
        <w:t xml:space="preserve">Underinvestment in infrastructure also leaves many communities vulnerable to poverty. </w:t>
      </w:r>
      <w:r w:rsidR="009D4CF0">
        <w:rPr>
          <w:noProof w:val="0"/>
          <w:spacing w:val="-2"/>
        </w:rPr>
        <w:t xml:space="preserve">This is demonstrated in the water and sanitation sector: </w:t>
      </w:r>
      <w:r w:rsidR="00DE0581">
        <w:rPr>
          <w:noProof w:val="0"/>
          <w:spacing w:val="-2"/>
        </w:rPr>
        <w:t>o</w:t>
      </w:r>
      <w:r w:rsidR="00DE0581" w:rsidRPr="00202D14">
        <w:rPr>
          <w:noProof w:val="0"/>
          <w:spacing w:val="-2"/>
        </w:rPr>
        <w:t xml:space="preserve">nly </w:t>
      </w:r>
      <w:r w:rsidR="00B704F8">
        <w:rPr>
          <w:noProof w:val="0"/>
          <w:spacing w:val="-2"/>
        </w:rPr>
        <w:t>11.9</w:t>
      </w:r>
      <w:r w:rsidRPr="00202D14">
        <w:rPr>
          <w:noProof w:val="0"/>
          <w:spacing w:val="-2"/>
        </w:rPr>
        <w:t xml:space="preserve">% of </w:t>
      </w:r>
      <w:r w:rsidR="00AF0CAB">
        <w:rPr>
          <w:noProof w:val="0"/>
          <w:spacing w:val="-2"/>
        </w:rPr>
        <w:t xml:space="preserve">Indonesian </w:t>
      </w:r>
      <w:r w:rsidRPr="00202D14">
        <w:rPr>
          <w:noProof w:val="0"/>
          <w:spacing w:val="-2"/>
        </w:rPr>
        <w:t>households have access to safe</w:t>
      </w:r>
      <w:r w:rsidR="00B704F8">
        <w:rPr>
          <w:noProof w:val="0"/>
          <w:spacing w:val="-2"/>
        </w:rPr>
        <w:t>ly</w:t>
      </w:r>
      <w:r w:rsidRPr="00202D14">
        <w:rPr>
          <w:noProof w:val="0"/>
          <w:spacing w:val="-2"/>
        </w:rPr>
        <w:t xml:space="preserve"> </w:t>
      </w:r>
      <w:r w:rsidR="00B704F8">
        <w:rPr>
          <w:noProof w:val="0"/>
          <w:spacing w:val="-2"/>
        </w:rPr>
        <w:t xml:space="preserve">managed drinking </w:t>
      </w:r>
      <w:r w:rsidRPr="00202D14">
        <w:rPr>
          <w:noProof w:val="0"/>
          <w:spacing w:val="-2"/>
        </w:rPr>
        <w:t>water</w:t>
      </w:r>
      <w:r w:rsidR="009D4CF0">
        <w:rPr>
          <w:noProof w:val="0"/>
          <w:spacing w:val="-2"/>
        </w:rPr>
        <w:t>, s</w:t>
      </w:r>
      <w:r w:rsidRPr="00202D14">
        <w:rPr>
          <w:noProof w:val="0"/>
          <w:spacing w:val="-2"/>
        </w:rPr>
        <w:t xml:space="preserve">ewerage coverage exists in only 11 of </w:t>
      </w:r>
      <w:r w:rsidR="00AF0CAB">
        <w:rPr>
          <w:noProof w:val="0"/>
          <w:spacing w:val="-2"/>
        </w:rPr>
        <w:t>its</w:t>
      </w:r>
      <w:r w:rsidRPr="00202D14">
        <w:rPr>
          <w:noProof w:val="0"/>
          <w:spacing w:val="-2"/>
        </w:rPr>
        <w:t xml:space="preserve"> 98 cities</w:t>
      </w:r>
      <w:r w:rsidR="009D4CF0">
        <w:rPr>
          <w:noProof w:val="0"/>
          <w:spacing w:val="-2"/>
        </w:rPr>
        <w:t xml:space="preserve"> and o</w:t>
      </w:r>
      <w:r w:rsidRPr="00202D14">
        <w:rPr>
          <w:noProof w:val="0"/>
          <w:spacing w:val="-2"/>
        </w:rPr>
        <w:t xml:space="preserve">nly </w:t>
      </w:r>
      <w:r w:rsidR="00331CAD">
        <w:rPr>
          <w:noProof w:val="0"/>
          <w:spacing w:val="-2"/>
        </w:rPr>
        <w:t>0.68</w:t>
      </w:r>
      <w:r w:rsidRPr="00202D14">
        <w:rPr>
          <w:noProof w:val="0"/>
          <w:spacing w:val="-2"/>
        </w:rPr>
        <w:t>% of city residents have access to centralised sanitation systems.</w:t>
      </w:r>
      <w:r w:rsidR="009D4CF0">
        <w:rPr>
          <w:rStyle w:val="FootnoteReference"/>
          <w:noProof w:val="0"/>
          <w:spacing w:val="-2"/>
        </w:rPr>
        <w:footnoteReference w:id="6"/>
      </w:r>
      <w:r w:rsidRPr="00202D14">
        <w:rPr>
          <w:noProof w:val="0"/>
          <w:spacing w:val="-2"/>
        </w:rPr>
        <w:t xml:space="preserve"> </w:t>
      </w:r>
    </w:p>
    <w:p w14:paraId="3CC0284A" w14:textId="3E815765" w:rsidR="00F351EA" w:rsidRPr="00BF640C" w:rsidRDefault="00E67880" w:rsidP="00F351EA">
      <w:pPr>
        <w:pStyle w:val="BodyText"/>
        <w:rPr>
          <w:noProof w:val="0"/>
        </w:rPr>
      </w:pPr>
      <w:r w:rsidRPr="00BF640C">
        <w:rPr>
          <w:noProof w:val="0"/>
        </w:rPr>
        <w:t xml:space="preserve">Infrastructure in Indonesia is a heavily populated scene with many actors: central government, sub-national governments with an increasing responsibility for infrastructure, a large number and at-times bewildering array of state agencies </w:t>
      </w:r>
      <w:r w:rsidR="004E6D7D" w:rsidRPr="00BF640C">
        <w:rPr>
          <w:noProof w:val="0"/>
        </w:rPr>
        <w:t xml:space="preserve">and institutions </w:t>
      </w:r>
      <w:r w:rsidRPr="00BF640C">
        <w:rPr>
          <w:noProof w:val="0"/>
        </w:rPr>
        <w:t xml:space="preserve">with a range of responsibilities (e.g. Bappenas, </w:t>
      </w:r>
      <w:r w:rsidR="00863E2D" w:rsidRPr="00BF640C">
        <w:rPr>
          <w:noProof w:val="0"/>
        </w:rPr>
        <w:t>Committee for Acceleration of Priority Infrastructure Delivery–KPPIP</w:t>
      </w:r>
      <w:r w:rsidRPr="00BF640C">
        <w:rPr>
          <w:noProof w:val="0"/>
        </w:rPr>
        <w:t>, BKPM, LKPP, PT SMI, IIF, IIGF, and BPJT), SOEs that have for many years dominated investment and operation in many of the infrastructure sectors, and a burgeoning private sector.</w:t>
      </w:r>
    </w:p>
    <w:p w14:paraId="727F455E" w14:textId="76A3008B" w:rsidR="00A96EA6" w:rsidRPr="00BF640C" w:rsidRDefault="243B4769" w:rsidP="00E67880">
      <w:pPr>
        <w:pStyle w:val="BodyText"/>
        <w:rPr>
          <w:noProof w:val="0"/>
          <w:spacing w:val="-2"/>
          <w:vertAlign w:val="superscript"/>
        </w:rPr>
      </w:pPr>
      <w:r w:rsidRPr="00BF640C">
        <w:rPr>
          <w:noProof w:val="0"/>
          <w:spacing w:val="-2"/>
        </w:rPr>
        <w:t>There</w:t>
      </w:r>
      <w:r w:rsidR="1FF8C664" w:rsidRPr="00BF640C">
        <w:rPr>
          <w:noProof w:val="0"/>
          <w:spacing w:val="-2"/>
        </w:rPr>
        <w:t xml:space="preserve"> are also pervasive access and inclusion challenges in infrastructure which play out in the Indonesian context. </w:t>
      </w:r>
      <w:r w:rsidR="7B10E9B2" w:rsidRPr="00BF640C">
        <w:rPr>
          <w:noProof w:val="0"/>
          <w:spacing w:val="-2"/>
        </w:rPr>
        <w:t xml:space="preserve">The </w:t>
      </w:r>
      <w:r w:rsidR="4438B538" w:rsidRPr="00BF640C">
        <w:rPr>
          <w:noProof w:val="0"/>
          <w:spacing w:val="-2"/>
        </w:rPr>
        <w:t xml:space="preserve">GoI has </w:t>
      </w:r>
      <w:r w:rsidR="1FF8C664" w:rsidRPr="00BF640C">
        <w:rPr>
          <w:noProof w:val="0"/>
          <w:spacing w:val="-2"/>
        </w:rPr>
        <w:t>Gender Equality and Social In</w:t>
      </w:r>
      <w:r w:rsidR="7608E72C" w:rsidRPr="00BF640C">
        <w:rPr>
          <w:noProof w:val="0"/>
          <w:spacing w:val="-2"/>
        </w:rPr>
        <w:t xml:space="preserve">clusion </w:t>
      </w:r>
      <w:r w:rsidR="753CA9A5" w:rsidRPr="00BF640C">
        <w:rPr>
          <w:noProof w:val="0"/>
          <w:spacing w:val="-2"/>
        </w:rPr>
        <w:t>(GESI)</w:t>
      </w:r>
      <w:r w:rsidR="6546136C" w:rsidRPr="00BF640C">
        <w:rPr>
          <w:noProof w:val="0"/>
          <w:spacing w:val="-2"/>
        </w:rPr>
        <w:t xml:space="preserve"> </w:t>
      </w:r>
      <w:r w:rsidR="7608E72C" w:rsidRPr="00BF640C">
        <w:rPr>
          <w:noProof w:val="0"/>
          <w:spacing w:val="-2"/>
        </w:rPr>
        <w:t>policies</w:t>
      </w:r>
      <w:r w:rsidR="414009DF" w:rsidRPr="00BF640C">
        <w:rPr>
          <w:noProof w:val="0"/>
          <w:spacing w:val="-2"/>
        </w:rPr>
        <w:t xml:space="preserve"> and plans for gender mainstreaming </w:t>
      </w:r>
      <w:r w:rsidR="5F579710" w:rsidRPr="00BF640C">
        <w:rPr>
          <w:noProof w:val="0"/>
          <w:spacing w:val="-2"/>
        </w:rPr>
        <w:t xml:space="preserve">but </w:t>
      </w:r>
      <w:r w:rsidR="414009DF" w:rsidRPr="00BF640C">
        <w:rPr>
          <w:noProof w:val="0"/>
          <w:spacing w:val="-2"/>
        </w:rPr>
        <w:t>capacity challenges, limited political will and constrained resources have limited i</w:t>
      </w:r>
      <w:r w:rsidR="015D8183" w:rsidRPr="00BF640C">
        <w:rPr>
          <w:noProof w:val="0"/>
          <w:spacing w:val="-2"/>
        </w:rPr>
        <w:t>mplementation</w:t>
      </w:r>
      <w:r w:rsidR="75D4785B" w:rsidRPr="00BF640C">
        <w:rPr>
          <w:noProof w:val="0"/>
          <w:spacing w:val="-2"/>
        </w:rPr>
        <w:t>.</w:t>
      </w:r>
      <w:r w:rsidR="015D8183" w:rsidRPr="00BF640C">
        <w:rPr>
          <w:noProof w:val="0"/>
          <w:spacing w:val="-2"/>
        </w:rPr>
        <w:t xml:space="preserve"> Insufficient data and </w:t>
      </w:r>
      <w:r w:rsidR="00286F65" w:rsidRPr="00BF640C">
        <w:rPr>
          <w:noProof w:val="0"/>
          <w:spacing w:val="-2"/>
        </w:rPr>
        <w:t>poor-quality</w:t>
      </w:r>
      <w:r w:rsidR="015D8183" w:rsidRPr="00BF640C">
        <w:rPr>
          <w:noProof w:val="0"/>
          <w:spacing w:val="-2"/>
        </w:rPr>
        <w:t xml:space="preserve"> impact assessments</w:t>
      </w:r>
      <w:r w:rsidR="6B8C2078" w:rsidRPr="00BF640C">
        <w:rPr>
          <w:noProof w:val="0"/>
          <w:spacing w:val="-2"/>
        </w:rPr>
        <w:t xml:space="preserve"> are barriers to better decision making, design and implementation. Knowledge of disability </w:t>
      </w:r>
      <w:r w:rsidR="007E06FA" w:rsidRPr="00BF640C">
        <w:rPr>
          <w:noProof w:val="0"/>
          <w:spacing w:val="-2"/>
        </w:rPr>
        <w:t xml:space="preserve">inclusion </w:t>
      </w:r>
      <w:r w:rsidR="6B8C2078" w:rsidRPr="00BF640C">
        <w:rPr>
          <w:noProof w:val="0"/>
          <w:spacing w:val="-2"/>
        </w:rPr>
        <w:t>is limited</w:t>
      </w:r>
      <w:r w:rsidR="5FCABA71" w:rsidRPr="00BF640C">
        <w:rPr>
          <w:noProof w:val="0"/>
          <w:spacing w:val="-2"/>
        </w:rPr>
        <w:t>,</w:t>
      </w:r>
      <w:r w:rsidR="6B8C2078" w:rsidRPr="00BF640C">
        <w:rPr>
          <w:noProof w:val="0"/>
          <w:spacing w:val="-2"/>
        </w:rPr>
        <w:t xml:space="preserve"> as is community engagement in design and implementation.</w:t>
      </w:r>
      <w:r w:rsidR="006C6085" w:rsidRPr="00BF640C">
        <w:rPr>
          <w:noProof w:val="0"/>
          <w:spacing w:val="-2"/>
          <w:vertAlign w:val="superscript"/>
        </w:rPr>
        <w:footnoteReference w:id="7"/>
      </w:r>
      <w:r w:rsidR="008C7F2F">
        <w:rPr>
          <w:noProof w:val="0"/>
          <w:spacing w:val="-2"/>
          <w:vertAlign w:val="superscript"/>
        </w:rPr>
        <w:t xml:space="preserve"> </w:t>
      </w:r>
      <w:r w:rsidR="6B8C2078" w:rsidRPr="00BF640C">
        <w:rPr>
          <w:noProof w:val="0"/>
          <w:spacing w:val="-2"/>
        </w:rPr>
        <w:t>Wome</w:t>
      </w:r>
      <w:r w:rsidR="2FA9312A" w:rsidRPr="00BF640C">
        <w:rPr>
          <w:noProof w:val="0"/>
          <w:spacing w:val="-2"/>
        </w:rPr>
        <w:t>n have been under</w:t>
      </w:r>
      <w:r w:rsidR="797EA506" w:rsidRPr="00BF640C">
        <w:rPr>
          <w:noProof w:val="0"/>
          <w:spacing w:val="-2"/>
        </w:rPr>
        <w:t>-</w:t>
      </w:r>
      <w:r w:rsidR="2FA9312A" w:rsidRPr="00BF640C">
        <w:rPr>
          <w:noProof w:val="0"/>
          <w:spacing w:val="-2"/>
        </w:rPr>
        <w:t>represented across the sector in techn</w:t>
      </w:r>
      <w:r w:rsidR="00A96EA6" w:rsidRPr="00BF640C">
        <w:rPr>
          <w:noProof w:val="0"/>
          <w:spacing w:val="-2"/>
        </w:rPr>
        <w:t>i</w:t>
      </w:r>
      <w:r w:rsidR="2FA9312A" w:rsidRPr="00BF640C">
        <w:rPr>
          <w:noProof w:val="0"/>
          <w:spacing w:val="-2"/>
        </w:rPr>
        <w:t>cal and policy roles.</w:t>
      </w:r>
      <w:r w:rsidR="2FA9312A" w:rsidRPr="00BF640C">
        <w:rPr>
          <w:noProof w:val="0"/>
          <w:spacing w:val="-2"/>
          <w:vertAlign w:val="superscript"/>
        </w:rPr>
        <w:t xml:space="preserve"> </w:t>
      </w:r>
    </w:p>
    <w:p w14:paraId="6967CA05" w14:textId="1CD805E6" w:rsidR="00E67880" w:rsidRPr="005E42C6" w:rsidRDefault="00E67880" w:rsidP="00E67880">
      <w:pPr>
        <w:pStyle w:val="BodyText"/>
        <w:rPr>
          <w:noProof w:val="0"/>
        </w:rPr>
      </w:pPr>
      <w:r w:rsidRPr="005E42C6">
        <w:rPr>
          <w:noProof w:val="0"/>
        </w:rPr>
        <w:t xml:space="preserve">It is in this infrastructure landscape that </w:t>
      </w:r>
      <w:r w:rsidR="00B44B59" w:rsidRPr="005E42C6">
        <w:rPr>
          <w:noProof w:val="0"/>
        </w:rPr>
        <w:t>t</w:t>
      </w:r>
      <w:r w:rsidR="006A2370" w:rsidRPr="005E42C6">
        <w:rPr>
          <w:noProof w:val="0"/>
        </w:rPr>
        <w:t>he</w:t>
      </w:r>
      <w:r w:rsidR="00244267" w:rsidRPr="005E42C6">
        <w:rPr>
          <w:noProof w:val="0"/>
        </w:rPr>
        <w:t xml:space="preserve"> </w:t>
      </w:r>
      <w:r w:rsidR="006A2370" w:rsidRPr="005E42C6">
        <w:rPr>
          <w:noProof w:val="0"/>
        </w:rPr>
        <w:t>Kemitraan</w:t>
      </w:r>
      <w:r w:rsidR="00244267" w:rsidRPr="005E42C6">
        <w:rPr>
          <w:noProof w:val="0"/>
        </w:rPr>
        <w:t xml:space="preserve"> </w:t>
      </w:r>
      <w:r w:rsidR="006A2370" w:rsidRPr="005E42C6">
        <w:rPr>
          <w:noProof w:val="0"/>
        </w:rPr>
        <w:t>Indonesia Australia</w:t>
      </w:r>
      <w:r w:rsidR="00244267" w:rsidRPr="005E42C6">
        <w:rPr>
          <w:noProof w:val="0"/>
        </w:rPr>
        <w:t xml:space="preserve"> </w:t>
      </w:r>
      <w:r w:rsidR="006A2370" w:rsidRPr="005E42C6">
        <w:rPr>
          <w:noProof w:val="0"/>
        </w:rPr>
        <w:t>untuk</w:t>
      </w:r>
      <w:r w:rsidR="00244267" w:rsidRPr="005E42C6">
        <w:rPr>
          <w:noProof w:val="0"/>
        </w:rPr>
        <w:t xml:space="preserve"> </w:t>
      </w:r>
      <w:r w:rsidR="006A2370" w:rsidRPr="005E42C6">
        <w:rPr>
          <w:noProof w:val="0"/>
        </w:rPr>
        <w:t>Infrastruktur</w:t>
      </w:r>
      <w:r w:rsidR="00244267" w:rsidRPr="005E42C6">
        <w:rPr>
          <w:noProof w:val="0"/>
        </w:rPr>
        <w:t xml:space="preserve"> </w:t>
      </w:r>
      <w:r w:rsidR="006A2370" w:rsidRPr="005E42C6">
        <w:rPr>
          <w:noProof w:val="0"/>
        </w:rPr>
        <w:t>(KIAT)—the Indonesia Australia Partnership</w:t>
      </w:r>
      <w:r w:rsidR="007A460A" w:rsidRPr="005E42C6">
        <w:rPr>
          <w:noProof w:val="0"/>
        </w:rPr>
        <w:t>—</w:t>
      </w:r>
      <w:r w:rsidRPr="005E42C6">
        <w:rPr>
          <w:noProof w:val="0"/>
        </w:rPr>
        <w:t>operates.</w:t>
      </w:r>
    </w:p>
    <w:p w14:paraId="4DBE1E59" w14:textId="77777777" w:rsidR="00E67880" w:rsidRPr="005E42C6" w:rsidRDefault="00E67880" w:rsidP="00E67880">
      <w:pPr>
        <w:pStyle w:val="Heading2"/>
        <w:rPr>
          <w:lang w:val="en-AU"/>
        </w:rPr>
      </w:pPr>
      <w:bookmarkStart w:id="13" w:name="_Toc74653578"/>
      <w:bookmarkStart w:id="14" w:name="_Toc79763360"/>
      <w:r w:rsidRPr="00685FC7">
        <w:rPr>
          <w:color w:val="003478" w:themeColor="text2"/>
          <w:lang w:val="en-AU"/>
        </w:rPr>
        <w:t>Background of the KIAT Facility</w:t>
      </w:r>
      <w:bookmarkEnd w:id="13"/>
      <w:bookmarkEnd w:id="14"/>
    </w:p>
    <w:p w14:paraId="119F11D4" w14:textId="123BE7C4" w:rsidR="00E67880" w:rsidRPr="00202D14" w:rsidRDefault="007A460A" w:rsidP="00E67880">
      <w:pPr>
        <w:pStyle w:val="BodyText"/>
        <w:rPr>
          <w:noProof w:val="0"/>
          <w:spacing w:val="-2"/>
          <w:shd w:val="clear" w:color="auto" w:fill="FFFFFF"/>
        </w:rPr>
      </w:pPr>
      <w:r w:rsidRPr="00202D14">
        <w:rPr>
          <w:noProof w:val="0"/>
          <w:spacing w:val="-2"/>
          <w:shd w:val="clear" w:color="auto" w:fill="FFFFFF"/>
        </w:rPr>
        <w:t xml:space="preserve">KIAT </w:t>
      </w:r>
      <w:r w:rsidR="006049AD" w:rsidRPr="00202D14">
        <w:rPr>
          <w:noProof w:val="0"/>
          <w:spacing w:val="-2"/>
          <w:shd w:val="clear" w:color="auto" w:fill="FFFFFF"/>
        </w:rPr>
        <w:t xml:space="preserve">is a </w:t>
      </w:r>
      <w:r w:rsidR="00A74EDF">
        <w:rPr>
          <w:noProof w:val="0"/>
          <w:spacing w:val="-2"/>
          <w:shd w:val="clear" w:color="auto" w:fill="FFFFFF"/>
        </w:rPr>
        <w:t>10</w:t>
      </w:r>
      <w:r w:rsidR="006049AD" w:rsidRPr="00202D14">
        <w:rPr>
          <w:noProof w:val="0"/>
          <w:spacing w:val="-2"/>
          <w:shd w:val="clear" w:color="auto" w:fill="FFFFFF"/>
        </w:rPr>
        <w:t>-year Facility with a revised indicative budget of AUD300 million. Phase 1 commenced in</w:t>
      </w:r>
      <w:r w:rsidR="006049AD" w:rsidRPr="00202D14">
        <w:rPr>
          <w:noProof w:val="0"/>
          <w:spacing w:val="-2"/>
        </w:rPr>
        <w:t xml:space="preserve"> February 2016 and concludes on 30 June 2022, after which an extension for the remaining </w:t>
      </w:r>
      <w:r w:rsidR="00A74EDF">
        <w:rPr>
          <w:noProof w:val="0"/>
          <w:spacing w:val="-2"/>
        </w:rPr>
        <w:t>4</w:t>
      </w:r>
      <w:r w:rsidR="006049AD" w:rsidRPr="00202D14">
        <w:rPr>
          <w:noProof w:val="0"/>
          <w:spacing w:val="-2"/>
        </w:rPr>
        <w:t xml:space="preserve"> years may occur.</w:t>
      </w:r>
    </w:p>
    <w:p w14:paraId="05E32A0A" w14:textId="22CF011B" w:rsidR="00EB2FD1" w:rsidRPr="005E42C6" w:rsidRDefault="00EB2FD1" w:rsidP="00EB2FD1">
      <w:pPr>
        <w:pStyle w:val="BodyText"/>
        <w:rPr>
          <w:noProof w:val="0"/>
        </w:rPr>
      </w:pPr>
      <w:r w:rsidRPr="005E42C6">
        <w:rPr>
          <w:noProof w:val="0"/>
        </w:rPr>
        <w:t>The Facility</w:t>
      </w:r>
      <w:r w:rsidR="00845675" w:rsidRPr="005E42C6">
        <w:rPr>
          <w:noProof w:val="0"/>
        </w:rPr>
        <w:t xml:space="preserve"> </w:t>
      </w:r>
      <w:r w:rsidRPr="005E42C6">
        <w:rPr>
          <w:noProof w:val="0"/>
        </w:rPr>
        <w:t>is a partnership between the GoI and the Government of Australia (GoA) with the goal to support ‘sustainable and inclusive economic growth through improved access to infrastructure for all people.’</w:t>
      </w:r>
      <w:r w:rsidR="00845675" w:rsidRPr="005E42C6">
        <w:rPr>
          <w:noProof w:val="0"/>
        </w:rPr>
        <w:t xml:space="preserve"> </w:t>
      </w:r>
      <w:r w:rsidRPr="005E42C6">
        <w:rPr>
          <w:noProof w:val="0"/>
        </w:rPr>
        <w:t xml:space="preserve">Infrastructure development in Indonesia is a priority sector for both governments, supporting sustainable economic growth and poverty reduction efforts as well as trade and foreign policy goals. </w:t>
      </w:r>
    </w:p>
    <w:p w14:paraId="09FB73C4" w14:textId="4BD2EC23" w:rsidR="00E67880" w:rsidRPr="005E42C6" w:rsidRDefault="00E67880" w:rsidP="00E67880">
      <w:pPr>
        <w:pStyle w:val="BodyText"/>
        <w:rPr>
          <w:noProof w:val="0"/>
        </w:rPr>
      </w:pPr>
      <w:r w:rsidRPr="005E42C6">
        <w:rPr>
          <w:noProof w:val="0"/>
          <w:shd w:val="clear" w:color="auto" w:fill="FFFFFF"/>
        </w:rPr>
        <w:t xml:space="preserve">By Indonesia’s own estimates, the infrastructure investment required over the 5-year National Strategic Planning period </w:t>
      </w:r>
      <w:r w:rsidR="007674F6" w:rsidRPr="00EC70B8">
        <w:rPr>
          <w:noProof w:val="0"/>
          <w:shd w:val="clear" w:color="auto" w:fill="FFFFFF"/>
        </w:rPr>
        <w:t>2020</w:t>
      </w:r>
      <w:r w:rsidRPr="005E42C6">
        <w:rPr>
          <w:noProof w:val="0"/>
          <w:shd w:val="clear" w:color="auto" w:fill="FFFFFF"/>
        </w:rPr>
        <w:t>-2024 totals</w:t>
      </w:r>
      <w:r w:rsidR="00356B92" w:rsidRPr="005E42C6">
        <w:rPr>
          <w:noProof w:val="0"/>
          <w:shd w:val="clear" w:color="auto" w:fill="FFFFFF"/>
        </w:rPr>
        <w:t xml:space="preserve"> US</w:t>
      </w:r>
      <w:r w:rsidR="00E84149" w:rsidRPr="005E42C6">
        <w:rPr>
          <w:noProof w:val="0"/>
          <w:shd w:val="clear" w:color="auto" w:fill="FFFFFF"/>
        </w:rPr>
        <w:t>D</w:t>
      </w:r>
      <w:r w:rsidR="00356B92" w:rsidRPr="005E42C6">
        <w:rPr>
          <w:noProof w:val="0"/>
          <w:shd w:val="clear" w:color="auto" w:fill="FFFFFF"/>
        </w:rPr>
        <w:t xml:space="preserve">412 billion, </w:t>
      </w:r>
      <w:r w:rsidRPr="005E42C6">
        <w:rPr>
          <w:noProof w:val="0"/>
          <w:shd w:val="clear" w:color="auto" w:fill="FFFFFF"/>
        </w:rPr>
        <w:t xml:space="preserve">making it a key area of focus for </w:t>
      </w:r>
      <w:r w:rsidRPr="005E42C6">
        <w:rPr>
          <w:noProof w:val="0"/>
        </w:rPr>
        <w:t>President Jokowi’s administration. KIAT’s support has accordingly been tailored to align with Indonesia’s RPJMN 2020-24, Australia’s Aid Investment Plan (2015-19) and COVID-19 Development Response Plan (2020-22) for Indonesia, as well as the Plan of Action for the</w:t>
      </w:r>
      <w:r w:rsidR="005B42B7" w:rsidRPr="005E42C6">
        <w:rPr>
          <w:noProof w:val="0"/>
        </w:rPr>
        <w:t xml:space="preserve"> </w:t>
      </w:r>
      <w:r w:rsidRPr="005E42C6">
        <w:rPr>
          <w:noProof w:val="0"/>
        </w:rPr>
        <w:t>Indonesia-Australia Comprehensive Strategic Partnership</w:t>
      </w:r>
      <w:r w:rsidR="005B42B7" w:rsidRPr="005E42C6">
        <w:rPr>
          <w:noProof w:val="0"/>
        </w:rPr>
        <w:t xml:space="preserve"> </w:t>
      </w:r>
      <w:r w:rsidRPr="005E42C6">
        <w:rPr>
          <w:noProof w:val="0"/>
        </w:rPr>
        <w:t>for the period 2020-2024.</w:t>
      </w:r>
    </w:p>
    <w:p w14:paraId="4D7A8C2F" w14:textId="3A702B55" w:rsidR="00820358" w:rsidRPr="005E42C6" w:rsidRDefault="00E67880" w:rsidP="00E67880">
      <w:pPr>
        <w:pStyle w:val="BodyText"/>
        <w:rPr>
          <w:noProof w:val="0"/>
        </w:rPr>
      </w:pPr>
      <w:r w:rsidRPr="005E42C6">
        <w:rPr>
          <w:noProof w:val="0"/>
        </w:rPr>
        <w:t>KIAT works with government (national and sub-national) and civil society in Indonesia, providing technical assistance (TA) and advisory services to improve infrastructure policy, planning and delivery.</w:t>
      </w:r>
    </w:p>
    <w:p w14:paraId="0E94DEB4" w14:textId="7A1473E8" w:rsidR="00E67880" w:rsidRPr="00BF640C" w:rsidRDefault="00E67880" w:rsidP="00E67880">
      <w:pPr>
        <w:pStyle w:val="BodyText"/>
        <w:rPr>
          <w:noProof w:val="0"/>
          <w:spacing w:val="-2"/>
        </w:rPr>
      </w:pPr>
      <w:r w:rsidRPr="00BF640C">
        <w:rPr>
          <w:noProof w:val="0"/>
          <w:spacing w:val="-2"/>
        </w:rPr>
        <w:t xml:space="preserve">By the end of the </w:t>
      </w:r>
      <w:r w:rsidR="00A74EDF" w:rsidRPr="00BF640C">
        <w:rPr>
          <w:noProof w:val="0"/>
          <w:spacing w:val="-2"/>
        </w:rPr>
        <w:t>10</w:t>
      </w:r>
      <w:r w:rsidRPr="00BF640C">
        <w:rPr>
          <w:noProof w:val="0"/>
          <w:spacing w:val="-2"/>
        </w:rPr>
        <w:t xml:space="preserve">-year period, KIAT aims to have achieved the following End-of-Facility-Outcomes (EOFOs): </w:t>
      </w:r>
    </w:p>
    <w:p w14:paraId="00305139" w14:textId="5223974C" w:rsidR="00E67880" w:rsidRPr="005E42C6" w:rsidRDefault="530523CA" w:rsidP="00D324BE">
      <w:pPr>
        <w:pStyle w:val="TTNumberedBullets"/>
        <w:rPr>
          <w:noProof w:val="0"/>
        </w:rPr>
      </w:pPr>
      <w:r w:rsidRPr="005E42C6">
        <w:rPr>
          <w:noProof w:val="0"/>
        </w:rPr>
        <w:t>Improved G</w:t>
      </w:r>
      <w:r w:rsidR="393F7B62" w:rsidRPr="005E42C6">
        <w:rPr>
          <w:noProof w:val="0"/>
        </w:rPr>
        <w:t>o</w:t>
      </w:r>
      <w:r w:rsidRPr="005E42C6">
        <w:rPr>
          <w:noProof w:val="0"/>
        </w:rPr>
        <w:t>I policies and regulatory frameworks for infrastructure</w:t>
      </w:r>
      <w:r w:rsidR="005B42B7" w:rsidRPr="005E42C6">
        <w:rPr>
          <w:noProof w:val="0"/>
        </w:rPr>
        <w:t xml:space="preserve"> </w:t>
      </w:r>
      <w:r w:rsidRPr="005E42C6">
        <w:rPr>
          <w:noProof w:val="0"/>
        </w:rPr>
        <w:t>development</w:t>
      </w:r>
      <w:r w:rsidR="6C918F82" w:rsidRPr="005E42C6">
        <w:rPr>
          <w:noProof w:val="0"/>
        </w:rPr>
        <w:t>.</w:t>
      </w:r>
    </w:p>
    <w:p w14:paraId="58A8A32A" w14:textId="68356405" w:rsidR="00E67880" w:rsidRPr="005E42C6" w:rsidRDefault="530523CA" w:rsidP="00D324BE">
      <w:pPr>
        <w:pStyle w:val="TTNumberedBullets"/>
        <w:rPr>
          <w:noProof w:val="0"/>
        </w:rPr>
      </w:pPr>
      <w:r w:rsidRPr="005E42C6">
        <w:rPr>
          <w:noProof w:val="0"/>
        </w:rPr>
        <w:t>High quality projects prepared</w:t>
      </w:r>
      <w:r w:rsidR="005B42B7" w:rsidRPr="005E42C6">
        <w:rPr>
          <w:noProof w:val="0"/>
        </w:rPr>
        <w:t xml:space="preserve"> </w:t>
      </w:r>
      <w:r w:rsidRPr="005E42C6">
        <w:rPr>
          <w:noProof w:val="0"/>
        </w:rPr>
        <w:t>and financed</w:t>
      </w:r>
      <w:r w:rsidR="005B42B7" w:rsidRPr="005E42C6">
        <w:rPr>
          <w:noProof w:val="0"/>
        </w:rPr>
        <w:t xml:space="preserve"> </w:t>
      </w:r>
      <w:r w:rsidRPr="005E42C6">
        <w:rPr>
          <w:noProof w:val="0"/>
        </w:rPr>
        <w:t>by G</w:t>
      </w:r>
      <w:r w:rsidR="103C9423" w:rsidRPr="005E42C6">
        <w:rPr>
          <w:noProof w:val="0"/>
        </w:rPr>
        <w:t>o</w:t>
      </w:r>
      <w:r w:rsidRPr="005E42C6">
        <w:rPr>
          <w:noProof w:val="0"/>
        </w:rPr>
        <w:t>I, the private sector and/or Multilateral Development Banks (MDBs)</w:t>
      </w:r>
      <w:r w:rsidR="2B255CDB" w:rsidRPr="005E42C6">
        <w:rPr>
          <w:noProof w:val="0"/>
        </w:rPr>
        <w:t>.</w:t>
      </w:r>
    </w:p>
    <w:p w14:paraId="58886996" w14:textId="6DABC438" w:rsidR="00E67880" w:rsidRPr="005E42C6" w:rsidRDefault="00E67880" w:rsidP="00D324BE">
      <w:pPr>
        <w:pStyle w:val="TTNumberedBullets"/>
        <w:rPr>
          <w:noProof w:val="0"/>
        </w:rPr>
      </w:pPr>
      <w:r w:rsidRPr="005E42C6">
        <w:rPr>
          <w:noProof w:val="0"/>
        </w:rPr>
        <w:t>High quality infrastructure delivery, management and maintenance by G</w:t>
      </w:r>
      <w:r w:rsidR="11BE6A4F" w:rsidRPr="005E42C6">
        <w:rPr>
          <w:noProof w:val="0"/>
        </w:rPr>
        <w:t>o</w:t>
      </w:r>
      <w:r w:rsidRPr="005E42C6">
        <w:rPr>
          <w:noProof w:val="0"/>
        </w:rPr>
        <w:t>I. </w:t>
      </w:r>
    </w:p>
    <w:p w14:paraId="2C825E36" w14:textId="6457C1D0" w:rsidR="00845675" w:rsidRPr="005E42C6" w:rsidRDefault="00E67880" w:rsidP="00845675">
      <w:pPr>
        <w:pStyle w:val="BodyText"/>
        <w:rPr>
          <w:noProof w:val="0"/>
        </w:rPr>
      </w:pPr>
      <w:r w:rsidRPr="005E42C6">
        <w:rPr>
          <w:noProof w:val="0"/>
        </w:rPr>
        <w:t>The scope of infrastructure covered by KIAT currently includes</w:t>
      </w:r>
      <w:r w:rsidR="00344B4D">
        <w:rPr>
          <w:noProof w:val="0"/>
        </w:rPr>
        <w:t xml:space="preserve"> </w:t>
      </w:r>
      <w:r w:rsidR="00344B4D">
        <w:rPr>
          <w:rStyle w:val="normaltextrun"/>
          <w:rFonts w:cs="Arial"/>
          <w:color w:val="000000"/>
          <w:shd w:val="clear" w:color="auto" w:fill="FFFFFF"/>
        </w:rPr>
        <w:t>water and sanitation, transport,</w:t>
      </w:r>
      <w:r w:rsidR="00BF5B9E">
        <w:rPr>
          <w:rStyle w:val="normaltextrun"/>
          <w:rFonts w:cs="Arial"/>
          <w:color w:val="000000"/>
          <w:shd w:val="clear" w:color="auto" w:fill="FFFFFF"/>
        </w:rPr>
        <w:t xml:space="preserve"> </w:t>
      </w:r>
      <w:r w:rsidR="00EC51D1">
        <w:rPr>
          <w:rStyle w:val="normaltextrun"/>
          <w:rFonts w:cs="Arial"/>
          <w:color w:val="000000"/>
          <w:shd w:val="clear" w:color="auto" w:fill="FFFFFF"/>
        </w:rPr>
        <w:t>and</w:t>
      </w:r>
      <w:r w:rsidR="005B3A6D">
        <w:rPr>
          <w:rStyle w:val="normaltextrun"/>
          <w:rFonts w:cs="Arial"/>
          <w:color w:val="000000"/>
          <w:shd w:val="clear" w:color="auto" w:fill="FFFFFF"/>
        </w:rPr>
        <w:t xml:space="preserve"> </w:t>
      </w:r>
      <w:r w:rsidR="00344B4D">
        <w:rPr>
          <w:rStyle w:val="normaltextrun"/>
          <w:rFonts w:cs="Arial"/>
          <w:color w:val="000000"/>
          <w:shd w:val="clear" w:color="auto" w:fill="FFFFFF"/>
        </w:rPr>
        <w:t>infrastructure financing</w:t>
      </w:r>
      <w:r w:rsidR="00EC51D1">
        <w:rPr>
          <w:rStyle w:val="normaltextrun"/>
          <w:rFonts w:cs="Arial"/>
          <w:color w:val="000000"/>
          <w:shd w:val="clear" w:color="auto" w:fill="FFFFFF"/>
        </w:rPr>
        <w:t xml:space="preserve">, with </w:t>
      </w:r>
      <w:r w:rsidR="00344B4D">
        <w:rPr>
          <w:rStyle w:val="normaltextrun"/>
          <w:rFonts w:cs="Arial"/>
          <w:color w:val="000000"/>
          <w:shd w:val="clear" w:color="auto" w:fill="FFFFFF"/>
        </w:rPr>
        <w:t>GESI</w:t>
      </w:r>
      <w:r w:rsidR="00EC51D1">
        <w:rPr>
          <w:rStyle w:val="normaltextrun"/>
          <w:rFonts w:cs="Arial"/>
          <w:color w:val="000000"/>
          <w:shd w:val="clear" w:color="auto" w:fill="FFFFFF"/>
        </w:rPr>
        <w:t xml:space="preserve"> </w:t>
      </w:r>
      <w:r w:rsidR="001A74D9">
        <w:rPr>
          <w:rStyle w:val="normaltextrun"/>
          <w:rFonts w:cs="Arial"/>
          <w:color w:val="000000"/>
          <w:shd w:val="clear" w:color="auto" w:fill="FFFFFF"/>
        </w:rPr>
        <w:t xml:space="preserve">being </w:t>
      </w:r>
      <w:r w:rsidR="00EC51D1">
        <w:rPr>
          <w:rStyle w:val="normaltextrun"/>
          <w:rFonts w:cs="Arial"/>
          <w:color w:val="000000"/>
          <w:shd w:val="clear" w:color="auto" w:fill="FFFFFF"/>
        </w:rPr>
        <w:t>mainstream</w:t>
      </w:r>
      <w:r w:rsidR="001A74D9">
        <w:rPr>
          <w:rStyle w:val="normaltextrun"/>
          <w:rFonts w:cs="Arial"/>
          <w:color w:val="000000"/>
          <w:shd w:val="clear" w:color="auto" w:fill="FFFFFF"/>
        </w:rPr>
        <w:t>ed</w:t>
      </w:r>
      <w:r w:rsidR="00344B4D">
        <w:rPr>
          <w:rStyle w:val="normaltextrun"/>
          <w:rFonts w:cs="Arial"/>
          <w:color w:val="000000"/>
          <w:shd w:val="clear" w:color="auto" w:fill="FFFFFF"/>
        </w:rPr>
        <w:t>.</w:t>
      </w:r>
    </w:p>
    <w:p w14:paraId="4434ACFE" w14:textId="47734748" w:rsidR="00E67880" w:rsidRPr="005E42C6" w:rsidRDefault="00E67880" w:rsidP="00E301E2">
      <w:pPr>
        <w:pStyle w:val="Heading2"/>
        <w:rPr>
          <w:lang w:val="en-AU"/>
        </w:rPr>
      </w:pPr>
      <w:r w:rsidRPr="00685FC7">
        <w:rPr>
          <w:color w:val="003478" w:themeColor="text2"/>
          <w:lang w:val="en-AU"/>
        </w:rPr>
        <w:t xml:space="preserve"> </w:t>
      </w:r>
      <w:bookmarkStart w:id="15" w:name="_Toc74904511"/>
      <w:bookmarkStart w:id="16" w:name="_Toc74653579"/>
      <w:bookmarkStart w:id="17" w:name="_Toc74653580"/>
      <w:bookmarkStart w:id="18" w:name="_Toc74653581"/>
      <w:bookmarkStart w:id="19" w:name="_Toc74653582"/>
      <w:bookmarkStart w:id="20" w:name="_Toc74653583"/>
      <w:bookmarkStart w:id="21" w:name="_Toc74653584"/>
      <w:bookmarkStart w:id="22" w:name="_Toc74653585"/>
      <w:bookmarkStart w:id="23" w:name="_Toc74653586"/>
      <w:bookmarkStart w:id="24" w:name="_Toc74653587"/>
      <w:bookmarkStart w:id="25" w:name="_Toc74653588"/>
      <w:bookmarkStart w:id="26" w:name="_Toc79763361"/>
      <w:bookmarkEnd w:id="15"/>
      <w:bookmarkEnd w:id="16"/>
      <w:bookmarkEnd w:id="17"/>
      <w:bookmarkEnd w:id="18"/>
      <w:bookmarkEnd w:id="19"/>
      <w:bookmarkEnd w:id="20"/>
      <w:bookmarkEnd w:id="21"/>
      <w:bookmarkEnd w:id="22"/>
      <w:bookmarkEnd w:id="23"/>
      <w:bookmarkEnd w:id="24"/>
      <w:r w:rsidRPr="00685FC7">
        <w:rPr>
          <w:color w:val="003478" w:themeColor="text2"/>
          <w:lang w:val="en-AU"/>
        </w:rPr>
        <w:t>Overview of the Mid-term Review process</w:t>
      </w:r>
      <w:bookmarkEnd w:id="25"/>
      <w:bookmarkEnd w:id="26"/>
    </w:p>
    <w:p w14:paraId="33DD5F98" w14:textId="72FD64A3" w:rsidR="00E67880" w:rsidRPr="005E42C6" w:rsidRDefault="00E67880" w:rsidP="00E67880">
      <w:pPr>
        <w:pStyle w:val="BodyText"/>
        <w:rPr>
          <w:noProof w:val="0"/>
          <w:lang w:eastAsia="en-AU"/>
        </w:rPr>
      </w:pPr>
      <w:r w:rsidRPr="005E42C6">
        <w:rPr>
          <w:noProof w:val="0"/>
          <w:lang w:eastAsia="en-AU"/>
        </w:rPr>
        <w:t xml:space="preserve">This section draws on the final Evaluation Plan submitted by Tetra Tech International Development to the Department of Foreign Affairs and Trade (DFAT) on 27 April 2021 to provide a brief overview of the </w:t>
      </w:r>
      <w:r w:rsidR="00397D8A">
        <w:rPr>
          <w:noProof w:val="0"/>
          <w:lang w:eastAsia="en-AU"/>
        </w:rPr>
        <w:t>M</w:t>
      </w:r>
      <w:r w:rsidRPr="005E42C6">
        <w:rPr>
          <w:noProof w:val="0"/>
          <w:lang w:eastAsia="en-AU"/>
        </w:rPr>
        <w:t xml:space="preserve">id-term </w:t>
      </w:r>
      <w:r w:rsidR="00397D8A">
        <w:rPr>
          <w:noProof w:val="0"/>
          <w:lang w:eastAsia="en-AU"/>
        </w:rPr>
        <w:t>R</w:t>
      </w:r>
      <w:r w:rsidRPr="005E42C6">
        <w:rPr>
          <w:noProof w:val="0"/>
          <w:lang w:eastAsia="en-AU"/>
        </w:rPr>
        <w:t>eview’s (MTR) purpose, key evaluation questions and approach.</w:t>
      </w:r>
    </w:p>
    <w:p w14:paraId="4EA92375" w14:textId="77777777" w:rsidR="00E67880" w:rsidRPr="00310E13" w:rsidRDefault="00E67880" w:rsidP="00E301E2">
      <w:pPr>
        <w:pStyle w:val="Subtitlecover"/>
        <w:spacing w:before="120" w:after="120"/>
        <w:rPr>
          <w:rStyle w:val="StrongBlue"/>
          <w:b/>
          <w:noProof w:val="0"/>
          <w:lang w:val="en-AU"/>
        </w:rPr>
      </w:pPr>
      <w:bookmarkStart w:id="27" w:name="_Toc58334864"/>
      <w:bookmarkStart w:id="28" w:name="_Toc74404602"/>
      <w:bookmarkStart w:id="29" w:name="_Toc74653589"/>
      <w:r w:rsidRPr="00310E13">
        <w:rPr>
          <w:rStyle w:val="StrongBlue"/>
          <w:b/>
          <w:noProof w:val="0"/>
          <w:lang w:val="en-AU"/>
        </w:rPr>
        <w:t>Purpose and use of the evaluation</w:t>
      </w:r>
      <w:bookmarkEnd w:id="27"/>
      <w:bookmarkEnd w:id="28"/>
      <w:bookmarkEnd w:id="29"/>
    </w:p>
    <w:p w14:paraId="741E830B" w14:textId="77777777" w:rsidR="00AA579D" w:rsidRPr="005E42C6" w:rsidRDefault="00AA579D" w:rsidP="00AA579D">
      <w:pPr>
        <w:pStyle w:val="BodyText"/>
        <w:rPr>
          <w:noProof w:val="0"/>
        </w:rPr>
      </w:pPr>
      <w:bookmarkStart w:id="30" w:name="_Hlk74818908"/>
      <w:r w:rsidRPr="005E42C6">
        <w:rPr>
          <w:noProof w:val="0"/>
        </w:rPr>
        <w:t xml:space="preserve">The MTR intends to help DFAT assess what changes, if any, are needed to ensure KIAT’s operating model meets its EOFOs and </w:t>
      </w:r>
      <w:bookmarkStart w:id="31" w:name="_Hlk74818996"/>
      <w:r w:rsidRPr="005E42C6">
        <w:rPr>
          <w:noProof w:val="0"/>
        </w:rPr>
        <w:t>meets emerging bilateral and regional priorities</w:t>
      </w:r>
      <w:bookmarkEnd w:id="31"/>
      <w:r w:rsidRPr="005E42C6">
        <w:rPr>
          <w:noProof w:val="0"/>
        </w:rPr>
        <w:t>. It aims to:</w:t>
      </w:r>
    </w:p>
    <w:tbl>
      <w:tblPr>
        <w:tblStyle w:val="TableGrid"/>
        <w:tblW w:w="9594" w:type="dxa"/>
        <w:tblBorders>
          <w:top w:val="none" w:sz="0" w:space="0" w:color="auto"/>
          <w:left w:val="single" w:sz="36" w:space="0" w:color="3F6180" w:themeColor="accent1" w:themeShade="BF"/>
          <w:bottom w:val="none" w:sz="0" w:space="0" w:color="auto"/>
          <w:right w:val="none" w:sz="0" w:space="0" w:color="auto"/>
          <w:insideH w:val="none" w:sz="0" w:space="0" w:color="auto"/>
          <w:insideV w:val="none" w:sz="0" w:space="0" w:color="auto"/>
        </w:tblBorders>
        <w:shd w:val="clear" w:color="auto" w:fill="B1D2FF" w:themeFill="accent6" w:themeFillTint="33"/>
        <w:tblCellMar>
          <w:top w:w="57" w:type="dxa"/>
          <w:bottom w:w="57" w:type="dxa"/>
        </w:tblCellMar>
        <w:tblLook w:val="04A0" w:firstRow="1" w:lastRow="0" w:firstColumn="1" w:lastColumn="0" w:noHBand="0" w:noVBand="1"/>
      </w:tblPr>
      <w:tblGrid>
        <w:gridCol w:w="9594"/>
      </w:tblGrid>
      <w:tr w:rsidR="00E67880" w:rsidRPr="00A10490" w14:paraId="22460CFE" w14:textId="77777777" w:rsidTr="482C0504">
        <w:trPr>
          <w:trHeight w:val="964"/>
        </w:trPr>
        <w:tc>
          <w:tcPr>
            <w:tcW w:w="9594" w:type="dxa"/>
            <w:tcBorders>
              <w:top w:val="nil"/>
              <w:left w:val="single" w:sz="36" w:space="0" w:color="3F6180" w:themeColor="accent1" w:themeShade="BF"/>
              <w:bottom w:val="nil"/>
              <w:right w:val="nil"/>
            </w:tcBorders>
            <w:shd w:val="clear" w:color="auto" w:fill="F2F2F2" w:themeFill="background2" w:themeFillShade="F2"/>
            <w:hideMark/>
          </w:tcPr>
          <w:bookmarkEnd w:id="30"/>
          <w:p w14:paraId="383EA087" w14:textId="377CF949" w:rsidR="00E67880" w:rsidRPr="005E42C6" w:rsidRDefault="530523CA" w:rsidP="009472BF">
            <w:pPr>
              <w:pStyle w:val="ListBullet"/>
              <w:rPr>
                <w:noProof w:val="0"/>
              </w:rPr>
            </w:pPr>
            <w:r w:rsidRPr="005E42C6">
              <w:rPr>
                <w:noProof w:val="0"/>
              </w:rPr>
              <w:t>Inform decision making about DFAT Indonesia Program’s support to KIAT beyond Phase 1, especially any necessary changes in scope or delivery mechanism/modalities for the remainder of the current phase and into a possible phase 2</w:t>
            </w:r>
          </w:p>
          <w:p w14:paraId="55A12645" w14:textId="68C1D0B1" w:rsidR="00E67880" w:rsidRPr="005E42C6" w:rsidRDefault="530523CA" w:rsidP="009472BF">
            <w:pPr>
              <w:pStyle w:val="ListBullet"/>
              <w:rPr>
                <w:noProof w:val="0"/>
              </w:rPr>
            </w:pPr>
            <w:r w:rsidRPr="005E42C6">
              <w:rPr>
                <w:noProof w:val="0"/>
              </w:rPr>
              <w:t>Support DFAT and implementing partners to learn from each other’s experiences with policy engagement on infrastructure in Indonesia and to share this learning across DFAT</w:t>
            </w:r>
            <w:r w:rsidR="6065BC7D" w:rsidRPr="005E42C6">
              <w:rPr>
                <w:noProof w:val="0"/>
              </w:rPr>
              <w:t>.</w:t>
            </w:r>
          </w:p>
        </w:tc>
      </w:tr>
    </w:tbl>
    <w:p w14:paraId="209E2D2E" w14:textId="09B97047" w:rsidR="007E7EFF" w:rsidRPr="005E42C6" w:rsidRDefault="007E7EFF" w:rsidP="007E7EFF">
      <w:pPr>
        <w:pStyle w:val="BodyText"/>
        <w:rPr>
          <w:noProof w:val="0"/>
          <w:sz w:val="19"/>
          <w:szCs w:val="19"/>
          <w:lang w:eastAsia="en-AU"/>
        </w:rPr>
      </w:pPr>
      <w:bookmarkStart w:id="32" w:name="_Toc54132873"/>
      <w:bookmarkStart w:id="33" w:name="_Toc54133680"/>
      <w:bookmarkStart w:id="34" w:name="_Toc54133942"/>
      <w:bookmarkStart w:id="35" w:name="_Toc54132874"/>
      <w:bookmarkStart w:id="36" w:name="_Toc54133681"/>
      <w:bookmarkStart w:id="37" w:name="_Toc54133943"/>
      <w:bookmarkStart w:id="38" w:name="_Toc54132875"/>
      <w:bookmarkStart w:id="39" w:name="_Toc54133682"/>
      <w:bookmarkStart w:id="40" w:name="_Toc54133944"/>
      <w:bookmarkStart w:id="41" w:name="_Toc54132876"/>
      <w:bookmarkStart w:id="42" w:name="_Toc54133683"/>
      <w:bookmarkStart w:id="43" w:name="_Toc54133945"/>
      <w:bookmarkStart w:id="44" w:name="_Toc54132877"/>
      <w:bookmarkStart w:id="45" w:name="_Toc54133684"/>
      <w:bookmarkStart w:id="46" w:name="_Toc54133946"/>
      <w:bookmarkStart w:id="47" w:name="_Toc54132878"/>
      <w:bookmarkStart w:id="48" w:name="_Toc54133685"/>
      <w:bookmarkStart w:id="49" w:name="_Toc54133947"/>
      <w:bookmarkStart w:id="50" w:name="_Toc54132879"/>
      <w:bookmarkStart w:id="51" w:name="_Toc54133686"/>
      <w:bookmarkStart w:id="52" w:name="_Toc54133948"/>
      <w:bookmarkStart w:id="53" w:name="_Toc7465359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E42C6">
        <w:rPr>
          <w:noProof w:val="0"/>
          <w:lang w:eastAsia="en-AU"/>
        </w:rPr>
        <w:t>To achieve this, the MTR aims to capture concrete examples of how KIAT has contributed to Indonesia’s infrastructure priorities while also identifying any areas where KIAT is</w:t>
      </w:r>
      <w:r w:rsidR="00D764FA">
        <w:rPr>
          <w:noProof w:val="0"/>
          <w:lang w:eastAsia="en-AU"/>
        </w:rPr>
        <w:t xml:space="preserve"> not</w:t>
      </w:r>
      <w:r w:rsidRPr="005E42C6">
        <w:rPr>
          <w:noProof w:val="0"/>
          <w:lang w:eastAsia="en-AU"/>
        </w:rPr>
        <w:t xml:space="preserve"> meeting, or is at risk of not meeting, its EOFOs. Th</w:t>
      </w:r>
      <w:r w:rsidR="00397D8A">
        <w:rPr>
          <w:noProof w:val="0"/>
          <w:lang w:eastAsia="en-AU"/>
        </w:rPr>
        <w:t>is</w:t>
      </w:r>
      <w:r w:rsidRPr="005E42C6">
        <w:rPr>
          <w:noProof w:val="0"/>
          <w:lang w:eastAsia="en-AU"/>
        </w:rPr>
        <w:t xml:space="preserve"> </w:t>
      </w:r>
      <w:r w:rsidR="00397D8A">
        <w:rPr>
          <w:noProof w:val="0"/>
          <w:lang w:eastAsia="en-AU"/>
        </w:rPr>
        <w:t>MTR</w:t>
      </w:r>
      <w:r w:rsidRPr="005E42C6">
        <w:rPr>
          <w:noProof w:val="0"/>
          <w:lang w:eastAsia="en-AU"/>
        </w:rPr>
        <w:t xml:space="preserve"> is also forward looking, aiming to provide recommendations on how KIAT could more effectively deliver its mandate to support quality infrastructure development in Indonesia, advance </w:t>
      </w:r>
      <w:r w:rsidR="00E02644" w:rsidRPr="005E42C6">
        <w:rPr>
          <w:noProof w:val="0"/>
          <w:lang w:eastAsia="en-AU"/>
        </w:rPr>
        <w:t>GESI</w:t>
      </w:r>
      <w:r w:rsidRPr="005E42C6">
        <w:rPr>
          <w:noProof w:val="0"/>
          <w:lang w:eastAsia="en-AU"/>
        </w:rPr>
        <w:t xml:space="preserve">, and best align with </w:t>
      </w:r>
      <w:bookmarkStart w:id="54" w:name="_Hlk74819082"/>
      <w:r w:rsidRPr="005E42C6">
        <w:rPr>
          <w:noProof w:val="0"/>
          <w:lang w:eastAsia="en-AU"/>
        </w:rPr>
        <w:t>G</w:t>
      </w:r>
      <w:r w:rsidR="00356B92" w:rsidRPr="005E42C6">
        <w:rPr>
          <w:noProof w:val="0"/>
          <w:lang w:eastAsia="en-AU"/>
        </w:rPr>
        <w:t>o</w:t>
      </w:r>
      <w:r w:rsidRPr="005E42C6">
        <w:rPr>
          <w:noProof w:val="0"/>
          <w:lang w:eastAsia="en-AU"/>
        </w:rPr>
        <w:t>I and G</w:t>
      </w:r>
      <w:r w:rsidR="00356B92" w:rsidRPr="005E42C6">
        <w:rPr>
          <w:noProof w:val="0"/>
          <w:lang w:eastAsia="en-AU"/>
        </w:rPr>
        <w:t>o</w:t>
      </w:r>
      <w:r w:rsidRPr="005E42C6">
        <w:rPr>
          <w:noProof w:val="0"/>
          <w:lang w:eastAsia="en-AU"/>
        </w:rPr>
        <w:t>A</w:t>
      </w:r>
      <w:bookmarkEnd w:id="54"/>
      <w:r w:rsidRPr="005E42C6">
        <w:rPr>
          <w:noProof w:val="0"/>
          <w:lang w:eastAsia="en-AU"/>
        </w:rPr>
        <w:t xml:space="preserve"> priorities amidst an evolving context, which includes the COVID-19 pandemic.</w:t>
      </w:r>
    </w:p>
    <w:p w14:paraId="1EC8BC7A" w14:textId="6D66E1C1" w:rsidR="00E67880" w:rsidRPr="00310E13" w:rsidRDefault="00E67880" w:rsidP="00E301E2">
      <w:pPr>
        <w:pStyle w:val="Subtitlecover"/>
        <w:spacing w:before="120" w:after="120"/>
        <w:rPr>
          <w:rStyle w:val="StrongBlue"/>
          <w:b/>
          <w:noProof w:val="0"/>
          <w:lang w:val="en-AU"/>
        </w:rPr>
      </w:pPr>
      <w:r w:rsidRPr="00310E13">
        <w:rPr>
          <w:rStyle w:val="StrongBlue"/>
          <w:b/>
          <w:noProof w:val="0"/>
          <w:lang w:val="en-AU"/>
        </w:rPr>
        <w:t xml:space="preserve">Scope and </w:t>
      </w:r>
      <w:r w:rsidR="007E7EFF" w:rsidRPr="00310E13">
        <w:rPr>
          <w:rStyle w:val="StrongBlue"/>
          <w:b/>
          <w:noProof w:val="0"/>
          <w:lang w:val="en-AU"/>
        </w:rPr>
        <w:t>f</w:t>
      </w:r>
      <w:r w:rsidRPr="00310E13">
        <w:rPr>
          <w:rStyle w:val="StrongBlue"/>
          <w:b/>
          <w:noProof w:val="0"/>
          <w:lang w:val="en-AU"/>
        </w:rPr>
        <w:t>ocus</w:t>
      </w:r>
      <w:bookmarkEnd w:id="53"/>
    </w:p>
    <w:p w14:paraId="15F35C54" w14:textId="33F072FD" w:rsidR="00E67880" w:rsidRPr="005E42C6" w:rsidRDefault="00E67880" w:rsidP="00E67880">
      <w:pPr>
        <w:pStyle w:val="BodyText"/>
        <w:rPr>
          <w:noProof w:val="0"/>
          <w:lang w:bidi="en-NZ"/>
        </w:rPr>
      </w:pPr>
      <w:r w:rsidRPr="005E42C6">
        <w:rPr>
          <w:noProof w:val="0"/>
          <w:lang w:bidi="en-NZ"/>
        </w:rPr>
        <w:t xml:space="preserve">This </w:t>
      </w:r>
      <w:r w:rsidR="00397D8A">
        <w:rPr>
          <w:noProof w:val="0"/>
          <w:lang w:bidi="en-NZ"/>
        </w:rPr>
        <w:t>MTR</w:t>
      </w:r>
      <w:r w:rsidRPr="005E42C6">
        <w:rPr>
          <w:noProof w:val="0"/>
          <w:lang w:bidi="en-NZ"/>
        </w:rPr>
        <w:t xml:space="preserve"> cover</w:t>
      </w:r>
      <w:r w:rsidR="002101CC">
        <w:rPr>
          <w:noProof w:val="0"/>
          <w:lang w:bidi="en-NZ"/>
        </w:rPr>
        <w:t>s</w:t>
      </w:r>
      <w:r w:rsidRPr="005E42C6">
        <w:rPr>
          <w:noProof w:val="0"/>
          <w:lang w:bidi="en-NZ"/>
        </w:rPr>
        <w:t xml:space="preserve"> the Facility’s activities over the period from April 2017 to 2021. The </w:t>
      </w:r>
      <w:r w:rsidR="00397D8A">
        <w:rPr>
          <w:noProof w:val="0"/>
          <w:lang w:bidi="en-NZ"/>
        </w:rPr>
        <w:t>Review</w:t>
      </w:r>
      <w:r w:rsidRPr="005E42C6">
        <w:rPr>
          <w:noProof w:val="0"/>
          <w:lang w:bidi="en-NZ"/>
        </w:rPr>
        <w:t>’s terms of reference identified five key evaluation questions (KEQs):</w:t>
      </w:r>
    </w:p>
    <w:tbl>
      <w:tblPr>
        <w:tblStyle w:val="TetraTech1"/>
        <w:tblW w:w="9732" w:type="dxa"/>
        <w:tblLook w:val="04A0" w:firstRow="1" w:lastRow="0" w:firstColumn="1" w:lastColumn="0" w:noHBand="0" w:noVBand="1"/>
      </w:tblPr>
      <w:tblGrid>
        <w:gridCol w:w="1740"/>
        <w:gridCol w:w="2536"/>
        <w:gridCol w:w="5456"/>
      </w:tblGrid>
      <w:tr w:rsidR="00E67880" w:rsidRPr="00A10490" w14:paraId="057B835A" w14:textId="77777777" w:rsidTr="00685FC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40" w:type="dxa"/>
            <w:shd w:val="clear" w:color="auto" w:fill="FFC000"/>
            <w:hideMark/>
          </w:tcPr>
          <w:p w14:paraId="3429CB59" w14:textId="77777777" w:rsidR="00E67880" w:rsidRPr="00685FC7" w:rsidRDefault="00E67880">
            <w:pPr>
              <w:pStyle w:val="BodyText"/>
              <w:spacing w:before="80" w:after="80"/>
              <w:rPr>
                <w:bCs/>
                <w:noProof w:val="0"/>
                <w:color w:val="003478" w:themeColor="text2"/>
              </w:rPr>
            </w:pPr>
            <w:r w:rsidRPr="00685FC7">
              <w:rPr>
                <w:bCs/>
                <w:noProof w:val="0"/>
                <w:color w:val="003478" w:themeColor="text2"/>
              </w:rPr>
              <w:t xml:space="preserve">No. and theme </w:t>
            </w:r>
          </w:p>
        </w:tc>
        <w:tc>
          <w:tcPr>
            <w:tcW w:w="2536" w:type="dxa"/>
            <w:shd w:val="clear" w:color="auto" w:fill="FFC000"/>
            <w:hideMark/>
          </w:tcPr>
          <w:p w14:paraId="426ADE16" w14:textId="77777777" w:rsidR="00E67880" w:rsidRPr="00685FC7" w:rsidRDefault="00E67880">
            <w:pPr>
              <w:pStyle w:val="BodyText"/>
              <w:spacing w:before="80" w:after="80"/>
              <w:cnfStyle w:val="100000000000" w:firstRow="1" w:lastRow="0" w:firstColumn="0" w:lastColumn="0" w:oddVBand="0" w:evenVBand="0" w:oddHBand="0" w:evenHBand="0" w:firstRowFirstColumn="0" w:firstRowLastColumn="0" w:lastRowFirstColumn="0" w:lastRowLastColumn="0"/>
              <w:rPr>
                <w:bCs/>
                <w:noProof w:val="0"/>
                <w:color w:val="003478" w:themeColor="text2"/>
              </w:rPr>
            </w:pPr>
            <w:r w:rsidRPr="00685FC7">
              <w:rPr>
                <w:bCs/>
                <w:noProof w:val="0"/>
                <w:color w:val="003478" w:themeColor="text2"/>
              </w:rPr>
              <w:t xml:space="preserve">KEQs </w:t>
            </w:r>
          </w:p>
        </w:tc>
        <w:tc>
          <w:tcPr>
            <w:tcW w:w="5456" w:type="dxa"/>
            <w:shd w:val="clear" w:color="auto" w:fill="FFC000"/>
            <w:hideMark/>
          </w:tcPr>
          <w:p w14:paraId="18D6DA25" w14:textId="77777777" w:rsidR="00E67880" w:rsidRPr="00685FC7" w:rsidRDefault="00E67880">
            <w:pPr>
              <w:pStyle w:val="TableHeading"/>
              <w:keepNext w:val="0"/>
              <w:keepLines w:val="0"/>
              <w:spacing w:before="60" w:after="60" w:line="22" w:lineRule="atLeast"/>
              <w:cnfStyle w:val="100000000000" w:firstRow="1" w:lastRow="0" w:firstColumn="0" w:lastColumn="0" w:oddVBand="0" w:evenVBand="0" w:oddHBand="0" w:evenHBand="0" w:firstRowFirstColumn="0" w:firstRowLastColumn="0" w:lastRowFirstColumn="0" w:lastRowLastColumn="0"/>
              <w:rPr>
                <w:b/>
                <w:bCs/>
                <w:color w:val="003478" w:themeColor="text2"/>
              </w:rPr>
            </w:pPr>
            <w:r w:rsidRPr="00685FC7">
              <w:rPr>
                <w:b/>
                <w:bCs/>
                <w:color w:val="003478" w:themeColor="text2"/>
              </w:rPr>
              <w:t xml:space="preserve">Sub questions </w:t>
            </w:r>
          </w:p>
        </w:tc>
      </w:tr>
      <w:tr w:rsidR="00E67880" w:rsidRPr="00A10490" w14:paraId="2519F824" w14:textId="77777777" w:rsidTr="00685FC7">
        <w:trPr>
          <w:trHeight w:val="529"/>
        </w:trPr>
        <w:tc>
          <w:tcPr>
            <w:cnfStyle w:val="001000000000" w:firstRow="0" w:lastRow="0" w:firstColumn="1" w:lastColumn="0" w:oddVBand="0" w:evenVBand="0" w:oddHBand="0" w:evenHBand="0" w:firstRowFirstColumn="0" w:firstRowLastColumn="0" w:lastRowFirstColumn="0" w:lastRowLastColumn="0"/>
            <w:tcW w:w="1740" w:type="dxa"/>
            <w:hideMark/>
          </w:tcPr>
          <w:p w14:paraId="6E6AD93A" w14:textId="77777777" w:rsidR="00E67880" w:rsidRPr="005E42C6" w:rsidRDefault="00E67880">
            <w:pPr>
              <w:pStyle w:val="BodyText"/>
              <w:rPr>
                <w:b w:val="0"/>
                <w:noProof w:val="0"/>
              </w:rPr>
            </w:pPr>
            <w:r w:rsidRPr="005E42C6">
              <w:rPr>
                <w:b w:val="0"/>
                <w:noProof w:val="0"/>
              </w:rPr>
              <w:t>Question 1 (Effectiveness)</w:t>
            </w:r>
          </w:p>
        </w:tc>
        <w:tc>
          <w:tcPr>
            <w:tcW w:w="2536" w:type="dxa"/>
            <w:hideMark/>
          </w:tcPr>
          <w:p w14:paraId="141C757E" w14:textId="77777777" w:rsidR="00E67880" w:rsidRPr="005E42C6" w:rsidRDefault="00E67880">
            <w:pPr>
              <w:pStyle w:val="BodyTex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KIAT performing as expected?</w:t>
            </w:r>
          </w:p>
        </w:tc>
        <w:tc>
          <w:tcPr>
            <w:tcW w:w="5456" w:type="dxa"/>
            <w:hideMark/>
          </w:tcPr>
          <w:p w14:paraId="22D41A26"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KIAT meeting its EOFOs?</w:t>
            </w:r>
          </w:p>
          <w:p w14:paraId="3DFBE033" w14:textId="56548881"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Does KIAT help G</w:t>
            </w:r>
            <w:r w:rsidR="351D9988" w:rsidRPr="005E42C6">
              <w:rPr>
                <w:noProof w:val="0"/>
              </w:rPr>
              <w:t>o</w:t>
            </w:r>
            <w:r w:rsidRPr="005E42C6">
              <w:rPr>
                <w:noProof w:val="0"/>
              </w:rPr>
              <w:t>I form effective policy on infrastructure?</w:t>
            </w:r>
          </w:p>
          <w:p w14:paraId="02D4C771"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the budget envelope appropriate to achieve KIAT’s EOFOs?</w:t>
            </w:r>
          </w:p>
          <w:p w14:paraId="37F3F565"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the Facility focusing on the right subsectors and activities, including consideration of emerging priorities such as climate change? Should parts of the Indonesia Transport Safety Assistance Package (ITSAP) be integrated into KIAT’s next phase?</w:t>
            </w:r>
          </w:p>
        </w:tc>
      </w:tr>
      <w:tr w:rsidR="00E67880" w:rsidRPr="00A10490" w14:paraId="2BD59E7D" w14:textId="77777777" w:rsidTr="00685FC7">
        <w:trPr>
          <w:trHeight w:val="551"/>
        </w:trPr>
        <w:tc>
          <w:tcPr>
            <w:cnfStyle w:val="001000000000" w:firstRow="0" w:lastRow="0" w:firstColumn="1" w:lastColumn="0" w:oddVBand="0" w:evenVBand="0" w:oddHBand="0" w:evenHBand="0" w:firstRowFirstColumn="0" w:firstRowLastColumn="0" w:lastRowFirstColumn="0" w:lastRowLastColumn="0"/>
            <w:tcW w:w="1740" w:type="dxa"/>
            <w:hideMark/>
          </w:tcPr>
          <w:p w14:paraId="70513C64" w14:textId="77777777" w:rsidR="00E67880" w:rsidRPr="005E42C6" w:rsidRDefault="00E67880">
            <w:pPr>
              <w:pStyle w:val="BodyText"/>
              <w:rPr>
                <w:b w:val="0"/>
                <w:noProof w:val="0"/>
                <w:szCs w:val="19"/>
              </w:rPr>
            </w:pPr>
            <w:r w:rsidRPr="005E42C6">
              <w:rPr>
                <w:b w:val="0"/>
                <w:noProof w:val="0"/>
              </w:rPr>
              <w:t>Question 2 (GESI)</w:t>
            </w:r>
          </w:p>
        </w:tc>
        <w:tc>
          <w:tcPr>
            <w:tcW w:w="2536" w:type="dxa"/>
            <w:hideMark/>
          </w:tcPr>
          <w:p w14:paraId="7786B4D2" w14:textId="77777777" w:rsidR="00E67880" w:rsidRPr="005E42C6" w:rsidRDefault="00E67880">
            <w:pPr>
              <w:pStyle w:val="BodyTex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GESI being mainstreamed effectively under KIAT?</w:t>
            </w:r>
          </w:p>
        </w:tc>
        <w:tc>
          <w:tcPr>
            <w:tcW w:w="5456" w:type="dxa"/>
            <w:hideMark/>
          </w:tcPr>
          <w:p w14:paraId="05D3DD18"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What changes are needed to ensure KIAT’s GESI objectives are met and thus contribute to DFAT’s broader gender equality and social inclusion policies and programs in Indonesia?</w:t>
            </w:r>
          </w:p>
        </w:tc>
      </w:tr>
      <w:tr w:rsidR="00E67880" w:rsidRPr="00A10490" w14:paraId="772C34C4" w14:textId="77777777" w:rsidTr="00685FC7">
        <w:trPr>
          <w:trHeight w:val="551"/>
        </w:trPr>
        <w:tc>
          <w:tcPr>
            <w:cnfStyle w:val="001000000000" w:firstRow="0" w:lastRow="0" w:firstColumn="1" w:lastColumn="0" w:oddVBand="0" w:evenVBand="0" w:oddHBand="0" w:evenHBand="0" w:firstRowFirstColumn="0" w:firstRowLastColumn="0" w:lastRowFirstColumn="0" w:lastRowLastColumn="0"/>
            <w:tcW w:w="1740" w:type="dxa"/>
            <w:hideMark/>
          </w:tcPr>
          <w:p w14:paraId="3D2DE0CD" w14:textId="77777777" w:rsidR="00E67880" w:rsidRPr="005E42C6" w:rsidRDefault="00E67880">
            <w:pPr>
              <w:pStyle w:val="BodyText"/>
              <w:rPr>
                <w:b w:val="0"/>
                <w:noProof w:val="0"/>
                <w:szCs w:val="19"/>
              </w:rPr>
            </w:pPr>
            <w:r w:rsidRPr="005E42C6">
              <w:rPr>
                <w:b w:val="0"/>
                <w:noProof w:val="0"/>
              </w:rPr>
              <w:t>Question 3 (Lessons Learned)</w:t>
            </w:r>
          </w:p>
        </w:tc>
        <w:tc>
          <w:tcPr>
            <w:tcW w:w="2536" w:type="dxa"/>
            <w:hideMark/>
          </w:tcPr>
          <w:p w14:paraId="2415E593" w14:textId="77777777" w:rsidR="00E67880" w:rsidRPr="005E42C6" w:rsidRDefault="00E67880">
            <w:pPr>
              <w:pStyle w:val="BodyTex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What can be learned from KIAT’s performance to date?</w:t>
            </w:r>
          </w:p>
        </w:tc>
        <w:tc>
          <w:tcPr>
            <w:tcW w:w="5456" w:type="dxa"/>
            <w:hideMark/>
          </w:tcPr>
          <w:p w14:paraId="77150EB7"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KIAT’s original design adequate to achieve each of its EOFOs?</w:t>
            </w:r>
          </w:p>
          <w:p w14:paraId="7DE28C45" w14:textId="6DF02855"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Has the design achieved flexibility in responsiveness to G</w:t>
            </w:r>
            <w:r w:rsidR="4ED20AD5" w:rsidRPr="005E42C6">
              <w:rPr>
                <w:noProof w:val="0"/>
              </w:rPr>
              <w:t>o</w:t>
            </w:r>
            <w:r w:rsidRPr="005E42C6">
              <w:rPr>
                <w:noProof w:val="0"/>
              </w:rPr>
              <w:t>I needs?</w:t>
            </w:r>
          </w:p>
        </w:tc>
      </w:tr>
      <w:tr w:rsidR="00E67880" w:rsidRPr="00A10490" w14:paraId="4FE2DEC2" w14:textId="77777777" w:rsidTr="00685FC7">
        <w:trPr>
          <w:trHeight w:val="551"/>
        </w:trPr>
        <w:tc>
          <w:tcPr>
            <w:cnfStyle w:val="001000000000" w:firstRow="0" w:lastRow="0" w:firstColumn="1" w:lastColumn="0" w:oddVBand="0" w:evenVBand="0" w:oddHBand="0" w:evenHBand="0" w:firstRowFirstColumn="0" w:firstRowLastColumn="0" w:lastRowFirstColumn="0" w:lastRowLastColumn="0"/>
            <w:tcW w:w="1740" w:type="dxa"/>
            <w:hideMark/>
          </w:tcPr>
          <w:p w14:paraId="75F12D39" w14:textId="77777777" w:rsidR="00E67880" w:rsidRPr="005E42C6" w:rsidRDefault="530523CA">
            <w:pPr>
              <w:pStyle w:val="BodyText"/>
              <w:rPr>
                <w:b w:val="0"/>
                <w:noProof w:val="0"/>
                <w:szCs w:val="19"/>
              </w:rPr>
            </w:pPr>
            <w:r w:rsidRPr="005E42C6">
              <w:rPr>
                <w:b w:val="0"/>
                <w:bCs/>
                <w:noProof w:val="0"/>
              </w:rPr>
              <w:t>Question 4</w:t>
            </w:r>
            <w:r w:rsidR="00E67880" w:rsidRPr="005E42C6">
              <w:rPr>
                <w:noProof w:val="0"/>
                <w:vertAlign w:val="superscript"/>
              </w:rPr>
              <w:footnoteReference w:id="8"/>
            </w:r>
          </w:p>
          <w:p w14:paraId="4060E4CF" w14:textId="77777777" w:rsidR="00E67880" w:rsidRPr="005E42C6" w:rsidRDefault="00E67880">
            <w:pPr>
              <w:pStyle w:val="BodyText"/>
              <w:rPr>
                <w:b w:val="0"/>
                <w:noProof w:val="0"/>
              </w:rPr>
            </w:pPr>
            <w:r w:rsidRPr="005E42C6">
              <w:rPr>
                <w:b w:val="0"/>
                <w:noProof w:val="0"/>
              </w:rPr>
              <w:t>(Modality, efficiency)</w:t>
            </w:r>
          </w:p>
        </w:tc>
        <w:tc>
          <w:tcPr>
            <w:tcW w:w="2536" w:type="dxa"/>
            <w:hideMark/>
          </w:tcPr>
          <w:p w14:paraId="6036B1D6" w14:textId="77777777" w:rsidR="00E67880" w:rsidRPr="005E42C6" w:rsidRDefault="00E67880">
            <w:pPr>
              <w:pStyle w:val="BodyTex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Compared to other possible delivery models, is KIAT efficient, effective and providing value for money?</w:t>
            </w:r>
          </w:p>
        </w:tc>
        <w:tc>
          <w:tcPr>
            <w:tcW w:w="5456" w:type="dxa"/>
            <w:hideMark/>
          </w:tcPr>
          <w:p w14:paraId="2D515A60"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KIAT delivering efficiency and value-for-money?</w:t>
            </w:r>
          </w:p>
          <w:p w14:paraId="2504E37A"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Are risk management performance and issues being appropriately handled?</w:t>
            </w:r>
          </w:p>
          <w:p w14:paraId="4797878D"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the Facility model adequate in this context?</w:t>
            </w:r>
          </w:p>
          <w:p w14:paraId="1B3809F6"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Are there issues related to the modality that could be assessed in more depth in future?</w:t>
            </w:r>
          </w:p>
        </w:tc>
      </w:tr>
      <w:tr w:rsidR="00E67880" w:rsidRPr="00A10490" w14:paraId="63685335" w14:textId="77777777" w:rsidTr="00685FC7">
        <w:trPr>
          <w:trHeight w:val="551"/>
        </w:trPr>
        <w:tc>
          <w:tcPr>
            <w:cnfStyle w:val="001000000000" w:firstRow="0" w:lastRow="0" w:firstColumn="1" w:lastColumn="0" w:oddVBand="0" w:evenVBand="0" w:oddHBand="0" w:evenHBand="0" w:firstRowFirstColumn="0" w:firstRowLastColumn="0" w:lastRowFirstColumn="0" w:lastRowLastColumn="0"/>
            <w:tcW w:w="1740" w:type="dxa"/>
            <w:hideMark/>
          </w:tcPr>
          <w:p w14:paraId="4D88A1C0" w14:textId="77777777" w:rsidR="00E67880" w:rsidRPr="005E42C6" w:rsidRDefault="00E67880">
            <w:pPr>
              <w:pStyle w:val="BodyText"/>
              <w:rPr>
                <w:b w:val="0"/>
                <w:noProof w:val="0"/>
                <w:szCs w:val="19"/>
              </w:rPr>
            </w:pPr>
            <w:r w:rsidRPr="005E42C6">
              <w:rPr>
                <w:b w:val="0"/>
                <w:noProof w:val="0"/>
              </w:rPr>
              <w:t>Question 5</w:t>
            </w:r>
          </w:p>
          <w:p w14:paraId="0DB22476" w14:textId="77777777" w:rsidR="00E67880" w:rsidRPr="005E42C6" w:rsidRDefault="00E67880">
            <w:pPr>
              <w:pStyle w:val="BodyText"/>
              <w:rPr>
                <w:b w:val="0"/>
                <w:noProof w:val="0"/>
              </w:rPr>
            </w:pPr>
            <w:r w:rsidRPr="005E42C6">
              <w:rPr>
                <w:b w:val="0"/>
                <w:noProof w:val="0"/>
              </w:rPr>
              <w:t>(Future direction)</w:t>
            </w:r>
          </w:p>
        </w:tc>
        <w:tc>
          <w:tcPr>
            <w:tcW w:w="2536" w:type="dxa"/>
            <w:hideMark/>
          </w:tcPr>
          <w:p w14:paraId="062D70F4" w14:textId="77777777" w:rsidR="00E67880" w:rsidRPr="005E42C6" w:rsidRDefault="00E67880">
            <w:pPr>
              <w:pStyle w:val="BodyTex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What additional actions/measures can DFAT take to ensure KIAT fulfils its mission and maintains high performance ratings across DFAT reporting criteria into a second four-year phase?</w:t>
            </w:r>
          </w:p>
        </w:tc>
        <w:tc>
          <w:tcPr>
            <w:tcW w:w="5456" w:type="dxa"/>
            <w:hideMark/>
          </w:tcPr>
          <w:p w14:paraId="1852E8F4"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Are KIAT’s EOFOs still relevant to the needs of the Indonesian and Australian governments?</w:t>
            </w:r>
          </w:p>
          <w:p w14:paraId="3FBFA7D7"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Are changes in KIAT’s scope/budget/EOFOs/design warranted?</w:t>
            </w:r>
          </w:p>
          <w:p w14:paraId="3696BCB8"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KIAT sufficiently flexible to adjust to changed policy and budget conditions, and how can DFAT and KIAT best manage any future changes policy and budget?</w:t>
            </w:r>
          </w:p>
          <w:p w14:paraId="4FD2C1F9" w14:textId="77777777" w:rsidR="00E67880" w:rsidRPr="005E42C6" w:rsidRDefault="00E67880" w:rsidP="00BC0818">
            <w:pPr>
              <w:pStyle w:val="TableBullet"/>
              <w:cnfStyle w:val="000000000000" w:firstRow="0" w:lastRow="0" w:firstColumn="0" w:lastColumn="0" w:oddVBand="0" w:evenVBand="0" w:oddHBand="0" w:evenHBand="0" w:firstRowFirstColumn="0" w:firstRowLastColumn="0" w:lastRowFirstColumn="0" w:lastRowLastColumn="0"/>
              <w:rPr>
                <w:noProof w:val="0"/>
              </w:rPr>
            </w:pPr>
            <w:r w:rsidRPr="005E42C6">
              <w:rPr>
                <w:noProof w:val="0"/>
              </w:rPr>
              <w:t>Is there value in establishing a Technical Advisory Group to inform DFAT’s management of KIAT? If so, how could it be structured and what level of resourcing would be appropriate?</w:t>
            </w:r>
          </w:p>
        </w:tc>
      </w:tr>
    </w:tbl>
    <w:p w14:paraId="0AC7682A" w14:textId="157D1A89" w:rsidR="00E67880" w:rsidRPr="00BF640C" w:rsidRDefault="00E67880" w:rsidP="00E67880">
      <w:pPr>
        <w:pStyle w:val="BodyText"/>
        <w:rPr>
          <w:noProof w:val="0"/>
          <w:spacing w:val="-2"/>
          <w:szCs w:val="19"/>
        </w:rPr>
      </w:pPr>
      <w:r w:rsidRPr="00BF640C">
        <w:rPr>
          <w:noProof w:val="0"/>
          <w:spacing w:val="-2"/>
        </w:rPr>
        <w:t xml:space="preserve">The </w:t>
      </w:r>
      <w:r w:rsidR="00426AA4" w:rsidRPr="00BF640C">
        <w:rPr>
          <w:noProof w:val="0"/>
          <w:spacing w:val="-2"/>
        </w:rPr>
        <w:t xml:space="preserve">MTR </w:t>
      </w:r>
      <w:r w:rsidRPr="00BF640C">
        <w:rPr>
          <w:noProof w:val="0"/>
          <w:spacing w:val="-2"/>
        </w:rPr>
        <w:t xml:space="preserve">Review Team identified the first two KEQs as those of the most immediate priority, given that findings from these questions are required to enable consideration of the remaining KEQs. For this reason, KEQs 1 and 2 on Effectiveness and Gender </w:t>
      </w:r>
      <w:r w:rsidR="009D0DE7" w:rsidRPr="00BF640C">
        <w:rPr>
          <w:noProof w:val="0"/>
          <w:spacing w:val="-2"/>
        </w:rPr>
        <w:t xml:space="preserve">and </w:t>
      </w:r>
      <w:r w:rsidR="00761375" w:rsidRPr="00BF640C">
        <w:rPr>
          <w:noProof w:val="0"/>
          <w:spacing w:val="-2"/>
        </w:rPr>
        <w:t>S</w:t>
      </w:r>
      <w:r w:rsidR="009D0DE7" w:rsidRPr="00BF640C">
        <w:rPr>
          <w:noProof w:val="0"/>
          <w:spacing w:val="-2"/>
        </w:rPr>
        <w:t xml:space="preserve">ocial </w:t>
      </w:r>
      <w:r w:rsidR="00761375" w:rsidRPr="00BF640C">
        <w:rPr>
          <w:noProof w:val="0"/>
          <w:spacing w:val="-2"/>
        </w:rPr>
        <w:t>I</w:t>
      </w:r>
      <w:r w:rsidR="009D0DE7" w:rsidRPr="00BF640C">
        <w:rPr>
          <w:noProof w:val="0"/>
          <w:spacing w:val="-2"/>
        </w:rPr>
        <w:t xml:space="preserve">nclusion </w:t>
      </w:r>
      <w:r w:rsidRPr="00BF640C">
        <w:rPr>
          <w:noProof w:val="0"/>
          <w:spacing w:val="-2"/>
        </w:rPr>
        <w:t>constituted the key focus of the primary data collection. The Review Team also gave stakeholders the opportunity to contribute suggestions in relations to KIAT’s modality and future direction, particularly in relation to potential new sectors or activities for KIAT to consider.</w:t>
      </w:r>
    </w:p>
    <w:p w14:paraId="1EF3D054" w14:textId="77777777" w:rsidR="00E67880" w:rsidRPr="00310E13" w:rsidRDefault="00E67880" w:rsidP="0043775D">
      <w:pPr>
        <w:pStyle w:val="Subtitlecover"/>
        <w:spacing w:before="120" w:after="120"/>
        <w:rPr>
          <w:rStyle w:val="StrongBlue"/>
          <w:b/>
          <w:noProof w:val="0"/>
          <w:lang w:val="en-AU"/>
        </w:rPr>
      </w:pPr>
      <w:bookmarkStart w:id="55" w:name="_Toc74404604"/>
      <w:bookmarkStart w:id="56" w:name="_Toc74653591"/>
      <w:r w:rsidRPr="00310E13">
        <w:rPr>
          <w:rStyle w:val="StrongBlue"/>
          <w:b/>
          <w:noProof w:val="0"/>
          <w:lang w:val="en-AU"/>
        </w:rPr>
        <w:t>Approach</w:t>
      </w:r>
      <w:bookmarkEnd w:id="55"/>
      <w:bookmarkEnd w:id="56"/>
    </w:p>
    <w:p w14:paraId="7BAE07E2" w14:textId="40289510" w:rsidR="00DB2664" w:rsidRPr="00BF640C" w:rsidRDefault="00E67880" w:rsidP="00E67880">
      <w:pPr>
        <w:pStyle w:val="BodyText"/>
        <w:rPr>
          <w:noProof w:val="0"/>
          <w:spacing w:val="-2"/>
        </w:rPr>
      </w:pPr>
      <w:r w:rsidRPr="00BF640C">
        <w:rPr>
          <w:noProof w:val="0"/>
          <w:spacing w:val="-2"/>
        </w:rPr>
        <w:t xml:space="preserve">The </w:t>
      </w:r>
      <w:r w:rsidR="003C5B6F" w:rsidRPr="00BF640C">
        <w:rPr>
          <w:noProof w:val="0"/>
          <w:spacing w:val="-2"/>
        </w:rPr>
        <w:t>MTR</w:t>
      </w:r>
      <w:r w:rsidRPr="00BF640C">
        <w:rPr>
          <w:noProof w:val="0"/>
          <w:spacing w:val="-2"/>
        </w:rPr>
        <w:t xml:space="preserve"> sought to test the program theory, the basis of which was the Facility Logic from the </w:t>
      </w:r>
      <w:r w:rsidR="00B4550A" w:rsidRPr="00BF640C">
        <w:rPr>
          <w:noProof w:val="0"/>
          <w:spacing w:val="-2"/>
        </w:rPr>
        <w:t xml:space="preserve">2019 </w:t>
      </w:r>
      <w:r w:rsidRPr="00BF640C">
        <w:rPr>
          <w:noProof w:val="0"/>
          <w:spacing w:val="-2"/>
        </w:rPr>
        <w:t>KIAT Monitoring and Evaluation Framework (MEF). Central to the Facility Logic is that the provision of high-quality technical advice coupled with increasing capacity and motivation on behalf of G</w:t>
      </w:r>
      <w:r w:rsidR="38E2AA71" w:rsidRPr="00BF640C">
        <w:rPr>
          <w:noProof w:val="0"/>
          <w:spacing w:val="-2"/>
        </w:rPr>
        <w:t>o</w:t>
      </w:r>
      <w:r w:rsidRPr="00BF640C">
        <w:rPr>
          <w:noProof w:val="0"/>
          <w:spacing w:val="-2"/>
        </w:rPr>
        <w:t xml:space="preserve">I will result in the EOFOs being achieved. This provided the </w:t>
      </w:r>
      <w:r w:rsidR="00AA3F61" w:rsidRPr="00BF640C">
        <w:rPr>
          <w:noProof w:val="0"/>
          <w:spacing w:val="-2"/>
        </w:rPr>
        <w:t>Review T</w:t>
      </w:r>
      <w:r w:rsidRPr="00BF640C">
        <w:rPr>
          <w:noProof w:val="0"/>
          <w:spacing w:val="-2"/>
        </w:rPr>
        <w:t>eam with the core understanding of what the Facility is seeking to achieve and how.</w:t>
      </w:r>
      <w:r w:rsidR="008D39D9" w:rsidRPr="00BF640C">
        <w:rPr>
          <w:noProof w:val="0"/>
          <w:spacing w:val="-2"/>
        </w:rPr>
        <w:t xml:space="preserve"> See </w:t>
      </w:r>
      <w:r w:rsidR="008D39D9" w:rsidRPr="009006B8">
        <w:rPr>
          <w:b/>
          <w:bCs/>
          <w:noProof w:val="0"/>
          <w:spacing w:val="-2"/>
        </w:rPr>
        <w:t>Annex 1</w:t>
      </w:r>
      <w:r w:rsidR="008D39D9" w:rsidRPr="00BF640C">
        <w:rPr>
          <w:noProof w:val="0"/>
          <w:spacing w:val="-2"/>
        </w:rPr>
        <w:t xml:space="preserve"> for a summary of the </w:t>
      </w:r>
      <w:r w:rsidR="002238B0" w:rsidRPr="00BF640C">
        <w:rPr>
          <w:noProof w:val="0"/>
          <w:spacing w:val="-2"/>
        </w:rPr>
        <w:t xml:space="preserve">MTR’s </w:t>
      </w:r>
      <w:r w:rsidR="008D39D9" w:rsidRPr="00BF640C">
        <w:rPr>
          <w:noProof w:val="0"/>
          <w:spacing w:val="-2"/>
        </w:rPr>
        <w:t>methodological approach</w:t>
      </w:r>
      <w:r w:rsidR="00755588">
        <w:rPr>
          <w:noProof w:val="0"/>
          <w:spacing w:val="-2"/>
        </w:rPr>
        <w:t xml:space="preserve"> and limitations</w:t>
      </w:r>
      <w:r w:rsidR="00D01395">
        <w:rPr>
          <w:noProof w:val="0"/>
          <w:spacing w:val="-2"/>
        </w:rPr>
        <w:t xml:space="preserve"> to the review process</w:t>
      </w:r>
      <w:r w:rsidR="008D39D9" w:rsidRPr="00BF640C">
        <w:rPr>
          <w:noProof w:val="0"/>
          <w:spacing w:val="-2"/>
        </w:rPr>
        <w:t xml:space="preserve"> </w:t>
      </w:r>
      <w:r w:rsidR="00D01395">
        <w:rPr>
          <w:noProof w:val="0"/>
          <w:spacing w:val="-2"/>
        </w:rPr>
        <w:t xml:space="preserve">as well as a copy of the </w:t>
      </w:r>
      <w:r w:rsidR="008D39D9" w:rsidRPr="00BF640C">
        <w:rPr>
          <w:noProof w:val="0"/>
          <w:spacing w:val="-2"/>
        </w:rPr>
        <w:t>KIAT Logic Model</w:t>
      </w:r>
      <w:r w:rsidR="0084250B" w:rsidRPr="00BF640C">
        <w:rPr>
          <w:noProof w:val="0"/>
          <w:spacing w:val="-2"/>
        </w:rPr>
        <w:t>.</w:t>
      </w:r>
      <w:r w:rsidR="00755588">
        <w:rPr>
          <w:noProof w:val="0"/>
          <w:spacing w:val="-2"/>
        </w:rPr>
        <w:t xml:space="preserve"> A limitation encountered during the review process </w:t>
      </w:r>
      <w:r w:rsidR="00D462D3">
        <w:rPr>
          <w:noProof w:val="0"/>
          <w:spacing w:val="-2"/>
        </w:rPr>
        <w:t>was t</w:t>
      </w:r>
      <w:r w:rsidR="00D01395">
        <w:rPr>
          <w:noProof w:val="0"/>
          <w:spacing w:val="-2"/>
        </w:rPr>
        <w:t>h</w:t>
      </w:r>
      <w:r w:rsidR="00D462D3">
        <w:rPr>
          <w:noProof w:val="0"/>
          <w:spacing w:val="-2"/>
        </w:rPr>
        <w:t xml:space="preserve">at the changes made to KIAT’s approach to GESI during implementation </w:t>
      </w:r>
      <w:r w:rsidR="00DB2664">
        <w:rPr>
          <w:noProof w:val="0"/>
          <w:spacing w:val="-2"/>
        </w:rPr>
        <w:t xml:space="preserve">posed a challenge to assessing whether GESI-CSE efforts are working as intended—this is discussed in more detail in </w:t>
      </w:r>
      <w:r w:rsidR="00DB2664" w:rsidRPr="00C30EBC">
        <w:rPr>
          <w:b/>
          <w:bCs/>
          <w:noProof w:val="0"/>
          <w:spacing w:val="-2"/>
        </w:rPr>
        <w:t>Section 3.2</w:t>
      </w:r>
      <w:r w:rsidR="00DB2664">
        <w:rPr>
          <w:noProof w:val="0"/>
          <w:spacing w:val="-2"/>
        </w:rPr>
        <w:t xml:space="preserve"> below.</w:t>
      </w:r>
    </w:p>
    <w:p w14:paraId="326D547D" w14:textId="7D811BF2" w:rsidR="00E67880" w:rsidRDefault="00E67880" w:rsidP="00E67880">
      <w:pPr>
        <w:pStyle w:val="BodyText"/>
        <w:rPr>
          <w:noProof w:val="0"/>
        </w:rPr>
      </w:pPr>
      <w:r w:rsidRPr="005E42C6">
        <w:rPr>
          <w:noProof w:val="0"/>
        </w:rPr>
        <w:t xml:space="preserve">The </w:t>
      </w:r>
      <w:r w:rsidR="003C5B6F">
        <w:rPr>
          <w:noProof w:val="0"/>
        </w:rPr>
        <w:t>MTR</w:t>
      </w:r>
      <w:r w:rsidRPr="005E42C6">
        <w:rPr>
          <w:noProof w:val="0"/>
        </w:rPr>
        <w:t xml:space="preserve"> adopted a mixed-methods approach to answering the review questions, which involved collecting and analysing both qualitative and quantitative data. Examples include conducting consultations with G</w:t>
      </w:r>
      <w:r w:rsidR="7A623BA1" w:rsidRPr="005E42C6">
        <w:rPr>
          <w:noProof w:val="0"/>
        </w:rPr>
        <w:t>o</w:t>
      </w:r>
      <w:r w:rsidRPr="005E42C6">
        <w:rPr>
          <w:noProof w:val="0"/>
        </w:rPr>
        <w:t>A and G</w:t>
      </w:r>
      <w:r w:rsidR="658BB1EF" w:rsidRPr="005E42C6">
        <w:rPr>
          <w:noProof w:val="0"/>
        </w:rPr>
        <w:t>o</w:t>
      </w:r>
      <w:r w:rsidRPr="005E42C6">
        <w:rPr>
          <w:noProof w:val="0"/>
        </w:rPr>
        <w:t>I as well as other relevant stakeholders (qualitative), analysing program expenditure data (quantitative), and reviewing key documents provided by DFAT and KIAT (qualitative and quantitative).</w:t>
      </w:r>
      <w:r w:rsidR="004A2499">
        <w:rPr>
          <w:noProof w:val="0"/>
        </w:rPr>
        <w:t xml:space="preserve"> The KIAT Facility did not have specific mid-term targets </w:t>
      </w:r>
      <w:r w:rsidR="00415435">
        <w:rPr>
          <w:noProof w:val="0"/>
        </w:rPr>
        <w:t>against which performance was to be measured.</w:t>
      </w:r>
      <w:r w:rsidR="004A0C66">
        <w:rPr>
          <w:noProof w:val="0"/>
        </w:rPr>
        <w:t xml:space="preserve"> </w:t>
      </w:r>
    </w:p>
    <w:p w14:paraId="6D258973" w14:textId="3B32A31B" w:rsidR="00D95752" w:rsidRDefault="00E67880" w:rsidP="00F54DC9">
      <w:pPr>
        <w:pStyle w:val="BodyText"/>
        <w:rPr>
          <w:b/>
          <w:bCs/>
          <w:color w:val="003478"/>
          <w:sz w:val="32"/>
          <w:szCs w:val="32"/>
        </w:rPr>
      </w:pPr>
      <w:r w:rsidRPr="005E42C6">
        <w:rPr>
          <w:noProof w:val="0"/>
        </w:rPr>
        <w:t xml:space="preserve">Approximately 35 consultations were held between 8 April and 8 June 2021, usually with multiple stakeholders present (see </w:t>
      </w:r>
      <w:r w:rsidRPr="005E42C6">
        <w:rPr>
          <w:b/>
          <w:bCs/>
          <w:noProof w:val="0"/>
        </w:rPr>
        <w:t>Annex 2</w:t>
      </w:r>
      <w:r w:rsidRPr="005E42C6">
        <w:rPr>
          <w:noProof w:val="0"/>
        </w:rPr>
        <w:t xml:space="preserve"> for a full list). All consultations involving Indonesian stakeholders were conducted via </w:t>
      </w:r>
      <w:r w:rsidR="00BF640C" w:rsidRPr="005E42C6">
        <w:rPr>
          <w:noProof w:val="0"/>
        </w:rPr>
        <w:t>videoconference</w:t>
      </w:r>
      <w:r w:rsidRPr="005E42C6">
        <w:rPr>
          <w:noProof w:val="0"/>
        </w:rPr>
        <w:t xml:space="preserve">, with some in-person consultations taking place in Adelaide and Canberra with KIAT and DFAT staff. These consultations were complemented by the extensive document review, with </w:t>
      </w:r>
      <w:r w:rsidR="00356B92" w:rsidRPr="005E42C6">
        <w:rPr>
          <w:noProof w:val="0"/>
        </w:rPr>
        <w:t>over 100</w:t>
      </w:r>
      <w:r w:rsidRPr="005E42C6">
        <w:rPr>
          <w:noProof w:val="0"/>
        </w:rPr>
        <w:t xml:space="preserve"> documents </w:t>
      </w:r>
      <w:r w:rsidR="00356B92" w:rsidRPr="005E42C6">
        <w:rPr>
          <w:noProof w:val="0"/>
        </w:rPr>
        <w:t>being analysed</w:t>
      </w:r>
      <w:r w:rsidRPr="005E42C6">
        <w:rPr>
          <w:noProof w:val="0"/>
        </w:rPr>
        <w:t xml:space="preserve">. A full list of documents is available in </w:t>
      </w:r>
      <w:r w:rsidRPr="005E42C6">
        <w:rPr>
          <w:b/>
          <w:bCs/>
          <w:noProof w:val="0"/>
        </w:rPr>
        <w:t>Annex 3</w:t>
      </w:r>
      <w:r w:rsidRPr="005E42C6">
        <w:rPr>
          <w:noProof w:val="0"/>
        </w:rPr>
        <w:t>.</w:t>
      </w:r>
      <w:bookmarkStart w:id="57" w:name="_Toc74653592"/>
      <w:bookmarkStart w:id="58" w:name="_Toc74653593"/>
      <w:bookmarkStart w:id="59" w:name="_Toc74653594"/>
      <w:bookmarkStart w:id="60" w:name="_Toc72308908"/>
      <w:bookmarkStart w:id="61" w:name="_Toc72309715"/>
      <w:bookmarkStart w:id="62" w:name="_Toc72309789"/>
      <w:bookmarkStart w:id="63" w:name="_Toc72310403"/>
      <w:bookmarkStart w:id="64" w:name="_Toc72310429"/>
      <w:bookmarkStart w:id="65" w:name="_Toc72310566"/>
      <w:bookmarkStart w:id="66" w:name="_Toc74653595"/>
      <w:bookmarkStart w:id="67" w:name="_Toc72309791"/>
      <w:bookmarkEnd w:id="10"/>
      <w:bookmarkEnd w:id="57"/>
      <w:bookmarkEnd w:id="58"/>
      <w:bookmarkEnd w:id="59"/>
      <w:bookmarkEnd w:id="60"/>
      <w:bookmarkEnd w:id="61"/>
      <w:bookmarkEnd w:id="62"/>
      <w:bookmarkEnd w:id="63"/>
      <w:bookmarkEnd w:id="64"/>
      <w:bookmarkEnd w:id="65"/>
      <w:r w:rsidR="00D95752">
        <w:br w:type="page"/>
      </w:r>
    </w:p>
    <w:p w14:paraId="5D264460" w14:textId="692C8CE1" w:rsidR="00E67880" w:rsidRPr="005E42C6" w:rsidRDefault="00E67880" w:rsidP="00ED27F2">
      <w:pPr>
        <w:pStyle w:val="Heading1"/>
        <w:rPr>
          <w:lang w:val="en-AU"/>
        </w:rPr>
      </w:pPr>
      <w:bookmarkStart w:id="68" w:name="_Toc79763362"/>
      <w:r w:rsidRPr="005E42C6">
        <w:rPr>
          <w:lang w:val="en-AU"/>
        </w:rPr>
        <w:t xml:space="preserve">Facility </w:t>
      </w:r>
      <w:r w:rsidR="00356B92" w:rsidRPr="005E42C6">
        <w:rPr>
          <w:lang w:val="en-AU"/>
        </w:rPr>
        <w:t>E</w:t>
      </w:r>
      <w:r w:rsidRPr="005E42C6">
        <w:rPr>
          <w:lang w:val="en-AU"/>
        </w:rPr>
        <w:t>ffectiveness</w:t>
      </w:r>
      <w:bookmarkStart w:id="69" w:name="_Toc74734097"/>
      <w:bookmarkStart w:id="70" w:name="_Toc74734159"/>
      <w:bookmarkStart w:id="71" w:name="_Toc74734098"/>
      <w:bookmarkStart w:id="72" w:name="_Toc74734160"/>
      <w:bookmarkStart w:id="73" w:name="_Toc74653596"/>
      <w:bookmarkEnd w:id="66"/>
      <w:bookmarkEnd w:id="68"/>
      <w:bookmarkEnd w:id="69"/>
      <w:bookmarkEnd w:id="70"/>
      <w:bookmarkEnd w:id="71"/>
      <w:bookmarkEnd w:id="72"/>
    </w:p>
    <w:p w14:paraId="2019F4FD" w14:textId="77777777" w:rsidR="00E67880" w:rsidRPr="005E42C6" w:rsidRDefault="00E67880" w:rsidP="0043775D">
      <w:pPr>
        <w:pStyle w:val="Heading2"/>
        <w:rPr>
          <w:lang w:val="en-AU"/>
        </w:rPr>
      </w:pPr>
      <w:bookmarkStart w:id="74" w:name="_Toc79763363"/>
      <w:r w:rsidRPr="00685FC7">
        <w:rPr>
          <w:color w:val="003478" w:themeColor="text2"/>
          <w:lang w:val="en-AU"/>
        </w:rPr>
        <w:t>Progress towards end of facility outcomes</w:t>
      </w:r>
      <w:bookmarkEnd w:id="73"/>
      <w:bookmarkEnd w:id="74"/>
    </w:p>
    <w:tbl>
      <w:tblPr>
        <w:tblStyle w:val="TableGrid1"/>
        <w:tblW w:w="12049" w:type="dxa"/>
        <w:tblInd w:w="-1276" w:type="dxa"/>
        <w:tblBorders>
          <w:top w:val="single" w:sz="24" w:space="0" w:color="5482AB" w:themeColor="accent1"/>
          <w:left w:val="none" w:sz="0" w:space="0" w:color="auto"/>
          <w:bottom w:val="none" w:sz="0" w:space="0" w:color="auto"/>
          <w:right w:val="none" w:sz="0" w:space="0" w:color="auto"/>
          <w:insideH w:val="dotted" w:sz="4" w:space="0" w:color="7F7F7F" w:themeColor="text1" w:themeTint="80"/>
          <w:insideV w:val="none" w:sz="0" w:space="0" w:color="auto"/>
        </w:tblBorders>
        <w:shd w:val="clear" w:color="auto" w:fill="F2F2F2" w:themeFill="background1" w:themeFillShade="F2"/>
        <w:tblLook w:val="04A0" w:firstRow="1" w:lastRow="0" w:firstColumn="1" w:lastColumn="0" w:noHBand="0" w:noVBand="1"/>
      </w:tblPr>
      <w:tblGrid>
        <w:gridCol w:w="709"/>
        <w:gridCol w:w="1135"/>
        <w:gridCol w:w="10205"/>
      </w:tblGrid>
      <w:tr w:rsidR="00DA5848" w:rsidRPr="00A10490" w14:paraId="52074A25" w14:textId="77777777" w:rsidTr="01124B5E">
        <w:trPr>
          <w:trHeight w:val="993"/>
        </w:trPr>
        <w:tc>
          <w:tcPr>
            <w:tcW w:w="709" w:type="dxa"/>
            <w:tcBorders>
              <w:top w:val="nil"/>
              <w:bottom w:val="nil"/>
            </w:tcBorders>
            <w:shd w:val="clear" w:color="auto" w:fill="F2F2F2" w:themeFill="background2" w:themeFillShade="F2"/>
          </w:tcPr>
          <w:p w14:paraId="3FCF5978" w14:textId="77777777" w:rsidR="00004FAB" w:rsidRPr="00310E13" w:rsidRDefault="00004FAB" w:rsidP="003E47F0">
            <w:pPr>
              <w:pStyle w:val="BodyText"/>
              <w:ind w:left="42"/>
              <w:rPr>
                <w:noProof w:val="0"/>
              </w:rPr>
            </w:pPr>
            <w:bookmarkStart w:id="75" w:name="_Toc74653597"/>
          </w:p>
        </w:tc>
        <w:tc>
          <w:tcPr>
            <w:tcW w:w="1135" w:type="dxa"/>
            <w:tcBorders>
              <w:top w:val="nil"/>
              <w:bottom w:val="nil"/>
            </w:tcBorders>
            <w:shd w:val="clear" w:color="auto" w:fill="F2F2F2" w:themeFill="background2" w:themeFillShade="F2"/>
          </w:tcPr>
          <w:p w14:paraId="10A81994" w14:textId="04F13DDF" w:rsidR="00004FAB" w:rsidRPr="00310E13" w:rsidRDefault="2A60F56D" w:rsidP="003E47F0">
            <w:pPr>
              <w:pStyle w:val="BodyText"/>
              <w:ind w:left="42"/>
              <w:rPr>
                <w:noProof w:val="0"/>
              </w:rPr>
            </w:pPr>
            <w:r w:rsidRPr="008403EA">
              <w:drawing>
                <wp:inline distT="0" distB="0" distL="0" distR="0" wp14:anchorId="13F3A16E" wp14:editId="7D237026">
                  <wp:extent cx="414670" cy="414670"/>
                  <wp:effectExtent l="0" t="0" r="4445" b="4445"/>
                  <wp:docPr id="5" name="Picture 5" descr="A green tick with a green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tick with a green circle around it."/>
                          <pic:cNvPicPr/>
                        </pic:nvPicPr>
                        <pic:blipFill>
                          <a:blip r:embed="rId21">
                            <a:extLst>
                              <a:ext uri="{28A0092B-C50C-407E-A947-70E740481C1C}">
                                <a14:useLocalDpi xmlns:a14="http://schemas.microsoft.com/office/drawing/2010/main" val="0"/>
                              </a:ext>
                            </a:extLst>
                          </a:blip>
                          <a:stretch>
                            <a:fillRect/>
                          </a:stretch>
                        </pic:blipFill>
                        <pic:spPr>
                          <a:xfrm>
                            <a:off x="0" y="0"/>
                            <a:ext cx="414670" cy="414670"/>
                          </a:xfrm>
                          <a:prstGeom prst="rect">
                            <a:avLst/>
                          </a:prstGeom>
                        </pic:spPr>
                      </pic:pic>
                    </a:graphicData>
                  </a:graphic>
                </wp:inline>
              </w:drawing>
            </w:r>
          </w:p>
        </w:tc>
        <w:tc>
          <w:tcPr>
            <w:tcW w:w="10205" w:type="dxa"/>
            <w:tcBorders>
              <w:top w:val="nil"/>
              <w:bottom w:val="nil"/>
            </w:tcBorders>
            <w:shd w:val="clear" w:color="auto" w:fill="F2F2F2" w:themeFill="background2" w:themeFillShade="F2"/>
          </w:tcPr>
          <w:p w14:paraId="1BE9F319" w14:textId="3CFD847B" w:rsidR="00004FAB" w:rsidRPr="00310E13" w:rsidRDefault="00004FAB" w:rsidP="00A8507B">
            <w:pPr>
              <w:pStyle w:val="Subtitlecover"/>
              <w:spacing w:before="240" w:after="120"/>
              <w:ind w:right="40"/>
              <w:rPr>
                <w:rStyle w:val="StrongBlue"/>
                <w:rFonts w:asciiTheme="majorHAnsi" w:eastAsiaTheme="minorEastAsia" w:hAnsiTheme="majorHAnsi"/>
                <w:b/>
                <w:noProof w:val="0"/>
                <w:sz w:val="22"/>
                <w:lang w:val="en-AU"/>
              </w:rPr>
            </w:pPr>
            <w:r w:rsidRPr="00310E13">
              <w:rPr>
                <w:rStyle w:val="StrongBlue"/>
                <w:rFonts w:asciiTheme="majorHAnsi" w:hAnsiTheme="majorHAnsi"/>
                <w:b/>
                <w:noProof w:val="0"/>
                <w:sz w:val="22"/>
                <w:lang w:val="en-AU"/>
              </w:rPr>
              <w:t>EOFO 1: Improved GoI policy and regulatory framework for infrastructure development</w:t>
            </w:r>
          </w:p>
          <w:p w14:paraId="791FBFA0" w14:textId="77777777" w:rsidR="00004FAB" w:rsidRPr="005E42C6" w:rsidRDefault="00004FAB" w:rsidP="00892305">
            <w:pPr>
              <w:pStyle w:val="ListBullet"/>
              <w:numPr>
                <w:ilvl w:val="0"/>
                <w:numId w:val="0"/>
              </w:numPr>
              <w:spacing w:before="120"/>
              <w:ind w:left="284" w:hanging="284"/>
              <w:rPr>
                <w:b/>
                <w:bCs/>
                <w:noProof w:val="0"/>
              </w:rPr>
            </w:pPr>
            <w:r w:rsidRPr="005E42C6">
              <w:rPr>
                <w:b/>
                <w:bCs/>
                <w:noProof w:val="0"/>
              </w:rPr>
              <w:t>Outcome achieved</w:t>
            </w:r>
          </w:p>
        </w:tc>
      </w:tr>
    </w:tbl>
    <w:bookmarkEnd w:id="75"/>
    <w:p w14:paraId="6A203B53" w14:textId="5A883E4D" w:rsidR="00E67880" w:rsidRPr="005E42C6" w:rsidRDefault="30EF6148" w:rsidP="00E67880">
      <w:pPr>
        <w:pStyle w:val="BodyText"/>
        <w:rPr>
          <w:noProof w:val="0"/>
        </w:rPr>
      </w:pPr>
      <w:r w:rsidRPr="005E42C6">
        <w:rPr>
          <w:noProof w:val="0"/>
        </w:rPr>
        <w:t xml:space="preserve">The Review Team </w:t>
      </w:r>
      <w:r w:rsidR="00F76390">
        <w:rPr>
          <w:noProof w:val="0"/>
        </w:rPr>
        <w:t>assessment is that</w:t>
      </w:r>
      <w:r w:rsidR="00F76390" w:rsidRPr="005E42C6">
        <w:rPr>
          <w:noProof w:val="0"/>
        </w:rPr>
        <w:t xml:space="preserve"> </w:t>
      </w:r>
      <w:r w:rsidRPr="005E42C6">
        <w:rPr>
          <w:noProof w:val="0"/>
        </w:rPr>
        <w:t>there has been a strong performance by KIAT toward</w:t>
      </w:r>
      <w:r w:rsidR="0023513F">
        <w:rPr>
          <w:noProof w:val="0"/>
        </w:rPr>
        <w:t>s</w:t>
      </w:r>
      <w:r w:rsidRPr="005E42C6">
        <w:rPr>
          <w:noProof w:val="0"/>
        </w:rPr>
        <w:t xml:space="preserve"> this </w:t>
      </w:r>
      <w:r w:rsidR="007F3541">
        <w:rPr>
          <w:noProof w:val="0"/>
        </w:rPr>
        <w:t>O</w:t>
      </w:r>
      <w:r w:rsidRPr="005E42C6">
        <w:rPr>
          <w:noProof w:val="0"/>
        </w:rPr>
        <w:t xml:space="preserve">utcome. </w:t>
      </w:r>
      <w:r w:rsidR="530523CA" w:rsidRPr="005E42C6">
        <w:rPr>
          <w:noProof w:val="0"/>
        </w:rPr>
        <w:t>KIAT has clearly succeeded in positioning itself as a trusted adviser to G</w:t>
      </w:r>
      <w:r w:rsidR="08DDDE95" w:rsidRPr="005E42C6">
        <w:rPr>
          <w:noProof w:val="0"/>
        </w:rPr>
        <w:t>o</w:t>
      </w:r>
      <w:r w:rsidR="530523CA" w:rsidRPr="005E42C6">
        <w:rPr>
          <w:noProof w:val="0"/>
        </w:rPr>
        <w:t>I. This has been demonstrated through KIAT’s generation of evidence-based advice that has been made available and accessible to G</w:t>
      </w:r>
      <w:r w:rsidR="4C7C1A16" w:rsidRPr="005E42C6">
        <w:rPr>
          <w:noProof w:val="0"/>
        </w:rPr>
        <w:t>o</w:t>
      </w:r>
      <w:r w:rsidR="530523CA" w:rsidRPr="005E42C6">
        <w:rPr>
          <w:noProof w:val="0"/>
        </w:rPr>
        <w:t>I policy makers and influencers. Critically, these G</w:t>
      </w:r>
      <w:r w:rsidR="5C37053A" w:rsidRPr="005E42C6">
        <w:rPr>
          <w:noProof w:val="0"/>
        </w:rPr>
        <w:t>o</w:t>
      </w:r>
      <w:r w:rsidR="530523CA" w:rsidRPr="005E42C6">
        <w:rPr>
          <w:noProof w:val="0"/>
        </w:rPr>
        <w:t xml:space="preserve">I policy makers have then used this evidence and advice to inform and make decisions, for instance: </w:t>
      </w:r>
    </w:p>
    <w:p w14:paraId="7190C2BB" w14:textId="1A207F1A" w:rsidR="00E67880" w:rsidRPr="005E42C6" w:rsidRDefault="00E67880" w:rsidP="00775782">
      <w:pPr>
        <w:pStyle w:val="ListBullet"/>
        <w:spacing w:before="40" w:after="40"/>
        <w:ind w:left="714" w:hanging="357"/>
        <w:rPr>
          <w:noProof w:val="0"/>
        </w:rPr>
      </w:pPr>
      <w:r w:rsidRPr="005E42C6">
        <w:rPr>
          <w:noProof w:val="0"/>
        </w:rPr>
        <w:t xml:space="preserve">The Provincial Road Improvement and Maintenance Program (PRIM) </w:t>
      </w:r>
      <w:r w:rsidR="00AF3E97" w:rsidRPr="005E42C6">
        <w:rPr>
          <w:noProof w:val="0"/>
        </w:rPr>
        <w:t>being mainstream</w:t>
      </w:r>
      <w:r w:rsidR="001D1DFA">
        <w:rPr>
          <w:noProof w:val="0"/>
        </w:rPr>
        <w:t>ed</w:t>
      </w:r>
      <w:r w:rsidR="00AF3E97" w:rsidRPr="005E42C6">
        <w:rPr>
          <w:noProof w:val="0"/>
        </w:rPr>
        <w:t xml:space="preserve"> through the </w:t>
      </w:r>
      <w:proofErr w:type="spellStart"/>
      <w:r w:rsidR="005F731C" w:rsidRPr="005E42C6">
        <w:rPr>
          <w:noProof w:val="0"/>
        </w:rPr>
        <w:t>G</w:t>
      </w:r>
      <w:r w:rsidR="002C4581">
        <w:rPr>
          <w:noProof w:val="0"/>
        </w:rPr>
        <w:t>o</w:t>
      </w:r>
      <w:r w:rsidR="005F731C" w:rsidRPr="005E42C6">
        <w:rPr>
          <w:noProof w:val="0"/>
        </w:rPr>
        <w:t>I’s</w:t>
      </w:r>
      <w:proofErr w:type="spellEnd"/>
      <w:r w:rsidR="005F731C" w:rsidRPr="005E42C6">
        <w:rPr>
          <w:noProof w:val="0"/>
        </w:rPr>
        <w:t xml:space="preserve"> </w:t>
      </w:r>
      <w:bookmarkStart w:id="76" w:name="_Hlk79477032"/>
      <w:r w:rsidRPr="005E42C6">
        <w:rPr>
          <w:noProof w:val="0"/>
        </w:rPr>
        <w:t>Sub-National Road Grants Program</w:t>
      </w:r>
      <w:bookmarkEnd w:id="76"/>
      <w:r w:rsidRPr="005E42C6">
        <w:rPr>
          <w:noProof w:val="0"/>
        </w:rPr>
        <w:t xml:space="preserve">, known as </w:t>
      </w:r>
      <w:r w:rsidRPr="002C4581">
        <w:rPr>
          <w:i/>
          <w:iCs/>
          <w:noProof w:val="0"/>
        </w:rPr>
        <w:t>Program Hibah Jalan Daerah</w:t>
      </w:r>
      <w:r w:rsidRPr="005E42C6">
        <w:rPr>
          <w:noProof w:val="0"/>
        </w:rPr>
        <w:t xml:space="preserve"> (PHJD), </w:t>
      </w:r>
      <w:r w:rsidR="00AF3E97" w:rsidRPr="005E42C6">
        <w:rPr>
          <w:noProof w:val="0"/>
          <w:spacing w:val="-2"/>
        </w:rPr>
        <w:t>with a national budget allocation of approximately AUD</w:t>
      </w:r>
      <w:r w:rsidR="00BF640C">
        <w:rPr>
          <w:noProof w:val="0"/>
          <w:spacing w:val="-2"/>
        </w:rPr>
        <w:t xml:space="preserve">300 million </w:t>
      </w:r>
      <w:r w:rsidR="00AF3E97" w:rsidRPr="005E42C6">
        <w:rPr>
          <w:noProof w:val="0"/>
          <w:spacing w:val="-2"/>
        </w:rPr>
        <w:t>from 2019</w:t>
      </w:r>
      <w:r w:rsidR="005F731C" w:rsidRPr="005E42C6">
        <w:rPr>
          <w:noProof w:val="0"/>
          <w:spacing w:val="-2"/>
        </w:rPr>
        <w:t xml:space="preserve"> to 2023</w:t>
      </w:r>
      <w:r w:rsidR="007F3541">
        <w:rPr>
          <w:noProof w:val="0"/>
          <w:spacing w:val="-2"/>
        </w:rPr>
        <w:t>. T</w:t>
      </w:r>
      <w:r w:rsidR="00AF3E97" w:rsidRPr="005E42C6">
        <w:rPr>
          <w:noProof w:val="0"/>
          <w:spacing w:val="-2"/>
        </w:rPr>
        <w:t xml:space="preserve">his is an excellent </w:t>
      </w:r>
      <w:r w:rsidR="005F731C" w:rsidRPr="005E42C6">
        <w:rPr>
          <w:noProof w:val="0"/>
          <w:spacing w:val="-2"/>
        </w:rPr>
        <w:t>result</w:t>
      </w:r>
      <w:r w:rsidR="00AF3E97" w:rsidRPr="005E42C6">
        <w:rPr>
          <w:noProof w:val="0"/>
          <w:spacing w:val="-2"/>
        </w:rPr>
        <w:t xml:space="preserve"> when compared to </w:t>
      </w:r>
      <w:proofErr w:type="spellStart"/>
      <w:r w:rsidR="00BF640C">
        <w:rPr>
          <w:noProof w:val="0"/>
          <w:spacing w:val="-2"/>
        </w:rPr>
        <w:t>GoA</w:t>
      </w:r>
      <w:r w:rsidR="00AF3E97" w:rsidRPr="005E42C6">
        <w:rPr>
          <w:noProof w:val="0"/>
          <w:spacing w:val="-2"/>
        </w:rPr>
        <w:t>’s</w:t>
      </w:r>
      <w:proofErr w:type="spellEnd"/>
      <w:r w:rsidR="00AF3E97" w:rsidRPr="005E42C6">
        <w:rPr>
          <w:noProof w:val="0"/>
          <w:spacing w:val="-2"/>
        </w:rPr>
        <w:t xml:space="preserve"> investment in PRIM of AUD50.6 million and demonstrates the potential effectiveness of technical assistance and pilot projects to leverage outcomes on a much wider scale</w:t>
      </w:r>
      <w:r w:rsidR="00C12A7D">
        <w:rPr>
          <w:noProof w:val="0"/>
          <w:spacing w:val="-2"/>
        </w:rPr>
        <w:t>.</w:t>
      </w:r>
    </w:p>
    <w:p w14:paraId="1718D519" w14:textId="58CA126A" w:rsidR="00986FAA" w:rsidRPr="005E42C6" w:rsidRDefault="00E67880" w:rsidP="00775782">
      <w:pPr>
        <w:pStyle w:val="ListBullet"/>
        <w:spacing w:before="40" w:after="40"/>
        <w:ind w:left="714" w:hanging="357"/>
        <w:rPr>
          <w:noProof w:val="0"/>
        </w:rPr>
      </w:pPr>
      <w:r w:rsidRPr="005E42C6">
        <w:rPr>
          <w:noProof w:val="0"/>
        </w:rPr>
        <w:t xml:space="preserve">The </w:t>
      </w:r>
      <w:proofErr w:type="spellStart"/>
      <w:r w:rsidRPr="005E42C6">
        <w:rPr>
          <w:noProof w:val="0"/>
        </w:rPr>
        <w:t>G</w:t>
      </w:r>
      <w:r w:rsidR="0425914D" w:rsidRPr="005E42C6">
        <w:rPr>
          <w:noProof w:val="0"/>
        </w:rPr>
        <w:t>o</w:t>
      </w:r>
      <w:r w:rsidRPr="005E42C6">
        <w:rPr>
          <w:noProof w:val="0"/>
        </w:rPr>
        <w:t>I’s</w:t>
      </w:r>
      <w:proofErr w:type="spellEnd"/>
      <w:r w:rsidRPr="005E42C6">
        <w:rPr>
          <w:noProof w:val="0"/>
        </w:rPr>
        <w:t xml:space="preserve"> PPP Joint Office </w:t>
      </w:r>
      <w:r w:rsidR="00560F7C" w:rsidRPr="002C4581">
        <w:rPr>
          <w:noProof w:val="0"/>
        </w:rPr>
        <w:t>(JO)</w:t>
      </w:r>
      <w:r w:rsidRPr="002C4581">
        <w:rPr>
          <w:noProof w:val="0"/>
        </w:rPr>
        <w:t xml:space="preserve"> </w:t>
      </w:r>
      <w:r w:rsidRPr="005E42C6">
        <w:rPr>
          <w:noProof w:val="0"/>
        </w:rPr>
        <w:t>adopting Standard Operating Procedures</w:t>
      </w:r>
      <w:r w:rsidR="00560F7C" w:rsidRPr="00310E13">
        <w:rPr>
          <w:noProof w:val="0"/>
        </w:rPr>
        <w:t xml:space="preserve"> (SOP)</w:t>
      </w:r>
      <w:r w:rsidR="003436C9">
        <w:rPr>
          <w:noProof w:val="0"/>
        </w:rPr>
        <w:t xml:space="preserve"> prepared by KIAT</w:t>
      </w:r>
      <w:r w:rsidR="00986FAA">
        <w:rPr>
          <w:noProof w:val="0"/>
        </w:rPr>
        <w:t>.</w:t>
      </w:r>
    </w:p>
    <w:p w14:paraId="32317282" w14:textId="77777777" w:rsidR="002238B0" w:rsidRDefault="00E67880" w:rsidP="0005334C">
      <w:pPr>
        <w:pStyle w:val="ListBullet"/>
        <w:spacing w:before="40" w:after="40"/>
        <w:ind w:left="714" w:hanging="357"/>
      </w:pPr>
      <w:r w:rsidRPr="005E42C6">
        <w:t xml:space="preserve">Support to the </w:t>
      </w:r>
      <w:r w:rsidRPr="005E42C6">
        <w:rPr>
          <w:lang w:eastAsia="en-AU"/>
        </w:rPr>
        <w:t>G</w:t>
      </w:r>
      <w:r w:rsidR="271E8DBE" w:rsidRPr="005E42C6">
        <w:rPr>
          <w:lang w:eastAsia="en-AU"/>
        </w:rPr>
        <w:t>o</w:t>
      </w:r>
      <w:r w:rsidRPr="005E42C6">
        <w:rPr>
          <w:lang w:eastAsia="en-AU"/>
        </w:rPr>
        <w:t>I Agency for Procurement of Goods and Services</w:t>
      </w:r>
      <w:r w:rsidRPr="005E42C6">
        <w:t xml:space="preserve"> (</w:t>
      </w:r>
      <w:r w:rsidRPr="0005334C">
        <w:rPr>
          <w:i/>
          <w:iCs/>
          <w:lang w:eastAsia="en-AU"/>
        </w:rPr>
        <w:t xml:space="preserve">Lembaga Kebijakan Pengadaan Barang/Jasa Pemerintah </w:t>
      </w:r>
      <w:r w:rsidRPr="005E42C6">
        <w:rPr>
          <w:lang w:eastAsia="en-AU"/>
        </w:rPr>
        <w:t xml:space="preserve">or </w:t>
      </w:r>
      <w:r w:rsidRPr="005E42C6">
        <w:t>LKPP) on project preparation and procurement processes.</w:t>
      </w:r>
      <w:r w:rsidR="00284EC5">
        <w:t xml:space="preserve"> </w:t>
      </w:r>
    </w:p>
    <w:p w14:paraId="6B00A327" w14:textId="10278AAF" w:rsidR="00BA0528" w:rsidRPr="005E42C6" w:rsidRDefault="002238B0" w:rsidP="0005334C">
      <w:pPr>
        <w:pStyle w:val="ListBullet"/>
        <w:spacing w:before="40" w:after="40"/>
        <w:ind w:left="714" w:hanging="357"/>
      </w:pPr>
      <w:r>
        <w:t>T</w:t>
      </w:r>
      <w:r w:rsidR="0042773E">
        <w:t xml:space="preserve">he </w:t>
      </w:r>
      <w:r w:rsidR="0042773E" w:rsidRPr="005E42C6">
        <w:t>Directorate General of Highways</w:t>
      </w:r>
      <w:r w:rsidR="0042773E">
        <w:t xml:space="preserve"> (</w:t>
      </w:r>
      <w:r w:rsidR="0005334C">
        <w:t>DGH</w:t>
      </w:r>
      <w:r w:rsidR="0042773E">
        <w:t>)</w:t>
      </w:r>
      <w:r w:rsidR="0005334C">
        <w:t xml:space="preserve"> has formalised improved road design standards prepared by KIAT with longer design life and reduced lifecycle costs, alongside formally adopting a road and bridge design and construction assessment process to monitor and improve the quality of national road network.</w:t>
      </w:r>
    </w:p>
    <w:p w14:paraId="6C6EB86E" w14:textId="50742761" w:rsidR="69A4BD3A" w:rsidRPr="005E42C6" w:rsidRDefault="311283FD" w:rsidP="004D2BCB">
      <w:pPr>
        <w:rPr>
          <w:rFonts w:eastAsia="Arial" w:cs="Arial"/>
          <w:szCs w:val="20"/>
          <w:lang w:val="en-AU"/>
        </w:rPr>
      </w:pPr>
      <w:r w:rsidRPr="005E42C6">
        <w:rPr>
          <w:rFonts w:eastAsia="Arial" w:cs="Arial"/>
          <w:szCs w:val="20"/>
          <w:lang w:val="en-AU"/>
        </w:rPr>
        <w:t>KIAT has also worked closely with the Ministry of Public Works and Housing (MPWH) to make infrastructure investments more gender sensitiv</w:t>
      </w:r>
      <w:r w:rsidR="006C6085" w:rsidRPr="005E42C6">
        <w:rPr>
          <w:rFonts w:eastAsia="Arial" w:cs="Arial"/>
          <w:szCs w:val="20"/>
          <w:lang w:val="en-AU"/>
        </w:rPr>
        <w:t>e</w:t>
      </w:r>
      <w:r w:rsidRPr="005E42C6">
        <w:rPr>
          <w:rFonts w:eastAsia="Arial" w:cs="Arial"/>
          <w:szCs w:val="20"/>
          <w:lang w:val="en-AU"/>
        </w:rPr>
        <w:t xml:space="preserve"> and inclusive, principally through supporting the Gender Secretariat to finalise and adopt Ministerial Gender Guidelines and a Gender Roadmap (2020-24) to accompany the Ministry’s </w:t>
      </w:r>
      <w:r w:rsidR="006D7177">
        <w:rPr>
          <w:rFonts w:eastAsia="Arial" w:cs="Arial"/>
          <w:szCs w:val="20"/>
          <w:lang w:val="en-AU"/>
        </w:rPr>
        <w:t>Strategic Plan (</w:t>
      </w:r>
      <w:r w:rsidRPr="005E42C6">
        <w:rPr>
          <w:rFonts w:eastAsia="Arial" w:cs="Arial"/>
          <w:szCs w:val="20"/>
          <w:lang w:val="en-AU"/>
        </w:rPr>
        <w:t>RENSTRA 2020-24).</w:t>
      </w:r>
    </w:p>
    <w:tbl>
      <w:tblPr>
        <w:tblStyle w:val="TableGrid1"/>
        <w:tblW w:w="12049" w:type="dxa"/>
        <w:tblInd w:w="-1276" w:type="dxa"/>
        <w:tblBorders>
          <w:top w:val="single" w:sz="24" w:space="0" w:color="5482AB" w:themeColor="accent1"/>
          <w:left w:val="none" w:sz="0" w:space="0" w:color="auto"/>
          <w:bottom w:val="none" w:sz="0" w:space="0" w:color="auto"/>
          <w:right w:val="none" w:sz="0" w:space="0" w:color="auto"/>
          <w:insideH w:val="dotted" w:sz="4" w:space="0" w:color="7F7F7F" w:themeColor="text1" w:themeTint="80"/>
          <w:insideV w:val="none" w:sz="0" w:space="0" w:color="auto"/>
        </w:tblBorders>
        <w:shd w:val="clear" w:color="auto" w:fill="F2F2F2" w:themeFill="background1" w:themeFillShade="F2"/>
        <w:tblLook w:val="04A0" w:firstRow="1" w:lastRow="0" w:firstColumn="1" w:lastColumn="0" w:noHBand="0" w:noVBand="1"/>
      </w:tblPr>
      <w:tblGrid>
        <w:gridCol w:w="709"/>
        <w:gridCol w:w="1135"/>
        <w:gridCol w:w="10205"/>
      </w:tblGrid>
      <w:tr w:rsidR="00DA5848" w:rsidRPr="00A10490" w14:paraId="40516390" w14:textId="77777777" w:rsidTr="01124B5E">
        <w:trPr>
          <w:trHeight w:val="1011"/>
        </w:trPr>
        <w:tc>
          <w:tcPr>
            <w:tcW w:w="709" w:type="dxa"/>
            <w:tcBorders>
              <w:top w:val="nil"/>
              <w:bottom w:val="nil"/>
            </w:tcBorders>
            <w:shd w:val="clear" w:color="auto" w:fill="F2F2F2" w:themeFill="background2" w:themeFillShade="F2"/>
          </w:tcPr>
          <w:p w14:paraId="031599C0" w14:textId="77777777" w:rsidR="00102EB6" w:rsidRPr="002C4581" w:rsidRDefault="00102EB6" w:rsidP="003E47F0">
            <w:pPr>
              <w:pStyle w:val="BodyText"/>
              <w:ind w:left="42"/>
              <w:rPr>
                <w:noProof w:val="0"/>
              </w:rPr>
            </w:pPr>
            <w:bookmarkStart w:id="77" w:name="_Hlk72125161"/>
          </w:p>
        </w:tc>
        <w:tc>
          <w:tcPr>
            <w:tcW w:w="1135" w:type="dxa"/>
            <w:tcBorders>
              <w:top w:val="nil"/>
              <w:bottom w:val="nil"/>
            </w:tcBorders>
            <w:shd w:val="clear" w:color="auto" w:fill="F2F2F2" w:themeFill="background2" w:themeFillShade="F2"/>
          </w:tcPr>
          <w:p w14:paraId="6EB7FFB0" w14:textId="451B5E3B" w:rsidR="00102EB6" w:rsidRPr="002C4581" w:rsidRDefault="2A917B8F" w:rsidP="003E47F0">
            <w:pPr>
              <w:pStyle w:val="BodyText"/>
              <w:ind w:left="42"/>
              <w:rPr>
                <w:noProof w:val="0"/>
              </w:rPr>
            </w:pPr>
            <w:r w:rsidRPr="008403EA">
              <w:drawing>
                <wp:inline distT="0" distB="0" distL="0" distR="0" wp14:anchorId="55E6CD34" wp14:editId="27B57BAF">
                  <wp:extent cx="414655" cy="414655"/>
                  <wp:effectExtent l="0" t="0" r="4445" b="4445"/>
                  <wp:docPr id="8" name="Picture 8" descr="An orange tick with an orange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orange tick with an orange circle around it."/>
                          <pic:cNvPicPr/>
                        </pic:nvPicPr>
                        <pic:blipFill>
                          <a:blip r:embed="rId22">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tc>
        <w:tc>
          <w:tcPr>
            <w:tcW w:w="10205" w:type="dxa"/>
            <w:tcBorders>
              <w:top w:val="nil"/>
              <w:bottom w:val="nil"/>
            </w:tcBorders>
            <w:shd w:val="clear" w:color="auto" w:fill="F2F2F2" w:themeFill="background2" w:themeFillShade="F2"/>
          </w:tcPr>
          <w:p w14:paraId="23D8F1D6" w14:textId="77777777" w:rsidR="00102EB6" w:rsidRPr="002C4581" w:rsidRDefault="00102EB6" w:rsidP="00A8507B">
            <w:pPr>
              <w:pStyle w:val="Subtitlecover"/>
              <w:spacing w:before="240" w:after="120"/>
              <w:ind w:right="324"/>
              <w:rPr>
                <w:rStyle w:val="StrongBlue"/>
                <w:rFonts w:asciiTheme="majorHAnsi" w:eastAsiaTheme="minorEastAsia" w:hAnsiTheme="majorHAnsi"/>
                <w:b/>
                <w:noProof w:val="0"/>
                <w:sz w:val="22"/>
                <w:lang w:val="en-AU"/>
              </w:rPr>
            </w:pPr>
            <w:r w:rsidRPr="002C4581">
              <w:rPr>
                <w:rStyle w:val="StrongBlue"/>
                <w:rFonts w:asciiTheme="majorHAnsi" w:hAnsiTheme="majorHAnsi"/>
                <w:b/>
                <w:noProof w:val="0"/>
                <w:sz w:val="22"/>
                <w:lang w:val="en-AU"/>
              </w:rPr>
              <w:t>EOFO 2: High quality projects prepared and financed by GoI, the private sector and/or MDBs</w:t>
            </w:r>
          </w:p>
          <w:p w14:paraId="54C262B4" w14:textId="77777777" w:rsidR="00102EB6" w:rsidRPr="005E42C6" w:rsidRDefault="00102EB6" w:rsidP="00892305">
            <w:pPr>
              <w:pStyle w:val="ListBullet"/>
              <w:numPr>
                <w:ilvl w:val="0"/>
                <w:numId w:val="0"/>
              </w:numPr>
              <w:spacing w:before="120"/>
              <w:ind w:left="284" w:hanging="284"/>
              <w:rPr>
                <w:b/>
                <w:bCs/>
                <w:noProof w:val="0"/>
              </w:rPr>
            </w:pPr>
            <w:r w:rsidRPr="005E42C6">
              <w:rPr>
                <w:b/>
                <w:bCs/>
                <w:noProof w:val="0"/>
              </w:rPr>
              <w:t>Outcome achievement in progress</w:t>
            </w:r>
          </w:p>
        </w:tc>
      </w:tr>
    </w:tbl>
    <w:p w14:paraId="5E56E608" w14:textId="5242007F" w:rsidR="00E67880" w:rsidRPr="005E42C6" w:rsidRDefault="530523CA" w:rsidP="00E67880">
      <w:pPr>
        <w:pStyle w:val="BodyText"/>
        <w:rPr>
          <w:noProof w:val="0"/>
          <w:spacing w:val="-2"/>
        </w:rPr>
      </w:pPr>
      <w:r w:rsidRPr="005E42C6">
        <w:rPr>
          <w:noProof w:val="0"/>
          <w:spacing w:val="-2"/>
        </w:rPr>
        <w:t>KIAT</w:t>
      </w:r>
      <w:r w:rsidR="00EE78D8">
        <w:rPr>
          <w:noProof w:val="0"/>
          <w:spacing w:val="-2"/>
        </w:rPr>
        <w:t xml:space="preserve"> has</w:t>
      </w:r>
      <w:r w:rsidRPr="005E42C6">
        <w:rPr>
          <w:noProof w:val="0"/>
          <w:spacing w:val="-2"/>
        </w:rPr>
        <w:t xml:space="preserve"> </w:t>
      </w:r>
      <w:r w:rsidR="3045757F" w:rsidRPr="005E42C6">
        <w:rPr>
          <w:noProof w:val="0"/>
          <w:spacing w:val="-2"/>
        </w:rPr>
        <w:t xml:space="preserve">also </w:t>
      </w:r>
      <w:r w:rsidRPr="005E42C6">
        <w:rPr>
          <w:noProof w:val="0"/>
          <w:spacing w:val="-2"/>
        </w:rPr>
        <w:t xml:space="preserve">performed strongly in the preparation of projects, with the progress of the Semarang waste-to-energy </w:t>
      </w:r>
      <w:r w:rsidRPr="00EE78D8">
        <w:rPr>
          <w:noProof w:val="0"/>
          <w:spacing w:val="-2"/>
        </w:rPr>
        <w:t>(</w:t>
      </w:r>
      <w:r w:rsidRPr="005E42C6">
        <w:rPr>
          <w:noProof w:val="0"/>
          <w:spacing w:val="-2"/>
        </w:rPr>
        <w:t xml:space="preserve">WTE) plant through its Outline Business Case (OBC), Final Business Case (FBC) and the appointment of </w:t>
      </w:r>
      <w:r w:rsidR="32E6872C" w:rsidRPr="005E42C6">
        <w:rPr>
          <w:noProof w:val="0"/>
          <w:spacing w:val="-2"/>
        </w:rPr>
        <w:t>PT SMI as the</w:t>
      </w:r>
      <w:r w:rsidRPr="005E42C6">
        <w:rPr>
          <w:noProof w:val="0"/>
          <w:spacing w:val="-2"/>
        </w:rPr>
        <w:t xml:space="preserve"> transaction adviser being good example</w:t>
      </w:r>
      <w:r w:rsidR="6C99DF55" w:rsidRPr="005E42C6">
        <w:rPr>
          <w:noProof w:val="0"/>
          <w:spacing w:val="-2"/>
        </w:rPr>
        <w:t>s</w:t>
      </w:r>
      <w:r w:rsidRPr="005E42C6">
        <w:rPr>
          <w:noProof w:val="0"/>
          <w:spacing w:val="-2"/>
        </w:rPr>
        <w:t xml:space="preserve"> of the project preparation process. </w:t>
      </w:r>
      <w:r w:rsidR="20C79749" w:rsidRPr="005E42C6">
        <w:rPr>
          <w:noProof w:val="0"/>
          <w:spacing w:val="-2"/>
        </w:rPr>
        <w:t>Recent, intens</w:t>
      </w:r>
      <w:r w:rsidR="2CBFB4A5" w:rsidRPr="005E42C6">
        <w:rPr>
          <w:noProof w:val="0"/>
          <w:spacing w:val="-2"/>
        </w:rPr>
        <w:t>i</w:t>
      </w:r>
      <w:r w:rsidR="20C79749" w:rsidRPr="005E42C6">
        <w:rPr>
          <w:noProof w:val="0"/>
          <w:spacing w:val="-2"/>
        </w:rPr>
        <w:t>ve support from KIAT has covered legal, technical, financial, env</w:t>
      </w:r>
      <w:r w:rsidR="00D001C4" w:rsidRPr="005E42C6">
        <w:rPr>
          <w:noProof w:val="0"/>
          <w:spacing w:val="-2"/>
        </w:rPr>
        <w:t>ir</w:t>
      </w:r>
      <w:r w:rsidR="20C79749" w:rsidRPr="005E42C6">
        <w:rPr>
          <w:noProof w:val="0"/>
          <w:spacing w:val="-2"/>
        </w:rPr>
        <w:t>onmental and social factors required to complete</w:t>
      </w:r>
      <w:r w:rsidR="7E9B86CF" w:rsidRPr="005E42C6">
        <w:rPr>
          <w:noProof w:val="0"/>
          <w:spacing w:val="-2"/>
        </w:rPr>
        <w:t xml:space="preserve"> the FBC, managed through a series of consul</w:t>
      </w:r>
      <w:r w:rsidR="00195EB5" w:rsidRPr="005E42C6">
        <w:rPr>
          <w:noProof w:val="0"/>
          <w:spacing w:val="-2"/>
        </w:rPr>
        <w:t>tations</w:t>
      </w:r>
      <w:r w:rsidR="7E9B86CF" w:rsidRPr="005E42C6">
        <w:rPr>
          <w:noProof w:val="0"/>
          <w:spacing w:val="-2"/>
        </w:rPr>
        <w:t xml:space="preserve"> with key stakeholders in Sem</w:t>
      </w:r>
      <w:r w:rsidR="200057FB" w:rsidRPr="005E42C6">
        <w:rPr>
          <w:noProof w:val="0"/>
          <w:spacing w:val="-2"/>
        </w:rPr>
        <w:t>a</w:t>
      </w:r>
      <w:r w:rsidR="7E9B86CF" w:rsidRPr="005E42C6">
        <w:rPr>
          <w:noProof w:val="0"/>
          <w:spacing w:val="-2"/>
        </w:rPr>
        <w:t>rang City</w:t>
      </w:r>
      <w:r w:rsidR="1C62670A" w:rsidRPr="005E42C6">
        <w:rPr>
          <w:noProof w:val="0"/>
          <w:spacing w:val="-2"/>
        </w:rPr>
        <w:t>, Bappenas and the Ministry of Finance to reach agreement</w:t>
      </w:r>
      <w:r w:rsidR="7E9B86CF" w:rsidRPr="005E42C6">
        <w:rPr>
          <w:noProof w:val="0"/>
          <w:spacing w:val="-2"/>
        </w:rPr>
        <w:t xml:space="preserve">. See </w:t>
      </w:r>
      <w:r w:rsidRPr="00C12A7D">
        <w:rPr>
          <w:b/>
          <w:bCs/>
          <w:noProof w:val="0"/>
          <w:spacing w:val="-2"/>
        </w:rPr>
        <w:t>Annex 4</w:t>
      </w:r>
      <w:r w:rsidRPr="005E42C6">
        <w:rPr>
          <w:noProof w:val="0"/>
          <w:spacing w:val="-2"/>
        </w:rPr>
        <w:t xml:space="preserve"> for more information on this and other stories of change achieved by KIAT.</w:t>
      </w:r>
    </w:p>
    <w:p w14:paraId="4D8F25B9" w14:textId="77777777" w:rsidR="009E3D39" w:rsidRPr="009E3D39" w:rsidRDefault="009E3D39" w:rsidP="009E3D39">
      <w:pPr>
        <w:pStyle w:val="BodyText"/>
        <w:shd w:val="clear" w:color="auto" w:fill="DCE5EE" w:themeFill="accent1" w:themeFillTint="33"/>
        <w:spacing w:before="0" w:after="80"/>
        <w:rPr>
          <w:b/>
          <w:bCs/>
          <w:sz w:val="4"/>
          <w:szCs w:val="4"/>
        </w:rPr>
      </w:pPr>
    </w:p>
    <w:p w14:paraId="56121A13" w14:textId="36394169" w:rsidR="009E3D39" w:rsidRDefault="009E3D39" w:rsidP="00D3336B">
      <w:pPr>
        <w:pStyle w:val="CaseStudyBoxHeading"/>
      </w:pPr>
      <w:r>
        <w:t>Interpretation of EOFO 2</w:t>
      </w:r>
    </w:p>
    <w:p w14:paraId="0F7F3E73" w14:textId="2C1493E2" w:rsidR="009E3D39" w:rsidRDefault="009E3D39" w:rsidP="009E3D39">
      <w:pPr>
        <w:pStyle w:val="BodyText"/>
        <w:shd w:val="clear" w:color="auto" w:fill="DCE5EE" w:themeFill="accent1" w:themeFillTint="33"/>
        <w:spacing w:before="80" w:after="80" w:line="252" w:lineRule="auto"/>
      </w:pPr>
      <w:r>
        <w:t xml:space="preserve">The Review Team and KIAT are aware of slight differences in the wording of this EOFO that can be found in different documents. Some instances have seen </w:t>
      </w:r>
      <w:r w:rsidR="00D44599">
        <w:t>“</w:t>
      </w:r>
      <w:r>
        <w:t>…prepared and financed…</w:t>
      </w:r>
      <w:r w:rsidR="00D44599">
        <w:t>”</w:t>
      </w:r>
      <w:r>
        <w:t xml:space="preserve"> appearing, while </w:t>
      </w:r>
      <w:r w:rsidR="00D44599">
        <w:t>“</w:t>
      </w:r>
      <w:r>
        <w:t>prepared for financing…</w:t>
      </w:r>
      <w:r w:rsidR="00D44599">
        <w:t>”</w:t>
      </w:r>
      <w:r>
        <w:t xml:space="preserve"> has also been used. The Review Team has taken the ‘higher bar’ view that the intention is to see projects prepared and implemented, and KIAT staff have confirmed that this still reflects the ultimate intent of activity in this area.</w:t>
      </w:r>
    </w:p>
    <w:p w14:paraId="2B3C6A16" w14:textId="77777777" w:rsidR="009E3D39" w:rsidRPr="009E3D39" w:rsidRDefault="009E3D39" w:rsidP="009E3D39">
      <w:pPr>
        <w:pStyle w:val="BodyText"/>
        <w:shd w:val="clear" w:color="auto" w:fill="DCE5EE" w:themeFill="accent1" w:themeFillTint="33"/>
        <w:spacing w:before="80" w:after="80" w:line="252" w:lineRule="auto"/>
        <w:rPr>
          <w:sz w:val="4"/>
          <w:szCs w:val="4"/>
        </w:rPr>
      </w:pPr>
    </w:p>
    <w:p w14:paraId="46C3B9FE" w14:textId="4CCB1D15" w:rsidR="00E67880" w:rsidRPr="005E42C6" w:rsidRDefault="5F5064EC" w:rsidP="00E67880">
      <w:pPr>
        <w:pStyle w:val="BodyText"/>
        <w:rPr>
          <w:noProof w:val="0"/>
        </w:rPr>
      </w:pPr>
      <w:r w:rsidRPr="005E42C6">
        <w:rPr>
          <w:noProof w:val="0"/>
        </w:rPr>
        <w:t xml:space="preserve">KIAT’s support for the project is designed to demonstrate </w:t>
      </w:r>
      <w:r w:rsidR="001008E2" w:rsidRPr="005E42C6">
        <w:rPr>
          <w:noProof w:val="0"/>
        </w:rPr>
        <w:t xml:space="preserve">the suitability and replicability of the PPP model for infrastructure </w:t>
      </w:r>
      <w:r w:rsidRPr="005E42C6">
        <w:rPr>
          <w:noProof w:val="0"/>
        </w:rPr>
        <w:t xml:space="preserve">to the many Indonesian cities confronting similar waste management concerns. </w:t>
      </w:r>
      <w:r w:rsidR="530523CA" w:rsidRPr="005E42C6">
        <w:rPr>
          <w:noProof w:val="0"/>
        </w:rPr>
        <w:t xml:space="preserve">At this stage, this activity meets the standard of a project that is </w:t>
      </w:r>
      <w:r w:rsidR="003B0722">
        <w:rPr>
          <w:noProof w:val="0"/>
        </w:rPr>
        <w:t>“</w:t>
      </w:r>
      <w:r w:rsidR="530523CA" w:rsidRPr="005E42C6">
        <w:rPr>
          <w:noProof w:val="0"/>
        </w:rPr>
        <w:t>prepared for financing</w:t>
      </w:r>
      <w:r w:rsidR="003B0722">
        <w:rPr>
          <w:noProof w:val="0"/>
        </w:rPr>
        <w:t>”</w:t>
      </w:r>
      <w:r w:rsidR="530523CA" w:rsidRPr="005E42C6">
        <w:rPr>
          <w:noProof w:val="0"/>
        </w:rPr>
        <w:t xml:space="preserve"> (see text box</w:t>
      </w:r>
      <w:r w:rsidR="003B0722">
        <w:rPr>
          <w:noProof w:val="0"/>
        </w:rPr>
        <w:t xml:space="preserve"> above</w:t>
      </w:r>
      <w:r w:rsidR="530523CA" w:rsidRPr="005E42C6">
        <w:rPr>
          <w:noProof w:val="0"/>
        </w:rPr>
        <w:t xml:space="preserve">). Financial close in the process of infrastructure development (that is, </w:t>
      </w:r>
      <w:r w:rsidR="003B0722">
        <w:rPr>
          <w:noProof w:val="0"/>
        </w:rPr>
        <w:t>“</w:t>
      </w:r>
      <w:r w:rsidR="530523CA" w:rsidRPr="005E42C6">
        <w:rPr>
          <w:noProof w:val="0"/>
        </w:rPr>
        <w:t>…and financed…</w:t>
      </w:r>
      <w:r w:rsidR="003B0722">
        <w:rPr>
          <w:noProof w:val="0"/>
        </w:rPr>
        <w:t>”</w:t>
      </w:r>
      <w:r w:rsidR="530523CA" w:rsidRPr="005E42C6">
        <w:rPr>
          <w:noProof w:val="0"/>
        </w:rPr>
        <w:t xml:space="preserve">) is subject to a wide range of variables, only some of which does the project sponsor have some degree of control over. </w:t>
      </w:r>
      <w:r w:rsidR="76B7D7C8" w:rsidRPr="005E42C6">
        <w:rPr>
          <w:noProof w:val="0"/>
        </w:rPr>
        <w:t xml:space="preserve">KIAT is now working to ensure </w:t>
      </w:r>
      <w:r w:rsidR="00BE4446">
        <w:rPr>
          <w:noProof w:val="0"/>
        </w:rPr>
        <w:t xml:space="preserve">there are </w:t>
      </w:r>
      <w:r w:rsidR="76B7D7C8" w:rsidRPr="005E42C6">
        <w:rPr>
          <w:noProof w:val="0"/>
        </w:rPr>
        <w:t>high quality financial estimates and bidding documents t</w:t>
      </w:r>
      <w:r w:rsidR="2D904C05" w:rsidRPr="005E42C6">
        <w:rPr>
          <w:noProof w:val="0"/>
        </w:rPr>
        <w:t>o</w:t>
      </w:r>
      <w:r w:rsidR="76B7D7C8" w:rsidRPr="005E42C6">
        <w:rPr>
          <w:noProof w:val="0"/>
        </w:rPr>
        <w:t xml:space="preserve"> </w:t>
      </w:r>
      <w:r w:rsidR="7AADEF74" w:rsidRPr="005E42C6">
        <w:rPr>
          <w:noProof w:val="0"/>
        </w:rPr>
        <w:t xml:space="preserve">maximise </w:t>
      </w:r>
      <w:r w:rsidR="2D904C05" w:rsidRPr="005E42C6">
        <w:rPr>
          <w:noProof w:val="0"/>
        </w:rPr>
        <w:t xml:space="preserve">the prospect of </w:t>
      </w:r>
      <w:r w:rsidR="76B7D7C8" w:rsidRPr="005E42C6">
        <w:rPr>
          <w:noProof w:val="0"/>
        </w:rPr>
        <w:t>attract</w:t>
      </w:r>
      <w:r w:rsidR="2F9FD4A7" w:rsidRPr="005E42C6">
        <w:rPr>
          <w:noProof w:val="0"/>
        </w:rPr>
        <w:t>ing</w:t>
      </w:r>
      <w:r w:rsidR="76B7D7C8" w:rsidRPr="005E42C6">
        <w:rPr>
          <w:noProof w:val="0"/>
        </w:rPr>
        <w:t xml:space="preserve"> investors. </w:t>
      </w:r>
      <w:r w:rsidR="08BCC54B" w:rsidRPr="005E42C6">
        <w:rPr>
          <w:noProof w:val="0"/>
        </w:rPr>
        <w:t xml:space="preserve">Seeing this project eventually financed would be an excellent achievement for KIAT and represent very fulsome achievement of this </w:t>
      </w:r>
      <w:r w:rsidR="00877049">
        <w:rPr>
          <w:noProof w:val="0"/>
        </w:rPr>
        <w:t>O</w:t>
      </w:r>
      <w:r w:rsidR="08BCC54B" w:rsidRPr="005E42C6">
        <w:rPr>
          <w:noProof w:val="0"/>
        </w:rPr>
        <w:t xml:space="preserve">utcome, but this result is </w:t>
      </w:r>
      <w:r w:rsidR="593E256D" w:rsidRPr="005E42C6">
        <w:rPr>
          <w:noProof w:val="0"/>
        </w:rPr>
        <w:t>somewhat out of the Facility’s direct influence.</w:t>
      </w:r>
    </w:p>
    <w:p w14:paraId="5DC30D21" w14:textId="53C551A6" w:rsidR="00E67880" w:rsidRPr="005E42C6" w:rsidRDefault="00E67880" w:rsidP="00E67880">
      <w:pPr>
        <w:pStyle w:val="BodyText"/>
        <w:rPr>
          <w:noProof w:val="0"/>
        </w:rPr>
      </w:pPr>
      <w:r w:rsidRPr="005E42C6">
        <w:rPr>
          <w:noProof w:val="0"/>
        </w:rPr>
        <w:t>The Palembang City Sanitation Project</w:t>
      </w:r>
      <w:r w:rsidR="6DE7051C" w:rsidRPr="005E42C6">
        <w:rPr>
          <w:noProof w:val="0"/>
        </w:rPr>
        <w:t xml:space="preserve"> </w:t>
      </w:r>
      <w:r w:rsidR="001B6F56" w:rsidRPr="005E42C6">
        <w:rPr>
          <w:noProof w:val="0"/>
        </w:rPr>
        <w:t xml:space="preserve">(PSCP) </w:t>
      </w:r>
      <w:r w:rsidR="6DE7051C" w:rsidRPr="005E42C6">
        <w:rPr>
          <w:noProof w:val="0"/>
        </w:rPr>
        <w:t>is a project with which KIAT has had deep involvement and which is now under construction.</w:t>
      </w:r>
      <w:r w:rsidRPr="005E42C6">
        <w:rPr>
          <w:noProof w:val="0"/>
        </w:rPr>
        <w:t xml:space="preserve"> </w:t>
      </w:r>
      <w:r w:rsidR="001B6F56" w:rsidRPr="005E42C6">
        <w:rPr>
          <w:noProof w:val="0"/>
        </w:rPr>
        <w:t xml:space="preserve">PCSP </w:t>
      </w:r>
      <w:r w:rsidR="075718DE" w:rsidRPr="005E42C6">
        <w:rPr>
          <w:noProof w:val="0"/>
        </w:rPr>
        <w:t>has achieved the full under</w:t>
      </w:r>
      <w:r w:rsidR="00FD281C" w:rsidRPr="005E42C6">
        <w:rPr>
          <w:noProof w:val="0"/>
        </w:rPr>
        <w:t>s</w:t>
      </w:r>
      <w:r w:rsidR="075718DE" w:rsidRPr="005E42C6">
        <w:rPr>
          <w:noProof w:val="0"/>
        </w:rPr>
        <w:t xml:space="preserve">tanding of this </w:t>
      </w:r>
      <w:r w:rsidR="00877049">
        <w:rPr>
          <w:noProof w:val="0"/>
        </w:rPr>
        <w:t>O</w:t>
      </w:r>
      <w:r w:rsidR="075718DE" w:rsidRPr="005E42C6">
        <w:rPr>
          <w:noProof w:val="0"/>
        </w:rPr>
        <w:t xml:space="preserve">utcome in that is has been designed and financed </w:t>
      </w:r>
      <w:r w:rsidRPr="005E42C6">
        <w:rPr>
          <w:noProof w:val="0"/>
        </w:rPr>
        <w:t xml:space="preserve">(also featured in </w:t>
      </w:r>
      <w:r w:rsidRPr="005E42C6">
        <w:rPr>
          <w:b/>
          <w:bCs/>
          <w:noProof w:val="0"/>
        </w:rPr>
        <w:t>Annex 4</w:t>
      </w:r>
      <w:r w:rsidRPr="005E42C6">
        <w:rPr>
          <w:noProof w:val="0"/>
        </w:rPr>
        <w:t xml:space="preserve">). </w:t>
      </w:r>
      <w:r w:rsidR="008E5E59">
        <w:t xml:space="preserve">Other construction under EOFO 2 is occurring </w:t>
      </w:r>
      <w:r w:rsidR="008A60E0">
        <w:t>through</w:t>
      </w:r>
      <w:r w:rsidR="008E5E59">
        <w:t xml:space="preserve"> </w:t>
      </w:r>
      <w:r w:rsidR="00D81AE1">
        <w:t>roads</w:t>
      </w:r>
      <w:r w:rsidR="008A60E0">
        <w:t xml:space="preserve"> </w:t>
      </w:r>
      <w:r w:rsidR="00F04B34">
        <w:t xml:space="preserve">activities </w:t>
      </w:r>
      <w:r w:rsidR="008A60E0">
        <w:t xml:space="preserve">and </w:t>
      </w:r>
      <w:r w:rsidR="00F04B34">
        <w:t>smaller-scale sanitation grants.</w:t>
      </w:r>
      <w:r w:rsidR="008E5E59" w:rsidRPr="005E42C6">
        <w:rPr>
          <w:noProof w:val="0"/>
        </w:rPr>
        <w:t xml:space="preserve"> </w:t>
      </w:r>
      <w:r w:rsidRPr="005E42C6">
        <w:rPr>
          <w:noProof w:val="0"/>
        </w:rPr>
        <w:t>KIAT also has well-advanced pilots</w:t>
      </w:r>
      <w:r w:rsidR="393DB44F" w:rsidRPr="005E42C6">
        <w:rPr>
          <w:noProof w:val="0"/>
        </w:rPr>
        <w:t xml:space="preserve"> underway with G</w:t>
      </w:r>
      <w:r w:rsidR="6CF66EE3" w:rsidRPr="005E42C6">
        <w:rPr>
          <w:noProof w:val="0"/>
        </w:rPr>
        <w:t>o</w:t>
      </w:r>
      <w:r w:rsidR="393DB44F" w:rsidRPr="005E42C6">
        <w:rPr>
          <w:noProof w:val="0"/>
        </w:rPr>
        <w:t>I counterparts</w:t>
      </w:r>
      <w:r w:rsidR="1AD6DA85" w:rsidRPr="005E42C6">
        <w:rPr>
          <w:noProof w:val="0"/>
        </w:rPr>
        <w:t xml:space="preserve">, such as the Solo Street </w:t>
      </w:r>
      <w:r w:rsidR="064224F8" w:rsidRPr="005E42C6">
        <w:rPr>
          <w:noProof w:val="0"/>
        </w:rPr>
        <w:t>L</w:t>
      </w:r>
      <w:r w:rsidR="1AD6DA85" w:rsidRPr="005E42C6">
        <w:rPr>
          <w:noProof w:val="0"/>
        </w:rPr>
        <w:t xml:space="preserve">ighting project, which </w:t>
      </w:r>
      <w:r w:rsidR="00C12A7D">
        <w:rPr>
          <w:noProof w:val="0"/>
        </w:rPr>
        <w:t>are</w:t>
      </w:r>
      <w:r w:rsidR="1AD6DA85" w:rsidRPr="005E42C6">
        <w:rPr>
          <w:noProof w:val="0"/>
        </w:rPr>
        <w:t xml:space="preserve"> intended to enhance capa</w:t>
      </w:r>
      <w:r w:rsidR="00B96D89" w:rsidRPr="005E42C6">
        <w:rPr>
          <w:noProof w:val="0"/>
        </w:rPr>
        <w:t>c</w:t>
      </w:r>
      <w:r w:rsidR="1AD6DA85" w:rsidRPr="005E42C6">
        <w:rPr>
          <w:noProof w:val="0"/>
        </w:rPr>
        <w:t xml:space="preserve">ity </w:t>
      </w:r>
      <w:r w:rsidR="57FBA6CF" w:rsidRPr="005E42C6">
        <w:rPr>
          <w:noProof w:val="0"/>
        </w:rPr>
        <w:t>w</w:t>
      </w:r>
      <w:r w:rsidR="1AD6DA85" w:rsidRPr="005E42C6">
        <w:rPr>
          <w:noProof w:val="0"/>
        </w:rPr>
        <w:t>ithin G</w:t>
      </w:r>
      <w:r w:rsidR="0DB6377C" w:rsidRPr="005E42C6">
        <w:rPr>
          <w:noProof w:val="0"/>
        </w:rPr>
        <w:t>o</w:t>
      </w:r>
      <w:r w:rsidR="1AD6DA85" w:rsidRPr="005E42C6">
        <w:rPr>
          <w:noProof w:val="0"/>
        </w:rPr>
        <w:t xml:space="preserve">I to guide a PPP process through the </w:t>
      </w:r>
      <w:r w:rsidR="13745D5C" w:rsidRPr="005E42C6">
        <w:rPr>
          <w:noProof w:val="0"/>
        </w:rPr>
        <w:t>use of model bidding documents</w:t>
      </w:r>
      <w:r w:rsidRPr="005E42C6">
        <w:rPr>
          <w:noProof w:val="0"/>
        </w:rPr>
        <w:t xml:space="preserve">. </w:t>
      </w:r>
    </w:p>
    <w:p w14:paraId="27D4C1DE" w14:textId="62F660F8" w:rsidR="00121C85" w:rsidRPr="005E42C6" w:rsidRDefault="00761375" w:rsidP="00E67880">
      <w:pPr>
        <w:pStyle w:val="BodyText"/>
        <w:rPr>
          <w:noProof w:val="0"/>
        </w:rPr>
      </w:pPr>
      <w:r>
        <w:rPr>
          <w:noProof w:val="0"/>
        </w:rPr>
        <w:t xml:space="preserve">While GESI mainstreaming is well progressed (see </w:t>
      </w:r>
      <w:r w:rsidRPr="00C30EBC">
        <w:rPr>
          <w:b/>
          <w:bCs/>
          <w:noProof w:val="0"/>
        </w:rPr>
        <w:t>Section 3</w:t>
      </w:r>
      <w:r>
        <w:rPr>
          <w:noProof w:val="0"/>
        </w:rPr>
        <w:t>) i</w:t>
      </w:r>
      <w:r w:rsidR="1505185C" w:rsidRPr="005E42C6">
        <w:rPr>
          <w:noProof w:val="0"/>
        </w:rPr>
        <w:t>t is not clear from reporting that</w:t>
      </w:r>
      <w:r w:rsidR="33D3F94A" w:rsidRPr="005E42C6">
        <w:rPr>
          <w:noProof w:val="0"/>
        </w:rPr>
        <w:t xml:space="preserve"> all KIAT projects incorporated GESI-CSE considerations </w:t>
      </w:r>
      <w:r>
        <w:rPr>
          <w:noProof w:val="0"/>
        </w:rPr>
        <w:t xml:space="preserve">at the </w:t>
      </w:r>
      <w:r w:rsidR="33D3F94A" w:rsidRPr="005E42C6">
        <w:rPr>
          <w:noProof w:val="0"/>
        </w:rPr>
        <w:t>design</w:t>
      </w:r>
      <w:r>
        <w:rPr>
          <w:noProof w:val="0"/>
        </w:rPr>
        <w:t xml:space="preserve"> stage where they can have the most impact</w:t>
      </w:r>
      <w:r w:rsidR="00E67880" w:rsidRPr="005E42C6">
        <w:rPr>
          <w:noProof w:val="0"/>
        </w:rPr>
        <w:t>.</w:t>
      </w:r>
      <w:bookmarkEnd w:id="77"/>
    </w:p>
    <w:tbl>
      <w:tblPr>
        <w:tblStyle w:val="TableGrid1"/>
        <w:tblW w:w="12049" w:type="dxa"/>
        <w:tblInd w:w="-1276" w:type="dxa"/>
        <w:tblBorders>
          <w:top w:val="single" w:sz="24" w:space="0" w:color="5482AB" w:themeColor="accent1"/>
          <w:left w:val="none" w:sz="0" w:space="0" w:color="auto"/>
          <w:bottom w:val="none" w:sz="0" w:space="0" w:color="auto"/>
          <w:right w:val="none" w:sz="0" w:space="0" w:color="auto"/>
          <w:insideH w:val="dotted" w:sz="4" w:space="0" w:color="7F7F7F" w:themeColor="text1" w:themeTint="80"/>
          <w:insideV w:val="none" w:sz="0" w:space="0" w:color="auto"/>
        </w:tblBorders>
        <w:shd w:val="clear" w:color="auto" w:fill="F2F2F2" w:themeFill="background1" w:themeFillShade="F2"/>
        <w:tblLook w:val="04A0" w:firstRow="1" w:lastRow="0" w:firstColumn="1" w:lastColumn="0" w:noHBand="0" w:noVBand="1"/>
      </w:tblPr>
      <w:tblGrid>
        <w:gridCol w:w="709"/>
        <w:gridCol w:w="1135"/>
        <w:gridCol w:w="10205"/>
      </w:tblGrid>
      <w:tr w:rsidR="00DA5848" w:rsidRPr="00A10490" w14:paraId="511C6317" w14:textId="77777777" w:rsidTr="01124B5E">
        <w:trPr>
          <w:trHeight w:val="982"/>
        </w:trPr>
        <w:tc>
          <w:tcPr>
            <w:tcW w:w="709" w:type="dxa"/>
            <w:tcBorders>
              <w:top w:val="nil"/>
              <w:bottom w:val="nil"/>
            </w:tcBorders>
            <w:shd w:val="clear" w:color="auto" w:fill="F2F2F2" w:themeFill="background2" w:themeFillShade="F2"/>
          </w:tcPr>
          <w:p w14:paraId="281E3100" w14:textId="77777777" w:rsidR="00121C85" w:rsidRPr="002C4581" w:rsidRDefault="00121C85" w:rsidP="00503B0A">
            <w:pPr>
              <w:pStyle w:val="BodyText"/>
              <w:ind w:left="42"/>
              <w:rPr>
                <w:noProof w:val="0"/>
              </w:rPr>
            </w:pPr>
          </w:p>
        </w:tc>
        <w:tc>
          <w:tcPr>
            <w:tcW w:w="1135" w:type="dxa"/>
            <w:tcBorders>
              <w:top w:val="nil"/>
              <w:bottom w:val="nil"/>
            </w:tcBorders>
            <w:shd w:val="clear" w:color="auto" w:fill="F2F2F2" w:themeFill="background2" w:themeFillShade="F2"/>
          </w:tcPr>
          <w:p w14:paraId="294A8E30" w14:textId="77777777" w:rsidR="00121C85" w:rsidRPr="002C4581" w:rsidRDefault="7034FFD1" w:rsidP="00503B0A">
            <w:pPr>
              <w:pStyle w:val="BodyText"/>
              <w:ind w:left="42"/>
              <w:rPr>
                <w:noProof w:val="0"/>
              </w:rPr>
            </w:pPr>
            <w:r w:rsidRPr="008403EA">
              <w:drawing>
                <wp:inline distT="0" distB="0" distL="0" distR="0" wp14:anchorId="49123CD3" wp14:editId="2E9EE588">
                  <wp:extent cx="414655" cy="414655"/>
                  <wp:effectExtent l="0" t="0" r="4445" b="4445"/>
                  <wp:docPr id="12" name="Picture 12" descr="An orange tick with an orange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orange tick with an orange circle around it."/>
                          <pic:cNvPicPr/>
                        </pic:nvPicPr>
                        <pic:blipFill>
                          <a:blip r:embed="rId22">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tc>
        <w:tc>
          <w:tcPr>
            <w:tcW w:w="10205" w:type="dxa"/>
            <w:tcBorders>
              <w:top w:val="nil"/>
              <w:bottom w:val="nil"/>
            </w:tcBorders>
            <w:shd w:val="clear" w:color="auto" w:fill="F2F2F2" w:themeFill="background2" w:themeFillShade="F2"/>
          </w:tcPr>
          <w:p w14:paraId="2C3DA254" w14:textId="783F7496" w:rsidR="00121C85" w:rsidRPr="002C4581" w:rsidRDefault="00121C85" w:rsidP="00503B0A">
            <w:pPr>
              <w:pStyle w:val="Subtitlecover"/>
              <w:spacing w:before="240" w:after="120"/>
              <w:ind w:right="324"/>
              <w:rPr>
                <w:rStyle w:val="StrongBlue"/>
                <w:rFonts w:asciiTheme="majorHAnsi" w:eastAsiaTheme="minorEastAsia" w:hAnsiTheme="majorHAnsi"/>
                <w:b/>
                <w:noProof w:val="0"/>
                <w:sz w:val="22"/>
                <w:lang w:val="en-AU"/>
              </w:rPr>
            </w:pPr>
            <w:r w:rsidRPr="002C4581">
              <w:rPr>
                <w:rStyle w:val="StrongBlue"/>
                <w:rFonts w:asciiTheme="majorHAnsi" w:hAnsiTheme="majorHAnsi"/>
                <w:b/>
                <w:noProof w:val="0"/>
                <w:sz w:val="22"/>
                <w:lang w:val="en-AU"/>
              </w:rPr>
              <w:t>EOFO 3: High quality infrastructure delivery, management and maintenance by GoI</w:t>
            </w:r>
          </w:p>
          <w:p w14:paraId="538930A7" w14:textId="77777777" w:rsidR="00121C85" w:rsidRPr="005E42C6" w:rsidRDefault="00121C85" w:rsidP="00503B0A">
            <w:pPr>
              <w:pStyle w:val="ListBullet"/>
              <w:numPr>
                <w:ilvl w:val="0"/>
                <w:numId w:val="0"/>
              </w:numPr>
              <w:spacing w:before="120"/>
              <w:ind w:left="284" w:hanging="284"/>
              <w:rPr>
                <w:b/>
                <w:bCs/>
                <w:noProof w:val="0"/>
              </w:rPr>
            </w:pPr>
            <w:r w:rsidRPr="005E42C6">
              <w:rPr>
                <w:b/>
                <w:bCs/>
                <w:noProof w:val="0"/>
              </w:rPr>
              <w:t>Outcome achievement in progress</w:t>
            </w:r>
          </w:p>
        </w:tc>
      </w:tr>
    </w:tbl>
    <w:p w14:paraId="217B77D1" w14:textId="252FAAAF" w:rsidR="00E67880" w:rsidRPr="005E42C6" w:rsidRDefault="530523CA" w:rsidP="0064084E">
      <w:pPr>
        <w:pStyle w:val="BodyText"/>
        <w:rPr>
          <w:noProof w:val="0"/>
          <w:sz w:val="19"/>
          <w:szCs w:val="19"/>
        </w:rPr>
      </w:pPr>
      <w:r w:rsidRPr="005E42C6">
        <w:rPr>
          <w:noProof w:val="0"/>
        </w:rPr>
        <w:t xml:space="preserve">KIAT has made substantial progress on this </w:t>
      </w:r>
      <w:r w:rsidR="00877049">
        <w:rPr>
          <w:noProof w:val="0"/>
        </w:rPr>
        <w:t>O</w:t>
      </w:r>
      <w:r w:rsidRPr="005E42C6">
        <w:rPr>
          <w:noProof w:val="0"/>
        </w:rPr>
        <w:t>utcome</w:t>
      </w:r>
      <w:r w:rsidR="008913E3" w:rsidRPr="005E42C6">
        <w:rPr>
          <w:noProof w:val="0"/>
        </w:rPr>
        <w:t xml:space="preserve">, particularly through activities that </w:t>
      </w:r>
      <w:r w:rsidR="00E61C7E" w:rsidRPr="005E42C6">
        <w:rPr>
          <w:noProof w:val="0"/>
        </w:rPr>
        <w:t>are helping G</w:t>
      </w:r>
      <w:r w:rsidR="002C4581">
        <w:rPr>
          <w:noProof w:val="0"/>
        </w:rPr>
        <w:t>o</w:t>
      </w:r>
      <w:r w:rsidR="00E61C7E" w:rsidRPr="005E42C6">
        <w:rPr>
          <w:noProof w:val="0"/>
        </w:rPr>
        <w:t xml:space="preserve">I direct </w:t>
      </w:r>
      <w:r w:rsidR="002C4581">
        <w:rPr>
          <w:noProof w:val="0"/>
        </w:rPr>
        <w:t>its</w:t>
      </w:r>
      <w:r w:rsidR="00E61C7E" w:rsidRPr="005E42C6">
        <w:rPr>
          <w:noProof w:val="0"/>
        </w:rPr>
        <w:t xml:space="preserve"> infrastructure management and maintenance funds</w:t>
      </w:r>
      <w:r w:rsidR="00A6416E" w:rsidRPr="005E42C6">
        <w:rPr>
          <w:noProof w:val="0"/>
        </w:rPr>
        <w:t xml:space="preserve">. </w:t>
      </w:r>
      <w:r w:rsidR="00267ECC" w:rsidRPr="005E42C6">
        <w:rPr>
          <w:noProof w:val="0"/>
        </w:rPr>
        <w:t>At the national level, with KIAT support</w:t>
      </w:r>
      <w:r w:rsidR="00F77499">
        <w:rPr>
          <w:noProof w:val="0"/>
        </w:rPr>
        <w:t>,</w:t>
      </w:r>
      <w:r w:rsidR="00267ECC" w:rsidRPr="005E42C6">
        <w:rPr>
          <w:noProof w:val="0"/>
        </w:rPr>
        <w:t xml:space="preserve"> the DGH</w:t>
      </w:r>
      <w:r w:rsidR="006668B8" w:rsidRPr="005E42C6">
        <w:rPr>
          <w:noProof w:val="0"/>
        </w:rPr>
        <w:t xml:space="preserve"> has implemented a Road Asset Management System that</w:t>
      </w:r>
      <w:r w:rsidR="003B0E44" w:rsidRPr="005E42C6">
        <w:rPr>
          <w:noProof w:val="0"/>
        </w:rPr>
        <w:t xml:space="preserve"> uses road quality data to develop maintenance plans that deliver the greatest value</w:t>
      </w:r>
      <w:r w:rsidR="00B92069">
        <w:rPr>
          <w:noProof w:val="0"/>
        </w:rPr>
        <w:t>-</w:t>
      </w:r>
      <w:r w:rsidR="003B0E44" w:rsidRPr="005E42C6">
        <w:rPr>
          <w:noProof w:val="0"/>
        </w:rPr>
        <w:t>for</w:t>
      </w:r>
      <w:r w:rsidR="00B92069">
        <w:rPr>
          <w:noProof w:val="0"/>
        </w:rPr>
        <w:t>-</w:t>
      </w:r>
      <w:r w:rsidR="003B0E44" w:rsidRPr="005E42C6">
        <w:rPr>
          <w:noProof w:val="0"/>
        </w:rPr>
        <w:t>money</w:t>
      </w:r>
      <w:r w:rsidR="00B92069">
        <w:rPr>
          <w:noProof w:val="0"/>
        </w:rPr>
        <w:t xml:space="preserve"> (VfM)</w:t>
      </w:r>
      <w:r w:rsidR="003B0E44" w:rsidRPr="005E42C6">
        <w:rPr>
          <w:noProof w:val="0"/>
        </w:rPr>
        <w:t>.</w:t>
      </w:r>
      <w:r w:rsidR="000B1842" w:rsidRPr="005E42C6">
        <w:rPr>
          <w:noProof w:val="0"/>
        </w:rPr>
        <w:t xml:space="preserve"> Associated support from KIAT </w:t>
      </w:r>
      <w:r w:rsidR="009959C3" w:rsidRPr="005E42C6">
        <w:rPr>
          <w:noProof w:val="0"/>
        </w:rPr>
        <w:t xml:space="preserve">through the </w:t>
      </w:r>
      <w:r w:rsidR="009959C3" w:rsidRPr="007A6128">
        <w:rPr>
          <w:noProof w:val="0"/>
        </w:rPr>
        <w:t xml:space="preserve">Improving Project Delivery </w:t>
      </w:r>
      <w:r w:rsidR="002C4581">
        <w:rPr>
          <w:noProof w:val="0"/>
        </w:rPr>
        <w:t xml:space="preserve">(IPD) </w:t>
      </w:r>
      <w:r w:rsidR="009959C3" w:rsidRPr="007A6128">
        <w:rPr>
          <w:noProof w:val="0"/>
        </w:rPr>
        <w:t xml:space="preserve">activity </w:t>
      </w:r>
      <w:r w:rsidR="009959C3" w:rsidRPr="005E42C6">
        <w:rPr>
          <w:noProof w:val="0"/>
        </w:rPr>
        <w:t>demonstrated the value of technical audits</w:t>
      </w:r>
      <w:r w:rsidR="000B1842" w:rsidRPr="005E42C6">
        <w:rPr>
          <w:noProof w:val="0"/>
        </w:rPr>
        <w:t xml:space="preserve"> to check the quality of road </w:t>
      </w:r>
      <w:r w:rsidR="00AC1694" w:rsidRPr="005E42C6">
        <w:rPr>
          <w:noProof w:val="0"/>
        </w:rPr>
        <w:t xml:space="preserve">design and </w:t>
      </w:r>
      <w:r w:rsidR="000B1842" w:rsidRPr="005E42C6">
        <w:rPr>
          <w:noProof w:val="0"/>
        </w:rPr>
        <w:t>construction</w:t>
      </w:r>
      <w:r w:rsidR="00F82601" w:rsidRPr="005E42C6">
        <w:rPr>
          <w:noProof w:val="0"/>
        </w:rPr>
        <w:t xml:space="preserve">. This led DGH to issue a decree for the broader </w:t>
      </w:r>
      <w:r w:rsidR="006C31C7" w:rsidRPr="005E42C6">
        <w:rPr>
          <w:noProof w:val="0"/>
        </w:rPr>
        <w:t>conduct</w:t>
      </w:r>
      <w:r w:rsidR="00F82601" w:rsidRPr="005E42C6">
        <w:rPr>
          <w:noProof w:val="0"/>
        </w:rPr>
        <w:t xml:space="preserve"> of technical audits</w:t>
      </w:r>
      <w:r w:rsidR="00ED0440" w:rsidRPr="005E42C6">
        <w:rPr>
          <w:noProof w:val="0"/>
        </w:rPr>
        <w:t>, which enhanc</w:t>
      </w:r>
      <w:r w:rsidR="00F82601" w:rsidRPr="005E42C6">
        <w:rPr>
          <w:noProof w:val="0"/>
        </w:rPr>
        <w:t xml:space="preserve">e </w:t>
      </w:r>
      <w:r w:rsidR="00ED0440" w:rsidRPr="005E42C6">
        <w:rPr>
          <w:noProof w:val="0"/>
        </w:rPr>
        <w:t xml:space="preserve">the capacity and performance of </w:t>
      </w:r>
      <w:r w:rsidR="00560A86" w:rsidRPr="005E42C6">
        <w:rPr>
          <w:noProof w:val="0"/>
        </w:rPr>
        <w:t xml:space="preserve">road </w:t>
      </w:r>
      <w:r w:rsidR="00ED0440" w:rsidRPr="005E42C6">
        <w:rPr>
          <w:noProof w:val="0"/>
        </w:rPr>
        <w:t xml:space="preserve">contractors and </w:t>
      </w:r>
      <w:r w:rsidR="00560A86" w:rsidRPr="005E42C6">
        <w:rPr>
          <w:noProof w:val="0"/>
        </w:rPr>
        <w:t>DGH</w:t>
      </w:r>
      <w:r w:rsidR="00ED0440" w:rsidRPr="005E42C6">
        <w:rPr>
          <w:noProof w:val="0"/>
        </w:rPr>
        <w:t xml:space="preserve"> staff </w:t>
      </w:r>
      <w:r w:rsidR="00560A86" w:rsidRPr="005E42C6">
        <w:rPr>
          <w:noProof w:val="0"/>
        </w:rPr>
        <w:t>in the field.</w:t>
      </w:r>
      <w:r w:rsidR="00D877EB" w:rsidRPr="005E42C6">
        <w:rPr>
          <w:rStyle w:val="FootnoteReference"/>
          <w:noProof w:val="0"/>
        </w:rPr>
        <w:footnoteReference w:id="9"/>
      </w:r>
    </w:p>
    <w:p w14:paraId="3DE69838" w14:textId="77777777" w:rsidR="006F665C" w:rsidRDefault="00841A9F" w:rsidP="00D91A81">
      <w:pPr>
        <w:pStyle w:val="BodyText"/>
        <w:rPr>
          <w:noProof w:val="0"/>
          <w:spacing w:val="-2"/>
        </w:rPr>
      </w:pPr>
      <w:r>
        <w:rPr>
          <w:spacing w:val="-2"/>
        </w:rPr>
        <mc:AlternateContent>
          <mc:Choice Requires="wpg">
            <w:drawing>
              <wp:inline distT="0" distB="0" distL="0" distR="0" wp14:anchorId="1FD297D4" wp14:editId="6241B1FD">
                <wp:extent cx="3438525" cy="2794635"/>
                <wp:effectExtent l="0" t="0" r="9525" b="5715"/>
                <wp:docPr id="22" name="Group 22" descr="A bright orange truck driving up a hairpin bend in the road. In the background is a screen of tall trees."/>
                <wp:cNvGraphicFramePr/>
                <a:graphic xmlns:a="http://schemas.openxmlformats.org/drawingml/2006/main">
                  <a:graphicData uri="http://schemas.microsoft.com/office/word/2010/wordprocessingGroup">
                    <wpg:wgp>
                      <wpg:cNvGrpSpPr/>
                      <wpg:grpSpPr>
                        <a:xfrm>
                          <a:off x="0" y="0"/>
                          <a:ext cx="3438525" cy="2794635"/>
                          <a:chOff x="0" y="0"/>
                          <a:chExt cx="3205480" cy="2670175"/>
                        </a:xfrm>
                      </wpg:grpSpPr>
                      <pic:pic xmlns:pic="http://schemas.openxmlformats.org/drawingml/2006/picture">
                        <pic:nvPicPr>
                          <pic:cNvPr id="16" name="Picture 16"/>
                          <pic:cNvPicPr>
                            <a:picLocks noChangeAspect="1"/>
                          </pic:cNvPicPr>
                        </pic:nvPicPr>
                        <pic:blipFill>
                          <a:blip r:embed="rId23" cstate="screen">
                            <a:extLst>
                              <a:ext uri="{28A0092B-C50C-407E-A947-70E740481C1C}">
                                <a14:useLocalDpi xmlns:a14="http://schemas.microsoft.com/office/drawing/2010/main" val="0"/>
                              </a:ext>
                            </a:extLst>
                          </a:blip>
                          <a:srcRect/>
                          <a:stretch>
                            <a:fillRect/>
                          </a:stretch>
                        </pic:blipFill>
                        <pic:spPr bwMode="auto">
                          <a:xfrm>
                            <a:off x="0" y="0"/>
                            <a:ext cx="3205480" cy="2136775"/>
                          </a:xfrm>
                          <a:prstGeom prst="rect">
                            <a:avLst/>
                          </a:prstGeom>
                          <a:noFill/>
                          <a:ln>
                            <a:noFill/>
                          </a:ln>
                        </pic:spPr>
                      </pic:pic>
                      <wps:wsp>
                        <wps:cNvPr id="1" name="Text Box 1"/>
                        <wps:cNvSpPr txBox="1"/>
                        <wps:spPr>
                          <a:xfrm>
                            <a:off x="0" y="2196465"/>
                            <a:ext cx="3205480" cy="473710"/>
                          </a:xfrm>
                          <a:prstGeom prst="rect">
                            <a:avLst/>
                          </a:prstGeom>
                          <a:solidFill>
                            <a:prstClr val="white"/>
                          </a:solidFill>
                          <a:ln>
                            <a:noFill/>
                          </a:ln>
                        </wps:spPr>
                        <wps:txbx>
                          <w:txbxContent>
                            <w:p w14:paraId="2E52F7B5" w14:textId="091091FC" w:rsidR="00D0035F" w:rsidRPr="001A6651" w:rsidRDefault="00D0035F" w:rsidP="00391E52">
                              <w:pPr>
                                <w:pStyle w:val="Caption"/>
                                <w:spacing w:before="120"/>
                                <w:rPr>
                                  <w:rFonts w:eastAsia="Arial" w:cs="Times New Roman"/>
                                  <w:noProof/>
                                  <w:szCs w:val="20"/>
                                </w:rPr>
                              </w:pPr>
                              <w:r>
                                <w:t xml:space="preserve">Figure </w:t>
                              </w:r>
                              <w:fldSimple w:instr=" SEQ Figure \* ARABIC ">
                                <w:r w:rsidR="00225B19">
                                  <w:rPr>
                                    <w:noProof/>
                                  </w:rPr>
                                  <w:t>1</w:t>
                                </w:r>
                              </w:fldSimple>
                              <w:r>
                                <w:t>: National road management systems have been improved with KIAT support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1FD297D4" id="Group 22" o:spid="_x0000_s1027" alt="A bright orange truck driving up a hairpin bend in the road. In the background is a screen of tall trees." style="width:270.75pt;height:220.05pt;mso-position-horizontal-relative:char;mso-position-vertical-relative:line" coordsize="32054,26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32054;height:2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">
                  <v:imagedata r:id="rId24" o:title=""/>
                </v:shape>
                <v:shape id="Text Box 1" o:spid="_x0000_s1029" type="#_x0000_t202" style="position:absolute;top:21964;width:32054;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2E52F7B5" w14:textId="091091FC" w:rsidR="00D0035F" w:rsidRPr="001A6651" w:rsidRDefault="00D0035F" w:rsidP="00391E52">
                        <w:pPr>
                          <w:pStyle w:val="Caption"/>
                          <w:spacing w:before="120"/>
                          <w:rPr>
                            <w:rFonts w:eastAsia="Arial" w:cs="Times New Roman"/>
                            <w:noProof/>
                            <w:szCs w:val="20"/>
                          </w:rPr>
                        </w:pPr>
                        <w:r>
                          <w:t xml:space="preserve">Figure </w:t>
                        </w:r>
                        <w:fldSimple w:instr=" SEQ Figure \* ARABIC ">
                          <w:r w:rsidR="00225B19">
                            <w:rPr>
                              <w:noProof/>
                            </w:rPr>
                            <w:t>1</w:t>
                          </w:r>
                        </w:fldSimple>
                        <w:r>
                          <w:t>: National road management systems have been improved with KIAT support</w:t>
                        </w:r>
                      </w:p>
                    </w:txbxContent>
                  </v:textbox>
                </v:shape>
                <w10:anchorlock/>
              </v:group>
            </w:pict>
          </mc:Fallback>
        </mc:AlternateContent>
      </w:r>
    </w:p>
    <w:p w14:paraId="18B0554F" w14:textId="0D562C1A" w:rsidR="00D91A81" w:rsidRPr="005E42C6" w:rsidRDefault="00C70695" w:rsidP="00D91A81">
      <w:pPr>
        <w:pStyle w:val="BodyText"/>
        <w:rPr>
          <w:noProof w:val="0"/>
          <w:spacing w:val="-2"/>
        </w:rPr>
      </w:pPr>
      <w:r w:rsidRPr="005E42C6">
        <w:rPr>
          <w:noProof w:val="0"/>
          <w:spacing w:val="-2"/>
        </w:rPr>
        <w:t xml:space="preserve">At the sub-national level, the </w:t>
      </w:r>
      <w:r w:rsidR="530523CA" w:rsidRPr="005E42C6">
        <w:rPr>
          <w:noProof w:val="0"/>
          <w:spacing w:val="-2"/>
        </w:rPr>
        <w:t xml:space="preserve">performance-based grants (PBGs) in sub-national road maintenance and </w:t>
      </w:r>
      <w:r w:rsidR="00280213" w:rsidRPr="005E42C6">
        <w:rPr>
          <w:noProof w:val="0"/>
          <w:spacing w:val="-2"/>
        </w:rPr>
        <w:t>th</w:t>
      </w:r>
      <w:r w:rsidR="00584BE3" w:rsidRPr="005E42C6">
        <w:rPr>
          <w:noProof w:val="0"/>
          <w:spacing w:val="-2"/>
        </w:rPr>
        <w:t>o</w:t>
      </w:r>
      <w:r w:rsidR="00280213" w:rsidRPr="005E42C6">
        <w:rPr>
          <w:noProof w:val="0"/>
          <w:spacing w:val="-2"/>
        </w:rPr>
        <w:t xml:space="preserve">se </w:t>
      </w:r>
      <w:r w:rsidR="530523CA" w:rsidRPr="005E42C6">
        <w:rPr>
          <w:noProof w:val="0"/>
          <w:spacing w:val="-2"/>
        </w:rPr>
        <w:t xml:space="preserve">for improved utility management and water delivery are the result of long periods of commitment to meet the decision-making needs of provincial governments, technical engagement, and delivery of timely advice. </w:t>
      </w:r>
      <w:r w:rsidR="00AC1694" w:rsidRPr="005E42C6">
        <w:rPr>
          <w:noProof w:val="0"/>
          <w:spacing w:val="-2"/>
        </w:rPr>
        <w:t xml:space="preserve">A strong </w:t>
      </w:r>
      <w:r w:rsidR="00877049">
        <w:rPr>
          <w:noProof w:val="0"/>
          <w:spacing w:val="-2"/>
        </w:rPr>
        <w:t>means of</w:t>
      </w:r>
      <w:r w:rsidR="00AC1694" w:rsidRPr="005E42C6">
        <w:rPr>
          <w:noProof w:val="0"/>
          <w:spacing w:val="-2"/>
        </w:rPr>
        <w:t xml:space="preserve"> </w:t>
      </w:r>
      <w:r w:rsidR="530523CA" w:rsidRPr="005E42C6">
        <w:rPr>
          <w:noProof w:val="0"/>
          <w:spacing w:val="-2"/>
        </w:rPr>
        <w:t xml:space="preserve">KIAT delivering on </w:t>
      </w:r>
      <w:r w:rsidRPr="005E42C6">
        <w:rPr>
          <w:noProof w:val="0"/>
          <w:spacing w:val="-2"/>
        </w:rPr>
        <w:t>t</w:t>
      </w:r>
      <w:r w:rsidR="00314C0D" w:rsidRPr="005E42C6">
        <w:rPr>
          <w:noProof w:val="0"/>
          <w:spacing w:val="-2"/>
        </w:rPr>
        <w:t>his</w:t>
      </w:r>
      <w:r w:rsidRPr="005E42C6">
        <w:rPr>
          <w:noProof w:val="0"/>
          <w:spacing w:val="-2"/>
        </w:rPr>
        <w:t xml:space="preserve"> </w:t>
      </w:r>
      <w:r w:rsidR="530523CA" w:rsidRPr="005E42C6">
        <w:rPr>
          <w:noProof w:val="0"/>
          <w:spacing w:val="-2"/>
        </w:rPr>
        <w:t xml:space="preserve">EOFO </w:t>
      </w:r>
      <w:r w:rsidR="00AC1694" w:rsidRPr="005E42C6">
        <w:rPr>
          <w:noProof w:val="0"/>
          <w:spacing w:val="-2"/>
        </w:rPr>
        <w:t xml:space="preserve">is </w:t>
      </w:r>
      <w:r w:rsidR="530523CA" w:rsidRPr="005E42C6">
        <w:rPr>
          <w:noProof w:val="0"/>
          <w:spacing w:val="-2"/>
        </w:rPr>
        <w:t xml:space="preserve">through </w:t>
      </w:r>
      <w:r w:rsidR="00AC1694" w:rsidRPr="005E42C6">
        <w:rPr>
          <w:noProof w:val="0"/>
          <w:spacing w:val="-2"/>
        </w:rPr>
        <w:t xml:space="preserve">the </w:t>
      </w:r>
      <w:r w:rsidR="00F877D4" w:rsidRPr="005E42C6">
        <w:rPr>
          <w:noProof w:val="0"/>
          <w:spacing w:val="-2"/>
        </w:rPr>
        <w:t>PHJD</w:t>
      </w:r>
      <w:r w:rsidR="00AD6CA4" w:rsidRPr="005E42C6">
        <w:rPr>
          <w:noProof w:val="0"/>
          <w:spacing w:val="-2"/>
        </w:rPr>
        <w:t xml:space="preserve"> </w:t>
      </w:r>
      <w:r w:rsidR="00C12F74" w:rsidRPr="005E42C6">
        <w:rPr>
          <w:noProof w:val="0"/>
          <w:spacing w:val="-2"/>
        </w:rPr>
        <w:t>program described above, which will</w:t>
      </w:r>
      <w:r w:rsidR="00082377" w:rsidRPr="005E42C6">
        <w:rPr>
          <w:noProof w:val="0"/>
          <w:spacing w:val="-2"/>
        </w:rPr>
        <w:t xml:space="preserve"> improve the quality of road maintenance practices in</w:t>
      </w:r>
      <w:r w:rsidR="00830548">
        <w:rPr>
          <w:noProof w:val="0"/>
          <w:spacing w:val="-2"/>
        </w:rPr>
        <w:t xml:space="preserve"> </w:t>
      </w:r>
      <w:r w:rsidR="0090773C">
        <w:t>nine</w:t>
      </w:r>
      <w:r w:rsidR="00830548">
        <w:t xml:space="preserve"> provinces and </w:t>
      </w:r>
      <w:r w:rsidR="0090773C">
        <w:t>twelve</w:t>
      </w:r>
      <w:r w:rsidR="00830548">
        <w:t xml:space="preserve"> districts in </w:t>
      </w:r>
      <w:r w:rsidR="0090773C">
        <w:t>nine</w:t>
      </w:r>
      <w:r w:rsidR="00830548">
        <w:t xml:space="preserve"> National Strategic Tourism priority areas</w:t>
      </w:r>
      <w:r w:rsidR="00BE322E" w:rsidRPr="005E42C6">
        <w:rPr>
          <w:noProof w:val="0"/>
          <w:spacing w:val="-2"/>
        </w:rPr>
        <w:t>.</w:t>
      </w:r>
      <w:r w:rsidR="00C12F74" w:rsidRPr="005E42C6">
        <w:rPr>
          <w:noProof w:val="0"/>
          <w:spacing w:val="-2"/>
        </w:rPr>
        <w:t xml:space="preserve"> </w:t>
      </w:r>
      <w:r w:rsidR="530523CA" w:rsidRPr="005E42C6">
        <w:rPr>
          <w:noProof w:val="0"/>
          <w:spacing w:val="-2"/>
        </w:rPr>
        <w:t xml:space="preserve">The water </w:t>
      </w:r>
      <w:r w:rsidR="530523CA" w:rsidRPr="005E42C6">
        <w:rPr>
          <w:i/>
          <w:iCs/>
          <w:noProof w:val="0"/>
          <w:spacing w:val="-2"/>
        </w:rPr>
        <w:t xml:space="preserve">hibah </w:t>
      </w:r>
      <w:r w:rsidR="530523CA" w:rsidRPr="005E42C6">
        <w:rPr>
          <w:noProof w:val="0"/>
          <w:spacing w:val="-2"/>
        </w:rPr>
        <w:t xml:space="preserve">(grants) activities managed by the Facility are also already </w:t>
      </w:r>
      <w:r w:rsidR="009F6253" w:rsidRPr="005E42C6">
        <w:rPr>
          <w:noProof w:val="0"/>
          <w:spacing w:val="-2"/>
        </w:rPr>
        <w:t xml:space="preserve">resulting in </w:t>
      </w:r>
      <w:r w:rsidR="530523CA" w:rsidRPr="005E42C6">
        <w:rPr>
          <w:noProof w:val="0"/>
          <w:spacing w:val="-2"/>
        </w:rPr>
        <w:t>enhanced delivery of connections by local contractors, with the grants now also including an incentive related to gender equality and social inclusion.</w:t>
      </w:r>
      <w:r w:rsidR="0DDD94BE" w:rsidRPr="005E42C6">
        <w:rPr>
          <w:noProof w:val="0"/>
          <w:spacing w:val="-2"/>
        </w:rPr>
        <w:t xml:space="preserve"> The fact that these activities </w:t>
      </w:r>
      <w:r w:rsidR="00C12A7D">
        <w:rPr>
          <w:noProof w:val="0"/>
          <w:spacing w:val="-2"/>
        </w:rPr>
        <w:t xml:space="preserve">have </w:t>
      </w:r>
      <w:r w:rsidR="0DDD94BE" w:rsidRPr="005E42C6">
        <w:rPr>
          <w:noProof w:val="0"/>
          <w:spacing w:val="-2"/>
        </w:rPr>
        <w:t>continue</w:t>
      </w:r>
      <w:r w:rsidR="00C12A7D">
        <w:rPr>
          <w:noProof w:val="0"/>
          <w:spacing w:val="-2"/>
        </w:rPr>
        <w:t>d</w:t>
      </w:r>
      <w:r w:rsidR="0DDD94BE" w:rsidRPr="005E42C6">
        <w:rPr>
          <w:noProof w:val="0"/>
          <w:spacing w:val="-2"/>
        </w:rPr>
        <w:t xml:space="preserve"> from </w:t>
      </w:r>
      <w:r w:rsidR="35EE0BC9" w:rsidRPr="005E42C6">
        <w:rPr>
          <w:noProof w:val="0"/>
          <w:lang w:eastAsia="en-AU"/>
        </w:rPr>
        <w:t xml:space="preserve">the Indonesia Infrastructure Initiative (IndII) </w:t>
      </w:r>
      <w:r w:rsidR="0DDD94BE" w:rsidRPr="005E42C6">
        <w:rPr>
          <w:noProof w:val="0"/>
          <w:spacing w:val="-2"/>
        </w:rPr>
        <w:t>de</w:t>
      </w:r>
      <w:r w:rsidR="4F7B842D" w:rsidRPr="005E42C6">
        <w:rPr>
          <w:noProof w:val="0"/>
          <w:spacing w:val="-2"/>
        </w:rPr>
        <w:t xml:space="preserve">monstrate </w:t>
      </w:r>
      <w:r w:rsidR="0DDD94BE" w:rsidRPr="005E42C6">
        <w:rPr>
          <w:noProof w:val="0"/>
          <w:spacing w:val="-2"/>
        </w:rPr>
        <w:t xml:space="preserve">the value of </w:t>
      </w:r>
      <w:r w:rsidR="47991568" w:rsidRPr="005E42C6">
        <w:rPr>
          <w:noProof w:val="0"/>
          <w:spacing w:val="-2"/>
        </w:rPr>
        <w:t xml:space="preserve">the </w:t>
      </w:r>
      <w:r w:rsidR="0DDD94BE" w:rsidRPr="005E42C6">
        <w:rPr>
          <w:noProof w:val="0"/>
          <w:spacing w:val="-2"/>
        </w:rPr>
        <w:t>long-term commitment to infra</w:t>
      </w:r>
      <w:r w:rsidR="00FC76C7" w:rsidRPr="005E42C6">
        <w:rPr>
          <w:noProof w:val="0"/>
          <w:spacing w:val="-2"/>
        </w:rPr>
        <w:t>s</w:t>
      </w:r>
      <w:r w:rsidR="0DDD94BE" w:rsidRPr="005E42C6">
        <w:rPr>
          <w:noProof w:val="0"/>
          <w:spacing w:val="-2"/>
        </w:rPr>
        <w:t>tructure develop</w:t>
      </w:r>
      <w:r w:rsidR="7234B5B9" w:rsidRPr="005E42C6">
        <w:rPr>
          <w:noProof w:val="0"/>
          <w:spacing w:val="-2"/>
        </w:rPr>
        <w:t xml:space="preserve">ment </w:t>
      </w:r>
      <w:r w:rsidR="0DDD94BE" w:rsidRPr="005E42C6">
        <w:rPr>
          <w:noProof w:val="0"/>
          <w:spacing w:val="-2"/>
        </w:rPr>
        <w:t>shown by Australia.</w:t>
      </w:r>
      <w:r w:rsidR="008A2D09" w:rsidRPr="005E42C6">
        <w:rPr>
          <w:noProof w:val="0"/>
          <w:spacing w:val="-2"/>
        </w:rPr>
        <w:t xml:space="preserve"> A forthcoming review of the water </w:t>
      </w:r>
      <w:proofErr w:type="spellStart"/>
      <w:r w:rsidR="008A2D09" w:rsidRPr="007A6128">
        <w:rPr>
          <w:i/>
          <w:iCs/>
          <w:noProof w:val="0"/>
          <w:spacing w:val="-2"/>
        </w:rPr>
        <w:t>hibahs</w:t>
      </w:r>
      <w:proofErr w:type="spellEnd"/>
      <w:r w:rsidR="008A2D09" w:rsidRPr="005E42C6">
        <w:rPr>
          <w:noProof w:val="0"/>
          <w:spacing w:val="-2"/>
        </w:rPr>
        <w:t xml:space="preserve"> commissioned by KIAT will </w:t>
      </w:r>
      <w:r w:rsidR="00F62718" w:rsidRPr="005E42C6">
        <w:rPr>
          <w:noProof w:val="0"/>
          <w:spacing w:val="-2"/>
        </w:rPr>
        <w:t>provide more detail</w:t>
      </w:r>
      <w:r w:rsidR="008A2D09" w:rsidRPr="005E42C6">
        <w:rPr>
          <w:noProof w:val="0"/>
          <w:spacing w:val="-2"/>
        </w:rPr>
        <w:t xml:space="preserve"> </w:t>
      </w:r>
      <w:r w:rsidR="00F62718" w:rsidRPr="005E42C6">
        <w:rPr>
          <w:noProof w:val="0"/>
          <w:spacing w:val="-2"/>
        </w:rPr>
        <w:t xml:space="preserve">on </w:t>
      </w:r>
      <w:r w:rsidR="00A97018" w:rsidRPr="005E42C6">
        <w:rPr>
          <w:noProof w:val="0"/>
          <w:spacing w:val="-2"/>
        </w:rPr>
        <w:t xml:space="preserve">the results of </w:t>
      </w:r>
      <w:r w:rsidR="00F62718" w:rsidRPr="005E42C6">
        <w:rPr>
          <w:noProof w:val="0"/>
          <w:spacing w:val="-2"/>
        </w:rPr>
        <w:t>this important activity.</w:t>
      </w:r>
    </w:p>
    <w:p w14:paraId="39D9704C" w14:textId="72F07552" w:rsidR="00A6416E" w:rsidRDefault="00A6416E" w:rsidP="0064084E">
      <w:pPr>
        <w:pStyle w:val="BodyText"/>
      </w:pPr>
      <w:r w:rsidRPr="005E42C6">
        <w:rPr>
          <w:noProof w:val="0"/>
          <w:spacing w:val="-2"/>
        </w:rPr>
        <w:t xml:space="preserve">Further proof of achievement </w:t>
      </w:r>
      <w:r w:rsidRPr="005E42C6">
        <w:rPr>
          <w:noProof w:val="0"/>
        </w:rPr>
        <w:t xml:space="preserve">of this </w:t>
      </w:r>
      <w:r w:rsidR="00877049">
        <w:rPr>
          <w:noProof w:val="0"/>
        </w:rPr>
        <w:t>O</w:t>
      </w:r>
      <w:r w:rsidRPr="005E42C6">
        <w:rPr>
          <w:noProof w:val="0"/>
        </w:rPr>
        <w:t xml:space="preserve">utcome will come at a later stage with the financial close of successful projects </w:t>
      </w:r>
      <w:r w:rsidR="00C1754E">
        <w:rPr>
          <w:noProof w:val="0"/>
        </w:rPr>
        <w:t xml:space="preserve">driven by KIAT </w:t>
      </w:r>
      <w:r w:rsidRPr="005E42C6">
        <w:rPr>
          <w:noProof w:val="0"/>
        </w:rPr>
        <w:t>and their reaching completion and the delivery of the services</w:t>
      </w:r>
      <w:r w:rsidR="0064084E" w:rsidRPr="005E42C6">
        <w:rPr>
          <w:noProof w:val="0"/>
        </w:rPr>
        <w:t>.</w:t>
      </w:r>
      <w:r w:rsidRPr="005E42C6">
        <w:rPr>
          <w:noProof w:val="0"/>
        </w:rPr>
        <w:t xml:space="preserve"> Well planned, prepared, procured and implemented infrastructure projects are the result of many intermediate steps. The preparation and then early stages for the Semarang WTE project are a good example of this lengthy timeframe.</w:t>
      </w:r>
      <w:r w:rsidR="008913E3" w:rsidRPr="005E42C6">
        <w:rPr>
          <w:noProof w:val="0"/>
        </w:rPr>
        <w:t xml:space="preserve"> PCSP </w:t>
      </w:r>
      <w:r w:rsidR="00E61C7E" w:rsidRPr="005E42C6">
        <w:rPr>
          <w:noProof w:val="0"/>
        </w:rPr>
        <w:t xml:space="preserve">has passed through many stages and will </w:t>
      </w:r>
      <w:r w:rsidR="00FC76C7" w:rsidRPr="005E42C6">
        <w:rPr>
          <w:noProof w:val="0"/>
        </w:rPr>
        <w:t>result in high quality infrastructure deliver</w:t>
      </w:r>
      <w:r w:rsidR="009E0A1B">
        <w:rPr>
          <w:noProof w:val="0"/>
        </w:rPr>
        <w:t>y</w:t>
      </w:r>
      <w:r w:rsidR="00FC76C7" w:rsidRPr="005E42C6">
        <w:rPr>
          <w:noProof w:val="0"/>
        </w:rPr>
        <w:t xml:space="preserve"> by G</w:t>
      </w:r>
      <w:r w:rsidR="00C12A7D">
        <w:rPr>
          <w:noProof w:val="0"/>
        </w:rPr>
        <w:t>o</w:t>
      </w:r>
      <w:r w:rsidR="00FC76C7" w:rsidRPr="005E42C6">
        <w:rPr>
          <w:noProof w:val="0"/>
        </w:rPr>
        <w:t>I in the coming years.</w:t>
      </w:r>
      <w:r w:rsidR="003056F1" w:rsidRPr="005E42C6">
        <w:rPr>
          <w:noProof w:val="0"/>
        </w:rPr>
        <w:t xml:space="preserve"> When this occurs, EOFO 3 will be very well achieved across all of its dimensions.</w:t>
      </w:r>
      <w:r w:rsidR="00391E52" w:rsidRPr="00391E52">
        <w:t xml:space="preserve"> </w:t>
      </w:r>
    </w:p>
    <w:p w14:paraId="7210DC82" w14:textId="5537AA1E" w:rsidR="001D6191" w:rsidRPr="005E42C6" w:rsidRDefault="3868D84C" w:rsidP="001D6191">
      <w:pPr>
        <w:pStyle w:val="Heading2"/>
        <w:spacing w:line="259" w:lineRule="auto"/>
        <w:rPr>
          <w:lang w:val="en-AU"/>
        </w:rPr>
      </w:pPr>
      <w:bookmarkStart w:id="78" w:name="_Ref74922086"/>
      <w:bookmarkStart w:id="79" w:name="_Toc79763364"/>
      <w:r w:rsidRPr="00685FC7">
        <w:rPr>
          <w:color w:val="003478" w:themeColor="text2"/>
          <w:lang w:val="en-AU"/>
        </w:rPr>
        <w:t xml:space="preserve">A note on GESI-CSE and </w:t>
      </w:r>
      <w:r w:rsidR="4CBE8887" w:rsidRPr="00685FC7">
        <w:rPr>
          <w:color w:val="003478" w:themeColor="text2"/>
          <w:lang w:val="en-AU"/>
        </w:rPr>
        <w:t xml:space="preserve">the </w:t>
      </w:r>
      <w:r w:rsidRPr="00685FC7">
        <w:rPr>
          <w:color w:val="003478" w:themeColor="text2"/>
          <w:lang w:val="en-AU"/>
        </w:rPr>
        <w:t>EOFO</w:t>
      </w:r>
      <w:r w:rsidR="7371E125" w:rsidRPr="00685FC7">
        <w:rPr>
          <w:color w:val="003478" w:themeColor="text2"/>
          <w:lang w:val="en-AU"/>
        </w:rPr>
        <w:t>s</w:t>
      </w:r>
      <w:bookmarkEnd w:id="78"/>
      <w:bookmarkEnd w:id="79"/>
    </w:p>
    <w:p w14:paraId="78689DAE" w14:textId="5B299B5C" w:rsidR="004978D6" w:rsidRDefault="354CE7E0" w:rsidP="00282660">
      <w:pPr>
        <w:pStyle w:val="BodyText"/>
        <w:rPr>
          <w:b/>
          <w:szCs w:val="19"/>
        </w:rPr>
      </w:pPr>
      <w:r w:rsidRPr="005E42C6">
        <w:rPr>
          <w:noProof w:val="0"/>
        </w:rPr>
        <w:t>KIAT</w:t>
      </w:r>
      <w:r w:rsidR="7DF4CF9D" w:rsidRPr="005E42C6">
        <w:rPr>
          <w:noProof w:val="0"/>
        </w:rPr>
        <w:t xml:space="preserve"> incorporate</w:t>
      </w:r>
      <w:r w:rsidR="55ACEB8C" w:rsidRPr="005E42C6">
        <w:rPr>
          <w:noProof w:val="0"/>
        </w:rPr>
        <w:t>s</w:t>
      </w:r>
      <w:r w:rsidR="7DF4CF9D" w:rsidRPr="005E42C6">
        <w:rPr>
          <w:noProof w:val="0"/>
        </w:rPr>
        <w:t xml:space="preserve"> significant effort on GESI and </w:t>
      </w:r>
      <w:r w:rsidR="00583CE0" w:rsidRPr="005E42C6">
        <w:rPr>
          <w:noProof w:val="0"/>
        </w:rPr>
        <w:t>CSE</w:t>
      </w:r>
      <w:r w:rsidR="7DF4CF9D" w:rsidRPr="005E42C6">
        <w:rPr>
          <w:noProof w:val="0"/>
        </w:rPr>
        <w:t>, but this is not clearly integrated into the EOFOs. The contribution of the GESI-CSE effort to the EOFO</w:t>
      </w:r>
      <w:r w:rsidR="1AEE8765" w:rsidRPr="005E42C6">
        <w:rPr>
          <w:noProof w:val="0"/>
        </w:rPr>
        <w:t>s</w:t>
      </w:r>
      <w:r w:rsidR="7DF4CF9D" w:rsidRPr="005E42C6">
        <w:rPr>
          <w:noProof w:val="0"/>
        </w:rPr>
        <w:t xml:space="preserve"> is articulated at various points, notably in the GESI-CSE </w:t>
      </w:r>
      <w:r w:rsidR="67064579" w:rsidRPr="005E42C6">
        <w:rPr>
          <w:noProof w:val="0"/>
        </w:rPr>
        <w:t>S</w:t>
      </w:r>
      <w:r w:rsidR="7DF4CF9D" w:rsidRPr="005E42C6">
        <w:rPr>
          <w:noProof w:val="0"/>
        </w:rPr>
        <w:t xml:space="preserve">trategy 2018-2021 and in some </w:t>
      </w:r>
      <w:r w:rsidR="004C6A65">
        <w:rPr>
          <w:noProof w:val="0"/>
        </w:rPr>
        <w:t>F</w:t>
      </w:r>
      <w:r w:rsidR="7DF4CF9D" w:rsidRPr="005E42C6">
        <w:rPr>
          <w:noProof w:val="0"/>
        </w:rPr>
        <w:t>acility reporting, bu</w:t>
      </w:r>
      <w:r w:rsidR="6557D97B" w:rsidRPr="005E42C6">
        <w:rPr>
          <w:noProof w:val="0"/>
        </w:rPr>
        <w:t>t this articulation shifts over time</w:t>
      </w:r>
      <w:r w:rsidR="565DAFCE" w:rsidRPr="005E42C6">
        <w:rPr>
          <w:noProof w:val="0"/>
        </w:rPr>
        <w:t xml:space="preserve"> (see</w:t>
      </w:r>
      <w:r w:rsidR="000E67F8">
        <w:rPr>
          <w:noProof w:val="0"/>
        </w:rPr>
        <w:t xml:space="preserve"> </w:t>
      </w:r>
      <w:r w:rsidR="004A5118" w:rsidRPr="00EC70B8">
        <w:t>Table 2</w:t>
      </w:r>
      <w:r w:rsidR="565DAFCE" w:rsidRPr="005E42C6">
        <w:rPr>
          <w:noProof w:val="0"/>
        </w:rPr>
        <w:t>)</w:t>
      </w:r>
      <w:r w:rsidR="325A3E0D" w:rsidRPr="005E42C6">
        <w:rPr>
          <w:noProof w:val="0"/>
        </w:rPr>
        <w:t xml:space="preserve">. </w:t>
      </w:r>
      <w:r w:rsidR="320777E0" w:rsidRPr="005E42C6">
        <w:rPr>
          <w:noProof w:val="0"/>
        </w:rPr>
        <w:t>GE</w:t>
      </w:r>
      <w:r w:rsidR="39A4BDEB" w:rsidRPr="005E42C6">
        <w:rPr>
          <w:noProof w:val="0"/>
        </w:rPr>
        <w:t>SI-CSE contribution</w:t>
      </w:r>
      <w:r w:rsidR="00877049">
        <w:rPr>
          <w:noProof w:val="0"/>
        </w:rPr>
        <w:t>s</w:t>
      </w:r>
      <w:r w:rsidR="39A4BDEB" w:rsidRPr="005E42C6">
        <w:rPr>
          <w:noProof w:val="0"/>
        </w:rPr>
        <w:t xml:space="preserve"> to </w:t>
      </w:r>
      <w:r w:rsidR="08FB291B" w:rsidRPr="005E42C6">
        <w:rPr>
          <w:noProof w:val="0"/>
        </w:rPr>
        <w:t xml:space="preserve">the </w:t>
      </w:r>
      <w:r w:rsidR="39A4BDEB" w:rsidRPr="005E42C6">
        <w:rPr>
          <w:noProof w:val="0"/>
        </w:rPr>
        <w:t>EOFO</w:t>
      </w:r>
      <w:r w:rsidR="6E53AE63" w:rsidRPr="005E42C6">
        <w:rPr>
          <w:noProof w:val="0"/>
        </w:rPr>
        <w:t>s</w:t>
      </w:r>
      <w:r w:rsidR="39A4BDEB" w:rsidRPr="005E42C6">
        <w:rPr>
          <w:noProof w:val="0"/>
        </w:rPr>
        <w:t xml:space="preserve"> </w:t>
      </w:r>
      <w:r w:rsidR="00877049">
        <w:rPr>
          <w:noProof w:val="0"/>
        </w:rPr>
        <w:t>are</w:t>
      </w:r>
      <w:r w:rsidR="39A4BDEB" w:rsidRPr="005E42C6">
        <w:rPr>
          <w:noProof w:val="0"/>
        </w:rPr>
        <w:t xml:space="preserve"> rarely </w:t>
      </w:r>
      <w:r w:rsidR="00877049" w:rsidRPr="005E42C6">
        <w:rPr>
          <w:noProof w:val="0"/>
        </w:rPr>
        <w:t>expressed</w:t>
      </w:r>
      <w:r w:rsidR="39A4BDEB" w:rsidRPr="005E42C6">
        <w:rPr>
          <w:noProof w:val="0"/>
        </w:rPr>
        <w:t xml:space="preserve"> in </w:t>
      </w:r>
      <w:r w:rsidR="3807A7B6" w:rsidRPr="005E42C6">
        <w:rPr>
          <w:noProof w:val="0"/>
        </w:rPr>
        <w:t>F</w:t>
      </w:r>
      <w:r w:rsidR="39A4BDEB" w:rsidRPr="005E42C6">
        <w:rPr>
          <w:noProof w:val="0"/>
        </w:rPr>
        <w:t>acility reports</w:t>
      </w:r>
      <w:r w:rsidR="0FFA19F9" w:rsidRPr="005E42C6">
        <w:rPr>
          <w:noProof w:val="0"/>
        </w:rPr>
        <w:t>,</w:t>
      </w:r>
      <w:r w:rsidR="39A4BDEB" w:rsidRPr="005E42C6">
        <w:rPr>
          <w:noProof w:val="0"/>
        </w:rPr>
        <w:t xml:space="preserve"> </w:t>
      </w:r>
      <w:r w:rsidR="0418F6A6" w:rsidRPr="005E42C6">
        <w:rPr>
          <w:noProof w:val="0"/>
        </w:rPr>
        <w:t xml:space="preserve">which has the effect of making it difficult to assess whether GESI-CSE contributions and progress towards </w:t>
      </w:r>
      <w:r w:rsidR="21281493" w:rsidRPr="005E42C6">
        <w:rPr>
          <w:noProof w:val="0"/>
        </w:rPr>
        <w:t xml:space="preserve">the </w:t>
      </w:r>
      <w:r w:rsidR="0418F6A6" w:rsidRPr="005E42C6">
        <w:rPr>
          <w:noProof w:val="0"/>
        </w:rPr>
        <w:t>EOFO</w:t>
      </w:r>
      <w:r w:rsidR="1B05E95A" w:rsidRPr="005E42C6">
        <w:rPr>
          <w:noProof w:val="0"/>
        </w:rPr>
        <w:t>s</w:t>
      </w:r>
      <w:r w:rsidR="0418F6A6" w:rsidRPr="005E42C6">
        <w:rPr>
          <w:noProof w:val="0"/>
        </w:rPr>
        <w:t xml:space="preserve"> </w:t>
      </w:r>
      <w:r w:rsidR="004C6A65">
        <w:rPr>
          <w:noProof w:val="0"/>
        </w:rPr>
        <w:t>are</w:t>
      </w:r>
      <w:r w:rsidR="0418F6A6" w:rsidRPr="005E42C6">
        <w:rPr>
          <w:noProof w:val="0"/>
        </w:rPr>
        <w:t xml:space="preserve"> in line with expectations. This is discussed further </w:t>
      </w:r>
      <w:r w:rsidR="2F2798AB" w:rsidRPr="005E42C6">
        <w:rPr>
          <w:noProof w:val="0"/>
        </w:rPr>
        <w:t xml:space="preserve">in </w:t>
      </w:r>
      <w:r w:rsidR="6E81DAD5" w:rsidRPr="004C6A65">
        <w:rPr>
          <w:b/>
          <w:bCs/>
          <w:noProof w:val="0"/>
        </w:rPr>
        <w:t>S</w:t>
      </w:r>
      <w:r w:rsidR="2F2798AB" w:rsidRPr="004C6A65">
        <w:rPr>
          <w:b/>
          <w:bCs/>
          <w:noProof w:val="0"/>
        </w:rPr>
        <w:t>ection 3</w:t>
      </w:r>
      <w:r w:rsidR="2F2798AB" w:rsidRPr="005E42C6">
        <w:rPr>
          <w:noProof w:val="0"/>
        </w:rPr>
        <w:t>.</w:t>
      </w:r>
      <w:bookmarkStart w:id="80" w:name="_Ref74905378"/>
    </w:p>
    <w:p w14:paraId="3C20E64D" w14:textId="743F75AA" w:rsidR="00BD701B" w:rsidRDefault="00BD701B" w:rsidP="00202D14">
      <w:pPr>
        <w:pStyle w:val="Caption"/>
        <w:keepNext/>
        <w:spacing w:before="160"/>
        <w:rPr>
          <w:lang w:val="en-AU"/>
        </w:rPr>
      </w:pPr>
      <w:r w:rsidRPr="005E42C6">
        <w:rPr>
          <w:lang w:val="en-AU"/>
        </w:rPr>
        <w:t xml:space="preserve">Table </w:t>
      </w:r>
      <w:r w:rsidR="004A1F6F" w:rsidRPr="005E42C6">
        <w:rPr>
          <w:lang w:val="en-AU"/>
        </w:rPr>
        <w:fldChar w:fldCharType="begin"/>
      </w:r>
      <w:r w:rsidR="004A1F6F" w:rsidRPr="005E42C6">
        <w:rPr>
          <w:lang w:val="en-AU"/>
        </w:rPr>
        <w:instrText xml:space="preserve"> SEQ Table \* ARABIC </w:instrText>
      </w:r>
      <w:r w:rsidR="004A1F6F" w:rsidRPr="005E42C6">
        <w:rPr>
          <w:lang w:val="en-AU"/>
        </w:rPr>
        <w:fldChar w:fldCharType="separate"/>
      </w:r>
      <w:r w:rsidR="00225B19">
        <w:rPr>
          <w:noProof/>
          <w:lang w:val="en-AU"/>
        </w:rPr>
        <w:t>2</w:t>
      </w:r>
      <w:r w:rsidR="004A1F6F" w:rsidRPr="005E42C6">
        <w:rPr>
          <w:lang w:val="en-AU"/>
        </w:rPr>
        <w:fldChar w:fldCharType="end"/>
      </w:r>
      <w:bookmarkEnd w:id="80"/>
      <w:r w:rsidRPr="005E42C6">
        <w:rPr>
          <w:lang w:val="en-AU"/>
        </w:rPr>
        <w:t xml:space="preserve">: </w:t>
      </w:r>
      <w:r w:rsidR="2048AE3E" w:rsidRPr="005E42C6">
        <w:rPr>
          <w:lang w:val="en-AU"/>
        </w:rPr>
        <w:t xml:space="preserve">Intended </w:t>
      </w:r>
      <w:r w:rsidR="004C5803" w:rsidRPr="005E42C6">
        <w:rPr>
          <w:lang w:val="en-AU"/>
        </w:rPr>
        <w:t>c</w:t>
      </w:r>
      <w:r w:rsidRPr="005E42C6">
        <w:rPr>
          <w:lang w:val="en-AU"/>
        </w:rPr>
        <w:t>ontribution of GESI-CSE to the Facility's EOFOs</w:t>
      </w:r>
    </w:p>
    <w:tbl>
      <w:tblPr>
        <w:tblStyle w:val="TetraTech1"/>
        <w:tblW w:w="9781" w:type="dxa"/>
        <w:tblLayout w:type="fixed"/>
        <w:tblLook w:val="04A0" w:firstRow="1" w:lastRow="0" w:firstColumn="1" w:lastColumn="0" w:noHBand="0" w:noVBand="1"/>
      </w:tblPr>
      <w:tblGrid>
        <w:gridCol w:w="993"/>
        <w:gridCol w:w="4253"/>
        <w:gridCol w:w="4535"/>
      </w:tblGrid>
      <w:tr w:rsidR="007175EE" w:rsidRPr="0040690E" w14:paraId="64B60ABD" w14:textId="77777777" w:rsidTr="00685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FFC000"/>
          </w:tcPr>
          <w:p w14:paraId="73ECD107" w14:textId="77777777" w:rsidR="007175EE" w:rsidRPr="00685FC7" w:rsidRDefault="007175EE" w:rsidP="0061005B">
            <w:pPr>
              <w:spacing w:before="80" w:after="80" w:line="257" w:lineRule="auto"/>
              <w:rPr>
                <w:color w:val="003478" w:themeColor="text2"/>
                <w:lang w:val="en-AU"/>
              </w:rPr>
            </w:pPr>
            <w:r w:rsidRPr="00685FC7">
              <w:rPr>
                <w:color w:val="003478" w:themeColor="text2"/>
                <w:lang w:val="en-AU"/>
              </w:rPr>
              <w:t>EOFO</w:t>
            </w:r>
          </w:p>
        </w:tc>
        <w:tc>
          <w:tcPr>
            <w:tcW w:w="4253" w:type="dxa"/>
            <w:shd w:val="clear" w:color="auto" w:fill="FFC000"/>
          </w:tcPr>
          <w:p w14:paraId="5F1BDF98" w14:textId="77777777" w:rsidR="007175EE" w:rsidRPr="00685FC7" w:rsidRDefault="007175EE" w:rsidP="0061005B">
            <w:pPr>
              <w:spacing w:before="80" w:after="80" w:line="257" w:lineRule="auto"/>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685FC7">
              <w:rPr>
                <w:color w:val="003478" w:themeColor="text2"/>
                <w:lang w:val="en-AU"/>
              </w:rPr>
              <w:t>2018-2021 GESI-CSE Strategy</w:t>
            </w:r>
          </w:p>
        </w:tc>
        <w:tc>
          <w:tcPr>
            <w:tcW w:w="4535" w:type="dxa"/>
            <w:shd w:val="clear" w:color="auto" w:fill="FFC000"/>
          </w:tcPr>
          <w:p w14:paraId="4B5DB358" w14:textId="709CDC2C" w:rsidR="007175EE" w:rsidRPr="00685FC7" w:rsidRDefault="00DA0514" w:rsidP="0061005B">
            <w:pPr>
              <w:spacing w:before="80" w:after="80" w:line="257" w:lineRule="auto"/>
              <w:cnfStyle w:val="100000000000" w:firstRow="1" w:lastRow="0" w:firstColumn="0" w:lastColumn="0" w:oddVBand="0" w:evenVBand="0" w:oddHBand="0" w:evenHBand="0" w:firstRowFirstColumn="0" w:firstRowLastColumn="0" w:lastRowFirstColumn="0" w:lastRowLastColumn="0"/>
              <w:rPr>
                <w:color w:val="003478" w:themeColor="text2"/>
                <w:lang w:val="en-AU"/>
              </w:rPr>
            </w:pPr>
            <w:r w:rsidRPr="00685FC7">
              <w:rPr>
                <w:color w:val="003478" w:themeColor="text2"/>
                <w:lang w:val="en-AU"/>
              </w:rPr>
              <w:t xml:space="preserve">Mini-strategy/ </w:t>
            </w:r>
            <w:r w:rsidR="007175EE" w:rsidRPr="00685FC7">
              <w:rPr>
                <w:color w:val="003478" w:themeColor="text2"/>
                <w:lang w:val="en-AU"/>
              </w:rPr>
              <w:t>KIAT progress reporting 2020</w:t>
            </w:r>
          </w:p>
        </w:tc>
      </w:tr>
      <w:tr w:rsidR="007175EE" w:rsidRPr="0040690E" w14:paraId="6A372BCE" w14:textId="77777777" w:rsidTr="0061005B">
        <w:tc>
          <w:tcPr>
            <w:cnfStyle w:val="001000000000" w:firstRow="0" w:lastRow="0" w:firstColumn="1" w:lastColumn="0" w:oddVBand="0" w:evenVBand="0" w:oddHBand="0" w:evenHBand="0" w:firstRowFirstColumn="0" w:firstRowLastColumn="0" w:lastRowFirstColumn="0" w:lastRowLastColumn="0"/>
            <w:tcW w:w="993" w:type="dxa"/>
          </w:tcPr>
          <w:p w14:paraId="36C6D159" w14:textId="77777777" w:rsidR="007175EE" w:rsidRPr="00202D14" w:rsidRDefault="007175EE" w:rsidP="00202D14">
            <w:pPr>
              <w:spacing w:before="80" w:after="80"/>
              <w:rPr>
                <w:rFonts w:ascii="Arial Bold" w:hAnsi="Arial Bold" w:hint="eastAsia"/>
                <w:spacing w:val="-6"/>
                <w:lang w:val="en-AU"/>
              </w:rPr>
            </w:pPr>
            <w:r w:rsidRPr="00202D14">
              <w:rPr>
                <w:rFonts w:ascii="Arial Bold" w:hAnsi="Arial Bold"/>
                <w:spacing w:val="-6"/>
                <w:lang w:val="en-AU"/>
              </w:rPr>
              <w:t>EOFO 1</w:t>
            </w:r>
          </w:p>
        </w:tc>
        <w:tc>
          <w:tcPr>
            <w:tcW w:w="4253" w:type="dxa"/>
          </w:tcPr>
          <w:p w14:paraId="045A1143" w14:textId="77777777" w:rsidR="007175EE" w:rsidRPr="00142ECF" w:rsidRDefault="007175EE" w:rsidP="00202D14">
            <w:pPr>
              <w:spacing w:before="80" w:after="80"/>
              <w:cnfStyle w:val="000000000000" w:firstRow="0" w:lastRow="0" w:firstColumn="0" w:lastColumn="0" w:oddVBand="0" w:evenVBand="0" w:oddHBand="0" w:evenHBand="0" w:firstRowFirstColumn="0" w:firstRowLastColumn="0" w:lastRowFirstColumn="0" w:lastRowLastColumn="0"/>
              <w:rPr>
                <w:spacing w:val="-2"/>
                <w:lang w:val="en-AU"/>
              </w:rPr>
            </w:pPr>
            <w:r w:rsidRPr="00142ECF">
              <w:rPr>
                <w:color w:val="000000" w:themeColor="text1"/>
                <w:spacing w:val="-2"/>
                <w:lang w:val="en-AU"/>
              </w:rPr>
              <w:t>Effective implementation of GoI policies and regulations ensures that women, people with disabilities and members of other intersectional groups participate in the design, planning, implementation, and monitoring of infrastructure activities supported by KIAT.</w:t>
            </w:r>
          </w:p>
        </w:tc>
        <w:tc>
          <w:tcPr>
            <w:tcW w:w="4535" w:type="dxa"/>
          </w:tcPr>
          <w:p w14:paraId="0E54E739" w14:textId="77777777" w:rsidR="007175EE" w:rsidRPr="00142ECF" w:rsidRDefault="007175EE" w:rsidP="00202D14">
            <w:pPr>
              <w:spacing w:before="80" w:after="80"/>
              <w:cnfStyle w:val="000000000000" w:firstRow="0" w:lastRow="0" w:firstColumn="0" w:lastColumn="0" w:oddVBand="0" w:evenVBand="0" w:oddHBand="0" w:evenHBand="0" w:firstRowFirstColumn="0" w:firstRowLastColumn="0" w:lastRowFirstColumn="0" w:lastRowLastColumn="0"/>
              <w:rPr>
                <w:lang w:val="en-AU"/>
              </w:rPr>
            </w:pPr>
            <w:r w:rsidRPr="00142ECF">
              <w:rPr>
                <w:lang w:val="en-AU"/>
              </w:rPr>
              <w:t>To provide analysis and evidence that enables women, people with disabilities and members of other intersectional groups to participate effectively in the design, planning, implementation, and monitoring of infrastructure activities</w:t>
            </w:r>
          </w:p>
        </w:tc>
      </w:tr>
      <w:tr w:rsidR="007175EE" w:rsidRPr="0040690E" w14:paraId="164C48FD" w14:textId="77777777" w:rsidTr="0061005B">
        <w:tc>
          <w:tcPr>
            <w:cnfStyle w:val="001000000000" w:firstRow="0" w:lastRow="0" w:firstColumn="1" w:lastColumn="0" w:oddVBand="0" w:evenVBand="0" w:oddHBand="0" w:evenHBand="0" w:firstRowFirstColumn="0" w:firstRowLastColumn="0" w:lastRowFirstColumn="0" w:lastRowLastColumn="0"/>
            <w:tcW w:w="993" w:type="dxa"/>
          </w:tcPr>
          <w:p w14:paraId="61985D38" w14:textId="77777777" w:rsidR="007175EE" w:rsidRPr="00202D14" w:rsidRDefault="007175EE" w:rsidP="00202D14">
            <w:pPr>
              <w:spacing w:before="80" w:after="80"/>
              <w:rPr>
                <w:rFonts w:ascii="Arial Bold" w:hAnsi="Arial Bold" w:hint="eastAsia"/>
                <w:spacing w:val="-6"/>
                <w:lang w:val="en-AU"/>
              </w:rPr>
            </w:pPr>
            <w:r w:rsidRPr="00202D14">
              <w:rPr>
                <w:rFonts w:ascii="Arial Bold" w:hAnsi="Arial Bold"/>
                <w:spacing w:val="-6"/>
                <w:lang w:val="en-AU"/>
              </w:rPr>
              <w:t xml:space="preserve">EOFO 2 </w:t>
            </w:r>
          </w:p>
        </w:tc>
        <w:tc>
          <w:tcPr>
            <w:tcW w:w="4253" w:type="dxa"/>
          </w:tcPr>
          <w:p w14:paraId="2D3D0FF3" w14:textId="77777777" w:rsidR="007175EE" w:rsidRPr="00142ECF" w:rsidRDefault="007175EE" w:rsidP="00202D14">
            <w:pPr>
              <w:spacing w:before="80" w:after="80"/>
              <w:cnfStyle w:val="000000000000" w:firstRow="0" w:lastRow="0" w:firstColumn="0" w:lastColumn="0" w:oddVBand="0" w:evenVBand="0" w:oddHBand="0" w:evenHBand="0" w:firstRowFirstColumn="0" w:firstRowLastColumn="0" w:lastRowFirstColumn="0" w:lastRowLastColumn="0"/>
              <w:rPr>
                <w:lang w:val="en-AU"/>
              </w:rPr>
            </w:pPr>
            <w:r w:rsidRPr="00142ECF">
              <w:rPr>
                <w:color w:val="000000" w:themeColor="text1"/>
                <w:lang w:val="en-AU"/>
              </w:rPr>
              <w:t>GoI and the private sector engage more effectively with CSOs and communities throughout the infrastructure project cycle.</w:t>
            </w:r>
          </w:p>
        </w:tc>
        <w:tc>
          <w:tcPr>
            <w:tcW w:w="4535" w:type="dxa"/>
          </w:tcPr>
          <w:p w14:paraId="1A99B89E" w14:textId="77777777" w:rsidR="007175EE" w:rsidRPr="00142ECF" w:rsidRDefault="007175EE" w:rsidP="00202D14">
            <w:pPr>
              <w:spacing w:before="80" w:after="80"/>
              <w:cnfStyle w:val="000000000000" w:firstRow="0" w:lastRow="0" w:firstColumn="0" w:lastColumn="0" w:oddVBand="0" w:evenVBand="0" w:oddHBand="0" w:evenHBand="0" w:firstRowFirstColumn="0" w:firstRowLastColumn="0" w:lastRowFirstColumn="0" w:lastRowLastColumn="0"/>
              <w:rPr>
                <w:lang w:val="en-AU"/>
              </w:rPr>
            </w:pPr>
            <w:r w:rsidRPr="00142ECF">
              <w:rPr>
                <w:lang w:val="en-AU"/>
              </w:rPr>
              <w:t>To demonstrate the potential benefits of GESI mainstreaming in the project preparation of infrastructure projects (including planning, public consultations, design and contracting), and improve the evidence-base to showcase these benefits</w:t>
            </w:r>
          </w:p>
        </w:tc>
      </w:tr>
      <w:tr w:rsidR="007175EE" w:rsidRPr="0040690E" w14:paraId="1C85BDE9" w14:textId="77777777" w:rsidTr="0061005B">
        <w:tc>
          <w:tcPr>
            <w:cnfStyle w:val="001000000000" w:firstRow="0" w:lastRow="0" w:firstColumn="1" w:lastColumn="0" w:oddVBand="0" w:evenVBand="0" w:oddHBand="0" w:evenHBand="0" w:firstRowFirstColumn="0" w:firstRowLastColumn="0" w:lastRowFirstColumn="0" w:lastRowLastColumn="0"/>
            <w:tcW w:w="993" w:type="dxa"/>
          </w:tcPr>
          <w:p w14:paraId="0798BF3F" w14:textId="77777777" w:rsidR="007175EE" w:rsidRPr="00202D14" w:rsidRDefault="007175EE" w:rsidP="00202D14">
            <w:pPr>
              <w:spacing w:before="80" w:after="80"/>
              <w:rPr>
                <w:rFonts w:ascii="Arial Bold" w:hAnsi="Arial Bold" w:hint="eastAsia"/>
                <w:spacing w:val="-6"/>
                <w:lang w:val="en-AU"/>
              </w:rPr>
            </w:pPr>
            <w:r w:rsidRPr="00202D14">
              <w:rPr>
                <w:rFonts w:ascii="Arial Bold" w:hAnsi="Arial Bold"/>
                <w:spacing w:val="-6"/>
                <w:lang w:val="en-AU"/>
              </w:rPr>
              <w:t>EOFO 3</w:t>
            </w:r>
          </w:p>
        </w:tc>
        <w:tc>
          <w:tcPr>
            <w:tcW w:w="4253" w:type="dxa"/>
          </w:tcPr>
          <w:p w14:paraId="09ED833F" w14:textId="77777777" w:rsidR="007175EE" w:rsidRPr="00142ECF" w:rsidRDefault="007175EE" w:rsidP="00202D14">
            <w:pPr>
              <w:spacing w:before="80" w:after="80"/>
              <w:cnfStyle w:val="000000000000" w:firstRow="0" w:lastRow="0" w:firstColumn="0" w:lastColumn="0" w:oddVBand="0" w:evenVBand="0" w:oddHBand="0" w:evenHBand="0" w:firstRowFirstColumn="0" w:firstRowLastColumn="0" w:lastRowFirstColumn="0" w:lastRowLastColumn="0"/>
              <w:rPr>
                <w:lang w:val="en-AU"/>
              </w:rPr>
            </w:pPr>
            <w:r w:rsidRPr="00142ECF">
              <w:rPr>
                <w:color w:val="000000" w:themeColor="text1"/>
                <w:lang w:val="en-AU"/>
              </w:rPr>
              <w:t xml:space="preserve">Women, people with disabilities and other intersectional groups and CSOs are skilled and engage in all aspects of the infrastructure project cycle. </w:t>
            </w:r>
          </w:p>
        </w:tc>
        <w:tc>
          <w:tcPr>
            <w:tcW w:w="4535" w:type="dxa"/>
          </w:tcPr>
          <w:p w14:paraId="77D0B391" w14:textId="77777777" w:rsidR="007175EE" w:rsidRPr="00142ECF" w:rsidRDefault="007175EE" w:rsidP="00202D14">
            <w:pPr>
              <w:spacing w:before="80" w:after="80"/>
              <w:cnfStyle w:val="000000000000" w:firstRow="0" w:lastRow="0" w:firstColumn="0" w:lastColumn="0" w:oddVBand="0" w:evenVBand="0" w:oddHBand="0" w:evenHBand="0" w:firstRowFirstColumn="0" w:firstRowLastColumn="0" w:lastRowFirstColumn="0" w:lastRowLastColumn="0"/>
              <w:rPr>
                <w:lang w:val="en-AU"/>
              </w:rPr>
            </w:pPr>
            <w:r w:rsidRPr="00142ECF">
              <w:rPr>
                <w:lang w:val="en-AU"/>
              </w:rPr>
              <w:t>To demonstrate the potential benefits of GESI mainstreaming in the delivery of infrastructure projects, including how deeper CSE in infrastructure delivery can promote better outcomes for women, people with disabilities and intersectional groups.</w:t>
            </w:r>
          </w:p>
        </w:tc>
      </w:tr>
    </w:tbl>
    <w:p w14:paraId="3FC57D02" w14:textId="77777777" w:rsidR="00E67880" w:rsidRPr="005E42C6" w:rsidRDefault="00E67880" w:rsidP="0043775D">
      <w:pPr>
        <w:pStyle w:val="Heading2"/>
        <w:rPr>
          <w:lang w:val="en-AU"/>
        </w:rPr>
      </w:pPr>
      <w:bookmarkStart w:id="81" w:name="_Toc74653601"/>
      <w:bookmarkStart w:id="82" w:name="_Toc79763365"/>
      <w:r w:rsidRPr="00685FC7">
        <w:rPr>
          <w:color w:val="003478" w:themeColor="text2"/>
          <w:lang w:val="en-AU"/>
        </w:rPr>
        <w:t>Effective policy formulation</w:t>
      </w:r>
      <w:bookmarkEnd w:id="81"/>
      <w:bookmarkEnd w:id="82"/>
    </w:p>
    <w:p w14:paraId="57104DAF" w14:textId="289DDF54" w:rsidR="002826AC" w:rsidRPr="005E42C6" w:rsidRDefault="002826AC" w:rsidP="002826AC">
      <w:pPr>
        <w:pStyle w:val="BodyText"/>
        <w:rPr>
          <w:noProof w:val="0"/>
        </w:rPr>
      </w:pPr>
      <w:bookmarkStart w:id="83" w:name="_Toc74653602"/>
      <w:r w:rsidRPr="005E42C6">
        <w:rPr>
          <w:noProof w:val="0"/>
        </w:rPr>
        <w:t xml:space="preserve">As recognised </w:t>
      </w:r>
      <w:r w:rsidR="00C11D29">
        <w:rPr>
          <w:noProof w:val="0"/>
        </w:rPr>
        <w:t>above</w:t>
      </w:r>
      <w:r w:rsidRPr="005E42C6">
        <w:rPr>
          <w:noProof w:val="0"/>
        </w:rPr>
        <w:t>, KIAT has delivered substantial achievement on Outcome 1 through its engagement and policy outputs with G</w:t>
      </w:r>
      <w:r w:rsidR="08317020" w:rsidRPr="005E42C6">
        <w:rPr>
          <w:noProof w:val="0"/>
        </w:rPr>
        <w:t>o</w:t>
      </w:r>
      <w:r w:rsidRPr="005E42C6">
        <w:rPr>
          <w:noProof w:val="0"/>
        </w:rPr>
        <w:t xml:space="preserve">I across </w:t>
      </w:r>
      <w:r w:rsidR="00841A9F" w:rsidRPr="005E42C6">
        <w:rPr>
          <w:noProof w:val="0"/>
        </w:rPr>
        <w:t>several</w:t>
      </w:r>
      <w:r w:rsidRPr="005E42C6">
        <w:rPr>
          <w:noProof w:val="0"/>
        </w:rPr>
        <w:t xml:space="preserve"> areas. The quality and timeliness of KIAT’s policy and regulatory work has seen a strong, effective relationship established across key GoI ministr</w:t>
      </w:r>
      <w:r w:rsidR="735AE66D" w:rsidRPr="005E42C6">
        <w:rPr>
          <w:noProof w:val="0"/>
        </w:rPr>
        <w:t>i</w:t>
      </w:r>
      <w:r w:rsidRPr="005E42C6">
        <w:rPr>
          <w:noProof w:val="0"/>
        </w:rPr>
        <w:t>es and agencies; KIAT is ‘a trusted adviser’.</w:t>
      </w:r>
      <w:r w:rsidR="00B22317" w:rsidRPr="005E42C6">
        <w:rPr>
          <w:noProof w:val="0"/>
        </w:rPr>
        <w:t xml:space="preserve"> This is </w:t>
      </w:r>
      <w:r w:rsidR="00DD5E7D" w:rsidRPr="005E42C6">
        <w:rPr>
          <w:noProof w:val="0"/>
        </w:rPr>
        <w:t xml:space="preserve">most amply </w:t>
      </w:r>
      <w:r w:rsidR="00B22317" w:rsidRPr="005E42C6">
        <w:rPr>
          <w:noProof w:val="0"/>
        </w:rPr>
        <w:t xml:space="preserve">demonstrated through the </w:t>
      </w:r>
      <w:r w:rsidR="00067066" w:rsidRPr="005E42C6">
        <w:rPr>
          <w:noProof w:val="0"/>
        </w:rPr>
        <w:t>integration of national and sub-national road management systems and policies developed with KIAT support.</w:t>
      </w:r>
      <w:r w:rsidR="00186670" w:rsidRPr="005E42C6">
        <w:rPr>
          <w:noProof w:val="0"/>
        </w:rPr>
        <w:t xml:space="preserve"> The adoption of GESI policies by </w:t>
      </w:r>
      <w:r w:rsidR="00186670" w:rsidRPr="007A6128">
        <w:rPr>
          <w:rFonts w:cs="Arial"/>
          <w:noProof w:val="0"/>
        </w:rPr>
        <w:t>MPWH</w:t>
      </w:r>
      <w:r w:rsidR="00DD5E7D" w:rsidRPr="007A6128">
        <w:rPr>
          <w:rFonts w:cs="Arial"/>
          <w:noProof w:val="0"/>
        </w:rPr>
        <w:t xml:space="preserve"> is a potential</w:t>
      </w:r>
      <w:r w:rsidR="00C96233" w:rsidRPr="007A6128">
        <w:rPr>
          <w:rFonts w:cs="Arial"/>
          <w:noProof w:val="0"/>
        </w:rPr>
        <w:t>ly</w:t>
      </w:r>
      <w:r w:rsidR="00DD5E7D" w:rsidRPr="007A6128">
        <w:rPr>
          <w:rFonts w:cs="Arial"/>
          <w:noProof w:val="0"/>
        </w:rPr>
        <w:t xml:space="preserve"> good result as well, although more time is required for </w:t>
      </w:r>
      <w:r w:rsidR="005E42C6" w:rsidRPr="005E42C6">
        <w:rPr>
          <w:rFonts w:cs="Arial"/>
          <w:noProof w:val="0"/>
        </w:rPr>
        <w:t>implementation</w:t>
      </w:r>
      <w:r w:rsidR="00DD5E7D" w:rsidRPr="007A6128">
        <w:rPr>
          <w:rFonts w:cs="Arial"/>
          <w:noProof w:val="0"/>
        </w:rPr>
        <w:t xml:space="preserve"> to demonstrate true </w:t>
      </w:r>
      <w:r w:rsidR="005E42C6" w:rsidRPr="005E42C6">
        <w:rPr>
          <w:rFonts w:cs="Arial"/>
          <w:noProof w:val="0"/>
        </w:rPr>
        <w:t>effectiveness</w:t>
      </w:r>
      <w:r w:rsidR="00DD5E7D" w:rsidRPr="007A6128">
        <w:rPr>
          <w:rFonts w:cs="Arial"/>
          <w:noProof w:val="0"/>
        </w:rPr>
        <w:t>.</w:t>
      </w:r>
    </w:p>
    <w:p w14:paraId="27810AFE" w14:textId="6B770873" w:rsidR="008F1AF7" w:rsidRDefault="002826AC" w:rsidP="002826AC">
      <w:pPr>
        <w:pStyle w:val="BodyText"/>
        <w:rPr>
          <w:noProof w:val="0"/>
        </w:rPr>
      </w:pPr>
      <w:r w:rsidRPr="005E42C6">
        <w:rPr>
          <w:noProof w:val="0"/>
        </w:rPr>
        <w:t xml:space="preserve">The effectiveness of this policy and regulatory work is </w:t>
      </w:r>
      <w:r w:rsidR="00B22317" w:rsidRPr="005E42C6">
        <w:rPr>
          <w:noProof w:val="0"/>
        </w:rPr>
        <w:t xml:space="preserve">also </w:t>
      </w:r>
      <w:r w:rsidRPr="005E42C6">
        <w:rPr>
          <w:noProof w:val="0"/>
        </w:rPr>
        <w:t>beginning to emerge through the development of projects such as the Semarang WTE and Solo Street Lighting, and the construction now underway o</w:t>
      </w:r>
      <w:r w:rsidR="00045FE3">
        <w:rPr>
          <w:noProof w:val="0"/>
        </w:rPr>
        <w:t>f</w:t>
      </w:r>
      <w:r w:rsidRPr="005E42C6">
        <w:rPr>
          <w:noProof w:val="0"/>
        </w:rPr>
        <w:t xml:space="preserve"> </w:t>
      </w:r>
      <w:r w:rsidR="005630B1" w:rsidRPr="005E42C6">
        <w:rPr>
          <w:noProof w:val="0"/>
        </w:rPr>
        <w:t>PCSP</w:t>
      </w:r>
      <w:r w:rsidRPr="005E42C6">
        <w:rPr>
          <w:noProof w:val="0"/>
        </w:rPr>
        <w:t>. For Semarang and Solo, the ‘proof will be in the pudding’ so to speak in terms of the full achievement of Outcome 2, once the PPP transactions are complete, financed and projects successfully operating. Indications are that the sound preparatory works for these projects have provided strong project fundam</w:t>
      </w:r>
      <w:r w:rsidR="5475AA03" w:rsidRPr="005E42C6">
        <w:rPr>
          <w:noProof w:val="0"/>
        </w:rPr>
        <w:t>e</w:t>
      </w:r>
      <w:r w:rsidRPr="005E42C6">
        <w:rPr>
          <w:noProof w:val="0"/>
        </w:rPr>
        <w:t xml:space="preserve">ntals for them to proceed. For PCSP, KIAT’s subnational financing model for the project is another demonstration of innovative financing leading to delivery of major infrastructure improvements. It also sets the scene for wider policy and regulatory reforms for subnational financing. </w:t>
      </w:r>
    </w:p>
    <w:p w14:paraId="508C1811" w14:textId="77777777" w:rsidR="00F54DC9" w:rsidRDefault="00F54DC9" w:rsidP="002826AC">
      <w:pPr>
        <w:pStyle w:val="BodyText"/>
        <w:rPr>
          <w:noProof w:val="0"/>
        </w:rPr>
      </w:pPr>
    </w:p>
    <w:p w14:paraId="7C482341" w14:textId="413EBE4E" w:rsidR="00E67880" w:rsidRPr="005E42C6" w:rsidRDefault="00156D22" w:rsidP="0043775D">
      <w:pPr>
        <w:pStyle w:val="Heading2"/>
        <w:rPr>
          <w:lang w:val="en-AU"/>
        </w:rPr>
      </w:pPr>
      <w:bookmarkStart w:id="84" w:name="_Ref74904464"/>
      <w:bookmarkStart w:id="85" w:name="_Toc79763366"/>
      <w:r w:rsidRPr="00685FC7">
        <w:rPr>
          <w:color w:val="003478" w:themeColor="text2"/>
          <w:lang w:val="en-AU"/>
        </w:rPr>
        <w:t>Appropriateness of the</w:t>
      </w:r>
      <w:r w:rsidR="00E67880" w:rsidRPr="00685FC7">
        <w:rPr>
          <w:color w:val="003478" w:themeColor="text2"/>
          <w:lang w:val="en-AU"/>
        </w:rPr>
        <w:t xml:space="preserve"> budget envelope </w:t>
      </w:r>
      <w:r w:rsidRPr="00685FC7">
        <w:rPr>
          <w:color w:val="003478" w:themeColor="text2"/>
          <w:lang w:val="en-AU"/>
        </w:rPr>
        <w:t>in</w:t>
      </w:r>
      <w:r w:rsidR="00E67880" w:rsidRPr="00685FC7">
        <w:rPr>
          <w:color w:val="003478" w:themeColor="text2"/>
          <w:lang w:val="en-AU"/>
        </w:rPr>
        <w:t xml:space="preserve"> achiev</w:t>
      </w:r>
      <w:r w:rsidRPr="00685FC7">
        <w:rPr>
          <w:color w:val="003478" w:themeColor="text2"/>
          <w:lang w:val="en-AU"/>
        </w:rPr>
        <w:t>ing</w:t>
      </w:r>
      <w:r w:rsidR="00E67880" w:rsidRPr="00685FC7">
        <w:rPr>
          <w:color w:val="003478" w:themeColor="text2"/>
          <w:lang w:val="en-AU"/>
        </w:rPr>
        <w:t xml:space="preserve"> KIAT’s EOFO</w:t>
      </w:r>
      <w:bookmarkEnd w:id="83"/>
      <w:r w:rsidRPr="00685FC7">
        <w:rPr>
          <w:color w:val="003478" w:themeColor="text2"/>
          <w:lang w:val="en-AU"/>
        </w:rPr>
        <w:t>s</w:t>
      </w:r>
      <w:bookmarkEnd w:id="84"/>
      <w:bookmarkEnd w:id="85"/>
    </w:p>
    <w:p w14:paraId="767D6D65" w14:textId="66E4635F" w:rsidR="00E67880" w:rsidRPr="005E42C6" w:rsidRDefault="00E67880" w:rsidP="00E67880">
      <w:pPr>
        <w:pStyle w:val="BodyText"/>
        <w:spacing w:after="60"/>
        <w:rPr>
          <w:noProof w:val="0"/>
        </w:rPr>
      </w:pPr>
      <w:r w:rsidRPr="005E42C6">
        <w:rPr>
          <w:noProof w:val="0"/>
        </w:rPr>
        <w:t>As shown above, KIAT is on track to demonstrate achievements across all the EOFOs. Two important questions then emerge from this analysis:</w:t>
      </w:r>
    </w:p>
    <w:p w14:paraId="44DAB467" w14:textId="2D491807" w:rsidR="00E67880" w:rsidRPr="005E42C6" w:rsidRDefault="00E67880" w:rsidP="00615C32">
      <w:pPr>
        <w:pStyle w:val="TTNumberedBullets"/>
        <w:numPr>
          <w:ilvl w:val="0"/>
          <w:numId w:val="14"/>
        </w:numPr>
        <w:spacing w:line="30" w:lineRule="atLeast"/>
        <w:rPr>
          <w:noProof w:val="0"/>
        </w:rPr>
      </w:pPr>
      <w:r w:rsidRPr="005E42C6">
        <w:rPr>
          <w:noProof w:val="0"/>
        </w:rPr>
        <w:t>Would an increased budget envelope lead to greater achievement of the EOFOs?</w:t>
      </w:r>
    </w:p>
    <w:p w14:paraId="15479EE0" w14:textId="28953B37" w:rsidR="00E67880" w:rsidRPr="005E42C6" w:rsidRDefault="530523CA" w:rsidP="00615C32">
      <w:pPr>
        <w:pStyle w:val="BodyText"/>
        <w:numPr>
          <w:ilvl w:val="0"/>
          <w:numId w:val="10"/>
        </w:numPr>
        <w:spacing w:before="60" w:line="30" w:lineRule="atLeast"/>
        <w:ind w:left="714" w:hanging="357"/>
        <w:rPr>
          <w:noProof w:val="0"/>
        </w:rPr>
      </w:pPr>
      <w:r w:rsidRPr="005E42C6">
        <w:rPr>
          <w:noProof w:val="0"/>
        </w:rPr>
        <w:t xml:space="preserve">Would more funds enable the Facility to start </w:t>
      </w:r>
      <w:r w:rsidR="5976F8C4" w:rsidRPr="005E42C6">
        <w:rPr>
          <w:noProof w:val="0"/>
        </w:rPr>
        <w:t>‘</w:t>
      </w:r>
      <w:r w:rsidRPr="005E42C6">
        <w:rPr>
          <w:noProof w:val="0"/>
        </w:rPr>
        <w:t>exceeding expectations</w:t>
      </w:r>
      <w:r w:rsidR="5976F8C4" w:rsidRPr="005E42C6">
        <w:rPr>
          <w:noProof w:val="0"/>
        </w:rPr>
        <w:t>’</w:t>
      </w:r>
      <w:r w:rsidRPr="005E42C6">
        <w:rPr>
          <w:noProof w:val="0"/>
        </w:rPr>
        <w:t>?</w:t>
      </w:r>
      <w:r w:rsidR="00E67880" w:rsidRPr="005E42C6">
        <w:rPr>
          <w:noProof w:val="0"/>
          <w:sz w:val="18"/>
          <w:szCs w:val="18"/>
          <w:vertAlign w:val="superscript"/>
        </w:rPr>
        <w:footnoteReference w:id="10"/>
      </w:r>
      <w:r w:rsidRPr="005E42C6">
        <w:rPr>
          <w:noProof w:val="0"/>
          <w:sz w:val="18"/>
          <w:szCs w:val="18"/>
          <w:vertAlign w:val="superscript"/>
        </w:rPr>
        <w:t xml:space="preserve"> </w:t>
      </w:r>
    </w:p>
    <w:p w14:paraId="1273C4BF" w14:textId="0F471236" w:rsidR="005E0E35" w:rsidRPr="005E42C6" w:rsidRDefault="0327AC08" w:rsidP="005E0E35">
      <w:pPr>
        <w:pStyle w:val="BodyText"/>
        <w:rPr>
          <w:noProof w:val="0"/>
        </w:rPr>
      </w:pPr>
      <w:r w:rsidRPr="005E42C6">
        <w:rPr>
          <w:noProof w:val="0"/>
        </w:rPr>
        <w:t>Before considering these questions, it is important to understand KIAT’s somewhat turbulent history in terms of budget allocation and expenditure.</w:t>
      </w:r>
      <w:r w:rsidR="00AE1EE7" w:rsidRPr="005E42C6">
        <w:rPr>
          <w:rStyle w:val="FootnoteReference"/>
          <w:noProof w:val="0"/>
        </w:rPr>
        <w:footnoteReference w:id="11"/>
      </w:r>
      <w:r w:rsidRPr="005E42C6">
        <w:rPr>
          <w:noProof w:val="0"/>
        </w:rPr>
        <w:t xml:space="preserve"> KIAT</w:t>
      </w:r>
      <w:r w:rsidR="00EA6049" w:rsidRPr="005E42C6">
        <w:rPr>
          <w:noProof w:val="0"/>
        </w:rPr>
        <w:t xml:space="preserve">’s first year of expenditure </w:t>
      </w:r>
      <w:r w:rsidR="004B3ED2" w:rsidRPr="005E42C6">
        <w:rPr>
          <w:noProof w:val="0"/>
        </w:rPr>
        <w:t>in FY2017-18 was</w:t>
      </w:r>
      <w:r w:rsidR="00EA6049" w:rsidRPr="005E42C6">
        <w:rPr>
          <w:noProof w:val="0"/>
        </w:rPr>
        <w:t xml:space="preserve"> less than half of what DFAT had allocated. </w:t>
      </w:r>
      <w:r w:rsidRPr="005E42C6">
        <w:rPr>
          <w:noProof w:val="0"/>
        </w:rPr>
        <w:t xml:space="preserve">The shortfall was attributed </w:t>
      </w:r>
      <w:r w:rsidR="00E36787" w:rsidRPr="005E42C6">
        <w:rPr>
          <w:noProof w:val="0"/>
        </w:rPr>
        <w:t xml:space="preserve">in part to </w:t>
      </w:r>
      <w:r w:rsidRPr="005E42C6">
        <w:rPr>
          <w:noProof w:val="0"/>
        </w:rPr>
        <w:t>1) inaccurate forecasting of follow-on activities from KIAT’s predecessor IndII program,</w:t>
      </w:r>
      <w:r w:rsidR="00E36787" w:rsidRPr="005E42C6">
        <w:rPr>
          <w:noProof w:val="0"/>
        </w:rPr>
        <w:t xml:space="preserve"> and</w:t>
      </w:r>
      <w:r w:rsidRPr="005E42C6">
        <w:rPr>
          <w:noProof w:val="0"/>
        </w:rPr>
        <w:t xml:space="preserve"> 2) slower than expected mobilisation and recruitment processes</w:t>
      </w:r>
      <w:r w:rsidR="00E36787" w:rsidRPr="005E42C6">
        <w:rPr>
          <w:noProof w:val="0"/>
        </w:rPr>
        <w:t>.</w:t>
      </w:r>
      <w:r w:rsidRPr="005E42C6">
        <w:rPr>
          <w:noProof w:val="0"/>
        </w:rPr>
        <w:t xml:space="preserve"> By FY2018-19, KIAT’s expenditure </w:t>
      </w:r>
      <w:r w:rsidR="009005DA">
        <w:rPr>
          <w:noProof w:val="0"/>
        </w:rPr>
        <w:t>stabilised</w:t>
      </w:r>
      <w:r w:rsidRPr="005E42C6">
        <w:rPr>
          <w:noProof w:val="0"/>
        </w:rPr>
        <w:t xml:space="preserve"> closer to expectations. </w:t>
      </w:r>
      <w:r w:rsidR="002E07B3" w:rsidRPr="005E42C6">
        <w:rPr>
          <w:noProof w:val="0"/>
        </w:rPr>
        <w:t xml:space="preserve">The Facility </w:t>
      </w:r>
      <w:r w:rsidRPr="005E42C6">
        <w:rPr>
          <w:noProof w:val="0"/>
        </w:rPr>
        <w:t xml:space="preserve">expended </w:t>
      </w:r>
      <w:r w:rsidR="002E07B3" w:rsidRPr="005E42C6">
        <w:rPr>
          <w:noProof w:val="0"/>
        </w:rPr>
        <w:t xml:space="preserve">approximately </w:t>
      </w:r>
      <w:r w:rsidR="004B3ED2" w:rsidRPr="005E42C6">
        <w:rPr>
          <w:noProof w:val="0"/>
        </w:rPr>
        <w:t>8</w:t>
      </w:r>
      <w:r w:rsidR="00096C01">
        <w:rPr>
          <w:noProof w:val="0"/>
        </w:rPr>
        <w:t>0</w:t>
      </w:r>
      <w:r w:rsidR="004B3ED2" w:rsidRPr="005E42C6">
        <w:rPr>
          <w:noProof w:val="0"/>
        </w:rPr>
        <w:t xml:space="preserve">% of its </w:t>
      </w:r>
      <w:r w:rsidRPr="005E42C6">
        <w:rPr>
          <w:noProof w:val="0"/>
        </w:rPr>
        <w:t xml:space="preserve">allocation </w:t>
      </w:r>
      <w:r w:rsidR="006D7177">
        <w:rPr>
          <w:noProof w:val="0"/>
        </w:rPr>
        <w:t xml:space="preserve">in that financial year </w:t>
      </w:r>
      <w:r w:rsidRPr="005E42C6">
        <w:rPr>
          <w:noProof w:val="0"/>
        </w:rPr>
        <w:t xml:space="preserve">and DFAT felt the future pipeline of activities looked strong. </w:t>
      </w:r>
    </w:p>
    <w:p w14:paraId="72A1FD03" w14:textId="577ABE9C" w:rsidR="009F3BE7" w:rsidRPr="005E42C6" w:rsidRDefault="7024DCBC" w:rsidP="009F3BE7">
      <w:pPr>
        <w:pStyle w:val="BodyText"/>
        <w:rPr>
          <w:noProof w:val="0"/>
        </w:rPr>
      </w:pPr>
      <w:r w:rsidRPr="005E42C6">
        <w:rPr>
          <w:noProof w:val="0"/>
        </w:rPr>
        <w:t xml:space="preserve">Building on gathering momentum, KIAT requested an allocation </w:t>
      </w:r>
      <w:r w:rsidR="00A13CA4" w:rsidRPr="005E42C6">
        <w:rPr>
          <w:noProof w:val="0"/>
        </w:rPr>
        <w:t xml:space="preserve">for </w:t>
      </w:r>
      <w:r w:rsidR="00B95FCD" w:rsidRPr="005E42C6">
        <w:rPr>
          <w:noProof w:val="0"/>
        </w:rPr>
        <w:t>FY</w:t>
      </w:r>
      <w:r w:rsidR="00A13CA4" w:rsidRPr="005E42C6">
        <w:rPr>
          <w:noProof w:val="0"/>
        </w:rPr>
        <w:t xml:space="preserve">2019-20 that was </w:t>
      </w:r>
      <w:r w:rsidRPr="005E42C6">
        <w:rPr>
          <w:noProof w:val="0"/>
        </w:rPr>
        <w:t xml:space="preserve">significantly more than the previous year. However, during calendar 2019 DFAT and KIAT had to make difficult decisions about </w:t>
      </w:r>
      <w:r w:rsidR="234D5DC2" w:rsidRPr="005E42C6">
        <w:rPr>
          <w:noProof w:val="0"/>
        </w:rPr>
        <w:t>which</w:t>
      </w:r>
      <w:r w:rsidRPr="005E42C6">
        <w:rPr>
          <w:noProof w:val="0"/>
        </w:rPr>
        <w:t xml:space="preserve"> activities to proceed with due to a reduction in Australia’s aid budget, which reduced KIAT’s budget for the year</w:t>
      </w:r>
      <w:r w:rsidR="00777A90" w:rsidRPr="005E42C6">
        <w:rPr>
          <w:noProof w:val="0"/>
        </w:rPr>
        <w:t xml:space="preserve"> by approximately one quarter</w:t>
      </w:r>
      <w:r w:rsidRPr="005E42C6">
        <w:rPr>
          <w:noProof w:val="0"/>
        </w:rPr>
        <w:t>. The Facility rescoped some activities and deferred others, creating a list of</w:t>
      </w:r>
      <w:r w:rsidR="3310D3E8" w:rsidRPr="005E42C6">
        <w:rPr>
          <w:noProof w:val="0"/>
        </w:rPr>
        <w:t xml:space="preserve"> </w:t>
      </w:r>
      <w:r w:rsidR="00DB255C" w:rsidRPr="005E42C6">
        <w:rPr>
          <w:noProof w:val="0"/>
        </w:rPr>
        <w:t>‘</w:t>
      </w:r>
      <w:r w:rsidRPr="005E42C6">
        <w:rPr>
          <w:noProof w:val="0"/>
        </w:rPr>
        <w:t>over</w:t>
      </w:r>
      <w:r w:rsidR="000B670E">
        <w:rPr>
          <w:noProof w:val="0"/>
        </w:rPr>
        <w:t>-</w:t>
      </w:r>
      <w:r w:rsidRPr="005E42C6">
        <w:rPr>
          <w:noProof w:val="0"/>
        </w:rPr>
        <w:t>programmed</w:t>
      </w:r>
      <w:r w:rsidR="00DB255C" w:rsidRPr="005E42C6">
        <w:rPr>
          <w:noProof w:val="0"/>
        </w:rPr>
        <w:t>’</w:t>
      </w:r>
      <w:r w:rsidR="00DB255C" w:rsidRPr="005E42C6">
        <w:rPr>
          <w:rStyle w:val="CommentReference"/>
          <w:noProof w:val="0"/>
        </w:rPr>
        <w:t xml:space="preserve"> </w:t>
      </w:r>
      <w:r w:rsidRPr="005E42C6">
        <w:rPr>
          <w:noProof w:val="0"/>
        </w:rPr>
        <w:t xml:space="preserve">activities that were of a high standard and had partner support but </w:t>
      </w:r>
      <w:r w:rsidR="004A5118">
        <w:rPr>
          <w:noProof w:val="0"/>
        </w:rPr>
        <w:t>could not</w:t>
      </w:r>
      <w:r w:rsidR="004A5118" w:rsidRPr="005E42C6">
        <w:rPr>
          <w:noProof w:val="0"/>
        </w:rPr>
        <w:t xml:space="preserve"> </w:t>
      </w:r>
      <w:r w:rsidR="004A5118">
        <w:rPr>
          <w:noProof w:val="0"/>
        </w:rPr>
        <w:t xml:space="preserve">be </w:t>
      </w:r>
      <w:r w:rsidRPr="005E42C6">
        <w:rPr>
          <w:noProof w:val="0"/>
        </w:rPr>
        <w:t>funded</w:t>
      </w:r>
      <w:r w:rsidR="004A5118">
        <w:rPr>
          <w:noProof w:val="0"/>
        </w:rPr>
        <w:t xml:space="preserve"> at the time</w:t>
      </w:r>
      <w:r w:rsidRPr="005E42C6">
        <w:rPr>
          <w:noProof w:val="0"/>
        </w:rPr>
        <w:t xml:space="preserve">. KIAT also made some </w:t>
      </w:r>
      <w:r w:rsidR="005618B8">
        <w:rPr>
          <w:noProof w:val="0"/>
        </w:rPr>
        <w:t xml:space="preserve">administrative and </w:t>
      </w:r>
      <w:r w:rsidRPr="005E42C6">
        <w:rPr>
          <w:noProof w:val="0"/>
        </w:rPr>
        <w:t>overhead reductions.</w:t>
      </w:r>
    </w:p>
    <w:p w14:paraId="2C190709" w14:textId="001416DC" w:rsidR="00E67880" w:rsidRPr="007A6128" w:rsidRDefault="00CD486D" w:rsidP="0043775D">
      <w:pPr>
        <w:pStyle w:val="Subtitlecover"/>
        <w:spacing w:before="120" w:after="120"/>
        <w:rPr>
          <w:rStyle w:val="StrongBlue"/>
          <w:b/>
          <w:noProof w:val="0"/>
          <w:lang w:val="en-AU"/>
        </w:rPr>
      </w:pPr>
      <w:r w:rsidRPr="005E42C6">
        <w:rPr>
          <w:rStyle w:val="StrongBlue"/>
          <w:b/>
          <w:bCs/>
          <w:noProof w:val="0"/>
          <w:lang w:val="en-AU"/>
        </w:rPr>
        <w:t>Prioritising activities based on budget availability</w:t>
      </w:r>
    </w:p>
    <w:p w14:paraId="22CD7250" w14:textId="262FFE9B" w:rsidR="00267B2D" w:rsidRPr="005E42C6" w:rsidRDefault="00267B2D" w:rsidP="00267B2D">
      <w:pPr>
        <w:pStyle w:val="ListBullet"/>
        <w:numPr>
          <w:ilvl w:val="0"/>
          <w:numId w:val="0"/>
        </w:numPr>
        <w:rPr>
          <w:noProof w:val="0"/>
          <w:sz w:val="19"/>
        </w:rPr>
      </w:pPr>
      <w:r w:rsidRPr="005E42C6">
        <w:rPr>
          <w:noProof w:val="0"/>
        </w:rPr>
        <w:t xml:space="preserve">During the budget cuts of 2019, DFAT and KIAT used the following principles when deciding which activities to continue and which to defer (as reported in DFAT's internal Aid Quality Check </w:t>
      </w:r>
      <w:r w:rsidR="00A4268F">
        <w:rPr>
          <w:noProof w:val="0"/>
        </w:rPr>
        <w:t>[</w:t>
      </w:r>
      <w:r w:rsidRPr="005E42C6">
        <w:rPr>
          <w:noProof w:val="0"/>
        </w:rPr>
        <w:t>AQC</w:t>
      </w:r>
      <w:r w:rsidR="00A4268F">
        <w:rPr>
          <w:noProof w:val="0"/>
        </w:rPr>
        <w:t>]</w:t>
      </w:r>
      <w:r w:rsidRPr="005E42C6">
        <w:rPr>
          <w:noProof w:val="0"/>
        </w:rPr>
        <w:t xml:space="preserve"> in 2020):</w:t>
      </w:r>
    </w:p>
    <w:p w14:paraId="5A640EF5" w14:textId="696326F1" w:rsidR="00E67880" w:rsidRPr="005E42C6" w:rsidRDefault="00E67880" w:rsidP="008E7CB2">
      <w:pPr>
        <w:pStyle w:val="ListBullet"/>
        <w:spacing w:before="40" w:after="40"/>
        <w:ind w:left="714" w:hanging="357"/>
        <w:rPr>
          <w:noProof w:val="0"/>
        </w:rPr>
      </w:pPr>
      <w:r w:rsidRPr="005E42C6">
        <w:rPr>
          <w:noProof w:val="0"/>
        </w:rPr>
        <w:t>Prioritise activities supporting the four grant programs</w:t>
      </w:r>
      <w:r w:rsidR="009005DA">
        <w:rPr>
          <w:noProof w:val="0"/>
        </w:rPr>
        <w:t>.</w:t>
      </w:r>
    </w:p>
    <w:p w14:paraId="4B9EC63D" w14:textId="1BD9CB9D" w:rsidR="00E67880" w:rsidRPr="005E42C6" w:rsidRDefault="00E67880" w:rsidP="008E7CB2">
      <w:pPr>
        <w:pStyle w:val="ListBullet"/>
        <w:spacing w:before="40" w:after="40"/>
        <w:ind w:left="714" w:hanging="357"/>
        <w:rPr>
          <w:noProof w:val="0"/>
        </w:rPr>
      </w:pPr>
      <w:r w:rsidRPr="005E42C6">
        <w:rPr>
          <w:noProof w:val="0"/>
        </w:rPr>
        <w:t>Prioritise activities where G</w:t>
      </w:r>
      <w:r w:rsidR="5C5E7380" w:rsidRPr="005E42C6">
        <w:rPr>
          <w:noProof w:val="0"/>
        </w:rPr>
        <w:t>o</w:t>
      </w:r>
      <w:r w:rsidRPr="005E42C6">
        <w:rPr>
          <w:noProof w:val="0"/>
        </w:rPr>
        <w:t>I had already committed its own parallel funds</w:t>
      </w:r>
      <w:r w:rsidR="009005DA">
        <w:rPr>
          <w:noProof w:val="0"/>
        </w:rPr>
        <w:t>.</w:t>
      </w:r>
    </w:p>
    <w:p w14:paraId="2527E7F4" w14:textId="5A6C11CB" w:rsidR="00E67880" w:rsidRPr="005E42C6" w:rsidRDefault="00E67880" w:rsidP="008E7CB2">
      <w:pPr>
        <w:pStyle w:val="ListBullet"/>
        <w:spacing w:before="40" w:after="40"/>
        <w:ind w:left="714" w:hanging="357"/>
        <w:rPr>
          <w:noProof w:val="0"/>
        </w:rPr>
      </w:pPr>
      <w:r w:rsidRPr="005E42C6">
        <w:rPr>
          <w:noProof w:val="0"/>
        </w:rPr>
        <w:t>Prioritise activities connected to improving the quality of large and ongoing G</w:t>
      </w:r>
      <w:r w:rsidR="58434C26" w:rsidRPr="005E42C6">
        <w:rPr>
          <w:noProof w:val="0"/>
        </w:rPr>
        <w:t>o</w:t>
      </w:r>
      <w:r w:rsidRPr="005E42C6">
        <w:rPr>
          <w:noProof w:val="0"/>
        </w:rPr>
        <w:t>I financial allocations</w:t>
      </w:r>
    </w:p>
    <w:p w14:paraId="06FA54A9" w14:textId="0D64F445" w:rsidR="00E67880" w:rsidRPr="005E42C6" w:rsidRDefault="00E67880" w:rsidP="008E7CB2">
      <w:pPr>
        <w:pStyle w:val="ListBullet"/>
        <w:spacing w:before="40" w:after="40"/>
        <w:ind w:left="714" w:hanging="357"/>
        <w:rPr>
          <w:noProof w:val="0"/>
        </w:rPr>
      </w:pPr>
      <w:r w:rsidRPr="005E42C6">
        <w:rPr>
          <w:noProof w:val="0"/>
        </w:rPr>
        <w:t>Prioritise contracted activities</w:t>
      </w:r>
      <w:r w:rsidR="009005DA">
        <w:rPr>
          <w:noProof w:val="0"/>
        </w:rPr>
        <w:t>.</w:t>
      </w:r>
    </w:p>
    <w:p w14:paraId="4C8E82C7" w14:textId="6A59E933" w:rsidR="00E67880" w:rsidRPr="005E42C6" w:rsidRDefault="00E67880" w:rsidP="008E7CB2">
      <w:pPr>
        <w:pStyle w:val="ListBullet"/>
        <w:spacing w:before="40" w:after="40"/>
        <w:ind w:left="714" w:hanging="357"/>
        <w:rPr>
          <w:noProof w:val="0"/>
        </w:rPr>
      </w:pPr>
      <w:r w:rsidRPr="005E42C6">
        <w:rPr>
          <w:noProof w:val="0"/>
        </w:rPr>
        <w:t>Prioritise GESI mainstreaming across KIAT infrastructure activities, to maximise gender</w:t>
      </w:r>
      <w:r w:rsidR="00761375">
        <w:rPr>
          <w:rStyle w:val="FootnoteReference"/>
          <w:noProof w:val="0"/>
        </w:rPr>
        <w:footnoteReference w:id="12"/>
      </w:r>
      <w:r w:rsidRPr="005E42C6">
        <w:rPr>
          <w:noProof w:val="0"/>
        </w:rPr>
        <w:t xml:space="preserve"> outcomes for planning, design, delivery</w:t>
      </w:r>
      <w:r w:rsidR="00761375">
        <w:rPr>
          <w:noProof w:val="0"/>
        </w:rPr>
        <w:t xml:space="preserve"> and monitoring and evaluation of infrastructure </w:t>
      </w:r>
      <w:r w:rsidR="00A31094">
        <w:rPr>
          <w:noProof w:val="0"/>
        </w:rPr>
        <w:t>(</w:t>
      </w:r>
      <w:r w:rsidRPr="005E42C6">
        <w:rPr>
          <w:noProof w:val="0"/>
        </w:rPr>
        <w:t xml:space="preserve">while deferring </w:t>
      </w:r>
      <w:r w:rsidR="00761375">
        <w:rPr>
          <w:noProof w:val="0"/>
        </w:rPr>
        <w:t>targeted</w:t>
      </w:r>
      <w:r w:rsidRPr="005E42C6">
        <w:rPr>
          <w:noProof w:val="0"/>
        </w:rPr>
        <w:t xml:space="preserve"> GESI activitie</w:t>
      </w:r>
      <w:r w:rsidR="00761375">
        <w:rPr>
          <w:noProof w:val="0"/>
        </w:rPr>
        <w:t>s</w:t>
      </w:r>
      <w:r w:rsidRPr="005E42C6">
        <w:rPr>
          <w:noProof w:val="0"/>
        </w:rPr>
        <w:t>).</w:t>
      </w:r>
    </w:p>
    <w:p w14:paraId="63B15AF0" w14:textId="1B5A0FB4" w:rsidR="00AC23FB" w:rsidRPr="005E42C6" w:rsidRDefault="00AC23FB" w:rsidP="00AC23FB">
      <w:pPr>
        <w:pStyle w:val="ListBullet"/>
        <w:numPr>
          <w:ilvl w:val="0"/>
          <w:numId w:val="0"/>
        </w:numPr>
        <w:rPr>
          <w:noProof w:val="0"/>
        </w:rPr>
      </w:pPr>
      <w:r w:rsidRPr="005E42C6">
        <w:rPr>
          <w:noProof w:val="0"/>
        </w:rPr>
        <w:t>As can be seen from this list, activities which had already been contracted and where G</w:t>
      </w:r>
      <w:r w:rsidR="0F5BD632" w:rsidRPr="005E42C6">
        <w:rPr>
          <w:noProof w:val="0"/>
        </w:rPr>
        <w:t>o</w:t>
      </w:r>
      <w:r w:rsidRPr="005E42C6">
        <w:rPr>
          <w:noProof w:val="0"/>
        </w:rPr>
        <w:t>I also had contributed were front of mind</w:t>
      </w:r>
      <w:r w:rsidRPr="005E42C6">
        <w:rPr>
          <w:b/>
          <w:bCs/>
          <w:noProof w:val="0"/>
        </w:rPr>
        <w:t>.</w:t>
      </w:r>
      <w:r w:rsidRPr="005E42C6">
        <w:rPr>
          <w:noProof w:val="0"/>
        </w:rPr>
        <w:t xml:space="preserve"> This meant decision-making could only be minimally driven by an assessment of which activities might make the greatest contribution to the KIAT EOFOs. When deferring the two GESI activities, DFAT acknowledged that this would place </w:t>
      </w:r>
      <w:r w:rsidR="00CD4810">
        <w:rPr>
          <w:noProof w:val="0"/>
        </w:rPr>
        <w:t>“</w:t>
      </w:r>
      <w:r w:rsidRPr="005E42C6">
        <w:rPr>
          <w:noProof w:val="0"/>
        </w:rPr>
        <w:t>severe restrictions</w:t>
      </w:r>
      <w:r w:rsidR="00CD4810">
        <w:rPr>
          <w:noProof w:val="0"/>
        </w:rPr>
        <w:t>”</w:t>
      </w:r>
      <w:r w:rsidRPr="005E42C6">
        <w:rPr>
          <w:noProof w:val="0"/>
        </w:rPr>
        <w:t xml:space="preserve"> on KIAT’s ability to achieve core aspects of its GESI-</w:t>
      </w:r>
      <w:r w:rsidR="00982E5E" w:rsidRPr="005E42C6">
        <w:rPr>
          <w:noProof w:val="0"/>
        </w:rPr>
        <w:t>CSE</w:t>
      </w:r>
      <w:r w:rsidRPr="005E42C6">
        <w:rPr>
          <w:noProof w:val="0"/>
        </w:rPr>
        <w:t xml:space="preserve"> Strategy (AQC 2020).</w:t>
      </w:r>
    </w:p>
    <w:p w14:paraId="5AEDA392" w14:textId="358A8B7A" w:rsidR="0099678C" w:rsidRDefault="0097370B" w:rsidP="00134345">
      <w:pPr>
        <w:pStyle w:val="BodyText"/>
        <w:rPr>
          <w:noProof w:val="0"/>
        </w:rPr>
      </w:pPr>
      <w:r w:rsidRPr="005E42C6">
        <w:rPr>
          <w:noProof w:val="0"/>
        </w:rPr>
        <w:t xml:space="preserve">This process means some valuable ideas </w:t>
      </w:r>
      <w:r w:rsidR="00F13B3A">
        <w:rPr>
          <w:noProof w:val="0"/>
        </w:rPr>
        <w:t xml:space="preserve">were temporarily left </w:t>
      </w:r>
      <w:r w:rsidRPr="005E42C6">
        <w:rPr>
          <w:noProof w:val="0"/>
        </w:rPr>
        <w:t>on the shelf—not because they were unable to make solid contributions to the KIAT EOFOs</w:t>
      </w:r>
      <w:r w:rsidR="00586D10">
        <w:rPr>
          <w:noProof w:val="0"/>
        </w:rPr>
        <w:t>,</w:t>
      </w:r>
      <w:r w:rsidRPr="005E42C6">
        <w:rPr>
          <w:noProof w:val="0"/>
        </w:rPr>
        <w:t xml:space="preserve"> but because they were in an earlier stage of development and </w:t>
      </w:r>
      <w:r w:rsidR="00586D10">
        <w:rPr>
          <w:noProof w:val="0"/>
        </w:rPr>
        <w:t>did</w:t>
      </w:r>
      <w:r w:rsidRPr="005E42C6">
        <w:rPr>
          <w:noProof w:val="0"/>
        </w:rPr>
        <w:t xml:space="preserve"> not yet have contracts or counterpart funds in place.</w:t>
      </w:r>
      <w:r w:rsidR="00F13B3A">
        <w:rPr>
          <w:noProof w:val="0"/>
        </w:rPr>
        <w:t xml:space="preserve"> Some of these activities have already been introduced back into the KIAT workplan.</w:t>
      </w:r>
      <w:r w:rsidRPr="005E42C6">
        <w:rPr>
          <w:noProof w:val="0"/>
        </w:rPr>
        <w:t xml:space="preserve"> </w:t>
      </w:r>
      <w:r w:rsidR="00655AD9" w:rsidRPr="005E42C6">
        <w:rPr>
          <w:noProof w:val="0"/>
        </w:rPr>
        <w:t xml:space="preserve">As of December 2020, there </w:t>
      </w:r>
      <w:r w:rsidR="00BC4DD8" w:rsidRPr="005E42C6">
        <w:rPr>
          <w:noProof w:val="0"/>
        </w:rPr>
        <w:t>were</w:t>
      </w:r>
      <w:r w:rsidR="00655AD9" w:rsidRPr="005E42C6">
        <w:rPr>
          <w:noProof w:val="0"/>
        </w:rPr>
        <w:t xml:space="preserve"> 21 activities </w:t>
      </w:r>
      <w:r w:rsidR="00003A6E">
        <w:rPr>
          <w:noProof w:val="0"/>
        </w:rPr>
        <w:t xml:space="preserve">remaining </w:t>
      </w:r>
      <w:r w:rsidR="00655AD9" w:rsidRPr="005E42C6">
        <w:rPr>
          <w:noProof w:val="0"/>
        </w:rPr>
        <w:t>on the overprogrammed list</w:t>
      </w:r>
      <w:r w:rsidR="00685E59" w:rsidRPr="005E42C6">
        <w:rPr>
          <w:noProof w:val="0"/>
        </w:rPr>
        <w:t>, eight of which relate to Infrastructure Funding and Financing</w:t>
      </w:r>
      <w:r w:rsidR="00655AD9" w:rsidRPr="005E42C6">
        <w:rPr>
          <w:noProof w:val="0"/>
        </w:rPr>
        <w:t xml:space="preserve">. </w:t>
      </w:r>
      <w:r w:rsidR="005D67DA" w:rsidRPr="005E42C6">
        <w:rPr>
          <w:noProof w:val="0"/>
        </w:rPr>
        <w:t>KIAT is reviewing the list and will remove those that no longer have robust p</w:t>
      </w:r>
      <w:r w:rsidR="00E31717" w:rsidRPr="005E42C6">
        <w:rPr>
          <w:noProof w:val="0"/>
        </w:rPr>
        <w:t>a</w:t>
      </w:r>
      <w:r w:rsidR="005D67DA" w:rsidRPr="005E42C6">
        <w:rPr>
          <w:noProof w:val="0"/>
        </w:rPr>
        <w:t xml:space="preserve">rtner support, may </w:t>
      </w:r>
      <w:r w:rsidR="000F273D">
        <w:rPr>
          <w:noProof w:val="0"/>
        </w:rPr>
        <w:t xml:space="preserve">have </w:t>
      </w:r>
      <w:r w:rsidR="005D67DA" w:rsidRPr="005E42C6">
        <w:rPr>
          <w:noProof w:val="0"/>
        </w:rPr>
        <w:t>be</w:t>
      </w:r>
      <w:r w:rsidR="000F273D">
        <w:rPr>
          <w:noProof w:val="0"/>
        </w:rPr>
        <w:t>en</w:t>
      </w:r>
      <w:r w:rsidR="005D67DA" w:rsidRPr="005E42C6">
        <w:rPr>
          <w:noProof w:val="0"/>
        </w:rPr>
        <w:t xml:space="preserve"> taken up by other </w:t>
      </w:r>
      <w:r w:rsidR="00011194" w:rsidRPr="005E42C6">
        <w:rPr>
          <w:noProof w:val="0"/>
        </w:rPr>
        <w:t>development partners</w:t>
      </w:r>
      <w:r w:rsidR="005D67DA" w:rsidRPr="005E42C6">
        <w:rPr>
          <w:noProof w:val="0"/>
        </w:rPr>
        <w:t xml:space="preserve">, </w:t>
      </w:r>
      <w:r w:rsidR="00E31717" w:rsidRPr="005E42C6">
        <w:rPr>
          <w:noProof w:val="0"/>
        </w:rPr>
        <w:t>or have become less relevant to the current COVID-19 operating environment</w:t>
      </w:r>
      <w:r w:rsidR="00020FF7" w:rsidRPr="005E42C6">
        <w:rPr>
          <w:noProof w:val="0"/>
        </w:rPr>
        <w:t>.</w:t>
      </w:r>
      <w:r w:rsidR="0099678C">
        <w:rPr>
          <w:noProof w:val="0"/>
        </w:rPr>
        <w:t xml:space="preserve"> </w:t>
      </w:r>
      <w:r w:rsidR="001C0DE6" w:rsidRPr="005E42C6">
        <w:rPr>
          <w:noProof w:val="0"/>
        </w:rPr>
        <w:t xml:space="preserve">A full list of KIAT’s programmed and overprogrammed activities is attached as </w:t>
      </w:r>
      <w:r w:rsidR="001C0DE6" w:rsidRPr="00586D10">
        <w:rPr>
          <w:b/>
          <w:bCs/>
          <w:noProof w:val="0"/>
        </w:rPr>
        <w:t xml:space="preserve">Annex </w:t>
      </w:r>
      <w:r w:rsidR="004C7004" w:rsidRPr="00586D10">
        <w:rPr>
          <w:b/>
          <w:bCs/>
          <w:noProof w:val="0"/>
        </w:rPr>
        <w:t>5</w:t>
      </w:r>
      <w:r w:rsidR="001C0DE6" w:rsidRPr="005E42C6">
        <w:rPr>
          <w:noProof w:val="0"/>
        </w:rPr>
        <w:t xml:space="preserve">. </w:t>
      </w:r>
    </w:p>
    <w:p w14:paraId="1C1C3D82" w14:textId="0DB88074" w:rsidR="0097370B" w:rsidRPr="005E42C6" w:rsidRDefault="00964248" w:rsidP="0097370B">
      <w:pPr>
        <w:pStyle w:val="BodyText"/>
        <w:rPr>
          <w:noProof w:val="0"/>
        </w:rPr>
      </w:pPr>
      <w:r>
        <w:rPr>
          <w:noProof w:val="0"/>
        </w:rPr>
        <w:t>During the MTR report feedback process, Bappenas expressed interest in</w:t>
      </w:r>
      <w:r w:rsidR="00C65833">
        <w:rPr>
          <w:noProof w:val="0"/>
        </w:rPr>
        <w:t xml:space="preserve"> </w:t>
      </w:r>
      <w:r w:rsidR="000C463F">
        <w:rPr>
          <w:noProof w:val="0"/>
        </w:rPr>
        <w:t xml:space="preserve">developing the </w:t>
      </w:r>
      <w:r w:rsidR="000E1677">
        <w:rPr>
          <w:noProof w:val="0"/>
        </w:rPr>
        <w:t>concept of green infrastructure</w:t>
      </w:r>
      <w:r w:rsidR="000C463F">
        <w:rPr>
          <w:noProof w:val="0"/>
        </w:rPr>
        <w:t xml:space="preserve"> </w:t>
      </w:r>
      <w:r w:rsidR="007D3C9D">
        <w:rPr>
          <w:noProof w:val="0"/>
        </w:rPr>
        <w:t>and/or circular economy in the in the drinking water, sanitation and solid waste sectors.</w:t>
      </w:r>
      <w:r w:rsidR="00C65833">
        <w:rPr>
          <w:noProof w:val="0"/>
        </w:rPr>
        <w:t xml:space="preserve"> </w:t>
      </w:r>
      <w:r w:rsidR="0099678C">
        <w:rPr>
          <w:noProof w:val="0"/>
        </w:rPr>
        <w:t>A</w:t>
      </w:r>
      <w:r w:rsidR="0097370B" w:rsidRPr="005E42C6">
        <w:rPr>
          <w:noProof w:val="0"/>
        </w:rPr>
        <w:t xml:space="preserve">ctivities </w:t>
      </w:r>
      <w:r w:rsidR="0099678C">
        <w:rPr>
          <w:noProof w:val="0"/>
        </w:rPr>
        <w:t xml:space="preserve">such as these </w:t>
      </w:r>
      <w:r w:rsidR="0097370B" w:rsidRPr="005E42C6">
        <w:rPr>
          <w:noProof w:val="0"/>
        </w:rPr>
        <w:t>might by their nature be more speculative or exploratory, but required for generation of options, ideas and relationships needed to ensure ongoing, diverse and robust outcome achievement by the Facility.</w:t>
      </w:r>
      <w:r w:rsidR="00015738" w:rsidRPr="005E42C6">
        <w:rPr>
          <w:noProof w:val="0"/>
        </w:rPr>
        <w:t xml:space="preserve"> </w:t>
      </w:r>
      <w:r w:rsidR="0097370B" w:rsidRPr="005E42C6">
        <w:rPr>
          <w:noProof w:val="0"/>
        </w:rPr>
        <w:t xml:space="preserve">During the consultations, one multilateral partner felt that the KIAT budget cuts had prevented KIAT from taking a central role in the development of strategic work that could have led to greater sector coordination and financing. This is the sort of strategic direction DFAT wants to take on its work in Indonesia, away from direct grants for projects. However, grant work </w:t>
      </w:r>
      <w:r w:rsidR="00093B47">
        <w:rPr>
          <w:noProof w:val="0"/>
        </w:rPr>
        <w:t>was</w:t>
      </w:r>
      <w:r w:rsidR="00093B47" w:rsidRPr="005E42C6">
        <w:rPr>
          <w:noProof w:val="0"/>
        </w:rPr>
        <w:t xml:space="preserve"> </w:t>
      </w:r>
      <w:r w:rsidR="0097370B" w:rsidRPr="005E42C6">
        <w:rPr>
          <w:noProof w:val="0"/>
        </w:rPr>
        <w:t xml:space="preserve">prioritised for </w:t>
      </w:r>
      <w:r w:rsidR="577CDFE5" w:rsidRPr="005E42C6">
        <w:rPr>
          <w:noProof w:val="0"/>
        </w:rPr>
        <w:t>the above</w:t>
      </w:r>
      <w:r w:rsidR="0097370B" w:rsidRPr="005E42C6">
        <w:rPr>
          <w:noProof w:val="0"/>
        </w:rPr>
        <w:t xml:space="preserve"> reasons. </w:t>
      </w:r>
    </w:p>
    <w:p w14:paraId="02706831" w14:textId="7A2492B1" w:rsidR="0097370B" w:rsidRPr="005E42C6" w:rsidRDefault="0097370B" w:rsidP="0097370B">
      <w:pPr>
        <w:pStyle w:val="BodyText"/>
        <w:rPr>
          <w:noProof w:val="0"/>
        </w:rPr>
      </w:pPr>
      <w:r w:rsidRPr="005E42C6">
        <w:rPr>
          <w:noProof w:val="0"/>
        </w:rPr>
        <w:t>The positive flipside to this story i</w:t>
      </w:r>
      <w:r w:rsidR="00D63F18" w:rsidRPr="005E42C6">
        <w:rPr>
          <w:noProof w:val="0"/>
        </w:rPr>
        <w:t>s</w:t>
      </w:r>
      <w:r w:rsidRPr="005E42C6">
        <w:rPr>
          <w:noProof w:val="0"/>
        </w:rPr>
        <w:t xml:space="preserve"> that there is now a list of scoped activities that </w:t>
      </w:r>
      <w:r w:rsidR="00D42341" w:rsidRPr="005E42C6">
        <w:rPr>
          <w:noProof w:val="0"/>
        </w:rPr>
        <w:t>a</w:t>
      </w:r>
      <w:r w:rsidR="00D63F18" w:rsidRPr="005E42C6">
        <w:rPr>
          <w:noProof w:val="0"/>
        </w:rPr>
        <w:t xml:space="preserve">re gradually being brought </w:t>
      </w:r>
      <w:r w:rsidRPr="005E42C6">
        <w:rPr>
          <w:noProof w:val="0"/>
        </w:rPr>
        <w:t xml:space="preserve">into play </w:t>
      </w:r>
      <w:r w:rsidR="00D63F18" w:rsidRPr="005E42C6">
        <w:rPr>
          <w:noProof w:val="0"/>
        </w:rPr>
        <w:t xml:space="preserve">as </w:t>
      </w:r>
      <w:r w:rsidRPr="005E42C6">
        <w:rPr>
          <w:noProof w:val="0"/>
        </w:rPr>
        <w:t>budget allows</w:t>
      </w:r>
      <w:r w:rsidR="009A6F7C">
        <w:rPr>
          <w:noProof w:val="0"/>
        </w:rPr>
        <w:t>;</w:t>
      </w:r>
      <w:r w:rsidR="00D63F18" w:rsidRPr="005E42C6">
        <w:rPr>
          <w:noProof w:val="0"/>
        </w:rPr>
        <w:t xml:space="preserve"> </w:t>
      </w:r>
      <w:r w:rsidR="00D42341" w:rsidRPr="005E42C6">
        <w:rPr>
          <w:noProof w:val="0"/>
        </w:rPr>
        <w:t xml:space="preserve">a process that could be accelerated with additional </w:t>
      </w:r>
      <w:r w:rsidR="00E45B90" w:rsidRPr="005E42C6">
        <w:rPr>
          <w:noProof w:val="0"/>
        </w:rPr>
        <w:t>budget</w:t>
      </w:r>
      <w:r w:rsidRPr="005E42C6">
        <w:rPr>
          <w:noProof w:val="0"/>
        </w:rPr>
        <w:t>.</w:t>
      </w:r>
      <w:r w:rsidR="00540081" w:rsidRPr="005E42C6">
        <w:rPr>
          <w:noProof w:val="0"/>
        </w:rPr>
        <w:t xml:space="preserve"> </w:t>
      </w:r>
      <w:r w:rsidR="003E31CC">
        <w:rPr>
          <w:noProof w:val="0"/>
        </w:rPr>
        <w:t>The overprogrammed</w:t>
      </w:r>
      <w:r w:rsidR="003E31CC" w:rsidRPr="005E42C6">
        <w:rPr>
          <w:noProof w:val="0"/>
        </w:rPr>
        <w:t xml:space="preserve"> </w:t>
      </w:r>
      <w:r w:rsidR="00540081" w:rsidRPr="005E42C6">
        <w:rPr>
          <w:noProof w:val="0"/>
        </w:rPr>
        <w:t xml:space="preserve">list is not the only potential source for </w:t>
      </w:r>
      <w:r w:rsidR="0022098B" w:rsidRPr="005E42C6">
        <w:rPr>
          <w:noProof w:val="0"/>
        </w:rPr>
        <w:t>activities</w:t>
      </w:r>
      <w:r w:rsidR="00540081" w:rsidRPr="005E42C6">
        <w:rPr>
          <w:noProof w:val="0"/>
        </w:rPr>
        <w:t xml:space="preserve"> to </w:t>
      </w:r>
      <w:r w:rsidR="00E45B90" w:rsidRPr="005E42C6">
        <w:rPr>
          <w:noProof w:val="0"/>
        </w:rPr>
        <w:t xml:space="preserve">be </w:t>
      </w:r>
      <w:r w:rsidR="00540081" w:rsidRPr="005E42C6">
        <w:rPr>
          <w:noProof w:val="0"/>
        </w:rPr>
        <w:t>supported if funding allows. DFAT engages with G</w:t>
      </w:r>
      <w:r w:rsidR="00E91776">
        <w:rPr>
          <w:noProof w:val="0"/>
        </w:rPr>
        <w:t>o</w:t>
      </w:r>
      <w:r w:rsidR="00540081" w:rsidRPr="005E42C6">
        <w:rPr>
          <w:noProof w:val="0"/>
        </w:rPr>
        <w:t xml:space="preserve">I </w:t>
      </w:r>
      <w:r w:rsidR="00DA0169" w:rsidRPr="005E42C6">
        <w:rPr>
          <w:noProof w:val="0"/>
        </w:rPr>
        <w:t xml:space="preserve">on an ongoing basis </w:t>
      </w:r>
      <w:r w:rsidR="00540081" w:rsidRPr="005E42C6">
        <w:rPr>
          <w:noProof w:val="0"/>
        </w:rPr>
        <w:t>through the KIAT governance mechanisms and new ideas can also be introduced through this avenue.</w:t>
      </w:r>
    </w:p>
    <w:p w14:paraId="62BC0F8E" w14:textId="0BB06091" w:rsidR="00E67880" w:rsidRPr="007A6128" w:rsidRDefault="00E67880" w:rsidP="0043775D">
      <w:pPr>
        <w:pStyle w:val="Subtitlecover"/>
        <w:spacing w:before="120" w:after="120"/>
        <w:rPr>
          <w:rStyle w:val="StrongBlue"/>
          <w:b/>
          <w:noProof w:val="0"/>
          <w:lang w:val="en-AU"/>
        </w:rPr>
      </w:pPr>
      <w:r w:rsidRPr="007A6128">
        <w:rPr>
          <w:rStyle w:val="StrongBlue"/>
          <w:b/>
          <w:noProof w:val="0"/>
          <w:lang w:val="en-AU"/>
        </w:rPr>
        <w:t xml:space="preserve">Determining the </w:t>
      </w:r>
      <w:r w:rsidR="000C55A2" w:rsidRPr="007A6128">
        <w:rPr>
          <w:rStyle w:val="StrongBlue"/>
          <w:b/>
          <w:noProof w:val="0"/>
          <w:lang w:val="en-AU"/>
        </w:rPr>
        <w:t>‘</w:t>
      </w:r>
      <w:r w:rsidRPr="007A6128">
        <w:rPr>
          <w:rStyle w:val="StrongBlue"/>
          <w:b/>
          <w:noProof w:val="0"/>
          <w:lang w:val="en-AU"/>
        </w:rPr>
        <w:t>appropriate</w:t>
      </w:r>
      <w:r w:rsidR="000C55A2" w:rsidRPr="007A6128">
        <w:rPr>
          <w:rStyle w:val="StrongBlue"/>
          <w:b/>
          <w:noProof w:val="0"/>
          <w:lang w:val="en-AU"/>
        </w:rPr>
        <w:t>’</w:t>
      </w:r>
      <w:r w:rsidRPr="007A6128">
        <w:rPr>
          <w:rStyle w:val="StrongBlue"/>
          <w:b/>
          <w:noProof w:val="0"/>
          <w:lang w:val="en-AU"/>
        </w:rPr>
        <w:t xml:space="preserve"> budget envelope</w:t>
      </w:r>
    </w:p>
    <w:p w14:paraId="63ADB757" w14:textId="06643FA7" w:rsidR="00E67880" w:rsidRPr="005E42C6" w:rsidRDefault="00E67880" w:rsidP="00E67880">
      <w:pPr>
        <w:pStyle w:val="BodyText"/>
        <w:rPr>
          <w:noProof w:val="0"/>
          <w:spacing w:val="-2"/>
          <w:sz w:val="19"/>
          <w:szCs w:val="19"/>
        </w:rPr>
      </w:pPr>
      <w:r w:rsidRPr="00D6146D">
        <w:rPr>
          <w:noProof w:val="0"/>
          <w:spacing w:val="-2"/>
        </w:rPr>
        <w:t xml:space="preserve">This analysis shows that the KIAT budget envelope is </w:t>
      </w:r>
      <w:r w:rsidRPr="00D6146D">
        <w:rPr>
          <w:i/>
          <w:iCs/>
          <w:noProof w:val="0"/>
          <w:spacing w:val="-2"/>
        </w:rPr>
        <w:t xml:space="preserve">sufficient </w:t>
      </w:r>
      <w:r w:rsidRPr="00D6146D">
        <w:rPr>
          <w:noProof w:val="0"/>
          <w:spacing w:val="-2"/>
        </w:rPr>
        <w:t>for</w:t>
      </w:r>
      <w:r w:rsidRPr="00D6146D">
        <w:rPr>
          <w:i/>
          <w:iCs/>
          <w:noProof w:val="0"/>
          <w:spacing w:val="-2"/>
        </w:rPr>
        <w:t xml:space="preserve"> </w:t>
      </w:r>
      <w:r w:rsidRPr="00D6146D">
        <w:rPr>
          <w:noProof w:val="0"/>
          <w:spacing w:val="-2"/>
        </w:rPr>
        <w:t xml:space="preserve">achieving EOFOs </w:t>
      </w:r>
      <w:r w:rsidR="7B1187A5" w:rsidRPr="00D6146D">
        <w:rPr>
          <w:noProof w:val="0"/>
          <w:spacing w:val="-2"/>
        </w:rPr>
        <w:t>as currently defined</w:t>
      </w:r>
      <w:r w:rsidRPr="00D6146D">
        <w:rPr>
          <w:noProof w:val="0"/>
          <w:spacing w:val="-2"/>
        </w:rPr>
        <w:t xml:space="preserve"> but may not be </w:t>
      </w:r>
      <w:r w:rsidRPr="00D6146D">
        <w:rPr>
          <w:i/>
          <w:iCs/>
          <w:noProof w:val="0"/>
          <w:spacing w:val="-2"/>
        </w:rPr>
        <w:t>optimal</w:t>
      </w:r>
      <w:r w:rsidRPr="005E42C6">
        <w:rPr>
          <w:noProof w:val="0"/>
          <w:spacing w:val="-2"/>
        </w:rPr>
        <w:t xml:space="preserve">, with an injection of funds potentially enabling a more sustained and robust outcome achievement. Ultimately, determining the </w:t>
      </w:r>
      <w:r w:rsidRPr="005E42C6">
        <w:rPr>
          <w:i/>
          <w:iCs/>
          <w:noProof w:val="0"/>
          <w:spacing w:val="-2"/>
        </w:rPr>
        <w:t>appropriate</w:t>
      </w:r>
      <w:r w:rsidRPr="005E42C6">
        <w:rPr>
          <w:noProof w:val="0"/>
          <w:spacing w:val="-2"/>
        </w:rPr>
        <w:t xml:space="preserve"> amount would require DFAT </w:t>
      </w:r>
      <w:r w:rsidR="001107A6">
        <w:rPr>
          <w:noProof w:val="0"/>
          <w:spacing w:val="-2"/>
        </w:rPr>
        <w:t xml:space="preserve">to </w:t>
      </w:r>
      <w:r w:rsidRPr="005E42C6">
        <w:rPr>
          <w:noProof w:val="0"/>
          <w:spacing w:val="-2"/>
        </w:rPr>
        <w:t xml:space="preserve">consider what additional funds applied to KIAT could deliver </w:t>
      </w:r>
      <w:r w:rsidR="005636FD">
        <w:rPr>
          <w:noProof w:val="0"/>
          <w:spacing w:val="-2"/>
        </w:rPr>
        <w:t>compared to</w:t>
      </w:r>
      <w:r w:rsidR="005636FD" w:rsidRPr="005E42C6">
        <w:rPr>
          <w:noProof w:val="0"/>
          <w:spacing w:val="-2"/>
        </w:rPr>
        <w:t xml:space="preserve"> </w:t>
      </w:r>
      <w:r w:rsidRPr="005E42C6">
        <w:rPr>
          <w:noProof w:val="0"/>
          <w:spacing w:val="-2"/>
        </w:rPr>
        <w:t xml:space="preserve">investment in other </w:t>
      </w:r>
      <w:r w:rsidR="001107A6" w:rsidRPr="005E42C6">
        <w:rPr>
          <w:noProof w:val="0"/>
          <w:spacing w:val="-2"/>
        </w:rPr>
        <w:t>program</w:t>
      </w:r>
      <w:r w:rsidR="001107A6">
        <w:rPr>
          <w:noProof w:val="0"/>
          <w:spacing w:val="-2"/>
        </w:rPr>
        <w:t>ming options</w:t>
      </w:r>
      <w:r w:rsidRPr="005E42C6">
        <w:rPr>
          <w:noProof w:val="0"/>
          <w:spacing w:val="-2"/>
        </w:rPr>
        <w:t>. Th</w:t>
      </w:r>
      <w:r w:rsidR="00E91776">
        <w:rPr>
          <w:noProof w:val="0"/>
          <w:spacing w:val="-2"/>
        </w:rPr>
        <w:t>at</w:t>
      </w:r>
      <w:r w:rsidRPr="005E42C6">
        <w:rPr>
          <w:noProof w:val="0"/>
          <w:spacing w:val="-2"/>
        </w:rPr>
        <w:t xml:space="preserve"> is a strategic choice. What is critical to note is that </w:t>
      </w:r>
      <w:r w:rsidRPr="005E42C6">
        <w:rPr>
          <w:i/>
          <w:iCs/>
          <w:noProof w:val="0"/>
          <w:spacing w:val="-2"/>
        </w:rPr>
        <w:t xml:space="preserve">KIAT does have latent capacity. </w:t>
      </w:r>
      <w:r w:rsidRPr="005E42C6">
        <w:rPr>
          <w:noProof w:val="0"/>
          <w:spacing w:val="-2"/>
        </w:rPr>
        <w:t>Additional budget could be used for:</w:t>
      </w:r>
    </w:p>
    <w:p w14:paraId="1A5F6F02" w14:textId="1323039F" w:rsidR="00E67880" w:rsidRPr="005E42C6" w:rsidRDefault="00E67880" w:rsidP="00D96D08">
      <w:pPr>
        <w:pStyle w:val="ListBullet"/>
        <w:spacing w:before="40" w:after="40"/>
        <w:ind w:left="714" w:hanging="357"/>
        <w:rPr>
          <w:noProof w:val="0"/>
        </w:rPr>
      </w:pPr>
      <w:r w:rsidRPr="005E42C6">
        <w:rPr>
          <w:noProof w:val="0"/>
        </w:rPr>
        <w:t xml:space="preserve">Exploration into new sectors (see </w:t>
      </w:r>
      <w:r w:rsidRPr="005E42C6">
        <w:rPr>
          <w:b/>
          <w:bCs/>
          <w:noProof w:val="0"/>
        </w:rPr>
        <w:t xml:space="preserve">Section </w:t>
      </w:r>
      <w:r w:rsidR="00F54D17">
        <w:rPr>
          <w:b/>
          <w:bCs/>
          <w:noProof w:val="0"/>
        </w:rPr>
        <w:t>2.5</w:t>
      </w:r>
      <w:r w:rsidR="00880048" w:rsidRPr="005E42C6">
        <w:rPr>
          <w:b/>
          <w:bCs/>
          <w:noProof w:val="0"/>
        </w:rPr>
        <w:t xml:space="preserve"> </w:t>
      </w:r>
      <w:r w:rsidR="00880048" w:rsidRPr="00E91776">
        <w:rPr>
          <w:noProof w:val="0"/>
        </w:rPr>
        <w:t>below</w:t>
      </w:r>
      <w:r w:rsidRPr="005E42C6">
        <w:rPr>
          <w:noProof w:val="0"/>
        </w:rPr>
        <w:t xml:space="preserve"> for discussion of </w:t>
      </w:r>
      <w:r w:rsidR="00880048" w:rsidRPr="005E42C6">
        <w:rPr>
          <w:noProof w:val="0"/>
        </w:rPr>
        <w:t>sector allocations</w:t>
      </w:r>
      <w:r w:rsidRPr="005E42C6">
        <w:rPr>
          <w:noProof w:val="0"/>
        </w:rPr>
        <w:t>)</w:t>
      </w:r>
      <w:r w:rsidR="00363DA3" w:rsidRPr="005E42C6">
        <w:rPr>
          <w:noProof w:val="0"/>
        </w:rPr>
        <w:t xml:space="preserve"> and new initiatives designed to help G</w:t>
      </w:r>
      <w:r w:rsidR="00E91776">
        <w:rPr>
          <w:noProof w:val="0"/>
        </w:rPr>
        <w:t>o</w:t>
      </w:r>
      <w:r w:rsidR="00363DA3" w:rsidRPr="005E42C6">
        <w:rPr>
          <w:noProof w:val="0"/>
        </w:rPr>
        <w:t>I get the best results from its own resources</w:t>
      </w:r>
    </w:p>
    <w:p w14:paraId="5A325081" w14:textId="77777777" w:rsidR="00E67880" w:rsidRPr="005E42C6" w:rsidRDefault="00E67880" w:rsidP="00D96D08">
      <w:pPr>
        <w:pStyle w:val="ListBullet"/>
        <w:spacing w:before="40" w:after="40"/>
        <w:ind w:left="714" w:hanging="357"/>
        <w:rPr>
          <w:noProof w:val="0"/>
        </w:rPr>
      </w:pPr>
      <w:r w:rsidRPr="005E42C6">
        <w:rPr>
          <w:noProof w:val="0"/>
        </w:rPr>
        <w:t>Greater weight put towards GESI-CSE</w:t>
      </w:r>
    </w:p>
    <w:p w14:paraId="57474838" w14:textId="77777777" w:rsidR="00E67880" w:rsidRPr="005E42C6" w:rsidRDefault="00E67880" w:rsidP="00D96D08">
      <w:pPr>
        <w:pStyle w:val="ListBullet"/>
        <w:spacing w:before="40" w:after="40"/>
        <w:ind w:left="714" w:hanging="357"/>
        <w:rPr>
          <w:noProof w:val="0"/>
        </w:rPr>
      </w:pPr>
      <w:r w:rsidRPr="005E42C6">
        <w:rPr>
          <w:noProof w:val="0"/>
        </w:rPr>
        <w:t>More capacity for piloting and demonstration projects, that may in turn enhance policy effectiveness, preparation, and delivery/maintenance/management outcomes</w:t>
      </w:r>
    </w:p>
    <w:p w14:paraId="12226BC8" w14:textId="5E406376" w:rsidR="0042031B" w:rsidRDefault="00E67880" w:rsidP="008B0F67">
      <w:pPr>
        <w:pStyle w:val="ListBullet"/>
        <w:spacing w:before="40" w:after="40"/>
        <w:ind w:left="714" w:hanging="357"/>
        <w:rPr>
          <w:noProof w:val="0"/>
        </w:rPr>
      </w:pPr>
      <w:r w:rsidRPr="005E42C6">
        <w:rPr>
          <w:noProof w:val="0"/>
        </w:rPr>
        <w:t xml:space="preserve">More focussed activity in some of KIAT’s relatively smaller </w:t>
      </w:r>
      <w:r w:rsidR="0097370B" w:rsidRPr="005E42C6">
        <w:rPr>
          <w:noProof w:val="0"/>
        </w:rPr>
        <w:t>a</w:t>
      </w:r>
      <w:r w:rsidRPr="005E42C6">
        <w:rPr>
          <w:noProof w:val="0"/>
        </w:rPr>
        <w:t xml:space="preserve">ctivity </w:t>
      </w:r>
      <w:r w:rsidR="0097370B" w:rsidRPr="005E42C6">
        <w:rPr>
          <w:noProof w:val="0"/>
        </w:rPr>
        <w:t>s</w:t>
      </w:r>
      <w:r w:rsidRPr="005E42C6">
        <w:rPr>
          <w:noProof w:val="0"/>
        </w:rPr>
        <w:t>treams.</w:t>
      </w:r>
    </w:p>
    <w:p w14:paraId="774A3450" w14:textId="77D043C8" w:rsidR="00E67880" w:rsidRPr="005E42C6" w:rsidRDefault="00AC2734" w:rsidP="0043775D">
      <w:pPr>
        <w:pStyle w:val="Heading2"/>
        <w:rPr>
          <w:lang w:val="en-AU" w:eastAsia="en-AU"/>
        </w:rPr>
      </w:pPr>
      <w:bookmarkStart w:id="86" w:name="_Toc74653603"/>
      <w:bookmarkStart w:id="87" w:name="_Toc74653619"/>
      <w:bookmarkStart w:id="88" w:name="_Toc74653620"/>
      <w:bookmarkStart w:id="89" w:name="_Ref74904478"/>
      <w:bookmarkStart w:id="90" w:name="_Ref75876425"/>
      <w:bookmarkStart w:id="91" w:name="_Toc79763367"/>
      <w:bookmarkEnd w:id="86"/>
      <w:bookmarkEnd w:id="87"/>
      <w:r w:rsidRPr="00685FC7">
        <w:rPr>
          <w:color w:val="003478" w:themeColor="text2"/>
          <w:lang w:val="en-AU"/>
        </w:rPr>
        <w:t>S</w:t>
      </w:r>
      <w:r w:rsidR="00C152E8" w:rsidRPr="00685FC7">
        <w:rPr>
          <w:color w:val="003478" w:themeColor="text2"/>
          <w:lang w:val="en-AU"/>
        </w:rPr>
        <w:t>ubsector</w:t>
      </w:r>
      <w:r w:rsidRPr="00685FC7">
        <w:rPr>
          <w:color w:val="003478" w:themeColor="text2"/>
          <w:lang w:val="en-AU"/>
        </w:rPr>
        <w:t xml:space="preserve"> and activity</w:t>
      </w:r>
      <w:r w:rsidR="00C152E8" w:rsidRPr="00685FC7">
        <w:rPr>
          <w:color w:val="003478" w:themeColor="text2"/>
          <w:lang w:val="en-AU"/>
        </w:rPr>
        <w:t xml:space="preserve"> foc</w:t>
      </w:r>
      <w:r w:rsidR="000B20E9" w:rsidRPr="00685FC7">
        <w:rPr>
          <w:color w:val="003478" w:themeColor="text2"/>
          <w:lang w:val="en-AU"/>
        </w:rPr>
        <w:t>us</w:t>
      </w:r>
      <w:r w:rsidRPr="00685FC7">
        <w:rPr>
          <w:color w:val="003478" w:themeColor="text2"/>
          <w:lang w:val="en-AU"/>
        </w:rPr>
        <w:t>, and</w:t>
      </w:r>
      <w:r w:rsidR="00E67880" w:rsidRPr="00685FC7">
        <w:rPr>
          <w:color w:val="003478" w:themeColor="text2"/>
          <w:lang w:val="en-AU"/>
        </w:rPr>
        <w:t xml:space="preserve"> consideration of emerging priorities</w:t>
      </w:r>
      <w:bookmarkEnd w:id="88"/>
      <w:bookmarkEnd w:id="89"/>
      <w:bookmarkEnd w:id="90"/>
      <w:bookmarkEnd w:id="91"/>
    </w:p>
    <w:p w14:paraId="74C5DEDD" w14:textId="77777777" w:rsidR="00E67880" w:rsidRPr="007A6128" w:rsidRDefault="00E67880" w:rsidP="0043775D">
      <w:pPr>
        <w:pStyle w:val="Subtitlecover"/>
        <w:spacing w:before="120" w:after="120"/>
        <w:rPr>
          <w:rStyle w:val="StrongBlue"/>
          <w:b/>
          <w:noProof w:val="0"/>
          <w:lang w:val="en-AU"/>
        </w:rPr>
      </w:pPr>
      <w:bookmarkStart w:id="92" w:name="_Toc74404611"/>
      <w:bookmarkStart w:id="93" w:name="_Toc74653621"/>
      <w:r w:rsidRPr="007A6128">
        <w:rPr>
          <w:rStyle w:val="StrongBlue"/>
          <w:b/>
          <w:noProof w:val="0"/>
          <w:lang w:val="en-AU"/>
        </w:rPr>
        <w:t>Current sector spread</w:t>
      </w:r>
      <w:bookmarkEnd w:id="92"/>
      <w:bookmarkEnd w:id="93"/>
    </w:p>
    <w:p w14:paraId="6603C396" w14:textId="741E82BE" w:rsidR="00E67880" w:rsidRPr="005E42C6" w:rsidRDefault="530523CA" w:rsidP="482C0504">
      <w:pPr>
        <w:pStyle w:val="BodyText"/>
        <w:rPr>
          <w:rStyle w:val="FootnoteReference"/>
          <w:rFonts w:eastAsia="Times New Roman" w:cs="Arial"/>
          <w:noProof w:val="0"/>
          <w:lang w:eastAsia="en-AU"/>
        </w:rPr>
      </w:pPr>
      <w:r w:rsidRPr="005E42C6">
        <w:rPr>
          <w:noProof w:val="0"/>
          <w:lang w:eastAsia="en-AU"/>
        </w:rPr>
        <w:t>KIAT’s current focus is largely informed by that of its predecessor program,</w:t>
      </w:r>
      <w:r w:rsidR="35EE0BC9" w:rsidRPr="005E42C6">
        <w:rPr>
          <w:noProof w:val="0"/>
          <w:lang w:eastAsia="en-AU"/>
        </w:rPr>
        <w:t xml:space="preserve"> IndII</w:t>
      </w:r>
      <w:r w:rsidRPr="005E42C6">
        <w:rPr>
          <w:noProof w:val="0"/>
          <w:lang w:eastAsia="en-AU"/>
        </w:rPr>
        <w:t>. IndII spanned seven years and two phases, delivering A</w:t>
      </w:r>
      <w:r w:rsidR="79511AB5" w:rsidRPr="005E42C6">
        <w:rPr>
          <w:noProof w:val="0"/>
          <w:lang w:eastAsia="en-AU"/>
        </w:rPr>
        <w:t>UD</w:t>
      </w:r>
      <w:r w:rsidRPr="005E42C6">
        <w:rPr>
          <w:noProof w:val="0"/>
          <w:lang w:eastAsia="en-AU"/>
        </w:rPr>
        <w:t>14</w:t>
      </w:r>
      <w:r w:rsidR="009355E5">
        <w:rPr>
          <w:noProof w:val="0"/>
          <w:lang w:eastAsia="en-AU"/>
        </w:rPr>
        <w:t xml:space="preserve">4 </w:t>
      </w:r>
      <w:r w:rsidRPr="005E42C6">
        <w:rPr>
          <w:noProof w:val="0"/>
          <w:lang w:eastAsia="en-AU"/>
        </w:rPr>
        <w:t>m</w:t>
      </w:r>
      <w:r w:rsidR="009355E5">
        <w:rPr>
          <w:noProof w:val="0"/>
          <w:lang w:eastAsia="en-AU"/>
        </w:rPr>
        <w:t>illion</w:t>
      </w:r>
      <w:r w:rsidRPr="005E42C6">
        <w:rPr>
          <w:noProof w:val="0"/>
          <w:lang w:eastAsia="en-AU"/>
        </w:rPr>
        <w:t xml:space="preserve"> in technical assistance, up to A</w:t>
      </w:r>
      <w:r w:rsidR="79511AB5" w:rsidRPr="005E42C6">
        <w:rPr>
          <w:noProof w:val="0"/>
          <w:lang w:eastAsia="en-AU"/>
        </w:rPr>
        <w:t>UD</w:t>
      </w:r>
      <w:r w:rsidRPr="005E42C6">
        <w:rPr>
          <w:noProof w:val="0"/>
          <w:lang w:eastAsia="en-AU"/>
        </w:rPr>
        <w:t>265</w:t>
      </w:r>
      <w:r w:rsidR="009355E5">
        <w:rPr>
          <w:noProof w:val="0"/>
          <w:lang w:eastAsia="en-AU"/>
        </w:rPr>
        <w:t xml:space="preserve"> </w:t>
      </w:r>
      <w:r w:rsidR="009355E5" w:rsidRPr="005E42C6">
        <w:rPr>
          <w:noProof w:val="0"/>
          <w:lang w:eastAsia="en-AU"/>
        </w:rPr>
        <w:t>m</w:t>
      </w:r>
      <w:r w:rsidR="009355E5">
        <w:rPr>
          <w:noProof w:val="0"/>
          <w:lang w:eastAsia="en-AU"/>
        </w:rPr>
        <w:t>illion</w:t>
      </w:r>
      <w:r w:rsidRPr="005E42C6">
        <w:rPr>
          <w:noProof w:val="0"/>
          <w:lang w:eastAsia="en-AU"/>
        </w:rPr>
        <w:t xml:space="preserve"> in government-to-government grants</w:t>
      </w:r>
      <w:r w:rsidR="009355E5">
        <w:rPr>
          <w:noProof w:val="0"/>
          <w:lang w:eastAsia="en-AU"/>
        </w:rPr>
        <w:t>,</w:t>
      </w:r>
      <w:r w:rsidRPr="005E42C6">
        <w:rPr>
          <w:noProof w:val="0"/>
          <w:lang w:eastAsia="en-AU"/>
        </w:rPr>
        <w:t xml:space="preserve"> and A</w:t>
      </w:r>
      <w:r w:rsidR="79511AB5" w:rsidRPr="005E42C6">
        <w:rPr>
          <w:noProof w:val="0"/>
          <w:lang w:eastAsia="en-AU"/>
        </w:rPr>
        <w:t>UD</w:t>
      </w:r>
      <w:r w:rsidRPr="005E42C6">
        <w:rPr>
          <w:noProof w:val="0"/>
          <w:lang w:eastAsia="en-AU"/>
        </w:rPr>
        <w:t>42</w:t>
      </w:r>
      <w:r w:rsidR="009355E5">
        <w:rPr>
          <w:noProof w:val="0"/>
          <w:lang w:eastAsia="en-AU"/>
        </w:rPr>
        <w:t xml:space="preserve"> </w:t>
      </w:r>
      <w:r w:rsidRPr="005E42C6">
        <w:rPr>
          <w:noProof w:val="0"/>
          <w:lang w:eastAsia="en-AU"/>
        </w:rPr>
        <w:t>m</w:t>
      </w:r>
      <w:r w:rsidR="009355E5">
        <w:rPr>
          <w:noProof w:val="0"/>
          <w:lang w:eastAsia="en-AU"/>
        </w:rPr>
        <w:t>illion</w:t>
      </w:r>
      <w:r w:rsidRPr="005E42C6">
        <w:rPr>
          <w:noProof w:val="0"/>
          <w:lang w:eastAsia="en-AU"/>
        </w:rPr>
        <w:t xml:space="preserve"> in other water and sanitation activities</w:t>
      </w:r>
      <w:r w:rsidR="00452B49" w:rsidRPr="005E42C6">
        <w:rPr>
          <w:noProof w:val="0"/>
          <w:lang w:eastAsia="en-AU"/>
        </w:rPr>
        <w:t>.</w:t>
      </w:r>
      <w:r w:rsidR="00E67880" w:rsidRPr="005E42C6">
        <w:rPr>
          <w:rStyle w:val="FootnoteReference"/>
          <w:noProof w:val="0"/>
          <w:lang w:eastAsia="en-AU"/>
        </w:rPr>
        <w:footnoteReference w:id="13"/>
      </w:r>
      <w:r w:rsidRPr="005E42C6">
        <w:rPr>
          <w:noProof w:val="0"/>
          <w:lang w:eastAsia="en-AU"/>
        </w:rPr>
        <w:t xml:space="preserve"> Key features passed on to KIAT are the </w:t>
      </w:r>
      <w:proofErr w:type="spellStart"/>
      <w:r w:rsidR="009355E5">
        <w:rPr>
          <w:i/>
          <w:iCs/>
          <w:noProof w:val="0"/>
          <w:lang w:eastAsia="en-AU"/>
        </w:rPr>
        <w:t>h</w:t>
      </w:r>
      <w:r w:rsidRPr="005E42C6">
        <w:rPr>
          <w:i/>
          <w:iCs/>
          <w:noProof w:val="0"/>
          <w:lang w:eastAsia="en-AU"/>
        </w:rPr>
        <w:t>ibahs</w:t>
      </w:r>
      <w:proofErr w:type="spellEnd"/>
      <w:r w:rsidRPr="005E42C6">
        <w:rPr>
          <w:noProof w:val="0"/>
          <w:lang w:eastAsia="en-AU"/>
        </w:rPr>
        <w:t>—or output-based grants—which demonstrated significant success during IndII</w:t>
      </w:r>
      <w:r w:rsidR="004B3590" w:rsidRPr="005E42C6">
        <w:rPr>
          <w:noProof w:val="0"/>
          <w:lang w:eastAsia="en-AU"/>
        </w:rPr>
        <w:t>.</w:t>
      </w:r>
      <w:r w:rsidR="00E67880" w:rsidRPr="005E42C6">
        <w:rPr>
          <w:rStyle w:val="FootnoteReference"/>
          <w:noProof w:val="0"/>
          <w:lang w:eastAsia="en-AU"/>
        </w:rPr>
        <w:footnoteReference w:id="14"/>
      </w:r>
    </w:p>
    <w:p w14:paraId="0AC2C0EB" w14:textId="77777777" w:rsidR="00A31EA9" w:rsidRDefault="00E67880" w:rsidP="00A31EA9">
      <w:pPr>
        <w:pStyle w:val="TTNumberedBullets"/>
        <w:numPr>
          <w:ilvl w:val="0"/>
          <w:numId w:val="0"/>
        </w:numPr>
        <w:rPr>
          <w:noProof w:val="0"/>
        </w:rPr>
      </w:pPr>
      <w:r w:rsidRPr="005E42C6">
        <w:rPr>
          <w:noProof w:val="0"/>
        </w:rPr>
        <w:t xml:space="preserve">KIAT works through </w:t>
      </w:r>
      <w:r w:rsidR="008F1AF7">
        <w:rPr>
          <w:noProof w:val="0"/>
        </w:rPr>
        <w:t>9</w:t>
      </w:r>
      <w:r w:rsidRPr="005E42C6">
        <w:rPr>
          <w:noProof w:val="0"/>
        </w:rPr>
        <w:t xml:space="preserve"> activity streams: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336"/>
        <w:gridCol w:w="425"/>
        <w:gridCol w:w="3118"/>
        <w:gridCol w:w="426"/>
        <w:gridCol w:w="3078"/>
      </w:tblGrid>
      <w:tr w:rsidR="00363984" w14:paraId="4CD08D8E" w14:textId="3F9C9014" w:rsidTr="00363984">
        <w:tc>
          <w:tcPr>
            <w:tcW w:w="353" w:type="dxa"/>
          </w:tcPr>
          <w:p w14:paraId="250FBBBA" w14:textId="5AADE5FA" w:rsidR="00363984" w:rsidRPr="00363984" w:rsidRDefault="00363984" w:rsidP="00363984">
            <w:pPr>
              <w:pStyle w:val="TTNumberedBullets"/>
              <w:numPr>
                <w:ilvl w:val="0"/>
                <w:numId w:val="0"/>
              </w:numPr>
              <w:rPr>
                <w:b/>
                <w:bCs/>
                <w:noProof w:val="0"/>
                <w:color w:val="003478" w:themeColor="text2"/>
              </w:rPr>
            </w:pPr>
            <w:r w:rsidRPr="00363984">
              <w:rPr>
                <w:b/>
                <w:bCs/>
                <w:noProof w:val="0"/>
                <w:color w:val="003478" w:themeColor="text2"/>
              </w:rPr>
              <w:t>1</w:t>
            </w:r>
          </w:p>
        </w:tc>
        <w:tc>
          <w:tcPr>
            <w:tcW w:w="2336" w:type="dxa"/>
          </w:tcPr>
          <w:p w14:paraId="67A191A1" w14:textId="32465322" w:rsidR="00363984" w:rsidRDefault="00363984" w:rsidP="00363984">
            <w:pPr>
              <w:pStyle w:val="TTNumberedBullets"/>
              <w:numPr>
                <w:ilvl w:val="0"/>
                <w:numId w:val="0"/>
              </w:numPr>
              <w:rPr>
                <w:noProof w:val="0"/>
              </w:rPr>
            </w:pPr>
            <w:r>
              <w:rPr>
                <w:noProof w:val="0"/>
              </w:rPr>
              <w:t>Urban water supply</w:t>
            </w:r>
          </w:p>
        </w:tc>
        <w:tc>
          <w:tcPr>
            <w:tcW w:w="425" w:type="dxa"/>
          </w:tcPr>
          <w:p w14:paraId="3C5CBD22" w14:textId="02C3AD6F" w:rsidR="00363984" w:rsidRPr="00363984" w:rsidRDefault="00363984" w:rsidP="00363984">
            <w:pPr>
              <w:pStyle w:val="TTNumberedBullets"/>
              <w:numPr>
                <w:ilvl w:val="0"/>
                <w:numId w:val="0"/>
              </w:numPr>
              <w:jc w:val="center"/>
              <w:rPr>
                <w:b/>
                <w:bCs/>
                <w:noProof w:val="0"/>
                <w:color w:val="003478" w:themeColor="text2"/>
              </w:rPr>
            </w:pPr>
            <w:r w:rsidRPr="00363984">
              <w:rPr>
                <w:b/>
                <w:bCs/>
                <w:noProof w:val="0"/>
                <w:color w:val="003478" w:themeColor="text2"/>
              </w:rPr>
              <w:t>4</w:t>
            </w:r>
          </w:p>
        </w:tc>
        <w:tc>
          <w:tcPr>
            <w:tcW w:w="3118" w:type="dxa"/>
          </w:tcPr>
          <w:p w14:paraId="6B64D6BB" w14:textId="6ED32C1E" w:rsidR="00363984" w:rsidRDefault="00363984" w:rsidP="00A31EA9">
            <w:pPr>
              <w:pStyle w:val="TTNumberedBullets"/>
              <w:numPr>
                <w:ilvl w:val="0"/>
                <w:numId w:val="0"/>
              </w:numPr>
              <w:rPr>
                <w:noProof w:val="0"/>
              </w:rPr>
            </w:pPr>
            <w:r w:rsidRPr="00D3336B">
              <w:rPr>
                <w:noProof w:val="0"/>
              </w:rPr>
              <w:t>National roads network development</w:t>
            </w:r>
          </w:p>
        </w:tc>
        <w:tc>
          <w:tcPr>
            <w:tcW w:w="426" w:type="dxa"/>
          </w:tcPr>
          <w:p w14:paraId="401C2633" w14:textId="2B4C3720" w:rsidR="00363984" w:rsidRPr="00363984" w:rsidRDefault="00363984" w:rsidP="00363984">
            <w:pPr>
              <w:pStyle w:val="TTNumberedBullets"/>
              <w:numPr>
                <w:ilvl w:val="0"/>
                <w:numId w:val="0"/>
              </w:numPr>
              <w:jc w:val="center"/>
              <w:rPr>
                <w:b/>
                <w:bCs/>
                <w:noProof w:val="0"/>
                <w:color w:val="003478" w:themeColor="text2"/>
              </w:rPr>
            </w:pPr>
            <w:r w:rsidRPr="00363984">
              <w:rPr>
                <w:b/>
                <w:bCs/>
                <w:noProof w:val="0"/>
                <w:color w:val="003478" w:themeColor="text2"/>
              </w:rPr>
              <w:t>7</w:t>
            </w:r>
          </w:p>
        </w:tc>
        <w:tc>
          <w:tcPr>
            <w:tcW w:w="3078" w:type="dxa"/>
          </w:tcPr>
          <w:p w14:paraId="74501552" w14:textId="5EC3E33C" w:rsidR="00363984" w:rsidRDefault="00363984" w:rsidP="00A31EA9">
            <w:pPr>
              <w:pStyle w:val="TTNumberedBullets"/>
              <w:numPr>
                <w:ilvl w:val="0"/>
                <w:numId w:val="0"/>
              </w:numPr>
              <w:rPr>
                <w:noProof w:val="0"/>
              </w:rPr>
            </w:pPr>
            <w:r w:rsidRPr="00D3336B">
              <w:rPr>
                <w:noProof w:val="0"/>
              </w:rPr>
              <w:t>Infrastructure funding and financing</w:t>
            </w:r>
          </w:p>
        </w:tc>
      </w:tr>
      <w:tr w:rsidR="00363984" w14:paraId="255D7B6B" w14:textId="3F4EE49F" w:rsidTr="00363984">
        <w:tc>
          <w:tcPr>
            <w:tcW w:w="353" w:type="dxa"/>
          </w:tcPr>
          <w:p w14:paraId="77D35002" w14:textId="5C5C8E2C" w:rsidR="00363984" w:rsidRPr="00363984" w:rsidRDefault="00363984" w:rsidP="00363984">
            <w:pPr>
              <w:pStyle w:val="TTNumberedBullets"/>
              <w:numPr>
                <w:ilvl w:val="0"/>
                <w:numId w:val="0"/>
              </w:numPr>
              <w:rPr>
                <w:b/>
                <w:bCs/>
                <w:noProof w:val="0"/>
                <w:color w:val="003478" w:themeColor="text2"/>
              </w:rPr>
            </w:pPr>
            <w:r w:rsidRPr="00363984">
              <w:rPr>
                <w:b/>
                <w:bCs/>
                <w:noProof w:val="0"/>
                <w:color w:val="003478" w:themeColor="text2"/>
              </w:rPr>
              <w:t>2</w:t>
            </w:r>
          </w:p>
        </w:tc>
        <w:tc>
          <w:tcPr>
            <w:tcW w:w="2336" w:type="dxa"/>
          </w:tcPr>
          <w:p w14:paraId="00B14B40" w14:textId="23097C03" w:rsidR="00363984" w:rsidRDefault="00363984" w:rsidP="00A31EA9">
            <w:pPr>
              <w:pStyle w:val="TTNumberedBullets"/>
              <w:numPr>
                <w:ilvl w:val="0"/>
                <w:numId w:val="0"/>
              </w:numPr>
              <w:rPr>
                <w:noProof w:val="0"/>
              </w:rPr>
            </w:pPr>
            <w:r>
              <w:rPr>
                <w:noProof w:val="0"/>
              </w:rPr>
              <w:t>Urban sanitation</w:t>
            </w:r>
          </w:p>
        </w:tc>
        <w:tc>
          <w:tcPr>
            <w:tcW w:w="425" w:type="dxa"/>
          </w:tcPr>
          <w:p w14:paraId="2CA086BB" w14:textId="27E13FBC" w:rsidR="00363984" w:rsidRPr="00363984" w:rsidRDefault="00363984" w:rsidP="00363984">
            <w:pPr>
              <w:pStyle w:val="TTNumberedBullets"/>
              <w:numPr>
                <w:ilvl w:val="0"/>
                <w:numId w:val="0"/>
              </w:numPr>
              <w:jc w:val="center"/>
              <w:rPr>
                <w:b/>
                <w:bCs/>
                <w:noProof w:val="0"/>
                <w:color w:val="003478" w:themeColor="text2"/>
              </w:rPr>
            </w:pPr>
            <w:r w:rsidRPr="00363984">
              <w:rPr>
                <w:b/>
                <w:bCs/>
                <w:noProof w:val="0"/>
                <w:color w:val="003478" w:themeColor="text2"/>
              </w:rPr>
              <w:t>5</w:t>
            </w:r>
          </w:p>
        </w:tc>
        <w:tc>
          <w:tcPr>
            <w:tcW w:w="3118" w:type="dxa"/>
          </w:tcPr>
          <w:p w14:paraId="79195D28" w14:textId="1EE03B3E" w:rsidR="00363984" w:rsidRDefault="00363984" w:rsidP="00A31EA9">
            <w:pPr>
              <w:pStyle w:val="TTNumberedBullets"/>
              <w:numPr>
                <w:ilvl w:val="0"/>
                <w:numId w:val="0"/>
              </w:numPr>
              <w:rPr>
                <w:noProof w:val="0"/>
              </w:rPr>
            </w:pPr>
            <w:r w:rsidRPr="00D3336B">
              <w:rPr>
                <w:noProof w:val="0"/>
              </w:rPr>
              <w:t>Sub-national roads management</w:t>
            </w:r>
          </w:p>
        </w:tc>
        <w:tc>
          <w:tcPr>
            <w:tcW w:w="426" w:type="dxa"/>
          </w:tcPr>
          <w:p w14:paraId="76B5C94E" w14:textId="25EB93BA" w:rsidR="00363984" w:rsidRPr="00363984" w:rsidRDefault="00363984" w:rsidP="00363984">
            <w:pPr>
              <w:pStyle w:val="TTNumberedBullets"/>
              <w:numPr>
                <w:ilvl w:val="0"/>
                <w:numId w:val="0"/>
              </w:numPr>
              <w:jc w:val="center"/>
              <w:rPr>
                <w:b/>
                <w:bCs/>
                <w:noProof w:val="0"/>
                <w:color w:val="003478" w:themeColor="text2"/>
              </w:rPr>
            </w:pPr>
            <w:r w:rsidRPr="00363984">
              <w:rPr>
                <w:b/>
                <w:bCs/>
                <w:noProof w:val="0"/>
                <w:color w:val="003478" w:themeColor="text2"/>
              </w:rPr>
              <w:t>8</w:t>
            </w:r>
          </w:p>
        </w:tc>
        <w:tc>
          <w:tcPr>
            <w:tcW w:w="3078" w:type="dxa"/>
          </w:tcPr>
          <w:p w14:paraId="50A58F16" w14:textId="7343988A" w:rsidR="00363984" w:rsidRDefault="00363984" w:rsidP="00A31EA9">
            <w:pPr>
              <w:pStyle w:val="TTNumberedBullets"/>
              <w:numPr>
                <w:ilvl w:val="0"/>
                <w:numId w:val="0"/>
              </w:numPr>
              <w:rPr>
                <w:noProof w:val="0"/>
              </w:rPr>
            </w:pPr>
            <w:r w:rsidRPr="00D3336B">
              <w:rPr>
                <w:noProof w:val="0"/>
              </w:rPr>
              <w:t>GESI-CSE</w:t>
            </w:r>
          </w:p>
        </w:tc>
      </w:tr>
      <w:tr w:rsidR="00363984" w14:paraId="53D3B11B" w14:textId="7A6F2B56" w:rsidTr="00363984">
        <w:tc>
          <w:tcPr>
            <w:tcW w:w="353" w:type="dxa"/>
          </w:tcPr>
          <w:p w14:paraId="0E5481CB" w14:textId="65C70C78" w:rsidR="00363984" w:rsidRPr="00363984" w:rsidRDefault="00363984" w:rsidP="00363984">
            <w:pPr>
              <w:pStyle w:val="TTNumberedBullets"/>
              <w:numPr>
                <w:ilvl w:val="0"/>
                <w:numId w:val="0"/>
              </w:numPr>
              <w:rPr>
                <w:b/>
                <w:bCs/>
                <w:noProof w:val="0"/>
                <w:color w:val="003478" w:themeColor="text2"/>
              </w:rPr>
            </w:pPr>
            <w:r w:rsidRPr="00363984">
              <w:rPr>
                <w:b/>
                <w:bCs/>
                <w:noProof w:val="0"/>
                <w:color w:val="003478" w:themeColor="text2"/>
              </w:rPr>
              <w:t>3</w:t>
            </w:r>
          </w:p>
        </w:tc>
        <w:tc>
          <w:tcPr>
            <w:tcW w:w="2336" w:type="dxa"/>
          </w:tcPr>
          <w:p w14:paraId="5B03F045" w14:textId="0A9CC565" w:rsidR="00363984" w:rsidRDefault="00363984" w:rsidP="00A31EA9">
            <w:pPr>
              <w:pStyle w:val="TTNumberedBullets"/>
              <w:numPr>
                <w:ilvl w:val="0"/>
                <w:numId w:val="0"/>
              </w:numPr>
              <w:rPr>
                <w:noProof w:val="0"/>
              </w:rPr>
            </w:pPr>
            <w:r>
              <w:rPr>
                <w:noProof w:val="0"/>
              </w:rPr>
              <w:t>Urban solid waste management</w:t>
            </w:r>
          </w:p>
        </w:tc>
        <w:tc>
          <w:tcPr>
            <w:tcW w:w="425" w:type="dxa"/>
          </w:tcPr>
          <w:p w14:paraId="41256D02" w14:textId="0756E2EC" w:rsidR="00363984" w:rsidRPr="00363984" w:rsidRDefault="00363984" w:rsidP="00363984">
            <w:pPr>
              <w:pStyle w:val="TTNumberedBullets"/>
              <w:numPr>
                <w:ilvl w:val="0"/>
                <w:numId w:val="0"/>
              </w:numPr>
              <w:jc w:val="center"/>
              <w:rPr>
                <w:b/>
                <w:bCs/>
                <w:noProof w:val="0"/>
                <w:color w:val="003478" w:themeColor="text2"/>
              </w:rPr>
            </w:pPr>
            <w:r w:rsidRPr="00363984">
              <w:rPr>
                <w:b/>
                <w:bCs/>
                <w:noProof w:val="0"/>
                <w:color w:val="003478" w:themeColor="text2"/>
              </w:rPr>
              <w:t>6</w:t>
            </w:r>
          </w:p>
        </w:tc>
        <w:tc>
          <w:tcPr>
            <w:tcW w:w="3118" w:type="dxa"/>
          </w:tcPr>
          <w:p w14:paraId="752DDF6B" w14:textId="6327F599" w:rsidR="00363984" w:rsidRDefault="00363984" w:rsidP="00A31EA9">
            <w:pPr>
              <w:pStyle w:val="TTNumberedBullets"/>
              <w:numPr>
                <w:ilvl w:val="0"/>
                <w:numId w:val="0"/>
              </w:numPr>
              <w:rPr>
                <w:noProof w:val="0"/>
              </w:rPr>
            </w:pPr>
            <w:r w:rsidRPr="00D3336B">
              <w:rPr>
                <w:noProof w:val="0"/>
              </w:rPr>
              <w:t>Urban mobility</w:t>
            </w:r>
          </w:p>
        </w:tc>
        <w:tc>
          <w:tcPr>
            <w:tcW w:w="426" w:type="dxa"/>
          </w:tcPr>
          <w:p w14:paraId="7E286326" w14:textId="598F1CE3" w:rsidR="00363984" w:rsidRPr="00363984" w:rsidRDefault="00363984" w:rsidP="00363984">
            <w:pPr>
              <w:pStyle w:val="TTNumberedBullets"/>
              <w:numPr>
                <w:ilvl w:val="0"/>
                <w:numId w:val="0"/>
              </w:numPr>
              <w:jc w:val="center"/>
              <w:rPr>
                <w:b/>
                <w:bCs/>
                <w:noProof w:val="0"/>
                <w:color w:val="003478" w:themeColor="text2"/>
              </w:rPr>
            </w:pPr>
            <w:r w:rsidRPr="00363984">
              <w:rPr>
                <w:b/>
                <w:bCs/>
                <w:noProof w:val="0"/>
                <w:color w:val="003478" w:themeColor="text2"/>
              </w:rPr>
              <w:t>9</w:t>
            </w:r>
          </w:p>
        </w:tc>
        <w:tc>
          <w:tcPr>
            <w:tcW w:w="3078" w:type="dxa"/>
          </w:tcPr>
          <w:p w14:paraId="15DE751C" w14:textId="2C1698CA" w:rsidR="00363984" w:rsidRDefault="00363984" w:rsidP="00A31EA9">
            <w:pPr>
              <w:pStyle w:val="TTNumberedBullets"/>
              <w:numPr>
                <w:ilvl w:val="0"/>
                <w:numId w:val="0"/>
              </w:numPr>
              <w:rPr>
                <w:noProof w:val="0"/>
              </w:rPr>
            </w:pPr>
            <w:r w:rsidRPr="00D3336B">
              <w:rPr>
                <w:noProof w:val="0"/>
              </w:rPr>
              <w:t>Immediate and emerging needs</w:t>
            </w:r>
          </w:p>
        </w:tc>
      </w:tr>
    </w:tbl>
    <w:p w14:paraId="4BCCC146" w14:textId="6C6FAFCA" w:rsidR="00363984" w:rsidRPr="005E42C6" w:rsidRDefault="00363984" w:rsidP="00A31EA9">
      <w:pPr>
        <w:pStyle w:val="TTNumberedBullets"/>
        <w:numPr>
          <w:ilvl w:val="0"/>
          <w:numId w:val="0"/>
        </w:numPr>
        <w:rPr>
          <w:noProof w:val="0"/>
        </w:rPr>
        <w:sectPr w:rsidR="00363984" w:rsidRPr="005E42C6" w:rsidSect="00D95752">
          <w:pgSz w:w="11906" w:h="16838"/>
          <w:pgMar w:top="1440" w:right="1080" w:bottom="1276" w:left="1080" w:header="648" w:footer="648" w:gutter="0"/>
          <w:pgNumType w:start="1"/>
          <w:cols w:space="720"/>
          <w:docGrid w:linePitch="272"/>
        </w:sectPr>
      </w:pPr>
    </w:p>
    <w:p w14:paraId="15AB3907" w14:textId="04E4BBD5" w:rsidR="00740F88" w:rsidRPr="005E42C6" w:rsidRDefault="00740F88" w:rsidP="0075485C">
      <w:pPr>
        <w:pStyle w:val="TTNumberedBullets"/>
        <w:numPr>
          <w:ilvl w:val="0"/>
          <w:numId w:val="0"/>
        </w:numPr>
        <w:rPr>
          <w:noProof w:val="0"/>
          <w:lang w:eastAsia="en-AU"/>
        </w:rPr>
        <w:sectPr w:rsidR="00740F88" w:rsidRPr="005E42C6" w:rsidSect="009E3D39">
          <w:type w:val="continuous"/>
          <w:pgSz w:w="11906" w:h="16838"/>
          <w:pgMar w:top="1440" w:right="1080" w:bottom="1440" w:left="1080" w:header="648" w:footer="648" w:gutter="0"/>
          <w:pgNumType w:start="1"/>
          <w:cols w:num="3" w:space="326"/>
          <w:docGrid w:linePitch="272"/>
        </w:sectPr>
      </w:pPr>
    </w:p>
    <w:p w14:paraId="2D2A1E90" w14:textId="7A366B92" w:rsidR="00E67880" w:rsidRPr="005E42C6" w:rsidRDefault="00E67880" w:rsidP="00F671E6">
      <w:pPr>
        <w:pStyle w:val="BodyText"/>
        <w:spacing w:before="0"/>
        <w:rPr>
          <w:noProof w:val="0"/>
          <w:sz w:val="19"/>
          <w:lang w:eastAsia="en-AU"/>
        </w:rPr>
      </w:pPr>
      <w:r w:rsidRPr="005E42C6">
        <w:rPr>
          <w:noProof w:val="0"/>
          <w:lang w:eastAsia="en-AU"/>
        </w:rPr>
        <w:t>Solid waste management is the only sector not previously explored by IndII.</w:t>
      </w:r>
    </w:p>
    <w:p w14:paraId="43E34CF5" w14:textId="63B44C77" w:rsidR="00E67880" w:rsidRPr="005E42C6" w:rsidRDefault="530523CA" w:rsidP="00E67880">
      <w:pPr>
        <w:pStyle w:val="BodyText"/>
        <w:rPr>
          <w:noProof w:val="0"/>
          <w:lang w:eastAsia="en-AU"/>
        </w:rPr>
      </w:pPr>
      <w:r w:rsidRPr="005E42C6">
        <w:rPr>
          <w:noProof w:val="0"/>
          <w:lang w:eastAsia="en-AU"/>
        </w:rPr>
        <w:t xml:space="preserve">As discussed in previous sections, KIAT is delivering results through its current sector spread </w:t>
      </w:r>
      <w:r w:rsidR="56FABE82" w:rsidRPr="005E42C6">
        <w:rPr>
          <w:noProof w:val="0"/>
          <w:lang w:eastAsia="en-AU"/>
        </w:rPr>
        <w:t>and</w:t>
      </w:r>
      <w:r w:rsidRPr="005E42C6">
        <w:rPr>
          <w:noProof w:val="0"/>
          <w:lang w:eastAsia="en-AU"/>
        </w:rPr>
        <w:t xml:space="preserve"> contributing to the achievement of the EOFOs. None of the consultations undertaken by the Review Team suggested that KIAT should discontinue support in a particular sub-sector or activity stream. Overwhelmingly, consultations demonstrated that KIAT’s activities are in-line with G</w:t>
      </w:r>
      <w:r w:rsidR="2EDFCAC6" w:rsidRPr="005E42C6">
        <w:rPr>
          <w:noProof w:val="0"/>
          <w:lang w:eastAsia="en-AU"/>
        </w:rPr>
        <w:t>o</w:t>
      </w:r>
      <w:r w:rsidRPr="005E42C6">
        <w:rPr>
          <w:noProof w:val="0"/>
          <w:lang w:eastAsia="en-AU"/>
        </w:rPr>
        <w:t>I needs, with many stakeholders indicating that KIAT’s support is useful, appreciated and, in some instances, could be expanded.</w:t>
      </w:r>
    </w:p>
    <w:p w14:paraId="020C3A42" w14:textId="38F3F1EC" w:rsidR="00E67880" w:rsidRPr="005E42C6" w:rsidRDefault="530523CA" w:rsidP="00E67880">
      <w:pPr>
        <w:pStyle w:val="BodyText"/>
        <w:rPr>
          <w:noProof w:val="0"/>
          <w:color w:val="5482AB" w:themeColor="accent1"/>
          <w:lang w:eastAsia="en-AU"/>
        </w:rPr>
      </w:pPr>
      <w:r w:rsidRPr="005E42C6">
        <w:rPr>
          <w:noProof w:val="0"/>
          <w:lang w:eastAsia="en-AU"/>
        </w:rPr>
        <w:t xml:space="preserve">This is in line with KIAT’s self-assessment of the strategic nature of </w:t>
      </w:r>
      <w:r w:rsidR="2BE40B1C" w:rsidRPr="005E42C6">
        <w:rPr>
          <w:noProof w:val="0"/>
          <w:lang w:eastAsia="en-AU"/>
        </w:rPr>
        <w:t>its</w:t>
      </w:r>
      <w:r w:rsidRPr="005E42C6">
        <w:rPr>
          <w:noProof w:val="0"/>
          <w:lang w:eastAsia="en-AU"/>
        </w:rPr>
        <w:t xml:space="preserve"> support, which it consistently rates as ‘strategic’ (on a three-point scale consisting of highly strategic, strategic, and insufficiently strategic).</w:t>
      </w:r>
      <w:r w:rsidRPr="005E42C6">
        <w:rPr>
          <w:noProof w:val="0"/>
          <w:color w:val="5482AB" w:themeColor="accent1"/>
          <w:lang w:eastAsia="en-AU"/>
        </w:rPr>
        <w:t xml:space="preserve"> </w:t>
      </w:r>
      <w:r w:rsidRPr="005E42C6">
        <w:rPr>
          <w:noProof w:val="0"/>
          <w:lang w:eastAsia="en-AU"/>
        </w:rPr>
        <w:t>KIAT’s recent reporting justifies this assessment through targeted situational analyses which foreshadow the relevance of each activity stream. Earlier reporting, which directly linked the contextual environment to KIAT’s strategic positioning, presented a stronger argument for the relevance of the Facility’s portfolio.</w:t>
      </w:r>
    </w:p>
    <w:p w14:paraId="57F69EDF" w14:textId="77777777" w:rsidR="006F665C" w:rsidRDefault="006A6A50" w:rsidP="00436D4A">
      <w:pPr>
        <w:pStyle w:val="BodyText"/>
        <w:rPr>
          <w:noProof w:val="0"/>
          <w:lang w:eastAsia="en-AU"/>
        </w:rPr>
      </w:pPr>
      <w:r>
        <w:rPr>
          <w:lang w:eastAsia="en-AU"/>
        </w:rPr>
        <mc:AlternateContent>
          <mc:Choice Requires="wpg">
            <w:drawing>
              <wp:inline distT="0" distB="0" distL="0" distR="0" wp14:anchorId="36315FE9" wp14:editId="0024E2B5">
                <wp:extent cx="2623820" cy="2517140"/>
                <wp:effectExtent l="0" t="0" r="5080" b="0"/>
                <wp:docPr id="25" name="Group 25" descr="A woman wearing a white and red patterned shirt and blue and white patterned pants crouches next to a tap. The tap is on, and water is flowing into a white bucket sitting below it."/>
                <wp:cNvGraphicFramePr/>
                <a:graphic xmlns:a="http://schemas.openxmlformats.org/drawingml/2006/main">
                  <a:graphicData uri="http://schemas.microsoft.com/office/word/2010/wordprocessingGroup">
                    <wpg:wgp>
                      <wpg:cNvGrpSpPr/>
                      <wpg:grpSpPr>
                        <a:xfrm>
                          <a:off x="0" y="0"/>
                          <a:ext cx="2623820" cy="2517140"/>
                          <a:chOff x="0" y="0"/>
                          <a:chExt cx="3312795" cy="3184021"/>
                        </a:xfrm>
                      </wpg:grpSpPr>
                      <pic:pic xmlns:pic="http://schemas.openxmlformats.org/drawingml/2006/picture">
                        <pic:nvPicPr>
                          <pic:cNvPr id="23" name="Picture 23"/>
                          <pic:cNvPicPr>
                            <a:picLocks noChangeAspect="1"/>
                          </pic:cNvPicPr>
                        </pic:nvPicPr>
                        <pic:blipFill rotWithShape="1">
                          <a:blip r:embed="rId25" cstate="screen">
                            <a:extLst>
                              <a:ext uri="{28A0092B-C50C-407E-A947-70E740481C1C}">
                                <a14:useLocalDpi xmlns:a14="http://schemas.microsoft.com/office/drawing/2010/main" val="0"/>
                              </a:ext>
                            </a:extLst>
                          </a:blip>
                          <a:srcRect/>
                          <a:stretch/>
                        </pic:blipFill>
                        <pic:spPr bwMode="auto">
                          <a:xfrm>
                            <a:off x="0" y="0"/>
                            <a:ext cx="3312795" cy="2411095"/>
                          </a:xfrm>
                          <a:prstGeom prst="rect">
                            <a:avLst/>
                          </a:prstGeom>
                          <a:noFill/>
                          <a:ln>
                            <a:noFill/>
                          </a:ln>
                          <a:extLst>
                            <a:ext uri="{53640926-AAD7-44D8-BBD7-CCE9431645EC}">
                              <a14:shadowObscured xmlns:a14="http://schemas.microsoft.com/office/drawing/2010/main"/>
                            </a:ext>
                          </a:extLst>
                        </pic:spPr>
                      </pic:pic>
                      <wps:wsp>
                        <wps:cNvPr id="24" name="Text Box 24"/>
                        <wps:cNvSpPr txBox="1"/>
                        <wps:spPr>
                          <a:xfrm>
                            <a:off x="0" y="2469515"/>
                            <a:ext cx="3312795" cy="714506"/>
                          </a:xfrm>
                          <a:prstGeom prst="rect">
                            <a:avLst/>
                          </a:prstGeom>
                          <a:solidFill>
                            <a:prstClr val="white"/>
                          </a:solidFill>
                          <a:ln>
                            <a:noFill/>
                          </a:ln>
                        </wps:spPr>
                        <wps:txbx>
                          <w:txbxContent>
                            <w:p w14:paraId="15813E21" w14:textId="386DBDAC" w:rsidR="00D0035F" w:rsidRPr="00E35168" w:rsidRDefault="00D0035F" w:rsidP="00F357F6">
                              <w:pPr>
                                <w:pStyle w:val="Caption"/>
                                <w:spacing w:before="120"/>
                                <w:jc w:val="both"/>
                                <w:rPr>
                                  <w:rFonts w:eastAsia="Arial" w:cs="Times New Roman"/>
                                  <w:noProof/>
                                  <w:szCs w:val="20"/>
                                </w:rPr>
                              </w:pPr>
                              <w:r>
                                <w:t xml:space="preserve">Figure </w:t>
                              </w:r>
                              <w:fldSimple w:instr=" SEQ Figure \* ARABIC ">
                                <w:r w:rsidR="00225B19">
                                  <w:rPr>
                                    <w:noProof/>
                                  </w:rPr>
                                  <w:t>2</w:t>
                                </w:r>
                              </w:fldSimple>
                              <w:r>
                                <w:t>: This Indonesian woman accessed a clean water connection through a KIAT-supported activity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6315FE9" id="Group 25" o:spid="_x0000_s1030" alt="A woman wearing a white and red patterned shirt and blue and white patterned pants crouches next to a tap. The tap is on, and water is flowing into a white bucket sitting below it." style="width:206.6pt;height:198.2pt;mso-position-horizontal-relative:char;mso-position-vertical-relative:line" coordsize="33127,31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">
                <v:shape id="Picture 23" o:spid="_x0000_s1031" type="#_x0000_t75" style="position:absolute;width:33127;height:2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">
                  <v:imagedata r:id="rId26" o:title=""/>
                </v:shape>
                <v:shape id="Text Box 24" o:spid="_x0000_s1032" type="#_x0000_t202" style="position:absolute;top:24695;width:33127;height: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15813E21" w14:textId="386DBDAC" w:rsidR="00D0035F" w:rsidRPr="00E35168" w:rsidRDefault="00D0035F" w:rsidP="00F357F6">
                        <w:pPr>
                          <w:pStyle w:val="Caption"/>
                          <w:spacing w:before="120"/>
                          <w:jc w:val="both"/>
                          <w:rPr>
                            <w:rFonts w:eastAsia="Arial" w:cs="Times New Roman"/>
                            <w:noProof/>
                            <w:szCs w:val="20"/>
                          </w:rPr>
                        </w:pPr>
                        <w:r>
                          <w:t xml:space="preserve">Figure </w:t>
                        </w:r>
                        <w:fldSimple w:instr=" SEQ Figure \* ARABIC ">
                          <w:r w:rsidR="00225B19">
                            <w:rPr>
                              <w:noProof/>
                            </w:rPr>
                            <w:t>2</w:t>
                          </w:r>
                        </w:fldSimple>
                        <w:r>
                          <w:t>: This Indonesian woman accessed a clean water connection through a KIAT-supported activity</w:t>
                        </w:r>
                      </w:p>
                    </w:txbxContent>
                  </v:textbox>
                </v:shape>
                <w10:anchorlock/>
              </v:group>
            </w:pict>
          </mc:Fallback>
        </mc:AlternateContent>
      </w:r>
    </w:p>
    <w:p w14:paraId="5E3E300E" w14:textId="2219EF1B" w:rsidR="00436D4A" w:rsidRPr="005E42C6" w:rsidRDefault="3CB3C77F" w:rsidP="00436D4A">
      <w:pPr>
        <w:pStyle w:val="BodyText"/>
        <w:rPr>
          <w:noProof w:val="0"/>
          <w:lang w:eastAsia="en-AU"/>
        </w:rPr>
      </w:pPr>
      <w:r w:rsidRPr="005E42C6">
        <w:rPr>
          <w:noProof w:val="0"/>
          <w:lang w:eastAsia="en-AU"/>
        </w:rPr>
        <w:t xml:space="preserve">However, notwithstanding the fact that the current sectors make sense in terms of progress towards KIAT’s EOFOs, it is certainly </w:t>
      </w:r>
      <w:r w:rsidR="00B66293" w:rsidRPr="005E42C6">
        <w:rPr>
          <w:noProof w:val="0"/>
          <w:lang w:eastAsia="en-AU"/>
        </w:rPr>
        <w:t>appropriate</w:t>
      </w:r>
      <w:r w:rsidRPr="005E42C6">
        <w:rPr>
          <w:noProof w:val="0"/>
          <w:lang w:eastAsia="en-AU"/>
        </w:rPr>
        <w:t xml:space="preserve"> that the Facility remain receptive to areas for exploration and expansion. Stakeholder reflections indicate</w:t>
      </w:r>
      <w:r w:rsidR="1C5E88BA" w:rsidRPr="005E42C6">
        <w:rPr>
          <w:noProof w:val="0"/>
          <w:lang w:eastAsia="en-AU"/>
        </w:rPr>
        <w:t>d</w:t>
      </w:r>
      <w:r w:rsidRPr="005E42C6">
        <w:rPr>
          <w:noProof w:val="0"/>
          <w:lang w:eastAsia="en-AU"/>
        </w:rPr>
        <w:t xml:space="preserve"> a desire for KIAT to be strategic, ‘sector agnostic’ and realistic about where the Facility can gain the most traction.</w:t>
      </w:r>
    </w:p>
    <w:p w14:paraId="36E344E6" w14:textId="5B1A6B73" w:rsidR="00E67880" w:rsidRDefault="00E67880" w:rsidP="00E67880">
      <w:pPr>
        <w:pStyle w:val="BodyText"/>
        <w:rPr>
          <w:noProof w:val="0"/>
          <w:lang w:eastAsia="en-AU"/>
        </w:rPr>
      </w:pPr>
      <w:r w:rsidRPr="005E42C6">
        <w:rPr>
          <w:noProof w:val="0"/>
          <w:lang w:eastAsia="en-AU"/>
        </w:rPr>
        <w:t xml:space="preserve">This is particularly relevant in the context of the COVID-19 pandemic, which has required a wide-reaching reshaping of </w:t>
      </w:r>
      <w:r w:rsidR="00981328">
        <w:rPr>
          <w:noProof w:val="0"/>
          <w:lang w:eastAsia="en-AU"/>
        </w:rPr>
        <w:t>Australia’s</w:t>
      </w:r>
      <w:r w:rsidRPr="005E42C6">
        <w:rPr>
          <w:noProof w:val="0"/>
          <w:lang w:eastAsia="en-AU"/>
        </w:rPr>
        <w:t xml:space="preserve"> aid program to support pandemic response efforts. While immediate efforts are underway to respond to the acute impacts of COVID-19, the longer-term economic recovery will be a continued area of need for Indonesia, in which infrastructure can play a substantial role.</w:t>
      </w:r>
      <w:r w:rsidR="00391E52">
        <w:rPr>
          <w:noProof w:val="0"/>
          <w:lang w:eastAsia="en-AU"/>
        </w:rPr>
        <w:t xml:space="preserve"> </w:t>
      </w:r>
    </w:p>
    <w:p w14:paraId="4BB51089" w14:textId="77777777" w:rsidR="006A6A50" w:rsidRDefault="006A6A50" w:rsidP="0043775D">
      <w:pPr>
        <w:pStyle w:val="Subtitlecover"/>
        <w:spacing w:before="120" w:after="120"/>
        <w:rPr>
          <w:rStyle w:val="StrongBlue"/>
          <w:b/>
          <w:noProof w:val="0"/>
          <w:lang w:val="en-AU"/>
        </w:rPr>
      </w:pPr>
      <w:bookmarkStart w:id="94" w:name="_Toc74404612"/>
      <w:bookmarkStart w:id="95" w:name="_Toc74653622"/>
    </w:p>
    <w:p w14:paraId="47D7071E" w14:textId="20327B68" w:rsidR="00E67880" w:rsidRPr="005E42C6" w:rsidRDefault="00E67880" w:rsidP="0043775D">
      <w:pPr>
        <w:pStyle w:val="Subtitlecover"/>
        <w:spacing w:before="120" w:after="120"/>
        <w:rPr>
          <w:rStyle w:val="StrongBlue"/>
          <w:b/>
          <w:bCs/>
          <w:noProof w:val="0"/>
          <w:lang w:val="en-AU"/>
        </w:rPr>
      </w:pPr>
      <w:r w:rsidRPr="007A6128">
        <w:rPr>
          <w:rStyle w:val="StrongBlue"/>
          <w:b/>
          <w:noProof w:val="0"/>
          <w:lang w:val="en-AU"/>
        </w:rPr>
        <w:t>Responsiveness to COVID-19</w:t>
      </w:r>
      <w:bookmarkEnd w:id="94"/>
      <w:bookmarkEnd w:id="95"/>
    </w:p>
    <w:p w14:paraId="534D302D" w14:textId="77777777" w:rsidR="00C0454C" w:rsidRDefault="530523CA" w:rsidP="009518CB">
      <w:pPr>
        <w:pStyle w:val="BodyText"/>
        <w:rPr>
          <w:noProof w:val="0"/>
          <w:spacing w:val="-2"/>
          <w:lang w:eastAsia="en-AU"/>
        </w:rPr>
      </w:pPr>
      <w:r w:rsidRPr="005E42C6">
        <w:rPr>
          <w:noProof w:val="0"/>
          <w:spacing w:val="-2"/>
          <w:lang w:eastAsia="en-AU"/>
        </w:rPr>
        <w:t xml:space="preserve">KIAT is contributing to the </w:t>
      </w:r>
      <w:proofErr w:type="spellStart"/>
      <w:r w:rsidR="00391D70">
        <w:rPr>
          <w:noProof w:val="0"/>
          <w:spacing w:val="-2"/>
          <w:lang w:eastAsia="en-AU"/>
        </w:rPr>
        <w:t>GoA’s</w:t>
      </w:r>
      <w:proofErr w:type="spellEnd"/>
      <w:r w:rsidRPr="005E42C6">
        <w:rPr>
          <w:noProof w:val="0"/>
          <w:spacing w:val="-2"/>
          <w:lang w:eastAsia="en-AU"/>
        </w:rPr>
        <w:t xml:space="preserve"> COVID-19 response efforts through existing activities that are delivering outcomes in water and sanitation, economic development, job creation, and gender equality. KIAT support through the Integrated Road Management System</w:t>
      </w:r>
      <w:r w:rsidR="00B30334" w:rsidRPr="005E42C6">
        <w:rPr>
          <w:noProof w:val="0"/>
          <w:spacing w:val="-2"/>
          <w:lang w:eastAsia="en-AU"/>
        </w:rPr>
        <w:t xml:space="preserve"> </w:t>
      </w:r>
      <w:r w:rsidRPr="005E42C6">
        <w:rPr>
          <w:noProof w:val="0"/>
          <w:spacing w:val="-2"/>
          <w:lang w:eastAsia="en-AU"/>
        </w:rPr>
        <w:t>has allowed G</w:t>
      </w:r>
      <w:r w:rsidR="2D252AC5" w:rsidRPr="005E42C6">
        <w:rPr>
          <w:noProof w:val="0"/>
          <w:spacing w:val="-2"/>
          <w:lang w:eastAsia="en-AU"/>
        </w:rPr>
        <w:t>o</w:t>
      </w:r>
      <w:r w:rsidRPr="005E42C6">
        <w:rPr>
          <w:noProof w:val="0"/>
          <w:spacing w:val="-2"/>
          <w:lang w:eastAsia="en-AU"/>
        </w:rPr>
        <w:t>I to make strategic and informed choices around road maintenance and contract management issues caused by decreased budget availability.</w:t>
      </w:r>
      <w:bookmarkStart w:id="96" w:name="_Hlk75868546"/>
    </w:p>
    <w:p w14:paraId="5FC80B4D" w14:textId="03EC46A2" w:rsidR="0042031B" w:rsidRDefault="00C0454C" w:rsidP="009518CB">
      <w:pPr>
        <w:pStyle w:val="BodyText"/>
        <w:rPr>
          <w:noProof w:val="0"/>
          <w:lang w:eastAsia="en-AU"/>
        </w:rPr>
      </w:pPr>
      <w:r>
        <w:rPr>
          <w:noProof w:val="0"/>
          <w:lang w:eastAsia="en-AU"/>
        </w:rPr>
        <w:t>T</w:t>
      </w:r>
      <w:r w:rsidR="530523CA" w:rsidRPr="005E42C6">
        <w:rPr>
          <w:noProof w:val="0"/>
          <w:lang w:eastAsia="en-AU"/>
        </w:rPr>
        <w:t>he Facility</w:t>
      </w:r>
      <w:r>
        <w:rPr>
          <w:noProof w:val="0"/>
          <w:lang w:eastAsia="en-AU"/>
        </w:rPr>
        <w:t xml:space="preserve"> is</w:t>
      </w:r>
      <w:r w:rsidR="530523CA" w:rsidRPr="005E42C6">
        <w:rPr>
          <w:noProof w:val="0"/>
          <w:lang w:eastAsia="en-AU"/>
        </w:rPr>
        <w:t xml:space="preserve"> </w:t>
      </w:r>
      <w:r>
        <w:rPr>
          <w:noProof w:val="0"/>
          <w:lang w:eastAsia="en-AU"/>
        </w:rPr>
        <w:t xml:space="preserve">delivering results against several key indicators contained in </w:t>
      </w:r>
      <w:r w:rsidR="530523CA" w:rsidRPr="005E42C6">
        <w:rPr>
          <w:noProof w:val="0"/>
          <w:lang w:eastAsia="en-AU"/>
        </w:rPr>
        <w:t>Indonesia</w:t>
      </w:r>
      <w:r w:rsidR="4F45A9F1" w:rsidRPr="005E42C6">
        <w:rPr>
          <w:noProof w:val="0"/>
          <w:lang w:eastAsia="en-AU"/>
        </w:rPr>
        <w:t>’s</w:t>
      </w:r>
      <w:r w:rsidR="530523CA" w:rsidRPr="005E42C6">
        <w:rPr>
          <w:noProof w:val="0"/>
          <w:lang w:eastAsia="en-AU"/>
        </w:rPr>
        <w:t xml:space="preserve"> </w:t>
      </w:r>
      <w:r w:rsidR="7B3622F8" w:rsidRPr="005E42C6">
        <w:rPr>
          <w:noProof w:val="0"/>
          <w:lang w:eastAsia="en-AU"/>
        </w:rPr>
        <w:t>COVID-1</w:t>
      </w:r>
      <w:r w:rsidR="70459441" w:rsidRPr="005E42C6">
        <w:rPr>
          <w:noProof w:val="0"/>
          <w:lang w:eastAsia="en-AU"/>
        </w:rPr>
        <w:t>9</w:t>
      </w:r>
      <w:r w:rsidR="7B3622F8" w:rsidRPr="005E42C6">
        <w:rPr>
          <w:noProof w:val="0"/>
          <w:lang w:eastAsia="en-AU"/>
        </w:rPr>
        <w:t xml:space="preserve"> Development Response Plan (</w:t>
      </w:r>
      <w:r w:rsidR="530523CA" w:rsidRPr="005E42C6">
        <w:rPr>
          <w:noProof w:val="0"/>
          <w:lang w:eastAsia="en-AU"/>
        </w:rPr>
        <w:t>CDRP</w:t>
      </w:r>
      <w:r w:rsidR="7B3622F8" w:rsidRPr="005E42C6">
        <w:rPr>
          <w:noProof w:val="0"/>
          <w:lang w:eastAsia="en-AU"/>
        </w:rPr>
        <w:t>)</w:t>
      </w:r>
      <w:r w:rsidR="530523CA" w:rsidRPr="005E42C6">
        <w:rPr>
          <w:noProof w:val="0"/>
          <w:lang w:eastAsia="en-AU"/>
        </w:rPr>
        <w:t xml:space="preserve"> Performance Assessment Framework. </w:t>
      </w:r>
      <w:bookmarkStart w:id="97" w:name="_Hlk75868567"/>
      <w:r w:rsidR="530523CA" w:rsidRPr="005E42C6">
        <w:rPr>
          <w:noProof w:val="0"/>
          <w:lang w:eastAsia="en-AU"/>
        </w:rPr>
        <w:t xml:space="preserve">Through its current activity spread, </w:t>
      </w:r>
      <w:r w:rsidR="00560F7C" w:rsidRPr="00310E13">
        <w:rPr>
          <w:noProof w:val="0"/>
          <w:lang w:eastAsia="en-AU"/>
        </w:rPr>
        <w:t>the Facility is delivering outcomes</w:t>
      </w:r>
      <w:r w:rsidR="530523CA" w:rsidRPr="005E42C6">
        <w:rPr>
          <w:noProof w:val="0"/>
          <w:lang w:eastAsia="en-AU"/>
        </w:rPr>
        <w:t xml:space="preserve"> across two of DFAT’s three core action areas</w:t>
      </w:r>
      <w:r w:rsidR="00560F7C" w:rsidRPr="00310E13">
        <w:rPr>
          <w:noProof w:val="0"/>
          <w:lang w:eastAsia="en-AU"/>
        </w:rPr>
        <w:t xml:space="preserve"> </w:t>
      </w:r>
      <w:r>
        <w:rPr>
          <w:noProof w:val="0"/>
          <w:lang w:eastAsia="en-AU"/>
        </w:rPr>
        <w:t xml:space="preserve">(health security and economic response and recovery) </w:t>
      </w:r>
      <w:r w:rsidR="00560F7C" w:rsidRPr="00310E13">
        <w:rPr>
          <w:noProof w:val="0"/>
          <w:lang w:eastAsia="en-AU"/>
        </w:rPr>
        <w:t>through six different KIAT activities</w:t>
      </w:r>
      <w:r>
        <w:rPr>
          <w:noProof w:val="0"/>
          <w:lang w:eastAsia="en-AU"/>
        </w:rPr>
        <w:t xml:space="preserve"> (PBGs, PCSP, </w:t>
      </w:r>
      <w:r w:rsidRPr="00C0454C">
        <w:rPr>
          <w:noProof w:val="0"/>
          <w:lang w:eastAsia="en-AU"/>
        </w:rPr>
        <w:t>Australia Indonesia Infrastructure Grant for Sanitation</w:t>
      </w:r>
      <w:r>
        <w:rPr>
          <w:noProof w:val="0"/>
          <w:lang w:eastAsia="en-AU"/>
        </w:rPr>
        <w:t>, PHJD &amp; PRIM, PPP-JO and Semarang WTE)</w:t>
      </w:r>
      <w:r w:rsidR="530523CA" w:rsidRPr="005E42C6">
        <w:rPr>
          <w:noProof w:val="0"/>
          <w:lang w:eastAsia="en-AU"/>
        </w:rPr>
        <w:t>, with the relevant emphasis on protecting women and vulnerable groups</w:t>
      </w:r>
      <w:r w:rsidR="007246C7" w:rsidRPr="005E42C6">
        <w:rPr>
          <w:noProof w:val="0"/>
          <w:lang w:eastAsia="en-AU"/>
        </w:rPr>
        <w:t>.</w:t>
      </w:r>
      <w:r>
        <w:rPr>
          <w:noProof w:val="0"/>
          <w:lang w:eastAsia="en-AU"/>
        </w:rPr>
        <w:t xml:space="preserve"> KIAT has achieved significant results in leveraging finance to support economic development, with the Facility leveraging a total of AUD46.7</w:t>
      </w:r>
      <w:r w:rsidR="00030E3E">
        <w:rPr>
          <w:noProof w:val="0"/>
          <w:lang w:eastAsia="en-AU"/>
        </w:rPr>
        <w:t xml:space="preserve"> </w:t>
      </w:r>
      <w:r>
        <w:rPr>
          <w:noProof w:val="0"/>
          <w:lang w:eastAsia="en-AU"/>
        </w:rPr>
        <w:t>m</w:t>
      </w:r>
      <w:r w:rsidR="00030E3E">
        <w:rPr>
          <w:noProof w:val="0"/>
          <w:lang w:eastAsia="en-AU"/>
        </w:rPr>
        <w:t>illion</w:t>
      </w:r>
      <w:r>
        <w:rPr>
          <w:noProof w:val="0"/>
          <w:lang w:eastAsia="en-AU"/>
        </w:rPr>
        <w:t xml:space="preserve"> in the period July-December </w:t>
      </w:r>
      <w:r w:rsidR="007F19C0" w:rsidRPr="005E42C6">
        <w:t>2020</w:t>
      </w:r>
      <w:r>
        <w:rPr>
          <w:noProof w:val="0"/>
          <w:lang w:eastAsia="en-AU"/>
        </w:rPr>
        <w:t>.</w:t>
      </w:r>
      <w:r w:rsidR="00C5214F" w:rsidRPr="005E42C6">
        <w:rPr>
          <w:rStyle w:val="FootnoteReference"/>
          <w:noProof w:val="0"/>
          <w:lang w:eastAsia="en-AU"/>
        </w:rPr>
        <w:footnoteReference w:id="15"/>
      </w:r>
      <w:bookmarkStart w:id="98" w:name="_Ref74756859"/>
      <w:bookmarkEnd w:id="96"/>
      <w:bookmarkEnd w:id="97"/>
    </w:p>
    <w:p w14:paraId="1A5E6F4C" w14:textId="77777777" w:rsidR="007F195F" w:rsidRPr="009518CB" w:rsidRDefault="007F195F" w:rsidP="009518CB">
      <w:pPr>
        <w:pStyle w:val="BodyText"/>
        <w:rPr>
          <w:rFonts w:eastAsia="Times New Roman" w:cs="Arial"/>
          <w:noProof w:val="0"/>
          <w:vertAlign w:val="superscript"/>
          <w:lang w:eastAsia="en-AU"/>
        </w:rPr>
      </w:pPr>
    </w:p>
    <w:bookmarkEnd w:id="98"/>
    <w:p w14:paraId="203F7B45" w14:textId="48A9E3DA" w:rsidR="00E67880" w:rsidRPr="007A6128" w:rsidRDefault="00E67880" w:rsidP="0043775D">
      <w:pPr>
        <w:pStyle w:val="Subtitlecover"/>
        <w:spacing w:before="120" w:after="120"/>
        <w:rPr>
          <w:rStyle w:val="StrongBlue"/>
          <w:b/>
          <w:noProof w:val="0"/>
          <w:lang w:val="en-AU"/>
        </w:rPr>
      </w:pPr>
      <w:r w:rsidRPr="007A6128">
        <w:rPr>
          <w:rStyle w:val="StrongBlue"/>
          <w:b/>
          <w:noProof w:val="0"/>
          <w:lang w:val="en-AU"/>
        </w:rPr>
        <w:t>Additional activities focussed on COVID-19 response</w:t>
      </w:r>
    </w:p>
    <w:p w14:paraId="3E68C8D4" w14:textId="6D5984E6" w:rsidR="00E67880" w:rsidRPr="005E42C6" w:rsidRDefault="00E67880" w:rsidP="00E67880">
      <w:pPr>
        <w:pStyle w:val="BodyText"/>
        <w:rPr>
          <w:noProof w:val="0"/>
          <w:lang w:eastAsia="en-AU"/>
        </w:rPr>
      </w:pPr>
      <w:r w:rsidRPr="005E42C6">
        <w:rPr>
          <w:noProof w:val="0"/>
          <w:lang w:eastAsia="en-AU"/>
        </w:rPr>
        <w:t xml:space="preserve">The Facility has taken two GESI-CSE activities—aiming to deliver grants for </w:t>
      </w:r>
      <w:r w:rsidR="00805ED7" w:rsidRPr="005E42C6">
        <w:rPr>
          <w:noProof w:val="0"/>
          <w:lang w:eastAsia="en-AU"/>
        </w:rPr>
        <w:t>Civil Society Organisations (CSOs)</w:t>
      </w:r>
      <w:r w:rsidRPr="005E42C6">
        <w:rPr>
          <w:noProof w:val="0"/>
          <w:lang w:eastAsia="en-AU"/>
        </w:rPr>
        <w:t>, and skills training on sanitation-related construction—off its overprogrammed list and moved them into redesign processes to support the pandemic response. The foci of these activities (women and vulnerable groups, and water and sanitation) suggest KIAT will deliver additional contributions to the COVID-19 Response Plan targets.</w:t>
      </w:r>
    </w:p>
    <w:p w14:paraId="54ED40C9" w14:textId="625CC62A" w:rsidR="00E67880" w:rsidRDefault="530523CA" w:rsidP="00E67880">
      <w:pPr>
        <w:pStyle w:val="BodyText"/>
        <w:rPr>
          <w:noProof w:val="0"/>
          <w:lang w:eastAsia="en-AU"/>
        </w:rPr>
      </w:pPr>
      <w:r w:rsidRPr="005E42C6">
        <w:rPr>
          <w:noProof w:val="0"/>
          <w:lang w:eastAsia="en-AU"/>
        </w:rPr>
        <w:t xml:space="preserve">The Facility’s targeted COVID-19 activity response—a </w:t>
      </w:r>
      <w:r w:rsidR="7EDF49F4" w:rsidRPr="005E42C6">
        <w:rPr>
          <w:noProof w:val="0"/>
          <w:lang w:eastAsia="en-AU"/>
        </w:rPr>
        <w:t>PBG</w:t>
      </w:r>
      <w:r w:rsidRPr="005E42C6">
        <w:rPr>
          <w:noProof w:val="0"/>
          <w:lang w:eastAsia="en-AU"/>
        </w:rPr>
        <w:t xml:space="preserve"> for improving water chlorination practices and in turn increasing access to improved water services—is expected to start delivering results in 2021. KIAT also </w:t>
      </w:r>
      <w:r w:rsidR="00AD27B8">
        <w:rPr>
          <w:noProof w:val="0"/>
          <w:lang w:eastAsia="en-AU"/>
        </w:rPr>
        <w:t>internally explored the</w:t>
      </w:r>
      <w:r w:rsidR="00827520">
        <w:rPr>
          <w:noProof w:val="0"/>
          <w:lang w:eastAsia="en-AU"/>
        </w:rPr>
        <w:t xml:space="preserve"> impacts of</w:t>
      </w:r>
      <w:r w:rsidRPr="005E42C6">
        <w:rPr>
          <w:noProof w:val="0"/>
          <w:lang w:eastAsia="en-AU"/>
        </w:rPr>
        <w:t xml:space="preserve"> COVID-19, </w:t>
      </w:r>
      <w:r w:rsidR="00827520">
        <w:rPr>
          <w:noProof w:val="0"/>
          <w:lang w:eastAsia="en-AU"/>
        </w:rPr>
        <w:t>firstly</w:t>
      </w:r>
      <w:r w:rsidRPr="005E42C6">
        <w:rPr>
          <w:noProof w:val="0"/>
          <w:lang w:eastAsia="en-AU"/>
        </w:rPr>
        <w:t xml:space="preserve"> focussing on the role of infrastructure in COVID-19 response and recovery</w:t>
      </w:r>
      <w:r w:rsidR="0027147E">
        <w:rPr>
          <w:noProof w:val="0"/>
          <w:lang w:eastAsia="en-AU"/>
        </w:rPr>
        <w:t>,</w:t>
      </w:r>
      <w:r w:rsidRPr="005E42C6">
        <w:rPr>
          <w:noProof w:val="0"/>
          <w:lang w:eastAsia="en-AU"/>
        </w:rPr>
        <w:t xml:space="preserve"> and the second</w:t>
      </w:r>
      <w:r w:rsidR="00827520">
        <w:rPr>
          <w:noProof w:val="0"/>
          <w:lang w:eastAsia="en-AU"/>
        </w:rPr>
        <w:t>ly</w:t>
      </w:r>
      <w:r w:rsidRPr="005E42C6">
        <w:rPr>
          <w:noProof w:val="0"/>
          <w:lang w:eastAsia="en-AU"/>
        </w:rPr>
        <w:t xml:space="preserve"> </w:t>
      </w:r>
      <w:r w:rsidR="00827520">
        <w:rPr>
          <w:noProof w:val="0"/>
          <w:lang w:eastAsia="en-AU"/>
        </w:rPr>
        <w:t>explorin</w:t>
      </w:r>
      <w:r w:rsidR="00827520" w:rsidRPr="005E42C6">
        <w:rPr>
          <w:noProof w:val="0"/>
          <w:lang w:eastAsia="en-AU"/>
        </w:rPr>
        <w:t xml:space="preserve">g </w:t>
      </w:r>
      <w:r w:rsidRPr="005E42C6">
        <w:rPr>
          <w:noProof w:val="0"/>
          <w:lang w:eastAsia="en-AU"/>
        </w:rPr>
        <w:t>the merits of trialling COVID-19 detection in wastewater in Indonesia.</w:t>
      </w:r>
    </w:p>
    <w:p w14:paraId="3EF3F972" w14:textId="77777777" w:rsidR="006A6A50" w:rsidRDefault="006A6A50" w:rsidP="008F1AF7">
      <w:pPr>
        <w:pStyle w:val="BodyText"/>
        <w:keepNext/>
        <w:jc w:val="center"/>
      </w:pPr>
      <w:r>
        <w:drawing>
          <wp:inline distT="0" distB="0" distL="0" distR="0" wp14:anchorId="3A20EEC8" wp14:editId="3A48D193">
            <wp:extent cx="5759355" cy="4050340"/>
            <wp:effectExtent l="0" t="0" r="0" b="7620"/>
            <wp:docPr id="27" name="Picture 27" descr="Eight construction workers are repairing a road. There is a large machine laying asphalt, and a sign in the background detailing measures for worker safety during the COVID-19 pandem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Eight construction workers are repairing a road. There is a large machine laying asphalt, and a sign in the background detailing measures for worker safety during the COVID-19 pandemic. "/>
                    <pic:cNvPicPr>
                      <a:picLocks noChangeAspect="1" noChangeArrowheads="1"/>
                    </pic:cNvPicPr>
                  </pic:nvPicPr>
                  <pic:blipFill>
                    <a:blip r:embed="rId27" cstate="screen">
                      <a:extLst>
                        <a:ext uri="{28A0092B-C50C-407E-A947-70E740481C1C}">
                          <a14:useLocalDpi xmlns:a14="http://schemas.microsoft.com/office/drawing/2010/main" val="0"/>
                        </a:ext>
                      </a:extLst>
                    </a:blip>
                    <a:srcRect/>
                    <a:stretch>
                      <a:fillRect/>
                    </a:stretch>
                  </pic:blipFill>
                  <pic:spPr bwMode="auto">
                    <a:xfrm>
                      <a:off x="0" y="0"/>
                      <a:ext cx="5791428" cy="4072896"/>
                    </a:xfrm>
                    <a:prstGeom prst="rect">
                      <a:avLst/>
                    </a:prstGeom>
                    <a:noFill/>
                    <a:ln>
                      <a:noFill/>
                    </a:ln>
                  </pic:spPr>
                </pic:pic>
              </a:graphicData>
            </a:graphic>
          </wp:inline>
        </w:drawing>
      </w:r>
    </w:p>
    <w:p w14:paraId="74F9E13D" w14:textId="4AF35975" w:rsidR="006A6A50" w:rsidRDefault="006A6A50" w:rsidP="006A6A50">
      <w:pPr>
        <w:pStyle w:val="Caption"/>
        <w:spacing w:before="120"/>
        <w:rPr>
          <w:highlight w:val="yellow"/>
          <w:lang w:eastAsia="en-AU"/>
        </w:rPr>
      </w:pPr>
      <w:r>
        <w:t xml:space="preserve">Figure </w:t>
      </w:r>
      <w:fldSimple w:instr=" SEQ Figure \* ARABIC ">
        <w:r w:rsidR="00225B19">
          <w:rPr>
            <w:noProof/>
          </w:rPr>
          <w:t>3</w:t>
        </w:r>
      </w:fldSimple>
      <w:r>
        <w:t>: Road maintenance activities supported by KIAT kept people working through the COVID-19 pandemic</w:t>
      </w:r>
    </w:p>
    <w:p w14:paraId="2CDB3BB5" w14:textId="77777777" w:rsidR="00E67880" w:rsidRPr="005E42C6" w:rsidRDefault="00E67880" w:rsidP="0043775D">
      <w:pPr>
        <w:pStyle w:val="Subtitlecover"/>
        <w:spacing w:before="120" w:after="120"/>
        <w:rPr>
          <w:rStyle w:val="StrongBlue"/>
          <w:b/>
          <w:bCs/>
          <w:noProof w:val="0"/>
          <w:lang w:val="en-AU"/>
        </w:rPr>
      </w:pPr>
      <w:bookmarkStart w:id="99" w:name="_Toc74404613"/>
      <w:r w:rsidRPr="007A6128">
        <w:rPr>
          <w:rStyle w:val="StrongBlue"/>
          <w:b/>
          <w:noProof w:val="0"/>
          <w:lang w:val="en-AU"/>
        </w:rPr>
        <w:t>Ongoing challenges caused by COVID-19</w:t>
      </w:r>
    </w:p>
    <w:p w14:paraId="718E5CAD" w14:textId="25CA317A" w:rsidR="00E67880" w:rsidRPr="005E42C6" w:rsidRDefault="530523CA" w:rsidP="00E67880">
      <w:pPr>
        <w:pStyle w:val="BodyText"/>
        <w:rPr>
          <w:noProof w:val="0"/>
          <w:lang w:eastAsia="en-AU"/>
        </w:rPr>
      </w:pPr>
      <w:r w:rsidRPr="005E42C6">
        <w:rPr>
          <w:noProof w:val="0"/>
          <w:lang w:eastAsia="en-AU"/>
        </w:rPr>
        <w:t>Reduced G</w:t>
      </w:r>
      <w:r w:rsidR="2E9337FD" w:rsidRPr="005E42C6">
        <w:rPr>
          <w:noProof w:val="0"/>
          <w:lang w:eastAsia="en-AU"/>
        </w:rPr>
        <w:t>o</w:t>
      </w:r>
      <w:r w:rsidRPr="005E42C6">
        <w:rPr>
          <w:noProof w:val="0"/>
          <w:lang w:eastAsia="en-AU"/>
        </w:rPr>
        <w:t xml:space="preserve">I budget availability due to COVID-19 has had flow-on effects to activities receiving state budget funding. KIAT’s recent reporting notes a reduction in </w:t>
      </w:r>
      <w:proofErr w:type="spellStart"/>
      <w:r w:rsidRPr="005E42C6">
        <w:rPr>
          <w:i/>
          <w:iCs/>
          <w:noProof w:val="0"/>
          <w:lang w:eastAsia="en-AU"/>
        </w:rPr>
        <w:t>Anggaran</w:t>
      </w:r>
      <w:proofErr w:type="spellEnd"/>
      <w:r w:rsidRPr="005E42C6">
        <w:rPr>
          <w:i/>
          <w:iCs/>
          <w:noProof w:val="0"/>
          <w:lang w:eastAsia="en-AU"/>
        </w:rPr>
        <w:t xml:space="preserve"> </w:t>
      </w:r>
      <w:proofErr w:type="spellStart"/>
      <w:r w:rsidRPr="005E42C6">
        <w:rPr>
          <w:i/>
          <w:iCs/>
          <w:noProof w:val="0"/>
          <w:lang w:eastAsia="en-AU"/>
        </w:rPr>
        <w:t>Pendapatan</w:t>
      </w:r>
      <w:proofErr w:type="spellEnd"/>
      <w:r w:rsidRPr="005E42C6">
        <w:rPr>
          <w:i/>
          <w:iCs/>
          <w:noProof w:val="0"/>
          <w:lang w:eastAsia="en-AU"/>
        </w:rPr>
        <w:t xml:space="preserve"> dan </w:t>
      </w:r>
      <w:proofErr w:type="spellStart"/>
      <w:r w:rsidRPr="005E42C6">
        <w:rPr>
          <w:i/>
          <w:iCs/>
          <w:noProof w:val="0"/>
          <w:lang w:eastAsia="en-AU"/>
        </w:rPr>
        <w:t>Belanja</w:t>
      </w:r>
      <w:proofErr w:type="spellEnd"/>
      <w:r w:rsidRPr="005E42C6">
        <w:rPr>
          <w:i/>
          <w:iCs/>
          <w:noProof w:val="0"/>
          <w:lang w:eastAsia="en-AU"/>
        </w:rPr>
        <w:t xml:space="preserve"> Negara</w:t>
      </w:r>
      <w:r w:rsidRPr="005E42C6">
        <w:rPr>
          <w:noProof w:val="0"/>
          <w:lang w:eastAsia="en-AU"/>
        </w:rPr>
        <w:t xml:space="preserve"> (National Budget) available to fund the construction of household connections under PCSP. </w:t>
      </w:r>
    </w:p>
    <w:p w14:paraId="7D865573" w14:textId="7C5DD1FE" w:rsidR="00E67880" w:rsidRDefault="530523CA" w:rsidP="00E67880">
      <w:pPr>
        <w:pStyle w:val="BodyText"/>
        <w:rPr>
          <w:noProof w:val="0"/>
          <w:lang w:eastAsia="en-AU"/>
        </w:rPr>
      </w:pPr>
      <w:r w:rsidRPr="005E42C6">
        <w:rPr>
          <w:noProof w:val="0"/>
          <w:lang w:eastAsia="en-AU"/>
        </w:rPr>
        <w:t xml:space="preserve">During the MTR consultations, </w:t>
      </w:r>
      <w:r w:rsidR="1436D782" w:rsidRPr="005E42C6">
        <w:rPr>
          <w:noProof w:val="0"/>
          <w:lang w:eastAsia="en-AU"/>
        </w:rPr>
        <w:t xml:space="preserve">Palembang </w:t>
      </w:r>
      <w:r w:rsidRPr="005E42C6">
        <w:rPr>
          <w:noProof w:val="0"/>
          <w:lang w:eastAsia="en-AU"/>
        </w:rPr>
        <w:t xml:space="preserve">officials said they are struggling to find the </w:t>
      </w:r>
      <w:r w:rsidR="00C837AF">
        <w:rPr>
          <w:noProof w:val="0"/>
          <w:lang w:eastAsia="en-AU"/>
        </w:rPr>
        <w:t>funds</w:t>
      </w:r>
      <w:r w:rsidRPr="005E42C6">
        <w:rPr>
          <w:noProof w:val="0"/>
          <w:lang w:eastAsia="en-AU"/>
        </w:rPr>
        <w:t xml:space="preserve"> required to socialise the project as planned. Stakeholders further expressed concern over reductions in budget availability and their ability to meet contractual requirements while redirecting funding to COVID-19 response efforts. This has created significant stress </w:t>
      </w:r>
      <w:r w:rsidR="4AE216BD" w:rsidRPr="005E42C6">
        <w:rPr>
          <w:noProof w:val="0"/>
          <w:lang w:eastAsia="en-AU"/>
        </w:rPr>
        <w:t>for</w:t>
      </w:r>
      <w:r w:rsidRPr="005E42C6">
        <w:rPr>
          <w:noProof w:val="0"/>
          <w:lang w:eastAsia="en-AU"/>
        </w:rPr>
        <w:t xml:space="preserve"> the local government. It is unclear what support G</w:t>
      </w:r>
      <w:r w:rsidR="62330F39" w:rsidRPr="005E42C6">
        <w:rPr>
          <w:noProof w:val="0"/>
          <w:lang w:eastAsia="en-AU"/>
        </w:rPr>
        <w:t>o</w:t>
      </w:r>
      <w:r w:rsidRPr="005E42C6">
        <w:rPr>
          <w:noProof w:val="0"/>
          <w:lang w:eastAsia="en-AU"/>
        </w:rPr>
        <w:t>I, DFAT or KIAT will provide if local governments are unable to provide the level of funding required, for PSCP or others in future.</w:t>
      </w:r>
    </w:p>
    <w:p w14:paraId="3E4EBA36" w14:textId="77777777" w:rsidR="007F195F" w:rsidRDefault="007F195F" w:rsidP="0043775D">
      <w:pPr>
        <w:pStyle w:val="Subtitlecover"/>
        <w:spacing w:before="120" w:after="120"/>
        <w:rPr>
          <w:rStyle w:val="StrongBlue"/>
          <w:b/>
          <w:noProof w:val="0"/>
          <w:lang w:val="en-AU"/>
        </w:rPr>
      </w:pPr>
      <w:bookmarkStart w:id="100" w:name="_Toc74653623"/>
    </w:p>
    <w:p w14:paraId="5CED04D5" w14:textId="77777777" w:rsidR="007F195F" w:rsidRDefault="007F195F" w:rsidP="0043775D">
      <w:pPr>
        <w:pStyle w:val="Subtitlecover"/>
        <w:spacing w:before="120" w:after="120"/>
        <w:rPr>
          <w:rStyle w:val="StrongBlue"/>
          <w:b/>
          <w:noProof w:val="0"/>
          <w:lang w:val="en-AU"/>
        </w:rPr>
      </w:pPr>
    </w:p>
    <w:p w14:paraId="0F7A55CF" w14:textId="77777777" w:rsidR="007F195F" w:rsidRDefault="007F195F" w:rsidP="0043775D">
      <w:pPr>
        <w:pStyle w:val="Subtitlecover"/>
        <w:spacing w:before="120" w:after="120"/>
        <w:rPr>
          <w:rStyle w:val="StrongBlue"/>
          <w:b/>
          <w:noProof w:val="0"/>
          <w:lang w:val="en-AU"/>
        </w:rPr>
      </w:pPr>
    </w:p>
    <w:p w14:paraId="25891FAE" w14:textId="0BDF4582" w:rsidR="00E67880" w:rsidRPr="005E42C6" w:rsidRDefault="00E67880" w:rsidP="0043775D">
      <w:pPr>
        <w:pStyle w:val="Subtitlecover"/>
        <w:spacing w:before="120" w:after="120"/>
        <w:rPr>
          <w:rStyle w:val="StrongBlue"/>
          <w:b/>
          <w:bCs/>
          <w:noProof w:val="0"/>
          <w:lang w:val="en-AU"/>
        </w:rPr>
      </w:pPr>
      <w:r w:rsidRPr="007A6128">
        <w:rPr>
          <w:rStyle w:val="StrongBlue"/>
          <w:b/>
          <w:noProof w:val="0"/>
          <w:lang w:val="en-AU"/>
        </w:rPr>
        <w:t>Consideration of climate change</w:t>
      </w:r>
      <w:bookmarkEnd w:id="99"/>
      <w:bookmarkEnd w:id="100"/>
    </w:p>
    <w:p w14:paraId="0D78CEE3" w14:textId="7DBB5DC7" w:rsidR="00F23787" w:rsidRPr="007A6128" w:rsidRDefault="002E146A" w:rsidP="00952906">
      <w:pPr>
        <w:pStyle w:val="BodyText"/>
        <w:rPr>
          <w:noProof w:val="0"/>
          <w:lang w:eastAsia="en-AU"/>
        </w:rPr>
      </w:pPr>
      <w:bookmarkStart w:id="101" w:name="_Hlk75868762"/>
      <w:r w:rsidRPr="007A6128">
        <w:rPr>
          <w:noProof w:val="0"/>
          <w:lang w:eastAsia="en-AU"/>
        </w:rPr>
        <w:t xml:space="preserve">PwC’s 2020 Global Infrastructure Trends report identifies climate change as one of two critical trends </w:t>
      </w:r>
      <w:r w:rsidR="00F43912" w:rsidRPr="007A6128">
        <w:rPr>
          <w:noProof w:val="0"/>
          <w:lang w:eastAsia="en-AU"/>
        </w:rPr>
        <w:t>that will shape the future of the infrastructure industry</w:t>
      </w:r>
      <w:r w:rsidR="00A02FD2" w:rsidRPr="007A6128">
        <w:rPr>
          <w:noProof w:val="0"/>
          <w:lang w:eastAsia="en-AU"/>
        </w:rPr>
        <w:t xml:space="preserve"> globally </w:t>
      </w:r>
      <w:r w:rsidRPr="007A6128">
        <w:rPr>
          <w:noProof w:val="0"/>
          <w:lang w:eastAsia="en-AU"/>
        </w:rPr>
        <w:t>(the other being urbanisation).</w:t>
      </w:r>
      <w:r w:rsidR="00F43912" w:rsidRPr="007A6128">
        <w:rPr>
          <w:rStyle w:val="FootnoteReference"/>
          <w:noProof w:val="0"/>
          <w:lang w:eastAsia="en-AU"/>
        </w:rPr>
        <w:footnoteReference w:id="16"/>
      </w:r>
      <w:r w:rsidR="00F43912" w:rsidRPr="007A6128">
        <w:rPr>
          <w:noProof w:val="0"/>
          <w:lang w:eastAsia="en-AU"/>
        </w:rPr>
        <w:t xml:space="preserve"> This is reflected in the recent MIKTA Foreign Ministers’ Meeting</w:t>
      </w:r>
      <w:r w:rsidR="00A02FD2" w:rsidRPr="007A6128">
        <w:rPr>
          <w:noProof w:val="0"/>
          <w:lang w:eastAsia="en-AU"/>
        </w:rPr>
        <w:t xml:space="preserve"> (a grouping that includes GoI and GoA), during which participating foreign ministers reiterated their commitment to </w:t>
      </w:r>
      <w:r w:rsidR="00473D6B">
        <w:rPr>
          <w:noProof w:val="0"/>
          <w:lang w:eastAsia="en-AU"/>
        </w:rPr>
        <w:t>“</w:t>
      </w:r>
      <w:r w:rsidR="00A02FD2" w:rsidRPr="007A6128">
        <w:rPr>
          <w:noProof w:val="0"/>
          <w:lang w:eastAsia="en-AU"/>
        </w:rPr>
        <w:t>building back better and recovering stronger, including by investing more in research, innovation and infrastructure to strengthen environmental sustainability, adaptation, and resilience against the adverse effects of climate change and disaster risks</w:t>
      </w:r>
      <w:r w:rsidR="00473D6B">
        <w:rPr>
          <w:noProof w:val="0"/>
          <w:lang w:eastAsia="en-AU"/>
        </w:rPr>
        <w:t>”</w:t>
      </w:r>
      <w:r w:rsidR="00A02FD2" w:rsidRPr="007A6128">
        <w:rPr>
          <w:noProof w:val="0"/>
          <w:lang w:eastAsia="en-AU"/>
        </w:rPr>
        <w:t>.</w:t>
      </w:r>
      <w:r w:rsidR="00A02FD2" w:rsidRPr="007A6128">
        <w:rPr>
          <w:rStyle w:val="FootnoteReference"/>
          <w:noProof w:val="0"/>
          <w:lang w:eastAsia="en-AU"/>
        </w:rPr>
        <w:footnoteReference w:id="17"/>
      </w:r>
      <w:r w:rsidR="00A02FD2" w:rsidRPr="007A6128">
        <w:rPr>
          <w:noProof w:val="0"/>
          <w:lang w:eastAsia="en-AU"/>
        </w:rPr>
        <w:t xml:space="preserve"> This follows a long line of international commitments around environmental sustainability and climate change.</w:t>
      </w:r>
      <w:r w:rsidR="00A02FD2" w:rsidRPr="005E42C6">
        <w:rPr>
          <w:rStyle w:val="FootnoteReference"/>
          <w:rFonts w:eastAsia="Times New Roman" w:cs="Arial"/>
          <w:noProof w:val="0"/>
          <w:lang w:eastAsia="en-AU"/>
        </w:rPr>
        <w:footnoteReference w:id="18"/>
      </w:r>
    </w:p>
    <w:bookmarkEnd w:id="101"/>
    <w:p w14:paraId="18911647" w14:textId="4109872E" w:rsidR="00E67880" w:rsidRPr="005E42C6" w:rsidRDefault="00F43912" w:rsidP="00E67880">
      <w:pPr>
        <w:pStyle w:val="BodyText"/>
        <w:rPr>
          <w:noProof w:val="0"/>
          <w:lang w:eastAsia="en-AU"/>
        </w:rPr>
      </w:pPr>
      <w:r w:rsidRPr="00310E13">
        <w:rPr>
          <w:noProof w:val="0"/>
          <w:lang w:eastAsia="en-AU"/>
        </w:rPr>
        <w:t xml:space="preserve">During the consultations conducted by this </w:t>
      </w:r>
      <w:r w:rsidR="00BA6F2C">
        <w:rPr>
          <w:noProof w:val="0"/>
          <w:lang w:eastAsia="en-AU"/>
        </w:rPr>
        <w:t>MTR</w:t>
      </w:r>
      <w:r w:rsidRPr="00310E13">
        <w:rPr>
          <w:noProof w:val="0"/>
          <w:lang w:eastAsia="en-AU"/>
        </w:rPr>
        <w:t xml:space="preserve">, </w:t>
      </w:r>
      <w:r w:rsidR="530523CA" w:rsidRPr="005E42C6">
        <w:rPr>
          <w:noProof w:val="0"/>
          <w:lang w:eastAsia="en-AU"/>
        </w:rPr>
        <w:t xml:space="preserve">Indonesian stakeholders </w:t>
      </w:r>
      <w:r w:rsidRPr="00310E13">
        <w:rPr>
          <w:noProof w:val="0"/>
          <w:lang w:eastAsia="en-AU"/>
        </w:rPr>
        <w:t xml:space="preserve">similarly </w:t>
      </w:r>
      <w:r w:rsidR="530523CA" w:rsidRPr="005E42C6">
        <w:rPr>
          <w:noProof w:val="0"/>
          <w:lang w:eastAsia="en-AU"/>
        </w:rPr>
        <w:t>expressed interest in green financing and renewable energy</w:t>
      </w:r>
      <w:r w:rsidR="16F43D7D" w:rsidRPr="005E42C6">
        <w:rPr>
          <w:noProof w:val="0"/>
          <w:lang w:eastAsia="en-AU"/>
        </w:rPr>
        <w:t>,</w:t>
      </w:r>
      <w:r w:rsidR="530523CA" w:rsidRPr="005E42C6">
        <w:rPr>
          <w:noProof w:val="0"/>
          <w:lang w:eastAsia="en-AU"/>
        </w:rPr>
        <w:t xml:space="preserve"> and spoke to an environmental consciousness in their work. When discussing project planning and preparation, </w:t>
      </w:r>
      <w:r w:rsidRPr="00310E13">
        <w:rPr>
          <w:noProof w:val="0"/>
          <w:lang w:eastAsia="en-AU"/>
        </w:rPr>
        <w:t xml:space="preserve">multiple </w:t>
      </w:r>
      <w:r w:rsidR="530523CA" w:rsidRPr="005E42C6">
        <w:rPr>
          <w:noProof w:val="0"/>
          <w:lang w:eastAsia="en-AU"/>
        </w:rPr>
        <w:t>G</w:t>
      </w:r>
      <w:r w:rsidR="5F83986C" w:rsidRPr="005E42C6">
        <w:rPr>
          <w:noProof w:val="0"/>
          <w:lang w:eastAsia="en-AU"/>
        </w:rPr>
        <w:t>o</w:t>
      </w:r>
      <w:r w:rsidR="530523CA" w:rsidRPr="005E42C6">
        <w:rPr>
          <w:noProof w:val="0"/>
          <w:lang w:eastAsia="en-AU"/>
        </w:rPr>
        <w:t xml:space="preserve">I </w:t>
      </w:r>
      <w:r w:rsidR="3EA62A84" w:rsidRPr="005E42C6">
        <w:rPr>
          <w:noProof w:val="0"/>
          <w:lang w:eastAsia="en-AU"/>
        </w:rPr>
        <w:t xml:space="preserve">stakeholders </w:t>
      </w:r>
      <w:r w:rsidR="530523CA" w:rsidRPr="005E42C6">
        <w:rPr>
          <w:noProof w:val="0"/>
          <w:lang w:eastAsia="en-AU"/>
        </w:rPr>
        <w:t>identified a need for assistance integrating climate change considerations into project preparation and specifically requested KIAT support to address this.</w:t>
      </w:r>
      <w:r w:rsidR="00A02FD2" w:rsidRPr="007A6128">
        <w:rPr>
          <w:noProof w:val="0"/>
          <w:lang w:eastAsia="en-AU"/>
        </w:rPr>
        <w:t xml:space="preserve"> In doing so, they referenced the G20 Principles for Quality in Infrastructure Investment, in particular Principle 3: Integrating Environmental Considerations in Infrastructure Investments.</w:t>
      </w:r>
      <w:r w:rsidR="00A02FD2" w:rsidRPr="007A6128">
        <w:rPr>
          <w:rStyle w:val="FootnoteReference"/>
          <w:noProof w:val="0"/>
          <w:lang w:eastAsia="en-AU"/>
        </w:rPr>
        <w:footnoteReference w:id="19"/>
      </w:r>
      <w:r w:rsidR="00A02FD2" w:rsidRPr="007A6128">
        <w:rPr>
          <w:noProof w:val="0"/>
          <w:lang w:eastAsia="en-AU"/>
        </w:rPr>
        <w:t xml:space="preserve"> </w:t>
      </w:r>
    </w:p>
    <w:p w14:paraId="111060E3" w14:textId="1F7E4B8D" w:rsidR="00E67880" w:rsidRPr="005E42C6" w:rsidRDefault="530523CA" w:rsidP="00E67880">
      <w:pPr>
        <w:pStyle w:val="BodyText"/>
        <w:rPr>
          <w:noProof w:val="0"/>
          <w:lang w:eastAsia="en-AU"/>
        </w:rPr>
      </w:pPr>
      <w:r w:rsidRPr="005E42C6">
        <w:rPr>
          <w:noProof w:val="0"/>
          <w:lang w:eastAsia="en-AU"/>
        </w:rPr>
        <w:t xml:space="preserve">While the Facility design document indicates that KIAT would take a mainstreaming approach to </w:t>
      </w:r>
      <w:r w:rsidR="00F23787" w:rsidRPr="00310E13">
        <w:rPr>
          <w:noProof w:val="0"/>
          <w:lang w:eastAsia="en-AU"/>
        </w:rPr>
        <w:t>climate change and disaster resilience</w:t>
      </w:r>
      <w:r w:rsidRPr="005E42C6">
        <w:rPr>
          <w:noProof w:val="0"/>
          <w:lang w:eastAsia="en-AU"/>
        </w:rPr>
        <w:t xml:space="preserve">, there is little additional documented evidence of work in this space. Consultations presented some information on KIAT’s work in </w:t>
      </w:r>
      <w:r w:rsidR="006768A9" w:rsidRPr="00310E13">
        <w:rPr>
          <w:noProof w:val="0"/>
          <w:lang w:eastAsia="en-AU"/>
        </w:rPr>
        <w:t>climate change</w:t>
      </w:r>
      <w:r w:rsidRPr="005E42C6">
        <w:rPr>
          <w:noProof w:val="0"/>
          <w:lang w:eastAsia="en-AU"/>
        </w:rPr>
        <w:t xml:space="preserve">, flagging the Facility’s efforts integrating </w:t>
      </w:r>
      <w:r w:rsidR="006768A9" w:rsidRPr="00310E13">
        <w:rPr>
          <w:noProof w:val="0"/>
          <w:lang w:eastAsia="en-AU"/>
        </w:rPr>
        <w:t>climate change</w:t>
      </w:r>
      <w:r w:rsidR="0092072F" w:rsidRPr="00310E13">
        <w:rPr>
          <w:noProof w:val="0"/>
          <w:lang w:eastAsia="en-AU"/>
        </w:rPr>
        <w:t xml:space="preserve"> </w:t>
      </w:r>
      <w:r w:rsidRPr="005E42C6">
        <w:rPr>
          <w:noProof w:val="0"/>
          <w:lang w:eastAsia="en-AU"/>
        </w:rPr>
        <w:t>considerations into the IRMS-3 road management system, and embedding climate resilient infrastructure principles in the preparatory documentation for grant activities.</w:t>
      </w:r>
    </w:p>
    <w:p w14:paraId="3C6195B1" w14:textId="2DF22C0B" w:rsidR="00E67880" w:rsidRPr="005E42C6" w:rsidRDefault="530523CA" w:rsidP="00E67880">
      <w:pPr>
        <w:pStyle w:val="BodyText"/>
        <w:rPr>
          <w:noProof w:val="0"/>
          <w:lang w:eastAsia="en-AU"/>
        </w:rPr>
      </w:pPr>
      <w:r w:rsidRPr="005E42C6">
        <w:rPr>
          <w:noProof w:val="0"/>
          <w:lang w:eastAsia="en-AU"/>
        </w:rPr>
        <w:t xml:space="preserve">KIAT could do more to pursue work in </w:t>
      </w:r>
      <w:r w:rsidR="006768A9" w:rsidRPr="007A6128">
        <w:rPr>
          <w:noProof w:val="0"/>
          <w:lang w:eastAsia="en-AU"/>
        </w:rPr>
        <w:t>climate</w:t>
      </w:r>
      <w:r w:rsidR="0092072F" w:rsidRPr="007A6128">
        <w:rPr>
          <w:noProof w:val="0"/>
          <w:lang w:eastAsia="en-AU"/>
        </w:rPr>
        <w:t xml:space="preserve"> resilience</w:t>
      </w:r>
      <w:r w:rsidRPr="007A6128">
        <w:rPr>
          <w:noProof w:val="0"/>
          <w:lang w:eastAsia="en-AU"/>
        </w:rPr>
        <w:t>.</w:t>
      </w:r>
      <w:r w:rsidRPr="005E42C6">
        <w:rPr>
          <w:noProof w:val="0"/>
          <w:lang w:eastAsia="en-AU"/>
        </w:rPr>
        <w:t xml:space="preserve"> Acting on climate change is both an ethical and strategic choice. It is ethical, given the ‘vicious cycle’ in which disadvantaged groups suffer disproportionately from the adverse effects of climate change, resulting in greater subsequent inequality</w:t>
      </w:r>
      <w:r w:rsidR="007246C7" w:rsidRPr="005E42C6">
        <w:rPr>
          <w:noProof w:val="0"/>
          <w:lang w:eastAsia="en-AU"/>
        </w:rPr>
        <w:t>.</w:t>
      </w:r>
      <w:r w:rsidR="00E67880" w:rsidRPr="005E42C6">
        <w:rPr>
          <w:rStyle w:val="FootnoteReference"/>
          <w:noProof w:val="0"/>
          <w:lang w:eastAsia="en-AU"/>
        </w:rPr>
        <w:footnoteReference w:id="20"/>
      </w:r>
      <w:r w:rsidRPr="005E42C6">
        <w:rPr>
          <w:noProof w:val="0"/>
          <w:lang w:eastAsia="en-AU"/>
        </w:rPr>
        <w:t xml:space="preserve"> It is strategic, given the </w:t>
      </w:r>
      <w:r w:rsidR="279E1DFA" w:rsidRPr="005E42C6">
        <w:rPr>
          <w:noProof w:val="0"/>
          <w:lang w:eastAsia="en-AU"/>
        </w:rPr>
        <w:t xml:space="preserve">prospect </w:t>
      </w:r>
      <w:r w:rsidR="00A43A91">
        <w:rPr>
          <w:noProof w:val="0"/>
          <w:lang w:eastAsia="en-AU"/>
        </w:rPr>
        <w:t xml:space="preserve">of </w:t>
      </w:r>
      <w:r w:rsidR="279E1DFA" w:rsidRPr="005E42C6">
        <w:rPr>
          <w:noProof w:val="0"/>
          <w:lang w:eastAsia="en-AU"/>
        </w:rPr>
        <w:t>increased risks</w:t>
      </w:r>
      <w:r w:rsidRPr="005E42C6">
        <w:rPr>
          <w:noProof w:val="0"/>
          <w:lang w:eastAsia="en-AU"/>
        </w:rPr>
        <w:t xml:space="preserve"> that climate and disaster risk responsive sectors are facing.</w:t>
      </w:r>
    </w:p>
    <w:p w14:paraId="06B88E1B" w14:textId="5ECFC47B" w:rsidR="00E67880" w:rsidRPr="005E42C6" w:rsidRDefault="006768A9" w:rsidP="00E67880">
      <w:pPr>
        <w:pStyle w:val="BodyText"/>
        <w:rPr>
          <w:noProof w:val="0"/>
          <w:lang w:eastAsia="en-AU"/>
        </w:rPr>
      </w:pPr>
      <w:r w:rsidRPr="00310E13">
        <w:rPr>
          <w:noProof w:val="0"/>
          <w:lang w:eastAsia="en-AU"/>
        </w:rPr>
        <w:t>In a similar vein</w:t>
      </w:r>
      <w:r w:rsidR="00C20E88" w:rsidRPr="00310E13">
        <w:rPr>
          <w:noProof w:val="0"/>
          <w:lang w:eastAsia="en-AU"/>
        </w:rPr>
        <w:t xml:space="preserve">, </w:t>
      </w:r>
      <w:r w:rsidR="530523CA" w:rsidRPr="005E42C6">
        <w:rPr>
          <w:noProof w:val="0"/>
          <w:lang w:eastAsia="en-AU"/>
        </w:rPr>
        <w:t xml:space="preserve">MDB and GoA stakeholders </w:t>
      </w:r>
      <w:r w:rsidRPr="00310E13">
        <w:rPr>
          <w:noProof w:val="0"/>
          <w:lang w:eastAsia="en-AU"/>
        </w:rPr>
        <w:t>cited</w:t>
      </w:r>
      <w:r w:rsidR="00C20E88" w:rsidRPr="00310E13">
        <w:rPr>
          <w:noProof w:val="0"/>
          <w:lang w:eastAsia="en-AU"/>
        </w:rPr>
        <w:t xml:space="preserve"> </w:t>
      </w:r>
      <w:r w:rsidR="00B2567A" w:rsidRPr="00310E13">
        <w:rPr>
          <w:noProof w:val="0"/>
          <w:lang w:eastAsia="en-AU"/>
        </w:rPr>
        <w:t xml:space="preserve">an explicit focus on sustainable infrastructure investments. </w:t>
      </w:r>
      <w:r w:rsidR="00C20E88" w:rsidRPr="00310E13">
        <w:rPr>
          <w:noProof w:val="0"/>
          <w:lang w:eastAsia="en-AU"/>
        </w:rPr>
        <w:t>T</w:t>
      </w:r>
      <w:r w:rsidR="00B2567A" w:rsidRPr="00310E13">
        <w:rPr>
          <w:noProof w:val="0"/>
          <w:lang w:eastAsia="en-AU"/>
        </w:rPr>
        <w:t xml:space="preserve">he </w:t>
      </w:r>
      <w:r w:rsidRPr="00310E13">
        <w:rPr>
          <w:noProof w:val="0"/>
          <w:lang w:eastAsia="en-AU"/>
        </w:rPr>
        <w:t>R</w:t>
      </w:r>
      <w:r w:rsidR="00B2567A" w:rsidRPr="00310E13">
        <w:rPr>
          <w:noProof w:val="0"/>
          <w:lang w:eastAsia="en-AU"/>
        </w:rPr>
        <w:t xml:space="preserve">eview </w:t>
      </w:r>
      <w:r w:rsidRPr="00310E13">
        <w:rPr>
          <w:noProof w:val="0"/>
          <w:lang w:eastAsia="en-AU"/>
        </w:rPr>
        <w:t xml:space="preserve">Team </w:t>
      </w:r>
      <w:r w:rsidR="00B2567A" w:rsidRPr="00310E13">
        <w:rPr>
          <w:noProof w:val="0"/>
          <w:lang w:eastAsia="en-AU"/>
        </w:rPr>
        <w:t>heard</w:t>
      </w:r>
      <w:r w:rsidR="530523CA" w:rsidRPr="005E42C6">
        <w:rPr>
          <w:noProof w:val="0"/>
          <w:lang w:eastAsia="en-AU"/>
        </w:rPr>
        <w:t xml:space="preserve"> that ‘greener’ initiatives may attract greater financing, particularly through foreign investment. </w:t>
      </w:r>
      <w:r w:rsidR="002E146A" w:rsidRPr="00310E13">
        <w:rPr>
          <w:noProof w:val="0"/>
          <w:lang w:eastAsia="en-AU"/>
        </w:rPr>
        <w:t>This</w:t>
      </w:r>
      <w:r w:rsidRPr="00310E13">
        <w:rPr>
          <w:noProof w:val="0"/>
          <w:lang w:eastAsia="en-AU"/>
        </w:rPr>
        <w:t xml:space="preserve"> flags a broader shift towards infrastructure development which acknowledges the importance of responding to the effects, as well as addressing the root causes</w:t>
      </w:r>
      <w:r w:rsidR="00A43A91">
        <w:rPr>
          <w:noProof w:val="0"/>
          <w:lang w:eastAsia="en-AU"/>
        </w:rPr>
        <w:t>,</w:t>
      </w:r>
      <w:r w:rsidRPr="00310E13">
        <w:rPr>
          <w:noProof w:val="0"/>
          <w:lang w:eastAsia="en-AU"/>
        </w:rPr>
        <w:t xml:space="preserve"> of climate change (such as through investment in renewable energy).</w:t>
      </w:r>
      <w:r w:rsidR="00F23787" w:rsidRPr="00310E13">
        <w:rPr>
          <w:noProof w:val="0"/>
          <w:lang w:eastAsia="en-AU"/>
        </w:rPr>
        <w:t xml:space="preserve"> </w:t>
      </w:r>
      <w:r w:rsidR="530523CA" w:rsidRPr="005E42C6">
        <w:rPr>
          <w:noProof w:val="0"/>
          <w:lang w:eastAsia="en-AU"/>
        </w:rPr>
        <w:t xml:space="preserve">This is particularly relevant given </w:t>
      </w:r>
      <w:proofErr w:type="spellStart"/>
      <w:r w:rsidR="530523CA" w:rsidRPr="005E42C6">
        <w:rPr>
          <w:noProof w:val="0"/>
          <w:lang w:eastAsia="en-AU"/>
        </w:rPr>
        <w:t>GoI’s</w:t>
      </w:r>
      <w:proofErr w:type="spellEnd"/>
      <w:r w:rsidR="530523CA" w:rsidRPr="005E42C6">
        <w:rPr>
          <w:noProof w:val="0"/>
          <w:lang w:eastAsia="en-AU"/>
        </w:rPr>
        <w:t xml:space="preserve"> establishment of </w:t>
      </w:r>
      <w:r w:rsidR="3274A71F" w:rsidRPr="005E42C6">
        <w:rPr>
          <w:noProof w:val="0"/>
          <w:lang w:eastAsia="en-AU"/>
        </w:rPr>
        <w:t>a</w:t>
      </w:r>
      <w:r w:rsidR="530523CA" w:rsidRPr="005E42C6">
        <w:rPr>
          <w:noProof w:val="0"/>
          <w:lang w:eastAsia="en-AU"/>
        </w:rPr>
        <w:t xml:space="preserve"> </w:t>
      </w:r>
      <w:r w:rsidR="098E74CA" w:rsidRPr="005E42C6">
        <w:rPr>
          <w:noProof w:val="0"/>
          <w:lang w:eastAsia="en-AU"/>
        </w:rPr>
        <w:t>s</w:t>
      </w:r>
      <w:r w:rsidR="530523CA" w:rsidRPr="005E42C6">
        <w:rPr>
          <w:noProof w:val="0"/>
          <w:lang w:eastAsia="en-AU"/>
        </w:rPr>
        <w:t xml:space="preserve">overeign </w:t>
      </w:r>
      <w:r w:rsidR="3650F8AD" w:rsidRPr="005E42C6">
        <w:rPr>
          <w:noProof w:val="0"/>
          <w:lang w:eastAsia="en-AU"/>
        </w:rPr>
        <w:t>w</w:t>
      </w:r>
      <w:r w:rsidR="530523CA" w:rsidRPr="005E42C6">
        <w:rPr>
          <w:noProof w:val="0"/>
          <w:lang w:eastAsia="en-AU"/>
        </w:rPr>
        <w:t xml:space="preserve">ealth </w:t>
      </w:r>
      <w:r w:rsidR="4710236F" w:rsidRPr="005E42C6">
        <w:rPr>
          <w:noProof w:val="0"/>
          <w:lang w:eastAsia="en-AU"/>
        </w:rPr>
        <w:t>f</w:t>
      </w:r>
      <w:r w:rsidR="530523CA" w:rsidRPr="005E42C6">
        <w:rPr>
          <w:noProof w:val="0"/>
          <w:lang w:eastAsia="en-AU"/>
        </w:rPr>
        <w:t xml:space="preserve">und, </w:t>
      </w:r>
      <w:r w:rsidR="00B069D7" w:rsidRPr="005E42C6">
        <w:rPr>
          <w:noProof w:val="0"/>
          <w:lang w:eastAsia="en-AU"/>
        </w:rPr>
        <w:t xml:space="preserve">the </w:t>
      </w:r>
      <w:r w:rsidR="77AD8EE3" w:rsidRPr="005E42C6">
        <w:rPr>
          <w:noProof w:val="0"/>
          <w:lang w:eastAsia="en-AU"/>
        </w:rPr>
        <w:t>Indonesia Investment Authority (with the Indonesian acronym, INA)</w:t>
      </w:r>
      <w:r w:rsidR="002D511B" w:rsidRPr="005E42C6">
        <w:rPr>
          <w:noProof w:val="0"/>
          <w:lang w:eastAsia="en-AU"/>
        </w:rPr>
        <w:t>,</w:t>
      </w:r>
      <w:r w:rsidR="77AD8EE3" w:rsidRPr="005E42C6">
        <w:rPr>
          <w:noProof w:val="0"/>
          <w:lang w:eastAsia="en-AU"/>
        </w:rPr>
        <w:t xml:space="preserve"> </w:t>
      </w:r>
      <w:r w:rsidR="2476AAC2" w:rsidRPr="005E42C6">
        <w:rPr>
          <w:noProof w:val="0"/>
          <w:lang w:eastAsia="en-AU"/>
        </w:rPr>
        <w:t>to</w:t>
      </w:r>
      <w:r w:rsidR="530523CA" w:rsidRPr="005E42C6">
        <w:rPr>
          <w:noProof w:val="0"/>
          <w:lang w:eastAsia="en-AU"/>
        </w:rPr>
        <w:t xml:space="preserve"> attract investments </w:t>
      </w:r>
      <w:r w:rsidR="66C4C05C" w:rsidRPr="005E42C6">
        <w:rPr>
          <w:noProof w:val="0"/>
          <w:lang w:eastAsia="en-AU"/>
        </w:rPr>
        <w:t xml:space="preserve">for infrastructure development </w:t>
      </w:r>
      <w:r w:rsidR="530523CA" w:rsidRPr="005E42C6">
        <w:rPr>
          <w:noProof w:val="0"/>
          <w:lang w:eastAsia="en-AU"/>
        </w:rPr>
        <w:t xml:space="preserve">from </w:t>
      </w:r>
      <w:r w:rsidR="00DF572C">
        <w:rPr>
          <w:noProof w:val="0"/>
          <w:lang w:eastAsia="en-AU"/>
        </w:rPr>
        <w:t>other governments</w:t>
      </w:r>
      <w:r w:rsidR="530523CA" w:rsidRPr="005E42C6">
        <w:rPr>
          <w:noProof w:val="0"/>
          <w:lang w:eastAsia="en-AU"/>
        </w:rPr>
        <w:t xml:space="preserve">, international institutions and private sector organisations. </w:t>
      </w:r>
    </w:p>
    <w:p w14:paraId="71305D60" w14:textId="2A7DF94B" w:rsidR="00E67880" w:rsidRPr="005E42C6" w:rsidRDefault="530523CA" w:rsidP="00E67880">
      <w:pPr>
        <w:pStyle w:val="BodyText"/>
        <w:rPr>
          <w:noProof w:val="0"/>
          <w:lang w:eastAsia="en-AU"/>
        </w:rPr>
      </w:pPr>
      <w:r w:rsidRPr="005E42C6">
        <w:rPr>
          <w:noProof w:val="0"/>
          <w:lang w:eastAsia="en-AU"/>
        </w:rPr>
        <w:t xml:space="preserve">Additionally, the recent </w:t>
      </w:r>
      <w:r w:rsidR="008B706E">
        <w:rPr>
          <w:noProof w:val="0"/>
          <w:lang w:eastAsia="en-AU"/>
        </w:rPr>
        <w:t>GoA</w:t>
      </w:r>
      <w:r w:rsidRPr="005E42C6">
        <w:rPr>
          <w:noProof w:val="0"/>
          <w:lang w:eastAsia="en-AU"/>
        </w:rPr>
        <w:t xml:space="preserve"> </w:t>
      </w:r>
      <w:r w:rsidR="00270B35" w:rsidRPr="005E42C6">
        <w:rPr>
          <w:noProof w:val="0"/>
          <w:lang w:eastAsia="en-AU"/>
        </w:rPr>
        <w:t>commitment</w:t>
      </w:r>
      <w:r w:rsidRPr="005E42C6">
        <w:rPr>
          <w:noProof w:val="0"/>
          <w:lang w:eastAsia="en-AU"/>
        </w:rPr>
        <w:t xml:space="preserve"> to mobilise </w:t>
      </w:r>
      <w:r w:rsidR="79511AB5" w:rsidRPr="005E42C6">
        <w:rPr>
          <w:noProof w:val="0"/>
          <w:lang w:eastAsia="en-AU"/>
        </w:rPr>
        <w:t>AUD</w:t>
      </w:r>
      <w:r w:rsidRPr="005E42C6">
        <w:rPr>
          <w:noProof w:val="0"/>
          <w:lang w:eastAsia="en-AU"/>
        </w:rPr>
        <w:t>1.5</w:t>
      </w:r>
      <w:r w:rsidR="00A43A91">
        <w:rPr>
          <w:noProof w:val="0"/>
          <w:lang w:eastAsia="en-AU"/>
        </w:rPr>
        <w:t xml:space="preserve"> </w:t>
      </w:r>
      <w:r w:rsidRPr="005E42C6">
        <w:rPr>
          <w:noProof w:val="0"/>
          <w:lang w:eastAsia="en-AU"/>
        </w:rPr>
        <w:t>b</w:t>
      </w:r>
      <w:r w:rsidR="00A43A91">
        <w:rPr>
          <w:noProof w:val="0"/>
          <w:lang w:eastAsia="en-AU"/>
        </w:rPr>
        <w:t>illion</w:t>
      </w:r>
      <w:r w:rsidRPr="005E42C6">
        <w:rPr>
          <w:noProof w:val="0"/>
          <w:lang w:eastAsia="en-AU"/>
        </w:rPr>
        <w:t xml:space="preserve"> in climate finance over 2020-25 (in response to the </w:t>
      </w:r>
      <w:r w:rsidRPr="005E42C6">
        <w:rPr>
          <w:rFonts w:eastAsia="Times New Roman" w:cs="Arial"/>
          <w:noProof w:val="0"/>
          <w:lang w:eastAsia="en-AU"/>
        </w:rPr>
        <w:t xml:space="preserve">United Nations Framework Convention on Climate Change goal of </w:t>
      </w:r>
      <w:r w:rsidR="79511AB5" w:rsidRPr="005E42C6">
        <w:rPr>
          <w:rFonts w:eastAsia="Times New Roman" w:cs="Arial"/>
          <w:noProof w:val="0"/>
          <w:lang w:eastAsia="en-AU"/>
        </w:rPr>
        <w:t>USD</w:t>
      </w:r>
      <w:r w:rsidRPr="005E42C6">
        <w:rPr>
          <w:rFonts w:eastAsia="Times New Roman" w:cs="Arial"/>
          <w:noProof w:val="0"/>
          <w:lang w:eastAsia="en-AU"/>
        </w:rPr>
        <w:t>100 billion per year)</w:t>
      </w:r>
      <w:r w:rsidRPr="005E42C6">
        <w:rPr>
          <w:noProof w:val="0"/>
          <w:lang w:eastAsia="en-AU"/>
        </w:rPr>
        <w:t>, and the development of DFAT’s Climate Change Action Strategy 2020-2025</w:t>
      </w:r>
      <w:r w:rsidR="00C70D1C">
        <w:rPr>
          <w:noProof w:val="0"/>
          <w:lang w:eastAsia="en-AU"/>
        </w:rPr>
        <w:t>,</w:t>
      </w:r>
      <w:r w:rsidRPr="005E42C6">
        <w:rPr>
          <w:noProof w:val="0"/>
          <w:lang w:eastAsia="en-AU"/>
        </w:rPr>
        <w:t xml:space="preserve"> indicate that climate </w:t>
      </w:r>
      <w:r w:rsidR="0092072F" w:rsidRPr="00310E13">
        <w:rPr>
          <w:noProof w:val="0"/>
          <w:lang w:eastAsia="en-AU"/>
        </w:rPr>
        <w:t xml:space="preserve">resilient </w:t>
      </w:r>
      <w:r w:rsidRPr="005E42C6">
        <w:rPr>
          <w:noProof w:val="0"/>
          <w:lang w:eastAsia="en-AU"/>
        </w:rPr>
        <w:t>infrastructure is a promising space for expansion</w:t>
      </w:r>
      <w:r w:rsidR="007246C7" w:rsidRPr="005E42C6">
        <w:rPr>
          <w:noProof w:val="0"/>
          <w:lang w:eastAsia="en-AU"/>
        </w:rPr>
        <w:t>.</w:t>
      </w:r>
      <w:r w:rsidR="00E67880" w:rsidRPr="005E42C6">
        <w:rPr>
          <w:rStyle w:val="FootnoteReference"/>
          <w:noProof w:val="0"/>
          <w:lang w:eastAsia="en-AU"/>
        </w:rPr>
        <w:footnoteReference w:id="21"/>
      </w:r>
      <w:r w:rsidRPr="005E42C6">
        <w:rPr>
          <w:noProof w:val="0"/>
          <w:lang w:eastAsia="en-AU"/>
        </w:rPr>
        <w:t xml:space="preserve"> A previous lack of prioritisation by the </w:t>
      </w:r>
      <w:r w:rsidR="00C4355D">
        <w:rPr>
          <w:noProof w:val="0"/>
          <w:lang w:eastAsia="en-AU"/>
        </w:rPr>
        <w:t>GoA</w:t>
      </w:r>
      <w:r w:rsidRPr="005E42C6">
        <w:rPr>
          <w:noProof w:val="0"/>
          <w:lang w:eastAsia="en-AU"/>
        </w:rPr>
        <w:t xml:space="preserve"> was cited as one of the inhibitors of a greater emphasis on climate change to date. There are two primary ways KIAT could enhance its climate focus:</w:t>
      </w:r>
    </w:p>
    <w:p w14:paraId="677B1539" w14:textId="445FD498" w:rsidR="00E67880" w:rsidRPr="005E42C6" w:rsidRDefault="00E67880" w:rsidP="00615C32">
      <w:pPr>
        <w:pStyle w:val="TTNumberedBullets"/>
        <w:numPr>
          <w:ilvl w:val="0"/>
          <w:numId w:val="17"/>
        </w:numPr>
        <w:rPr>
          <w:noProof w:val="0"/>
        </w:rPr>
      </w:pPr>
      <w:r w:rsidRPr="005E42C6">
        <w:rPr>
          <w:noProof w:val="0"/>
        </w:rPr>
        <w:t>Making it a more explicit objective in the current design framework, to bring greater attention and impetus to the mainstreaming of climate change considerations and capturing this information</w:t>
      </w:r>
      <w:r w:rsidR="00C70D1C">
        <w:rPr>
          <w:noProof w:val="0"/>
        </w:rPr>
        <w:t>; and/ or</w:t>
      </w:r>
    </w:p>
    <w:p w14:paraId="77EA1487" w14:textId="39853C09" w:rsidR="00E67880" w:rsidRPr="005E42C6" w:rsidRDefault="00E67880" w:rsidP="00742DAA">
      <w:pPr>
        <w:pStyle w:val="TTNumberedBullets"/>
        <w:ind w:left="714" w:hanging="357"/>
        <w:rPr>
          <w:noProof w:val="0"/>
        </w:rPr>
      </w:pPr>
      <w:r w:rsidRPr="005E42C6">
        <w:rPr>
          <w:noProof w:val="0"/>
        </w:rPr>
        <w:t>Adding a</w:t>
      </w:r>
      <w:r w:rsidR="00805ED7" w:rsidRPr="005E42C6">
        <w:rPr>
          <w:noProof w:val="0"/>
        </w:rPr>
        <w:t xml:space="preserve">n activity </w:t>
      </w:r>
      <w:r w:rsidRPr="005E42C6">
        <w:rPr>
          <w:noProof w:val="0"/>
        </w:rPr>
        <w:t xml:space="preserve">stream or seeking opportunities to </w:t>
      </w:r>
      <w:r w:rsidR="008F1AF7" w:rsidRPr="005E42C6">
        <w:rPr>
          <w:noProof w:val="0"/>
        </w:rPr>
        <w:t>engage in climate-related activities more directly</w:t>
      </w:r>
      <w:r w:rsidRPr="005E42C6">
        <w:rPr>
          <w:noProof w:val="0"/>
        </w:rPr>
        <w:t xml:space="preserve">, such as </w:t>
      </w:r>
      <w:r w:rsidR="0092072F" w:rsidRPr="00310E13">
        <w:rPr>
          <w:noProof w:val="0"/>
        </w:rPr>
        <w:t>climate resilient</w:t>
      </w:r>
      <w:r w:rsidRPr="005E42C6">
        <w:rPr>
          <w:noProof w:val="0"/>
        </w:rPr>
        <w:t xml:space="preserve"> infrastructure and green financing</w:t>
      </w:r>
      <w:r w:rsidR="00805ED7" w:rsidRPr="005E42C6">
        <w:rPr>
          <w:noProof w:val="0"/>
        </w:rPr>
        <w:t>.</w:t>
      </w:r>
      <w:r w:rsidRPr="005E42C6">
        <w:rPr>
          <w:noProof w:val="0"/>
        </w:rPr>
        <w:t xml:space="preserve"> </w:t>
      </w:r>
    </w:p>
    <w:p w14:paraId="6A2283AA" w14:textId="77777777" w:rsidR="00E67880" w:rsidRPr="005E42C6" w:rsidRDefault="00E67880" w:rsidP="0043775D">
      <w:pPr>
        <w:pStyle w:val="Subtitlecover"/>
        <w:spacing w:before="120" w:after="120"/>
        <w:rPr>
          <w:rStyle w:val="StrongBlue"/>
          <w:b/>
          <w:bCs/>
          <w:noProof w:val="0"/>
          <w:lang w:val="en-AU"/>
        </w:rPr>
      </w:pPr>
      <w:bookmarkStart w:id="102" w:name="_Toc74404614"/>
      <w:bookmarkStart w:id="103" w:name="_Toc74653624"/>
      <w:r w:rsidRPr="007A6128">
        <w:rPr>
          <w:rStyle w:val="StrongBlue"/>
          <w:b/>
          <w:noProof w:val="0"/>
          <w:lang w:val="en-AU"/>
        </w:rPr>
        <w:t>Mechanisms for considering emerging priorities</w:t>
      </w:r>
      <w:bookmarkEnd w:id="102"/>
      <w:bookmarkEnd w:id="103"/>
    </w:p>
    <w:p w14:paraId="4921FE14" w14:textId="3BCE3AA7" w:rsidR="00E67880" w:rsidRPr="005E42C6" w:rsidRDefault="00E67880" w:rsidP="00A04F95">
      <w:pPr>
        <w:pStyle w:val="BodyText"/>
        <w:spacing w:line="257" w:lineRule="auto"/>
        <w:rPr>
          <w:noProof w:val="0"/>
          <w:lang w:eastAsia="en-AU"/>
        </w:rPr>
      </w:pPr>
      <w:r w:rsidRPr="005E42C6">
        <w:rPr>
          <w:noProof w:val="0"/>
          <w:lang w:eastAsia="en-AU"/>
        </w:rPr>
        <w:t>The Facility encourages an open dialogue with key stakeholders, allowing G</w:t>
      </w:r>
      <w:r w:rsidR="00805ED7" w:rsidRPr="005E42C6">
        <w:rPr>
          <w:noProof w:val="0"/>
          <w:lang w:eastAsia="en-AU"/>
        </w:rPr>
        <w:t>o</w:t>
      </w:r>
      <w:r w:rsidRPr="005E42C6">
        <w:rPr>
          <w:noProof w:val="0"/>
          <w:lang w:eastAsia="en-AU"/>
        </w:rPr>
        <w:t>I partners to raise emerging issues and priorities for KIAT and DFAT’s consideration on a regular basis. Key areas of need are raised at technical and management committee meetings, and stakeholders recounted instances where they had requested and received additional assistance from KIAT.</w:t>
      </w:r>
    </w:p>
    <w:p w14:paraId="381D1FA1" w14:textId="600B216D" w:rsidR="00E67880" w:rsidRPr="005E42C6" w:rsidRDefault="00603D3E" w:rsidP="00A04F95">
      <w:pPr>
        <w:pStyle w:val="BodyText"/>
        <w:spacing w:line="257" w:lineRule="auto"/>
        <w:rPr>
          <w:noProof w:val="0"/>
          <w:lang w:eastAsia="en-AU"/>
        </w:rPr>
      </w:pPr>
      <w:r>
        <w:rPr>
          <w:noProof w:val="0"/>
          <w:lang w:eastAsia="en-AU"/>
        </w:rPr>
        <w:t xml:space="preserve">In addition to the flexibility </w:t>
      </w:r>
      <w:r w:rsidR="00FF2B87">
        <w:rPr>
          <w:noProof w:val="0"/>
          <w:lang w:eastAsia="en-AU"/>
        </w:rPr>
        <w:t xml:space="preserve">and responsiveness </w:t>
      </w:r>
      <w:r>
        <w:rPr>
          <w:noProof w:val="0"/>
          <w:lang w:eastAsia="en-AU"/>
        </w:rPr>
        <w:t>built into the Facility’s design</w:t>
      </w:r>
      <w:r w:rsidR="00B000BE">
        <w:rPr>
          <w:noProof w:val="0"/>
          <w:lang w:eastAsia="en-AU"/>
        </w:rPr>
        <w:t xml:space="preserve"> (see </w:t>
      </w:r>
      <w:r w:rsidR="00B000BE" w:rsidRPr="00603D3E">
        <w:rPr>
          <w:b/>
          <w:bCs/>
          <w:noProof w:val="0"/>
          <w:lang w:eastAsia="en-AU"/>
        </w:rPr>
        <w:t xml:space="preserve">Section </w:t>
      </w:r>
      <w:r w:rsidR="00B000BE" w:rsidRPr="00603D3E">
        <w:rPr>
          <w:b/>
          <w:bCs/>
          <w:noProof w:val="0"/>
          <w:lang w:eastAsia="en-AU"/>
        </w:rPr>
        <w:fldChar w:fldCharType="begin"/>
      </w:r>
      <w:r w:rsidR="00B000BE" w:rsidRPr="00603D3E">
        <w:rPr>
          <w:b/>
          <w:bCs/>
          <w:noProof w:val="0"/>
          <w:lang w:eastAsia="en-AU"/>
        </w:rPr>
        <w:instrText xml:space="preserve"> REF _Ref79571059 \r \h </w:instrText>
      </w:r>
      <w:r w:rsidR="00B000BE">
        <w:rPr>
          <w:b/>
          <w:bCs/>
          <w:noProof w:val="0"/>
          <w:lang w:eastAsia="en-AU"/>
        </w:rPr>
        <w:instrText xml:space="preserve"> \* MERGEFORMAT </w:instrText>
      </w:r>
      <w:r w:rsidR="00B000BE" w:rsidRPr="00603D3E">
        <w:rPr>
          <w:b/>
          <w:bCs/>
          <w:noProof w:val="0"/>
          <w:lang w:eastAsia="en-AU"/>
        </w:rPr>
      </w:r>
      <w:r w:rsidR="00B000BE" w:rsidRPr="00603D3E">
        <w:rPr>
          <w:b/>
          <w:bCs/>
          <w:noProof w:val="0"/>
          <w:lang w:eastAsia="en-AU"/>
        </w:rPr>
        <w:fldChar w:fldCharType="separate"/>
      </w:r>
      <w:r w:rsidR="00225B19">
        <w:rPr>
          <w:b/>
          <w:bCs/>
          <w:noProof w:val="0"/>
          <w:lang w:eastAsia="en-AU"/>
        </w:rPr>
        <w:t>5.2</w:t>
      </w:r>
      <w:r w:rsidR="00B000BE" w:rsidRPr="00603D3E">
        <w:rPr>
          <w:b/>
          <w:bCs/>
          <w:noProof w:val="0"/>
          <w:lang w:eastAsia="en-AU"/>
        </w:rPr>
        <w:fldChar w:fldCharType="end"/>
      </w:r>
      <w:r w:rsidR="00B000BE">
        <w:rPr>
          <w:noProof w:val="0"/>
          <w:lang w:eastAsia="en-AU"/>
        </w:rPr>
        <w:t>)</w:t>
      </w:r>
      <w:r>
        <w:rPr>
          <w:noProof w:val="0"/>
          <w:lang w:eastAsia="en-AU"/>
        </w:rPr>
        <w:t xml:space="preserve">, </w:t>
      </w:r>
      <w:r w:rsidR="00E67880" w:rsidRPr="005E42C6">
        <w:rPr>
          <w:noProof w:val="0"/>
          <w:lang w:eastAsia="en-AU"/>
        </w:rPr>
        <w:t>KIAT ha</w:t>
      </w:r>
      <w:r w:rsidR="007F19C0">
        <w:rPr>
          <w:noProof w:val="0"/>
          <w:lang w:eastAsia="en-AU"/>
        </w:rPr>
        <w:t>s</w:t>
      </w:r>
      <w:r w:rsidR="00E67880" w:rsidRPr="005E42C6">
        <w:rPr>
          <w:noProof w:val="0"/>
          <w:lang w:eastAsia="en-AU"/>
        </w:rPr>
        <w:t xml:space="preserve"> a specific activity stream dedicated to tackling </w:t>
      </w:r>
      <w:r w:rsidR="008F5234">
        <w:rPr>
          <w:noProof w:val="0"/>
          <w:lang w:eastAsia="en-AU"/>
        </w:rPr>
        <w:t>immediate and emerging needs (IEN)</w:t>
      </w:r>
      <w:r w:rsidR="00E67880" w:rsidRPr="005E42C6">
        <w:rPr>
          <w:noProof w:val="0"/>
          <w:lang w:eastAsia="en-AU"/>
        </w:rPr>
        <w:t xml:space="preserve">. </w:t>
      </w:r>
      <w:r w:rsidR="00D5393A">
        <w:rPr>
          <w:noProof w:val="0"/>
          <w:lang w:eastAsia="en-AU"/>
        </w:rPr>
        <w:t xml:space="preserve">However, </w:t>
      </w:r>
      <w:r w:rsidR="007F19C0">
        <w:rPr>
          <w:noProof w:val="0"/>
          <w:lang w:eastAsia="en-AU"/>
        </w:rPr>
        <w:t>budget reductions d</w:t>
      </w:r>
      <w:r w:rsidR="00E67880" w:rsidRPr="005E42C6">
        <w:rPr>
          <w:noProof w:val="0"/>
          <w:lang w:eastAsia="en-AU"/>
        </w:rPr>
        <w:t>uring the planning period January – June 2020</w:t>
      </w:r>
      <w:r w:rsidR="00D5393A">
        <w:rPr>
          <w:noProof w:val="0"/>
          <w:lang w:eastAsia="en-AU"/>
        </w:rPr>
        <w:t xml:space="preserve"> resulted in a reduced scope for KIAT to consider and respond to GoA and GoI priorities</w:t>
      </w:r>
      <w:r w:rsidR="00E67880" w:rsidRPr="005E42C6">
        <w:rPr>
          <w:noProof w:val="0"/>
          <w:lang w:eastAsia="en-AU"/>
        </w:rPr>
        <w:t xml:space="preserve">. </w:t>
      </w:r>
      <w:r w:rsidR="00D5393A">
        <w:rPr>
          <w:noProof w:val="0"/>
          <w:lang w:eastAsia="en-AU"/>
        </w:rPr>
        <w:t xml:space="preserve">As a result, </w:t>
      </w:r>
      <w:r w:rsidR="00E67880" w:rsidRPr="005E42C6">
        <w:rPr>
          <w:noProof w:val="0"/>
          <w:lang w:eastAsia="en-AU"/>
        </w:rPr>
        <w:t xml:space="preserve">KIAT’s capacity to consider new sectors </w:t>
      </w:r>
      <w:r w:rsidR="00D5393A">
        <w:rPr>
          <w:noProof w:val="0"/>
          <w:lang w:eastAsia="en-AU"/>
        </w:rPr>
        <w:t xml:space="preserve">reduced </w:t>
      </w:r>
      <w:r w:rsidR="00E67880" w:rsidRPr="005E42C6">
        <w:rPr>
          <w:noProof w:val="0"/>
          <w:lang w:eastAsia="en-AU"/>
        </w:rPr>
        <w:t xml:space="preserve">and </w:t>
      </w:r>
      <w:r w:rsidR="00D5393A">
        <w:rPr>
          <w:noProof w:val="0"/>
          <w:lang w:eastAsia="en-AU"/>
        </w:rPr>
        <w:t>t</w:t>
      </w:r>
      <w:r w:rsidR="00E67880" w:rsidRPr="005E42C6">
        <w:rPr>
          <w:noProof w:val="0"/>
          <w:lang w:eastAsia="en-AU"/>
        </w:rPr>
        <w:t xml:space="preserve">he likelihood </w:t>
      </w:r>
      <w:r w:rsidR="00484DD5">
        <w:rPr>
          <w:noProof w:val="0"/>
          <w:lang w:eastAsia="en-AU"/>
        </w:rPr>
        <w:t>increased</w:t>
      </w:r>
      <w:r w:rsidR="00484DD5" w:rsidRPr="005E42C6">
        <w:rPr>
          <w:noProof w:val="0"/>
          <w:lang w:eastAsia="en-AU"/>
        </w:rPr>
        <w:t xml:space="preserve"> </w:t>
      </w:r>
      <w:r w:rsidR="00E67880" w:rsidRPr="005E42C6">
        <w:rPr>
          <w:noProof w:val="0"/>
          <w:lang w:eastAsia="en-AU"/>
        </w:rPr>
        <w:t>of the Facility remaining anchored to existing sectors.</w:t>
      </w:r>
    </w:p>
    <w:p w14:paraId="50533F93" w14:textId="1983F658" w:rsidR="00E67880" w:rsidRPr="005E42C6" w:rsidRDefault="00D5393A" w:rsidP="00E67880">
      <w:pPr>
        <w:pStyle w:val="BodyText"/>
        <w:rPr>
          <w:noProof w:val="0"/>
          <w:spacing w:val="-2"/>
          <w:lang w:eastAsia="en-AU"/>
        </w:rPr>
      </w:pPr>
      <w:r>
        <w:rPr>
          <w:noProof w:val="0"/>
          <w:spacing w:val="-2"/>
          <w:lang w:eastAsia="en-AU"/>
        </w:rPr>
        <w:t>Prior to budget reductions</w:t>
      </w:r>
      <w:r w:rsidR="530523CA" w:rsidRPr="005E42C6">
        <w:rPr>
          <w:noProof w:val="0"/>
          <w:spacing w:val="-2"/>
          <w:lang w:eastAsia="en-AU"/>
        </w:rPr>
        <w:t xml:space="preserve">, the Facility began exploring renewable energy opportunities through the Renewable Energy Development Initiative scoping study and consultations with the state-owned electricity utility, </w:t>
      </w:r>
      <w:r w:rsidR="530523CA" w:rsidRPr="005E42C6">
        <w:rPr>
          <w:i/>
          <w:iCs/>
          <w:noProof w:val="0"/>
          <w:spacing w:val="-2"/>
          <w:lang w:eastAsia="en-AU"/>
        </w:rPr>
        <w:t>Perusahaan Listrik Negara</w:t>
      </w:r>
      <w:r w:rsidR="530523CA" w:rsidRPr="005E42C6">
        <w:rPr>
          <w:noProof w:val="0"/>
          <w:spacing w:val="-2"/>
          <w:lang w:eastAsia="en-AU"/>
        </w:rPr>
        <w:t xml:space="preserve"> (PLN), to help establish a competency-based training system on renewable energy systems for PLN University. KIAT also assessed otherwise out-of-scope or irregular activities with MDB partners. These activities were discontinued following </w:t>
      </w:r>
      <w:r w:rsidR="008F5234">
        <w:rPr>
          <w:noProof w:val="0"/>
          <w:spacing w:val="-2"/>
          <w:lang w:eastAsia="en-AU"/>
        </w:rPr>
        <w:t>budget reductions</w:t>
      </w:r>
      <w:r w:rsidR="530523CA" w:rsidRPr="005E42C6">
        <w:rPr>
          <w:noProof w:val="0"/>
          <w:spacing w:val="-2"/>
          <w:lang w:eastAsia="en-AU"/>
        </w:rPr>
        <w:t xml:space="preserve">. The Semarang </w:t>
      </w:r>
      <w:r w:rsidR="21A9A629" w:rsidRPr="005E42C6">
        <w:rPr>
          <w:noProof w:val="0"/>
          <w:spacing w:val="-2"/>
          <w:lang w:eastAsia="en-AU"/>
        </w:rPr>
        <w:t>WTE</w:t>
      </w:r>
      <w:r w:rsidR="530523CA" w:rsidRPr="005E42C6">
        <w:rPr>
          <w:noProof w:val="0"/>
          <w:spacing w:val="-2"/>
          <w:lang w:eastAsia="en-AU"/>
        </w:rPr>
        <w:t xml:space="preserve"> </w:t>
      </w:r>
      <w:r>
        <w:rPr>
          <w:noProof w:val="0"/>
          <w:spacing w:val="-2"/>
          <w:lang w:eastAsia="en-AU"/>
        </w:rPr>
        <w:t xml:space="preserve">activity, which began in 2018, is </w:t>
      </w:r>
      <w:r w:rsidR="008F5234">
        <w:rPr>
          <w:noProof w:val="0"/>
          <w:spacing w:val="-2"/>
          <w:lang w:eastAsia="en-AU"/>
        </w:rPr>
        <w:t>an</w:t>
      </w:r>
      <w:r>
        <w:rPr>
          <w:noProof w:val="0"/>
          <w:spacing w:val="-2"/>
          <w:lang w:eastAsia="en-AU"/>
        </w:rPr>
        <w:t xml:space="preserve"> example of </w:t>
      </w:r>
      <w:r w:rsidR="008F5234">
        <w:rPr>
          <w:noProof w:val="0"/>
          <w:spacing w:val="-2"/>
          <w:lang w:eastAsia="en-AU"/>
        </w:rPr>
        <w:t>one</w:t>
      </w:r>
      <w:r>
        <w:rPr>
          <w:noProof w:val="0"/>
          <w:spacing w:val="-2"/>
          <w:lang w:eastAsia="en-AU"/>
        </w:rPr>
        <w:t xml:space="preserve"> activity which has been continuously funded through the IEN activity stream</w:t>
      </w:r>
      <w:r w:rsidR="002A711B" w:rsidRPr="005E42C6">
        <w:rPr>
          <w:noProof w:val="0"/>
          <w:spacing w:val="-2"/>
          <w:lang w:eastAsia="en-AU"/>
        </w:rPr>
        <w:t>.</w:t>
      </w:r>
      <w:r w:rsidR="00FF2B87">
        <w:rPr>
          <w:rStyle w:val="FootnoteReference"/>
          <w:noProof w:val="0"/>
          <w:spacing w:val="-2"/>
          <w:lang w:eastAsia="en-AU"/>
        </w:rPr>
        <w:footnoteReference w:id="22"/>
      </w:r>
    </w:p>
    <w:p w14:paraId="6974AA9A" w14:textId="7F662E80" w:rsidR="00F21881" w:rsidRDefault="00D5393A" w:rsidP="00A04F95">
      <w:pPr>
        <w:pStyle w:val="BodyText"/>
        <w:spacing w:line="257" w:lineRule="auto"/>
        <w:rPr>
          <w:noProof w:val="0"/>
          <w:lang w:eastAsia="en-AU"/>
        </w:rPr>
      </w:pPr>
      <w:r>
        <w:rPr>
          <w:noProof w:val="0"/>
          <w:lang w:eastAsia="en-AU"/>
        </w:rPr>
        <w:t xml:space="preserve">As </w:t>
      </w:r>
      <w:r w:rsidR="008F5234">
        <w:rPr>
          <w:noProof w:val="0"/>
          <w:lang w:eastAsia="en-AU"/>
        </w:rPr>
        <w:t>of</w:t>
      </w:r>
      <w:r>
        <w:rPr>
          <w:noProof w:val="0"/>
          <w:lang w:eastAsia="en-AU"/>
        </w:rPr>
        <w:t xml:space="preserve"> </w:t>
      </w:r>
      <w:r w:rsidR="008F5234">
        <w:rPr>
          <w:noProof w:val="0"/>
          <w:lang w:eastAsia="en-AU"/>
        </w:rPr>
        <w:t>January</w:t>
      </w:r>
      <w:r>
        <w:rPr>
          <w:noProof w:val="0"/>
          <w:lang w:eastAsia="en-AU"/>
        </w:rPr>
        <w:t xml:space="preserve"> 2021, </w:t>
      </w:r>
      <w:r w:rsidR="006561F8" w:rsidRPr="00310E13">
        <w:rPr>
          <w:noProof w:val="0"/>
          <w:lang w:eastAsia="en-AU"/>
        </w:rPr>
        <w:t>KIAT</w:t>
      </w:r>
      <w:r>
        <w:rPr>
          <w:noProof w:val="0"/>
          <w:lang w:eastAsia="en-AU"/>
        </w:rPr>
        <w:t xml:space="preserve"> has </w:t>
      </w:r>
      <w:r w:rsidR="008F5234">
        <w:rPr>
          <w:noProof w:val="0"/>
          <w:lang w:eastAsia="en-AU"/>
        </w:rPr>
        <w:t>begun to pursue</w:t>
      </w:r>
      <w:r>
        <w:rPr>
          <w:noProof w:val="0"/>
          <w:lang w:eastAsia="en-AU"/>
        </w:rPr>
        <w:t xml:space="preserve"> new activities </w:t>
      </w:r>
      <w:r w:rsidR="008F5234">
        <w:rPr>
          <w:noProof w:val="0"/>
          <w:lang w:eastAsia="en-AU"/>
        </w:rPr>
        <w:t xml:space="preserve">under the IEN activity stream. This includes an </w:t>
      </w:r>
      <w:r w:rsidR="530523CA" w:rsidRPr="005E42C6">
        <w:rPr>
          <w:noProof w:val="0"/>
          <w:lang w:eastAsia="en-AU"/>
        </w:rPr>
        <w:t>Infrastructure Hibah review</w:t>
      </w:r>
      <w:r w:rsidR="008F5234">
        <w:rPr>
          <w:noProof w:val="0"/>
          <w:lang w:eastAsia="en-AU"/>
        </w:rPr>
        <w:t>, as well as utilising previously unallocated funds to support an AUD4</w:t>
      </w:r>
      <w:r w:rsidR="00DB6688">
        <w:rPr>
          <w:noProof w:val="0"/>
          <w:lang w:eastAsia="en-AU"/>
        </w:rPr>
        <w:t xml:space="preserve"> </w:t>
      </w:r>
      <w:r w:rsidR="008F5234">
        <w:rPr>
          <w:noProof w:val="0"/>
          <w:lang w:eastAsia="en-AU"/>
        </w:rPr>
        <w:t>m</w:t>
      </w:r>
      <w:r w:rsidR="00DB6688">
        <w:rPr>
          <w:noProof w:val="0"/>
          <w:lang w:eastAsia="en-AU"/>
        </w:rPr>
        <w:t>illion</w:t>
      </w:r>
      <w:r w:rsidR="008F5234">
        <w:rPr>
          <w:noProof w:val="0"/>
          <w:lang w:eastAsia="en-AU"/>
        </w:rPr>
        <w:t xml:space="preserve"> grant titled ‘Revitalising Informal Settlements and their Environments’</w:t>
      </w:r>
      <w:r w:rsidR="530523CA" w:rsidRPr="005E42C6">
        <w:rPr>
          <w:noProof w:val="0"/>
          <w:lang w:eastAsia="en-AU"/>
        </w:rPr>
        <w:t xml:space="preserve">. </w:t>
      </w:r>
      <w:r w:rsidR="008F5234">
        <w:rPr>
          <w:noProof w:val="0"/>
          <w:lang w:eastAsia="en-AU"/>
        </w:rPr>
        <w:t xml:space="preserve">This reflects </w:t>
      </w:r>
      <w:r w:rsidR="00F21881">
        <w:rPr>
          <w:noProof w:val="0"/>
          <w:lang w:eastAsia="en-AU"/>
        </w:rPr>
        <w:t xml:space="preserve">an increase in KIAT’s capacity to consider emerging priorities. </w:t>
      </w:r>
    </w:p>
    <w:p w14:paraId="2D63208C" w14:textId="3F4AD0B5" w:rsidR="00E67880" w:rsidRPr="008F1AF7" w:rsidRDefault="008F5234" w:rsidP="00A04F95">
      <w:pPr>
        <w:pStyle w:val="BodyText"/>
        <w:spacing w:line="257" w:lineRule="auto"/>
        <w:rPr>
          <w:noProof w:val="0"/>
          <w:spacing w:val="-2"/>
          <w:lang w:eastAsia="en-AU"/>
        </w:rPr>
      </w:pPr>
      <w:r w:rsidRPr="008F1AF7">
        <w:rPr>
          <w:noProof w:val="0"/>
          <w:spacing w:val="-2"/>
          <w:lang w:eastAsia="en-AU"/>
        </w:rPr>
        <w:t>Indeed, the</w:t>
      </w:r>
      <w:r w:rsidR="530523CA" w:rsidRPr="008F1AF7">
        <w:rPr>
          <w:noProof w:val="0"/>
          <w:spacing w:val="-2"/>
          <w:lang w:eastAsia="en-AU"/>
        </w:rPr>
        <w:t xml:space="preserve"> </w:t>
      </w:r>
      <w:r w:rsidR="00F21881" w:rsidRPr="008F1AF7">
        <w:rPr>
          <w:noProof w:val="0"/>
          <w:spacing w:val="-2"/>
          <w:lang w:eastAsia="en-AU"/>
        </w:rPr>
        <w:t xml:space="preserve">IEN activity stream </w:t>
      </w:r>
      <w:r w:rsidR="530523CA" w:rsidRPr="008F1AF7">
        <w:rPr>
          <w:noProof w:val="0"/>
          <w:spacing w:val="-2"/>
          <w:lang w:eastAsia="en-AU"/>
        </w:rPr>
        <w:t>provide</w:t>
      </w:r>
      <w:r w:rsidRPr="008F1AF7">
        <w:rPr>
          <w:noProof w:val="0"/>
          <w:spacing w:val="-2"/>
          <w:lang w:eastAsia="en-AU"/>
        </w:rPr>
        <w:t>s</w:t>
      </w:r>
      <w:r w:rsidR="530523CA" w:rsidRPr="008F1AF7">
        <w:rPr>
          <w:noProof w:val="0"/>
          <w:spacing w:val="-2"/>
          <w:lang w:eastAsia="en-AU"/>
        </w:rPr>
        <w:t xml:space="preserve"> an opportunity for KIAT to continually test and explore new subsectors and activities where it can create the most impact. </w:t>
      </w:r>
      <w:r w:rsidR="00E67880" w:rsidRPr="008F1AF7">
        <w:rPr>
          <w:noProof w:val="0"/>
          <w:spacing w:val="-2"/>
          <w:lang w:eastAsia="en-AU"/>
        </w:rPr>
        <w:t>By fully utilising th</w:t>
      </w:r>
      <w:r w:rsidRPr="008F1AF7">
        <w:rPr>
          <w:noProof w:val="0"/>
          <w:spacing w:val="-2"/>
          <w:lang w:eastAsia="en-AU"/>
        </w:rPr>
        <w:t xml:space="preserve">is activity </w:t>
      </w:r>
      <w:r w:rsidR="00E67880" w:rsidRPr="008F1AF7">
        <w:rPr>
          <w:noProof w:val="0"/>
          <w:spacing w:val="-2"/>
          <w:lang w:eastAsia="en-AU"/>
        </w:rPr>
        <w:t>stream, KIAT has the opportunity to drive its own strategic agenda through exploratory studies and subsequent new programming.</w:t>
      </w:r>
    </w:p>
    <w:p w14:paraId="4EE47453" w14:textId="77777777" w:rsidR="00E67880" w:rsidRPr="005E42C6" w:rsidRDefault="00E67880" w:rsidP="0043775D">
      <w:pPr>
        <w:pStyle w:val="Heading2"/>
        <w:rPr>
          <w:lang w:val="en-AU"/>
        </w:rPr>
      </w:pPr>
      <w:bookmarkStart w:id="104" w:name="_Toc74653625"/>
      <w:bookmarkStart w:id="105" w:name="_Toc79763368"/>
      <w:r w:rsidRPr="00685FC7">
        <w:rPr>
          <w:color w:val="003478" w:themeColor="text2"/>
          <w:lang w:val="en-AU"/>
        </w:rPr>
        <w:t>Should parts of ITSAP be integrated into KIAT’s next phase?</w:t>
      </w:r>
      <w:bookmarkEnd w:id="104"/>
      <w:bookmarkEnd w:id="105"/>
    </w:p>
    <w:p w14:paraId="2D4F6959" w14:textId="250991FB" w:rsidR="00E67880" w:rsidRPr="005E42C6" w:rsidRDefault="530523CA" w:rsidP="00A04F95">
      <w:pPr>
        <w:pStyle w:val="BodyText"/>
        <w:spacing w:line="257" w:lineRule="auto"/>
        <w:rPr>
          <w:noProof w:val="0"/>
          <w:lang w:eastAsia="en-AU"/>
        </w:rPr>
      </w:pPr>
      <w:r w:rsidRPr="005E42C6">
        <w:rPr>
          <w:noProof w:val="0"/>
          <w:lang w:eastAsia="en-AU"/>
        </w:rPr>
        <w:t xml:space="preserve">Key stakeholders do not support transferring parts of </w:t>
      </w:r>
      <w:r w:rsidR="000F76F4">
        <w:rPr>
          <w:noProof w:val="0"/>
          <w:lang w:eastAsia="en-AU"/>
        </w:rPr>
        <w:t xml:space="preserve">the </w:t>
      </w:r>
      <w:r w:rsidR="000F76F4" w:rsidRPr="000F76F4">
        <w:rPr>
          <w:noProof w:val="0"/>
          <w:lang w:eastAsia="en-AU"/>
        </w:rPr>
        <w:t xml:space="preserve">Indonesia Transport Safety Assistance Package </w:t>
      </w:r>
      <w:r w:rsidR="000F76F4">
        <w:rPr>
          <w:noProof w:val="0"/>
          <w:lang w:eastAsia="en-AU"/>
        </w:rPr>
        <w:t>(</w:t>
      </w:r>
      <w:r w:rsidR="006E2D4D" w:rsidRPr="005E42C6">
        <w:rPr>
          <w:noProof w:val="0"/>
          <w:lang w:eastAsia="en-AU"/>
        </w:rPr>
        <w:t>ITSAP</w:t>
      </w:r>
      <w:r w:rsidR="000F76F4">
        <w:rPr>
          <w:noProof w:val="0"/>
          <w:lang w:eastAsia="en-AU"/>
        </w:rPr>
        <w:t>)</w:t>
      </w:r>
      <w:r w:rsidRPr="005E42C6">
        <w:rPr>
          <w:noProof w:val="0"/>
          <w:lang w:eastAsia="en-AU"/>
        </w:rPr>
        <w:t xml:space="preserve"> to KIAT. ITSAP’s current functioning arrangement with Prospera </w:t>
      </w:r>
      <w:r w:rsidR="00E90A02">
        <w:rPr>
          <w:noProof w:val="0"/>
          <w:lang w:eastAsia="en-AU"/>
        </w:rPr>
        <w:t xml:space="preserve">(the Australia Indonesia Partnership for International Development, </w:t>
      </w:r>
      <w:r w:rsidR="00E90A02" w:rsidRPr="00E90A02">
        <w:rPr>
          <w:noProof w:val="0"/>
          <w:lang w:eastAsia="en-AU"/>
        </w:rPr>
        <w:t xml:space="preserve">a grant-funded partnership between </w:t>
      </w:r>
      <w:r w:rsidR="00E90A02">
        <w:rPr>
          <w:noProof w:val="0"/>
          <w:lang w:eastAsia="en-AU"/>
        </w:rPr>
        <w:t>DFAT</w:t>
      </w:r>
      <w:r w:rsidR="00E90A02" w:rsidRPr="00E90A02">
        <w:rPr>
          <w:noProof w:val="0"/>
          <w:lang w:eastAsia="en-AU"/>
        </w:rPr>
        <w:t xml:space="preserve"> and Indonesia’s Coordinating Ministry for the Economy</w:t>
      </w:r>
      <w:r w:rsidR="00E90A02">
        <w:rPr>
          <w:noProof w:val="0"/>
          <w:lang w:eastAsia="en-AU"/>
        </w:rPr>
        <w:t xml:space="preserve"> </w:t>
      </w:r>
      <w:r w:rsidR="00404365">
        <w:rPr>
          <w:noProof w:val="0"/>
          <w:lang w:eastAsia="en-AU"/>
        </w:rPr>
        <w:t xml:space="preserve">[CMEA] </w:t>
      </w:r>
      <w:r w:rsidR="00E90A02">
        <w:rPr>
          <w:noProof w:val="0"/>
          <w:lang w:eastAsia="en-AU"/>
        </w:rPr>
        <w:t xml:space="preserve">to provide evidence-based </w:t>
      </w:r>
      <w:r w:rsidR="00E90A02" w:rsidRPr="00E90A02">
        <w:rPr>
          <w:noProof w:val="0"/>
          <w:lang w:eastAsia="en-AU"/>
        </w:rPr>
        <w:t xml:space="preserve">advice to </w:t>
      </w:r>
      <w:r w:rsidR="00E90A02">
        <w:rPr>
          <w:noProof w:val="0"/>
          <w:lang w:eastAsia="en-AU"/>
        </w:rPr>
        <w:t xml:space="preserve">help </w:t>
      </w:r>
      <w:r w:rsidR="00E90A02" w:rsidRPr="00E90A02">
        <w:rPr>
          <w:noProof w:val="0"/>
          <w:lang w:eastAsia="en-AU"/>
        </w:rPr>
        <w:t>improve government spending and revenue, markets, the financial sector, transport, and public-sector institutions in Indonesia</w:t>
      </w:r>
      <w:r w:rsidR="00E90A02">
        <w:rPr>
          <w:noProof w:val="0"/>
          <w:lang w:eastAsia="en-AU"/>
        </w:rPr>
        <w:t xml:space="preserve">) </w:t>
      </w:r>
      <w:r w:rsidRPr="005E42C6">
        <w:rPr>
          <w:noProof w:val="0"/>
          <w:lang w:eastAsia="en-AU"/>
        </w:rPr>
        <w:t>supports effective and efficient delivery and it is not evident that a change to KIAT would be an improvement. Activity progress has slowed during COVID-19, however this is to be expected and should not be interpreted as an underperformance due to the current arrangement.</w:t>
      </w:r>
    </w:p>
    <w:p w14:paraId="5A8942F6" w14:textId="74A5CBDD" w:rsidR="00E67880" w:rsidRPr="005E42C6" w:rsidRDefault="530523CA" w:rsidP="00A04F95">
      <w:pPr>
        <w:pStyle w:val="BodyText"/>
        <w:spacing w:line="257" w:lineRule="auto"/>
        <w:rPr>
          <w:noProof w:val="0"/>
          <w:lang w:eastAsia="en-AU"/>
        </w:rPr>
      </w:pPr>
      <w:r w:rsidRPr="005E42C6">
        <w:rPr>
          <w:noProof w:val="0"/>
          <w:lang w:eastAsia="en-AU"/>
        </w:rPr>
        <w:t xml:space="preserve">While sitting closely alongside infrastructure through </w:t>
      </w:r>
      <w:r w:rsidR="332F5C5F" w:rsidRPr="005E42C6">
        <w:rPr>
          <w:noProof w:val="0"/>
          <w:lang w:eastAsia="en-AU"/>
        </w:rPr>
        <w:t>KIAT</w:t>
      </w:r>
      <w:r w:rsidRPr="005E42C6">
        <w:rPr>
          <w:noProof w:val="0"/>
          <w:lang w:eastAsia="en-AU"/>
        </w:rPr>
        <w:t xml:space="preserve">’s work in the transport sector, ITSAP’s focus is on safety. It is not clear that transferring some activities to KIAT is likely to contribute to achievement of KIAT’s EOFOs given KIAT’s focus on infrastructure development, financing, delivery, management and maintenance in circumstances where this can build GoI infrastructure-development capability. Taking on ITSAP activities could risk </w:t>
      </w:r>
      <w:r w:rsidR="1281CEF8" w:rsidRPr="005E42C6">
        <w:rPr>
          <w:noProof w:val="0"/>
          <w:lang w:eastAsia="en-AU"/>
        </w:rPr>
        <w:t>eroding</w:t>
      </w:r>
      <w:r w:rsidRPr="005E42C6">
        <w:rPr>
          <w:noProof w:val="0"/>
          <w:lang w:eastAsia="en-AU"/>
        </w:rPr>
        <w:t xml:space="preserve"> KIAT</w:t>
      </w:r>
      <w:r w:rsidR="00313F88">
        <w:rPr>
          <w:noProof w:val="0"/>
          <w:lang w:eastAsia="en-AU"/>
        </w:rPr>
        <w:t>’s</w:t>
      </w:r>
      <w:r w:rsidRPr="005E42C6">
        <w:rPr>
          <w:noProof w:val="0"/>
          <w:lang w:eastAsia="en-AU"/>
        </w:rPr>
        <w:t xml:space="preserve"> mandate </w:t>
      </w:r>
      <w:r w:rsidR="002770A6" w:rsidRPr="00310E13">
        <w:rPr>
          <w:noProof w:val="0"/>
          <w:lang w:eastAsia="en-AU"/>
        </w:rPr>
        <w:t xml:space="preserve">if </w:t>
      </w:r>
      <w:r w:rsidR="00313F88">
        <w:rPr>
          <w:noProof w:val="0"/>
          <w:lang w:eastAsia="en-AU"/>
        </w:rPr>
        <w:t>it</w:t>
      </w:r>
      <w:r w:rsidR="002770A6" w:rsidRPr="00310E13">
        <w:rPr>
          <w:noProof w:val="0"/>
          <w:lang w:eastAsia="en-AU"/>
        </w:rPr>
        <w:t xml:space="preserve"> is required to </w:t>
      </w:r>
      <w:r w:rsidRPr="005E42C6">
        <w:rPr>
          <w:noProof w:val="0"/>
          <w:lang w:eastAsia="en-AU"/>
        </w:rPr>
        <w:t xml:space="preserve">manage </w:t>
      </w:r>
      <w:r w:rsidR="7E1D3C36" w:rsidRPr="005E42C6">
        <w:rPr>
          <w:noProof w:val="0"/>
          <w:lang w:eastAsia="en-AU"/>
        </w:rPr>
        <w:t xml:space="preserve">non-strategically congruent </w:t>
      </w:r>
      <w:r w:rsidRPr="005E42C6">
        <w:rPr>
          <w:noProof w:val="0"/>
          <w:lang w:eastAsia="en-AU"/>
        </w:rPr>
        <w:t xml:space="preserve">construction activities inherited from other programs. </w:t>
      </w:r>
    </w:p>
    <w:p w14:paraId="5EDACA15" w14:textId="446D85B3" w:rsidR="00E67880" w:rsidRPr="005E42C6" w:rsidRDefault="00E67880" w:rsidP="00A04F95">
      <w:pPr>
        <w:pStyle w:val="BodyText"/>
        <w:spacing w:line="257" w:lineRule="auto"/>
        <w:rPr>
          <w:noProof w:val="0"/>
          <w:lang w:eastAsia="en-AU"/>
        </w:rPr>
      </w:pPr>
      <w:r w:rsidRPr="005E42C6">
        <w:rPr>
          <w:noProof w:val="0"/>
          <w:lang w:eastAsia="en-AU"/>
        </w:rPr>
        <w:t>Moreover, stakeholders felt that ITSAP’s current model attracts good brand recognition, which is beneficial when managing high partner staff turnover. There were fears that this might be diluted if program components were separated, risking a degradation of the long-term relationship between ITSAP and G</w:t>
      </w:r>
      <w:r w:rsidR="00805ED7" w:rsidRPr="005E42C6">
        <w:rPr>
          <w:noProof w:val="0"/>
          <w:lang w:eastAsia="en-AU"/>
        </w:rPr>
        <w:t>o</w:t>
      </w:r>
      <w:r w:rsidRPr="005E42C6">
        <w:rPr>
          <w:noProof w:val="0"/>
          <w:lang w:eastAsia="en-AU"/>
        </w:rPr>
        <w:t>I.</w:t>
      </w:r>
    </w:p>
    <w:p w14:paraId="78781603" w14:textId="0897D8B1" w:rsidR="005B3A6D" w:rsidRDefault="00E67880" w:rsidP="00A04F95">
      <w:pPr>
        <w:pStyle w:val="BodyText"/>
        <w:spacing w:line="257" w:lineRule="auto"/>
        <w:rPr>
          <w:noProof w:val="0"/>
          <w:lang w:eastAsia="en-AU"/>
        </w:rPr>
      </w:pPr>
      <w:r w:rsidRPr="005E42C6">
        <w:rPr>
          <w:noProof w:val="0"/>
          <w:lang w:eastAsia="en-AU"/>
        </w:rPr>
        <w:t xml:space="preserve">However, greater collaboration with KIAT would prove useful for ITSAP, which is having difficulty generating dialogue with GoI counterparts on GESI due to the highly technical nature of </w:t>
      </w:r>
      <w:r w:rsidR="008A217F">
        <w:rPr>
          <w:noProof w:val="0"/>
          <w:lang w:eastAsia="en-AU"/>
        </w:rPr>
        <w:t xml:space="preserve">its </w:t>
      </w:r>
      <w:r w:rsidRPr="005E42C6">
        <w:rPr>
          <w:noProof w:val="0"/>
          <w:lang w:eastAsia="en-AU"/>
        </w:rPr>
        <w:t xml:space="preserve">work. </w:t>
      </w:r>
      <w:r w:rsidR="00FC16CF">
        <w:rPr>
          <w:noProof w:val="0"/>
          <w:lang w:eastAsia="en-AU"/>
        </w:rPr>
        <w:t>ITSAP</w:t>
      </w:r>
      <w:r w:rsidRPr="005E42C6">
        <w:rPr>
          <w:noProof w:val="0"/>
          <w:lang w:eastAsia="en-AU"/>
        </w:rPr>
        <w:t xml:space="preserve"> could consider drawing on learnings from KIAT’s work with </w:t>
      </w:r>
      <w:r w:rsidR="009377FC" w:rsidRPr="005E42C6">
        <w:rPr>
          <w:noProof w:val="0"/>
          <w:lang w:eastAsia="en-AU"/>
        </w:rPr>
        <w:t>MPWH</w:t>
      </w:r>
      <w:r w:rsidRPr="005E42C6">
        <w:rPr>
          <w:noProof w:val="0"/>
          <w:lang w:eastAsia="en-AU"/>
        </w:rPr>
        <w:t xml:space="preserve">, and on Gender Action Plans (GAPs) with central and local governments (see </w:t>
      </w:r>
      <w:r w:rsidRPr="005E42C6">
        <w:rPr>
          <w:b/>
          <w:bCs/>
          <w:noProof w:val="0"/>
          <w:lang w:eastAsia="en-AU"/>
        </w:rPr>
        <w:t>Section</w:t>
      </w:r>
      <w:r w:rsidR="00FF2B87">
        <w:rPr>
          <w:b/>
          <w:bCs/>
          <w:noProof w:val="0"/>
          <w:lang w:eastAsia="en-AU"/>
        </w:rPr>
        <w:t xml:space="preserve"> </w:t>
      </w:r>
      <w:r w:rsidR="00FF2B87">
        <w:rPr>
          <w:b/>
          <w:bCs/>
          <w:noProof w:val="0"/>
          <w:lang w:eastAsia="en-AU"/>
        </w:rPr>
        <w:fldChar w:fldCharType="begin"/>
      </w:r>
      <w:r w:rsidR="00FF2B87">
        <w:rPr>
          <w:b/>
          <w:bCs/>
          <w:noProof w:val="0"/>
          <w:lang w:eastAsia="en-AU"/>
        </w:rPr>
        <w:instrText xml:space="preserve"> REF _Ref79573797 \r \h </w:instrText>
      </w:r>
      <w:r w:rsidR="00FF2B87">
        <w:rPr>
          <w:b/>
          <w:bCs/>
          <w:noProof w:val="0"/>
          <w:lang w:eastAsia="en-AU"/>
        </w:rPr>
      </w:r>
      <w:r w:rsidR="00FF2B87">
        <w:rPr>
          <w:b/>
          <w:bCs/>
          <w:noProof w:val="0"/>
          <w:lang w:eastAsia="en-AU"/>
        </w:rPr>
        <w:fldChar w:fldCharType="separate"/>
      </w:r>
      <w:r w:rsidR="00225B19">
        <w:rPr>
          <w:b/>
          <w:bCs/>
          <w:noProof w:val="0"/>
          <w:lang w:eastAsia="en-AU"/>
        </w:rPr>
        <w:t>3.1</w:t>
      </w:r>
      <w:r w:rsidR="00FF2B87">
        <w:rPr>
          <w:b/>
          <w:bCs/>
          <w:noProof w:val="0"/>
          <w:lang w:eastAsia="en-AU"/>
        </w:rPr>
        <w:fldChar w:fldCharType="end"/>
      </w:r>
      <w:r w:rsidRPr="005E42C6">
        <w:rPr>
          <w:noProof w:val="0"/>
          <w:lang w:eastAsia="en-AU"/>
        </w:rPr>
        <w:t>)</w:t>
      </w:r>
      <w:r w:rsidR="008A217F">
        <w:rPr>
          <w:noProof w:val="0"/>
          <w:lang w:eastAsia="en-AU"/>
        </w:rPr>
        <w:t>,</w:t>
      </w:r>
      <w:r w:rsidRPr="005E42C6">
        <w:rPr>
          <w:noProof w:val="0"/>
          <w:lang w:eastAsia="en-AU"/>
        </w:rPr>
        <w:t xml:space="preserve"> to bolster </w:t>
      </w:r>
      <w:r w:rsidR="00FC16CF">
        <w:rPr>
          <w:noProof w:val="0"/>
          <w:lang w:eastAsia="en-AU"/>
        </w:rPr>
        <w:t>its</w:t>
      </w:r>
      <w:r w:rsidRPr="005E42C6">
        <w:rPr>
          <w:noProof w:val="0"/>
          <w:lang w:eastAsia="en-AU"/>
        </w:rPr>
        <w:t xml:space="preserve"> GESI efforts.</w:t>
      </w:r>
      <w:r w:rsidR="005B3A6D">
        <w:rPr>
          <w:noProof w:val="0"/>
          <w:lang w:eastAsia="en-AU"/>
        </w:rPr>
        <w:br w:type="page"/>
      </w:r>
    </w:p>
    <w:p w14:paraId="72047272" w14:textId="77777777" w:rsidR="00B22895" w:rsidRPr="007A6128" w:rsidRDefault="00B22895" w:rsidP="00EC70B8">
      <w:pPr>
        <w:pStyle w:val="Heading1"/>
        <w:ind w:left="567" w:hanging="567"/>
        <w:rPr>
          <w:lang w:val="en-AU"/>
        </w:rPr>
      </w:pPr>
      <w:bookmarkStart w:id="106" w:name="_Toc79763369"/>
      <w:r w:rsidRPr="007A6128">
        <w:rPr>
          <w:lang w:val="en-AU"/>
        </w:rPr>
        <w:t>Gender equality and social inclusion</w:t>
      </w:r>
      <w:bookmarkEnd w:id="106"/>
    </w:p>
    <w:p w14:paraId="2FA76BE9" w14:textId="77777777" w:rsidR="00B22895" w:rsidRPr="007A6128" w:rsidRDefault="00B22895" w:rsidP="00B22895">
      <w:pPr>
        <w:pStyle w:val="Heading2"/>
        <w:rPr>
          <w:lang w:val="en-AU"/>
        </w:rPr>
      </w:pPr>
      <w:bookmarkStart w:id="107" w:name="_Ref79573797"/>
      <w:bookmarkStart w:id="108" w:name="_Toc79763370"/>
      <w:r w:rsidRPr="00685FC7">
        <w:rPr>
          <w:color w:val="003478" w:themeColor="text2"/>
          <w:lang w:val="en-AU"/>
        </w:rPr>
        <w:t>Is GESI being mainstreamed effectively under KIAT?</w:t>
      </w:r>
      <w:bookmarkEnd w:id="107"/>
      <w:bookmarkEnd w:id="108"/>
    </w:p>
    <w:p w14:paraId="44E3A415" w14:textId="051057B1" w:rsidR="00B22895" w:rsidRPr="005E42C6" w:rsidRDefault="00B22895" w:rsidP="00B22895">
      <w:pPr>
        <w:pStyle w:val="BodyText"/>
        <w:spacing w:line="257" w:lineRule="auto"/>
        <w:rPr>
          <w:noProof w:val="0"/>
        </w:rPr>
      </w:pPr>
      <w:r w:rsidRPr="005E42C6">
        <w:rPr>
          <w:noProof w:val="0"/>
        </w:rPr>
        <w:t>KIAT is making significant GESI mainstreaming efforts, with bespoke approaches obvious across activities. Most recently at national level, a KIAT funded advisor embedded in MPWH has supported the development of a Gender Mainstreaming Roadmap and Guidelines for formal issue under Ministerial Decree and Ministerial Decision, respectively.</w:t>
      </w:r>
      <w:r>
        <w:rPr>
          <w:noProof w:val="0"/>
        </w:rPr>
        <w:t xml:space="preserve"> </w:t>
      </w:r>
      <w:r w:rsidRPr="005E42C6">
        <w:rPr>
          <w:noProof w:val="0"/>
        </w:rPr>
        <w:t>The MPWH reforms</w:t>
      </w:r>
      <w:r>
        <w:rPr>
          <w:noProof w:val="0"/>
        </w:rPr>
        <w:t xml:space="preserve"> primarily focus on gender inclusion, though there is a broader inclusion focus, including on disability inclusion, in the sub-activities of the Roadmap. </w:t>
      </w:r>
      <w:r w:rsidR="00581045">
        <w:rPr>
          <w:noProof w:val="0"/>
        </w:rPr>
        <w:t>T</w:t>
      </w:r>
      <w:r>
        <w:rPr>
          <w:noProof w:val="0"/>
        </w:rPr>
        <w:t xml:space="preserve">he Roadmap and Guideline represent significant and promising reforms, though as they were only introduced in </w:t>
      </w:r>
      <w:r w:rsidRPr="005E42C6">
        <w:rPr>
          <w:noProof w:val="0"/>
        </w:rPr>
        <w:t>2021</w:t>
      </w:r>
      <w:r>
        <w:rPr>
          <w:noProof w:val="0"/>
        </w:rPr>
        <w:t xml:space="preserve">, it is not yet possible to </w:t>
      </w:r>
      <w:r w:rsidR="00581045">
        <w:rPr>
          <w:noProof w:val="0"/>
        </w:rPr>
        <w:t xml:space="preserve">assess how </w:t>
      </w:r>
      <w:r w:rsidRPr="005E42C6">
        <w:rPr>
          <w:noProof w:val="0"/>
        </w:rPr>
        <w:t xml:space="preserve">their impact </w:t>
      </w:r>
      <w:r>
        <w:rPr>
          <w:noProof w:val="0"/>
        </w:rPr>
        <w:t>will unfold in the coming months/years</w:t>
      </w:r>
      <w:r w:rsidRPr="005E42C6">
        <w:rPr>
          <w:noProof w:val="0"/>
        </w:rPr>
        <w:t>.</w:t>
      </w:r>
    </w:p>
    <w:p w14:paraId="6C1A9CAF" w14:textId="1C505C54" w:rsidR="00B22895" w:rsidRPr="005E42C6" w:rsidRDefault="00B22895" w:rsidP="00B22895">
      <w:pPr>
        <w:pStyle w:val="BodyText"/>
        <w:spacing w:line="257" w:lineRule="auto"/>
        <w:rPr>
          <w:noProof w:val="0"/>
          <w:spacing w:val="-2"/>
        </w:rPr>
      </w:pPr>
      <w:r w:rsidRPr="005E42C6">
        <w:rPr>
          <w:noProof w:val="0"/>
          <w:spacing w:val="-2"/>
        </w:rPr>
        <w:t>KIAT developed the ‘Compilation of Policies Related to Gender, Disability, Child Protection and Community Participation’ (</w:t>
      </w:r>
      <w:proofErr w:type="spellStart"/>
      <w:r w:rsidRPr="005E42C6">
        <w:rPr>
          <w:i/>
          <w:noProof w:val="0"/>
          <w:spacing w:val="-2"/>
        </w:rPr>
        <w:t>Kompilasi</w:t>
      </w:r>
      <w:proofErr w:type="spellEnd"/>
      <w:r w:rsidRPr="005E42C6">
        <w:rPr>
          <w:noProof w:val="0"/>
          <w:spacing w:val="-2"/>
        </w:rPr>
        <w:t>) which was launched with senior GoI officials in December 2018. This early KIAT contribution to GESI developed a central repository for existing GESI and CSE relevant legislation, policies and regulations and continues to support improved policy implementation and greater stakeholder awareness. At the activity level, KIAT has prepared G</w:t>
      </w:r>
      <w:r>
        <w:rPr>
          <w:noProof w:val="0"/>
          <w:spacing w:val="-2"/>
        </w:rPr>
        <w:t>ESI Action Plans (G</w:t>
      </w:r>
      <w:r w:rsidRPr="005E42C6">
        <w:rPr>
          <w:noProof w:val="0"/>
          <w:spacing w:val="-2"/>
        </w:rPr>
        <w:t>AP</w:t>
      </w:r>
      <w:r w:rsidR="009C042C">
        <w:rPr>
          <w:noProof w:val="0"/>
          <w:spacing w:val="-2"/>
        </w:rPr>
        <w:t>s</w:t>
      </w:r>
      <w:r>
        <w:rPr>
          <w:noProof w:val="0"/>
          <w:spacing w:val="-2"/>
        </w:rPr>
        <w:t>)</w:t>
      </w:r>
      <w:r w:rsidRPr="005E42C6">
        <w:rPr>
          <w:noProof w:val="0"/>
          <w:spacing w:val="-2"/>
        </w:rPr>
        <w:t xml:space="preserve"> for activities where there is scope to improve GESI outcomes</w:t>
      </w:r>
      <w:r w:rsidR="00837F39">
        <w:rPr>
          <w:noProof w:val="0"/>
          <w:spacing w:val="-2"/>
        </w:rPr>
        <w:t>—</w:t>
      </w:r>
      <w:r>
        <w:rPr>
          <w:noProof w:val="0"/>
          <w:spacing w:val="-2"/>
        </w:rPr>
        <w:t>focusing on both gender and disability inclusion</w:t>
      </w:r>
      <w:r w:rsidRPr="005E42C6">
        <w:rPr>
          <w:noProof w:val="0"/>
          <w:spacing w:val="-2"/>
        </w:rPr>
        <w:t>. Currently there are seven KIAT GAPs for the grant programs and 68 GAPs developed at local government level.</w:t>
      </w:r>
    </w:p>
    <w:p w14:paraId="53F9C45C" w14:textId="77777777" w:rsidR="00B22895" w:rsidRPr="00343599" w:rsidRDefault="00B22895" w:rsidP="00B22895">
      <w:pPr>
        <w:pStyle w:val="BodyText"/>
        <w:spacing w:line="257" w:lineRule="auto"/>
        <w:rPr>
          <w:noProof w:val="0"/>
        </w:rPr>
      </w:pPr>
      <w:r w:rsidRPr="005E42C6">
        <w:rPr>
          <w:noProof w:val="0"/>
        </w:rPr>
        <w:t>The completion of GAPs as a requirement of project management manuals has accelerated mainstreaming at the activity level</w:t>
      </w:r>
      <w:r>
        <w:rPr>
          <w:noProof w:val="0"/>
        </w:rPr>
        <w:t>, with a focus on increasing disability access, establishing baselines and collecting data, including on disability, setting targets for increasing diversity in staffing and employment, and establishing anti-discrimination approaches</w:t>
      </w:r>
      <w:r w:rsidRPr="005E42C6">
        <w:rPr>
          <w:noProof w:val="0"/>
        </w:rPr>
        <w:t xml:space="preserve">. KIAT has also integrated a GESI-specific component into the contracts for the PBGs to improve water utility performance. The template and format for local government GAPs </w:t>
      </w:r>
      <w:r>
        <w:rPr>
          <w:noProof w:val="0"/>
        </w:rPr>
        <w:t>are</w:t>
      </w:r>
      <w:r w:rsidRPr="005E42C6">
        <w:rPr>
          <w:noProof w:val="0"/>
        </w:rPr>
        <w:t xml:space="preserve"> now also included in road and sanitation activities. These identify relevant GESI actions in policies, official commitments and government workplace practices </w:t>
      </w:r>
      <w:r w:rsidRPr="00343599">
        <w:rPr>
          <w:noProof w:val="0"/>
        </w:rPr>
        <w:t>as well as in the design and construction phases and in socialisation activities and community consultations.</w:t>
      </w:r>
    </w:p>
    <w:p w14:paraId="2FEECEB8" w14:textId="4891612D" w:rsidR="00B22895" w:rsidRPr="00343599" w:rsidRDefault="00B22895" w:rsidP="00B22895">
      <w:pPr>
        <w:pStyle w:val="BodyText"/>
        <w:spacing w:line="257" w:lineRule="auto"/>
        <w:rPr>
          <w:noProof w:val="0"/>
        </w:rPr>
      </w:pPr>
      <w:r w:rsidRPr="00343599">
        <w:rPr>
          <w:noProof w:val="0"/>
        </w:rPr>
        <w:t xml:space="preserve">KIAT has established important connections with Bappenas and MPWH in terms of supporting GoI to identify and drive reforms, working in a complex and slow-moving environment. The impact of long-term partnership on GESI-CSE is clear in activities like PRIM/PHJD where, over time, attention to GESI-CSE has led to continuation of practice and engagement with CSOs to ensure inclusive processes and broader benefits when it comes to urban transport and road maintenance. See </w:t>
      </w:r>
      <w:r w:rsidRPr="00343599">
        <w:rPr>
          <w:b/>
          <w:bCs/>
          <w:noProof w:val="0"/>
        </w:rPr>
        <w:t>Annex 4</w:t>
      </w:r>
      <w:r w:rsidRPr="00343599">
        <w:rPr>
          <w:noProof w:val="0"/>
        </w:rPr>
        <w:t xml:space="preserve"> for a story of change on this topic.</w:t>
      </w:r>
    </w:p>
    <w:p w14:paraId="777D45C0" w14:textId="7C5A6F6D" w:rsidR="00B22895" w:rsidRPr="00343599" w:rsidRDefault="00B22895" w:rsidP="00B22895">
      <w:pPr>
        <w:pStyle w:val="BodyText"/>
        <w:spacing w:line="257" w:lineRule="auto"/>
        <w:rPr>
          <w:noProof w:val="0"/>
        </w:rPr>
      </w:pPr>
      <w:r w:rsidRPr="00343599">
        <w:rPr>
          <w:noProof w:val="0"/>
        </w:rPr>
        <w:t xml:space="preserve">It is difficult, however, to assess the effectiveness of these efforts in contribution to improving GESI outcomes as they </w:t>
      </w:r>
      <w:r w:rsidR="009C042C">
        <w:rPr>
          <w:noProof w:val="0"/>
        </w:rPr>
        <w:t xml:space="preserve">are </w:t>
      </w:r>
      <w:r w:rsidRPr="00343599">
        <w:rPr>
          <w:noProof w:val="0"/>
        </w:rPr>
        <w:t>only now moving into implementation capable of producing tangible results. This is expected given the timeframes associated with infrastructure projects. These are certainly promising practices for which the next phase of KIAT is an opportunity to demonstrate the impact and effectiveness of these efforts.</w:t>
      </w:r>
    </w:p>
    <w:p w14:paraId="1BE9DFF2" w14:textId="04C9857A" w:rsidR="00B22895" w:rsidRPr="00343599" w:rsidRDefault="00B22895" w:rsidP="00DA0514">
      <w:pPr>
        <w:pStyle w:val="BodyText"/>
        <w:spacing w:line="257" w:lineRule="auto"/>
      </w:pPr>
      <w:r w:rsidRPr="00343599">
        <w:rPr>
          <w:noProof w:val="0"/>
        </w:rPr>
        <w:t xml:space="preserve">KIAT’s recent </w:t>
      </w:r>
      <w:r w:rsidRPr="00343599">
        <w:rPr>
          <w:i/>
          <w:iCs/>
          <w:noProof w:val="0"/>
        </w:rPr>
        <w:t>GAP Implementation Review</w:t>
      </w:r>
      <w:r w:rsidRPr="00343599">
        <w:rPr>
          <w:noProof w:val="0"/>
        </w:rPr>
        <w:t xml:space="preserve"> makes a similar observation, noting that the next phase of GAP implementation will move to achieving</w:t>
      </w:r>
      <w:r w:rsidR="00837F39">
        <w:rPr>
          <w:noProof w:val="0"/>
        </w:rPr>
        <w:t>—</w:t>
      </w:r>
      <w:r w:rsidRPr="00343599">
        <w:rPr>
          <w:noProof w:val="0"/>
        </w:rPr>
        <w:t>and assessing</w:t>
      </w:r>
      <w:r w:rsidR="00837F39">
        <w:rPr>
          <w:noProof w:val="0"/>
        </w:rPr>
        <w:t>—</w:t>
      </w:r>
      <w:r w:rsidRPr="00343599">
        <w:rPr>
          <w:noProof w:val="0"/>
        </w:rPr>
        <w:t>higher order outcomes. Th</w:t>
      </w:r>
      <w:r w:rsidR="00F97E35">
        <w:rPr>
          <w:noProof w:val="0"/>
        </w:rPr>
        <w:t>is</w:t>
      </w:r>
      <w:r w:rsidRPr="00343599">
        <w:rPr>
          <w:noProof w:val="0"/>
        </w:rPr>
        <w:t xml:space="preserve"> Review </w:t>
      </w:r>
      <w:r w:rsidRPr="00343599">
        <w:t>assessed all GAPs and found that they were driving change</w:t>
      </w:r>
      <w:r w:rsidR="00581045">
        <w:t xml:space="preserve"> on both gender and disability inclusion</w:t>
      </w:r>
      <w:r w:rsidRPr="00343599">
        <w:t>, with greater success where GAPs were developed in the inception</w:t>
      </w:r>
      <w:r w:rsidR="00581045">
        <w:t>/design</w:t>
      </w:r>
      <w:r w:rsidRPr="00343599">
        <w:t xml:space="preserve"> phase of an activity and in alignment with budget cycles. </w:t>
      </w:r>
      <w:r w:rsidRPr="00343599">
        <w:rPr>
          <w:noProof w:val="0"/>
        </w:rPr>
        <w:t xml:space="preserve">There is </w:t>
      </w:r>
      <w:r w:rsidRPr="00343599">
        <w:t xml:space="preserve">potential to better connect KIAT efforts at national level with local level GAP efforts, and the Review identified that going forward GAPs will </w:t>
      </w:r>
      <w:r w:rsidRPr="00343599">
        <w:rPr>
          <w:noProof w:val="0"/>
        </w:rPr>
        <w:t xml:space="preserve">need to focus on building ownership and be better connected to broader performance monitoring. </w:t>
      </w:r>
      <w:r w:rsidRPr="00343599">
        <w:t xml:space="preserve">The findings and recommendations of </w:t>
      </w:r>
      <w:r w:rsidR="002F7730">
        <w:t xml:space="preserve">KIAT’s </w:t>
      </w:r>
      <w:r w:rsidRPr="00343599">
        <w:t>GAP Implementation Review, including that there are implementation risks relating to resources and capacity alignment</w:t>
      </w:r>
      <w:r w:rsidR="002F7730">
        <w:t>,</w:t>
      </w:r>
      <w:r w:rsidRPr="00343599">
        <w:t xml:space="preserve"> are </w:t>
      </w:r>
      <w:r w:rsidR="002F7730">
        <w:t>consistent</w:t>
      </w:r>
      <w:r w:rsidR="002F7730" w:rsidRPr="00343599">
        <w:t xml:space="preserve"> </w:t>
      </w:r>
      <w:r w:rsidRPr="00343599">
        <w:t>with observations of this MTR and present important lessons for KIAT</w:t>
      </w:r>
      <w:r w:rsidR="005B3A6D">
        <w:t>.</w:t>
      </w:r>
    </w:p>
    <w:p w14:paraId="764110DE" w14:textId="40691211" w:rsidR="00B22895" w:rsidRPr="00343599" w:rsidRDefault="00B22895" w:rsidP="00B22895">
      <w:pPr>
        <w:pStyle w:val="BodyText"/>
        <w:rPr>
          <w:noProof w:val="0"/>
        </w:rPr>
      </w:pPr>
      <w:r w:rsidRPr="00343599">
        <w:rPr>
          <w:noProof w:val="0"/>
        </w:rPr>
        <w:t>Overall, CSE efforts are less well advanced than GESI mainstreaming efforts, largely due to budget reductions which moved targeted CSE activities to the over</w:t>
      </w:r>
      <w:r w:rsidR="00B924A1">
        <w:rPr>
          <w:noProof w:val="0"/>
        </w:rPr>
        <w:t>-</w:t>
      </w:r>
      <w:r w:rsidRPr="00343599">
        <w:rPr>
          <w:noProof w:val="0"/>
        </w:rPr>
        <w:t>programmed list. Nonetheless, the consultations indicated an appreciation of, and demand for, KIAT support for targeted efforts, especially within MPWH, at local government level and with CSOs involved with pilot activities.</w:t>
      </w:r>
    </w:p>
    <w:p w14:paraId="3930F934" w14:textId="7C272E56" w:rsidR="005B3A6D" w:rsidRDefault="00B22895" w:rsidP="00B22895">
      <w:pPr>
        <w:pStyle w:val="BodyText"/>
        <w:spacing w:line="257" w:lineRule="auto"/>
        <w:rPr>
          <w:noProof w:val="0"/>
        </w:rPr>
      </w:pPr>
      <w:r w:rsidRPr="00343599">
        <w:rPr>
          <w:noProof w:val="0"/>
          <w:shd w:val="clear" w:color="auto" w:fill="FFFFFF"/>
        </w:rPr>
        <w:t xml:space="preserve">CSOs said working with KIAT provided them with new perspectives and changed their mindset on GESI, increasing their awareness and confidence, both as organisations and individuals. CSOs had become more confident in engaging </w:t>
      </w:r>
      <w:r w:rsidRPr="00343599">
        <w:rPr>
          <w:noProof w:val="0"/>
        </w:rPr>
        <w:t xml:space="preserve">with and conducting advocacy to local government and were more able to help women secure work on infrastructure </w:t>
      </w:r>
      <w:r w:rsidR="00DA0514">
        <w:rPr>
          <w:noProof w:val="0"/>
        </w:rPr>
        <w:t>p</w:t>
      </w:r>
      <w:r w:rsidRPr="00343599">
        <w:rPr>
          <w:noProof w:val="0"/>
        </w:rPr>
        <w:t>rojects and improve accessibility for people with disabilities.</w:t>
      </w:r>
      <w:r w:rsidR="005B3A6D">
        <w:rPr>
          <w:noProof w:val="0"/>
        </w:rPr>
        <w:br w:type="page"/>
      </w:r>
    </w:p>
    <w:p w14:paraId="1B329242" w14:textId="73C63A62" w:rsidR="00603D3E" w:rsidRPr="00603D3E" w:rsidRDefault="005B3A6D" w:rsidP="00603D3E">
      <w:pPr>
        <w:pStyle w:val="BodyText"/>
        <w:shd w:val="clear" w:color="auto" w:fill="DCE5EE" w:themeFill="accent1" w:themeFillTint="33"/>
        <w:spacing w:before="80" w:after="80"/>
        <w:rPr>
          <w:b/>
          <w:bCs/>
          <w:sz w:val="4"/>
          <w:szCs w:val="4"/>
        </w:rPr>
      </w:pPr>
      <w:r w:rsidRPr="00343599">
        <mc:AlternateContent>
          <mc:Choice Requires="wpg">
            <w:drawing>
              <wp:inline distT="0" distB="0" distL="0" distR="0" wp14:anchorId="364517C8" wp14:editId="57FFE95C">
                <wp:extent cx="3268980" cy="2771775"/>
                <wp:effectExtent l="0" t="0" r="7620" b="9525"/>
                <wp:docPr id="197" name="Group 197" descr="Four people stand on a footpath parallel to a large road, two are using crutches. The two in the foreground have a tape measure and are measuring the width of the path. One person in the background is taking notes."/>
                <wp:cNvGraphicFramePr/>
                <a:graphic xmlns:a="http://schemas.openxmlformats.org/drawingml/2006/main">
                  <a:graphicData uri="http://schemas.microsoft.com/office/word/2010/wordprocessingGroup">
                    <wpg:wgp>
                      <wpg:cNvGrpSpPr/>
                      <wpg:grpSpPr>
                        <a:xfrm>
                          <a:off x="0" y="0"/>
                          <a:ext cx="3268980" cy="2771775"/>
                          <a:chOff x="0" y="0"/>
                          <a:chExt cx="2717800" cy="2364745"/>
                        </a:xfrm>
                      </wpg:grpSpPr>
                      <pic:pic xmlns:pic="http://schemas.openxmlformats.org/drawingml/2006/picture">
                        <pic:nvPicPr>
                          <pic:cNvPr id="198" name="Picture 198"/>
                          <pic:cNvPicPr>
                            <a:picLocks noChangeAspect="1"/>
                          </pic:cNvPicPr>
                        </pic:nvPicPr>
                        <pic:blipFill>
                          <a:blip r:embed="rId28" cstate="screen">
                            <a:extLst>
                              <a:ext uri="{28A0092B-C50C-407E-A947-70E740481C1C}">
                                <a14:useLocalDpi xmlns:a14="http://schemas.microsoft.com/office/drawing/2010/main" val="0"/>
                              </a:ext>
                            </a:extLst>
                          </a:blip>
                          <a:srcRect/>
                          <a:stretch>
                            <a:fillRect/>
                          </a:stretch>
                        </pic:blipFill>
                        <pic:spPr bwMode="auto">
                          <a:xfrm>
                            <a:off x="0" y="0"/>
                            <a:ext cx="2717800" cy="1809750"/>
                          </a:xfrm>
                          <a:prstGeom prst="rect">
                            <a:avLst/>
                          </a:prstGeom>
                          <a:noFill/>
                          <a:ln>
                            <a:noFill/>
                          </a:ln>
                        </pic:spPr>
                      </pic:pic>
                      <wps:wsp>
                        <wps:cNvPr id="199" name="Text Box 199"/>
                        <wps:cNvSpPr txBox="1"/>
                        <wps:spPr>
                          <a:xfrm>
                            <a:off x="0" y="1866901"/>
                            <a:ext cx="2717800" cy="497844"/>
                          </a:xfrm>
                          <a:prstGeom prst="rect">
                            <a:avLst/>
                          </a:prstGeom>
                          <a:solidFill>
                            <a:prstClr val="white"/>
                          </a:solidFill>
                          <a:ln>
                            <a:noFill/>
                          </a:ln>
                        </wps:spPr>
                        <wps:txbx>
                          <w:txbxContent>
                            <w:p w14:paraId="7A1F1661" w14:textId="223DBFEC" w:rsidR="00D0035F" w:rsidRPr="006A6A50" w:rsidRDefault="00D0035F" w:rsidP="00B22895">
                              <w:pPr>
                                <w:pStyle w:val="Caption"/>
                                <w:spacing w:before="120"/>
                                <w:rPr>
                                  <w:rFonts w:ascii="Arial Bold" w:eastAsia="Arial" w:hAnsi="Arial Bold" w:cs="Times New Roman"/>
                                  <w:noProof/>
                                  <w:spacing w:val="-2"/>
                                  <w:szCs w:val="20"/>
                                </w:rPr>
                              </w:pPr>
                              <w:r w:rsidRPr="006A6A50">
                                <w:rPr>
                                  <w:rFonts w:ascii="Arial Bold" w:hAnsi="Arial Bold"/>
                                  <w:spacing w:val="-2"/>
                                </w:rPr>
                                <w:t xml:space="preserve">Figure </w:t>
                              </w:r>
                              <w:r w:rsidRPr="006A6A50">
                                <w:rPr>
                                  <w:rFonts w:ascii="Arial Bold" w:hAnsi="Arial Bold"/>
                                  <w:spacing w:val="-2"/>
                                </w:rPr>
                                <w:fldChar w:fldCharType="begin"/>
                              </w:r>
                              <w:r w:rsidRPr="006A6A50">
                                <w:rPr>
                                  <w:rFonts w:ascii="Arial Bold" w:hAnsi="Arial Bold"/>
                                  <w:spacing w:val="-2"/>
                                </w:rPr>
                                <w:instrText xml:space="preserve"> SEQ Figure \* ARABIC </w:instrText>
                              </w:r>
                              <w:r w:rsidRPr="006A6A50">
                                <w:rPr>
                                  <w:rFonts w:ascii="Arial Bold" w:hAnsi="Arial Bold"/>
                                  <w:spacing w:val="-2"/>
                                </w:rPr>
                                <w:fldChar w:fldCharType="separate"/>
                              </w:r>
                              <w:r w:rsidR="00225B19">
                                <w:rPr>
                                  <w:rFonts w:ascii="Arial Bold" w:hAnsi="Arial Bold" w:hint="eastAsia"/>
                                  <w:noProof/>
                                  <w:spacing w:val="-2"/>
                                </w:rPr>
                                <w:t>4</w:t>
                              </w:r>
                              <w:r w:rsidRPr="006A6A50">
                                <w:rPr>
                                  <w:rFonts w:ascii="Arial Bold" w:hAnsi="Arial Bold"/>
                                  <w:spacing w:val="-2"/>
                                </w:rPr>
                                <w:fldChar w:fldCharType="end"/>
                              </w:r>
                              <w:r w:rsidRPr="006A6A50">
                                <w:rPr>
                                  <w:rFonts w:ascii="Arial Bold" w:hAnsi="Arial Bold"/>
                                  <w:spacing w:val="-2"/>
                                </w:rPr>
                                <w:t>: Women with disabilities are working with road builders to make transport options more accessible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64517C8" id="Group 197" o:spid="_x0000_s1033" alt="Four people stand on a footpath parallel to a large road, two are using crutches. The two in the foreground have a tape measure and are measuring the width of the path. One person in the background is taking notes." style="width:257.4pt;height:218.25pt;mso-position-horizontal-relative:char;mso-position-vertical-relative:line" coordsize="27178,236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">
                <v:shape id="Picture 198" o:spid="_x0000_s1034" type="#_x0000_t75" style="position:absolute;width:27178;height:1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">
                  <v:imagedata r:id="rId29" o:title=""/>
                </v:shape>
                <v:shape id="Text Box 199" o:spid="_x0000_s1035" type="#_x0000_t202" style="position:absolute;top:18669;width:27178;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" stroked="f">
                  <v:textbox inset="0,0,0,0">
                    <w:txbxContent>
                      <w:p w14:paraId="7A1F1661" w14:textId="223DBFEC" w:rsidR="00D0035F" w:rsidRPr="006A6A50" w:rsidRDefault="00D0035F" w:rsidP="00B22895">
                        <w:pPr>
                          <w:pStyle w:val="Caption"/>
                          <w:spacing w:before="120"/>
                          <w:rPr>
                            <w:rFonts w:ascii="Arial Bold" w:eastAsia="Arial" w:hAnsi="Arial Bold" w:cs="Times New Roman"/>
                            <w:noProof/>
                            <w:spacing w:val="-2"/>
                            <w:szCs w:val="20"/>
                          </w:rPr>
                        </w:pPr>
                        <w:r w:rsidRPr="006A6A50">
                          <w:rPr>
                            <w:rFonts w:ascii="Arial Bold" w:hAnsi="Arial Bold"/>
                            <w:spacing w:val="-2"/>
                          </w:rPr>
                          <w:t xml:space="preserve">Figure </w:t>
                        </w:r>
                        <w:r w:rsidRPr="006A6A50">
                          <w:rPr>
                            <w:rFonts w:ascii="Arial Bold" w:hAnsi="Arial Bold"/>
                            <w:spacing w:val="-2"/>
                          </w:rPr>
                          <w:fldChar w:fldCharType="begin"/>
                        </w:r>
                        <w:r w:rsidRPr="006A6A50">
                          <w:rPr>
                            <w:rFonts w:ascii="Arial Bold" w:hAnsi="Arial Bold"/>
                            <w:spacing w:val="-2"/>
                          </w:rPr>
                          <w:instrText xml:space="preserve"> SEQ Figure \* ARABIC </w:instrText>
                        </w:r>
                        <w:r w:rsidRPr="006A6A50">
                          <w:rPr>
                            <w:rFonts w:ascii="Arial Bold" w:hAnsi="Arial Bold"/>
                            <w:spacing w:val="-2"/>
                          </w:rPr>
                          <w:fldChar w:fldCharType="separate"/>
                        </w:r>
                        <w:r w:rsidR="00225B19">
                          <w:rPr>
                            <w:rFonts w:ascii="Arial Bold" w:hAnsi="Arial Bold" w:hint="eastAsia"/>
                            <w:noProof/>
                            <w:spacing w:val="-2"/>
                          </w:rPr>
                          <w:t>4</w:t>
                        </w:r>
                        <w:r w:rsidRPr="006A6A50">
                          <w:rPr>
                            <w:rFonts w:ascii="Arial Bold" w:hAnsi="Arial Bold"/>
                            <w:spacing w:val="-2"/>
                          </w:rPr>
                          <w:fldChar w:fldCharType="end"/>
                        </w:r>
                        <w:r w:rsidRPr="006A6A50">
                          <w:rPr>
                            <w:rFonts w:ascii="Arial Bold" w:hAnsi="Arial Bold"/>
                            <w:spacing w:val="-2"/>
                          </w:rPr>
                          <w:t>: Women with disabilities are working with road builders to make transport options more accessible</w:t>
                        </w:r>
                      </w:p>
                    </w:txbxContent>
                  </v:textbox>
                </v:shape>
                <w10:anchorlock/>
              </v:group>
            </w:pict>
          </mc:Fallback>
        </mc:AlternateContent>
      </w:r>
    </w:p>
    <w:p w14:paraId="53318D15" w14:textId="3D5BE801" w:rsidR="00603D3E" w:rsidRDefault="00603D3E" w:rsidP="00D3336B">
      <w:pPr>
        <w:pStyle w:val="CaseStudyBoxHeading"/>
      </w:pPr>
      <w:r>
        <w:t>Opportunity for replication</w:t>
      </w:r>
    </w:p>
    <w:p w14:paraId="4314E213" w14:textId="0BCBC029" w:rsidR="00603D3E" w:rsidRDefault="00603D3E" w:rsidP="00603D3E">
      <w:pPr>
        <w:pStyle w:val="BodyText"/>
        <w:shd w:val="clear" w:color="auto" w:fill="DCE5EE" w:themeFill="accent1" w:themeFillTint="33"/>
        <w:spacing w:before="80" w:after="80"/>
      </w:pPr>
      <w:r>
        <w:t>CSOs identified that Dana Desa (Village Funds) could be a medium to implement GESI broadly at the village level, as these are funds that can be used for infrastructure development. It would be beneficial for village communities to have capacity and understanding around GESI when developing infrastructure and starting SMEs in their villages.</w:t>
      </w:r>
    </w:p>
    <w:p w14:paraId="6CE7FD8A" w14:textId="0813CCE7" w:rsidR="00603D3E" w:rsidRPr="00603D3E" w:rsidRDefault="00603D3E" w:rsidP="00603D3E">
      <w:pPr>
        <w:pStyle w:val="BodyText"/>
        <w:shd w:val="clear" w:color="auto" w:fill="DCE5EE" w:themeFill="accent1" w:themeFillTint="33"/>
        <w:spacing w:before="80" w:after="80"/>
        <w:rPr>
          <w:sz w:val="4"/>
          <w:szCs w:val="4"/>
        </w:rPr>
      </w:pPr>
    </w:p>
    <w:p w14:paraId="26D510BD" w14:textId="42123C16" w:rsidR="00B22895" w:rsidRPr="00343599" w:rsidRDefault="00B22895" w:rsidP="00B22895">
      <w:pPr>
        <w:pStyle w:val="BodyText"/>
        <w:spacing w:line="257" w:lineRule="auto"/>
        <w:rPr>
          <w:noProof w:val="0"/>
        </w:rPr>
      </w:pPr>
      <w:r w:rsidRPr="00343599">
        <w:rPr>
          <w:noProof w:val="0"/>
        </w:rPr>
        <w:t xml:space="preserve">Overall, KIAT demonstrates what a strong focus on </w:t>
      </w:r>
      <w:r w:rsidR="00581045">
        <w:rPr>
          <w:noProof w:val="0"/>
        </w:rPr>
        <w:t xml:space="preserve">what </w:t>
      </w:r>
      <w:r w:rsidRPr="00343599">
        <w:rPr>
          <w:noProof w:val="0"/>
        </w:rPr>
        <w:t>GESI within an infrastructure initiative can look like. Notwithstanding some challenges in the overall approach (see below)</w:t>
      </w:r>
      <w:r w:rsidR="00F97E35">
        <w:rPr>
          <w:noProof w:val="0"/>
        </w:rPr>
        <w:t>,</w:t>
      </w:r>
      <w:r w:rsidRPr="00343599">
        <w:rPr>
          <w:noProof w:val="0"/>
        </w:rPr>
        <w:t xml:space="preserve"> there has been a consistent focus on mainstreaming, with the initial phase of KIAT focused on establishing foundational frameworks, and processes to drive mainstreaming. The introduction of progress markers for GESI-CSE mainstreaming has helped strengthen accountability and elevate the focus on GESI-CSE</w:t>
      </w:r>
      <w:r w:rsidR="00581045">
        <w:rPr>
          <w:noProof w:val="0"/>
        </w:rPr>
        <w:t>, though there is scope to sharpen the focus on disability inclusion specifically</w:t>
      </w:r>
      <w:r w:rsidRPr="00343599">
        <w:rPr>
          <w:noProof w:val="0"/>
        </w:rPr>
        <w:t>. KIAT and DFAT internal assessments also suggest a steady hand and ongoing attention to GESI.</w:t>
      </w:r>
    </w:p>
    <w:p w14:paraId="56EFFC20" w14:textId="16BAC182" w:rsidR="00B22895" w:rsidRPr="00EC70B8" w:rsidRDefault="00B22895" w:rsidP="00EC70B8">
      <w:pPr>
        <w:pStyle w:val="Subtitlecover"/>
        <w:spacing w:before="120" w:after="120"/>
        <w:rPr>
          <w:rStyle w:val="StrongBlue"/>
          <w:b/>
          <w:lang w:val="en-AU"/>
        </w:rPr>
      </w:pPr>
      <w:bookmarkStart w:id="109" w:name="_Toc79489401"/>
      <w:r w:rsidRPr="00EC70B8">
        <w:rPr>
          <w:rStyle w:val="StrongBlue"/>
          <w:b/>
          <w:lang w:val="en-AU"/>
        </w:rPr>
        <w:t>Assessing effectiveness is challenging when objectives are unclear</w:t>
      </w:r>
      <w:bookmarkEnd w:id="109"/>
    </w:p>
    <w:p w14:paraId="4FA82CD1" w14:textId="15B3337D" w:rsidR="00B22895" w:rsidRPr="00343599" w:rsidRDefault="00B22895" w:rsidP="00DA0514">
      <w:pPr>
        <w:pStyle w:val="BodyText"/>
        <w:spacing w:line="257" w:lineRule="auto"/>
        <w:rPr>
          <w:noProof w:val="0"/>
        </w:rPr>
      </w:pPr>
      <w:r w:rsidRPr="00343599">
        <w:rPr>
          <w:noProof w:val="0"/>
        </w:rPr>
        <w:t>While mainstreaming efforts are now reaching a maturity that would allow their impact to be demonstrated over the rest of this phase, it has been a challenge for this MTR to clearly identify KIAT’s ultimate GESI-CSE objectives.</w:t>
      </w:r>
    </w:p>
    <w:p w14:paraId="01CC3BED" w14:textId="264F8DE1" w:rsidR="00B22895" w:rsidRPr="00B22895" w:rsidRDefault="00B22895" w:rsidP="00B22895">
      <w:pPr>
        <w:rPr>
          <w:rFonts w:eastAsia="Arial" w:cs="Times New Roman"/>
          <w:szCs w:val="20"/>
          <w:lang w:val="en-AU"/>
        </w:rPr>
      </w:pPr>
      <w:r w:rsidRPr="00B22895">
        <w:rPr>
          <w:rFonts w:eastAsia="Arial" w:cs="Times New Roman"/>
          <w:szCs w:val="20"/>
          <w:lang w:val="en-AU"/>
        </w:rPr>
        <w:t>KIAT’s GESI-CSE ambition was laid out in the KIAT GESI and CSE Strategy 2018-2021</w:t>
      </w:r>
      <w:r w:rsidR="00F97E35">
        <w:rPr>
          <w:rFonts w:eastAsia="Arial" w:cs="Times New Roman"/>
          <w:szCs w:val="20"/>
          <w:lang w:val="en-AU"/>
        </w:rPr>
        <w:t>,</w:t>
      </w:r>
      <w:r w:rsidRPr="00B22895">
        <w:rPr>
          <w:rFonts w:eastAsia="Arial" w:cs="Times New Roman"/>
          <w:szCs w:val="20"/>
          <w:lang w:val="en-AU"/>
        </w:rPr>
        <w:t xml:space="preserve"> adopting a twin track approach with track one focused on foundational and thematic activities to address challenging GESI or CSE issues</w:t>
      </w:r>
      <w:r w:rsidRPr="00EC70B8">
        <w:rPr>
          <w:rFonts w:eastAsia="Arial" w:cs="Times New Roman"/>
          <w:szCs w:val="20"/>
          <w:vertAlign w:val="superscript"/>
          <w:lang w:val="en-AU"/>
        </w:rPr>
        <w:footnoteReference w:id="23"/>
      </w:r>
      <w:r w:rsidRPr="00B22895">
        <w:rPr>
          <w:rFonts w:eastAsia="Arial" w:cs="Times New Roman"/>
          <w:szCs w:val="20"/>
          <w:lang w:val="en-AU"/>
        </w:rPr>
        <w:t xml:space="preserve"> and track two focused on mainstreaming GESI-CSE. The Strategy had its own theory of change and EOFO, as well as mapping GESI-CSE contributions to the KIAT EOFOs (which are themselves silent on GESI-CSE) but this structure does not appear to have informed subsequent reporting. The Strategy is disconnected from KIAT’s overall theory of change which does not clearly articulate the contribution to GESI</w:t>
      </w:r>
      <w:r w:rsidR="00E14386">
        <w:rPr>
          <w:rFonts w:eastAsia="Arial" w:cs="Times New Roman"/>
          <w:szCs w:val="20"/>
          <w:lang w:val="en-AU"/>
        </w:rPr>
        <w:t>-</w:t>
      </w:r>
      <w:r w:rsidRPr="00B22895">
        <w:rPr>
          <w:rFonts w:eastAsia="Arial" w:cs="Times New Roman"/>
          <w:szCs w:val="20"/>
          <w:lang w:val="en-AU"/>
        </w:rPr>
        <w:t>CSE efforts to KIAT’s EOFOs.</w:t>
      </w:r>
    </w:p>
    <w:p w14:paraId="13239917" w14:textId="3680DA98" w:rsidR="00B22895" w:rsidRPr="00B22895" w:rsidRDefault="00B22895" w:rsidP="00DA0514">
      <w:pPr>
        <w:rPr>
          <w:rFonts w:eastAsia="Arial" w:cs="Times New Roman"/>
          <w:szCs w:val="20"/>
          <w:lang w:val="en-AU"/>
        </w:rPr>
      </w:pPr>
      <w:r w:rsidRPr="00B22895">
        <w:rPr>
          <w:rFonts w:eastAsia="Arial" w:cs="Times New Roman"/>
          <w:szCs w:val="20"/>
          <w:lang w:val="en-AU"/>
        </w:rPr>
        <w:t>This</w:t>
      </w:r>
      <w:r w:rsidR="00E14386">
        <w:rPr>
          <w:rFonts w:eastAsia="Arial" w:cs="Times New Roman"/>
          <w:szCs w:val="20"/>
          <w:lang w:val="en-AU"/>
        </w:rPr>
        <w:t xml:space="preserve"> </w:t>
      </w:r>
      <w:r w:rsidRPr="00B22895">
        <w:rPr>
          <w:rFonts w:eastAsia="Arial" w:cs="Times New Roman"/>
          <w:szCs w:val="20"/>
          <w:lang w:val="en-AU"/>
        </w:rPr>
        <w:t>unclear alignment of GESI-CSE effort</w:t>
      </w:r>
      <w:r w:rsidR="00E14386">
        <w:rPr>
          <w:rFonts w:eastAsia="Arial" w:cs="Times New Roman"/>
          <w:szCs w:val="20"/>
          <w:lang w:val="en-AU"/>
        </w:rPr>
        <w:t>s</w:t>
      </w:r>
      <w:r w:rsidRPr="00B22895">
        <w:rPr>
          <w:rFonts w:eastAsia="Arial" w:cs="Times New Roman"/>
          <w:szCs w:val="20"/>
          <w:lang w:val="en-AU"/>
        </w:rPr>
        <w:t xml:space="preserve"> to EOFO</w:t>
      </w:r>
      <w:r w:rsidR="002E5AE2">
        <w:rPr>
          <w:rFonts w:eastAsia="Arial" w:cs="Times New Roman"/>
          <w:szCs w:val="20"/>
          <w:lang w:val="en-AU"/>
        </w:rPr>
        <w:t>s</w:t>
      </w:r>
      <w:r w:rsidRPr="00B22895">
        <w:rPr>
          <w:rFonts w:eastAsia="Arial" w:cs="Times New Roman"/>
          <w:szCs w:val="20"/>
          <w:lang w:val="en-AU"/>
        </w:rPr>
        <w:t xml:space="preserve"> was exacerbated by the move away from key learning and oversight approaches envisaged in the original GESI-CSE strategy that could have helped bridge the gap between the GESI-CSE Strategy, ongoing KIAT performance reporting and the EOFOs.</w:t>
      </w:r>
      <w:r w:rsidRPr="00DA0514">
        <w:rPr>
          <w:rFonts w:eastAsia="Arial" w:cs="Times New Roman"/>
          <w:szCs w:val="20"/>
          <w:vertAlign w:val="superscript"/>
          <w:lang w:val="en-AU"/>
        </w:rPr>
        <w:footnoteReference w:id="24"/>
      </w:r>
      <w:r w:rsidRPr="00DA0514">
        <w:rPr>
          <w:rFonts w:eastAsia="Arial" w:cs="Times New Roman"/>
          <w:szCs w:val="20"/>
          <w:vertAlign w:val="superscript"/>
          <w:lang w:val="en-AU"/>
        </w:rPr>
        <w:t xml:space="preserve"> </w:t>
      </w:r>
      <w:r w:rsidRPr="00B22895">
        <w:rPr>
          <w:rFonts w:eastAsia="Arial" w:cs="Times New Roman"/>
          <w:szCs w:val="20"/>
          <w:lang w:val="en-AU"/>
        </w:rPr>
        <w:t xml:space="preserve">The clarity of KIAT’s GESI-CSE objective was further blurred by a decision </w:t>
      </w:r>
      <w:r w:rsidRPr="00DA0514">
        <w:rPr>
          <w:rFonts w:eastAsia="Arial" w:cs="Times New Roman"/>
          <w:szCs w:val="20"/>
          <w:lang w:val="en-AU"/>
        </w:rPr>
        <w:t xml:space="preserve">(in response to budget constraints </w:t>
      </w:r>
      <w:r w:rsidR="002E5AE2">
        <w:rPr>
          <w:rFonts w:eastAsia="Arial" w:cs="Times New Roman"/>
          <w:szCs w:val="20"/>
          <w:lang w:val="en-AU"/>
        </w:rPr>
        <w:t>–</w:t>
      </w:r>
      <w:r w:rsidRPr="00DA0514">
        <w:rPr>
          <w:rFonts w:eastAsia="Arial" w:cs="Times New Roman"/>
          <w:szCs w:val="20"/>
          <w:lang w:val="en-AU"/>
        </w:rPr>
        <w:t xml:space="preserve"> see </w:t>
      </w:r>
      <w:r w:rsidRPr="00C30EBC">
        <w:rPr>
          <w:rFonts w:eastAsia="Arial" w:cs="Times New Roman"/>
          <w:b/>
          <w:bCs/>
          <w:szCs w:val="20"/>
          <w:lang w:val="en-AU"/>
        </w:rPr>
        <w:t>section</w:t>
      </w:r>
      <w:r w:rsidR="00DA0514" w:rsidRPr="00C30EBC">
        <w:rPr>
          <w:rFonts w:eastAsia="Arial" w:cs="Times New Roman"/>
          <w:b/>
          <w:bCs/>
          <w:szCs w:val="20"/>
          <w:lang w:val="en-AU"/>
        </w:rPr>
        <w:t xml:space="preserve"> 2.4</w:t>
      </w:r>
      <w:r w:rsidRPr="00DA0514">
        <w:rPr>
          <w:rFonts w:eastAsia="Arial" w:cs="Times New Roman"/>
          <w:szCs w:val="20"/>
          <w:lang w:val="en-AU"/>
        </w:rPr>
        <w:t>)</w:t>
      </w:r>
      <w:r w:rsidRPr="00B22895">
        <w:rPr>
          <w:rFonts w:eastAsia="Arial" w:cs="Times New Roman"/>
          <w:szCs w:val="20"/>
          <w:lang w:val="en-AU"/>
        </w:rPr>
        <w:t xml:space="preserve"> to focus only on GESI-CSE mainstreaming efforts. To explain this significant shift, a ‘mini-strategy’ was developed which rearticulated the GESI-CSE contribution to the EOFO</w:t>
      </w:r>
      <w:r w:rsidR="00B924A1">
        <w:rPr>
          <w:rFonts w:eastAsia="Arial" w:cs="Times New Roman"/>
          <w:szCs w:val="20"/>
          <w:lang w:val="en-AU"/>
        </w:rPr>
        <w:t>s</w:t>
      </w:r>
      <w:r w:rsidRPr="00B22895">
        <w:rPr>
          <w:rFonts w:eastAsia="Arial" w:cs="Times New Roman"/>
          <w:szCs w:val="20"/>
          <w:lang w:val="en-AU"/>
        </w:rPr>
        <w:t xml:space="preserve"> (see </w:t>
      </w:r>
      <w:r w:rsidRPr="00967F77">
        <w:rPr>
          <w:rFonts w:eastAsia="Arial" w:cs="Times New Roman"/>
          <w:b/>
          <w:bCs/>
          <w:szCs w:val="20"/>
          <w:lang w:val="en-AU"/>
        </w:rPr>
        <w:t xml:space="preserve">Table </w:t>
      </w:r>
      <w:r w:rsidR="00DA0514" w:rsidRPr="00967F77">
        <w:rPr>
          <w:rFonts w:eastAsia="Arial" w:cs="Times New Roman"/>
          <w:b/>
          <w:bCs/>
          <w:szCs w:val="20"/>
          <w:lang w:val="en-AU"/>
        </w:rPr>
        <w:t>2</w:t>
      </w:r>
      <w:r w:rsidRPr="00B22895">
        <w:rPr>
          <w:rFonts w:eastAsia="Arial" w:cs="Times New Roman"/>
          <w:szCs w:val="20"/>
          <w:lang w:val="en-AU"/>
        </w:rPr>
        <w:t>) but did not confirm an overall objective, identify a high-level vision for GESI-CSE or articulate a revised theory of change.</w:t>
      </w:r>
      <w:r w:rsidRPr="00DA0514">
        <w:rPr>
          <w:rFonts w:eastAsia="Arial" w:cs="Times New Roman"/>
          <w:szCs w:val="20"/>
          <w:vertAlign w:val="superscript"/>
          <w:lang w:val="en-AU"/>
        </w:rPr>
        <w:footnoteReference w:id="25"/>
      </w:r>
      <w:r w:rsidRPr="00B22895">
        <w:rPr>
          <w:rFonts w:eastAsia="Arial" w:cs="Times New Roman"/>
          <w:szCs w:val="20"/>
          <w:lang w:val="en-AU"/>
        </w:rPr>
        <w:t xml:space="preserve"> Finally, evolving approaches as to how GESI-CSE efforts were reported through BPPR mean there is no consistent narrative on GESI-CSE activities so far.</w:t>
      </w:r>
    </w:p>
    <w:p w14:paraId="57B4BE5B" w14:textId="16C72AE1" w:rsidR="00B22895" w:rsidRPr="005B3A6D" w:rsidRDefault="00B22895" w:rsidP="00B22895">
      <w:pPr>
        <w:pStyle w:val="BodyText"/>
        <w:spacing w:line="257" w:lineRule="auto"/>
        <w:rPr>
          <w:noProof w:val="0"/>
          <w:spacing w:val="-2"/>
        </w:rPr>
      </w:pPr>
      <w:r w:rsidRPr="005B3A6D">
        <w:rPr>
          <w:rFonts w:cs="Arial"/>
          <w:spacing w:val="-2"/>
        </w:rPr>
        <w:t xml:space="preserve">The changes described above represent justifiable refinements, but when taken together </w:t>
      </w:r>
      <w:r w:rsidRPr="005B3A6D">
        <w:rPr>
          <w:noProof w:val="0"/>
          <w:spacing w:val="-2"/>
        </w:rPr>
        <w:t>have had the effect of obscuring KIAT’s objective for its GESI-CSE efforts and how it expects these to aggregate towards a contribution to the EOFO</w:t>
      </w:r>
      <w:r w:rsidR="009D25A9">
        <w:rPr>
          <w:noProof w:val="0"/>
          <w:spacing w:val="-2"/>
        </w:rPr>
        <w:t>s</w:t>
      </w:r>
      <w:r w:rsidRPr="005B3A6D">
        <w:rPr>
          <w:noProof w:val="0"/>
          <w:spacing w:val="-2"/>
        </w:rPr>
        <w:t>. Notwithstanding</w:t>
      </w:r>
      <w:r w:rsidRPr="005B3A6D">
        <w:rPr>
          <w:rFonts w:cs="Arial"/>
          <w:spacing w:val="-2"/>
        </w:rPr>
        <w:t xml:space="preserve"> ample output-level reporting on GESI-CSE activities or the </w:t>
      </w:r>
      <w:r w:rsidRPr="005B3A6D">
        <w:rPr>
          <w:noProof w:val="0"/>
          <w:spacing w:val="-2"/>
        </w:rPr>
        <w:t>impressive breadth in mainstreaming effort, there is risk that without a clearly defined outcome-level ambition for its GESI-CSE activities, a clearer alignment to EOFO</w:t>
      </w:r>
      <w:r w:rsidR="009737EA" w:rsidRPr="005B3A6D">
        <w:rPr>
          <w:noProof w:val="0"/>
          <w:spacing w:val="-2"/>
        </w:rPr>
        <w:t>s</w:t>
      </w:r>
      <w:r w:rsidR="00F86B69">
        <w:rPr>
          <w:noProof w:val="0"/>
          <w:spacing w:val="-2"/>
        </w:rPr>
        <w:t>,</w:t>
      </w:r>
      <w:r w:rsidRPr="005B3A6D">
        <w:rPr>
          <w:noProof w:val="0"/>
          <w:spacing w:val="-2"/>
        </w:rPr>
        <w:t xml:space="preserve"> and an investment in understanding progress going forward </w:t>
      </w:r>
      <w:r w:rsidR="00F86B69">
        <w:rPr>
          <w:noProof w:val="0"/>
          <w:spacing w:val="-2"/>
        </w:rPr>
        <w:t xml:space="preserve">that </w:t>
      </w:r>
      <w:r w:rsidRPr="005B3A6D">
        <w:rPr>
          <w:noProof w:val="0"/>
          <w:spacing w:val="-2"/>
        </w:rPr>
        <w:t>KIAT may struggle to demonstrate the ultimate effectiveness of its mainstreaming efforts.</w:t>
      </w:r>
    </w:p>
    <w:p w14:paraId="4BF77FFA" w14:textId="046FE9D2" w:rsidR="00B22895" w:rsidRPr="005E42C6" w:rsidRDefault="00B22895" w:rsidP="00B22895">
      <w:pPr>
        <w:pStyle w:val="Heading2"/>
        <w:rPr>
          <w:lang w:val="en-AU"/>
        </w:rPr>
      </w:pPr>
      <w:bookmarkStart w:id="110" w:name="_Toc79763371"/>
      <w:r w:rsidRPr="00685FC7">
        <w:rPr>
          <w:color w:val="003478" w:themeColor="text2"/>
          <w:lang w:val="en-AU"/>
        </w:rPr>
        <w:t>What changes are needed to ensure KIAT’s GESI objectives are met and thus contribute to DFAT’s broader gender equality and social inclusion policies and programs in Indonesia?</w:t>
      </w:r>
      <w:bookmarkEnd w:id="110"/>
    </w:p>
    <w:p w14:paraId="70F56844" w14:textId="234B5EA7" w:rsidR="00B22895" w:rsidRPr="00F357F6" w:rsidRDefault="00B22895" w:rsidP="00B22895">
      <w:pPr>
        <w:pStyle w:val="BodyText"/>
        <w:spacing w:line="257" w:lineRule="auto"/>
        <w:rPr>
          <w:noProof w:val="0"/>
        </w:rPr>
      </w:pPr>
      <w:r w:rsidRPr="005E42C6">
        <w:rPr>
          <w:noProof w:val="0"/>
        </w:rPr>
        <w:t xml:space="preserve">While mainstreaming progress is promising and ownership appears to be growing, there is more support necessary from KIAT to bed down gains and better </w:t>
      </w:r>
      <w:r>
        <w:rPr>
          <w:noProof w:val="0"/>
        </w:rPr>
        <w:t>investment required to ensure that the impact of these efforts can be clearly demonstrated</w:t>
      </w:r>
      <w:r w:rsidRPr="005E42C6">
        <w:rPr>
          <w:noProof w:val="0"/>
        </w:rPr>
        <w:t xml:space="preserve">. This </w:t>
      </w:r>
      <w:r>
        <w:rPr>
          <w:noProof w:val="0"/>
        </w:rPr>
        <w:t>MTR</w:t>
      </w:r>
      <w:r w:rsidRPr="005E42C6">
        <w:rPr>
          <w:noProof w:val="0"/>
        </w:rPr>
        <w:t xml:space="preserve"> has identified scope for action in the following areas</w:t>
      </w:r>
      <w:r w:rsidR="00837F39">
        <w:rPr>
          <w:noProof w:val="0"/>
        </w:rPr>
        <w:t>—</w:t>
      </w:r>
      <w:r w:rsidRPr="005E42C6">
        <w:rPr>
          <w:noProof w:val="0"/>
        </w:rPr>
        <w:t>with KIAT</w:t>
      </w:r>
      <w:r w:rsidR="009737EA">
        <w:rPr>
          <w:noProof w:val="0"/>
        </w:rPr>
        <w:t>-</w:t>
      </w:r>
      <w:r w:rsidRPr="005E42C6">
        <w:rPr>
          <w:noProof w:val="0"/>
        </w:rPr>
        <w:t>specific actions feasible within current funding and timeframes:</w:t>
      </w:r>
    </w:p>
    <w:p w14:paraId="11ADFFBA" w14:textId="5469CDD7" w:rsidR="00B22895" w:rsidRPr="001A4758" w:rsidRDefault="00B22895" w:rsidP="00B22895">
      <w:pPr>
        <w:pStyle w:val="BodyText"/>
        <w:spacing w:line="257" w:lineRule="auto"/>
        <w:rPr>
          <w:noProof w:val="0"/>
          <w:shd w:val="clear" w:color="auto" w:fill="FFFFFF"/>
        </w:rPr>
      </w:pPr>
      <w:r w:rsidRPr="007A6128">
        <w:rPr>
          <w:b/>
          <w:bCs/>
          <w:noProof w:val="0"/>
        </w:rPr>
        <w:t xml:space="preserve">A new GESI-CSE strategy for KIAT: </w:t>
      </w:r>
      <w:r w:rsidRPr="005E42C6">
        <w:rPr>
          <w:noProof w:val="0"/>
        </w:rPr>
        <w:t>Given the changed strategic direction, there is merit articulating</w:t>
      </w:r>
      <w:r>
        <w:rPr>
          <w:noProof w:val="0"/>
        </w:rPr>
        <w:t xml:space="preserve"> </w:t>
      </w:r>
      <w:r w:rsidRPr="005E42C6">
        <w:rPr>
          <w:noProof w:val="0"/>
        </w:rPr>
        <w:t xml:space="preserve">an interim strategy that coherently </w:t>
      </w:r>
      <w:r>
        <w:rPr>
          <w:noProof w:val="0"/>
        </w:rPr>
        <w:t>establishes</w:t>
      </w:r>
      <w:r w:rsidRPr="005E42C6">
        <w:rPr>
          <w:noProof w:val="0"/>
        </w:rPr>
        <w:t xml:space="preserve"> the strategic intent and key focus for KIAT’s GESI-CSE efforts until the end of the program. </w:t>
      </w:r>
      <w:r>
        <w:rPr>
          <w:noProof w:val="0"/>
        </w:rPr>
        <w:t xml:space="preserve">This would remove the ambiguity about which strategic approach is in play and endorse a clear GESI-CSE plan going forward. An interim strategy should be proportionate to the time left in this phase and </w:t>
      </w:r>
      <w:r w:rsidRPr="005E42C6">
        <w:rPr>
          <w:noProof w:val="0"/>
        </w:rPr>
        <w:t xml:space="preserve">activate a clear learning and research line of effort </w:t>
      </w:r>
      <w:r>
        <w:rPr>
          <w:noProof w:val="0"/>
        </w:rPr>
        <w:t xml:space="preserve">to showcase KIAT’s leadership in mainstreaming GESI in infrastructure, with </w:t>
      </w:r>
      <w:r w:rsidRPr="005E42C6">
        <w:rPr>
          <w:noProof w:val="0"/>
        </w:rPr>
        <w:t>clearer governance and accountability lines to support assessment of GESI-CSE progress over the remainder of this phase.</w:t>
      </w:r>
      <w:r>
        <w:rPr>
          <w:noProof w:val="0"/>
        </w:rPr>
        <w:t xml:space="preserve"> </w:t>
      </w:r>
      <w:r w:rsidRPr="005E42C6">
        <w:rPr>
          <w:noProof w:val="0"/>
        </w:rPr>
        <w:t xml:space="preserve">An interim strategy should </w:t>
      </w:r>
      <w:r>
        <w:rPr>
          <w:noProof w:val="0"/>
        </w:rPr>
        <w:t>clarify</w:t>
      </w:r>
      <w:r w:rsidRPr="005E42C6">
        <w:rPr>
          <w:noProof w:val="0"/>
        </w:rPr>
        <w:t xml:space="preserve"> the balance of mainstreamed and targeted activities and how these streams of effort fit together and are mutually reinforcing</w:t>
      </w:r>
      <w:r>
        <w:rPr>
          <w:noProof w:val="0"/>
        </w:rPr>
        <w:t>, including in terms of CSE</w:t>
      </w:r>
      <w:r w:rsidRPr="005E42C6">
        <w:rPr>
          <w:noProof w:val="0"/>
        </w:rPr>
        <w:t>. Dedicated GESI-CSE resources</w:t>
      </w:r>
      <w:r>
        <w:rPr>
          <w:noProof w:val="0"/>
        </w:rPr>
        <w:t xml:space="preserve"> </w:t>
      </w:r>
      <w:r w:rsidRPr="005E42C6">
        <w:rPr>
          <w:noProof w:val="0"/>
        </w:rPr>
        <w:t xml:space="preserve">are necessary to </w:t>
      </w:r>
      <w:r>
        <w:rPr>
          <w:noProof w:val="0"/>
        </w:rPr>
        <w:t xml:space="preserve">support assessment of </w:t>
      </w:r>
      <w:r w:rsidRPr="005E42C6">
        <w:rPr>
          <w:noProof w:val="0"/>
        </w:rPr>
        <w:t>GESI-CSE performance</w:t>
      </w:r>
      <w:r>
        <w:rPr>
          <w:noProof w:val="0"/>
        </w:rPr>
        <w:t xml:space="preserve"> and to promulgating learning</w:t>
      </w:r>
      <w:r w:rsidR="00837F39">
        <w:rPr>
          <w:noProof w:val="0"/>
        </w:rPr>
        <w:t>—</w:t>
      </w:r>
      <w:r>
        <w:rPr>
          <w:noProof w:val="0"/>
        </w:rPr>
        <w:t>including to other DFAT</w:t>
      </w:r>
      <w:r w:rsidR="000E63F1">
        <w:rPr>
          <w:noProof w:val="0"/>
        </w:rPr>
        <w:t>-</w:t>
      </w:r>
      <w:r>
        <w:rPr>
          <w:noProof w:val="0"/>
        </w:rPr>
        <w:t>funded infrastructure investments</w:t>
      </w:r>
      <w:r w:rsidRPr="005E42C6">
        <w:rPr>
          <w:noProof w:val="0"/>
        </w:rPr>
        <w:t xml:space="preserve">. </w:t>
      </w:r>
      <w:r>
        <w:rPr>
          <w:noProof w:val="0"/>
        </w:rPr>
        <w:t xml:space="preserve">An interim strategy could also lift the prominence of KIAT’s disability inclusion efforts </w:t>
      </w:r>
      <w:r w:rsidRPr="00B22895">
        <w:rPr>
          <w:noProof w:val="0"/>
        </w:rPr>
        <w:t>and ensure a research and learning focus on disability inclusion.</w:t>
      </w:r>
    </w:p>
    <w:p w14:paraId="5B384255" w14:textId="3CA59736" w:rsidR="00B22895" w:rsidRPr="00343599" w:rsidRDefault="00B22895" w:rsidP="00B22895">
      <w:pPr>
        <w:pStyle w:val="BodyText"/>
        <w:spacing w:line="257" w:lineRule="auto"/>
        <w:rPr>
          <w:noProof w:val="0"/>
          <w:shd w:val="clear" w:color="auto" w:fill="FFFFFF"/>
        </w:rPr>
      </w:pPr>
      <w:r w:rsidRPr="007A6128">
        <w:rPr>
          <w:b/>
          <w:bCs/>
          <w:noProof w:val="0"/>
        </w:rPr>
        <w:t>Mainstream GESI-</w:t>
      </w:r>
      <w:r w:rsidRPr="001A4758">
        <w:rPr>
          <w:b/>
          <w:bCs/>
          <w:noProof w:val="0"/>
        </w:rPr>
        <w:t>CS</w:t>
      </w:r>
      <w:r>
        <w:rPr>
          <w:b/>
          <w:bCs/>
          <w:noProof w:val="0"/>
        </w:rPr>
        <w:t xml:space="preserve">E </w:t>
      </w:r>
      <w:r w:rsidRPr="007A6128">
        <w:rPr>
          <w:b/>
          <w:bCs/>
          <w:noProof w:val="0"/>
        </w:rPr>
        <w:t>into KIAT program logic and strengthen monitoring and evaluation:</w:t>
      </w:r>
      <w:r>
        <w:rPr>
          <w:b/>
          <w:bCs/>
          <w:noProof w:val="0"/>
        </w:rPr>
        <w:t xml:space="preserve"> </w:t>
      </w:r>
      <w:r w:rsidRPr="005E42C6">
        <w:rPr>
          <w:noProof w:val="0"/>
        </w:rPr>
        <w:t>An interim strategy should be supported by a clearer M&amp;E approach</w:t>
      </w:r>
      <w:r>
        <w:rPr>
          <w:noProof w:val="0"/>
        </w:rPr>
        <w:t>,</w:t>
      </w:r>
      <w:r w:rsidRPr="005E42C6">
        <w:rPr>
          <w:noProof w:val="0"/>
        </w:rPr>
        <w:t xml:space="preserve"> </w:t>
      </w:r>
      <w:r>
        <w:rPr>
          <w:noProof w:val="0"/>
        </w:rPr>
        <w:t xml:space="preserve">including by more clearly articulating </w:t>
      </w:r>
      <w:r w:rsidRPr="00343599">
        <w:rPr>
          <w:noProof w:val="0"/>
        </w:rPr>
        <w:t>GESI</w:t>
      </w:r>
      <w:r w:rsidRPr="005E42C6">
        <w:rPr>
          <w:noProof w:val="0"/>
        </w:rPr>
        <w:t>-CSE in updated KIAT EOFOs</w:t>
      </w:r>
      <w:r>
        <w:rPr>
          <w:noProof w:val="0"/>
        </w:rPr>
        <w:t>.</w:t>
      </w:r>
      <w:r w:rsidRPr="005E42C6">
        <w:rPr>
          <w:noProof w:val="0"/>
        </w:rPr>
        <w:t xml:space="preserve"> Updating KIAT’s Facility </w:t>
      </w:r>
      <w:r>
        <w:rPr>
          <w:noProof w:val="0"/>
        </w:rPr>
        <w:t>L</w:t>
      </w:r>
      <w:r w:rsidRPr="005E42C6">
        <w:rPr>
          <w:noProof w:val="0"/>
        </w:rPr>
        <w:t xml:space="preserve">ogic </w:t>
      </w:r>
      <w:r w:rsidR="00CD2A2D">
        <w:rPr>
          <w:noProof w:val="0"/>
        </w:rPr>
        <w:t xml:space="preserve">model </w:t>
      </w:r>
      <w:r w:rsidRPr="005E42C6">
        <w:rPr>
          <w:noProof w:val="0"/>
        </w:rPr>
        <w:t>to explicitly name GESI-CSE efforts</w:t>
      </w:r>
      <w:r w:rsidR="00B0603F">
        <w:rPr>
          <w:rStyle w:val="FootnoteReference"/>
          <w:noProof w:val="0"/>
        </w:rPr>
        <w:footnoteReference w:id="26"/>
      </w:r>
      <w:r w:rsidRPr="005E42C6">
        <w:rPr>
          <w:noProof w:val="0"/>
        </w:rPr>
        <w:t xml:space="preserve"> would help test assumptions about how GESI-CSE efforts are expected to contribute and the extent to which EOFO</w:t>
      </w:r>
      <w:r>
        <w:rPr>
          <w:noProof w:val="0"/>
        </w:rPr>
        <w:t>s</w:t>
      </w:r>
      <w:r w:rsidRPr="005E42C6">
        <w:rPr>
          <w:noProof w:val="0"/>
        </w:rPr>
        <w:t xml:space="preserve"> should demonstrate GESI-CSE progress. It would also be useful to develop a plan of forward reviews, reflections or case studies</w:t>
      </w:r>
      <w:r>
        <w:rPr>
          <w:noProof w:val="0"/>
        </w:rPr>
        <w:t xml:space="preserve"> within broader M&amp;E efforts</w:t>
      </w:r>
      <w:r w:rsidRPr="005E42C6">
        <w:rPr>
          <w:noProof w:val="0"/>
        </w:rPr>
        <w:t xml:space="preserve"> to capture and aggregate performance to date. A focused review of GESI-CSE</w:t>
      </w:r>
      <w:r w:rsidR="00837F39">
        <w:rPr>
          <w:noProof w:val="0"/>
        </w:rPr>
        <w:t>—</w:t>
      </w:r>
      <w:r w:rsidRPr="005E42C6">
        <w:rPr>
          <w:noProof w:val="0"/>
        </w:rPr>
        <w:t>beyond what has been possible in this MTR</w:t>
      </w:r>
      <w:r w:rsidR="00837F39">
        <w:rPr>
          <w:noProof w:val="0"/>
        </w:rPr>
        <w:t>—</w:t>
      </w:r>
      <w:r w:rsidRPr="005E42C6">
        <w:rPr>
          <w:noProof w:val="0"/>
        </w:rPr>
        <w:t xml:space="preserve">would help ground </w:t>
      </w:r>
      <w:r>
        <w:rPr>
          <w:noProof w:val="0"/>
        </w:rPr>
        <w:t>approaches in a possible further phase</w:t>
      </w:r>
      <w:r w:rsidRPr="005E42C6">
        <w:rPr>
          <w:noProof w:val="0"/>
        </w:rPr>
        <w:t>.</w:t>
      </w:r>
    </w:p>
    <w:p w14:paraId="1855A6D3" w14:textId="560BBDDF" w:rsidR="00B22895" w:rsidRPr="005E42C6" w:rsidRDefault="00B22895" w:rsidP="00B22895">
      <w:pPr>
        <w:pStyle w:val="BodyText"/>
        <w:spacing w:line="257" w:lineRule="auto"/>
        <w:rPr>
          <w:noProof w:val="0"/>
        </w:rPr>
      </w:pPr>
      <w:r w:rsidRPr="007A6128">
        <w:rPr>
          <w:b/>
          <w:bCs/>
          <w:noProof w:val="0"/>
        </w:rPr>
        <w:t xml:space="preserve">Identifying and committing to fit for purpose reporting structures: </w:t>
      </w:r>
      <w:r w:rsidRPr="005E42C6">
        <w:rPr>
          <w:noProof w:val="0"/>
        </w:rPr>
        <w:t>KIAT/DFAT should identify and commit to a reporting model that supports clear</w:t>
      </w:r>
      <w:r>
        <w:rPr>
          <w:noProof w:val="0"/>
        </w:rPr>
        <w:t xml:space="preserve"> and consistent</w:t>
      </w:r>
      <w:r w:rsidRPr="005E42C6">
        <w:rPr>
          <w:noProof w:val="0"/>
        </w:rPr>
        <w:t xml:space="preserve"> GESI-CSE performance reporting</w:t>
      </w:r>
      <w:r w:rsidR="00A576E4">
        <w:rPr>
          <w:noProof w:val="0"/>
        </w:rPr>
        <w:t>.</w:t>
      </w:r>
    </w:p>
    <w:p w14:paraId="41470B17" w14:textId="1B7FF9D8" w:rsidR="00B22895" w:rsidRPr="00B22895" w:rsidRDefault="00B22895" w:rsidP="00B22895">
      <w:pPr>
        <w:pStyle w:val="BodyText"/>
        <w:spacing w:line="257" w:lineRule="auto"/>
        <w:rPr>
          <w:noProof w:val="0"/>
        </w:rPr>
      </w:pPr>
      <w:r w:rsidRPr="007A6128">
        <w:rPr>
          <w:b/>
          <w:bCs/>
          <w:noProof w:val="0"/>
        </w:rPr>
        <w:t xml:space="preserve">Clearly designed pilot approaches: </w:t>
      </w:r>
      <w:r w:rsidRPr="005E42C6">
        <w:rPr>
          <w:noProof w:val="0"/>
        </w:rPr>
        <w:t>Pilot approaches can be an effective way to bed down implementation, demonstrate and test process, and build the evidence base for what works and how. DFAT should consider maintaining support for pilot and demonstration projects within KIAT</w:t>
      </w:r>
      <w:r>
        <w:rPr>
          <w:noProof w:val="0"/>
        </w:rPr>
        <w:t xml:space="preserve"> </w:t>
      </w:r>
      <w:r w:rsidRPr="005E42C6">
        <w:rPr>
          <w:noProof w:val="0"/>
        </w:rPr>
        <w:t>with a very clear rationale about when and why such projects make sense. Reinstating GESIT and PERINTIS is an opportunity to articulate how such efforts contribute to higher order GESI-CSE ambitions, and could help articulate the circumstances in which such pilots make sense</w:t>
      </w:r>
      <w:r w:rsidR="00A576E4">
        <w:rPr>
          <w:noProof w:val="0"/>
        </w:rPr>
        <w:t>.</w:t>
      </w:r>
    </w:p>
    <w:p w14:paraId="5D813B02" w14:textId="161B0960" w:rsidR="00B22895" w:rsidRPr="00343599" w:rsidRDefault="00B22895" w:rsidP="00B22895">
      <w:pPr>
        <w:pStyle w:val="BodyText"/>
        <w:spacing w:line="257" w:lineRule="auto"/>
        <w:rPr>
          <w:highlight w:val="yellow"/>
        </w:rPr>
      </w:pPr>
      <w:r w:rsidRPr="007A6128">
        <w:rPr>
          <w:b/>
          <w:bCs/>
          <w:noProof w:val="0"/>
        </w:rPr>
        <w:t xml:space="preserve">Continuing capacity support: </w:t>
      </w:r>
      <w:r w:rsidRPr="005E42C6">
        <w:rPr>
          <w:noProof w:val="0"/>
        </w:rPr>
        <w:t>There is ongoing demand, and clear need, for fit-for-purpose capacity support, especially to help shift knowledge from dedicated consultants to broader implementing teams including in G</w:t>
      </w:r>
      <w:r>
        <w:rPr>
          <w:noProof w:val="0"/>
        </w:rPr>
        <w:t>o</w:t>
      </w:r>
      <w:r w:rsidRPr="005E42C6">
        <w:rPr>
          <w:noProof w:val="0"/>
        </w:rPr>
        <w:t xml:space="preserve">I and at </w:t>
      </w:r>
      <w:r>
        <w:rPr>
          <w:noProof w:val="0"/>
        </w:rPr>
        <w:t xml:space="preserve">local government </w:t>
      </w:r>
      <w:r w:rsidRPr="005E42C6">
        <w:rPr>
          <w:noProof w:val="0"/>
        </w:rPr>
        <w:t xml:space="preserve">level. There is a need to support MPWH’s line units to meet reporting and compliance ambitions </w:t>
      </w:r>
      <w:r>
        <w:rPr>
          <w:noProof w:val="0"/>
        </w:rPr>
        <w:t xml:space="preserve">arising from the Roadmap and Guidelines, with a </w:t>
      </w:r>
      <w:r w:rsidRPr="005E42C6">
        <w:rPr>
          <w:noProof w:val="0"/>
        </w:rPr>
        <w:t>clear demand for learning</w:t>
      </w:r>
      <w:r w:rsidR="00CD2A2D">
        <w:rPr>
          <w:noProof w:val="0"/>
        </w:rPr>
        <w:t>-</w:t>
      </w:r>
      <w:r w:rsidRPr="005E42C6">
        <w:rPr>
          <w:noProof w:val="0"/>
        </w:rPr>
        <w:t>by</w:t>
      </w:r>
      <w:r w:rsidR="00CD2A2D">
        <w:rPr>
          <w:noProof w:val="0"/>
        </w:rPr>
        <w:t>-</w:t>
      </w:r>
      <w:r w:rsidRPr="005E42C6">
        <w:rPr>
          <w:noProof w:val="0"/>
        </w:rPr>
        <w:t>doing</w:t>
      </w:r>
      <w:r>
        <w:rPr>
          <w:noProof w:val="0"/>
        </w:rPr>
        <w:t>. T</w:t>
      </w:r>
      <w:r w:rsidRPr="005E42C6">
        <w:rPr>
          <w:noProof w:val="0"/>
        </w:rPr>
        <w:t>he success of online training during COVID-19 may indicate a cost-effective approach to ongoing skills development.</w:t>
      </w:r>
    </w:p>
    <w:p w14:paraId="41C1AAC5" w14:textId="684337AB" w:rsidR="005B3A6D" w:rsidRDefault="00B22895" w:rsidP="00B22895">
      <w:pPr>
        <w:pStyle w:val="BodyText"/>
        <w:rPr>
          <w:noProof w:val="0"/>
        </w:rPr>
      </w:pPr>
      <w:r w:rsidRPr="007A6128">
        <w:rPr>
          <w:b/>
          <w:bCs/>
          <w:noProof w:val="0"/>
        </w:rPr>
        <w:t>Agree approaches to impact assessment:</w:t>
      </w:r>
      <w:r w:rsidRPr="007A6128">
        <w:rPr>
          <w:noProof w:val="0"/>
        </w:rPr>
        <w:t xml:space="preserve"> There is merit in DFAT considering/clarifying, at an institutional level, its approach to measuring GESI impact. Specifically, it would be helpful to clarify the level of </w:t>
      </w:r>
      <w:r>
        <w:rPr>
          <w:noProof w:val="0"/>
        </w:rPr>
        <w:t xml:space="preserve">ambition for </w:t>
      </w:r>
      <w:r w:rsidRPr="007A6128">
        <w:rPr>
          <w:noProof w:val="0"/>
        </w:rPr>
        <w:t>DFAT</w:t>
      </w:r>
      <w:r>
        <w:rPr>
          <w:noProof w:val="0"/>
        </w:rPr>
        <w:t xml:space="preserve">’s </w:t>
      </w:r>
      <w:r w:rsidRPr="007A6128">
        <w:rPr>
          <w:noProof w:val="0"/>
        </w:rPr>
        <w:t>policy reform</w:t>
      </w:r>
      <w:r>
        <w:rPr>
          <w:noProof w:val="0"/>
        </w:rPr>
        <w:t xml:space="preserve"> programs</w:t>
      </w:r>
      <w:r w:rsidRPr="007A6128">
        <w:rPr>
          <w:noProof w:val="0"/>
        </w:rPr>
        <w:t xml:space="preserve"> </w:t>
      </w:r>
      <w:r>
        <w:rPr>
          <w:noProof w:val="0"/>
        </w:rPr>
        <w:t xml:space="preserve">in terms of </w:t>
      </w:r>
      <w:r w:rsidRPr="007A6128">
        <w:rPr>
          <w:noProof w:val="0"/>
        </w:rPr>
        <w:t xml:space="preserve">assessing downstream impact and how much </w:t>
      </w:r>
      <w:r>
        <w:rPr>
          <w:noProof w:val="0"/>
        </w:rPr>
        <w:t xml:space="preserve">DFAT </w:t>
      </w:r>
      <w:r w:rsidRPr="007A6128">
        <w:rPr>
          <w:noProof w:val="0"/>
        </w:rPr>
        <w:t xml:space="preserve">is prepared to invest </w:t>
      </w:r>
      <w:r>
        <w:rPr>
          <w:noProof w:val="0"/>
        </w:rPr>
        <w:t xml:space="preserve">to </w:t>
      </w:r>
      <w:r w:rsidRPr="007A6128">
        <w:rPr>
          <w:noProof w:val="0"/>
        </w:rPr>
        <w:t>ensur</w:t>
      </w:r>
      <w:r>
        <w:rPr>
          <w:noProof w:val="0"/>
        </w:rPr>
        <w:t>e</w:t>
      </w:r>
      <w:r w:rsidRPr="007A6128">
        <w:rPr>
          <w:noProof w:val="0"/>
        </w:rPr>
        <w:t xml:space="preserve"> there are appropriate </w:t>
      </w:r>
      <w:r w:rsidR="00CD2A2D" w:rsidRPr="007A6128">
        <w:rPr>
          <w:noProof w:val="0"/>
        </w:rPr>
        <w:t xml:space="preserve">assessment </w:t>
      </w:r>
      <w:r w:rsidRPr="007A6128">
        <w:rPr>
          <w:noProof w:val="0"/>
        </w:rPr>
        <w:t>systems in place. This should include consideration of innovative approaches to impact/change assessment, including combinations of pilot initiatives, periodic review, longitudinal case studies, participatory qualitative methods to capture change stories</w:t>
      </w:r>
      <w:r>
        <w:rPr>
          <w:noProof w:val="0"/>
        </w:rPr>
        <w:t>,</w:t>
      </w:r>
      <w:r w:rsidRPr="007A6128">
        <w:rPr>
          <w:noProof w:val="0"/>
        </w:rPr>
        <w:t xml:space="preserve"> citizen surveys</w:t>
      </w:r>
      <w:r>
        <w:rPr>
          <w:noProof w:val="0"/>
        </w:rPr>
        <w:t>,</w:t>
      </w:r>
      <w:r w:rsidRPr="007A6128">
        <w:rPr>
          <w:noProof w:val="0"/>
        </w:rPr>
        <w:t xml:space="preserve"> etc</w:t>
      </w:r>
      <w:r w:rsidRPr="005E42C6">
        <w:rPr>
          <w:noProof w:val="0"/>
        </w:rPr>
        <w:t>.</w:t>
      </w:r>
      <w:r w:rsidR="005B3A6D">
        <w:rPr>
          <w:noProof w:val="0"/>
        </w:rPr>
        <w:br w:type="page"/>
      </w:r>
    </w:p>
    <w:p w14:paraId="431B9CCC" w14:textId="7BA00274" w:rsidR="00E67880" w:rsidRPr="005E42C6" w:rsidRDefault="00E67880" w:rsidP="0043775D">
      <w:pPr>
        <w:pStyle w:val="Heading1"/>
        <w:rPr>
          <w:lang w:val="en-AU"/>
        </w:rPr>
      </w:pPr>
      <w:bookmarkStart w:id="111" w:name="_Toc74653634"/>
      <w:bookmarkStart w:id="112" w:name="_Toc79763372"/>
      <w:r w:rsidRPr="005E42C6">
        <w:rPr>
          <w:lang w:val="en-AU"/>
        </w:rPr>
        <w:t>Modality and efficiency</w:t>
      </w:r>
      <w:bookmarkEnd w:id="111"/>
      <w:bookmarkEnd w:id="112"/>
    </w:p>
    <w:p w14:paraId="155B26CA" w14:textId="77777777" w:rsidR="00E67880" w:rsidRPr="005E42C6" w:rsidRDefault="00E67880" w:rsidP="009472BF">
      <w:pPr>
        <w:pStyle w:val="Heading2"/>
        <w:rPr>
          <w:lang w:val="en-AU"/>
        </w:rPr>
      </w:pPr>
      <w:bookmarkStart w:id="113" w:name="_Toc74653635"/>
      <w:bookmarkStart w:id="114" w:name="_Toc79763373"/>
      <w:r w:rsidRPr="00685FC7">
        <w:rPr>
          <w:color w:val="003478" w:themeColor="text2"/>
          <w:lang w:val="en-AU"/>
        </w:rPr>
        <w:t>Efficiency and value-for-money</w:t>
      </w:r>
      <w:bookmarkEnd w:id="113"/>
      <w:bookmarkEnd w:id="114"/>
    </w:p>
    <w:p w14:paraId="64EBBD57" w14:textId="3CD7A915" w:rsidR="00E67880" w:rsidRPr="005E42C6" w:rsidRDefault="00E67880" w:rsidP="00E67880">
      <w:pPr>
        <w:pStyle w:val="BodyText"/>
        <w:rPr>
          <w:noProof w:val="0"/>
        </w:rPr>
      </w:pPr>
      <w:r w:rsidRPr="005E42C6">
        <w:rPr>
          <w:noProof w:val="0"/>
        </w:rPr>
        <w:t xml:space="preserve">Our analysis indicates that KIAT is performing </w:t>
      </w:r>
      <w:r w:rsidR="192935DD" w:rsidRPr="005E42C6">
        <w:rPr>
          <w:noProof w:val="0"/>
        </w:rPr>
        <w:t>efficiently</w:t>
      </w:r>
      <w:r w:rsidRPr="005E42C6">
        <w:rPr>
          <w:noProof w:val="0"/>
        </w:rPr>
        <w:t xml:space="preserve"> and making sufficient progress against its EOFOs within its allocated funding envelope. </w:t>
      </w:r>
    </w:p>
    <w:p w14:paraId="42CBA805" w14:textId="77777777" w:rsidR="00E67880" w:rsidRPr="005E42C6" w:rsidRDefault="00E67880" w:rsidP="00D44E53">
      <w:pPr>
        <w:pStyle w:val="BodyText"/>
        <w:spacing w:after="80"/>
        <w:rPr>
          <w:noProof w:val="0"/>
        </w:rPr>
      </w:pPr>
      <w:r w:rsidRPr="005E42C6">
        <w:rPr>
          <w:noProof w:val="0"/>
        </w:rPr>
        <w:t>This conclusion was reached through a two-step process:</w:t>
      </w:r>
    </w:p>
    <w:p w14:paraId="19F9937F" w14:textId="043EEF27" w:rsidR="00E67880" w:rsidRPr="005E42C6" w:rsidRDefault="003222BE" w:rsidP="00615C32">
      <w:pPr>
        <w:pStyle w:val="TTNumberedBullets"/>
        <w:numPr>
          <w:ilvl w:val="0"/>
          <w:numId w:val="15"/>
        </w:numPr>
        <w:rPr>
          <w:noProof w:val="0"/>
        </w:rPr>
      </w:pPr>
      <w:r>
        <w:rPr>
          <w:noProof w:val="0"/>
        </w:rPr>
        <w:t>C</w:t>
      </w:r>
      <w:r w:rsidR="530523CA" w:rsidRPr="005E42C6">
        <w:rPr>
          <w:noProof w:val="0"/>
        </w:rPr>
        <w:t>onsultations with DFAT and the KIAT Implementation team</w:t>
      </w:r>
      <w:r w:rsidR="002066EF">
        <w:rPr>
          <w:noProof w:val="0"/>
        </w:rPr>
        <w:t>; and</w:t>
      </w:r>
    </w:p>
    <w:p w14:paraId="169C3426" w14:textId="70926E2C" w:rsidR="00E67880" w:rsidRPr="007A6128" w:rsidRDefault="003222BE" w:rsidP="00D44E53">
      <w:pPr>
        <w:pStyle w:val="TTNumberedBullets"/>
        <w:spacing w:after="100"/>
        <w:ind w:left="714" w:hanging="357"/>
        <w:rPr>
          <w:noProof w:val="0"/>
        </w:rPr>
      </w:pPr>
      <w:r>
        <w:rPr>
          <w:noProof w:val="0"/>
        </w:rPr>
        <w:t>A</w:t>
      </w:r>
      <w:r w:rsidR="00E67880" w:rsidRPr="005E42C6">
        <w:rPr>
          <w:noProof w:val="0"/>
        </w:rPr>
        <w:t>n independent review and analysis of KIAT’s performance and financial reporting</w:t>
      </w:r>
      <w:r w:rsidR="00805ED7" w:rsidRPr="005E42C6">
        <w:rPr>
          <w:noProof w:val="0"/>
        </w:rPr>
        <w:t>.</w:t>
      </w:r>
    </w:p>
    <w:p w14:paraId="510180AC" w14:textId="77777777" w:rsidR="00B417F6" w:rsidRPr="005E42C6" w:rsidRDefault="00B417F6" w:rsidP="00B417F6">
      <w:pPr>
        <w:pStyle w:val="ListBullet"/>
        <w:numPr>
          <w:ilvl w:val="0"/>
          <w:numId w:val="0"/>
        </w:numPr>
        <w:rPr>
          <w:noProof w:val="0"/>
          <w:spacing w:val="-2"/>
        </w:rPr>
      </w:pPr>
      <w:bookmarkStart w:id="115" w:name="_Toc74653636"/>
      <w:r w:rsidRPr="005E42C6">
        <w:rPr>
          <w:noProof w:val="0"/>
          <w:spacing w:val="-2"/>
        </w:rPr>
        <w:t xml:space="preserve">During the consultation process, KIAT provided information on the ways </w:t>
      </w:r>
      <w:r>
        <w:rPr>
          <w:noProof w:val="0"/>
          <w:spacing w:val="-2"/>
        </w:rPr>
        <w:t>it</w:t>
      </w:r>
      <w:r w:rsidRPr="005E42C6">
        <w:rPr>
          <w:noProof w:val="0"/>
          <w:spacing w:val="-2"/>
        </w:rPr>
        <w:t xml:space="preserve"> believe</w:t>
      </w:r>
      <w:r>
        <w:rPr>
          <w:noProof w:val="0"/>
          <w:spacing w:val="-2"/>
        </w:rPr>
        <w:t>s</w:t>
      </w:r>
      <w:r w:rsidRPr="005E42C6">
        <w:rPr>
          <w:noProof w:val="0"/>
          <w:spacing w:val="-2"/>
        </w:rPr>
        <w:t xml:space="preserve"> that VfM is being managed through the Facility. We have framed these using DFAT’s four main VfM criteria:</w:t>
      </w:r>
      <w:r w:rsidRPr="005E42C6">
        <w:rPr>
          <w:rStyle w:val="FootnoteReference"/>
          <w:noProof w:val="0"/>
          <w:spacing w:val="-2"/>
        </w:rPr>
        <w:footnoteReference w:id="27"/>
      </w:r>
    </w:p>
    <w:p w14:paraId="41B224E5" w14:textId="77777777" w:rsidR="00B417F6" w:rsidRPr="005E42C6" w:rsidRDefault="00B417F6" w:rsidP="00B417F6">
      <w:pPr>
        <w:pStyle w:val="ListBullet"/>
        <w:rPr>
          <w:noProof w:val="0"/>
          <w:szCs w:val="24"/>
        </w:rPr>
      </w:pPr>
      <w:r w:rsidRPr="005E42C6">
        <w:rPr>
          <w:b/>
          <w:bCs/>
          <w:noProof w:val="0"/>
        </w:rPr>
        <w:t>Economy</w:t>
      </w:r>
      <w:r w:rsidRPr="005E42C6">
        <w:rPr>
          <w:noProof w:val="0"/>
        </w:rPr>
        <w:t xml:space="preserve">: An effective program prioritisation process and ability to deliver in the context of limited resources. </w:t>
      </w:r>
    </w:p>
    <w:p w14:paraId="6A3E39EF" w14:textId="77777777" w:rsidR="00B417F6" w:rsidRPr="005E42C6" w:rsidRDefault="00B417F6" w:rsidP="00B417F6">
      <w:pPr>
        <w:pStyle w:val="ListBullet"/>
        <w:rPr>
          <w:noProof w:val="0"/>
        </w:rPr>
      </w:pPr>
      <w:r w:rsidRPr="005E42C6">
        <w:rPr>
          <w:b/>
          <w:bCs/>
          <w:noProof w:val="0"/>
        </w:rPr>
        <w:t>Efficiency</w:t>
      </w:r>
      <w:r w:rsidRPr="005E42C6">
        <w:rPr>
          <w:noProof w:val="0"/>
        </w:rPr>
        <w:t xml:space="preserve">: A rigorous procurement process, followed by close monitoring through the lifecycle of an activity to improve operational efficiencies. </w:t>
      </w:r>
    </w:p>
    <w:p w14:paraId="7041705F" w14:textId="77777777" w:rsidR="00B417F6" w:rsidRPr="005E42C6" w:rsidRDefault="00B417F6" w:rsidP="00B417F6">
      <w:pPr>
        <w:pStyle w:val="ListBullet"/>
        <w:rPr>
          <w:noProof w:val="0"/>
        </w:rPr>
      </w:pPr>
      <w:r w:rsidRPr="005E42C6">
        <w:rPr>
          <w:b/>
          <w:bCs/>
          <w:noProof w:val="0"/>
        </w:rPr>
        <w:t>Effectiveness</w:t>
      </w:r>
      <w:r w:rsidRPr="005E42C6">
        <w:rPr>
          <w:noProof w:val="0"/>
        </w:rPr>
        <w:t xml:space="preserve">: Working with partners to leverage financial resources through programmatic activities, increasing the influence of KIAT investments and impact of Facility resources. </w:t>
      </w:r>
    </w:p>
    <w:p w14:paraId="1980D198" w14:textId="7447D797" w:rsidR="00B417F6" w:rsidRPr="005E42C6" w:rsidRDefault="00B417F6" w:rsidP="00B417F6">
      <w:pPr>
        <w:pStyle w:val="ListBullet"/>
        <w:rPr>
          <w:noProof w:val="0"/>
        </w:rPr>
      </w:pPr>
      <w:r w:rsidRPr="005E42C6">
        <w:rPr>
          <w:b/>
          <w:bCs/>
          <w:noProof w:val="0"/>
        </w:rPr>
        <w:t>Ethics</w:t>
      </w:r>
      <w:r w:rsidRPr="005E42C6">
        <w:rPr>
          <w:noProof w:val="0"/>
        </w:rPr>
        <w:t xml:space="preserve">: A transparent and accessible Management Information System </w:t>
      </w:r>
      <w:r w:rsidR="00301078">
        <w:rPr>
          <w:noProof w:val="0"/>
        </w:rPr>
        <w:t xml:space="preserve">(MIS) </w:t>
      </w:r>
      <w:r w:rsidRPr="005E42C6">
        <w:rPr>
          <w:noProof w:val="0"/>
        </w:rPr>
        <w:t xml:space="preserve">that enables DFAT to analyse individual payments and sectoral budgeting. </w:t>
      </w:r>
    </w:p>
    <w:p w14:paraId="7DF5690A" w14:textId="77777777" w:rsidR="00B417F6" w:rsidRPr="005E42C6" w:rsidRDefault="00B417F6" w:rsidP="00B417F6">
      <w:pPr>
        <w:pStyle w:val="BodyText"/>
        <w:rPr>
          <w:noProof w:val="0"/>
        </w:rPr>
      </w:pPr>
      <w:r w:rsidRPr="005E42C6">
        <w:rPr>
          <w:noProof w:val="0"/>
        </w:rPr>
        <w:t xml:space="preserve">The Review Team carried out an independent analysis of the programming and budget documents provided by KIAT to verify these impressions and further assess VfM considerations. Overall, the Team found that KIAT is efficiently implementing the facility modality and upholding DFAT’s VfM principles. </w:t>
      </w:r>
      <w:r>
        <w:rPr>
          <w:noProof w:val="0"/>
        </w:rPr>
        <w:t>The Team’s</w:t>
      </w:r>
      <w:r w:rsidRPr="005E42C6">
        <w:rPr>
          <w:noProof w:val="0"/>
        </w:rPr>
        <w:t xml:space="preserve"> analysis</w:t>
      </w:r>
      <w:r w:rsidRPr="00537EA9">
        <w:rPr>
          <w:noProof w:val="0"/>
        </w:rPr>
        <w:t xml:space="preserve"> </w:t>
      </w:r>
      <w:r w:rsidRPr="005E42C6">
        <w:rPr>
          <w:noProof w:val="0"/>
        </w:rPr>
        <w:t>shows</w:t>
      </w:r>
      <w:r>
        <w:rPr>
          <w:noProof w:val="0"/>
        </w:rPr>
        <w:t xml:space="preserve"> the following, based on</w:t>
      </w:r>
      <w:r w:rsidRPr="005E42C6">
        <w:rPr>
          <w:noProof w:val="0"/>
        </w:rPr>
        <w:t xml:space="preserve"> DFAT’s VfM criteria</w:t>
      </w:r>
      <w:r>
        <w:rPr>
          <w:noProof w:val="0"/>
        </w:rPr>
        <w:t>:</w:t>
      </w:r>
      <w:r w:rsidRPr="005E42C6">
        <w:rPr>
          <w:noProof w:val="0"/>
        </w:rPr>
        <w:t xml:space="preserve"> </w:t>
      </w:r>
    </w:p>
    <w:p w14:paraId="3B01E0C7" w14:textId="77777777" w:rsidR="00EB5E6D" w:rsidRPr="007A6128" w:rsidRDefault="00EB5E6D" w:rsidP="00EB5E6D">
      <w:pPr>
        <w:pStyle w:val="Subtitlecover"/>
        <w:spacing w:before="120" w:after="120"/>
        <w:rPr>
          <w:rStyle w:val="StrongBlue"/>
          <w:b/>
          <w:bCs/>
          <w:noProof w:val="0"/>
          <w:lang w:val="en-AU"/>
        </w:rPr>
      </w:pPr>
      <w:r w:rsidRPr="007A6128">
        <w:rPr>
          <w:rStyle w:val="StrongBlue"/>
          <w:b/>
          <w:bCs/>
          <w:noProof w:val="0"/>
          <w:lang w:val="en-AU"/>
        </w:rPr>
        <w:t>Economy</w:t>
      </w:r>
    </w:p>
    <w:p w14:paraId="2C237EC9" w14:textId="79BD0601" w:rsidR="00897E30" w:rsidRPr="007A6128" w:rsidRDefault="00897E30" w:rsidP="00897E30">
      <w:pPr>
        <w:pStyle w:val="BodyText"/>
        <w:rPr>
          <w:noProof w:val="0"/>
          <w:sz w:val="19"/>
          <w:szCs w:val="19"/>
        </w:rPr>
      </w:pPr>
      <w:bookmarkStart w:id="116" w:name="_Ref74145537"/>
      <w:bookmarkStart w:id="117" w:name="_Ref74756693"/>
      <w:r w:rsidRPr="007A6128">
        <w:rPr>
          <w:noProof w:val="0"/>
        </w:rPr>
        <w:t xml:space="preserve">KIAT exhibits an economical use of funds. </w:t>
      </w:r>
      <w:r>
        <w:t>Year-on-year expenditure has been within the allocated funding envelope (</w:t>
      </w:r>
      <w:r w:rsidR="00A1592B">
        <w:t>s</w:t>
      </w:r>
      <w:r>
        <w:t xml:space="preserve">ee </w:t>
      </w:r>
      <w:r w:rsidRPr="00E438E7">
        <w:rPr>
          <w:b/>
          <w:bCs/>
        </w:rPr>
        <w:t xml:space="preserve">Figure </w:t>
      </w:r>
      <w:r>
        <w:rPr>
          <w:b/>
          <w:bCs/>
        </w:rPr>
        <w:t>5</w:t>
      </w:r>
      <w:r>
        <w:t xml:space="preserve">), with </w:t>
      </w:r>
      <w:r w:rsidR="00A1592B">
        <w:t>a</w:t>
      </w:r>
      <w:r>
        <w:t xml:space="preserve">ctivity </w:t>
      </w:r>
      <w:r w:rsidR="00A1592B">
        <w:t>expenditure</w:t>
      </w:r>
      <w:r>
        <w:t xml:space="preserve"> totaling 86% of the allocated funding envelope approved by the Management Committee since inception</w:t>
      </w:r>
      <w:r>
        <w:rPr>
          <w:noProof w:val="0"/>
        </w:rPr>
        <w:t xml:space="preserve">. </w:t>
      </w:r>
    </w:p>
    <w:p w14:paraId="2446F94C" w14:textId="0E0CA461" w:rsidR="00EB5E6D" w:rsidRDefault="00EB5E6D" w:rsidP="00EB5E6D">
      <w:pPr>
        <w:pStyle w:val="Caption"/>
        <w:rPr>
          <w:lang w:val="en-AU"/>
        </w:rPr>
      </w:pPr>
      <w:r w:rsidRPr="005E42C6">
        <w:rPr>
          <w:lang w:val="en-AU"/>
        </w:rPr>
        <w:t xml:space="preserve">Figure </w:t>
      </w:r>
      <w:r w:rsidRPr="007A6128">
        <w:rPr>
          <w:lang w:val="en-AU"/>
        </w:rPr>
        <w:fldChar w:fldCharType="begin"/>
      </w:r>
      <w:r w:rsidRPr="005E42C6">
        <w:rPr>
          <w:lang w:val="en-AU"/>
        </w:rPr>
        <w:instrText xml:space="preserve"> SEQ Figure \* ARABIC </w:instrText>
      </w:r>
      <w:r w:rsidRPr="007A6128">
        <w:rPr>
          <w:lang w:val="en-AU"/>
        </w:rPr>
        <w:fldChar w:fldCharType="separate"/>
      </w:r>
      <w:r w:rsidR="00225B19">
        <w:rPr>
          <w:noProof/>
          <w:lang w:val="en-AU"/>
        </w:rPr>
        <w:t>5</w:t>
      </w:r>
      <w:r w:rsidRPr="007A6128">
        <w:rPr>
          <w:lang w:val="en-AU"/>
        </w:rPr>
        <w:fldChar w:fldCharType="end"/>
      </w:r>
      <w:bookmarkEnd w:id="116"/>
      <w:r w:rsidRPr="005E42C6">
        <w:rPr>
          <w:lang w:val="en-AU"/>
        </w:rPr>
        <w:t>: KIAT budget and bi-annual expenditure envelopes (AUD)</w:t>
      </w:r>
      <w:bookmarkEnd w:id="117"/>
    </w:p>
    <w:p w14:paraId="2D85BCBC" w14:textId="23399430" w:rsidR="00DA1D10" w:rsidRPr="00DA1D10" w:rsidRDefault="00DA1D10" w:rsidP="00DA1D10">
      <w:pPr>
        <w:pStyle w:val="TableNoSpacing"/>
        <w:rPr>
          <w:lang w:val="en-AU"/>
        </w:rPr>
      </w:pPr>
      <w:r>
        <w:rPr>
          <w:noProof/>
          <w:lang w:val="en-AU"/>
        </w:rPr>
        <w:drawing>
          <wp:inline distT="0" distB="0" distL="0" distR="0" wp14:anchorId="2D6BBC72" wp14:editId="2AC7E5E0">
            <wp:extent cx="6261100" cy="2066925"/>
            <wp:effectExtent l="0" t="0" r="6350" b="9525"/>
            <wp:docPr id="4" name="Picture 4" descr="Figure 5: KIAT budget and bi-annual expenditure envelopes (AUD). Figures are based on BPPR reports and calculated on a bi-annual basis, with the exception of the first reporting period (April 2017-June 2018), which includes the Facility ramp-up period following KIAT’s inception in April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5: KIAT budget and bi-annual expenditure envelopes (AUD). Figures are based on BPPR reports and calculated on a bi-annual basis, with the exception of the first reporting period (April 2017-June 2018), which includes the Facility ramp-up period following KIAT’s inception in April 2017.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1100" cy="2066925"/>
                    </a:xfrm>
                    <a:prstGeom prst="rect">
                      <a:avLst/>
                    </a:prstGeom>
                    <a:noFill/>
                  </pic:spPr>
                </pic:pic>
              </a:graphicData>
            </a:graphic>
          </wp:inline>
        </w:drawing>
      </w:r>
    </w:p>
    <w:p w14:paraId="51D68BDC" w14:textId="72F6CD2D" w:rsidR="00EB5E6D" w:rsidRPr="005E42C6" w:rsidRDefault="00EB5E6D" w:rsidP="00EB5E6D">
      <w:pPr>
        <w:spacing w:before="80" w:after="40"/>
        <w:rPr>
          <w:lang w:val="en-AU"/>
        </w:rPr>
      </w:pPr>
      <w:r w:rsidRPr="005E42C6">
        <w:rPr>
          <w:rFonts w:eastAsia="Arial" w:cs="Times New Roman"/>
          <w:sz w:val="16"/>
          <w:szCs w:val="16"/>
          <w:lang w:val="en-AU"/>
        </w:rPr>
        <w:t xml:space="preserve">Note: </w:t>
      </w:r>
      <w:r w:rsidR="00CB3716" w:rsidRPr="00CB3716">
        <w:rPr>
          <w:sz w:val="16"/>
          <w:szCs w:val="16"/>
        </w:rPr>
        <w:t>Figures are based on BPPR reports and calculated on a bi-annual basis, with the exception of the first reporting period (April 2017-June 2018), which includes the Facility ramp-up period following KIAT’s inception in April 2017</w:t>
      </w:r>
      <w:r w:rsidRPr="005E42C6">
        <w:rPr>
          <w:rFonts w:eastAsia="Arial" w:cs="Times New Roman"/>
          <w:sz w:val="16"/>
          <w:szCs w:val="16"/>
          <w:lang w:val="en-AU"/>
        </w:rPr>
        <w:t xml:space="preserve">. </w:t>
      </w:r>
    </w:p>
    <w:p w14:paraId="19C77B76" w14:textId="292A8ADA" w:rsidR="00C47B65" w:rsidRPr="00042024" w:rsidRDefault="00C47B65" w:rsidP="00C47B65">
      <w:pPr>
        <w:pStyle w:val="BodyText"/>
        <w:rPr>
          <w:noProof w:val="0"/>
        </w:rPr>
      </w:pPr>
      <w:r w:rsidRPr="00042024">
        <w:rPr>
          <w:noProof w:val="0"/>
        </w:rPr>
        <w:t>KIAT’s commitment to cost consciousness continued in the context of budget cuts. In 2019-20 following a reduction in KIAT’s programming budget, KIAT worked with DFAT to reduce costs by re-prioritising activities and allocating funding to priority sectors and activities, leading to the production of the programmed and over</w:t>
      </w:r>
      <w:r w:rsidR="001D244C">
        <w:rPr>
          <w:noProof w:val="0"/>
        </w:rPr>
        <w:t>-</w:t>
      </w:r>
      <w:r w:rsidRPr="00042024">
        <w:rPr>
          <w:noProof w:val="0"/>
        </w:rPr>
        <w:t xml:space="preserve">programmed lists of activities for each biannual reporting period. </w:t>
      </w:r>
    </w:p>
    <w:p w14:paraId="14D81578" w14:textId="5B1FA141" w:rsidR="00C47B65" w:rsidRPr="00042024" w:rsidRDefault="00C47B65" w:rsidP="00C47B65">
      <w:pPr>
        <w:pStyle w:val="BodyText"/>
        <w:rPr>
          <w:noProof w:val="0"/>
        </w:rPr>
      </w:pPr>
      <w:r w:rsidRPr="00042024">
        <w:rPr>
          <w:noProof w:val="0"/>
        </w:rPr>
        <w:t xml:space="preserve">This flexible approach to budget management, alongside the managing contractor’s commitment to achieving operational efficiencies such as through the competitive selection of sub-contractors (detailed below), allowed the continued delivery of program activities within budget, despite reduced resources. </w:t>
      </w:r>
    </w:p>
    <w:p w14:paraId="010C376D" w14:textId="77777777" w:rsidR="00EB5E6D" w:rsidRPr="007A6128" w:rsidRDefault="00EB5E6D" w:rsidP="00EB5E6D">
      <w:pPr>
        <w:pStyle w:val="Subtitlecover"/>
        <w:spacing w:before="120" w:after="120"/>
        <w:rPr>
          <w:rStyle w:val="StrongBlue"/>
          <w:b/>
          <w:bCs/>
          <w:noProof w:val="0"/>
          <w:lang w:val="en-AU"/>
        </w:rPr>
      </w:pPr>
      <w:r w:rsidRPr="007A6128">
        <w:rPr>
          <w:rStyle w:val="StrongBlue"/>
          <w:b/>
          <w:bCs/>
          <w:noProof w:val="0"/>
          <w:lang w:val="en-AU"/>
        </w:rPr>
        <w:t>Efficiency</w:t>
      </w:r>
    </w:p>
    <w:p w14:paraId="7C49C831" w14:textId="77777777" w:rsidR="00B5572D" w:rsidRPr="00042024" w:rsidRDefault="00B5572D" w:rsidP="00B5572D">
      <w:pPr>
        <w:pStyle w:val="BodyText"/>
        <w:rPr>
          <w:noProof w:val="0"/>
          <w:sz w:val="19"/>
          <w:szCs w:val="19"/>
        </w:rPr>
      </w:pPr>
      <w:bookmarkStart w:id="118" w:name="_Ref74756730"/>
      <w:r w:rsidRPr="00042024">
        <w:rPr>
          <w:noProof w:val="0"/>
        </w:rPr>
        <w:t>KIAT has made active efforts to eliminate inefficiencies and make evidenced-based decisions around contracting and procurement processes to maximise the impact of funds available for program activities. Examples of these efforts include:</w:t>
      </w:r>
    </w:p>
    <w:p w14:paraId="359202B4" w14:textId="330AD31E" w:rsidR="00B5572D" w:rsidRPr="00042024" w:rsidRDefault="00B5572D" w:rsidP="00B5572D">
      <w:pPr>
        <w:pStyle w:val="ListBullet"/>
        <w:rPr>
          <w:noProof w:val="0"/>
        </w:rPr>
      </w:pPr>
      <w:r w:rsidRPr="00042024">
        <w:rPr>
          <w:noProof w:val="0"/>
        </w:rPr>
        <w:t>Cost savings from diligent contract management processes and competitive negotiations with subcontractors (i.e. savings were identified in the contract management processes for PCSP)</w:t>
      </w:r>
      <w:r w:rsidR="00ED6C26">
        <w:rPr>
          <w:noProof w:val="0"/>
        </w:rPr>
        <w:t>.</w:t>
      </w:r>
    </w:p>
    <w:p w14:paraId="3D7E7374" w14:textId="4151EA9C" w:rsidR="00B5572D" w:rsidRPr="00042024" w:rsidRDefault="00B5572D" w:rsidP="00B5572D">
      <w:pPr>
        <w:pStyle w:val="ListBullet"/>
        <w:rPr>
          <w:noProof w:val="0"/>
        </w:rPr>
      </w:pPr>
      <w:r w:rsidRPr="00042024">
        <w:rPr>
          <w:noProof w:val="0"/>
        </w:rPr>
        <w:t>Redirecting underspends from reduced travel to program activities relating to COVID-19 (i.e. supporting TransJakarta in the development of Pandemic Response Framework and expanding Sustainable Urban Mobility Planning Activities)</w:t>
      </w:r>
      <w:r w:rsidR="00ED6C26">
        <w:rPr>
          <w:noProof w:val="0"/>
        </w:rPr>
        <w:t>.</w:t>
      </w:r>
    </w:p>
    <w:p w14:paraId="37200E98" w14:textId="7EA22BCC" w:rsidR="00B5572D" w:rsidRPr="00042024" w:rsidRDefault="00B5572D" w:rsidP="00B5572D">
      <w:pPr>
        <w:pStyle w:val="ListBullet"/>
        <w:rPr>
          <w:noProof w:val="0"/>
        </w:rPr>
      </w:pPr>
      <w:r w:rsidRPr="00042024">
        <w:rPr>
          <w:noProof w:val="0"/>
        </w:rPr>
        <w:t>Shifting to a regional approach to deliver technical assistance support to multiple regions, ensuring economies of scale</w:t>
      </w:r>
      <w:r w:rsidR="00ED6C26">
        <w:rPr>
          <w:noProof w:val="0"/>
        </w:rPr>
        <w:t>.</w:t>
      </w:r>
    </w:p>
    <w:p w14:paraId="63DCB4CF" w14:textId="77777777" w:rsidR="00B5572D" w:rsidRPr="00042024" w:rsidRDefault="00B5572D" w:rsidP="00B5572D">
      <w:pPr>
        <w:pStyle w:val="ListBullet"/>
        <w:rPr>
          <w:noProof w:val="0"/>
        </w:rPr>
      </w:pPr>
      <w:r w:rsidRPr="00042024">
        <w:rPr>
          <w:noProof w:val="0"/>
        </w:rPr>
        <w:t xml:space="preserve">The consistent application of relevant renumeration frameworks and closely monitoring expenditure progress in fortnightly operations meetings. </w:t>
      </w:r>
    </w:p>
    <w:p w14:paraId="25115001" w14:textId="54C826CE" w:rsidR="00B5572D" w:rsidRPr="00042024" w:rsidRDefault="00B5572D" w:rsidP="00B5572D">
      <w:pPr>
        <w:pStyle w:val="BodyText"/>
        <w:rPr>
          <w:noProof w:val="0"/>
        </w:rPr>
      </w:pPr>
      <w:r w:rsidRPr="00042024">
        <w:rPr>
          <w:noProof w:val="0"/>
        </w:rPr>
        <w:t xml:space="preserve">Accordingly, with the exception of Year 5 which was hit by COVID-19, activity costs have increased over the life of KIAT, both in real terms and as a proportion of total facility expenditure (see </w:t>
      </w:r>
      <w:r w:rsidRPr="00042024">
        <w:rPr>
          <w:b/>
          <w:bCs/>
          <w:noProof w:val="0"/>
        </w:rPr>
        <w:fldChar w:fldCharType="begin"/>
      </w:r>
      <w:r w:rsidRPr="00042024">
        <w:rPr>
          <w:b/>
          <w:bCs/>
          <w:noProof w:val="0"/>
        </w:rPr>
        <w:instrText xml:space="preserve"> REF _Ref74756730 \h  \* MERGEFORMAT </w:instrText>
      </w:r>
      <w:r w:rsidRPr="00042024">
        <w:rPr>
          <w:b/>
          <w:bCs/>
          <w:noProof w:val="0"/>
        </w:rPr>
      </w:r>
      <w:r w:rsidRPr="00042024">
        <w:rPr>
          <w:b/>
          <w:bCs/>
          <w:noProof w:val="0"/>
        </w:rPr>
        <w:fldChar w:fldCharType="separate"/>
      </w:r>
      <w:r w:rsidR="00225B19">
        <w:rPr>
          <w:noProof w:val="0"/>
          <w:lang w:val="en-US"/>
        </w:rPr>
        <w:t>Error! Not a valid bookmark self-reference.</w:t>
      </w:r>
      <w:r w:rsidRPr="00042024">
        <w:rPr>
          <w:b/>
          <w:bCs/>
          <w:noProof w:val="0"/>
        </w:rPr>
        <w:fldChar w:fldCharType="end"/>
      </w:r>
      <w:r w:rsidRPr="00042024">
        <w:rPr>
          <w:noProof w:val="0"/>
        </w:rPr>
        <w:t xml:space="preserve">). At the same time, personnel, management and operational costs have remained stable in real terms and decreased as a percentage of total expenditure, reflecting increasing operational efficiency over time. </w:t>
      </w:r>
    </w:p>
    <w:p w14:paraId="7C352E2A" w14:textId="6749256B" w:rsidR="00EB5E6D" w:rsidRDefault="00EB5E6D" w:rsidP="00EB5E6D">
      <w:pPr>
        <w:pStyle w:val="Caption"/>
        <w:rPr>
          <w:lang w:val="en-AU"/>
        </w:rPr>
      </w:pPr>
      <w:r w:rsidRPr="007A6128">
        <w:rPr>
          <w:lang w:val="en-AU"/>
        </w:rPr>
        <w:t xml:space="preserve">Figure </w:t>
      </w:r>
      <w:r w:rsidRPr="007A6128">
        <w:rPr>
          <w:lang w:val="en-AU"/>
        </w:rPr>
        <w:fldChar w:fldCharType="begin"/>
      </w:r>
      <w:r w:rsidRPr="007A6128">
        <w:rPr>
          <w:lang w:val="en-AU"/>
        </w:rPr>
        <w:instrText>SEQ Figure \* ARABIC</w:instrText>
      </w:r>
      <w:r w:rsidRPr="007A6128">
        <w:rPr>
          <w:lang w:val="en-AU"/>
        </w:rPr>
        <w:fldChar w:fldCharType="separate"/>
      </w:r>
      <w:r w:rsidR="00225B19">
        <w:rPr>
          <w:noProof/>
          <w:lang w:val="en-AU"/>
        </w:rPr>
        <w:t>6</w:t>
      </w:r>
      <w:r w:rsidRPr="007A6128">
        <w:rPr>
          <w:lang w:val="en-AU"/>
        </w:rPr>
        <w:fldChar w:fldCharType="end"/>
      </w:r>
      <w:bookmarkEnd w:id="118"/>
      <w:r w:rsidRPr="007A6128">
        <w:rPr>
          <w:lang w:val="en-AU"/>
        </w:rPr>
        <w:t>: KIAT activity versus facility costs</w:t>
      </w:r>
    </w:p>
    <w:p w14:paraId="1F390728" w14:textId="4309BC2D" w:rsidR="00EB5E6D" w:rsidRPr="007A6128" w:rsidRDefault="00DA1D10" w:rsidP="00DA1D10">
      <w:pPr>
        <w:pStyle w:val="TableNoSpacing"/>
        <w:rPr>
          <w:lang w:val="en-AU"/>
        </w:rPr>
      </w:pPr>
      <w:r>
        <w:rPr>
          <w:noProof/>
          <w:lang w:val="en-AU"/>
        </w:rPr>
        <w:drawing>
          <wp:inline distT="0" distB="0" distL="0" distR="0" wp14:anchorId="7AA55CA8" wp14:editId="30E031AC">
            <wp:extent cx="6200140" cy="1884045"/>
            <wp:effectExtent l="0" t="0" r="0" b="1905"/>
            <wp:docPr id="6" name="Picture 6" descr="Figure 6: KIAT activity versus facility costs. Figures have been calculated on the basis of Financial Years due to data availability, starting from July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6: KIAT activity versus facility costs. Figures have been calculated on the basis of Financial Years due to data availability, starting from July 2017.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00140" cy="1884045"/>
                    </a:xfrm>
                    <a:prstGeom prst="rect">
                      <a:avLst/>
                    </a:prstGeom>
                    <a:noFill/>
                  </pic:spPr>
                </pic:pic>
              </a:graphicData>
            </a:graphic>
          </wp:inline>
        </w:drawing>
      </w:r>
    </w:p>
    <w:p w14:paraId="69D453C8" w14:textId="77777777" w:rsidR="00EB5E6D" w:rsidRPr="005E42C6" w:rsidRDefault="00EB5E6D" w:rsidP="00EB5E6D">
      <w:pPr>
        <w:keepNext/>
        <w:spacing w:before="140" w:after="140"/>
        <w:rPr>
          <w:rFonts w:eastAsia="Arial" w:cs="Times New Roman"/>
          <w:szCs w:val="20"/>
          <w:lang w:val="en-AU"/>
        </w:rPr>
      </w:pPr>
      <w:r w:rsidRPr="005E42C6">
        <w:rPr>
          <w:rFonts w:eastAsia="Arial" w:cs="Times New Roman"/>
          <w:sz w:val="16"/>
          <w:szCs w:val="16"/>
          <w:lang w:val="en-AU"/>
        </w:rPr>
        <w:t xml:space="preserve">Note: Figures have been calculated on the basis of Financial Years due to data availability, starting from July 2017. </w:t>
      </w:r>
    </w:p>
    <w:p w14:paraId="119F2016" w14:textId="77777777" w:rsidR="00EB5E6D" w:rsidRPr="007A6128" w:rsidRDefault="00EB5E6D" w:rsidP="00EB5E6D">
      <w:pPr>
        <w:pStyle w:val="Subtitlecover"/>
        <w:spacing w:before="120" w:after="120"/>
        <w:rPr>
          <w:rStyle w:val="StrongBlue"/>
          <w:b/>
          <w:bCs/>
          <w:noProof w:val="0"/>
          <w:lang w:val="en-AU"/>
        </w:rPr>
      </w:pPr>
      <w:r w:rsidRPr="007A6128">
        <w:rPr>
          <w:rStyle w:val="StrongBlue"/>
          <w:b/>
          <w:bCs/>
          <w:noProof w:val="0"/>
          <w:lang w:val="en-AU"/>
        </w:rPr>
        <w:t>Effectiveness</w:t>
      </w:r>
    </w:p>
    <w:p w14:paraId="51968271" w14:textId="77777777" w:rsidR="00922722" w:rsidRPr="00042024" w:rsidRDefault="00922722" w:rsidP="00922722">
      <w:pPr>
        <w:pStyle w:val="BodyText"/>
        <w:rPr>
          <w:noProof w:val="0"/>
        </w:rPr>
      </w:pPr>
      <w:bookmarkStart w:id="119" w:name="_Ref74756746"/>
      <w:r w:rsidRPr="00042024">
        <w:rPr>
          <w:noProof w:val="0"/>
        </w:rPr>
        <w:t xml:space="preserve">As detailed in </w:t>
      </w:r>
      <w:r w:rsidRPr="00042024">
        <w:rPr>
          <w:b/>
          <w:bCs/>
          <w:noProof w:val="0"/>
        </w:rPr>
        <w:t>Section 2</w:t>
      </w:r>
      <w:r w:rsidRPr="00042024">
        <w:rPr>
          <w:noProof w:val="0"/>
        </w:rPr>
        <w:t>, KIAT is making consistent progress towards its EOFOs.  According to its 2020 Partner Performance Assessment, KIAT consistently scored ‘above average’ for its ability to produce deliverables that were on time, of high quality and met the defined requirements, while also ensuring the effective and economical use of funds. This broadly indicates the Facility’s ability to effectively achieve results to expected standards with its allocated resources.</w:t>
      </w:r>
    </w:p>
    <w:p w14:paraId="16170A63" w14:textId="3E3ED3A8" w:rsidR="00922722" w:rsidRPr="00042024" w:rsidRDefault="00922722" w:rsidP="00922722">
      <w:pPr>
        <w:pStyle w:val="BodyText"/>
        <w:rPr>
          <w:noProof w:val="0"/>
          <w:spacing w:val="-2"/>
        </w:rPr>
      </w:pPr>
      <w:r w:rsidRPr="00042024">
        <w:rPr>
          <w:noProof w:val="0"/>
          <w:spacing w:val="-2"/>
        </w:rPr>
        <w:t>When considering the effectiveness of the investment, the Review Team notes that there has been consistent under</w:t>
      </w:r>
      <w:r w:rsidR="00ED6C26">
        <w:rPr>
          <w:noProof w:val="0"/>
          <w:spacing w:val="-2"/>
        </w:rPr>
        <w:t>expenditure</w:t>
      </w:r>
      <w:r w:rsidRPr="00042024">
        <w:rPr>
          <w:noProof w:val="0"/>
          <w:spacing w:val="-2"/>
        </w:rPr>
        <w:t xml:space="preserve"> across several sectors including infrastructure financing, urban water supply, urban mobility and GESI (see </w:t>
      </w:r>
      <w:r w:rsidRPr="00042024">
        <w:rPr>
          <w:b/>
          <w:bCs/>
          <w:noProof w:val="0"/>
          <w:spacing w:val="-2"/>
        </w:rPr>
        <w:fldChar w:fldCharType="begin"/>
      </w:r>
      <w:r w:rsidRPr="00042024">
        <w:rPr>
          <w:b/>
          <w:bCs/>
          <w:noProof w:val="0"/>
          <w:spacing w:val="-2"/>
        </w:rPr>
        <w:instrText xml:space="preserve"> REF _Ref76028602 \h  \* MERGEFORMAT </w:instrText>
      </w:r>
      <w:r w:rsidRPr="00042024">
        <w:rPr>
          <w:b/>
          <w:bCs/>
          <w:noProof w:val="0"/>
          <w:spacing w:val="-2"/>
        </w:rPr>
      </w:r>
      <w:r w:rsidRPr="00042024">
        <w:rPr>
          <w:b/>
          <w:bCs/>
          <w:noProof w:val="0"/>
          <w:spacing w:val="-2"/>
        </w:rPr>
        <w:fldChar w:fldCharType="separate"/>
      </w:r>
      <w:r w:rsidR="00225B19" w:rsidRPr="00225B19">
        <w:rPr>
          <w:b/>
          <w:bCs/>
          <w:spacing w:val="-2"/>
        </w:rPr>
        <w:t>Figure 7</w:t>
      </w:r>
      <w:r w:rsidRPr="00042024">
        <w:rPr>
          <w:b/>
          <w:bCs/>
          <w:noProof w:val="0"/>
          <w:spacing w:val="-2"/>
        </w:rPr>
        <w:fldChar w:fldCharType="end"/>
      </w:r>
      <w:r w:rsidRPr="00042024">
        <w:rPr>
          <w:noProof w:val="0"/>
          <w:spacing w:val="-2"/>
        </w:rPr>
        <w:t>). This raises a question on whether the Facility will be able to consistently deliver a diversified pipeline of activities to meet expenditure allocations and achieve maximum intended impact.</w:t>
      </w:r>
    </w:p>
    <w:p w14:paraId="4C998095" w14:textId="77777777" w:rsidR="00AB2A18" w:rsidRDefault="00AB2A18">
      <w:pPr>
        <w:spacing w:before="0" w:after="0" w:line="240" w:lineRule="auto"/>
        <w:rPr>
          <w:b/>
          <w:szCs w:val="19"/>
          <w:lang w:val="en-AU"/>
        </w:rPr>
      </w:pPr>
      <w:r>
        <w:rPr>
          <w:lang w:val="en-AU"/>
        </w:rPr>
        <w:br w:type="page"/>
      </w:r>
    </w:p>
    <w:p w14:paraId="1B65AB82" w14:textId="6FC5701C" w:rsidR="00EB5E6D" w:rsidRDefault="00EB5E6D" w:rsidP="00EB5E6D">
      <w:pPr>
        <w:pStyle w:val="Caption"/>
        <w:rPr>
          <w:lang w:val="en-AU"/>
        </w:rPr>
      </w:pPr>
      <w:bookmarkStart w:id="120" w:name="_Ref76028602"/>
      <w:r w:rsidRPr="007A6128">
        <w:rPr>
          <w:lang w:val="en-AU"/>
        </w:rPr>
        <w:t xml:space="preserve">Figure </w:t>
      </w:r>
      <w:r w:rsidRPr="007A6128">
        <w:rPr>
          <w:lang w:val="en-AU"/>
        </w:rPr>
        <w:fldChar w:fldCharType="begin"/>
      </w:r>
      <w:r w:rsidRPr="007A6128">
        <w:rPr>
          <w:lang w:val="en-AU"/>
        </w:rPr>
        <w:instrText>SEQ Figure \* ARABIC</w:instrText>
      </w:r>
      <w:r w:rsidRPr="007A6128">
        <w:rPr>
          <w:lang w:val="en-AU"/>
        </w:rPr>
        <w:fldChar w:fldCharType="separate"/>
      </w:r>
      <w:r w:rsidR="00225B19">
        <w:rPr>
          <w:noProof/>
          <w:lang w:val="en-AU"/>
        </w:rPr>
        <w:t>7</w:t>
      </w:r>
      <w:r w:rsidRPr="007A6128">
        <w:rPr>
          <w:lang w:val="en-AU"/>
        </w:rPr>
        <w:fldChar w:fldCharType="end"/>
      </w:r>
      <w:bookmarkEnd w:id="119"/>
      <w:bookmarkEnd w:id="120"/>
      <w:r w:rsidRPr="007A6128">
        <w:rPr>
          <w:lang w:val="en-AU"/>
        </w:rPr>
        <w:t>: KIAT activity stream expenditure</w:t>
      </w:r>
    </w:p>
    <w:p w14:paraId="677BD618" w14:textId="5DD93419" w:rsidR="00DA1D10" w:rsidRPr="00DA1D10" w:rsidRDefault="00DA1D10" w:rsidP="00DA1D10">
      <w:pPr>
        <w:pStyle w:val="TableNoSpacing"/>
        <w:rPr>
          <w:lang w:val="en-AU"/>
        </w:rPr>
      </w:pPr>
      <w:r>
        <w:rPr>
          <w:noProof/>
          <w:lang w:val="en-AU"/>
        </w:rPr>
        <w:drawing>
          <wp:inline distT="0" distB="0" distL="0" distR="0" wp14:anchorId="38F5C779" wp14:editId="4538FA0C">
            <wp:extent cx="6193790" cy="3072765"/>
            <wp:effectExtent l="0" t="0" r="0" b="0"/>
            <wp:docPr id="7" name="Picture 7" descr="Figure 7: KIAT activity stream expenditure. Budget and expenditure data are totals for the period April 2017 to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7: KIAT activity stream expenditure. Budget and expenditure data are totals for the period April 2017 to December 20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3790" cy="3072765"/>
                    </a:xfrm>
                    <a:prstGeom prst="rect">
                      <a:avLst/>
                    </a:prstGeom>
                    <a:noFill/>
                  </pic:spPr>
                </pic:pic>
              </a:graphicData>
            </a:graphic>
          </wp:inline>
        </w:drawing>
      </w:r>
    </w:p>
    <w:p w14:paraId="26715B6B" w14:textId="70B09BA4" w:rsidR="00EB5E6D" w:rsidRPr="005E42C6" w:rsidRDefault="00EB5E6D" w:rsidP="00EB5E6D">
      <w:pPr>
        <w:spacing w:before="140" w:after="140"/>
        <w:rPr>
          <w:rFonts w:eastAsia="Arial" w:cs="Times New Roman"/>
          <w:szCs w:val="20"/>
          <w:lang w:val="en-AU"/>
        </w:rPr>
      </w:pPr>
      <w:r w:rsidRPr="005E42C6">
        <w:rPr>
          <w:rFonts w:eastAsia="Arial" w:cs="Times New Roman"/>
          <w:sz w:val="16"/>
          <w:szCs w:val="16"/>
          <w:lang w:val="en-AU"/>
        </w:rPr>
        <w:t>Note: Budget and expenditure data are totals for the period April 2017 to December 2020.</w:t>
      </w:r>
    </w:p>
    <w:p w14:paraId="09AF3F9D" w14:textId="17B43F9B" w:rsidR="00194165" w:rsidRPr="00042024" w:rsidRDefault="00194165" w:rsidP="00194165">
      <w:pPr>
        <w:pStyle w:val="BodyText"/>
        <w:rPr>
          <w:noProof w:val="0"/>
          <w:szCs w:val="19"/>
        </w:rPr>
      </w:pPr>
      <w:r w:rsidRPr="00042024">
        <w:rPr>
          <w:noProof w:val="0"/>
        </w:rPr>
        <w:t>Addressing concerns about the under</w:t>
      </w:r>
      <w:r w:rsidR="00ED6C26">
        <w:rPr>
          <w:noProof w:val="0"/>
        </w:rPr>
        <w:t>expenditure</w:t>
      </w:r>
      <w:r w:rsidRPr="00042024">
        <w:rPr>
          <w:noProof w:val="0"/>
        </w:rPr>
        <w:t>, anecdotal evidence from consultations and the document review process suggests that had KIAT not faced external challenges (i.e. budget reductions, COVID-19), it</w:t>
      </w:r>
      <w:r w:rsidRPr="00042024">
        <w:rPr>
          <w:i/>
          <w:iCs/>
          <w:noProof w:val="0"/>
        </w:rPr>
        <w:t xml:space="preserve"> may</w:t>
      </w:r>
      <w:r w:rsidRPr="00042024">
        <w:rPr>
          <w:noProof w:val="0"/>
        </w:rPr>
        <w:t xml:space="preserve"> have been better placed to follow leads that </w:t>
      </w:r>
      <w:r w:rsidRPr="00042024">
        <w:rPr>
          <w:i/>
          <w:iCs/>
          <w:noProof w:val="0"/>
        </w:rPr>
        <w:t xml:space="preserve">could </w:t>
      </w:r>
      <w:r w:rsidRPr="00042024">
        <w:rPr>
          <w:noProof w:val="0"/>
        </w:rPr>
        <w:t xml:space="preserve">have potentially translated into higher-value activities. </w:t>
      </w:r>
    </w:p>
    <w:p w14:paraId="232825E8" w14:textId="7E1ACD6B" w:rsidR="00194165" w:rsidRPr="00042024" w:rsidRDefault="00194165" w:rsidP="00194165">
      <w:pPr>
        <w:pStyle w:val="BodyText"/>
        <w:rPr>
          <w:rFonts w:cs="Arial"/>
          <w:color w:val="000000"/>
          <w:bdr w:val="none" w:sz="0" w:space="0" w:color="auto" w:frame="1"/>
        </w:rPr>
      </w:pPr>
      <w:r w:rsidRPr="00042024">
        <w:rPr>
          <w:noProof w:val="0"/>
        </w:rPr>
        <w:t xml:space="preserve">It should also be noted that while facing its own budget challenges, KIAT </w:t>
      </w:r>
      <w:r w:rsidRPr="00042024">
        <w:rPr>
          <w:rFonts w:cs="Arial"/>
          <w:noProof w:val="0"/>
        </w:rPr>
        <w:t xml:space="preserve">effectively used resources to prepare its over-programmed list of activities to a very high standard, so as to attract interest from other partners. </w:t>
      </w:r>
      <w:r w:rsidRPr="00042024">
        <w:rPr>
          <w:noProof w:val="0"/>
        </w:rPr>
        <w:t>Examples include a fully-designed KIAT activity for a national policy on improved urban mobility that has been taken forward by the World Bank, alongside the preparation of an OBC for a WTE project in Yogyakarta, also taken forward by the World Bank.</w:t>
      </w:r>
      <w:r w:rsidRPr="00042024">
        <w:rPr>
          <w:rFonts w:cs="Arial"/>
          <w:color w:val="000000"/>
          <w:bdr w:val="none" w:sz="0" w:space="0" w:color="auto" w:frame="1"/>
        </w:rPr>
        <w:t xml:space="preserve"> </w:t>
      </w:r>
    </w:p>
    <w:p w14:paraId="5642EDC7" w14:textId="65478179" w:rsidR="00194165" w:rsidRPr="00042024" w:rsidRDefault="00194165" w:rsidP="00194165">
      <w:pPr>
        <w:pStyle w:val="BodyText"/>
        <w:rPr>
          <w:rStyle w:val="normaltextrun"/>
          <w:rFonts w:cs="Arial"/>
          <w:color w:val="000000"/>
          <w:bdr w:val="none" w:sz="0" w:space="0" w:color="auto" w:frame="1"/>
        </w:rPr>
      </w:pPr>
      <w:r w:rsidRPr="00042024">
        <w:rPr>
          <w:rFonts w:cs="Arial"/>
          <w:color w:val="000000"/>
          <w:bdr w:val="none" w:sz="0" w:space="0" w:color="auto" w:frame="1"/>
        </w:rPr>
        <w:t xml:space="preserve">In trying to maximise impact, KIAT has also demonstrated a commitment to trialing more innovative and pilot projects such as the </w:t>
      </w:r>
      <w:r w:rsidRPr="00042024">
        <w:rPr>
          <w:rStyle w:val="normaltextrun"/>
          <w:rFonts w:cs="Arial"/>
          <w:color w:val="000000"/>
          <w:bdr w:val="none" w:sz="0" w:space="0" w:color="auto" w:frame="1"/>
        </w:rPr>
        <w:t xml:space="preserve">initial scoping for the development of a road condition reporting app, which will help to enhance accountability by crowdsourcing road network condition monitoring. This project was progressed by the ADB. </w:t>
      </w:r>
    </w:p>
    <w:p w14:paraId="60A8C37B" w14:textId="77777777" w:rsidR="00194165" w:rsidRPr="00042024" w:rsidRDefault="00194165" w:rsidP="00194165">
      <w:pPr>
        <w:pStyle w:val="BodyText"/>
        <w:rPr>
          <w:noProof w:val="0"/>
          <w:spacing w:val="-2"/>
        </w:rPr>
      </w:pPr>
      <w:r w:rsidRPr="00042024">
        <w:rPr>
          <w:noProof w:val="0"/>
          <w:spacing w:val="-2"/>
        </w:rPr>
        <w:t xml:space="preserve">GoI stakeholders voiced their general satisfaction with the effectiveness of KIAT and the Facility’s performance. Their requests for more capacity building and technical support from KIAT can be seen as signs of this regard. </w:t>
      </w:r>
    </w:p>
    <w:p w14:paraId="3B164D6E" w14:textId="77777777" w:rsidR="00EB5E6D" w:rsidRPr="007A6128" w:rsidRDefault="00EB5E6D" w:rsidP="00EB5E6D">
      <w:pPr>
        <w:pStyle w:val="Subtitlecover"/>
        <w:spacing w:before="120" w:after="120"/>
        <w:rPr>
          <w:rStyle w:val="StrongBlue"/>
          <w:b/>
          <w:bCs/>
          <w:noProof w:val="0"/>
          <w:lang w:val="en-AU"/>
        </w:rPr>
      </w:pPr>
      <w:r w:rsidRPr="007A6128">
        <w:rPr>
          <w:rStyle w:val="StrongBlue"/>
          <w:b/>
          <w:bCs/>
          <w:noProof w:val="0"/>
          <w:lang w:val="en-AU"/>
        </w:rPr>
        <w:t>Ethics</w:t>
      </w:r>
    </w:p>
    <w:p w14:paraId="694337E7" w14:textId="438D2E16" w:rsidR="004E3805" w:rsidRPr="00042024" w:rsidRDefault="004E3805" w:rsidP="004E3805">
      <w:pPr>
        <w:pStyle w:val="BodyText"/>
        <w:rPr>
          <w:noProof w:val="0"/>
        </w:rPr>
      </w:pPr>
      <w:r w:rsidRPr="00042024">
        <w:rPr>
          <w:noProof w:val="0"/>
        </w:rPr>
        <w:t xml:space="preserve">KIAT’s financial management has been accountable and transparent, with activity </w:t>
      </w:r>
      <w:r w:rsidR="00D05DE8">
        <w:rPr>
          <w:noProof w:val="0"/>
        </w:rPr>
        <w:t>expenditures</w:t>
      </w:r>
      <w:r w:rsidRPr="00042024">
        <w:rPr>
          <w:noProof w:val="0"/>
        </w:rPr>
        <w:t xml:space="preserve"> and funding envelopes detailed in the BPPRs. KIAT’s expenditure is also available to key stakeholders through KIAT’s</w:t>
      </w:r>
      <w:r w:rsidR="00301078">
        <w:rPr>
          <w:noProof w:val="0"/>
        </w:rPr>
        <w:t xml:space="preserve"> </w:t>
      </w:r>
      <w:r w:rsidRPr="00042024">
        <w:rPr>
          <w:noProof w:val="0"/>
        </w:rPr>
        <w:t>MIS, which</w:t>
      </w:r>
      <w:r w:rsidRPr="00042024">
        <w:rPr>
          <w:rStyle w:val="normaltextrun"/>
          <w:rFonts w:cs="Arial"/>
          <w:noProof w:val="0"/>
          <w:color w:val="000000"/>
          <w:bdr w:val="none" w:sz="0" w:space="0" w:color="auto" w:frame="1"/>
        </w:rPr>
        <w:t xml:space="preserve"> can be used to run reports on financial forecasts and expenditure against different aspects of the Facility including contract milestones, deliverables, and M&amp;E indicators</w:t>
      </w:r>
      <w:r w:rsidRPr="00042024">
        <w:rPr>
          <w:noProof w:val="0"/>
        </w:rPr>
        <w:t>. The MIS provides an up-to-date view of:</w:t>
      </w:r>
    </w:p>
    <w:p w14:paraId="52C48E1B" w14:textId="77777777" w:rsidR="004E3805" w:rsidRPr="00042024" w:rsidRDefault="004E3805" w:rsidP="004E3805">
      <w:pPr>
        <w:pStyle w:val="ListBullet"/>
        <w:spacing w:before="40" w:after="40"/>
        <w:ind w:left="714" w:hanging="357"/>
        <w:rPr>
          <w:noProof w:val="0"/>
        </w:rPr>
      </w:pPr>
      <w:r w:rsidRPr="00042024">
        <w:rPr>
          <w:noProof w:val="0"/>
        </w:rPr>
        <w:t>Facility level information and a comparison of actual vs forecast expenditure</w:t>
      </w:r>
    </w:p>
    <w:p w14:paraId="598C7EF1" w14:textId="6E3A3652" w:rsidR="004E3805" w:rsidRPr="00042024" w:rsidRDefault="00301078" w:rsidP="00301078">
      <w:pPr>
        <w:pStyle w:val="ListBullet"/>
        <w:numPr>
          <w:ilvl w:val="0"/>
          <w:numId w:val="0"/>
        </w:numPr>
        <w:spacing w:before="40" w:after="40"/>
        <w:ind w:left="714"/>
        <w:rPr>
          <w:noProof w:val="0"/>
        </w:rPr>
      </w:pPr>
      <w:r>
        <w:rPr>
          <w:noProof w:val="0"/>
        </w:rPr>
        <w:t>A</w:t>
      </w:r>
      <w:r w:rsidR="004E3805" w:rsidRPr="00042024">
        <w:rPr>
          <w:noProof w:val="0"/>
        </w:rPr>
        <w:t xml:space="preserve">ctivity information at the sector and stream level </w:t>
      </w:r>
    </w:p>
    <w:p w14:paraId="7DEEDB48" w14:textId="77777777" w:rsidR="004E3805" w:rsidRPr="00042024" w:rsidRDefault="004E3805" w:rsidP="004E3805">
      <w:pPr>
        <w:pStyle w:val="ListBullet"/>
        <w:spacing w:before="40" w:after="40"/>
        <w:ind w:left="714" w:hanging="357"/>
        <w:rPr>
          <w:noProof w:val="0"/>
        </w:rPr>
      </w:pPr>
      <w:r w:rsidRPr="00042024">
        <w:rPr>
          <w:noProof w:val="0"/>
        </w:rPr>
        <w:t>KIAT’s expenditure as it relates to COVID-19.</w:t>
      </w:r>
    </w:p>
    <w:p w14:paraId="4F5F6366" w14:textId="29B24C75" w:rsidR="004E3805" w:rsidRDefault="004E3805" w:rsidP="004E3805">
      <w:pPr>
        <w:pStyle w:val="BodyText"/>
        <w:rPr>
          <w:noProof w:val="0"/>
        </w:rPr>
      </w:pPr>
      <w:r w:rsidRPr="00042024">
        <w:rPr>
          <w:rStyle w:val="normaltextrun"/>
          <w:rFonts w:cs="Arial"/>
          <w:noProof w:val="0"/>
          <w:color w:val="000000"/>
          <w:bdr w:val="none" w:sz="0" w:space="0" w:color="auto" w:frame="1"/>
        </w:rPr>
        <w:t>More broadly, the managing contractor’s ability to</w:t>
      </w:r>
      <w:r w:rsidRPr="00042024">
        <w:rPr>
          <w:noProof w:val="0"/>
        </w:rPr>
        <w:t xml:space="preserve"> provide current expenditure and financial information as required by key stakeholders supports effective financial monitoring and can inform decision-making. This sentiment has been supported by DFAT, who noted </w:t>
      </w:r>
      <w:r w:rsidR="002C3472">
        <w:rPr>
          <w:noProof w:val="0"/>
        </w:rPr>
        <w:t>“</w:t>
      </w:r>
      <w:r w:rsidRPr="00042024">
        <w:rPr>
          <w:noProof w:val="0"/>
        </w:rPr>
        <w:t>an appropriate level of oversight of expenditure for KIAT.</w:t>
      </w:r>
      <w:r w:rsidR="002C3472">
        <w:rPr>
          <w:noProof w:val="0"/>
        </w:rPr>
        <w:t>”</w:t>
      </w:r>
    </w:p>
    <w:p w14:paraId="3D786B59" w14:textId="40F3EFCC" w:rsidR="005B3A6D" w:rsidRDefault="005B3A6D" w:rsidP="00EB5E6D">
      <w:pPr>
        <w:pStyle w:val="BodyText"/>
        <w:rPr>
          <w:noProof w:val="0"/>
        </w:rPr>
      </w:pPr>
      <w:r>
        <w:rPr>
          <w:noProof w:val="0"/>
        </w:rPr>
        <w:br w:type="page"/>
      </w:r>
    </w:p>
    <w:p w14:paraId="05598BA8" w14:textId="77777777" w:rsidR="00E67880" w:rsidRPr="007A6128" w:rsidRDefault="530523CA" w:rsidP="009472BF">
      <w:pPr>
        <w:pStyle w:val="Heading2"/>
        <w:rPr>
          <w:lang w:val="en-AU"/>
        </w:rPr>
      </w:pPr>
      <w:bookmarkStart w:id="121" w:name="_Toc79763374"/>
      <w:r w:rsidRPr="00685FC7">
        <w:rPr>
          <w:color w:val="003478" w:themeColor="text2"/>
          <w:lang w:val="en-AU"/>
        </w:rPr>
        <w:t>Risk management performance and issues</w:t>
      </w:r>
      <w:bookmarkEnd w:id="115"/>
      <w:bookmarkEnd w:id="121"/>
    </w:p>
    <w:p w14:paraId="0A343F90" w14:textId="5331FDC1" w:rsidR="68516BC1" w:rsidRDefault="68516BC1" w:rsidP="482C0504">
      <w:pPr>
        <w:rPr>
          <w:rFonts w:eastAsia="Arial" w:cs="Times New Roman"/>
          <w:lang w:val="en-AU"/>
        </w:rPr>
      </w:pPr>
      <w:r w:rsidRPr="005E42C6">
        <w:rPr>
          <w:lang w:val="en-AU"/>
        </w:rPr>
        <w:t>KIAT has managed its risk issues in accordance with the DFAT risk management requirements</w:t>
      </w:r>
      <w:r w:rsidRPr="005E42C6">
        <w:rPr>
          <w:rStyle w:val="FootnoteReference"/>
          <w:lang w:val="en-AU"/>
        </w:rPr>
        <w:footnoteReference w:id="28"/>
      </w:r>
      <w:r w:rsidR="0F6BB07E" w:rsidRPr="005E42C6">
        <w:rPr>
          <w:rFonts w:eastAsia="Arial" w:cs="Times New Roman"/>
          <w:lang w:val="en-AU"/>
        </w:rPr>
        <w:t>:</w:t>
      </w:r>
    </w:p>
    <w:p w14:paraId="3FE0BF49" w14:textId="27EA8EC0" w:rsidR="00DA1D10" w:rsidRPr="005E42C6" w:rsidRDefault="00DA1D10" w:rsidP="482C0504">
      <w:pPr>
        <w:rPr>
          <w:rFonts w:eastAsia="Arial" w:cs="Times New Roman"/>
          <w:lang w:val="en-AU"/>
        </w:rPr>
      </w:pPr>
      <w:r w:rsidRPr="00DA1D10">
        <w:rPr>
          <w:noProof/>
        </w:rPr>
        <w:drawing>
          <wp:inline distT="0" distB="0" distL="0" distR="0" wp14:anchorId="4F56B7C8" wp14:editId="7B195806">
            <wp:extent cx="6175233" cy="1080000"/>
            <wp:effectExtent l="0" t="0" r="0" b="6350"/>
            <wp:docPr id="14" name="Picture 14" descr="Monitoring and reporting on risk and safeguards and Implementation and performance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onitoring and reporting on risk and safeguards and Implementation and performance management. "/>
                    <pic:cNvPicPr>
                      <a:picLocks noChangeAspect="1" noChangeArrowheads="1"/>
                    </pic:cNvPicPr>
                  </pic:nvPicPr>
                  <pic:blipFill rotWithShape="1">
                    <a:blip r:embed="rId33" cstate="screen">
                      <a:extLst>
                        <a:ext uri="{28A0092B-C50C-407E-A947-70E740481C1C}">
                          <a14:useLocalDpi xmlns:a14="http://schemas.microsoft.com/office/drawing/2010/main" val="0"/>
                        </a:ext>
                      </a:extLst>
                    </a:blip>
                    <a:srcRect b="23185"/>
                    <a:stretch/>
                  </pic:blipFill>
                  <pic:spPr bwMode="auto">
                    <a:xfrm>
                      <a:off x="0" y="0"/>
                      <a:ext cx="6188710" cy="1082357"/>
                    </a:xfrm>
                    <a:prstGeom prst="rect">
                      <a:avLst/>
                    </a:prstGeom>
                    <a:noFill/>
                    <a:ln>
                      <a:noFill/>
                    </a:ln>
                    <a:extLst>
                      <a:ext uri="{53640926-AAD7-44D8-BBD7-CCE9431645EC}">
                        <a14:shadowObscured xmlns:a14="http://schemas.microsoft.com/office/drawing/2010/main"/>
                      </a:ext>
                    </a:extLst>
                  </pic:spPr>
                </pic:pic>
              </a:graphicData>
            </a:graphic>
          </wp:inline>
        </w:drawing>
      </w:r>
    </w:p>
    <w:p w14:paraId="4224F00D" w14:textId="0C99FD85" w:rsidR="185B96F1" w:rsidRPr="005E42C6" w:rsidRDefault="185B96F1" w:rsidP="43C2B355">
      <w:pPr>
        <w:spacing w:before="140" w:after="140"/>
        <w:rPr>
          <w:lang w:val="en-AU"/>
        </w:rPr>
      </w:pPr>
      <w:r w:rsidRPr="005E42C6">
        <w:rPr>
          <w:lang w:val="en-AU"/>
        </w:rPr>
        <w:t>K</w:t>
      </w:r>
      <w:r w:rsidR="005E3AEB" w:rsidRPr="005E42C6">
        <w:rPr>
          <w:lang w:val="en-AU"/>
        </w:rPr>
        <w:t>IA</w:t>
      </w:r>
      <w:r w:rsidR="30F0C8FE" w:rsidRPr="005E42C6">
        <w:rPr>
          <w:lang w:val="en-AU"/>
        </w:rPr>
        <w:t>T</w:t>
      </w:r>
      <w:r w:rsidRPr="005E42C6">
        <w:rPr>
          <w:lang w:val="en-AU"/>
        </w:rPr>
        <w:t>’s</w:t>
      </w:r>
      <w:r w:rsidR="446CCB98" w:rsidRPr="005E42C6">
        <w:rPr>
          <w:lang w:val="en-AU"/>
        </w:rPr>
        <w:t xml:space="preserve"> </w:t>
      </w:r>
      <w:r w:rsidR="44823510" w:rsidRPr="005E42C6">
        <w:rPr>
          <w:lang w:val="en-AU"/>
        </w:rPr>
        <w:t xml:space="preserve">most recent </w:t>
      </w:r>
      <w:r w:rsidR="242DB0C4" w:rsidRPr="005E42C6">
        <w:rPr>
          <w:lang w:val="en-AU"/>
        </w:rPr>
        <w:t xml:space="preserve">quarterly </w:t>
      </w:r>
      <w:r w:rsidR="44823510" w:rsidRPr="005E42C6">
        <w:rPr>
          <w:lang w:val="en-AU"/>
        </w:rPr>
        <w:t>r</w:t>
      </w:r>
      <w:r w:rsidR="446CCB98" w:rsidRPr="005E42C6">
        <w:rPr>
          <w:lang w:val="en-AU"/>
        </w:rPr>
        <w:t xml:space="preserve">isk </w:t>
      </w:r>
      <w:r w:rsidR="472A3193" w:rsidRPr="005E42C6">
        <w:rPr>
          <w:lang w:val="en-AU"/>
        </w:rPr>
        <w:t xml:space="preserve">documentation available to the Review Team </w:t>
      </w:r>
      <w:r w:rsidR="42A93AB0" w:rsidRPr="005E42C6">
        <w:rPr>
          <w:lang w:val="en-AU"/>
        </w:rPr>
        <w:t>from</w:t>
      </w:r>
      <w:r w:rsidR="472A3193" w:rsidRPr="005E42C6">
        <w:rPr>
          <w:lang w:val="en-AU"/>
        </w:rPr>
        <w:t xml:space="preserve"> September 2020</w:t>
      </w:r>
      <w:r w:rsidRPr="005E42C6">
        <w:rPr>
          <w:rStyle w:val="FootnoteReference"/>
          <w:lang w:val="en-AU"/>
        </w:rPr>
        <w:footnoteReference w:id="29"/>
      </w:r>
      <w:r w:rsidR="488B9EF2" w:rsidRPr="005E42C6">
        <w:rPr>
          <w:rStyle w:val="FootnoteReference"/>
          <w:lang w:val="en-AU"/>
        </w:rPr>
        <w:t xml:space="preserve"> </w:t>
      </w:r>
      <w:r w:rsidR="488B9EF2" w:rsidRPr="007A6128">
        <w:rPr>
          <w:lang w:val="en-AU"/>
        </w:rPr>
        <w:t>covered the</w:t>
      </w:r>
      <w:r w:rsidR="488B9EF2" w:rsidRPr="005E42C6">
        <w:rPr>
          <w:lang w:val="en-AU"/>
        </w:rPr>
        <w:t xml:space="preserve"> </w:t>
      </w:r>
      <w:r w:rsidR="49776960" w:rsidRPr="007A6128">
        <w:rPr>
          <w:lang w:val="en-AU"/>
        </w:rPr>
        <w:t xml:space="preserve">following </w:t>
      </w:r>
      <w:r w:rsidR="2BBBD4AD" w:rsidRPr="005E42C6">
        <w:rPr>
          <w:lang w:val="en-AU"/>
        </w:rPr>
        <w:t xml:space="preserve">key </w:t>
      </w:r>
      <w:r w:rsidR="49776960" w:rsidRPr="007A6128">
        <w:rPr>
          <w:lang w:val="en-AU"/>
        </w:rPr>
        <w:t>themes: COVID-19</w:t>
      </w:r>
      <w:r w:rsidR="2B87EBDA" w:rsidRPr="005E42C6">
        <w:rPr>
          <w:lang w:val="en-AU"/>
        </w:rPr>
        <w:t xml:space="preserve">, </w:t>
      </w:r>
      <w:r w:rsidR="49776960" w:rsidRPr="007A6128">
        <w:rPr>
          <w:lang w:val="en-AU"/>
        </w:rPr>
        <w:t>partner relations/coordination</w:t>
      </w:r>
      <w:r w:rsidR="076ED66D" w:rsidRPr="005E42C6">
        <w:rPr>
          <w:lang w:val="en-AU"/>
        </w:rPr>
        <w:t xml:space="preserve">, </w:t>
      </w:r>
      <w:r w:rsidR="49776960" w:rsidRPr="007A6128">
        <w:rPr>
          <w:lang w:val="en-AU"/>
        </w:rPr>
        <w:t>and sustainability.</w:t>
      </w:r>
      <w:r w:rsidR="0C2456A8" w:rsidRPr="005E42C6">
        <w:rPr>
          <w:lang w:val="en-AU"/>
        </w:rPr>
        <w:t xml:space="preserve"> </w:t>
      </w:r>
      <w:r w:rsidR="71D1C705" w:rsidRPr="005E42C6">
        <w:rPr>
          <w:lang w:val="en-AU"/>
        </w:rPr>
        <w:t>A summary of t</w:t>
      </w:r>
      <w:r w:rsidR="180B4C27" w:rsidRPr="005E42C6">
        <w:rPr>
          <w:lang w:val="en-AU"/>
        </w:rPr>
        <w:t xml:space="preserve">he document provides a useful insight </w:t>
      </w:r>
      <w:r w:rsidR="65AF619B" w:rsidRPr="005E42C6">
        <w:rPr>
          <w:lang w:val="en-AU"/>
        </w:rPr>
        <w:t>in</w:t>
      </w:r>
      <w:r w:rsidR="180B4C27" w:rsidRPr="005E42C6">
        <w:rPr>
          <w:lang w:val="en-AU"/>
        </w:rPr>
        <w:t>to KIAT’s risk management pers</w:t>
      </w:r>
      <w:r w:rsidR="473B080D" w:rsidRPr="005E42C6">
        <w:rPr>
          <w:lang w:val="en-AU"/>
        </w:rPr>
        <w:t>p</w:t>
      </w:r>
      <w:r w:rsidR="180B4C27" w:rsidRPr="005E42C6">
        <w:rPr>
          <w:lang w:val="en-AU"/>
        </w:rPr>
        <w:t>ectives</w:t>
      </w:r>
      <w:r w:rsidR="5E64E2E6" w:rsidRPr="005E42C6">
        <w:rPr>
          <w:lang w:val="en-AU"/>
        </w:rPr>
        <w:t>:</w:t>
      </w:r>
    </w:p>
    <w:p w14:paraId="1CB4E040" w14:textId="25E6AE3C" w:rsidR="1BFE956A" w:rsidRPr="005E42C6" w:rsidRDefault="1BFE956A" w:rsidP="00907F09">
      <w:pPr>
        <w:pStyle w:val="ListBullet"/>
        <w:rPr>
          <w:rFonts w:asciiTheme="minorHAnsi" w:hAnsiTheme="minorHAnsi"/>
          <w:b/>
          <w:noProof w:val="0"/>
        </w:rPr>
      </w:pPr>
      <w:r w:rsidRPr="005E42C6">
        <w:rPr>
          <w:b/>
          <w:noProof w:val="0"/>
        </w:rPr>
        <w:t>COVID-19:</w:t>
      </w:r>
      <w:r w:rsidRPr="005E42C6">
        <w:rPr>
          <w:noProof w:val="0"/>
        </w:rPr>
        <w:t xml:space="preserve"> </w:t>
      </w:r>
      <w:r w:rsidR="46AA64C7" w:rsidRPr="005E42C6">
        <w:rPr>
          <w:noProof w:val="0"/>
        </w:rPr>
        <w:t>A range of risks were identified from the macro</w:t>
      </w:r>
      <w:r w:rsidR="284B74B1" w:rsidRPr="005E42C6">
        <w:rPr>
          <w:noProof w:val="0"/>
        </w:rPr>
        <w:t xml:space="preserve">/fiscal risk </w:t>
      </w:r>
      <w:r w:rsidR="46AA64C7" w:rsidRPr="005E42C6">
        <w:rPr>
          <w:noProof w:val="0"/>
        </w:rPr>
        <w:t>level</w:t>
      </w:r>
      <w:r w:rsidR="0719B528" w:rsidRPr="005E42C6">
        <w:rPr>
          <w:noProof w:val="0"/>
        </w:rPr>
        <w:t>, operational</w:t>
      </w:r>
      <w:r w:rsidR="4C2530BD" w:rsidRPr="005E42C6">
        <w:rPr>
          <w:noProof w:val="0"/>
        </w:rPr>
        <w:t>, through to workplace and personal health of staff.</w:t>
      </w:r>
      <w:r w:rsidR="5A2AE0A4" w:rsidRPr="005E42C6">
        <w:rPr>
          <w:rFonts w:asciiTheme="minorHAnsi" w:hAnsiTheme="minorHAnsi"/>
          <w:b/>
          <w:noProof w:val="0"/>
        </w:rPr>
        <w:t xml:space="preserve"> </w:t>
      </w:r>
      <w:r w:rsidR="5A2AE0A4" w:rsidRPr="005E42C6">
        <w:rPr>
          <w:rFonts w:asciiTheme="minorHAnsi" w:hAnsiTheme="minorHAnsi"/>
          <w:noProof w:val="0"/>
        </w:rPr>
        <w:t>To this point, KIAT has managed COVID-19 risk</w:t>
      </w:r>
      <w:r w:rsidR="002A283F">
        <w:rPr>
          <w:rFonts w:asciiTheme="minorHAnsi" w:hAnsiTheme="minorHAnsi"/>
          <w:noProof w:val="0"/>
        </w:rPr>
        <w:t>s</w:t>
      </w:r>
      <w:r w:rsidR="5A2AE0A4" w:rsidRPr="005E42C6">
        <w:rPr>
          <w:rFonts w:asciiTheme="minorHAnsi" w:hAnsiTheme="minorHAnsi"/>
          <w:noProof w:val="0"/>
        </w:rPr>
        <w:t xml:space="preserve"> well, as confirmed by GoA and G</w:t>
      </w:r>
      <w:r w:rsidR="000A5DE5" w:rsidRPr="005E42C6">
        <w:rPr>
          <w:rFonts w:asciiTheme="minorHAnsi" w:hAnsiTheme="minorHAnsi"/>
          <w:noProof w:val="0"/>
        </w:rPr>
        <w:t>o</w:t>
      </w:r>
      <w:r w:rsidR="5A2AE0A4" w:rsidRPr="005E42C6">
        <w:rPr>
          <w:rFonts w:asciiTheme="minorHAnsi" w:hAnsiTheme="minorHAnsi"/>
          <w:noProof w:val="0"/>
        </w:rPr>
        <w:t>I stakeholde</w:t>
      </w:r>
      <w:r w:rsidR="1F10DA37" w:rsidRPr="005E42C6">
        <w:rPr>
          <w:rFonts w:asciiTheme="minorHAnsi" w:hAnsiTheme="minorHAnsi"/>
          <w:noProof w:val="0"/>
        </w:rPr>
        <w:t>rs.</w:t>
      </w:r>
    </w:p>
    <w:p w14:paraId="7B8C2837" w14:textId="355F185F" w:rsidR="756DF496" w:rsidRPr="005E42C6" w:rsidRDefault="756DF496" w:rsidP="00907F09">
      <w:pPr>
        <w:pStyle w:val="ListBullet"/>
        <w:rPr>
          <w:rFonts w:asciiTheme="minorHAnsi" w:hAnsiTheme="minorHAnsi"/>
          <w:b/>
          <w:noProof w:val="0"/>
        </w:rPr>
      </w:pPr>
      <w:r w:rsidRPr="005E42C6">
        <w:rPr>
          <w:rFonts w:eastAsia="MS PGothic" w:cs="Arial"/>
          <w:b/>
          <w:noProof w:val="0"/>
        </w:rPr>
        <w:t>Partner relations:</w:t>
      </w:r>
      <w:r w:rsidRPr="005E42C6">
        <w:rPr>
          <w:rFonts w:eastAsia="MS PGothic" w:cs="Arial"/>
          <w:noProof w:val="0"/>
        </w:rPr>
        <w:t xml:space="preserve"> </w:t>
      </w:r>
      <w:r w:rsidR="4D24C382" w:rsidRPr="005E42C6">
        <w:rPr>
          <w:rFonts w:eastAsia="MS PGothic" w:cs="Arial"/>
          <w:noProof w:val="0"/>
        </w:rPr>
        <w:t>KIAT’s</w:t>
      </w:r>
      <w:r w:rsidR="3BFA9880" w:rsidRPr="005E42C6">
        <w:rPr>
          <w:rFonts w:eastAsia="MS PGothic" w:cs="Arial"/>
          <w:noProof w:val="0"/>
        </w:rPr>
        <w:t xml:space="preserve"> primary relationship with Ba</w:t>
      </w:r>
      <w:r w:rsidR="1B669695" w:rsidRPr="005E42C6">
        <w:rPr>
          <w:rFonts w:eastAsia="MS PGothic" w:cs="Arial"/>
          <w:noProof w:val="0"/>
        </w:rPr>
        <w:t>pp</w:t>
      </w:r>
      <w:r w:rsidR="3BFA9880" w:rsidRPr="005E42C6">
        <w:rPr>
          <w:rFonts w:eastAsia="MS PGothic" w:cs="Arial"/>
          <w:noProof w:val="0"/>
        </w:rPr>
        <w:t xml:space="preserve">enas </w:t>
      </w:r>
      <w:r w:rsidR="308F2F2E" w:rsidRPr="005E42C6">
        <w:rPr>
          <w:rFonts w:eastAsia="MS PGothic" w:cs="Arial"/>
          <w:noProof w:val="0"/>
        </w:rPr>
        <w:t xml:space="preserve">and key counterparts there </w:t>
      </w:r>
      <w:r w:rsidR="070ACFE0" w:rsidRPr="005E42C6">
        <w:rPr>
          <w:rFonts w:eastAsia="MS PGothic" w:cs="Arial"/>
          <w:noProof w:val="0"/>
        </w:rPr>
        <w:t>was judged at some risk due to c</w:t>
      </w:r>
      <w:r w:rsidRPr="005E42C6">
        <w:rPr>
          <w:rFonts w:eastAsia="MS PGothic" w:cs="Arial"/>
          <w:noProof w:val="0"/>
        </w:rPr>
        <w:t>hanges to key G</w:t>
      </w:r>
      <w:r w:rsidR="1E2CC89C" w:rsidRPr="005E42C6">
        <w:rPr>
          <w:rFonts w:eastAsia="MS PGothic" w:cs="Arial"/>
          <w:noProof w:val="0"/>
        </w:rPr>
        <w:t>o</w:t>
      </w:r>
      <w:r w:rsidRPr="005E42C6">
        <w:rPr>
          <w:rFonts w:eastAsia="MS PGothic" w:cs="Arial"/>
          <w:noProof w:val="0"/>
        </w:rPr>
        <w:t xml:space="preserve">I personnel and senior staff </w:t>
      </w:r>
      <w:r w:rsidR="5E88806D" w:rsidRPr="005E42C6">
        <w:rPr>
          <w:rFonts w:eastAsia="MS PGothic" w:cs="Arial"/>
          <w:noProof w:val="0"/>
        </w:rPr>
        <w:t>restructuring</w:t>
      </w:r>
      <w:r w:rsidR="2DB69832" w:rsidRPr="005E42C6">
        <w:rPr>
          <w:rFonts w:eastAsia="MS PGothic" w:cs="Arial"/>
          <w:noProof w:val="0"/>
        </w:rPr>
        <w:t>.</w:t>
      </w:r>
      <w:r w:rsidR="4E3828BA" w:rsidRPr="005E42C6">
        <w:rPr>
          <w:rFonts w:eastAsia="MS PGothic" w:cs="Arial"/>
          <w:noProof w:val="0"/>
        </w:rPr>
        <w:t xml:space="preserve"> </w:t>
      </w:r>
      <w:r w:rsidRPr="005E42C6">
        <w:rPr>
          <w:rFonts w:eastAsia="MS PGothic" w:cs="Arial"/>
          <w:noProof w:val="0"/>
        </w:rPr>
        <w:t xml:space="preserve">There </w:t>
      </w:r>
      <w:r w:rsidR="51F8AFB7" w:rsidRPr="005E42C6">
        <w:rPr>
          <w:rFonts w:eastAsia="MS PGothic" w:cs="Arial"/>
          <w:noProof w:val="0"/>
        </w:rPr>
        <w:t>was</w:t>
      </w:r>
      <w:r w:rsidRPr="005E42C6">
        <w:rPr>
          <w:rFonts w:eastAsia="MS PGothic" w:cs="Arial"/>
          <w:noProof w:val="0"/>
        </w:rPr>
        <w:t xml:space="preserve"> a risk that th</w:t>
      </w:r>
      <w:r w:rsidR="58D1A3EB" w:rsidRPr="005E42C6">
        <w:rPr>
          <w:rFonts w:eastAsia="MS PGothic" w:cs="Arial"/>
          <w:noProof w:val="0"/>
        </w:rPr>
        <w:t>e</w:t>
      </w:r>
      <w:r w:rsidRPr="005E42C6">
        <w:rPr>
          <w:rFonts w:eastAsia="MS PGothic" w:cs="Arial"/>
          <w:noProof w:val="0"/>
        </w:rPr>
        <w:t>s</w:t>
      </w:r>
      <w:r w:rsidR="41C057CB" w:rsidRPr="005E42C6">
        <w:rPr>
          <w:rFonts w:eastAsia="MS PGothic" w:cs="Arial"/>
          <w:noProof w:val="0"/>
        </w:rPr>
        <w:t>e</w:t>
      </w:r>
      <w:r w:rsidRPr="005E42C6">
        <w:rPr>
          <w:rFonts w:eastAsia="MS PGothic" w:cs="Arial"/>
          <w:noProof w:val="0"/>
        </w:rPr>
        <w:t xml:space="preserve"> </w:t>
      </w:r>
      <w:r w:rsidR="5A7CA493" w:rsidRPr="005E42C6">
        <w:rPr>
          <w:rFonts w:eastAsia="MS PGothic" w:cs="Arial"/>
          <w:noProof w:val="0"/>
        </w:rPr>
        <w:t xml:space="preserve">could </w:t>
      </w:r>
      <w:r w:rsidRPr="005E42C6">
        <w:rPr>
          <w:rFonts w:eastAsia="MS PGothic" w:cs="Arial"/>
          <w:noProof w:val="0"/>
        </w:rPr>
        <w:t xml:space="preserve">impact on KIAT’s progress, particularly if the new leadership </w:t>
      </w:r>
      <w:r w:rsidR="002A283F">
        <w:rPr>
          <w:rFonts w:eastAsia="MS PGothic" w:cs="Arial"/>
          <w:noProof w:val="0"/>
        </w:rPr>
        <w:t>i</w:t>
      </w:r>
      <w:r w:rsidRPr="005E42C6">
        <w:rPr>
          <w:rFonts w:eastAsia="MS PGothic" w:cs="Arial"/>
          <w:noProof w:val="0"/>
        </w:rPr>
        <w:t xml:space="preserve">s not as supportive/engaged in KIAT’s work. KIAT and DFAT need to continue liaising closely with Bappenas and keep abreast of developments. </w:t>
      </w:r>
      <w:r w:rsidR="54AEDF29" w:rsidRPr="005E42C6">
        <w:rPr>
          <w:rFonts w:eastAsia="MS PGothic" w:cs="Arial"/>
          <w:noProof w:val="0"/>
        </w:rPr>
        <w:t>The Review Team found that this transition was being managed as effectively as possible.</w:t>
      </w:r>
      <w:r w:rsidR="5E88806D" w:rsidRPr="005E42C6">
        <w:rPr>
          <w:rFonts w:eastAsia="MS PGothic" w:cs="Arial"/>
          <w:noProof w:val="0"/>
        </w:rPr>
        <w:t xml:space="preserve"> </w:t>
      </w:r>
    </w:p>
    <w:p w14:paraId="5C4C80F8" w14:textId="5C399718" w:rsidR="756DF496" w:rsidRPr="005E42C6" w:rsidRDefault="00C04B6D" w:rsidP="00907F09">
      <w:pPr>
        <w:pStyle w:val="ListBullet"/>
        <w:rPr>
          <w:rFonts w:asciiTheme="minorHAnsi" w:hAnsiTheme="minorHAnsi"/>
          <w:noProof w:val="0"/>
        </w:rPr>
      </w:pPr>
      <w:r>
        <w:rPr>
          <w:rFonts w:eastAsia="MS PGothic" w:cs="Arial"/>
          <w:b/>
          <w:bCs/>
          <w:noProof w:val="0"/>
        </w:rPr>
        <w:t xml:space="preserve">Coordination: </w:t>
      </w:r>
      <w:r w:rsidR="756DF496" w:rsidRPr="005E42C6">
        <w:rPr>
          <w:rFonts w:eastAsia="MS PGothic" w:cs="Arial"/>
          <w:noProof w:val="0"/>
        </w:rPr>
        <w:t xml:space="preserve">KIAT </w:t>
      </w:r>
      <w:r w:rsidR="7A2ABBB8" w:rsidRPr="005E42C6">
        <w:rPr>
          <w:rFonts w:eastAsia="MS PGothic" w:cs="Arial"/>
          <w:noProof w:val="0"/>
        </w:rPr>
        <w:t>wa</w:t>
      </w:r>
      <w:r w:rsidR="756DF496" w:rsidRPr="005E42C6">
        <w:rPr>
          <w:rFonts w:eastAsia="MS PGothic" w:cs="Arial"/>
          <w:noProof w:val="0"/>
        </w:rPr>
        <w:t>s also embarking on several new activities that require</w:t>
      </w:r>
      <w:r w:rsidR="0F34C8B7" w:rsidRPr="005E42C6">
        <w:rPr>
          <w:rFonts w:eastAsia="MS PGothic" w:cs="Arial"/>
          <w:noProof w:val="0"/>
        </w:rPr>
        <w:t>d</w:t>
      </w:r>
      <w:r w:rsidR="756DF496" w:rsidRPr="005E42C6">
        <w:rPr>
          <w:rFonts w:eastAsia="MS PGothic" w:cs="Arial"/>
          <w:noProof w:val="0"/>
        </w:rPr>
        <w:t xml:space="preserve"> high levels of coordination across various stakeholders. Bappenas </w:t>
      </w:r>
      <w:r w:rsidR="74D3EFE2" w:rsidRPr="005E42C6">
        <w:rPr>
          <w:rFonts w:eastAsia="MS PGothic" w:cs="Arial"/>
          <w:noProof w:val="0"/>
        </w:rPr>
        <w:t xml:space="preserve">was </w:t>
      </w:r>
      <w:r w:rsidR="77575330" w:rsidRPr="005E42C6">
        <w:rPr>
          <w:rFonts w:eastAsia="MS PGothic" w:cs="Arial"/>
          <w:noProof w:val="0"/>
        </w:rPr>
        <w:t>understood</w:t>
      </w:r>
      <w:r w:rsidR="74D3EFE2" w:rsidRPr="005E42C6">
        <w:rPr>
          <w:rFonts w:eastAsia="MS PGothic" w:cs="Arial"/>
          <w:noProof w:val="0"/>
        </w:rPr>
        <w:t xml:space="preserve"> to </w:t>
      </w:r>
      <w:r w:rsidR="4E660F62" w:rsidRPr="005E42C6">
        <w:rPr>
          <w:rFonts w:eastAsia="MS PGothic" w:cs="Arial"/>
          <w:noProof w:val="0"/>
        </w:rPr>
        <w:t xml:space="preserve">have limited ability to </w:t>
      </w:r>
      <w:r w:rsidR="756DF496" w:rsidRPr="005E42C6">
        <w:rPr>
          <w:rFonts w:eastAsia="MS PGothic" w:cs="Arial"/>
          <w:noProof w:val="0"/>
        </w:rPr>
        <w:t xml:space="preserve">coordinate across </w:t>
      </w:r>
      <w:r w:rsidR="41328889" w:rsidRPr="005E42C6">
        <w:rPr>
          <w:rFonts w:eastAsia="MS PGothic" w:cs="Arial"/>
          <w:noProof w:val="0"/>
        </w:rPr>
        <w:t>all</w:t>
      </w:r>
      <w:r w:rsidR="756DF496" w:rsidRPr="005E42C6">
        <w:rPr>
          <w:rFonts w:eastAsia="MS PGothic" w:cs="Arial"/>
          <w:noProof w:val="0"/>
        </w:rPr>
        <w:t xml:space="preserve"> stakeholders </w:t>
      </w:r>
      <w:r w:rsidR="53BC122A" w:rsidRPr="005E42C6">
        <w:rPr>
          <w:rFonts w:eastAsia="MS PGothic" w:cs="Arial"/>
          <w:noProof w:val="0"/>
        </w:rPr>
        <w:t xml:space="preserve">and </w:t>
      </w:r>
      <w:r w:rsidR="3FF27097" w:rsidRPr="005E42C6">
        <w:rPr>
          <w:rFonts w:eastAsia="MS PGothic" w:cs="Arial"/>
          <w:noProof w:val="0"/>
        </w:rPr>
        <w:t>therefo</w:t>
      </w:r>
      <w:r w:rsidR="041F6452" w:rsidRPr="005E42C6">
        <w:rPr>
          <w:rFonts w:eastAsia="MS PGothic" w:cs="Arial"/>
          <w:noProof w:val="0"/>
        </w:rPr>
        <w:t>r</w:t>
      </w:r>
      <w:r w:rsidR="3FF27097" w:rsidRPr="005E42C6">
        <w:rPr>
          <w:rFonts w:eastAsia="MS PGothic" w:cs="Arial"/>
          <w:noProof w:val="0"/>
        </w:rPr>
        <w:t>e</w:t>
      </w:r>
      <w:r w:rsidR="53BC122A" w:rsidRPr="005E42C6">
        <w:rPr>
          <w:rFonts w:eastAsia="MS PGothic" w:cs="Arial"/>
          <w:noProof w:val="0"/>
        </w:rPr>
        <w:t xml:space="preserve"> </w:t>
      </w:r>
      <w:r w:rsidR="756DF496" w:rsidRPr="005E42C6">
        <w:rPr>
          <w:rFonts w:eastAsia="MS PGothic" w:cs="Arial"/>
          <w:noProof w:val="0"/>
        </w:rPr>
        <w:t xml:space="preserve">there </w:t>
      </w:r>
      <w:r w:rsidR="06AE9ECA" w:rsidRPr="005E42C6">
        <w:rPr>
          <w:rFonts w:eastAsia="MS PGothic" w:cs="Arial"/>
          <w:noProof w:val="0"/>
        </w:rPr>
        <w:t>wa</w:t>
      </w:r>
      <w:r w:rsidR="756DF496" w:rsidRPr="005E42C6">
        <w:rPr>
          <w:rFonts w:eastAsia="MS PGothic" w:cs="Arial"/>
          <w:noProof w:val="0"/>
        </w:rPr>
        <w:t xml:space="preserve">s a risk that the activities </w:t>
      </w:r>
      <w:r w:rsidR="34A23E5F" w:rsidRPr="005E42C6">
        <w:rPr>
          <w:rFonts w:eastAsia="MS PGothic" w:cs="Arial"/>
          <w:noProof w:val="0"/>
        </w:rPr>
        <w:t>would</w:t>
      </w:r>
      <w:r w:rsidR="756DF496" w:rsidRPr="005E42C6">
        <w:rPr>
          <w:rFonts w:eastAsia="MS PGothic" w:cs="Arial"/>
          <w:noProof w:val="0"/>
        </w:rPr>
        <w:t xml:space="preserve"> not progress as desired. To minimise this risk, KIAT and DFAT w</w:t>
      </w:r>
      <w:r w:rsidR="4870B89D" w:rsidRPr="005E42C6">
        <w:rPr>
          <w:rFonts w:eastAsia="MS PGothic" w:cs="Arial"/>
          <w:noProof w:val="0"/>
        </w:rPr>
        <w:t>ere</w:t>
      </w:r>
      <w:r w:rsidR="756DF496" w:rsidRPr="005E42C6">
        <w:rPr>
          <w:rFonts w:eastAsia="MS PGothic" w:cs="Arial"/>
          <w:noProof w:val="0"/>
        </w:rPr>
        <w:t xml:space="preserve"> </w:t>
      </w:r>
      <w:r w:rsidR="25DE4F23" w:rsidRPr="005E42C6">
        <w:rPr>
          <w:rFonts w:eastAsia="MS PGothic" w:cs="Arial"/>
          <w:noProof w:val="0"/>
        </w:rPr>
        <w:t xml:space="preserve">to </w:t>
      </w:r>
      <w:r w:rsidR="756DF496" w:rsidRPr="005E42C6">
        <w:rPr>
          <w:rFonts w:eastAsia="MS PGothic" w:cs="Arial"/>
          <w:noProof w:val="0"/>
        </w:rPr>
        <w:t xml:space="preserve">continue to advocate for the establishment of </w:t>
      </w:r>
      <w:r w:rsidR="002A283F">
        <w:rPr>
          <w:rFonts w:eastAsia="MS PGothic" w:cs="Arial"/>
          <w:noProof w:val="0"/>
        </w:rPr>
        <w:t>s</w:t>
      </w:r>
      <w:r w:rsidR="756DF496" w:rsidRPr="005E42C6">
        <w:rPr>
          <w:rFonts w:eastAsia="MS PGothic" w:cs="Arial"/>
          <w:noProof w:val="0"/>
        </w:rPr>
        <w:t xml:space="preserve">teering </w:t>
      </w:r>
      <w:r w:rsidR="002A283F">
        <w:rPr>
          <w:rFonts w:eastAsia="MS PGothic" w:cs="Arial"/>
          <w:noProof w:val="0"/>
        </w:rPr>
        <w:t>c</w:t>
      </w:r>
      <w:r w:rsidR="756DF496" w:rsidRPr="005E42C6">
        <w:rPr>
          <w:rFonts w:eastAsia="MS PGothic" w:cs="Arial"/>
          <w:noProof w:val="0"/>
        </w:rPr>
        <w:t>ommittees for the relevant activities</w:t>
      </w:r>
      <w:r w:rsidR="5FBBDD7A" w:rsidRPr="005E42C6">
        <w:rPr>
          <w:rFonts w:eastAsia="MS PGothic" w:cs="Arial"/>
          <w:noProof w:val="0"/>
        </w:rPr>
        <w:t>,</w:t>
      </w:r>
      <w:r w:rsidR="756DF496" w:rsidRPr="005E42C6">
        <w:rPr>
          <w:rFonts w:eastAsia="MS PGothic" w:cs="Arial"/>
          <w:noProof w:val="0"/>
        </w:rPr>
        <w:t xml:space="preserve"> as outlined in the recent Management Committee meeting. </w:t>
      </w:r>
    </w:p>
    <w:p w14:paraId="32CCA4AB" w14:textId="1DF2A558" w:rsidR="3576C3B8" w:rsidRPr="005E42C6" w:rsidRDefault="3390980B" w:rsidP="00907F09">
      <w:pPr>
        <w:pStyle w:val="ListBullet"/>
        <w:rPr>
          <w:rFonts w:asciiTheme="minorHAnsi" w:hAnsiTheme="minorHAnsi"/>
          <w:b/>
          <w:noProof w:val="0"/>
        </w:rPr>
      </w:pPr>
      <w:bookmarkStart w:id="122" w:name="_Hlk75957591"/>
      <w:r w:rsidRPr="005E42C6">
        <w:rPr>
          <w:rFonts w:eastAsia="MS PGothic" w:cs="Arial"/>
          <w:b/>
          <w:noProof w:val="0"/>
        </w:rPr>
        <w:t>Sustainability:</w:t>
      </w:r>
      <w:r w:rsidRPr="005E42C6">
        <w:rPr>
          <w:rFonts w:eastAsia="MS PGothic" w:cs="Arial"/>
          <w:noProof w:val="0"/>
        </w:rPr>
        <w:t xml:space="preserve"> Two of KIAT’s long</w:t>
      </w:r>
      <w:r w:rsidR="2119238B" w:rsidRPr="005E42C6">
        <w:rPr>
          <w:rFonts w:eastAsia="MS PGothic" w:cs="Arial"/>
          <w:noProof w:val="0"/>
        </w:rPr>
        <w:t>-</w:t>
      </w:r>
      <w:r w:rsidRPr="005E42C6">
        <w:rPr>
          <w:rFonts w:eastAsia="MS PGothic" w:cs="Arial"/>
          <w:noProof w:val="0"/>
        </w:rPr>
        <w:t>standing activities were concluding and there w</w:t>
      </w:r>
      <w:r w:rsidR="0460DC25" w:rsidRPr="005E42C6">
        <w:rPr>
          <w:rFonts w:eastAsia="MS PGothic" w:cs="Arial"/>
          <w:noProof w:val="0"/>
        </w:rPr>
        <w:t>ere</w:t>
      </w:r>
      <w:r w:rsidRPr="005E42C6">
        <w:rPr>
          <w:rFonts w:eastAsia="MS PGothic" w:cs="Arial"/>
          <w:noProof w:val="0"/>
        </w:rPr>
        <w:t xml:space="preserve"> risks </w:t>
      </w:r>
      <w:r w:rsidR="49F6A318" w:rsidRPr="005E42C6">
        <w:rPr>
          <w:rFonts w:eastAsia="MS PGothic" w:cs="Arial"/>
          <w:noProof w:val="0"/>
        </w:rPr>
        <w:t xml:space="preserve">identified </w:t>
      </w:r>
      <w:r w:rsidRPr="005E42C6">
        <w:rPr>
          <w:rFonts w:eastAsia="MS PGothic" w:cs="Arial"/>
          <w:noProof w:val="0"/>
        </w:rPr>
        <w:t>related to their sustainability beyond KIAT’s support. KIAT’s support for the PPP-JO conclud</w:t>
      </w:r>
      <w:r w:rsidR="002A283F">
        <w:rPr>
          <w:rFonts w:eastAsia="MS PGothic" w:cs="Arial"/>
          <w:noProof w:val="0"/>
        </w:rPr>
        <w:t>ed</w:t>
      </w:r>
      <w:r w:rsidRPr="005E42C6">
        <w:rPr>
          <w:rFonts w:eastAsia="MS PGothic" w:cs="Arial"/>
          <w:noProof w:val="0"/>
        </w:rPr>
        <w:t xml:space="preserve"> in December 2020</w:t>
      </w:r>
      <w:r w:rsidR="5DD0EA7B" w:rsidRPr="005E42C6">
        <w:rPr>
          <w:rFonts w:eastAsia="MS PGothic" w:cs="Arial"/>
          <w:noProof w:val="0"/>
        </w:rPr>
        <w:t>.</w:t>
      </w:r>
      <w:r w:rsidRPr="005E42C6">
        <w:rPr>
          <w:rFonts w:eastAsia="MS PGothic" w:cs="Arial"/>
          <w:noProof w:val="0"/>
        </w:rPr>
        <w:t xml:space="preserve"> There </w:t>
      </w:r>
      <w:r w:rsidR="35D60AD0" w:rsidRPr="005E42C6">
        <w:rPr>
          <w:rFonts w:eastAsia="MS PGothic" w:cs="Arial"/>
          <w:noProof w:val="0"/>
        </w:rPr>
        <w:t>was</w:t>
      </w:r>
      <w:r w:rsidRPr="005E42C6">
        <w:rPr>
          <w:rFonts w:eastAsia="MS PGothic" w:cs="Arial"/>
          <w:noProof w:val="0"/>
        </w:rPr>
        <w:t xml:space="preserve"> a risk that the office </w:t>
      </w:r>
      <w:r w:rsidR="2EA12E95" w:rsidRPr="005E42C6">
        <w:rPr>
          <w:rFonts w:eastAsia="MS PGothic" w:cs="Arial"/>
          <w:noProof w:val="0"/>
        </w:rPr>
        <w:t>would</w:t>
      </w:r>
      <w:r w:rsidRPr="005E42C6">
        <w:rPr>
          <w:rFonts w:eastAsia="MS PGothic" w:cs="Arial"/>
          <w:noProof w:val="0"/>
        </w:rPr>
        <w:t xml:space="preserve"> not be adequately funded </w:t>
      </w:r>
      <w:r w:rsidR="1CB4B956" w:rsidRPr="005E42C6">
        <w:rPr>
          <w:rFonts w:eastAsia="MS PGothic" w:cs="Arial"/>
          <w:noProof w:val="0"/>
        </w:rPr>
        <w:t>after</w:t>
      </w:r>
      <w:r w:rsidRPr="005E42C6">
        <w:rPr>
          <w:rFonts w:eastAsia="MS PGothic" w:cs="Arial"/>
          <w:noProof w:val="0"/>
        </w:rPr>
        <w:t xml:space="preserve"> KIAT</w:t>
      </w:r>
      <w:r w:rsidR="6E5698B8" w:rsidRPr="005E42C6">
        <w:rPr>
          <w:rFonts w:eastAsia="MS PGothic" w:cs="Arial"/>
          <w:noProof w:val="0"/>
        </w:rPr>
        <w:t xml:space="preserve"> support concluded</w:t>
      </w:r>
      <w:r w:rsidRPr="005E42C6">
        <w:rPr>
          <w:rFonts w:eastAsia="MS PGothic" w:cs="Arial"/>
          <w:noProof w:val="0"/>
        </w:rPr>
        <w:t xml:space="preserve">, impacting the </w:t>
      </w:r>
      <w:r w:rsidR="490BE817" w:rsidRPr="005E42C6">
        <w:rPr>
          <w:rFonts w:eastAsia="MS PGothic" w:cs="Arial"/>
          <w:noProof w:val="0"/>
        </w:rPr>
        <w:t>sustainability</w:t>
      </w:r>
      <w:r w:rsidRPr="005E42C6">
        <w:rPr>
          <w:rFonts w:eastAsia="MS PGothic" w:cs="Arial"/>
          <w:noProof w:val="0"/>
        </w:rPr>
        <w:t xml:space="preserve"> of this investment. </w:t>
      </w:r>
    </w:p>
    <w:bookmarkEnd w:id="122"/>
    <w:p w14:paraId="351D0753" w14:textId="7E381D1F" w:rsidR="3576C3B8" w:rsidRPr="005E42C6" w:rsidRDefault="3576C3B8" w:rsidP="43C2B355">
      <w:pPr>
        <w:spacing w:before="140" w:after="140"/>
        <w:rPr>
          <w:rFonts w:eastAsia="MS PGothic" w:cs="Arial"/>
          <w:lang w:val="en-AU"/>
        </w:rPr>
      </w:pPr>
      <w:r w:rsidRPr="005E42C6">
        <w:rPr>
          <w:rFonts w:eastAsia="MS PGothic" w:cs="Arial"/>
          <w:lang w:val="en-AU"/>
        </w:rPr>
        <w:t xml:space="preserve">Appraisal of the risk-related documentation from KIAT leads </w:t>
      </w:r>
      <w:r w:rsidR="008875ED" w:rsidRPr="005E42C6">
        <w:rPr>
          <w:rFonts w:eastAsia="MS PGothic" w:cs="Arial"/>
          <w:lang w:val="en-AU"/>
        </w:rPr>
        <w:t xml:space="preserve">the </w:t>
      </w:r>
      <w:r w:rsidRPr="005E42C6">
        <w:rPr>
          <w:rFonts w:eastAsia="MS PGothic" w:cs="Arial"/>
          <w:lang w:val="en-AU"/>
        </w:rPr>
        <w:t>Review Tea</w:t>
      </w:r>
      <w:r w:rsidR="0BA539F2" w:rsidRPr="005E42C6">
        <w:rPr>
          <w:rFonts w:eastAsia="MS PGothic" w:cs="Arial"/>
          <w:lang w:val="en-AU"/>
        </w:rPr>
        <w:t xml:space="preserve">m to see that the Facility has actively </w:t>
      </w:r>
      <w:r w:rsidR="40E26CF9" w:rsidRPr="005E42C6">
        <w:rPr>
          <w:rFonts w:eastAsia="MS PGothic" w:cs="Arial"/>
          <w:lang w:val="en-AU"/>
        </w:rPr>
        <w:t xml:space="preserve">and effectively </w:t>
      </w:r>
      <w:r w:rsidR="0BA539F2" w:rsidRPr="005E42C6">
        <w:rPr>
          <w:rFonts w:eastAsia="MS PGothic" w:cs="Arial"/>
          <w:lang w:val="en-AU"/>
        </w:rPr>
        <w:t>man</w:t>
      </w:r>
      <w:r w:rsidR="1195D74E" w:rsidRPr="005E42C6">
        <w:rPr>
          <w:rFonts w:eastAsia="MS PGothic" w:cs="Arial"/>
          <w:lang w:val="en-AU"/>
        </w:rPr>
        <w:t>a</w:t>
      </w:r>
      <w:r w:rsidR="0BA539F2" w:rsidRPr="005E42C6">
        <w:rPr>
          <w:rFonts w:eastAsia="MS PGothic" w:cs="Arial"/>
          <w:lang w:val="en-AU"/>
        </w:rPr>
        <w:t>ged its risk exposures, consistent with the risk principles from DFAT’s guidance</w:t>
      </w:r>
      <w:r w:rsidRPr="005E42C6">
        <w:rPr>
          <w:rStyle w:val="FootnoteReference"/>
          <w:rFonts w:eastAsia="MS PGothic" w:cs="Arial"/>
          <w:lang w:val="en-AU"/>
        </w:rPr>
        <w:footnoteReference w:id="30"/>
      </w:r>
      <w:r w:rsidR="0BA539F2" w:rsidRPr="005E42C6">
        <w:rPr>
          <w:rFonts w:eastAsia="MS PGothic" w:cs="Arial"/>
          <w:lang w:val="en-AU"/>
        </w:rPr>
        <w:t>, namely</w:t>
      </w:r>
      <w:r w:rsidR="74B6E9F6" w:rsidRPr="005E42C6">
        <w:rPr>
          <w:rFonts w:eastAsia="MS PGothic" w:cs="Arial"/>
          <w:lang w:val="en-AU"/>
        </w:rPr>
        <w:t xml:space="preserve"> that</w:t>
      </w:r>
      <w:r w:rsidR="00E45FAD">
        <w:rPr>
          <w:rFonts w:eastAsia="MS PGothic" w:cs="Arial"/>
          <w:lang w:val="en-AU"/>
        </w:rPr>
        <w:t xml:space="preserve"> </w:t>
      </w:r>
      <w:r w:rsidR="001559CC">
        <w:rPr>
          <w:rFonts w:eastAsia="MS PGothic" w:cs="Arial"/>
          <w:lang w:val="en-AU"/>
        </w:rPr>
        <w:t>an aid investment</w:t>
      </w:r>
      <w:r w:rsidR="0BA539F2" w:rsidRPr="005E42C6">
        <w:rPr>
          <w:rFonts w:eastAsia="MS PGothic" w:cs="Arial"/>
          <w:lang w:val="en-AU"/>
        </w:rPr>
        <w:t>:</w:t>
      </w:r>
    </w:p>
    <w:p w14:paraId="1DF0C8CA" w14:textId="1C06A147" w:rsidR="471DF07E" w:rsidRPr="005E42C6" w:rsidRDefault="00780F32" w:rsidP="00BC5663">
      <w:pPr>
        <w:pStyle w:val="ListBullet"/>
        <w:spacing w:before="40" w:after="40"/>
        <w:ind w:left="714" w:hanging="357"/>
        <w:rPr>
          <w:noProof w:val="0"/>
        </w:rPr>
      </w:pPr>
      <w:r w:rsidRPr="005E42C6">
        <w:rPr>
          <w:noProof w:val="0"/>
        </w:rPr>
        <w:t>i</w:t>
      </w:r>
      <w:r w:rsidR="471DF07E" w:rsidRPr="005E42C6">
        <w:rPr>
          <w:rFonts w:eastAsia="MS PGothic" w:cs="Arial"/>
          <w:noProof w:val="0"/>
        </w:rPr>
        <w:t>dentif</w:t>
      </w:r>
      <w:r w:rsidR="0F247636" w:rsidRPr="005E42C6">
        <w:rPr>
          <w:rFonts w:eastAsia="MS PGothic" w:cs="Arial"/>
          <w:noProof w:val="0"/>
        </w:rPr>
        <w:t>ies</w:t>
      </w:r>
      <w:r w:rsidR="471DF07E" w:rsidRPr="005E42C6">
        <w:rPr>
          <w:rFonts w:eastAsia="MS PGothic" w:cs="Arial"/>
          <w:noProof w:val="0"/>
        </w:rPr>
        <w:t xml:space="preserve"> risks early</w:t>
      </w:r>
    </w:p>
    <w:p w14:paraId="2DF9EF69" w14:textId="4565D611" w:rsidR="471DF07E" w:rsidRPr="005E42C6" w:rsidRDefault="00780F32" w:rsidP="00BC5663">
      <w:pPr>
        <w:pStyle w:val="ListBullet"/>
        <w:spacing w:before="40" w:after="40"/>
        <w:ind w:left="714" w:hanging="357"/>
        <w:rPr>
          <w:rFonts w:asciiTheme="minorHAnsi" w:hAnsiTheme="minorHAnsi"/>
          <w:noProof w:val="0"/>
        </w:rPr>
      </w:pPr>
      <w:r w:rsidRPr="005E42C6">
        <w:rPr>
          <w:noProof w:val="0"/>
        </w:rPr>
        <w:t>i</w:t>
      </w:r>
      <w:r w:rsidR="67B2B584" w:rsidRPr="005E42C6">
        <w:rPr>
          <w:rFonts w:eastAsia="MS PGothic" w:cs="Arial"/>
          <w:noProof w:val="0"/>
        </w:rPr>
        <w:t>s o</w:t>
      </w:r>
      <w:r w:rsidR="471DF07E" w:rsidRPr="005E42C6">
        <w:rPr>
          <w:rFonts w:eastAsia="MS PGothic" w:cs="Arial"/>
          <w:noProof w:val="0"/>
        </w:rPr>
        <w:t xml:space="preserve">bjective based </w:t>
      </w:r>
    </w:p>
    <w:p w14:paraId="3FE95E80" w14:textId="6ED229A2" w:rsidR="471DF07E" w:rsidRPr="005E42C6" w:rsidRDefault="00780F32" w:rsidP="00BC5663">
      <w:pPr>
        <w:pStyle w:val="ListBullet"/>
        <w:spacing w:before="40" w:after="40"/>
        <w:ind w:left="714" w:hanging="357"/>
        <w:rPr>
          <w:noProof w:val="0"/>
        </w:rPr>
      </w:pPr>
      <w:r w:rsidRPr="005E42C6">
        <w:rPr>
          <w:noProof w:val="0"/>
        </w:rPr>
        <w:t>i</w:t>
      </w:r>
      <w:r w:rsidR="05DBAD5E" w:rsidRPr="005E42C6">
        <w:rPr>
          <w:rFonts w:eastAsia="MS PGothic" w:cs="Arial"/>
          <w:noProof w:val="0"/>
        </w:rPr>
        <w:t>s fit f</w:t>
      </w:r>
      <w:r w:rsidR="471DF07E" w:rsidRPr="005E42C6">
        <w:rPr>
          <w:rFonts w:eastAsia="MS PGothic" w:cs="Arial"/>
          <w:noProof w:val="0"/>
        </w:rPr>
        <w:t>or purpose</w:t>
      </w:r>
    </w:p>
    <w:p w14:paraId="587D819F" w14:textId="0F94156E" w:rsidR="471DF07E" w:rsidRPr="005E42C6" w:rsidRDefault="00780F32" w:rsidP="00BC5663">
      <w:pPr>
        <w:pStyle w:val="ListBullet"/>
        <w:spacing w:before="40" w:after="40"/>
        <w:ind w:left="714" w:hanging="357"/>
        <w:rPr>
          <w:noProof w:val="0"/>
        </w:rPr>
      </w:pPr>
      <w:r w:rsidRPr="005E42C6">
        <w:rPr>
          <w:noProof w:val="0"/>
        </w:rPr>
        <w:t>i</w:t>
      </w:r>
      <w:r w:rsidR="3B135355" w:rsidRPr="005E42C6">
        <w:rPr>
          <w:rFonts w:eastAsia="MS PGothic" w:cs="Arial"/>
          <w:noProof w:val="0"/>
        </w:rPr>
        <w:t>s a</w:t>
      </w:r>
      <w:r w:rsidR="471DF07E" w:rsidRPr="005E42C6">
        <w:rPr>
          <w:rFonts w:eastAsia="MS PGothic" w:cs="Arial"/>
          <w:noProof w:val="0"/>
        </w:rPr>
        <w:t>ctively managed</w:t>
      </w:r>
    </w:p>
    <w:p w14:paraId="678C685E" w14:textId="55A00BE7" w:rsidR="471DF07E" w:rsidRPr="005E42C6" w:rsidRDefault="00780F32" w:rsidP="00BC5663">
      <w:pPr>
        <w:pStyle w:val="ListBullet"/>
        <w:spacing w:before="40" w:after="40"/>
        <w:ind w:left="714" w:hanging="357"/>
        <w:rPr>
          <w:noProof w:val="0"/>
        </w:rPr>
      </w:pPr>
      <w:r w:rsidRPr="005E42C6">
        <w:rPr>
          <w:noProof w:val="0"/>
        </w:rPr>
        <w:t>i</w:t>
      </w:r>
      <w:r w:rsidR="11685ECB" w:rsidRPr="005E42C6">
        <w:rPr>
          <w:rFonts w:eastAsia="MS PGothic" w:cs="Arial"/>
          <w:noProof w:val="0"/>
        </w:rPr>
        <w:t>s a</w:t>
      </w:r>
      <w:r w:rsidR="471DF07E" w:rsidRPr="005E42C6">
        <w:rPr>
          <w:rFonts w:eastAsia="MS PGothic" w:cs="Arial"/>
          <w:noProof w:val="0"/>
        </w:rPr>
        <w:t>ccountable</w:t>
      </w:r>
      <w:r w:rsidRPr="005E42C6">
        <w:rPr>
          <w:rFonts w:eastAsia="MS PGothic" w:cs="Arial"/>
          <w:noProof w:val="0"/>
        </w:rPr>
        <w:t>.</w:t>
      </w:r>
    </w:p>
    <w:p w14:paraId="1A29DA3F" w14:textId="3FFFD4AE" w:rsidR="00E67880" w:rsidRPr="007A6128" w:rsidRDefault="00E67880" w:rsidP="009472BF">
      <w:pPr>
        <w:pStyle w:val="Heading2"/>
        <w:rPr>
          <w:lang w:val="en-AU"/>
        </w:rPr>
      </w:pPr>
      <w:bookmarkStart w:id="123" w:name="_Toc74653637"/>
      <w:bookmarkStart w:id="124" w:name="_Toc79763375"/>
      <w:r w:rsidRPr="00685FC7">
        <w:rPr>
          <w:color w:val="003478" w:themeColor="text2"/>
          <w:lang w:val="en-AU"/>
        </w:rPr>
        <w:t xml:space="preserve">Adequacy of the </w:t>
      </w:r>
      <w:r w:rsidR="002A283F" w:rsidRPr="00685FC7">
        <w:rPr>
          <w:color w:val="003478" w:themeColor="text2"/>
          <w:lang w:val="en-AU"/>
        </w:rPr>
        <w:t>f</w:t>
      </w:r>
      <w:r w:rsidRPr="00685FC7">
        <w:rPr>
          <w:color w:val="003478" w:themeColor="text2"/>
          <w:lang w:val="en-AU"/>
        </w:rPr>
        <w:t>acility model in this context</w:t>
      </w:r>
      <w:bookmarkEnd w:id="123"/>
      <w:bookmarkEnd w:id="124"/>
    </w:p>
    <w:p w14:paraId="52A66CB1" w14:textId="548EE912" w:rsidR="00E67880" w:rsidRPr="005E42C6" w:rsidRDefault="00E67880" w:rsidP="00E67880">
      <w:pPr>
        <w:pStyle w:val="BodyText"/>
        <w:rPr>
          <w:noProof w:val="0"/>
          <w:spacing w:val="-2"/>
        </w:rPr>
      </w:pPr>
      <w:r w:rsidRPr="005E42C6">
        <w:rPr>
          <w:noProof w:val="0"/>
          <w:spacing w:val="-2"/>
        </w:rPr>
        <w:t>DFAT noted in its 2020 AQC that the facility model appeared to be operating well in the case of KIAT, delivering efficiently and upholding VfM principles. This point of view was supported during the consultations, with senior DFAT staff stating their belief that the facility model is the appropriate modality for KIAT given the flexibility required to identify opportunities and respond to appropriate requests emanating from G</w:t>
      </w:r>
      <w:r w:rsidR="00F32ACB" w:rsidRPr="005E42C6">
        <w:rPr>
          <w:noProof w:val="0"/>
          <w:spacing w:val="-2"/>
        </w:rPr>
        <w:t>o</w:t>
      </w:r>
      <w:r w:rsidRPr="005E42C6">
        <w:rPr>
          <w:noProof w:val="0"/>
          <w:spacing w:val="-2"/>
        </w:rPr>
        <w:t>I or other partners.</w:t>
      </w:r>
    </w:p>
    <w:p w14:paraId="55A498EB" w14:textId="451A87A2" w:rsidR="00E67880" w:rsidRPr="005E42C6" w:rsidRDefault="00E67880" w:rsidP="00E67880">
      <w:pPr>
        <w:pStyle w:val="BodyText"/>
        <w:rPr>
          <w:noProof w:val="0"/>
        </w:rPr>
      </w:pPr>
      <w:r w:rsidRPr="005E42C6">
        <w:rPr>
          <w:noProof w:val="0"/>
        </w:rPr>
        <w:t>The Review Team supports this view. The flexib</w:t>
      </w:r>
      <w:r w:rsidR="00CD7738">
        <w:rPr>
          <w:noProof w:val="0"/>
        </w:rPr>
        <w:t xml:space="preserve">ility of the model </w:t>
      </w:r>
      <w:r w:rsidR="007A435D">
        <w:rPr>
          <w:noProof w:val="0"/>
        </w:rPr>
        <w:t xml:space="preserve">has </w:t>
      </w:r>
      <w:r w:rsidRPr="005E42C6">
        <w:rPr>
          <w:noProof w:val="0"/>
        </w:rPr>
        <w:t xml:space="preserve">helped KIAT manage the COVID-19 impacts on the Facility and the budgetary changes that preceded them. That said, there are some risks that have been identified during the </w:t>
      </w:r>
      <w:r w:rsidR="00CD7738">
        <w:rPr>
          <w:noProof w:val="0"/>
        </w:rPr>
        <w:t>R</w:t>
      </w:r>
      <w:r w:rsidRPr="005E42C6">
        <w:rPr>
          <w:noProof w:val="0"/>
        </w:rPr>
        <w:t xml:space="preserve">eview process which, if managed correctly, may assist DFAT and KIAT in getting the most benefit available through the </w:t>
      </w:r>
      <w:r w:rsidR="007A435D">
        <w:rPr>
          <w:noProof w:val="0"/>
        </w:rPr>
        <w:t>model</w:t>
      </w:r>
      <w:r w:rsidRPr="005E42C6">
        <w:rPr>
          <w:noProof w:val="0"/>
        </w:rPr>
        <w:t xml:space="preserve">. </w:t>
      </w:r>
    </w:p>
    <w:p w14:paraId="268B4850" w14:textId="39551ECA" w:rsidR="00E67880" w:rsidRPr="005E42C6" w:rsidRDefault="00E67880" w:rsidP="00E67880">
      <w:pPr>
        <w:pStyle w:val="BodyText"/>
        <w:rPr>
          <w:noProof w:val="0"/>
          <w:spacing w:val="-2"/>
        </w:rPr>
      </w:pPr>
      <w:r w:rsidRPr="005E42C6">
        <w:rPr>
          <w:noProof w:val="0"/>
          <w:spacing w:val="-2"/>
        </w:rPr>
        <w:t xml:space="preserve">Through the </w:t>
      </w:r>
      <w:r w:rsidR="007A435D">
        <w:rPr>
          <w:noProof w:val="0"/>
          <w:spacing w:val="-2"/>
        </w:rPr>
        <w:t>f</w:t>
      </w:r>
      <w:r w:rsidRPr="005E42C6">
        <w:rPr>
          <w:noProof w:val="0"/>
          <w:spacing w:val="-2"/>
        </w:rPr>
        <w:t>acility model and in a context of a constrained aid budget, KIAT can provide high quality and responsive technical advice that in some cases can leverage and influence a far greater quantum of expenditure by other partners (G</w:t>
      </w:r>
      <w:r w:rsidR="512409D7" w:rsidRPr="005E42C6">
        <w:rPr>
          <w:noProof w:val="0"/>
          <w:spacing w:val="-2"/>
        </w:rPr>
        <w:t>o</w:t>
      </w:r>
      <w:r w:rsidRPr="005E42C6">
        <w:rPr>
          <w:noProof w:val="0"/>
          <w:spacing w:val="-2"/>
        </w:rPr>
        <w:t>I, MDB</w:t>
      </w:r>
      <w:r w:rsidR="007A435D">
        <w:rPr>
          <w:noProof w:val="0"/>
          <w:spacing w:val="-2"/>
        </w:rPr>
        <w:t>s</w:t>
      </w:r>
      <w:r w:rsidRPr="005E42C6">
        <w:rPr>
          <w:noProof w:val="0"/>
          <w:spacing w:val="-2"/>
        </w:rPr>
        <w:t>, private sector, etc). At the same time, some caution is required as KIAT continues to develop its strategic outlook. Not all requests can be entertained and focus needs to be maintained on activities that lead toward</w:t>
      </w:r>
      <w:r w:rsidR="0023513F">
        <w:rPr>
          <w:noProof w:val="0"/>
          <w:spacing w:val="-2"/>
        </w:rPr>
        <w:t>s</w:t>
      </w:r>
      <w:r w:rsidRPr="005E42C6">
        <w:rPr>
          <w:noProof w:val="0"/>
          <w:spacing w:val="-2"/>
        </w:rPr>
        <w:t xml:space="preserve"> the KIAT EOFOs</w:t>
      </w:r>
      <w:r w:rsidR="007A435D">
        <w:rPr>
          <w:noProof w:val="0"/>
          <w:spacing w:val="-2"/>
        </w:rPr>
        <w:t>,</w:t>
      </w:r>
      <w:r w:rsidRPr="005E42C6">
        <w:rPr>
          <w:noProof w:val="0"/>
          <w:spacing w:val="-2"/>
        </w:rPr>
        <w:t xml:space="preserve"> and are of the highest priority to G</w:t>
      </w:r>
      <w:r w:rsidR="5EB158E3" w:rsidRPr="005E42C6">
        <w:rPr>
          <w:noProof w:val="0"/>
          <w:spacing w:val="-2"/>
        </w:rPr>
        <w:t>o</w:t>
      </w:r>
      <w:r w:rsidRPr="005E42C6">
        <w:rPr>
          <w:noProof w:val="0"/>
          <w:spacing w:val="-2"/>
        </w:rPr>
        <w:t>I and G</w:t>
      </w:r>
      <w:r w:rsidR="2F848EAE" w:rsidRPr="005E42C6">
        <w:rPr>
          <w:noProof w:val="0"/>
          <w:spacing w:val="-2"/>
        </w:rPr>
        <w:t>o</w:t>
      </w:r>
      <w:r w:rsidRPr="005E42C6">
        <w:rPr>
          <w:noProof w:val="0"/>
          <w:spacing w:val="-2"/>
        </w:rPr>
        <w:t xml:space="preserve">A. </w:t>
      </w:r>
    </w:p>
    <w:p w14:paraId="4861EFD7" w14:textId="02C86CE6" w:rsidR="00E67880" w:rsidRPr="005E42C6" w:rsidRDefault="00E67880" w:rsidP="00E67880">
      <w:pPr>
        <w:pStyle w:val="BodyText"/>
        <w:rPr>
          <w:noProof w:val="0"/>
        </w:rPr>
      </w:pPr>
      <w:r w:rsidRPr="005E42C6">
        <w:rPr>
          <w:noProof w:val="0"/>
        </w:rPr>
        <w:t>The Review Team has checked KIAT’s performance against the criteria outlined in the Guidance Note: Facility Investments (July 2019) and found it is generally meeting the expectations outlined on pages 5-6, such as</w:t>
      </w:r>
      <w:r w:rsidR="00350963" w:rsidRPr="005E42C6">
        <w:rPr>
          <w:noProof w:val="0"/>
        </w:rPr>
        <w:t>:</w:t>
      </w:r>
    </w:p>
    <w:p w14:paraId="703AEF95" w14:textId="61395B92" w:rsidR="00E67880" w:rsidRPr="005E42C6" w:rsidRDefault="00CD7738" w:rsidP="009472BF">
      <w:pPr>
        <w:pStyle w:val="ListBullet"/>
        <w:rPr>
          <w:rFonts w:asciiTheme="minorHAnsi" w:hAnsiTheme="minorHAnsi"/>
          <w:noProof w:val="0"/>
        </w:rPr>
      </w:pPr>
      <w:r>
        <w:rPr>
          <w:noProof w:val="0"/>
        </w:rPr>
        <w:t>F</w:t>
      </w:r>
      <w:r w:rsidR="00E67880" w:rsidRPr="005E42C6">
        <w:rPr>
          <w:noProof w:val="0"/>
        </w:rPr>
        <w:t>acilities will be able to deliver high quality strategic and design products simultaneously with administrative and operational work</w:t>
      </w:r>
      <w:r>
        <w:rPr>
          <w:noProof w:val="0"/>
        </w:rPr>
        <w:t>;</w:t>
      </w:r>
    </w:p>
    <w:p w14:paraId="20061739" w14:textId="2500692D" w:rsidR="00E67880" w:rsidRPr="005E42C6" w:rsidRDefault="00CD7738" w:rsidP="009472BF">
      <w:pPr>
        <w:pStyle w:val="ListBullet"/>
        <w:rPr>
          <w:rFonts w:asciiTheme="minorHAnsi" w:hAnsiTheme="minorHAnsi"/>
          <w:noProof w:val="0"/>
        </w:rPr>
      </w:pPr>
      <w:r>
        <w:rPr>
          <w:noProof w:val="0"/>
        </w:rPr>
        <w:t>E</w:t>
      </w:r>
      <w:r w:rsidR="00E67880" w:rsidRPr="005E42C6">
        <w:rPr>
          <w:noProof w:val="0"/>
        </w:rPr>
        <w:t>fficiencies will be achieved through reduced management costs and administrative burden</w:t>
      </w:r>
      <w:r>
        <w:rPr>
          <w:noProof w:val="0"/>
        </w:rPr>
        <w:t>;</w:t>
      </w:r>
    </w:p>
    <w:p w14:paraId="24B5B55C" w14:textId="08C60313" w:rsidR="00E67880" w:rsidRPr="005E42C6" w:rsidRDefault="00CD7738" w:rsidP="009472BF">
      <w:pPr>
        <w:pStyle w:val="ListBullet"/>
        <w:rPr>
          <w:rFonts w:asciiTheme="minorHAnsi" w:hAnsiTheme="minorHAnsi"/>
          <w:noProof w:val="0"/>
        </w:rPr>
      </w:pPr>
      <w:r>
        <w:rPr>
          <w:noProof w:val="0"/>
        </w:rPr>
        <w:t>A</w:t>
      </w:r>
      <w:r w:rsidR="00E67880" w:rsidRPr="005E42C6">
        <w:rPr>
          <w:noProof w:val="0"/>
        </w:rPr>
        <w:t xml:space="preserve"> reduced administrative burden will allow DFAT staff to focus on high-level policy dialogue and strategic tasks</w:t>
      </w:r>
      <w:r>
        <w:rPr>
          <w:noProof w:val="0"/>
        </w:rPr>
        <w:t>; and</w:t>
      </w:r>
    </w:p>
    <w:p w14:paraId="69FB411E" w14:textId="0D4FE7E6" w:rsidR="00E67880" w:rsidRPr="005E42C6" w:rsidRDefault="00CD7738" w:rsidP="009472BF">
      <w:pPr>
        <w:pStyle w:val="ListBullet"/>
        <w:rPr>
          <w:noProof w:val="0"/>
        </w:rPr>
      </w:pPr>
      <w:r>
        <w:rPr>
          <w:noProof w:val="0"/>
        </w:rPr>
        <w:t>R</w:t>
      </w:r>
      <w:r w:rsidR="00E67880" w:rsidRPr="005E42C6">
        <w:rPr>
          <w:noProof w:val="0"/>
        </w:rPr>
        <w:t>isks will be properly managed by facilities and by DFAT program areas.</w:t>
      </w:r>
    </w:p>
    <w:p w14:paraId="66FE0CAA" w14:textId="151BC09B" w:rsidR="00E67880" w:rsidRPr="005E42C6" w:rsidRDefault="00E67880" w:rsidP="00E67880">
      <w:pPr>
        <w:pStyle w:val="BodyText"/>
        <w:rPr>
          <w:noProof w:val="0"/>
        </w:rPr>
      </w:pPr>
      <w:r w:rsidRPr="005E42C6">
        <w:rPr>
          <w:noProof w:val="0"/>
        </w:rPr>
        <w:t xml:space="preserve">One aspect of the KIAT model </w:t>
      </w:r>
      <w:r w:rsidR="0063165C">
        <w:rPr>
          <w:noProof w:val="0"/>
        </w:rPr>
        <w:t>that w</w:t>
      </w:r>
      <w:r w:rsidR="007A435D">
        <w:rPr>
          <w:noProof w:val="0"/>
        </w:rPr>
        <w:t xml:space="preserve">as implemented </w:t>
      </w:r>
      <w:r w:rsidRPr="00D81440">
        <w:rPr>
          <w:noProof w:val="0"/>
        </w:rPr>
        <w:t>that did cause some early con</w:t>
      </w:r>
      <w:r w:rsidR="007A435D" w:rsidRPr="00D81440">
        <w:rPr>
          <w:noProof w:val="0"/>
        </w:rPr>
        <w:t>cern</w:t>
      </w:r>
      <w:r w:rsidRPr="005E42C6">
        <w:rPr>
          <w:noProof w:val="0"/>
        </w:rPr>
        <w:t xml:space="preserve"> was the decision to contract a design-implement approach, which DFAT later assessed had led to a mobilisation period that was too long. The Guidance has been updated to advise against the design-implement approach for facilities (p. 10). One other area where KIAT may fall short of the Guidance is the lack of ongoing independent </w:t>
      </w:r>
      <w:r w:rsidR="008A1DED" w:rsidRPr="005E42C6">
        <w:rPr>
          <w:noProof w:val="0"/>
        </w:rPr>
        <w:t>strategic oversight</w:t>
      </w:r>
      <w:r w:rsidRPr="005E42C6">
        <w:rPr>
          <w:noProof w:val="0"/>
        </w:rPr>
        <w:t xml:space="preserve"> (p. 8)</w:t>
      </w:r>
      <w:r w:rsidR="00837F39">
        <w:rPr>
          <w:noProof w:val="0"/>
        </w:rPr>
        <w:t>—</w:t>
      </w:r>
      <w:r w:rsidRPr="005E42C6">
        <w:rPr>
          <w:noProof w:val="0"/>
        </w:rPr>
        <w:t xml:space="preserve">see </w:t>
      </w:r>
      <w:r w:rsidRPr="005E42C6">
        <w:rPr>
          <w:b/>
          <w:bCs/>
          <w:noProof w:val="0"/>
        </w:rPr>
        <w:t>Section 6.4</w:t>
      </w:r>
      <w:r w:rsidRPr="005E42C6">
        <w:rPr>
          <w:noProof w:val="0"/>
        </w:rPr>
        <w:t xml:space="preserve"> below for further discussion of this issue.</w:t>
      </w:r>
    </w:p>
    <w:p w14:paraId="3B38BDC2" w14:textId="77777777" w:rsidR="00E67880" w:rsidRPr="007A6128" w:rsidRDefault="00E67880" w:rsidP="009472BF">
      <w:pPr>
        <w:pStyle w:val="Heading2"/>
        <w:rPr>
          <w:lang w:val="en-AU"/>
        </w:rPr>
      </w:pPr>
      <w:bookmarkStart w:id="125" w:name="_Toc74653638"/>
      <w:bookmarkStart w:id="126" w:name="_Toc79763376"/>
      <w:r w:rsidRPr="00685FC7">
        <w:rPr>
          <w:color w:val="003478" w:themeColor="text2"/>
          <w:lang w:val="en-AU"/>
        </w:rPr>
        <w:t>Issues that could be assessed in more depth in future</w:t>
      </w:r>
      <w:bookmarkEnd w:id="125"/>
      <w:bookmarkEnd w:id="126"/>
    </w:p>
    <w:p w14:paraId="1A62DEF5" w14:textId="111F64B6" w:rsidR="00113F9C" w:rsidRPr="005E42C6" w:rsidRDefault="00E67880" w:rsidP="00D10DCA">
      <w:pPr>
        <w:pStyle w:val="BodyText"/>
        <w:rPr>
          <w:noProof w:val="0"/>
        </w:rPr>
      </w:pPr>
      <w:r w:rsidRPr="005E42C6">
        <w:rPr>
          <w:noProof w:val="0"/>
        </w:rPr>
        <w:t>A key G</w:t>
      </w:r>
      <w:r w:rsidR="292E0B3C" w:rsidRPr="005E42C6">
        <w:rPr>
          <w:noProof w:val="0"/>
        </w:rPr>
        <w:t>o</w:t>
      </w:r>
      <w:r w:rsidRPr="005E42C6">
        <w:rPr>
          <w:noProof w:val="0"/>
        </w:rPr>
        <w:t xml:space="preserve">I respondent emphasised during the consultation the importance of more impact-level evaluation of the activities to understand what changes were occurring as a result of KIAT activities and build the evidence base for further adoption. This makes sense, </w:t>
      </w:r>
      <w:r w:rsidR="00CC0901" w:rsidRPr="005E42C6">
        <w:rPr>
          <w:noProof w:val="0"/>
        </w:rPr>
        <w:t xml:space="preserve">as </w:t>
      </w:r>
      <w:r w:rsidR="00072DC1" w:rsidRPr="005E42C6">
        <w:rPr>
          <w:noProof w:val="0"/>
        </w:rPr>
        <w:t>demonstrating achievement of the</w:t>
      </w:r>
      <w:r w:rsidR="00D10DCA" w:rsidRPr="005E42C6">
        <w:rPr>
          <w:noProof w:val="0"/>
        </w:rPr>
        <w:t xml:space="preserve"> </w:t>
      </w:r>
      <w:r w:rsidR="00072DC1" w:rsidRPr="005E42C6">
        <w:rPr>
          <w:noProof w:val="0"/>
        </w:rPr>
        <w:t>Facility</w:t>
      </w:r>
      <w:r w:rsidR="00975FC9" w:rsidRPr="005E42C6">
        <w:rPr>
          <w:noProof w:val="0"/>
        </w:rPr>
        <w:t>’s</w:t>
      </w:r>
      <w:r w:rsidR="00072DC1" w:rsidRPr="005E42C6">
        <w:rPr>
          <w:noProof w:val="0"/>
        </w:rPr>
        <w:t xml:space="preserve"> </w:t>
      </w:r>
      <w:r w:rsidR="00975FC9" w:rsidRPr="005E42C6">
        <w:rPr>
          <w:noProof w:val="0"/>
        </w:rPr>
        <w:t xml:space="preserve">high-level </w:t>
      </w:r>
      <w:r w:rsidR="00CC0901" w:rsidRPr="005E42C6">
        <w:rPr>
          <w:noProof w:val="0"/>
        </w:rPr>
        <w:t>goal</w:t>
      </w:r>
      <w:r w:rsidR="00072DC1" w:rsidRPr="005E42C6">
        <w:rPr>
          <w:noProof w:val="0"/>
        </w:rPr>
        <w:t xml:space="preserve"> </w:t>
      </w:r>
      <w:r w:rsidR="00CC0901" w:rsidRPr="005E42C6">
        <w:rPr>
          <w:noProof w:val="0"/>
        </w:rPr>
        <w:t xml:space="preserve">largely </w:t>
      </w:r>
      <w:r w:rsidR="00072DC1" w:rsidRPr="005E42C6">
        <w:rPr>
          <w:noProof w:val="0"/>
        </w:rPr>
        <w:t xml:space="preserve">falls </w:t>
      </w:r>
      <w:r w:rsidR="00CC0901" w:rsidRPr="005E42C6">
        <w:rPr>
          <w:noProof w:val="0"/>
        </w:rPr>
        <w:t xml:space="preserve">outside of </w:t>
      </w:r>
      <w:r w:rsidR="00072DC1" w:rsidRPr="005E42C6">
        <w:rPr>
          <w:noProof w:val="0"/>
        </w:rPr>
        <w:t xml:space="preserve">scope of </w:t>
      </w:r>
      <w:r w:rsidR="00CC0901" w:rsidRPr="005E42C6">
        <w:rPr>
          <w:noProof w:val="0"/>
        </w:rPr>
        <w:t>the KIAT MEF</w:t>
      </w:r>
      <w:r w:rsidR="00D10DCA" w:rsidRPr="005E42C6">
        <w:rPr>
          <w:noProof w:val="0"/>
        </w:rPr>
        <w:t xml:space="preserve">, which is structured </w:t>
      </w:r>
      <w:r w:rsidR="00EE5B7A" w:rsidRPr="005E42C6">
        <w:rPr>
          <w:noProof w:val="0"/>
        </w:rPr>
        <w:t xml:space="preserve">predominantly </w:t>
      </w:r>
      <w:r w:rsidR="00D10DCA" w:rsidRPr="005E42C6">
        <w:rPr>
          <w:noProof w:val="0"/>
        </w:rPr>
        <w:t xml:space="preserve">around the </w:t>
      </w:r>
      <w:r w:rsidR="00EE5B7A" w:rsidRPr="005E42C6">
        <w:rPr>
          <w:noProof w:val="0"/>
        </w:rPr>
        <w:t>mo</w:t>
      </w:r>
      <w:r w:rsidR="00C5571E" w:rsidRPr="005E42C6">
        <w:rPr>
          <w:noProof w:val="0"/>
        </w:rPr>
        <w:t>r</w:t>
      </w:r>
      <w:r w:rsidR="00EE5B7A" w:rsidRPr="005E42C6">
        <w:rPr>
          <w:noProof w:val="0"/>
        </w:rPr>
        <w:t xml:space="preserve">e intermediate-level </w:t>
      </w:r>
      <w:r w:rsidRPr="005E42C6">
        <w:rPr>
          <w:noProof w:val="0"/>
        </w:rPr>
        <w:t xml:space="preserve">KIAT EOFOs </w:t>
      </w:r>
      <w:r w:rsidR="00D10DCA" w:rsidRPr="005E42C6">
        <w:rPr>
          <w:noProof w:val="0"/>
        </w:rPr>
        <w:t xml:space="preserve">that </w:t>
      </w:r>
      <w:r w:rsidRPr="005E42C6">
        <w:rPr>
          <w:noProof w:val="0"/>
        </w:rPr>
        <w:t xml:space="preserve">are </w:t>
      </w:r>
      <w:r w:rsidR="00975FC9" w:rsidRPr="005E42C6">
        <w:rPr>
          <w:noProof w:val="0"/>
        </w:rPr>
        <w:t>seeking</w:t>
      </w:r>
      <w:r w:rsidRPr="005E42C6">
        <w:rPr>
          <w:noProof w:val="0"/>
        </w:rPr>
        <w:t xml:space="preserve"> changes in policy, </w:t>
      </w:r>
      <w:r w:rsidR="00975FC9" w:rsidRPr="005E42C6">
        <w:rPr>
          <w:noProof w:val="0"/>
        </w:rPr>
        <w:t xml:space="preserve">project </w:t>
      </w:r>
      <w:r w:rsidRPr="005E42C6">
        <w:rPr>
          <w:noProof w:val="0"/>
        </w:rPr>
        <w:t xml:space="preserve">preparation and implementation. </w:t>
      </w:r>
      <w:r w:rsidR="00F225EA" w:rsidRPr="005E42C6">
        <w:rPr>
          <w:noProof w:val="0"/>
        </w:rPr>
        <w:t>Of the seven Facil</w:t>
      </w:r>
      <w:r w:rsidR="00C5571E" w:rsidRPr="005E42C6">
        <w:rPr>
          <w:noProof w:val="0"/>
        </w:rPr>
        <w:t>ity</w:t>
      </w:r>
      <w:r w:rsidR="009E4575" w:rsidRPr="005E42C6">
        <w:rPr>
          <w:noProof w:val="0"/>
        </w:rPr>
        <w:t>-</w:t>
      </w:r>
      <w:r w:rsidR="00782591">
        <w:rPr>
          <w:noProof w:val="0"/>
        </w:rPr>
        <w:t>l</w:t>
      </w:r>
      <w:r w:rsidR="009E4575" w:rsidRPr="005E42C6">
        <w:rPr>
          <w:noProof w:val="0"/>
        </w:rPr>
        <w:t xml:space="preserve">evel </w:t>
      </w:r>
      <w:r w:rsidR="00782591">
        <w:rPr>
          <w:noProof w:val="0"/>
        </w:rPr>
        <w:t>KEQs</w:t>
      </w:r>
      <w:r w:rsidR="002629DC" w:rsidRPr="005E42C6">
        <w:rPr>
          <w:noProof w:val="0"/>
        </w:rPr>
        <w:t>,</w:t>
      </w:r>
      <w:r w:rsidR="00495588" w:rsidRPr="005E42C6">
        <w:rPr>
          <w:rStyle w:val="FootnoteReference"/>
          <w:noProof w:val="0"/>
        </w:rPr>
        <w:footnoteReference w:id="31"/>
      </w:r>
      <w:r w:rsidR="002629DC" w:rsidRPr="005E42C6">
        <w:rPr>
          <w:noProof w:val="0"/>
        </w:rPr>
        <w:t xml:space="preserve"> </w:t>
      </w:r>
      <w:r w:rsidR="00D1157C" w:rsidRPr="005E42C6">
        <w:rPr>
          <w:noProof w:val="0"/>
        </w:rPr>
        <w:t xml:space="preserve">only one addresses beneficiary-level impacts and this is limited </w:t>
      </w:r>
      <w:r w:rsidR="00AB1D5E" w:rsidRPr="005E42C6">
        <w:rPr>
          <w:noProof w:val="0"/>
        </w:rPr>
        <w:t>t</w:t>
      </w:r>
      <w:r w:rsidR="00D1157C" w:rsidRPr="005E42C6">
        <w:rPr>
          <w:noProof w:val="0"/>
        </w:rPr>
        <w:t xml:space="preserve">o </w:t>
      </w:r>
      <w:r w:rsidR="00AB1D5E" w:rsidRPr="005E42C6">
        <w:rPr>
          <w:noProof w:val="0"/>
        </w:rPr>
        <w:t>women and marginalised groups.</w:t>
      </w:r>
    </w:p>
    <w:p w14:paraId="0AD499D1" w14:textId="2AA1029D" w:rsidR="00E67880" w:rsidRPr="005E42C6" w:rsidRDefault="00C5571E" w:rsidP="00E67880">
      <w:pPr>
        <w:pStyle w:val="BodyText"/>
        <w:rPr>
          <w:noProof w:val="0"/>
        </w:rPr>
      </w:pPr>
      <w:r w:rsidRPr="005E42C6">
        <w:rPr>
          <w:noProof w:val="0"/>
        </w:rPr>
        <w:t>This is not a criticism of the KIAT MEF</w:t>
      </w:r>
      <w:r w:rsidR="005316F4" w:rsidRPr="005E42C6">
        <w:rPr>
          <w:noProof w:val="0"/>
        </w:rPr>
        <w:t>—which is following standard practice—</w:t>
      </w:r>
      <w:r w:rsidRPr="005E42C6">
        <w:rPr>
          <w:noProof w:val="0"/>
        </w:rPr>
        <w:t>but a reflection of the fact that the Facility operate</w:t>
      </w:r>
      <w:r w:rsidR="0008686C" w:rsidRPr="005E42C6">
        <w:rPr>
          <w:noProof w:val="0"/>
        </w:rPr>
        <w:t xml:space="preserve">s largely at the upstream end of the infrastructure development process. </w:t>
      </w:r>
      <w:r w:rsidR="00E67880" w:rsidRPr="005E42C6">
        <w:rPr>
          <w:noProof w:val="0"/>
        </w:rPr>
        <w:t xml:space="preserve">Rigorous </w:t>
      </w:r>
      <w:r w:rsidR="001617E6">
        <w:rPr>
          <w:noProof w:val="0"/>
        </w:rPr>
        <w:t>M&amp;E</w:t>
      </w:r>
      <w:r w:rsidR="00E67880" w:rsidRPr="005E42C6">
        <w:rPr>
          <w:noProof w:val="0"/>
        </w:rPr>
        <w:t xml:space="preserve"> methods are being applied to track implementation</w:t>
      </w:r>
      <w:r w:rsidR="00BF4E34" w:rsidRPr="005E42C6">
        <w:rPr>
          <w:noProof w:val="0"/>
        </w:rPr>
        <w:t xml:space="preserve"> at the activity and outcome level</w:t>
      </w:r>
      <w:r w:rsidR="00E67880" w:rsidRPr="005E42C6">
        <w:rPr>
          <w:noProof w:val="0"/>
        </w:rPr>
        <w:t>, with independent verification of progress.</w:t>
      </w:r>
      <w:r w:rsidR="0008686C" w:rsidRPr="005E42C6">
        <w:rPr>
          <w:noProof w:val="0"/>
        </w:rPr>
        <w:t xml:space="preserve"> What this does mean is that</w:t>
      </w:r>
      <w:r w:rsidR="00E67880" w:rsidRPr="005E42C6">
        <w:rPr>
          <w:noProof w:val="0"/>
        </w:rPr>
        <w:t xml:space="preserve"> KIAT and DFAT may wish to consider how the wider story of changes delivered to the people of Indonesia will be measured and told as the Facility heads towards its conclusion</w:t>
      </w:r>
      <w:r w:rsidR="00113F9C" w:rsidRPr="005E42C6">
        <w:rPr>
          <w:noProof w:val="0"/>
        </w:rPr>
        <w:t xml:space="preserve">. </w:t>
      </w:r>
    </w:p>
    <w:p w14:paraId="33F651A2" w14:textId="2B61D160" w:rsidR="00F85661" w:rsidRDefault="00E67880" w:rsidP="00F357F6">
      <w:pPr>
        <w:pStyle w:val="BodyText"/>
        <w:rPr>
          <w:b/>
          <w:bCs/>
          <w:color w:val="003478"/>
          <w:sz w:val="32"/>
          <w:szCs w:val="32"/>
        </w:rPr>
      </w:pPr>
      <w:r w:rsidRPr="005E42C6">
        <w:rPr>
          <w:noProof w:val="0"/>
        </w:rPr>
        <w:t xml:space="preserve">Some </w:t>
      </w:r>
      <w:r w:rsidR="0008686C" w:rsidRPr="005E42C6">
        <w:rPr>
          <w:noProof w:val="0"/>
        </w:rPr>
        <w:t xml:space="preserve">individual </w:t>
      </w:r>
      <w:r w:rsidRPr="005E42C6">
        <w:rPr>
          <w:noProof w:val="0"/>
        </w:rPr>
        <w:t xml:space="preserve">KIAT activities do </w:t>
      </w:r>
      <w:r w:rsidR="0028519B" w:rsidRPr="005E42C6">
        <w:rPr>
          <w:noProof w:val="0"/>
        </w:rPr>
        <w:t>include</w:t>
      </w:r>
      <w:r w:rsidRPr="005E42C6">
        <w:rPr>
          <w:noProof w:val="0"/>
        </w:rPr>
        <w:t xml:space="preserve"> </w:t>
      </w:r>
      <w:r w:rsidR="009E4575" w:rsidRPr="005E42C6">
        <w:rPr>
          <w:noProof w:val="0"/>
        </w:rPr>
        <w:t xml:space="preserve">goal-level </w:t>
      </w:r>
      <w:r w:rsidRPr="005E42C6">
        <w:rPr>
          <w:noProof w:val="0"/>
        </w:rPr>
        <w:t xml:space="preserve">impact evaluation. For example, PCSP has conducted baseline social surveys and established a control group outside of the catchment area to be able to accurately assess change through an </w:t>
      </w:r>
      <w:proofErr w:type="spellStart"/>
      <w:r w:rsidRPr="005E42C6">
        <w:rPr>
          <w:noProof w:val="0"/>
        </w:rPr>
        <w:t>endline</w:t>
      </w:r>
      <w:proofErr w:type="spellEnd"/>
      <w:r w:rsidRPr="005E42C6">
        <w:rPr>
          <w:noProof w:val="0"/>
        </w:rPr>
        <w:t xml:space="preserve"> evaluation once the project infrastructure is established and operating. Therefore, </w:t>
      </w:r>
      <w:r w:rsidR="00421C61" w:rsidRPr="005E42C6">
        <w:rPr>
          <w:noProof w:val="0"/>
        </w:rPr>
        <w:t xml:space="preserve">plans for any additional evaluation </w:t>
      </w:r>
      <w:r w:rsidRPr="005E42C6">
        <w:rPr>
          <w:noProof w:val="0"/>
        </w:rPr>
        <w:t xml:space="preserve">should be a </w:t>
      </w:r>
      <w:r w:rsidR="00421C61" w:rsidRPr="005E42C6">
        <w:rPr>
          <w:noProof w:val="0"/>
        </w:rPr>
        <w:t xml:space="preserve">collaborative </w:t>
      </w:r>
      <w:r w:rsidRPr="005E42C6">
        <w:rPr>
          <w:noProof w:val="0"/>
        </w:rPr>
        <w:t xml:space="preserve">process </w:t>
      </w:r>
      <w:r w:rsidR="00135151" w:rsidRPr="005E42C6">
        <w:rPr>
          <w:noProof w:val="0"/>
        </w:rPr>
        <w:t xml:space="preserve">with KIAT </w:t>
      </w:r>
      <w:r w:rsidRPr="005E42C6">
        <w:rPr>
          <w:noProof w:val="0"/>
        </w:rPr>
        <w:t xml:space="preserve">designed to identify what the Facility will be able to achieve in </w:t>
      </w:r>
      <w:r w:rsidR="00D64796" w:rsidRPr="005E42C6">
        <w:rPr>
          <w:noProof w:val="0"/>
        </w:rPr>
        <w:t xml:space="preserve">an </w:t>
      </w:r>
      <w:r w:rsidRPr="005E42C6">
        <w:rPr>
          <w:noProof w:val="0"/>
        </w:rPr>
        <w:t>area and where an</w:t>
      </w:r>
      <w:r w:rsidR="00135151" w:rsidRPr="005E42C6">
        <w:rPr>
          <w:noProof w:val="0"/>
        </w:rPr>
        <w:t>y</w:t>
      </w:r>
      <w:r w:rsidRPr="005E42C6">
        <w:rPr>
          <w:noProof w:val="0"/>
        </w:rPr>
        <w:t xml:space="preserve"> independent evaluative </w:t>
      </w:r>
      <w:r w:rsidR="00135151" w:rsidRPr="005E42C6">
        <w:rPr>
          <w:noProof w:val="0"/>
        </w:rPr>
        <w:t xml:space="preserve">support </w:t>
      </w:r>
      <w:r w:rsidRPr="005E42C6">
        <w:rPr>
          <w:noProof w:val="0"/>
        </w:rPr>
        <w:t xml:space="preserve">may help to fill gaps, tie information together and </w:t>
      </w:r>
      <w:r w:rsidR="0025095A" w:rsidRPr="005E42C6">
        <w:rPr>
          <w:noProof w:val="0"/>
        </w:rPr>
        <w:t>articulate</w:t>
      </w:r>
      <w:r w:rsidRPr="005E42C6">
        <w:rPr>
          <w:noProof w:val="0"/>
        </w:rPr>
        <w:t xml:space="preserve"> </w:t>
      </w:r>
      <w:r w:rsidR="00135151" w:rsidRPr="005E42C6">
        <w:rPr>
          <w:noProof w:val="0"/>
        </w:rPr>
        <w:t xml:space="preserve">Facility-level </w:t>
      </w:r>
      <w:r w:rsidRPr="005E42C6">
        <w:rPr>
          <w:noProof w:val="0"/>
        </w:rPr>
        <w:t>achievements</w:t>
      </w:r>
      <w:r w:rsidR="00837F39">
        <w:rPr>
          <w:noProof w:val="0"/>
        </w:rPr>
        <w:t>—</w:t>
      </w:r>
      <w:r w:rsidR="00581045">
        <w:rPr>
          <w:noProof w:val="0"/>
        </w:rPr>
        <w:t>this could be particular</w:t>
      </w:r>
      <w:r w:rsidR="00652230">
        <w:rPr>
          <w:noProof w:val="0"/>
        </w:rPr>
        <w:t>ly</w:t>
      </w:r>
      <w:r w:rsidR="00581045">
        <w:rPr>
          <w:noProof w:val="0"/>
        </w:rPr>
        <w:t xml:space="preserve"> important for building a coherent picture of GESI efforts in achieving gender and disability inclusion outcomes</w:t>
      </w:r>
      <w:r w:rsidRPr="005E42C6">
        <w:rPr>
          <w:noProof w:val="0"/>
        </w:rPr>
        <w:t>.</w:t>
      </w:r>
      <w:r w:rsidR="002E2E77" w:rsidRPr="005E42C6">
        <w:rPr>
          <w:noProof w:val="0"/>
        </w:rPr>
        <w:t xml:space="preserve"> This could involve commissioning an independent end-of-Facility evaluation</w:t>
      </w:r>
      <w:r w:rsidR="00F674C3" w:rsidRPr="005E42C6">
        <w:rPr>
          <w:noProof w:val="0"/>
        </w:rPr>
        <w:t xml:space="preserve"> or </w:t>
      </w:r>
      <w:r w:rsidR="00782591" w:rsidRPr="005E42C6">
        <w:rPr>
          <w:noProof w:val="0"/>
        </w:rPr>
        <w:t xml:space="preserve">directly </w:t>
      </w:r>
      <w:r w:rsidR="00F674C3" w:rsidRPr="005E42C6">
        <w:rPr>
          <w:noProof w:val="0"/>
        </w:rPr>
        <w:t>conducting discrete studies. A</w:t>
      </w:r>
      <w:r w:rsidR="002E2E77" w:rsidRPr="005E42C6">
        <w:rPr>
          <w:noProof w:val="0"/>
        </w:rPr>
        <w:t>ny decision</w:t>
      </w:r>
      <w:r w:rsidR="00642E6E" w:rsidRPr="005E42C6">
        <w:rPr>
          <w:noProof w:val="0"/>
        </w:rPr>
        <w:t>s</w:t>
      </w:r>
      <w:r w:rsidR="002E2E77" w:rsidRPr="005E42C6">
        <w:rPr>
          <w:noProof w:val="0"/>
        </w:rPr>
        <w:t xml:space="preserve"> around this would need to take into account </w:t>
      </w:r>
      <w:r w:rsidR="00642E6E" w:rsidRPr="005E42C6">
        <w:rPr>
          <w:noProof w:val="0"/>
        </w:rPr>
        <w:t xml:space="preserve">DFAT’s public diplomacy needs and the </w:t>
      </w:r>
      <w:r w:rsidR="002E2E77" w:rsidRPr="005E42C6">
        <w:rPr>
          <w:noProof w:val="0"/>
        </w:rPr>
        <w:t xml:space="preserve">planning </w:t>
      </w:r>
      <w:r w:rsidR="00F674C3" w:rsidRPr="005E42C6">
        <w:rPr>
          <w:noProof w:val="0"/>
        </w:rPr>
        <w:t xml:space="preserve">cycle </w:t>
      </w:r>
      <w:r w:rsidR="002E2E77" w:rsidRPr="005E42C6">
        <w:rPr>
          <w:noProof w:val="0"/>
        </w:rPr>
        <w:t>for future DFAT</w:t>
      </w:r>
      <w:r w:rsidR="002474F8" w:rsidRPr="005E42C6">
        <w:rPr>
          <w:noProof w:val="0"/>
        </w:rPr>
        <w:t xml:space="preserve"> </w:t>
      </w:r>
      <w:r w:rsidR="00642E6E" w:rsidRPr="005E42C6">
        <w:rPr>
          <w:noProof w:val="0"/>
        </w:rPr>
        <w:t xml:space="preserve">infrastructure </w:t>
      </w:r>
      <w:r w:rsidR="002474F8" w:rsidRPr="005E42C6">
        <w:rPr>
          <w:noProof w:val="0"/>
        </w:rPr>
        <w:t>aid investments</w:t>
      </w:r>
      <w:r w:rsidR="00CE5DFF" w:rsidRPr="005E42C6">
        <w:rPr>
          <w:noProof w:val="0"/>
        </w:rPr>
        <w:t xml:space="preserve"> in Indonesia</w:t>
      </w:r>
      <w:r w:rsidR="002474F8" w:rsidRPr="005E42C6">
        <w:rPr>
          <w:noProof w:val="0"/>
        </w:rPr>
        <w:t>.</w:t>
      </w:r>
      <w:bookmarkStart w:id="127" w:name="_Toc74653639"/>
      <w:r w:rsidR="00F85661">
        <w:br w:type="page"/>
      </w:r>
    </w:p>
    <w:p w14:paraId="1DEA67EA" w14:textId="14DE6C88" w:rsidR="00E67880" w:rsidRPr="007A6128" w:rsidRDefault="00E67880" w:rsidP="0043775D">
      <w:pPr>
        <w:pStyle w:val="Heading1"/>
        <w:rPr>
          <w:lang w:val="en-AU"/>
        </w:rPr>
      </w:pPr>
      <w:bookmarkStart w:id="128" w:name="_Toc79763377"/>
      <w:r w:rsidRPr="007A6128">
        <w:rPr>
          <w:lang w:val="en-AU"/>
        </w:rPr>
        <w:t>Lessons learned during implementation</w:t>
      </w:r>
      <w:bookmarkEnd w:id="127"/>
      <w:bookmarkEnd w:id="128"/>
    </w:p>
    <w:p w14:paraId="784846F7" w14:textId="52BCC5DD" w:rsidR="00E67880" w:rsidRPr="007A6128" w:rsidRDefault="00E67880" w:rsidP="009472BF">
      <w:pPr>
        <w:pStyle w:val="Heading2"/>
        <w:rPr>
          <w:lang w:val="en-AU"/>
        </w:rPr>
      </w:pPr>
      <w:bookmarkStart w:id="129" w:name="_Toc74653640"/>
      <w:bookmarkStart w:id="130" w:name="_Toc79763378"/>
      <w:r w:rsidRPr="00685FC7">
        <w:rPr>
          <w:color w:val="003478" w:themeColor="text2"/>
          <w:lang w:val="en-AU"/>
        </w:rPr>
        <w:t>Facility design</w:t>
      </w:r>
      <w:r w:rsidR="714D07D5" w:rsidRPr="00685FC7">
        <w:rPr>
          <w:color w:val="003478" w:themeColor="text2"/>
          <w:lang w:val="en-AU"/>
        </w:rPr>
        <w:t xml:space="preserve"> and logic</w:t>
      </w:r>
      <w:bookmarkEnd w:id="129"/>
      <w:bookmarkEnd w:id="130"/>
      <w:r w:rsidRPr="007A6128">
        <w:rPr>
          <w:lang w:val="en-AU"/>
        </w:rPr>
        <w:t xml:space="preserve"> </w:t>
      </w:r>
    </w:p>
    <w:p w14:paraId="07D75B62" w14:textId="7BD1821C" w:rsidR="00E67880" w:rsidRPr="005E42C6" w:rsidRDefault="00A24400" w:rsidP="00E67880">
      <w:pPr>
        <w:pStyle w:val="BodyText"/>
        <w:rPr>
          <w:noProof w:val="0"/>
        </w:rPr>
      </w:pPr>
      <w:r>
        <w:rPr>
          <w:noProof w:val="0"/>
        </w:rPr>
        <w:t>Th</w:t>
      </w:r>
      <w:r w:rsidR="00E30D25">
        <w:rPr>
          <w:noProof w:val="0"/>
        </w:rPr>
        <w:t>e KIAT Facility</w:t>
      </w:r>
      <w:r>
        <w:rPr>
          <w:noProof w:val="0"/>
        </w:rPr>
        <w:t xml:space="preserve"> Logic is consistent with DFAT design standards (with the exception of GESI, as discussed above) in that it lays out a clear set of</w:t>
      </w:r>
      <w:r w:rsidR="00F00253">
        <w:rPr>
          <w:noProof w:val="0"/>
        </w:rPr>
        <w:t xml:space="preserve"> causal</w:t>
      </w:r>
      <w:r>
        <w:rPr>
          <w:noProof w:val="0"/>
        </w:rPr>
        <w:t xml:space="preserve"> links from the activities to be implemented through to the intermediate and end-of-facility outcomes anticipated. </w:t>
      </w:r>
      <w:r w:rsidR="00E67880" w:rsidRPr="005E42C6">
        <w:rPr>
          <w:noProof w:val="0"/>
        </w:rPr>
        <w:t xml:space="preserve">The Logic </w:t>
      </w:r>
      <w:r w:rsidR="34587616" w:rsidRPr="005E42C6">
        <w:rPr>
          <w:noProof w:val="0"/>
        </w:rPr>
        <w:t xml:space="preserve">and design </w:t>
      </w:r>
      <w:r w:rsidR="00E67880" w:rsidRPr="005E42C6">
        <w:rPr>
          <w:noProof w:val="0"/>
        </w:rPr>
        <w:t>envisio</w:t>
      </w:r>
      <w:r w:rsidR="00E30D25">
        <w:rPr>
          <w:noProof w:val="0"/>
        </w:rPr>
        <w:t>n</w:t>
      </w:r>
      <w:r w:rsidR="00E67880" w:rsidRPr="005E42C6">
        <w:rPr>
          <w:noProof w:val="0"/>
        </w:rPr>
        <w:t xml:space="preserve"> pathways to the </w:t>
      </w:r>
      <w:r w:rsidR="00C32F7B">
        <w:rPr>
          <w:noProof w:val="0"/>
        </w:rPr>
        <w:t>EOFOs</w:t>
      </w:r>
      <w:r w:rsidR="00E67880" w:rsidRPr="005E42C6">
        <w:rPr>
          <w:noProof w:val="0"/>
        </w:rPr>
        <w:t xml:space="preserve"> </w:t>
      </w:r>
      <w:r w:rsidR="002A11B5">
        <w:rPr>
          <w:noProof w:val="0"/>
        </w:rPr>
        <w:t>through</w:t>
      </w:r>
      <w:r w:rsidR="002A11B5" w:rsidRPr="005E42C6">
        <w:rPr>
          <w:noProof w:val="0"/>
        </w:rPr>
        <w:t xml:space="preserve"> </w:t>
      </w:r>
      <w:r w:rsidR="00E67880" w:rsidRPr="005E42C6">
        <w:rPr>
          <w:noProof w:val="0"/>
        </w:rPr>
        <w:t>two integrated</w:t>
      </w:r>
      <w:r w:rsidR="00C32F7B">
        <w:rPr>
          <w:noProof w:val="0"/>
        </w:rPr>
        <w:t>, intermediate</w:t>
      </w:r>
      <w:r w:rsidR="00E67880" w:rsidRPr="005E42C6">
        <w:rPr>
          <w:noProof w:val="0"/>
        </w:rPr>
        <w:t xml:space="preserve"> factors</w:t>
      </w:r>
      <w:r w:rsidR="00F00253">
        <w:rPr>
          <w:noProof w:val="0"/>
        </w:rPr>
        <w:t xml:space="preserve"> that are very relevant to </w:t>
      </w:r>
      <w:r w:rsidR="00D5467C">
        <w:rPr>
          <w:noProof w:val="0"/>
        </w:rPr>
        <w:t xml:space="preserve">this </w:t>
      </w:r>
      <w:r w:rsidR="00E30D25">
        <w:rPr>
          <w:noProof w:val="0"/>
        </w:rPr>
        <w:t>R</w:t>
      </w:r>
      <w:r w:rsidR="00D5467C">
        <w:rPr>
          <w:noProof w:val="0"/>
        </w:rPr>
        <w:t>eview given its mid-term nature</w:t>
      </w:r>
      <w:r w:rsidR="00E67880" w:rsidRPr="005E42C6">
        <w:rPr>
          <w:noProof w:val="0"/>
        </w:rPr>
        <w:t>:</w:t>
      </w:r>
    </w:p>
    <w:p w14:paraId="6BD97692" w14:textId="3A57267F" w:rsidR="00E67880" w:rsidRPr="005E42C6" w:rsidRDefault="00F65B60" w:rsidP="00615C32">
      <w:pPr>
        <w:pStyle w:val="ListBullet"/>
        <w:numPr>
          <w:ilvl w:val="0"/>
          <w:numId w:val="11"/>
        </w:numPr>
        <w:rPr>
          <w:noProof w:val="0"/>
        </w:rPr>
      </w:pPr>
      <w:r>
        <w:rPr>
          <w:noProof w:val="0"/>
        </w:rPr>
        <w:t xml:space="preserve">The provision of </w:t>
      </w:r>
      <w:r w:rsidR="0090265D" w:rsidRPr="005E42C6">
        <w:rPr>
          <w:noProof w:val="0"/>
        </w:rPr>
        <w:t>high-quality</w:t>
      </w:r>
      <w:r w:rsidR="00E67880" w:rsidRPr="005E42C6">
        <w:rPr>
          <w:noProof w:val="0"/>
        </w:rPr>
        <w:t xml:space="preserve"> technical advice and inputs</w:t>
      </w:r>
      <w:r>
        <w:rPr>
          <w:noProof w:val="0"/>
        </w:rPr>
        <w:t xml:space="preserve"> by KIAT</w:t>
      </w:r>
      <w:r w:rsidR="00D5467C">
        <w:rPr>
          <w:noProof w:val="0"/>
        </w:rPr>
        <w:t>, which are</w:t>
      </w:r>
      <w:r w:rsidR="002207A3">
        <w:rPr>
          <w:noProof w:val="0"/>
        </w:rPr>
        <w:t xml:space="preserve"> used to inform decision making and </w:t>
      </w:r>
      <w:r w:rsidR="00A24400">
        <w:rPr>
          <w:noProof w:val="0"/>
        </w:rPr>
        <w:t>policy implementation</w:t>
      </w:r>
      <w:r w:rsidR="00297C1B">
        <w:rPr>
          <w:noProof w:val="0"/>
        </w:rPr>
        <w:t>; and</w:t>
      </w:r>
    </w:p>
    <w:p w14:paraId="10A6B32E" w14:textId="29104528" w:rsidR="00E67880" w:rsidRPr="005E42C6" w:rsidRDefault="00F65B60" w:rsidP="00615C32">
      <w:pPr>
        <w:pStyle w:val="ListBullet"/>
        <w:numPr>
          <w:ilvl w:val="0"/>
          <w:numId w:val="11"/>
        </w:numPr>
        <w:rPr>
          <w:noProof w:val="0"/>
        </w:rPr>
      </w:pPr>
      <w:r>
        <w:rPr>
          <w:noProof w:val="0"/>
        </w:rPr>
        <w:t>Enhanced</w:t>
      </w:r>
      <w:r w:rsidRPr="005E42C6">
        <w:rPr>
          <w:noProof w:val="0"/>
        </w:rPr>
        <w:t xml:space="preserve"> </w:t>
      </w:r>
      <w:r w:rsidR="00E67880" w:rsidRPr="005E42C6">
        <w:rPr>
          <w:noProof w:val="0"/>
        </w:rPr>
        <w:t>motivat</w:t>
      </w:r>
      <w:r>
        <w:rPr>
          <w:noProof w:val="0"/>
        </w:rPr>
        <w:t>ion</w:t>
      </w:r>
      <w:r w:rsidR="00E67880" w:rsidRPr="005E42C6">
        <w:rPr>
          <w:noProof w:val="0"/>
        </w:rPr>
        <w:t xml:space="preserve"> and </w:t>
      </w:r>
      <w:r w:rsidRPr="005E42C6">
        <w:rPr>
          <w:noProof w:val="0"/>
        </w:rPr>
        <w:t>capa</w:t>
      </w:r>
      <w:r>
        <w:rPr>
          <w:noProof w:val="0"/>
        </w:rPr>
        <w:t>city on behalf of the</w:t>
      </w:r>
      <w:r w:rsidRPr="005E42C6">
        <w:rPr>
          <w:noProof w:val="0"/>
        </w:rPr>
        <w:t xml:space="preserve"> </w:t>
      </w:r>
      <w:proofErr w:type="spellStart"/>
      <w:r w:rsidR="00297C1B">
        <w:rPr>
          <w:noProof w:val="0"/>
        </w:rPr>
        <w:t>GoI</w:t>
      </w:r>
      <w:proofErr w:type="spellEnd"/>
      <w:r w:rsidR="00BA6842">
        <w:rPr>
          <w:noProof w:val="0"/>
        </w:rPr>
        <w:t xml:space="preserve"> to design and deliver infrastructure</w:t>
      </w:r>
      <w:r w:rsidR="000C55A2" w:rsidRPr="005E42C6">
        <w:rPr>
          <w:noProof w:val="0"/>
        </w:rPr>
        <w:t>.</w:t>
      </w:r>
    </w:p>
    <w:p w14:paraId="6634B42A" w14:textId="629C77C2" w:rsidR="00E67880" w:rsidRPr="005E42C6" w:rsidRDefault="00E67880" w:rsidP="00E67880">
      <w:pPr>
        <w:pStyle w:val="BodyText"/>
        <w:rPr>
          <w:noProof w:val="0"/>
        </w:rPr>
      </w:pPr>
      <w:r w:rsidRPr="005E42C6">
        <w:rPr>
          <w:noProof w:val="0"/>
        </w:rPr>
        <w:t xml:space="preserve">The Review Team found </w:t>
      </w:r>
      <w:r w:rsidR="00A72686">
        <w:rPr>
          <w:noProof w:val="0"/>
        </w:rPr>
        <w:t>that both of these factors are</w:t>
      </w:r>
      <w:r w:rsidR="00142B72">
        <w:rPr>
          <w:noProof w:val="0"/>
        </w:rPr>
        <w:t xml:space="preserve"> largely</w:t>
      </w:r>
      <w:r w:rsidR="00A72686">
        <w:rPr>
          <w:noProof w:val="0"/>
        </w:rPr>
        <w:t xml:space="preserve"> being satisfied. T</w:t>
      </w:r>
      <w:r w:rsidRPr="005E42C6">
        <w:rPr>
          <w:noProof w:val="0"/>
        </w:rPr>
        <w:t>hroughout the consultations G</w:t>
      </w:r>
      <w:r w:rsidR="539DDEE1" w:rsidRPr="005E42C6">
        <w:rPr>
          <w:noProof w:val="0"/>
        </w:rPr>
        <w:t>o</w:t>
      </w:r>
      <w:r w:rsidRPr="005E42C6">
        <w:rPr>
          <w:noProof w:val="0"/>
        </w:rPr>
        <w:t>I stakeholders</w:t>
      </w:r>
      <w:r w:rsidR="00A72686">
        <w:rPr>
          <w:noProof w:val="0"/>
        </w:rPr>
        <w:t xml:space="preserve"> felt they were being provided with high-quality support and</w:t>
      </w:r>
      <w:r w:rsidRPr="005E42C6">
        <w:rPr>
          <w:noProof w:val="0"/>
        </w:rPr>
        <w:t xml:space="preserve"> were highly motivated, both in the work that they do directly with KIAT and in their commitment to infrastructure development in Indonesia. </w:t>
      </w:r>
      <w:r w:rsidR="002F7DDC">
        <w:rPr>
          <w:noProof w:val="0"/>
        </w:rPr>
        <w:t xml:space="preserve">In turn, the </w:t>
      </w:r>
      <w:r w:rsidR="00D940A8">
        <w:rPr>
          <w:noProof w:val="0"/>
        </w:rPr>
        <w:t>strategic</w:t>
      </w:r>
      <w:r w:rsidR="002F7DDC">
        <w:rPr>
          <w:noProof w:val="0"/>
        </w:rPr>
        <w:t xml:space="preserve"> </w:t>
      </w:r>
      <w:r w:rsidR="00D940A8">
        <w:rPr>
          <w:noProof w:val="0"/>
        </w:rPr>
        <w:t>assumptions</w:t>
      </w:r>
      <w:r w:rsidR="002F7DDC">
        <w:rPr>
          <w:noProof w:val="0"/>
        </w:rPr>
        <w:t xml:space="preserve"> embedded in the Logic (the “if… then…”</w:t>
      </w:r>
      <w:r w:rsidR="00D940A8">
        <w:rPr>
          <w:noProof w:val="0"/>
        </w:rPr>
        <w:t xml:space="preserve"> assumptions) are holding steady </w:t>
      </w:r>
      <w:r w:rsidR="00142B72">
        <w:rPr>
          <w:noProof w:val="0"/>
        </w:rPr>
        <w:t xml:space="preserve">to the extent </w:t>
      </w:r>
      <w:r w:rsidR="00D940A8">
        <w:rPr>
          <w:noProof w:val="0"/>
        </w:rPr>
        <w:t xml:space="preserve">of achievement </w:t>
      </w:r>
      <w:r w:rsidR="00142B72">
        <w:rPr>
          <w:noProof w:val="0"/>
        </w:rPr>
        <w:t xml:space="preserve">of the EOFOs </w:t>
      </w:r>
      <w:r w:rsidR="003C7656">
        <w:rPr>
          <w:noProof w:val="0"/>
        </w:rPr>
        <w:t>outlined</w:t>
      </w:r>
      <w:r w:rsidR="00142B72">
        <w:rPr>
          <w:noProof w:val="0"/>
        </w:rPr>
        <w:t xml:space="preserve"> </w:t>
      </w:r>
      <w:r w:rsidR="00C306FC">
        <w:rPr>
          <w:noProof w:val="0"/>
        </w:rPr>
        <w:t xml:space="preserve">in </w:t>
      </w:r>
      <w:r w:rsidR="00C306FC" w:rsidRPr="00C30EBC">
        <w:rPr>
          <w:b/>
          <w:bCs/>
          <w:noProof w:val="0"/>
        </w:rPr>
        <w:t xml:space="preserve">Section </w:t>
      </w:r>
      <w:r w:rsidR="00C30EBC" w:rsidRPr="00C30EBC">
        <w:rPr>
          <w:b/>
          <w:bCs/>
          <w:noProof w:val="0"/>
        </w:rPr>
        <w:t>2.1</w:t>
      </w:r>
      <w:r w:rsidR="00C306FC">
        <w:rPr>
          <w:noProof w:val="0"/>
        </w:rPr>
        <w:t xml:space="preserve"> above.</w:t>
      </w:r>
      <w:r w:rsidR="004F5F14">
        <w:rPr>
          <w:noProof w:val="0"/>
        </w:rPr>
        <w:t xml:space="preserve"> The KIAT team are consistently implementing the actions contained in the Logic</w:t>
      </w:r>
      <w:r w:rsidR="00944176">
        <w:rPr>
          <w:noProof w:val="0"/>
        </w:rPr>
        <w:t xml:space="preserve"> in line with DFAT guidance</w:t>
      </w:r>
      <w:r w:rsidR="004F5F14">
        <w:rPr>
          <w:noProof w:val="0"/>
        </w:rPr>
        <w:t xml:space="preserve"> and have shown a good record of maintaining reference to the </w:t>
      </w:r>
      <w:r w:rsidR="00944176">
        <w:rPr>
          <w:noProof w:val="0"/>
        </w:rPr>
        <w:t>EOFOs through activity design, M&amp;E and reporting functions.</w:t>
      </w:r>
    </w:p>
    <w:p w14:paraId="0EF0A1E7" w14:textId="61EC6574" w:rsidR="00E67880" w:rsidRPr="005E42C6" w:rsidRDefault="00C306FC" w:rsidP="00E67880">
      <w:pPr>
        <w:pStyle w:val="BodyText"/>
        <w:rPr>
          <w:noProof w:val="0"/>
        </w:rPr>
      </w:pPr>
      <w:r>
        <w:rPr>
          <w:noProof w:val="0"/>
        </w:rPr>
        <w:t xml:space="preserve">Of the various factors present in the Facility </w:t>
      </w:r>
      <w:r w:rsidR="00C30EBC">
        <w:rPr>
          <w:noProof w:val="0"/>
        </w:rPr>
        <w:t>L</w:t>
      </w:r>
      <w:r>
        <w:rPr>
          <w:noProof w:val="0"/>
        </w:rPr>
        <w:t xml:space="preserve">ogic, capacity was </w:t>
      </w:r>
      <w:r w:rsidR="0090265D">
        <w:rPr>
          <w:noProof w:val="0"/>
        </w:rPr>
        <w:t>raised</w:t>
      </w:r>
      <w:r>
        <w:rPr>
          <w:noProof w:val="0"/>
        </w:rPr>
        <w:t xml:space="preserve"> most </w:t>
      </w:r>
      <w:r w:rsidR="0090265D">
        <w:rPr>
          <w:noProof w:val="0"/>
        </w:rPr>
        <w:t>frequently</w:t>
      </w:r>
      <w:r>
        <w:rPr>
          <w:noProof w:val="0"/>
        </w:rPr>
        <w:t xml:space="preserve"> </w:t>
      </w:r>
      <w:r w:rsidR="0090265D">
        <w:rPr>
          <w:noProof w:val="0"/>
        </w:rPr>
        <w:t>during the consultations</w:t>
      </w:r>
      <w:r w:rsidR="003C7656">
        <w:rPr>
          <w:noProof w:val="0"/>
        </w:rPr>
        <w:t xml:space="preserve"> as an enduring challenge</w:t>
      </w:r>
      <w:r w:rsidR="0090265D">
        <w:rPr>
          <w:noProof w:val="0"/>
        </w:rPr>
        <w:t xml:space="preserve">, usually </w:t>
      </w:r>
      <w:r w:rsidR="00E67880" w:rsidRPr="005E42C6">
        <w:rPr>
          <w:noProof w:val="0"/>
        </w:rPr>
        <w:t>by G</w:t>
      </w:r>
      <w:r w:rsidR="7696DB52" w:rsidRPr="005E42C6">
        <w:rPr>
          <w:noProof w:val="0"/>
        </w:rPr>
        <w:t>o</w:t>
      </w:r>
      <w:r w:rsidR="00E67880" w:rsidRPr="005E42C6">
        <w:rPr>
          <w:noProof w:val="0"/>
        </w:rPr>
        <w:t>I stakeholders. The skills needed at local level to advance an ambitious infrastructure agenda were often felt to be lacking. While the quality of KIAT inputs a</w:t>
      </w:r>
      <w:r w:rsidR="44538E09" w:rsidRPr="005E42C6">
        <w:rPr>
          <w:noProof w:val="0"/>
        </w:rPr>
        <w:t>re</w:t>
      </w:r>
      <w:r w:rsidR="00E67880" w:rsidRPr="005E42C6">
        <w:rPr>
          <w:noProof w:val="0"/>
        </w:rPr>
        <w:t xml:space="preserve"> roundly recognised as high, some stakeholders felt more needed to be done to transfer skills to local counterparts and provide more formalised learning opportunities, such as training or exposure visits. </w:t>
      </w:r>
      <w:r w:rsidR="78A4836C" w:rsidRPr="005E42C6">
        <w:rPr>
          <w:noProof w:val="0"/>
        </w:rPr>
        <w:t xml:space="preserve">COVID-19 has clearly made </w:t>
      </w:r>
      <w:r w:rsidR="1BE4D726" w:rsidRPr="005E42C6">
        <w:rPr>
          <w:noProof w:val="0"/>
        </w:rPr>
        <w:t>transfer of skills and provision of learning opportunities more difficult</w:t>
      </w:r>
      <w:r w:rsidR="2753458F" w:rsidRPr="005E42C6">
        <w:rPr>
          <w:noProof w:val="0"/>
        </w:rPr>
        <w:t xml:space="preserve"> but </w:t>
      </w:r>
      <w:r w:rsidR="001C5CA0">
        <w:rPr>
          <w:noProof w:val="0"/>
        </w:rPr>
        <w:t xml:space="preserve">at the same time </w:t>
      </w:r>
      <w:r w:rsidR="2753458F" w:rsidRPr="005E42C6">
        <w:rPr>
          <w:noProof w:val="0"/>
        </w:rPr>
        <w:t>has highlighted the utility of online learning options.</w:t>
      </w:r>
    </w:p>
    <w:p w14:paraId="407FCAF3" w14:textId="09BCB6C9" w:rsidR="00E67880" w:rsidRPr="005E42C6" w:rsidRDefault="00E67880" w:rsidP="00E67880">
      <w:pPr>
        <w:pStyle w:val="BodyText"/>
        <w:rPr>
          <w:noProof w:val="0"/>
        </w:rPr>
      </w:pPr>
      <w:r w:rsidRPr="005E42C6">
        <w:rPr>
          <w:noProof w:val="0"/>
        </w:rPr>
        <w:t>Overall, the KIAT Logic Model appears to be working to the degree necessary to achieve the EOFOs but the issue of capacity development must remain a priority</w:t>
      </w:r>
      <w:r w:rsidR="005F0797">
        <w:rPr>
          <w:noProof w:val="0"/>
        </w:rPr>
        <w:t xml:space="preserve"> if the Facility is to contribute</w:t>
      </w:r>
      <w:r w:rsidR="00944176">
        <w:rPr>
          <w:noProof w:val="0"/>
        </w:rPr>
        <w:t xml:space="preserve"> as much as possible</w:t>
      </w:r>
      <w:r w:rsidR="005F0797">
        <w:rPr>
          <w:noProof w:val="0"/>
        </w:rPr>
        <w:t xml:space="preserve"> to long-term institutional / structural improvements</w:t>
      </w:r>
      <w:r w:rsidRPr="005E42C6">
        <w:rPr>
          <w:noProof w:val="0"/>
        </w:rPr>
        <w:t xml:space="preserve">. How to manage skills transfer and training amidst the pressure of key delivery deadlines is often a challenge for TA programs, as is finding that right balance between supplementing and supplanting local capacity. </w:t>
      </w:r>
      <w:r w:rsidR="001C5CA0">
        <w:rPr>
          <w:noProof w:val="0"/>
        </w:rPr>
        <w:t xml:space="preserve">Capacity building as an adjunct to </w:t>
      </w:r>
      <w:r w:rsidR="004F4F33">
        <w:rPr>
          <w:noProof w:val="0"/>
        </w:rPr>
        <w:t xml:space="preserve">policy or project activities has been seen as a more effective and enduring approach to building local capacity rather than standalone capacity building, not linked to policy or project activities. </w:t>
      </w:r>
      <w:r w:rsidRPr="005E42C6">
        <w:rPr>
          <w:noProof w:val="0"/>
        </w:rPr>
        <w:t>For the most sustainable outcomes, th</w:t>
      </w:r>
      <w:r w:rsidR="004F4F33">
        <w:rPr>
          <w:noProof w:val="0"/>
        </w:rPr>
        <w:t>e</w:t>
      </w:r>
      <w:r w:rsidRPr="005E42C6">
        <w:rPr>
          <w:noProof w:val="0"/>
        </w:rPr>
        <w:t>s</w:t>
      </w:r>
      <w:r w:rsidR="004F4F33">
        <w:rPr>
          <w:noProof w:val="0"/>
        </w:rPr>
        <w:t>e</w:t>
      </w:r>
      <w:r w:rsidRPr="005E42C6">
        <w:rPr>
          <w:noProof w:val="0"/>
        </w:rPr>
        <w:t xml:space="preserve"> should remain front of mind for KIAT as it considers the structure of future activities.</w:t>
      </w:r>
      <w:r w:rsidR="524C2F0F" w:rsidRPr="005E42C6">
        <w:rPr>
          <w:noProof w:val="0"/>
        </w:rPr>
        <w:t xml:space="preserve"> </w:t>
      </w:r>
      <w:r w:rsidR="00AD17CA">
        <w:rPr>
          <w:noProof w:val="0"/>
        </w:rPr>
        <w:t xml:space="preserve">It must also be recognised that frequent rotation of staff within GOI mean that building enduring capacity is acknowledged to be a real challenge across all sectors, and KIAT is </w:t>
      </w:r>
      <w:r w:rsidR="00B25298">
        <w:rPr>
          <w:noProof w:val="0"/>
        </w:rPr>
        <w:t xml:space="preserve">certainly not the only initiative </w:t>
      </w:r>
      <w:r w:rsidR="00AD17CA">
        <w:rPr>
          <w:noProof w:val="0"/>
        </w:rPr>
        <w:t>confronting this issue</w:t>
      </w:r>
      <w:r w:rsidR="00B25298">
        <w:rPr>
          <w:noProof w:val="0"/>
        </w:rPr>
        <w:t>.</w:t>
      </w:r>
      <w:r w:rsidR="00AD17CA">
        <w:rPr>
          <w:noProof w:val="0"/>
        </w:rPr>
        <w:t xml:space="preserve"> </w:t>
      </w:r>
    </w:p>
    <w:p w14:paraId="2EEFC18D" w14:textId="48DAA082" w:rsidR="524C2F0F" w:rsidRPr="005E42C6" w:rsidRDefault="524C2F0F" w:rsidP="64E174A4">
      <w:pPr>
        <w:pStyle w:val="BodyText"/>
        <w:rPr>
          <w:noProof w:val="0"/>
        </w:rPr>
      </w:pPr>
      <w:r w:rsidRPr="005E42C6">
        <w:rPr>
          <w:noProof w:val="0"/>
        </w:rPr>
        <w:t xml:space="preserve">As noted throughout, the </w:t>
      </w:r>
      <w:r w:rsidR="00BD2D49" w:rsidRPr="005E42C6">
        <w:rPr>
          <w:noProof w:val="0"/>
        </w:rPr>
        <w:t>Facility’s</w:t>
      </w:r>
      <w:r w:rsidRPr="005E42C6">
        <w:rPr>
          <w:noProof w:val="0"/>
        </w:rPr>
        <w:t xml:space="preserve"> Logic </w:t>
      </w:r>
      <w:r w:rsidR="004F4F33">
        <w:rPr>
          <w:noProof w:val="0"/>
        </w:rPr>
        <w:t>M</w:t>
      </w:r>
      <w:r w:rsidRPr="005E42C6">
        <w:rPr>
          <w:noProof w:val="0"/>
        </w:rPr>
        <w:t>odel does not support easy assessment of whether the GESI-CSE elements are also working as intended.</w:t>
      </w:r>
      <w:r w:rsidR="2AB0FA6A" w:rsidRPr="005E42C6">
        <w:rPr>
          <w:noProof w:val="0"/>
        </w:rPr>
        <w:t xml:space="preserve"> </w:t>
      </w:r>
      <w:r w:rsidRPr="005E42C6">
        <w:rPr>
          <w:noProof w:val="0"/>
        </w:rPr>
        <w:t>Any revision of t</w:t>
      </w:r>
      <w:r w:rsidR="06FAA2B5" w:rsidRPr="005E42C6">
        <w:rPr>
          <w:noProof w:val="0"/>
        </w:rPr>
        <w:t xml:space="preserve">he GESI-CSE approach, or refinement of the </w:t>
      </w:r>
      <w:r w:rsidR="004F4F33">
        <w:rPr>
          <w:noProof w:val="0"/>
        </w:rPr>
        <w:t>f</w:t>
      </w:r>
      <w:r w:rsidR="06FAA2B5" w:rsidRPr="005E42C6">
        <w:rPr>
          <w:noProof w:val="0"/>
        </w:rPr>
        <w:t>acility model and logic</w:t>
      </w:r>
      <w:r w:rsidR="2EF5FD23" w:rsidRPr="005E42C6">
        <w:rPr>
          <w:noProof w:val="0"/>
        </w:rPr>
        <w:t>, including governance and reporting,</w:t>
      </w:r>
      <w:r w:rsidR="06FAA2B5" w:rsidRPr="005E42C6">
        <w:rPr>
          <w:noProof w:val="0"/>
        </w:rPr>
        <w:t xml:space="preserve"> needs </w:t>
      </w:r>
      <w:r w:rsidR="004F4F33">
        <w:rPr>
          <w:noProof w:val="0"/>
        </w:rPr>
        <w:t xml:space="preserve">to </w:t>
      </w:r>
      <w:r w:rsidR="06FAA2B5" w:rsidRPr="005E42C6">
        <w:rPr>
          <w:noProof w:val="0"/>
        </w:rPr>
        <w:t>support fit</w:t>
      </w:r>
      <w:r w:rsidR="004F4F33">
        <w:rPr>
          <w:noProof w:val="0"/>
        </w:rPr>
        <w:t>-</w:t>
      </w:r>
      <w:r w:rsidR="06FAA2B5" w:rsidRPr="005E42C6">
        <w:rPr>
          <w:noProof w:val="0"/>
        </w:rPr>
        <w:t>for</w:t>
      </w:r>
      <w:r w:rsidR="004F4F33">
        <w:rPr>
          <w:noProof w:val="0"/>
        </w:rPr>
        <w:t>-</w:t>
      </w:r>
      <w:r w:rsidR="06FAA2B5" w:rsidRPr="005E42C6">
        <w:rPr>
          <w:noProof w:val="0"/>
        </w:rPr>
        <w:t xml:space="preserve">purpose GESI-CSE investment </w:t>
      </w:r>
      <w:r w:rsidR="00BD2D49" w:rsidRPr="005E42C6">
        <w:rPr>
          <w:noProof w:val="0"/>
        </w:rPr>
        <w:t>across</w:t>
      </w:r>
      <w:r w:rsidR="06FAA2B5" w:rsidRPr="005E42C6">
        <w:rPr>
          <w:noProof w:val="0"/>
        </w:rPr>
        <w:t xml:space="preserve"> the </w:t>
      </w:r>
      <w:r w:rsidR="007A6128">
        <w:rPr>
          <w:noProof w:val="0"/>
        </w:rPr>
        <w:t>F</w:t>
      </w:r>
      <w:r w:rsidR="06FAA2B5" w:rsidRPr="005E42C6">
        <w:rPr>
          <w:noProof w:val="0"/>
        </w:rPr>
        <w:t>acility</w:t>
      </w:r>
      <w:r w:rsidR="004F4F33">
        <w:rPr>
          <w:noProof w:val="0"/>
        </w:rPr>
        <w:t xml:space="preserve">. There also needs to be </w:t>
      </w:r>
      <w:r w:rsidR="06FAA2B5" w:rsidRPr="005E42C6">
        <w:rPr>
          <w:noProof w:val="0"/>
        </w:rPr>
        <w:t>a clear line of sight to both the EOFO</w:t>
      </w:r>
      <w:r w:rsidR="004F4F33">
        <w:rPr>
          <w:noProof w:val="0"/>
        </w:rPr>
        <w:t>s</w:t>
      </w:r>
      <w:r w:rsidR="06FAA2B5" w:rsidRPr="005E42C6">
        <w:rPr>
          <w:noProof w:val="0"/>
        </w:rPr>
        <w:t xml:space="preserve"> an</w:t>
      </w:r>
      <w:r w:rsidR="05955AE1" w:rsidRPr="005E42C6">
        <w:rPr>
          <w:noProof w:val="0"/>
        </w:rPr>
        <w:t xml:space="preserve">d to assessing the overall outcome of </w:t>
      </w:r>
      <w:r w:rsidR="00BD2D49" w:rsidRPr="005E42C6">
        <w:rPr>
          <w:noProof w:val="0"/>
        </w:rPr>
        <w:t>dispersed</w:t>
      </w:r>
      <w:r w:rsidR="05955AE1" w:rsidRPr="005E42C6">
        <w:rPr>
          <w:noProof w:val="0"/>
        </w:rPr>
        <w:t xml:space="preserve"> GESI-CSE effort</w:t>
      </w:r>
      <w:r w:rsidR="004F4F33">
        <w:rPr>
          <w:noProof w:val="0"/>
        </w:rPr>
        <w:t>s</w:t>
      </w:r>
      <w:r w:rsidR="05955AE1" w:rsidRPr="005E42C6">
        <w:rPr>
          <w:noProof w:val="0"/>
        </w:rPr>
        <w:t>.</w:t>
      </w:r>
    </w:p>
    <w:p w14:paraId="01999051" w14:textId="6C6FA708" w:rsidR="00E67880" w:rsidRPr="007A6128" w:rsidRDefault="00E67880" w:rsidP="009472BF">
      <w:pPr>
        <w:pStyle w:val="Heading2"/>
        <w:rPr>
          <w:lang w:val="en-AU"/>
        </w:rPr>
      </w:pPr>
      <w:bookmarkStart w:id="131" w:name="_Toc74653642"/>
      <w:bookmarkStart w:id="132" w:name="_Toc74653643"/>
      <w:bookmarkStart w:id="133" w:name="_Ref79571059"/>
      <w:bookmarkStart w:id="134" w:name="_Ref79571067"/>
      <w:bookmarkStart w:id="135" w:name="_Toc79763379"/>
      <w:bookmarkEnd w:id="131"/>
      <w:r w:rsidRPr="00685FC7">
        <w:rPr>
          <w:color w:val="003478" w:themeColor="text2"/>
          <w:lang w:val="en-AU"/>
        </w:rPr>
        <w:t xml:space="preserve">Responsiveness to </w:t>
      </w:r>
      <w:bookmarkEnd w:id="132"/>
      <w:r w:rsidRPr="00685FC7">
        <w:rPr>
          <w:color w:val="003478" w:themeColor="text2"/>
          <w:lang w:val="en-AU"/>
        </w:rPr>
        <w:t>G</w:t>
      </w:r>
      <w:r w:rsidR="12E10DF2" w:rsidRPr="00685FC7">
        <w:rPr>
          <w:color w:val="003478" w:themeColor="text2"/>
          <w:lang w:val="en-AU"/>
        </w:rPr>
        <w:t>o</w:t>
      </w:r>
      <w:r w:rsidRPr="00685FC7">
        <w:rPr>
          <w:color w:val="003478" w:themeColor="text2"/>
          <w:lang w:val="en-AU"/>
        </w:rPr>
        <w:t>I</w:t>
      </w:r>
      <w:bookmarkEnd w:id="133"/>
      <w:bookmarkEnd w:id="134"/>
      <w:bookmarkEnd w:id="135"/>
    </w:p>
    <w:p w14:paraId="7B422433" w14:textId="67A47438" w:rsidR="00E67880" w:rsidRPr="005E42C6" w:rsidRDefault="00E67880" w:rsidP="00E67880">
      <w:pPr>
        <w:pStyle w:val="BodyText"/>
        <w:rPr>
          <w:noProof w:val="0"/>
        </w:rPr>
      </w:pPr>
      <w:r w:rsidRPr="005E42C6">
        <w:rPr>
          <w:noProof w:val="0"/>
        </w:rPr>
        <w:t xml:space="preserve">KIAT has been designed as a </w:t>
      </w:r>
      <w:r w:rsidR="000C55A2" w:rsidRPr="005E42C6">
        <w:rPr>
          <w:noProof w:val="0"/>
        </w:rPr>
        <w:t>‘</w:t>
      </w:r>
      <w:r w:rsidRPr="005E42C6">
        <w:rPr>
          <w:noProof w:val="0"/>
        </w:rPr>
        <w:t>flexible and responsive facility</w:t>
      </w:r>
      <w:r w:rsidR="000C55A2" w:rsidRPr="005E42C6">
        <w:rPr>
          <w:noProof w:val="0"/>
        </w:rPr>
        <w:t>’</w:t>
      </w:r>
      <w:r w:rsidRPr="005E42C6">
        <w:rPr>
          <w:noProof w:val="0"/>
        </w:rPr>
        <w:t>, whose activities are governed by longer-term programmatic investments. These investments have been largely in line with emerging priorities of the G</w:t>
      </w:r>
      <w:r w:rsidR="64E29715" w:rsidRPr="005E42C6">
        <w:rPr>
          <w:noProof w:val="0"/>
        </w:rPr>
        <w:t>o</w:t>
      </w:r>
      <w:r w:rsidRPr="005E42C6">
        <w:rPr>
          <w:noProof w:val="0"/>
        </w:rPr>
        <w:t>I (and G</w:t>
      </w:r>
      <w:r w:rsidR="5A586CDC" w:rsidRPr="005E42C6">
        <w:rPr>
          <w:noProof w:val="0"/>
        </w:rPr>
        <w:t>o</w:t>
      </w:r>
      <w:r w:rsidRPr="005E42C6">
        <w:rPr>
          <w:noProof w:val="0"/>
        </w:rPr>
        <w:t>A). The flexibility behind KIAT’s design has also meant that the Facility has been able to successfully respond to new and emerging priorities over its lifetime, including COVID-19.</w:t>
      </w:r>
    </w:p>
    <w:p w14:paraId="505A2D07" w14:textId="77777777" w:rsidR="005B3A6D" w:rsidRDefault="005B3A6D" w:rsidP="009472BF">
      <w:pPr>
        <w:pStyle w:val="Subtitlecover"/>
        <w:spacing w:before="120" w:after="120"/>
        <w:rPr>
          <w:rStyle w:val="StrongBlue"/>
          <w:b/>
          <w:noProof w:val="0"/>
          <w:lang w:val="en-AU"/>
        </w:rPr>
      </w:pPr>
      <w:bookmarkStart w:id="136" w:name="_Toc74404630"/>
      <w:bookmarkStart w:id="137" w:name="_Toc74653644"/>
      <w:r>
        <w:rPr>
          <w:rStyle w:val="StrongBlue"/>
          <w:b/>
          <w:noProof w:val="0"/>
          <w:lang w:val="en-AU"/>
        </w:rPr>
        <w:br w:type="page"/>
      </w:r>
    </w:p>
    <w:p w14:paraId="3373C23F" w14:textId="3FD458A9" w:rsidR="00E67880" w:rsidRPr="007A6128" w:rsidRDefault="00E67880" w:rsidP="009472BF">
      <w:pPr>
        <w:pStyle w:val="Subtitlecover"/>
        <w:spacing w:before="120" w:after="120"/>
        <w:rPr>
          <w:rStyle w:val="StrongBlue"/>
          <w:b/>
          <w:noProof w:val="0"/>
          <w:lang w:val="en-AU"/>
        </w:rPr>
      </w:pPr>
      <w:r w:rsidRPr="007A6128">
        <w:rPr>
          <w:rStyle w:val="StrongBlue"/>
          <w:b/>
          <w:noProof w:val="0"/>
          <w:lang w:val="en-AU"/>
        </w:rPr>
        <w:t xml:space="preserve">Facility </w:t>
      </w:r>
      <w:bookmarkEnd w:id="136"/>
      <w:bookmarkEnd w:id="137"/>
      <w:r w:rsidR="0B997487" w:rsidRPr="007A6128">
        <w:rPr>
          <w:rStyle w:val="StrongBlue"/>
          <w:b/>
          <w:noProof w:val="0"/>
          <w:lang w:val="en-AU"/>
        </w:rPr>
        <w:t>m</w:t>
      </w:r>
      <w:r w:rsidRPr="007A6128">
        <w:rPr>
          <w:rStyle w:val="StrongBlue"/>
          <w:b/>
          <w:noProof w:val="0"/>
          <w:lang w:val="en-AU"/>
        </w:rPr>
        <w:t>odel</w:t>
      </w:r>
    </w:p>
    <w:p w14:paraId="7AEFCAB7" w14:textId="2F300EBE" w:rsidR="00E67880" w:rsidRPr="005E42C6" w:rsidRDefault="00E67880" w:rsidP="00E67880">
      <w:pPr>
        <w:pStyle w:val="BodyText"/>
        <w:rPr>
          <w:noProof w:val="0"/>
        </w:rPr>
      </w:pPr>
      <w:r w:rsidRPr="005E42C6">
        <w:rPr>
          <w:noProof w:val="0"/>
        </w:rPr>
        <w:t xml:space="preserve">From a design perspective, each of KIAT’s </w:t>
      </w:r>
      <w:r w:rsidR="00B14FE7">
        <w:rPr>
          <w:noProof w:val="0"/>
        </w:rPr>
        <w:t>9</w:t>
      </w:r>
      <w:r w:rsidRPr="005E42C6">
        <w:rPr>
          <w:noProof w:val="0"/>
        </w:rPr>
        <w:t xml:space="preserve"> activity streams align with priority areas highlighted in Indonesia’s </w:t>
      </w:r>
      <w:r w:rsidR="00244267" w:rsidRPr="005E42C6">
        <w:rPr>
          <w:noProof w:val="0"/>
        </w:rPr>
        <w:t>RPJMN</w:t>
      </w:r>
      <w:r w:rsidRPr="005E42C6">
        <w:rPr>
          <w:noProof w:val="0"/>
        </w:rPr>
        <w:t xml:space="preserve">. </w:t>
      </w:r>
    </w:p>
    <w:p w14:paraId="5C40DAE5" w14:textId="72EDDB77" w:rsidR="00E67880" w:rsidRPr="005E42C6" w:rsidRDefault="00E67880" w:rsidP="00E67880">
      <w:pPr>
        <w:pStyle w:val="BodyText"/>
        <w:rPr>
          <w:noProof w:val="0"/>
        </w:rPr>
      </w:pPr>
      <w:r w:rsidRPr="005E42C6">
        <w:rPr>
          <w:noProof w:val="0"/>
        </w:rPr>
        <w:t xml:space="preserve">The original inclusion of an </w:t>
      </w:r>
      <w:r w:rsidR="000C55A2" w:rsidRPr="005E42C6">
        <w:rPr>
          <w:noProof w:val="0"/>
        </w:rPr>
        <w:t>‘</w:t>
      </w:r>
      <w:r w:rsidRPr="005E42C6">
        <w:rPr>
          <w:noProof w:val="0"/>
        </w:rPr>
        <w:t>emerging priorities</w:t>
      </w:r>
      <w:r w:rsidR="000C55A2" w:rsidRPr="005E42C6">
        <w:rPr>
          <w:noProof w:val="0"/>
        </w:rPr>
        <w:t>’</w:t>
      </w:r>
      <w:r w:rsidRPr="005E42C6">
        <w:rPr>
          <w:noProof w:val="0"/>
        </w:rPr>
        <w:t xml:space="preserve"> activity stream and funding envelope as part of the </w:t>
      </w:r>
      <w:r w:rsidR="00467C6D">
        <w:rPr>
          <w:noProof w:val="0"/>
        </w:rPr>
        <w:t>f</w:t>
      </w:r>
      <w:r w:rsidRPr="005E42C6">
        <w:rPr>
          <w:noProof w:val="0"/>
        </w:rPr>
        <w:t>acility model specifically shows KIAT’s commitment to responding to new or pressing requests that may not necessarily align with a prescribed workstream, but nevertheless are a priority for the G</w:t>
      </w:r>
      <w:r w:rsidR="7CF4DBD4" w:rsidRPr="005E42C6">
        <w:rPr>
          <w:noProof w:val="0"/>
        </w:rPr>
        <w:t>o</w:t>
      </w:r>
      <w:r w:rsidRPr="005E42C6">
        <w:rPr>
          <w:noProof w:val="0"/>
        </w:rPr>
        <w:t>I. While resourcing challenges</w:t>
      </w:r>
      <w:r w:rsidR="007F19C0">
        <w:rPr>
          <w:noProof w:val="0"/>
        </w:rPr>
        <w:t xml:space="preserve"> momentarily</w:t>
      </w:r>
      <w:r w:rsidRPr="005E42C6">
        <w:rPr>
          <w:noProof w:val="0"/>
        </w:rPr>
        <w:t xml:space="preserve"> diverted funding away from this stream </w:t>
      </w:r>
      <w:r w:rsidR="00B14FE7">
        <w:rPr>
          <w:noProof w:val="0"/>
        </w:rPr>
        <w:t>in</w:t>
      </w:r>
      <w:r w:rsidRPr="005E42C6">
        <w:rPr>
          <w:noProof w:val="0"/>
        </w:rPr>
        <w:t xml:space="preserve"> late 2019</w:t>
      </w:r>
      <w:r w:rsidR="00A71FD1" w:rsidRPr="00A71FD1">
        <w:rPr>
          <w:noProof w:val="0"/>
        </w:rPr>
        <w:t>,</w:t>
      </w:r>
      <w:r w:rsidR="008B6002">
        <w:rPr>
          <w:noProof w:val="0"/>
        </w:rPr>
        <w:t xml:space="preserve"> </w:t>
      </w:r>
      <w:r w:rsidRPr="005E42C6">
        <w:rPr>
          <w:noProof w:val="0"/>
        </w:rPr>
        <w:t xml:space="preserve">the Facility’s ongoing ability to re-evaluate programming priorities means that KIAT has retained the ability to be responsive to emerging needs while at the same time supporting longer-term programs of work. </w:t>
      </w:r>
    </w:p>
    <w:p w14:paraId="3F1A6C51" w14:textId="593F9BE4" w:rsidR="00E67880" w:rsidRPr="005E42C6" w:rsidRDefault="00E67880" w:rsidP="00E67880">
      <w:pPr>
        <w:pStyle w:val="BodyText"/>
        <w:rPr>
          <w:noProof w:val="0"/>
        </w:rPr>
      </w:pPr>
      <w:r w:rsidRPr="005E42C6">
        <w:rPr>
          <w:noProof w:val="0"/>
        </w:rPr>
        <w:t>Specific examples of KIAT’s responsiveness and ability to provide highly relevant advice to G</w:t>
      </w:r>
      <w:r w:rsidR="1DB4A46D" w:rsidRPr="005E42C6">
        <w:rPr>
          <w:noProof w:val="0"/>
        </w:rPr>
        <w:t>o</w:t>
      </w:r>
      <w:r w:rsidRPr="005E42C6">
        <w:rPr>
          <w:noProof w:val="0"/>
        </w:rPr>
        <w:t>I over both the long-term and shorter-term include:</w:t>
      </w:r>
    </w:p>
    <w:p w14:paraId="73BA3331" w14:textId="3903A488" w:rsidR="00E67880" w:rsidRPr="005E42C6" w:rsidRDefault="00E67880" w:rsidP="00BC5663">
      <w:pPr>
        <w:pStyle w:val="ListBullet"/>
        <w:spacing w:before="40" w:after="40"/>
        <w:ind w:left="714" w:hanging="357"/>
        <w:rPr>
          <w:noProof w:val="0"/>
        </w:rPr>
      </w:pPr>
      <w:r w:rsidRPr="005E42C6">
        <w:rPr>
          <w:noProof w:val="0"/>
        </w:rPr>
        <w:t xml:space="preserve">Developing successful approaches for central government to incentivise better quality investment and delivery at a sub-national level through the long-term </w:t>
      </w:r>
      <w:r w:rsidR="00467C6D">
        <w:rPr>
          <w:i/>
          <w:iCs/>
          <w:noProof w:val="0"/>
        </w:rPr>
        <w:t>h</w:t>
      </w:r>
      <w:r w:rsidRPr="005E42C6">
        <w:rPr>
          <w:i/>
          <w:iCs/>
          <w:noProof w:val="0"/>
        </w:rPr>
        <w:t>ibah</w:t>
      </w:r>
      <w:r w:rsidRPr="005E42C6">
        <w:rPr>
          <w:noProof w:val="0"/>
        </w:rPr>
        <w:t xml:space="preserve"> programs. This aligns with the </w:t>
      </w:r>
      <w:proofErr w:type="spellStart"/>
      <w:r w:rsidRPr="005E42C6">
        <w:rPr>
          <w:noProof w:val="0"/>
        </w:rPr>
        <w:t>G</w:t>
      </w:r>
      <w:r w:rsidR="2BD7172C" w:rsidRPr="005E42C6">
        <w:rPr>
          <w:noProof w:val="0"/>
        </w:rPr>
        <w:t>o</w:t>
      </w:r>
      <w:r w:rsidRPr="005E42C6">
        <w:rPr>
          <w:noProof w:val="0"/>
        </w:rPr>
        <w:t>I’s</w:t>
      </w:r>
      <w:proofErr w:type="spellEnd"/>
      <w:r w:rsidRPr="005E42C6">
        <w:rPr>
          <w:noProof w:val="0"/>
        </w:rPr>
        <w:t xml:space="preserve"> commitment to infrastructure development at the </w:t>
      </w:r>
      <w:r w:rsidR="00467C6D">
        <w:rPr>
          <w:noProof w:val="0"/>
        </w:rPr>
        <w:t>p</w:t>
      </w:r>
      <w:r w:rsidRPr="005E42C6">
        <w:rPr>
          <w:noProof w:val="0"/>
        </w:rPr>
        <w:t xml:space="preserve">rovincial or </w:t>
      </w:r>
      <w:r w:rsidR="00467C6D">
        <w:rPr>
          <w:noProof w:val="0"/>
        </w:rPr>
        <w:t>d</w:t>
      </w:r>
      <w:r w:rsidRPr="005E42C6">
        <w:rPr>
          <w:noProof w:val="0"/>
        </w:rPr>
        <w:t xml:space="preserve">istrict level (accounting for just under half of public spending in </w:t>
      </w:r>
      <w:proofErr w:type="spellStart"/>
      <w:r w:rsidRPr="005E42C6">
        <w:rPr>
          <w:noProof w:val="0"/>
        </w:rPr>
        <w:t>G</w:t>
      </w:r>
      <w:r w:rsidR="20B3C6CE" w:rsidRPr="005E42C6">
        <w:rPr>
          <w:noProof w:val="0"/>
        </w:rPr>
        <w:t>o</w:t>
      </w:r>
      <w:r w:rsidRPr="005E42C6">
        <w:rPr>
          <w:noProof w:val="0"/>
        </w:rPr>
        <w:t>I’s</w:t>
      </w:r>
      <w:proofErr w:type="spellEnd"/>
      <w:r w:rsidRPr="005E42C6">
        <w:rPr>
          <w:noProof w:val="0"/>
        </w:rPr>
        <w:t xml:space="preserve"> budget for 2020). </w:t>
      </w:r>
    </w:p>
    <w:p w14:paraId="494AE1DA" w14:textId="4C4DE0EF" w:rsidR="00E67880" w:rsidRPr="005E42C6" w:rsidRDefault="00E67880" w:rsidP="00BC5663">
      <w:pPr>
        <w:pStyle w:val="ListBullet"/>
        <w:spacing w:before="40" w:after="40"/>
        <w:ind w:left="714" w:hanging="357"/>
        <w:rPr>
          <w:noProof w:val="0"/>
        </w:rPr>
      </w:pPr>
      <w:r w:rsidRPr="005E42C6">
        <w:rPr>
          <w:noProof w:val="0"/>
        </w:rPr>
        <w:t>Support</w:t>
      </w:r>
      <w:r w:rsidR="00A57357" w:rsidRPr="005E42C6">
        <w:rPr>
          <w:noProof w:val="0"/>
        </w:rPr>
        <w:t xml:space="preserve">ing </w:t>
      </w:r>
      <w:r w:rsidRPr="005E42C6">
        <w:rPr>
          <w:noProof w:val="0"/>
        </w:rPr>
        <w:t xml:space="preserve">PHJD under the sub-national road activity stream. This directly aligns with the </w:t>
      </w:r>
      <w:proofErr w:type="spellStart"/>
      <w:r w:rsidRPr="005E42C6">
        <w:rPr>
          <w:noProof w:val="0"/>
        </w:rPr>
        <w:t>G</w:t>
      </w:r>
      <w:r w:rsidR="0C4B6065" w:rsidRPr="005E42C6">
        <w:rPr>
          <w:noProof w:val="0"/>
        </w:rPr>
        <w:t>o</w:t>
      </w:r>
      <w:r w:rsidRPr="005E42C6">
        <w:rPr>
          <w:noProof w:val="0"/>
        </w:rPr>
        <w:t>I’s</w:t>
      </w:r>
      <w:proofErr w:type="spellEnd"/>
      <w:r w:rsidRPr="005E42C6">
        <w:rPr>
          <w:noProof w:val="0"/>
        </w:rPr>
        <w:t xml:space="preserve"> RPJMN</w:t>
      </w:r>
      <w:r w:rsidR="00D34FC2">
        <w:rPr>
          <w:noProof w:val="0"/>
        </w:rPr>
        <w:t xml:space="preserve">, </w:t>
      </w:r>
      <w:r w:rsidR="004663E1">
        <w:rPr>
          <w:noProof w:val="0"/>
        </w:rPr>
        <w:t>which</w:t>
      </w:r>
      <w:r w:rsidR="003B4D66">
        <w:rPr>
          <w:noProof w:val="0"/>
        </w:rPr>
        <w:t xml:space="preserve"> </w:t>
      </w:r>
      <w:r w:rsidRPr="005E42C6">
        <w:rPr>
          <w:noProof w:val="0"/>
        </w:rPr>
        <w:t>target</w:t>
      </w:r>
      <w:r w:rsidR="003B4D66">
        <w:rPr>
          <w:noProof w:val="0"/>
        </w:rPr>
        <w:t>s</w:t>
      </w:r>
      <w:r w:rsidRPr="005E42C6">
        <w:rPr>
          <w:noProof w:val="0"/>
        </w:rPr>
        <w:t xml:space="preserve"> road development and maintenance in special tourism zones</w:t>
      </w:r>
      <w:r w:rsidR="003B4D66">
        <w:rPr>
          <w:noProof w:val="0"/>
        </w:rPr>
        <w:t>.</w:t>
      </w:r>
      <w:r w:rsidRPr="005E42C6">
        <w:rPr>
          <w:noProof w:val="0"/>
        </w:rPr>
        <w:t xml:space="preserve"> </w:t>
      </w:r>
    </w:p>
    <w:p w14:paraId="1BC487D0" w14:textId="33837B93" w:rsidR="00E14CBF" w:rsidRDefault="00A57357" w:rsidP="00BC5663">
      <w:pPr>
        <w:pStyle w:val="ListBullet"/>
        <w:spacing w:before="40" w:after="40"/>
        <w:ind w:left="714" w:hanging="357"/>
        <w:rPr>
          <w:noProof w:val="0"/>
        </w:rPr>
      </w:pPr>
      <w:r w:rsidRPr="005E42C6">
        <w:rPr>
          <w:noProof w:val="0"/>
        </w:rPr>
        <w:t xml:space="preserve">Focussing on improved water access. </w:t>
      </w:r>
      <w:r w:rsidR="00E67880" w:rsidRPr="005E42C6">
        <w:rPr>
          <w:noProof w:val="0"/>
        </w:rPr>
        <w:t xml:space="preserve">The RPJMN emphasises improved water access (Priority 2), which is an ongoing focus of KIAT assistance (specifically through the new </w:t>
      </w:r>
      <w:r w:rsidR="005E08A0">
        <w:rPr>
          <w:noProof w:val="0"/>
        </w:rPr>
        <w:t>PBGs</w:t>
      </w:r>
      <w:r w:rsidR="00E67880" w:rsidRPr="005E42C6">
        <w:rPr>
          <w:noProof w:val="0"/>
        </w:rPr>
        <w:t xml:space="preserve"> program to improve water utility performance).</w:t>
      </w:r>
    </w:p>
    <w:p w14:paraId="58C73632" w14:textId="3DA918B0" w:rsidR="00E67880" w:rsidRPr="005E42C6" w:rsidRDefault="00863E2D" w:rsidP="00BC5663">
      <w:pPr>
        <w:pStyle w:val="ListBullet"/>
        <w:spacing w:before="40" w:after="40"/>
        <w:ind w:left="714" w:hanging="357"/>
        <w:rPr>
          <w:noProof w:val="0"/>
        </w:rPr>
      </w:pPr>
      <w:r>
        <w:rPr>
          <w:noProof w:val="0"/>
        </w:rPr>
        <w:t>Quickly responding to</w:t>
      </w:r>
      <w:r w:rsidRPr="00863E2D">
        <w:t xml:space="preserve"> </w:t>
      </w:r>
      <w:r>
        <w:t xml:space="preserve">a request from the </w:t>
      </w:r>
      <w:r w:rsidRPr="00863E2D">
        <w:rPr>
          <w:noProof w:val="0"/>
        </w:rPr>
        <w:t xml:space="preserve">CMEA through </w:t>
      </w:r>
      <w:bookmarkStart w:id="138" w:name="_Hlk75959591"/>
      <w:r w:rsidRPr="00863E2D">
        <w:rPr>
          <w:noProof w:val="0"/>
        </w:rPr>
        <w:t>KPPIP</w:t>
      </w:r>
      <w:bookmarkEnd w:id="138"/>
      <w:r>
        <w:rPr>
          <w:noProof w:val="0"/>
        </w:rPr>
        <w:t xml:space="preserve">, KIAT provided </w:t>
      </w:r>
      <w:r w:rsidRPr="00E14CBF">
        <w:rPr>
          <w:noProof w:val="0"/>
        </w:rPr>
        <w:t xml:space="preserve">support for the preparation and implementation of Limited Concession Schemes (LCS) </w:t>
      </w:r>
      <w:r>
        <w:rPr>
          <w:noProof w:val="0"/>
        </w:rPr>
        <w:t xml:space="preserve">to </w:t>
      </w:r>
      <w:r w:rsidRPr="00E14CBF">
        <w:rPr>
          <w:noProof w:val="0"/>
        </w:rPr>
        <w:t>allow private compan</w:t>
      </w:r>
      <w:r w:rsidR="00404365">
        <w:rPr>
          <w:noProof w:val="0"/>
        </w:rPr>
        <w:t>ies</w:t>
      </w:r>
      <w:r w:rsidRPr="00E14CBF">
        <w:rPr>
          <w:noProof w:val="0"/>
        </w:rPr>
        <w:t xml:space="preserve"> to operate and improve operations of </w:t>
      </w:r>
      <w:r>
        <w:rPr>
          <w:noProof w:val="0"/>
        </w:rPr>
        <w:t>g</w:t>
      </w:r>
      <w:r w:rsidRPr="00E14CBF">
        <w:rPr>
          <w:noProof w:val="0"/>
        </w:rPr>
        <w:t>overnment assets</w:t>
      </w:r>
      <w:r>
        <w:rPr>
          <w:noProof w:val="0"/>
        </w:rPr>
        <w:t xml:space="preserve">. KIAT’s support included </w:t>
      </w:r>
      <w:r w:rsidRPr="00E14CBF">
        <w:rPr>
          <w:noProof w:val="0"/>
        </w:rPr>
        <w:t xml:space="preserve">(i) reviewing relevant international benchmarks and global best practice applicable to the Indonesian context, (ii) drafting a strategy for government asset recycling based on LCS, </w:t>
      </w:r>
      <w:r w:rsidR="00404365">
        <w:rPr>
          <w:noProof w:val="0"/>
        </w:rPr>
        <w:t xml:space="preserve">and </w:t>
      </w:r>
      <w:r w:rsidRPr="00E14CBF">
        <w:rPr>
          <w:noProof w:val="0"/>
        </w:rPr>
        <w:t>(iii) developing step-by-step guidelines to implement LCS for government assets.</w:t>
      </w:r>
      <w:r>
        <w:rPr>
          <w:noProof w:val="0"/>
        </w:rPr>
        <w:t xml:space="preserve"> </w:t>
      </w:r>
      <w:r w:rsidR="00E14CBF" w:rsidRPr="00E14CBF">
        <w:rPr>
          <w:noProof w:val="0"/>
        </w:rPr>
        <w:t>G</w:t>
      </w:r>
      <w:r>
        <w:rPr>
          <w:noProof w:val="0"/>
        </w:rPr>
        <w:t>o</w:t>
      </w:r>
      <w:r w:rsidR="00E14CBF" w:rsidRPr="00E14CBF">
        <w:rPr>
          <w:noProof w:val="0"/>
        </w:rPr>
        <w:t xml:space="preserve">I has recently signed a decree introducing the </w:t>
      </w:r>
      <w:r>
        <w:rPr>
          <w:noProof w:val="0"/>
        </w:rPr>
        <w:t>LCS</w:t>
      </w:r>
      <w:r w:rsidR="00E14CBF" w:rsidRPr="00E14CBF">
        <w:rPr>
          <w:noProof w:val="0"/>
        </w:rPr>
        <w:t xml:space="preserve"> (</w:t>
      </w:r>
      <w:proofErr w:type="spellStart"/>
      <w:r w:rsidR="00E14CBF" w:rsidRPr="00E14CBF">
        <w:rPr>
          <w:noProof w:val="0"/>
        </w:rPr>
        <w:t>Perpres</w:t>
      </w:r>
      <w:proofErr w:type="spellEnd"/>
      <w:r w:rsidR="00E14CBF" w:rsidRPr="00E14CBF">
        <w:rPr>
          <w:noProof w:val="0"/>
        </w:rPr>
        <w:t xml:space="preserve"> 32/2020).</w:t>
      </w:r>
    </w:p>
    <w:p w14:paraId="6D76F95F" w14:textId="359EBB08" w:rsidR="00E67880" w:rsidRPr="005E42C6" w:rsidRDefault="002B2C4F" w:rsidP="00BC5663">
      <w:pPr>
        <w:pStyle w:val="ListBullet"/>
        <w:spacing w:before="40" w:after="40"/>
        <w:ind w:left="714" w:hanging="357"/>
        <w:rPr>
          <w:rFonts w:eastAsia="Arial" w:cs="Times New Roman"/>
          <w:noProof w:val="0"/>
          <w:spacing w:val="-2"/>
        </w:rPr>
      </w:pPr>
      <w:r w:rsidRPr="005E42C6">
        <w:rPr>
          <w:noProof w:val="0"/>
          <w:spacing w:val="-2"/>
        </w:rPr>
        <w:t>Pivoting quickly</w:t>
      </w:r>
      <w:r w:rsidR="00E67880" w:rsidRPr="005E42C6">
        <w:rPr>
          <w:noProof w:val="0"/>
          <w:spacing w:val="-2"/>
        </w:rPr>
        <w:t xml:space="preserve"> </w:t>
      </w:r>
      <w:r w:rsidRPr="005E42C6">
        <w:rPr>
          <w:noProof w:val="0"/>
          <w:spacing w:val="-2"/>
        </w:rPr>
        <w:t xml:space="preserve">to </w:t>
      </w:r>
      <w:r w:rsidR="00E67880" w:rsidRPr="005E42C6">
        <w:rPr>
          <w:noProof w:val="0"/>
          <w:spacing w:val="-2"/>
        </w:rPr>
        <w:t>provide support for activities such as Consolidating Design Standards and Improving Design and Construction Capabilities to promote economic recovery following COVID-1</w:t>
      </w:r>
      <w:r w:rsidRPr="005E42C6">
        <w:rPr>
          <w:noProof w:val="0"/>
          <w:spacing w:val="-2"/>
        </w:rPr>
        <w:t>9</w:t>
      </w:r>
      <w:r w:rsidR="00E67880" w:rsidRPr="005E42C6">
        <w:rPr>
          <w:noProof w:val="0"/>
          <w:spacing w:val="-2"/>
        </w:rPr>
        <w:t xml:space="preserve">, working with </w:t>
      </w:r>
      <w:r w:rsidR="00404365">
        <w:rPr>
          <w:noProof w:val="0"/>
          <w:spacing w:val="-2"/>
        </w:rPr>
        <w:t>DGH</w:t>
      </w:r>
      <w:r w:rsidR="00E67880" w:rsidRPr="005E42C6">
        <w:rPr>
          <w:noProof w:val="0"/>
          <w:spacing w:val="-2"/>
        </w:rPr>
        <w:t xml:space="preserve"> on evaluating the </w:t>
      </w:r>
      <w:r w:rsidR="00E67880" w:rsidRPr="005E42C6">
        <w:rPr>
          <w:rFonts w:eastAsia="Arial" w:cs="Times New Roman"/>
          <w:noProof w:val="0"/>
          <w:spacing w:val="-2"/>
        </w:rPr>
        <w:t>impact of COVID-19 on the Road Network Budget.</w:t>
      </w:r>
    </w:p>
    <w:p w14:paraId="0849B038" w14:textId="77777777" w:rsidR="00E67880" w:rsidRPr="007A6128" w:rsidRDefault="00E67880" w:rsidP="009472BF">
      <w:pPr>
        <w:pStyle w:val="Subtitlecover"/>
        <w:spacing w:before="120" w:after="120"/>
        <w:rPr>
          <w:rStyle w:val="StrongBlue"/>
          <w:b/>
          <w:noProof w:val="0"/>
          <w:lang w:val="en-AU"/>
        </w:rPr>
      </w:pPr>
      <w:bookmarkStart w:id="139" w:name="_Toc74653645"/>
      <w:r w:rsidRPr="007A6128">
        <w:rPr>
          <w:rStyle w:val="StrongBlue"/>
          <w:b/>
          <w:noProof w:val="0"/>
          <w:lang w:val="en-AU"/>
        </w:rPr>
        <w:t>Research and analysis</w:t>
      </w:r>
      <w:bookmarkEnd w:id="139"/>
    </w:p>
    <w:p w14:paraId="0DFA0DD1" w14:textId="11C2773F" w:rsidR="00E67880" w:rsidRPr="005E42C6" w:rsidRDefault="00E67880" w:rsidP="00E67880">
      <w:pPr>
        <w:pStyle w:val="BodyText"/>
        <w:rPr>
          <w:noProof w:val="0"/>
        </w:rPr>
      </w:pPr>
      <w:r w:rsidRPr="005E42C6">
        <w:rPr>
          <w:noProof w:val="0"/>
        </w:rPr>
        <w:t xml:space="preserve">KIAT has also undertaken </w:t>
      </w:r>
      <w:r w:rsidR="00603D3E">
        <w:rPr>
          <w:noProof w:val="0"/>
        </w:rPr>
        <w:t>numerous</w:t>
      </w:r>
      <w:r w:rsidRPr="005E42C6">
        <w:rPr>
          <w:noProof w:val="0"/>
        </w:rPr>
        <w:t xml:space="preserve"> internal reviews and processes to ensure continued strategic alignment over the Facility</w:t>
      </w:r>
      <w:r w:rsidR="003123D4">
        <w:rPr>
          <w:noProof w:val="0"/>
        </w:rPr>
        <w:t>’s</w:t>
      </w:r>
      <w:r w:rsidRPr="005E42C6">
        <w:rPr>
          <w:noProof w:val="0"/>
        </w:rPr>
        <w:t xml:space="preserve"> lifecycle. In 2019, KIAT initiated a series of internal </w:t>
      </w:r>
      <w:r w:rsidR="00603D3E">
        <w:rPr>
          <w:noProof w:val="0"/>
        </w:rPr>
        <w:t>b</w:t>
      </w:r>
      <w:r w:rsidRPr="005E42C6">
        <w:rPr>
          <w:noProof w:val="0"/>
        </w:rPr>
        <w:t xml:space="preserve">riefs that provided analysis on topics of strategic interest and the policy and regulatory environment impacting KIAT’s success. The </w:t>
      </w:r>
      <w:r w:rsidR="00603D3E">
        <w:rPr>
          <w:noProof w:val="0"/>
        </w:rPr>
        <w:t>b</w:t>
      </w:r>
      <w:r w:rsidRPr="005E42C6">
        <w:rPr>
          <w:noProof w:val="0"/>
        </w:rPr>
        <w:t>riefs were designed to strengthen alignment between funded activities and G</w:t>
      </w:r>
      <w:r w:rsidR="3829B721" w:rsidRPr="005E42C6">
        <w:rPr>
          <w:noProof w:val="0"/>
        </w:rPr>
        <w:t>o</w:t>
      </w:r>
      <w:r w:rsidRPr="005E42C6">
        <w:rPr>
          <w:noProof w:val="0"/>
        </w:rPr>
        <w:t xml:space="preserve">I strategic </w:t>
      </w:r>
      <w:r w:rsidR="00E73FC4" w:rsidRPr="005E42C6">
        <w:rPr>
          <w:noProof w:val="0"/>
        </w:rPr>
        <w:t>priorities and</w:t>
      </w:r>
      <w:r w:rsidRPr="005E42C6">
        <w:rPr>
          <w:noProof w:val="0"/>
        </w:rPr>
        <w:t xml:space="preserve"> ensure DFAT remained informed of current and emerging policy issues. This was one way of ensuring the program approach remained practical and fit for purpose, and that</w:t>
      </w:r>
      <w:r w:rsidRPr="005E42C6" w:rsidDel="00E67880">
        <w:rPr>
          <w:noProof w:val="0"/>
        </w:rPr>
        <w:t xml:space="preserve"> </w:t>
      </w:r>
      <w:r w:rsidRPr="005E42C6">
        <w:rPr>
          <w:noProof w:val="0"/>
        </w:rPr>
        <w:t xml:space="preserve">KIAT’s activity pipeline was able to deliver on </w:t>
      </w:r>
      <w:proofErr w:type="spellStart"/>
      <w:r w:rsidRPr="005E42C6">
        <w:rPr>
          <w:noProof w:val="0"/>
        </w:rPr>
        <w:t>G</w:t>
      </w:r>
      <w:r w:rsidR="7055CABD" w:rsidRPr="005E42C6">
        <w:rPr>
          <w:noProof w:val="0"/>
        </w:rPr>
        <w:t>o</w:t>
      </w:r>
      <w:r w:rsidRPr="005E42C6">
        <w:rPr>
          <w:noProof w:val="0"/>
        </w:rPr>
        <w:t>I’s</w:t>
      </w:r>
      <w:proofErr w:type="spellEnd"/>
      <w:r w:rsidRPr="005E42C6">
        <w:rPr>
          <w:noProof w:val="0"/>
        </w:rPr>
        <w:t xml:space="preserve"> infrastructure priorities. </w:t>
      </w:r>
    </w:p>
    <w:p w14:paraId="4CF0CA9D" w14:textId="248B1424" w:rsidR="00E67880" w:rsidRPr="005E42C6" w:rsidRDefault="00C30F6A" w:rsidP="00E67880">
      <w:pPr>
        <w:pStyle w:val="BodyText"/>
        <w:rPr>
          <w:noProof w:val="0"/>
        </w:rPr>
      </w:pPr>
      <w:r>
        <w:rPr>
          <w:noProof w:val="0"/>
        </w:rPr>
        <w:t xml:space="preserve">Internal topics of analysis </w:t>
      </w:r>
      <w:r w:rsidR="00E97C18">
        <w:rPr>
          <w:noProof w:val="0"/>
        </w:rPr>
        <w:t xml:space="preserve">by KIAT </w:t>
      </w:r>
      <w:r>
        <w:rPr>
          <w:noProof w:val="0"/>
        </w:rPr>
        <w:t>included</w:t>
      </w:r>
      <w:r w:rsidR="00E67880" w:rsidRPr="005E42C6">
        <w:rPr>
          <w:noProof w:val="0"/>
        </w:rPr>
        <w:t xml:space="preserve">: </w:t>
      </w:r>
    </w:p>
    <w:p w14:paraId="4C99D202" w14:textId="77777777" w:rsidR="00E67880" w:rsidRPr="005E42C6" w:rsidRDefault="00E67880" w:rsidP="00BC5663">
      <w:pPr>
        <w:pStyle w:val="ListBullet"/>
        <w:spacing w:before="40" w:after="40"/>
        <w:ind w:left="714" w:hanging="357"/>
        <w:rPr>
          <w:noProof w:val="0"/>
        </w:rPr>
      </w:pPr>
      <w:r w:rsidRPr="005E42C6">
        <w:rPr>
          <w:noProof w:val="0"/>
        </w:rPr>
        <w:t>Private sector participation in infrastructure provision</w:t>
      </w:r>
    </w:p>
    <w:p w14:paraId="441A82EC" w14:textId="6E0B6131" w:rsidR="00E67880" w:rsidRPr="005E42C6" w:rsidRDefault="00E67880" w:rsidP="00BC5663">
      <w:pPr>
        <w:pStyle w:val="ListBullet"/>
        <w:spacing w:before="40" w:after="40"/>
        <w:ind w:left="714" w:hanging="357"/>
        <w:rPr>
          <w:noProof w:val="0"/>
        </w:rPr>
      </w:pPr>
      <w:r w:rsidRPr="005E42C6">
        <w:rPr>
          <w:noProof w:val="0"/>
        </w:rPr>
        <w:t>State</w:t>
      </w:r>
      <w:r w:rsidR="44E04ADD" w:rsidRPr="005E42C6">
        <w:rPr>
          <w:noProof w:val="0"/>
        </w:rPr>
        <w:t>-o</w:t>
      </w:r>
      <w:r w:rsidRPr="005E42C6">
        <w:rPr>
          <w:noProof w:val="0"/>
        </w:rPr>
        <w:t xml:space="preserve">wned </w:t>
      </w:r>
      <w:r w:rsidR="00CB5853" w:rsidRPr="005E42C6">
        <w:rPr>
          <w:noProof w:val="0"/>
        </w:rPr>
        <w:t>e</w:t>
      </w:r>
      <w:r w:rsidRPr="005E42C6">
        <w:rPr>
          <w:noProof w:val="0"/>
        </w:rPr>
        <w:t>nterprises in infrastructure provision</w:t>
      </w:r>
    </w:p>
    <w:p w14:paraId="481D7CAA" w14:textId="77777777" w:rsidR="00E67880" w:rsidRPr="005E42C6" w:rsidRDefault="00E67880" w:rsidP="00BC5663">
      <w:pPr>
        <w:pStyle w:val="ListBullet"/>
        <w:spacing w:before="40" w:after="40"/>
        <w:ind w:left="714" w:hanging="357"/>
        <w:rPr>
          <w:noProof w:val="0"/>
        </w:rPr>
      </w:pPr>
      <w:r w:rsidRPr="005E42C6">
        <w:rPr>
          <w:noProof w:val="0"/>
        </w:rPr>
        <w:t xml:space="preserve">Sub-national roads maintenance and management </w:t>
      </w:r>
    </w:p>
    <w:p w14:paraId="2E4452EF" w14:textId="6F06419E" w:rsidR="00E67880" w:rsidRPr="005E42C6" w:rsidRDefault="00E67880" w:rsidP="00BC5663">
      <w:pPr>
        <w:pStyle w:val="ListBullet"/>
        <w:spacing w:before="40" w:after="40"/>
        <w:ind w:left="714" w:hanging="357"/>
        <w:rPr>
          <w:noProof w:val="0"/>
        </w:rPr>
      </w:pPr>
      <w:r w:rsidRPr="005E42C6">
        <w:rPr>
          <w:noProof w:val="0"/>
        </w:rPr>
        <w:t xml:space="preserve">COVID-19 </w:t>
      </w:r>
      <w:r w:rsidR="006E234A" w:rsidRPr="005E42C6">
        <w:rPr>
          <w:noProof w:val="0"/>
        </w:rPr>
        <w:t xml:space="preserve">detection </w:t>
      </w:r>
      <w:r w:rsidRPr="005E42C6">
        <w:rPr>
          <w:noProof w:val="0"/>
        </w:rPr>
        <w:t>in wastewater and its application in Indonesia</w:t>
      </w:r>
    </w:p>
    <w:p w14:paraId="0E2E781D" w14:textId="77777777" w:rsidR="00E67880" w:rsidRPr="005E42C6" w:rsidRDefault="00E67880" w:rsidP="00BC5663">
      <w:pPr>
        <w:pStyle w:val="ListBullet"/>
        <w:spacing w:before="40" w:after="40"/>
        <w:ind w:left="714" w:hanging="357"/>
        <w:rPr>
          <w:noProof w:val="0"/>
        </w:rPr>
      </w:pPr>
      <w:r w:rsidRPr="005E42C6">
        <w:rPr>
          <w:noProof w:val="0"/>
        </w:rPr>
        <w:t xml:space="preserve">Changes to the relationship between the government and civil society in Indonesia. </w:t>
      </w:r>
    </w:p>
    <w:p w14:paraId="2C7B6ADC" w14:textId="77777777" w:rsidR="005B3A6D" w:rsidRDefault="005B3A6D" w:rsidP="009472BF">
      <w:pPr>
        <w:pStyle w:val="Subtitlecover"/>
        <w:spacing w:before="120" w:after="120"/>
        <w:rPr>
          <w:rStyle w:val="StrongBlue"/>
          <w:b/>
          <w:noProof w:val="0"/>
          <w:lang w:val="en-AU"/>
        </w:rPr>
      </w:pPr>
      <w:bookmarkStart w:id="140" w:name="_Toc74404632"/>
      <w:bookmarkStart w:id="141" w:name="_Toc74653646"/>
      <w:r>
        <w:rPr>
          <w:rStyle w:val="StrongBlue"/>
          <w:b/>
          <w:noProof w:val="0"/>
          <w:lang w:val="en-AU"/>
        </w:rPr>
        <w:br w:type="page"/>
      </w:r>
    </w:p>
    <w:p w14:paraId="27C2A97C" w14:textId="3A78199D" w:rsidR="00E67880" w:rsidRPr="007A6128" w:rsidRDefault="00E67880" w:rsidP="009472BF">
      <w:pPr>
        <w:pStyle w:val="Subtitlecover"/>
        <w:spacing w:before="120" w:after="120"/>
        <w:rPr>
          <w:rStyle w:val="StrongBlue"/>
          <w:b/>
          <w:noProof w:val="0"/>
          <w:lang w:val="en-AU"/>
        </w:rPr>
      </w:pPr>
      <w:r w:rsidRPr="007A6128">
        <w:rPr>
          <w:rStyle w:val="StrongBlue"/>
          <w:b/>
          <w:noProof w:val="0"/>
          <w:lang w:val="en-AU"/>
        </w:rPr>
        <w:t xml:space="preserve">Suggestions for </w:t>
      </w:r>
      <w:bookmarkEnd w:id="140"/>
      <w:bookmarkEnd w:id="141"/>
      <w:r w:rsidR="49CE81A1" w:rsidRPr="007A6128">
        <w:rPr>
          <w:rStyle w:val="StrongBlue"/>
          <w:b/>
          <w:noProof w:val="0"/>
          <w:lang w:val="en-AU"/>
        </w:rPr>
        <w:t>i</w:t>
      </w:r>
      <w:r w:rsidRPr="007A6128">
        <w:rPr>
          <w:rStyle w:val="StrongBlue"/>
          <w:b/>
          <w:noProof w:val="0"/>
          <w:lang w:val="en-AU"/>
        </w:rPr>
        <w:t>mprovement</w:t>
      </w:r>
    </w:p>
    <w:p w14:paraId="71ECAF51" w14:textId="41ACB965" w:rsidR="00E67880" w:rsidRPr="005E42C6" w:rsidRDefault="00E67880" w:rsidP="00E67880">
      <w:pPr>
        <w:pStyle w:val="BodyText"/>
        <w:rPr>
          <w:noProof w:val="0"/>
        </w:rPr>
      </w:pPr>
      <w:r w:rsidRPr="005E42C6">
        <w:rPr>
          <w:noProof w:val="0"/>
        </w:rPr>
        <w:t xml:space="preserve">The </w:t>
      </w:r>
      <w:r w:rsidR="0061005B">
        <w:rPr>
          <w:noProof w:val="0"/>
        </w:rPr>
        <w:t xml:space="preserve">MTR </w:t>
      </w:r>
      <w:r w:rsidRPr="005E42C6">
        <w:rPr>
          <w:noProof w:val="0"/>
        </w:rPr>
        <w:t>consultation process confirmed the view from many G</w:t>
      </w:r>
      <w:r w:rsidR="0891A999" w:rsidRPr="005E42C6">
        <w:rPr>
          <w:noProof w:val="0"/>
        </w:rPr>
        <w:t>o</w:t>
      </w:r>
      <w:r w:rsidRPr="005E42C6">
        <w:rPr>
          <w:noProof w:val="0"/>
        </w:rPr>
        <w:t xml:space="preserve">I officials that KIAT support was relevant and in line with their own priorities. However, stakeholders </w:t>
      </w:r>
      <w:r w:rsidR="00603D3E">
        <w:rPr>
          <w:noProof w:val="0"/>
        </w:rPr>
        <w:t>mentioned several</w:t>
      </w:r>
      <w:r w:rsidRPr="005E42C6">
        <w:rPr>
          <w:noProof w:val="0"/>
        </w:rPr>
        <w:t xml:space="preserve"> areas where KIAT could improve:</w:t>
      </w:r>
    </w:p>
    <w:p w14:paraId="200EBC40" w14:textId="35B91B2E" w:rsidR="00E67880" w:rsidRPr="005E42C6" w:rsidRDefault="00E67880" w:rsidP="009472BF">
      <w:pPr>
        <w:pStyle w:val="ListBullet"/>
        <w:rPr>
          <w:noProof w:val="0"/>
        </w:rPr>
      </w:pPr>
      <w:r w:rsidRPr="005E42C6">
        <w:rPr>
          <w:b/>
          <w:bCs/>
          <w:noProof w:val="0"/>
        </w:rPr>
        <w:t>Flexibility:</w:t>
      </w:r>
      <w:r w:rsidRPr="005E42C6">
        <w:rPr>
          <w:noProof w:val="0"/>
        </w:rPr>
        <w:t xml:space="preserve"> KIAT’s commitment to procedure and compliance was both commended and noted as a potential hindrance when it came to project implementation. KIAT’s operational procedures meant that </w:t>
      </w:r>
      <w:r w:rsidR="00A73C90">
        <w:rPr>
          <w:noProof w:val="0"/>
        </w:rPr>
        <w:t xml:space="preserve">it </w:t>
      </w:r>
      <w:r w:rsidRPr="005E42C6">
        <w:rPr>
          <w:noProof w:val="0"/>
        </w:rPr>
        <w:t>was perceived as not being able to easily respond to changes on the ground, and this occasionally led to difficulties when it came to implementation. Said one G</w:t>
      </w:r>
      <w:r w:rsidR="29517231" w:rsidRPr="005E42C6">
        <w:rPr>
          <w:noProof w:val="0"/>
        </w:rPr>
        <w:t>o</w:t>
      </w:r>
      <w:r w:rsidRPr="005E42C6">
        <w:rPr>
          <w:noProof w:val="0"/>
        </w:rPr>
        <w:t xml:space="preserve">I official, </w:t>
      </w:r>
      <w:r w:rsidR="00930DA4">
        <w:rPr>
          <w:noProof w:val="0"/>
        </w:rPr>
        <w:t>“</w:t>
      </w:r>
      <w:r w:rsidRPr="005E42C6">
        <w:rPr>
          <w:noProof w:val="0"/>
        </w:rPr>
        <w:t>KIAT needs to improve flexibility without neglecting the procedures.</w:t>
      </w:r>
      <w:r w:rsidR="00930DA4">
        <w:rPr>
          <w:noProof w:val="0"/>
        </w:rPr>
        <w:t>”</w:t>
      </w:r>
      <w:r w:rsidRPr="005E42C6">
        <w:rPr>
          <w:noProof w:val="0"/>
        </w:rPr>
        <w:t xml:space="preserve"> Similarly, another multilateral donor noted, </w:t>
      </w:r>
      <w:r w:rsidR="1B0E9DD2" w:rsidRPr="005E42C6">
        <w:rPr>
          <w:noProof w:val="0"/>
        </w:rPr>
        <w:t>“...</w:t>
      </w:r>
      <w:r w:rsidRPr="005E42C6">
        <w:rPr>
          <w:noProof w:val="0"/>
        </w:rPr>
        <w:t>although [KIAT’s] intention is very good, sometimes the activities proposed by KIAT have a very rigid criteria,</w:t>
      </w:r>
      <w:r w:rsidR="00D21CF4" w:rsidRPr="005E42C6">
        <w:rPr>
          <w:noProof w:val="0"/>
        </w:rPr>
        <w:t xml:space="preserve"> ‘</w:t>
      </w:r>
      <w:r w:rsidRPr="005E42C6">
        <w:rPr>
          <w:noProof w:val="0"/>
        </w:rPr>
        <w:t xml:space="preserve">which make them hard to implement following </w:t>
      </w:r>
      <w:proofErr w:type="spellStart"/>
      <w:r w:rsidRPr="005E42C6">
        <w:rPr>
          <w:noProof w:val="0"/>
        </w:rPr>
        <w:t>G</w:t>
      </w:r>
      <w:r w:rsidR="0B90CBFA" w:rsidRPr="005E42C6">
        <w:rPr>
          <w:noProof w:val="0"/>
        </w:rPr>
        <w:t>o</w:t>
      </w:r>
      <w:r w:rsidRPr="005E42C6">
        <w:rPr>
          <w:noProof w:val="0"/>
        </w:rPr>
        <w:t>I</w:t>
      </w:r>
      <w:proofErr w:type="spellEnd"/>
      <w:r w:rsidRPr="005E42C6">
        <w:rPr>
          <w:noProof w:val="0"/>
        </w:rPr>
        <w:t xml:space="preserve"> systems</w:t>
      </w:r>
      <w:r w:rsidR="00930DA4">
        <w:rPr>
          <w:noProof w:val="0"/>
        </w:rPr>
        <w:t>”</w:t>
      </w:r>
      <w:r w:rsidR="00603D3E">
        <w:rPr>
          <w:noProof w:val="0"/>
        </w:rPr>
        <w:t>.</w:t>
      </w:r>
      <w:r w:rsidR="0010025E" w:rsidRPr="005E42C6">
        <w:rPr>
          <w:noProof w:val="0"/>
        </w:rPr>
        <w:t xml:space="preserve"> </w:t>
      </w:r>
    </w:p>
    <w:p w14:paraId="7058A69C" w14:textId="2760A716" w:rsidR="00E67880" w:rsidRPr="005E42C6" w:rsidRDefault="00E67880" w:rsidP="009472BF">
      <w:pPr>
        <w:pStyle w:val="ListBullet"/>
        <w:rPr>
          <w:noProof w:val="0"/>
        </w:rPr>
      </w:pPr>
      <w:r w:rsidRPr="005E42C6">
        <w:rPr>
          <w:b/>
          <w:bCs/>
          <w:noProof w:val="0"/>
        </w:rPr>
        <w:t>Communication:</w:t>
      </w:r>
      <w:r w:rsidRPr="005E42C6">
        <w:rPr>
          <w:noProof w:val="0"/>
        </w:rPr>
        <w:t xml:space="preserve"> A lack of communication with G</w:t>
      </w:r>
      <w:r w:rsidR="32453405" w:rsidRPr="005E42C6">
        <w:rPr>
          <w:noProof w:val="0"/>
        </w:rPr>
        <w:t>o</w:t>
      </w:r>
      <w:r w:rsidRPr="005E42C6">
        <w:rPr>
          <w:noProof w:val="0"/>
        </w:rPr>
        <w:t xml:space="preserve">I officials where a project design shifted meant that local officials felt that they could not provide sufficient input into the planning stage. </w:t>
      </w:r>
      <w:r w:rsidR="00A46492">
        <w:rPr>
          <w:noProof w:val="0"/>
        </w:rPr>
        <w:t>In one case, this was noted as resulting in a disconnect between the</w:t>
      </w:r>
      <w:r w:rsidRPr="005E42C6">
        <w:rPr>
          <w:noProof w:val="0"/>
        </w:rPr>
        <w:t xml:space="preserve"> vision of the local government and the final concept put forward by the relevant consultant.</w:t>
      </w:r>
      <w:r w:rsidR="0010025E" w:rsidRPr="005E42C6">
        <w:rPr>
          <w:noProof w:val="0"/>
        </w:rPr>
        <w:t xml:space="preserve"> </w:t>
      </w:r>
    </w:p>
    <w:p w14:paraId="13FC93D4" w14:textId="68E8A6C6" w:rsidR="008D598C" w:rsidRPr="005E42C6" w:rsidRDefault="00E67880" w:rsidP="009472BF">
      <w:pPr>
        <w:pStyle w:val="ListBullet"/>
        <w:rPr>
          <w:rFonts w:eastAsia="Arial" w:cs="Times New Roman"/>
          <w:noProof w:val="0"/>
        </w:rPr>
      </w:pPr>
      <w:r w:rsidRPr="005E42C6">
        <w:rPr>
          <w:b/>
          <w:bCs/>
          <w:noProof w:val="0"/>
        </w:rPr>
        <w:t>Capacity Building:</w:t>
      </w:r>
      <w:r w:rsidRPr="005E42C6">
        <w:rPr>
          <w:noProof w:val="0"/>
        </w:rPr>
        <w:t xml:space="preserve"> An increased focus on training programs for G</w:t>
      </w:r>
      <w:r w:rsidR="5D960435" w:rsidRPr="005E42C6">
        <w:rPr>
          <w:noProof w:val="0"/>
        </w:rPr>
        <w:t>o</w:t>
      </w:r>
      <w:r w:rsidRPr="005E42C6">
        <w:rPr>
          <w:noProof w:val="0"/>
        </w:rPr>
        <w:t>I staff and building capacity (particularly from a GESI standpoint) was noted in</w:t>
      </w:r>
      <w:r w:rsidRPr="005E42C6">
        <w:rPr>
          <w:rFonts w:eastAsia="Arial" w:cs="Times New Roman"/>
          <w:noProof w:val="0"/>
        </w:rPr>
        <w:t xml:space="preserve"> several consultations as something KIAT could do more of, and that this had been a more significant feature of IndII and was now being missed.</w:t>
      </w:r>
    </w:p>
    <w:p w14:paraId="57BA557B" w14:textId="77777777" w:rsidR="00962055" w:rsidRDefault="00962055">
      <w:pPr>
        <w:spacing w:before="0" w:after="0" w:line="240" w:lineRule="auto"/>
        <w:rPr>
          <w:b/>
          <w:bCs/>
          <w:color w:val="003478"/>
          <w:sz w:val="32"/>
          <w:szCs w:val="32"/>
          <w:lang w:val="en-AU"/>
        </w:rPr>
      </w:pPr>
      <w:bookmarkStart w:id="142" w:name="_Toc74653647"/>
      <w:r>
        <w:rPr>
          <w:lang w:val="en-AU"/>
        </w:rPr>
        <w:br w:type="page"/>
      </w:r>
    </w:p>
    <w:p w14:paraId="5BBFE7E2" w14:textId="4C4F6900" w:rsidR="00E67880" w:rsidRPr="007A6128" w:rsidRDefault="00E67880" w:rsidP="0043775D">
      <w:pPr>
        <w:pStyle w:val="Heading1"/>
        <w:rPr>
          <w:lang w:val="en-AU"/>
        </w:rPr>
      </w:pPr>
      <w:bookmarkStart w:id="143" w:name="_Toc79763380"/>
      <w:r w:rsidRPr="007A6128">
        <w:rPr>
          <w:lang w:val="en-AU"/>
        </w:rPr>
        <w:t xml:space="preserve">Future </w:t>
      </w:r>
      <w:r w:rsidR="005B3E4D">
        <w:rPr>
          <w:lang w:val="en-AU"/>
        </w:rPr>
        <w:t>d</w:t>
      </w:r>
      <w:r w:rsidRPr="007A6128">
        <w:rPr>
          <w:lang w:val="en-AU"/>
        </w:rPr>
        <w:t xml:space="preserve">irection and </w:t>
      </w:r>
      <w:r w:rsidR="005B3E4D">
        <w:rPr>
          <w:lang w:val="en-AU"/>
        </w:rPr>
        <w:t>r</w:t>
      </w:r>
      <w:r w:rsidRPr="007A6128">
        <w:rPr>
          <w:lang w:val="en-AU"/>
        </w:rPr>
        <w:t>ecommendations</w:t>
      </w:r>
      <w:bookmarkEnd w:id="142"/>
      <w:bookmarkEnd w:id="143"/>
    </w:p>
    <w:p w14:paraId="6C2FA7F5" w14:textId="7F640BE2" w:rsidR="00E67880" w:rsidRPr="007A6128" w:rsidRDefault="00E67880" w:rsidP="009472BF">
      <w:pPr>
        <w:pStyle w:val="Heading2"/>
        <w:rPr>
          <w:lang w:val="en-AU"/>
        </w:rPr>
      </w:pPr>
      <w:bookmarkStart w:id="144" w:name="_Toc74653648"/>
      <w:bookmarkStart w:id="145" w:name="_Toc79763381"/>
      <w:bookmarkStart w:id="146" w:name="_Hlk74206140"/>
      <w:r w:rsidRPr="00685FC7">
        <w:rPr>
          <w:color w:val="003478" w:themeColor="text2"/>
          <w:lang w:val="en-AU"/>
        </w:rPr>
        <w:t xml:space="preserve">Are KIAT’s EOFOs still relevant to the needs of </w:t>
      </w:r>
      <w:r w:rsidR="00915366" w:rsidRPr="00685FC7">
        <w:rPr>
          <w:color w:val="003478" w:themeColor="text2"/>
          <w:lang w:val="en-AU"/>
        </w:rPr>
        <w:t>GoI</w:t>
      </w:r>
      <w:r w:rsidRPr="00685FC7">
        <w:rPr>
          <w:color w:val="003478" w:themeColor="text2"/>
          <w:lang w:val="en-AU"/>
        </w:rPr>
        <w:t xml:space="preserve"> and </w:t>
      </w:r>
      <w:r w:rsidR="00915366" w:rsidRPr="00685FC7">
        <w:rPr>
          <w:color w:val="003478" w:themeColor="text2"/>
          <w:lang w:val="en-AU"/>
        </w:rPr>
        <w:t>GoA</w:t>
      </w:r>
      <w:r w:rsidRPr="00685FC7">
        <w:rPr>
          <w:color w:val="003478" w:themeColor="text2"/>
          <w:lang w:val="en-AU"/>
        </w:rPr>
        <w:t>?</w:t>
      </w:r>
      <w:bookmarkEnd w:id="144"/>
      <w:bookmarkEnd w:id="145"/>
    </w:p>
    <w:p w14:paraId="7B4B608E" w14:textId="102FDC97" w:rsidR="00E67880" w:rsidRPr="005E42C6" w:rsidRDefault="00E67880" w:rsidP="20FB969F">
      <w:pPr>
        <w:pStyle w:val="BodyText"/>
        <w:rPr>
          <w:rFonts w:asciiTheme="minorHAnsi" w:eastAsiaTheme="minorEastAsia" w:hAnsiTheme="minorHAnsi"/>
          <w:noProof w:val="0"/>
          <w:spacing w:val="-2"/>
        </w:rPr>
      </w:pPr>
      <w:r w:rsidRPr="005E42C6">
        <w:rPr>
          <w:noProof w:val="0"/>
          <w:spacing w:val="-2"/>
        </w:rPr>
        <w:t xml:space="preserve">Overall, KIAT’s EOFOs remain relevant to the needs of the </w:t>
      </w:r>
      <w:r w:rsidR="1DCC03CD" w:rsidRPr="005E42C6">
        <w:rPr>
          <w:noProof w:val="0"/>
          <w:spacing w:val="-2"/>
        </w:rPr>
        <w:t>Australian</w:t>
      </w:r>
      <w:r w:rsidRPr="005E42C6">
        <w:rPr>
          <w:noProof w:val="0"/>
          <w:spacing w:val="-2"/>
        </w:rPr>
        <w:t xml:space="preserve"> and Indonesian governments. However, they do not directly incorporate GESI considerations, which</w:t>
      </w:r>
      <w:r w:rsidR="004811EE">
        <w:rPr>
          <w:noProof w:val="0"/>
          <w:spacing w:val="-2"/>
        </w:rPr>
        <w:t xml:space="preserve"> appears to </w:t>
      </w:r>
      <w:r w:rsidR="00630BAB">
        <w:rPr>
          <w:noProof w:val="0"/>
          <w:spacing w:val="-2"/>
        </w:rPr>
        <w:t>separate</w:t>
      </w:r>
      <w:r w:rsidR="004811EE">
        <w:rPr>
          <w:noProof w:val="0"/>
          <w:spacing w:val="-2"/>
        </w:rPr>
        <w:t xml:space="preserve"> assessment of GESI-CSE efforts from </w:t>
      </w:r>
      <w:r w:rsidR="00530536">
        <w:rPr>
          <w:noProof w:val="0"/>
          <w:spacing w:val="-2"/>
        </w:rPr>
        <w:t xml:space="preserve">the focussed </w:t>
      </w:r>
      <w:r w:rsidR="004811EE">
        <w:rPr>
          <w:noProof w:val="0"/>
          <w:spacing w:val="-2"/>
        </w:rPr>
        <w:t>assessment of progress towards</w:t>
      </w:r>
      <w:r w:rsidR="00C3774E">
        <w:rPr>
          <w:noProof w:val="0"/>
          <w:spacing w:val="-2"/>
        </w:rPr>
        <w:t xml:space="preserve"> the</w:t>
      </w:r>
      <w:r w:rsidR="004811EE">
        <w:rPr>
          <w:noProof w:val="0"/>
          <w:spacing w:val="-2"/>
        </w:rPr>
        <w:t xml:space="preserve"> EOFO</w:t>
      </w:r>
      <w:r w:rsidR="00C3774E">
        <w:rPr>
          <w:noProof w:val="0"/>
          <w:spacing w:val="-2"/>
        </w:rPr>
        <w:t>s</w:t>
      </w:r>
      <w:r w:rsidR="004811EE">
        <w:rPr>
          <w:noProof w:val="0"/>
          <w:spacing w:val="-2"/>
        </w:rPr>
        <w:t xml:space="preserve">, and may </w:t>
      </w:r>
      <w:r w:rsidRPr="005E42C6">
        <w:rPr>
          <w:noProof w:val="0"/>
          <w:spacing w:val="-2"/>
        </w:rPr>
        <w:t xml:space="preserve">limit the ability </w:t>
      </w:r>
      <w:r w:rsidR="00C3774E">
        <w:rPr>
          <w:noProof w:val="0"/>
          <w:spacing w:val="-2"/>
        </w:rPr>
        <w:t xml:space="preserve">of the </w:t>
      </w:r>
      <w:r w:rsidR="004811EE">
        <w:rPr>
          <w:noProof w:val="0"/>
          <w:spacing w:val="-2"/>
        </w:rPr>
        <w:t>EOFO</w:t>
      </w:r>
      <w:r w:rsidR="00C3774E">
        <w:rPr>
          <w:noProof w:val="0"/>
          <w:spacing w:val="-2"/>
        </w:rPr>
        <w:t>s</w:t>
      </w:r>
      <w:r w:rsidR="004811EE">
        <w:rPr>
          <w:noProof w:val="0"/>
          <w:spacing w:val="-2"/>
        </w:rPr>
        <w:t xml:space="preserve"> </w:t>
      </w:r>
      <w:r w:rsidRPr="005E42C6">
        <w:rPr>
          <w:noProof w:val="0"/>
          <w:spacing w:val="-2"/>
        </w:rPr>
        <w:t xml:space="preserve">to </w:t>
      </w:r>
      <w:r w:rsidR="004811EE">
        <w:rPr>
          <w:noProof w:val="0"/>
          <w:spacing w:val="-2"/>
        </w:rPr>
        <w:t>drive ambition on GESI</w:t>
      </w:r>
      <w:r w:rsidR="00630BAB">
        <w:rPr>
          <w:noProof w:val="0"/>
          <w:spacing w:val="-2"/>
        </w:rPr>
        <w:t xml:space="preserve"> because success in GESI is not critical to success in the achievement of the EOFOs</w:t>
      </w:r>
      <w:r w:rsidRPr="00216E96">
        <w:rPr>
          <w:noProof w:val="0"/>
          <w:spacing w:val="-2"/>
        </w:rPr>
        <w:t>.</w:t>
      </w:r>
    </w:p>
    <w:p w14:paraId="15C41FD9" w14:textId="09835EEA" w:rsidR="00E67880" w:rsidRPr="005E42C6" w:rsidRDefault="00E67880" w:rsidP="00E67880">
      <w:pPr>
        <w:pStyle w:val="BodyText"/>
        <w:rPr>
          <w:noProof w:val="0"/>
          <w:spacing w:val="-2"/>
        </w:rPr>
      </w:pPr>
      <w:r w:rsidRPr="005E42C6">
        <w:rPr>
          <w:noProof w:val="0"/>
          <w:spacing w:val="-2"/>
        </w:rPr>
        <w:t>Delivering and sustainably managing infrastructure remains a major priority for the G</w:t>
      </w:r>
      <w:r w:rsidR="56041EFE" w:rsidRPr="005E42C6">
        <w:rPr>
          <w:noProof w:val="0"/>
          <w:spacing w:val="-2"/>
        </w:rPr>
        <w:t>o</w:t>
      </w:r>
      <w:r w:rsidRPr="005E42C6">
        <w:rPr>
          <w:noProof w:val="0"/>
          <w:spacing w:val="-2"/>
        </w:rPr>
        <w:t>I and is expected to play a key role in poverty reduction, environmental stewardship and economic growth. The focus on infrastructure is consistent with Australia’s CDRP for Indonesia, being an effective way to encourage inclusive economic growth. It is highly likely that this will remain a priority in the aid policy settings that follow the CDRP. Australia has an established record in the infrastructure sector and is seen as a trusted source of advice and expertise by G</w:t>
      </w:r>
      <w:r w:rsidR="44EC2F2D" w:rsidRPr="005E42C6">
        <w:rPr>
          <w:noProof w:val="0"/>
          <w:spacing w:val="-2"/>
        </w:rPr>
        <w:t>o</w:t>
      </w:r>
      <w:r w:rsidRPr="005E42C6">
        <w:rPr>
          <w:noProof w:val="0"/>
          <w:spacing w:val="-2"/>
        </w:rPr>
        <w:t>I.</w:t>
      </w:r>
    </w:p>
    <w:p w14:paraId="20068FD7" w14:textId="441772D5" w:rsidR="00E67880" w:rsidRPr="005E42C6" w:rsidRDefault="00E67880" w:rsidP="00E67880">
      <w:pPr>
        <w:pStyle w:val="BodyText"/>
        <w:rPr>
          <w:noProof w:val="0"/>
        </w:rPr>
      </w:pPr>
      <w:r w:rsidRPr="005E42C6">
        <w:rPr>
          <w:noProof w:val="0"/>
        </w:rPr>
        <w:t xml:space="preserve">The EOFOs are sequenced in a logical way and could support a very wide range of infrastructure activities, moving across the spectrum from policy to preparation to implementation, </w:t>
      </w:r>
      <w:r w:rsidR="00422C28" w:rsidRPr="005E42C6">
        <w:rPr>
          <w:noProof w:val="0"/>
        </w:rPr>
        <w:t>maintenance,</w:t>
      </w:r>
      <w:r w:rsidRPr="005E42C6">
        <w:rPr>
          <w:noProof w:val="0"/>
        </w:rPr>
        <w:t xml:space="preserve"> and management. This is suitable for a facility already managing a wide portfolio along with a need for ongoing flexibility and responsiveness. Nevertheless, the broad nature of the EOFOs means that an additional level of strategic analysis is required to identify best opportunities in </w:t>
      </w:r>
      <w:r w:rsidR="004A3C48">
        <w:rPr>
          <w:noProof w:val="0"/>
        </w:rPr>
        <w:t xml:space="preserve">a </w:t>
      </w:r>
      <w:r w:rsidRPr="005E42C6">
        <w:rPr>
          <w:noProof w:val="0"/>
        </w:rPr>
        <w:t>current context. This means that KIAT governance is crucial to see</w:t>
      </w:r>
      <w:r w:rsidR="3B5492ED" w:rsidRPr="005E42C6">
        <w:rPr>
          <w:noProof w:val="0"/>
        </w:rPr>
        <w:t>ing</w:t>
      </w:r>
      <w:r w:rsidRPr="005E42C6">
        <w:rPr>
          <w:noProof w:val="0"/>
        </w:rPr>
        <w:t xml:space="preserve"> that the maximum benefit is extracted from the EOFOs, both in terms stewarding the strategic focus as well as maximising beneficiary impact. DFAT, G</w:t>
      </w:r>
      <w:r w:rsidR="066BC05E" w:rsidRPr="005E42C6">
        <w:rPr>
          <w:noProof w:val="0"/>
        </w:rPr>
        <w:t>o</w:t>
      </w:r>
      <w:r w:rsidRPr="005E42C6">
        <w:rPr>
          <w:noProof w:val="0"/>
        </w:rPr>
        <w:t xml:space="preserve">I and KIAT must maintain sight of the KIAT goal while doing this strategic thinking—the EOFOs explain what the KIAT </w:t>
      </w:r>
      <w:r w:rsidR="6928AC4E" w:rsidRPr="005E42C6">
        <w:rPr>
          <w:noProof w:val="0"/>
        </w:rPr>
        <w:t>F</w:t>
      </w:r>
      <w:r w:rsidRPr="005E42C6">
        <w:rPr>
          <w:noProof w:val="0"/>
        </w:rPr>
        <w:t xml:space="preserve">acility is expected to functionally achieve but the overriding purpose of this work is contained in the goal statement: </w:t>
      </w:r>
    </w:p>
    <w:p w14:paraId="36C8F3F0" w14:textId="57C54CF2" w:rsidR="00E67880" w:rsidRPr="007A6128" w:rsidRDefault="000C55A2" w:rsidP="00BC5663">
      <w:pPr>
        <w:pStyle w:val="Quote"/>
        <w:ind w:left="284" w:right="532"/>
        <w:rPr>
          <w:lang w:val="en-AU"/>
        </w:rPr>
      </w:pPr>
      <w:r w:rsidRPr="007A6128">
        <w:rPr>
          <w:lang w:val="en-AU"/>
        </w:rPr>
        <w:t>‘</w:t>
      </w:r>
      <w:r w:rsidR="00E67880" w:rsidRPr="007A6128">
        <w:rPr>
          <w:lang w:val="en-AU"/>
        </w:rPr>
        <w:t>Sustainable and inclusive economic growth through improved access to infrastructure for all people</w:t>
      </w:r>
      <w:r w:rsidRPr="007A6128">
        <w:rPr>
          <w:lang w:val="en-AU"/>
        </w:rPr>
        <w:t>’</w:t>
      </w:r>
    </w:p>
    <w:p w14:paraId="564306F1" w14:textId="6727C0B6" w:rsidR="00E67880" w:rsidRPr="005E42C6" w:rsidRDefault="00E67880" w:rsidP="20FB969F">
      <w:pPr>
        <w:pStyle w:val="BodyText"/>
        <w:rPr>
          <w:rFonts w:asciiTheme="minorHAnsi" w:eastAsiaTheme="minorEastAsia" w:hAnsiTheme="minorHAnsi"/>
          <w:noProof w:val="0"/>
        </w:rPr>
      </w:pPr>
      <w:r w:rsidRPr="005E42C6">
        <w:rPr>
          <w:noProof w:val="0"/>
        </w:rPr>
        <w:t>Recognising that the EOFOs are fairly technical in focus, an M&amp;E focus at this level may not automatically generate information about beneficiary-level impact. More robust evidence of change is likely to flow through into reporting as the Facility matures but this could potentially be made more robust through a structured, additional focus. Alongside KIAT’s exi</w:t>
      </w:r>
      <w:r w:rsidR="551E882C" w:rsidRPr="005E42C6">
        <w:rPr>
          <w:noProof w:val="0"/>
        </w:rPr>
        <w:t>s</w:t>
      </w:r>
      <w:r w:rsidRPr="005E42C6">
        <w:rPr>
          <w:noProof w:val="0"/>
        </w:rPr>
        <w:t>ting M&amp;E process, there should be an ongoing conversation among the core governance stakeholders about</w:t>
      </w:r>
      <w:r w:rsidR="0AC93482" w:rsidRPr="005E42C6">
        <w:rPr>
          <w:noProof w:val="0"/>
        </w:rPr>
        <w:t>:</w:t>
      </w:r>
    </w:p>
    <w:p w14:paraId="646E33B3" w14:textId="77777777" w:rsidR="00E67880" w:rsidRPr="005E42C6" w:rsidRDefault="00E67880" w:rsidP="0039184A">
      <w:pPr>
        <w:pStyle w:val="ListBullet"/>
        <w:spacing w:before="40" w:after="40"/>
        <w:ind w:left="714" w:hanging="357"/>
        <w:rPr>
          <w:noProof w:val="0"/>
        </w:rPr>
      </w:pPr>
      <w:r w:rsidRPr="005E42C6">
        <w:rPr>
          <w:noProof w:val="0"/>
        </w:rPr>
        <w:t>What sort of additional information is required to demonstrate how the outcomes are contributing to the KIAT goal?</w:t>
      </w:r>
    </w:p>
    <w:p w14:paraId="72C2464C" w14:textId="77777777" w:rsidR="00E67880" w:rsidRPr="005E42C6" w:rsidRDefault="00E67880" w:rsidP="0039184A">
      <w:pPr>
        <w:pStyle w:val="ListBullet"/>
        <w:spacing w:before="40" w:after="40"/>
        <w:ind w:left="714" w:hanging="357"/>
        <w:rPr>
          <w:noProof w:val="0"/>
        </w:rPr>
      </w:pPr>
      <w:r w:rsidRPr="005E42C6">
        <w:rPr>
          <w:noProof w:val="0"/>
        </w:rPr>
        <w:t>Which KIAT activities can feasibly be expected to deliver this information?</w:t>
      </w:r>
    </w:p>
    <w:p w14:paraId="220FBD82" w14:textId="77777777" w:rsidR="00E67880" w:rsidRPr="005E42C6" w:rsidRDefault="00E67880" w:rsidP="0039184A">
      <w:pPr>
        <w:pStyle w:val="ListBullet"/>
        <w:spacing w:before="40" w:after="40"/>
        <w:ind w:left="714" w:hanging="357"/>
        <w:rPr>
          <w:noProof w:val="0"/>
          <w:spacing w:val="-2"/>
        </w:rPr>
      </w:pPr>
      <w:r w:rsidRPr="005E42C6">
        <w:rPr>
          <w:noProof w:val="0"/>
          <w:spacing w:val="-2"/>
        </w:rPr>
        <w:t>Should additional research, evaluation or information gathering actions can be undertaken to secure it?</w:t>
      </w:r>
    </w:p>
    <w:p w14:paraId="50E5ED48" w14:textId="422A97D6" w:rsidR="00E67880" w:rsidRPr="005E42C6" w:rsidRDefault="530523CA" w:rsidP="20FB969F">
      <w:pPr>
        <w:pStyle w:val="BodyText"/>
        <w:rPr>
          <w:rFonts w:asciiTheme="minorHAnsi" w:eastAsiaTheme="minorEastAsia" w:hAnsiTheme="minorHAnsi"/>
          <w:noProof w:val="0"/>
        </w:rPr>
      </w:pPr>
      <w:bookmarkStart w:id="147" w:name="_Hlk74381633"/>
      <w:r w:rsidRPr="005E42C6">
        <w:rPr>
          <w:noProof w:val="0"/>
        </w:rPr>
        <w:t>As discussed above, separate document</w:t>
      </w:r>
      <w:r w:rsidR="07FA357A" w:rsidRPr="005E42C6">
        <w:rPr>
          <w:noProof w:val="0"/>
        </w:rPr>
        <w:t>s</w:t>
      </w:r>
      <w:r w:rsidRPr="005E42C6">
        <w:rPr>
          <w:noProof w:val="0"/>
        </w:rPr>
        <w:t xml:space="preserve"> </w:t>
      </w:r>
      <w:r w:rsidR="683CE1E0" w:rsidRPr="005E42C6">
        <w:rPr>
          <w:noProof w:val="0"/>
        </w:rPr>
        <w:t xml:space="preserve">must be consulted </w:t>
      </w:r>
      <w:r w:rsidRPr="005E42C6">
        <w:rPr>
          <w:noProof w:val="0"/>
        </w:rPr>
        <w:t>to understand what outcomes the Facility seeks in terms of GESI. DFAT’s Gender Equality in Investment Design – Good Practice Note</w:t>
      </w:r>
      <w:r w:rsidR="00E67880" w:rsidRPr="005E42C6">
        <w:rPr>
          <w:rStyle w:val="FootnoteReference"/>
          <w:noProof w:val="0"/>
        </w:rPr>
        <w:footnoteReference w:id="32"/>
      </w:r>
      <w:r w:rsidRPr="005E42C6">
        <w:rPr>
          <w:noProof w:val="0"/>
        </w:rPr>
        <w:t xml:space="preserve"> does recommend that all aid investment consider whether</w:t>
      </w:r>
      <w:r w:rsidR="4662878B" w:rsidRPr="005E42C6">
        <w:rPr>
          <w:noProof w:val="0"/>
        </w:rPr>
        <w:t xml:space="preserve"> gender can be</w:t>
      </w:r>
      <w:r w:rsidRPr="005E42C6">
        <w:rPr>
          <w:noProof w:val="0"/>
        </w:rPr>
        <w:t>:</w:t>
      </w:r>
    </w:p>
    <w:p w14:paraId="1FCCC0D2" w14:textId="2CA85F1F" w:rsidR="00E67880" w:rsidRPr="005E42C6" w:rsidRDefault="00E67880" w:rsidP="00615C32">
      <w:pPr>
        <w:pStyle w:val="TTNumberedBullets"/>
        <w:numPr>
          <w:ilvl w:val="0"/>
          <w:numId w:val="13"/>
        </w:numPr>
        <w:spacing w:before="40" w:after="40" w:line="21" w:lineRule="atLeast"/>
        <w:ind w:left="714" w:hanging="357"/>
        <w:rPr>
          <w:noProof w:val="0"/>
        </w:rPr>
      </w:pPr>
      <w:r w:rsidRPr="005E42C6">
        <w:rPr>
          <w:noProof w:val="0"/>
        </w:rPr>
        <w:t xml:space="preserve">incorporated into EOFOs </w:t>
      </w:r>
    </w:p>
    <w:p w14:paraId="0D0DEDB7" w14:textId="77777777" w:rsidR="00E67880" w:rsidRPr="005E42C6" w:rsidRDefault="00E67880" w:rsidP="0039184A">
      <w:pPr>
        <w:pStyle w:val="TTNumberedBullets"/>
        <w:spacing w:before="40" w:after="40" w:line="21" w:lineRule="atLeast"/>
        <w:ind w:left="714" w:hanging="357"/>
        <w:rPr>
          <w:noProof w:val="0"/>
        </w:rPr>
      </w:pPr>
      <w:r w:rsidRPr="005E42C6">
        <w:rPr>
          <w:noProof w:val="0"/>
        </w:rPr>
        <w:t>included through a separate outcome</w:t>
      </w:r>
    </w:p>
    <w:p w14:paraId="6A654C83" w14:textId="6996E596" w:rsidR="00E67880" w:rsidRPr="005E42C6" w:rsidRDefault="00E67880" w:rsidP="0039184A">
      <w:pPr>
        <w:pStyle w:val="TTNumberedBullets"/>
        <w:spacing w:before="40" w:after="40" w:line="21" w:lineRule="atLeast"/>
        <w:ind w:left="714" w:hanging="357"/>
        <w:rPr>
          <w:bCs/>
          <w:noProof w:val="0"/>
        </w:rPr>
      </w:pPr>
      <w:r w:rsidRPr="005E42C6">
        <w:rPr>
          <w:noProof w:val="0"/>
        </w:rPr>
        <w:t>explicitly integrated into the program logic / theory of change</w:t>
      </w:r>
    </w:p>
    <w:p w14:paraId="4B351EEC" w14:textId="1006A552" w:rsidR="00E67880" w:rsidRPr="005E42C6" w:rsidRDefault="00E67880" w:rsidP="00E67880">
      <w:pPr>
        <w:pStyle w:val="BodyText"/>
        <w:rPr>
          <w:noProof w:val="0"/>
        </w:rPr>
      </w:pPr>
      <w:r w:rsidRPr="005E42C6">
        <w:rPr>
          <w:noProof w:val="0"/>
        </w:rPr>
        <w:t xml:space="preserve">Currently, the KIAT </w:t>
      </w:r>
      <w:r w:rsidR="004811EE">
        <w:rPr>
          <w:noProof w:val="0"/>
        </w:rPr>
        <w:t>approach</w:t>
      </w:r>
      <w:r w:rsidRPr="005E42C6">
        <w:rPr>
          <w:noProof w:val="0"/>
        </w:rPr>
        <w:t xml:space="preserve"> does not </w:t>
      </w:r>
      <w:r w:rsidR="00B0603F">
        <w:rPr>
          <w:noProof w:val="0"/>
        </w:rPr>
        <w:t xml:space="preserve">appear to </w:t>
      </w:r>
      <w:r w:rsidR="00A01718">
        <w:rPr>
          <w:noProof w:val="0"/>
        </w:rPr>
        <w:t>meet these standards</w:t>
      </w:r>
      <w:r w:rsidRPr="005E42C6">
        <w:rPr>
          <w:noProof w:val="0"/>
        </w:rPr>
        <w:t xml:space="preserve">. </w:t>
      </w:r>
      <w:r w:rsidR="00AB52ED">
        <w:rPr>
          <w:noProof w:val="0"/>
        </w:rPr>
        <w:t>DFAT’s Disability Inclusive Development Guidance note</w:t>
      </w:r>
      <w:r w:rsidR="00F01000">
        <w:rPr>
          <w:rStyle w:val="FootnoteReference"/>
          <w:noProof w:val="0"/>
        </w:rPr>
        <w:footnoteReference w:id="33"/>
      </w:r>
      <w:r w:rsidR="005B3A6D">
        <w:rPr>
          <w:noProof w:val="0"/>
        </w:rPr>
        <w:t xml:space="preserve"> </w:t>
      </w:r>
      <w:r w:rsidR="00AB52ED">
        <w:rPr>
          <w:noProof w:val="0"/>
        </w:rPr>
        <w:t>similarly recommends that disability inclusion actions are clear in all program documentation and built into M&amp;E but explicit references to disability are limited in KIAT’s M&amp;E framework and inclusion broadly is absent from the EOFO</w:t>
      </w:r>
      <w:r w:rsidR="00A01718">
        <w:rPr>
          <w:noProof w:val="0"/>
        </w:rPr>
        <w:t>s</w:t>
      </w:r>
      <w:r w:rsidR="00AB52ED">
        <w:rPr>
          <w:noProof w:val="0"/>
        </w:rPr>
        <w:t xml:space="preserve">. </w:t>
      </w:r>
      <w:r w:rsidRPr="005E42C6">
        <w:rPr>
          <w:noProof w:val="0"/>
        </w:rPr>
        <w:t>Therefore, while remaining relevant, the EOFOs as currently formulated could benefit from an adjustment to incorporate GESI considerations. If mainstreaming is to be the approach, then mainstreaming should occur at the level of the EOFOs as well. This should occur in conj</w:t>
      </w:r>
      <w:r w:rsidR="00BC5663" w:rsidRPr="005E42C6">
        <w:rPr>
          <w:noProof w:val="0"/>
        </w:rPr>
        <w:t>u</w:t>
      </w:r>
      <w:r w:rsidRPr="005E42C6">
        <w:rPr>
          <w:noProof w:val="0"/>
        </w:rPr>
        <w:t>nction with the reset of the GESI strategy suggested by this MTR.</w:t>
      </w:r>
    </w:p>
    <w:p w14:paraId="65495F01" w14:textId="77777777" w:rsidR="004A3C48" w:rsidRDefault="004A3C48">
      <w:pPr>
        <w:spacing w:before="0" w:after="0" w:line="240" w:lineRule="auto"/>
        <w:rPr>
          <w:b/>
          <w:bCs/>
          <w:color w:val="5482AB" w:themeColor="accent1"/>
          <w:sz w:val="22"/>
          <w:lang w:val="en-AU"/>
        </w:rPr>
      </w:pPr>
      <w:bookmarkStart w:id="148" w:name="_Toc74653649"/>
      <w:bookmarkStart w:id="149" w:name="_Hlk75783658"/>
      <w:bookmarkEnd w:id="146"/>
      <w:bookmarkEnd w:id="147"/>
      <w:r>
        <w:rPr>
          <w:lang w:val="en-AU"/>
        </w:rPr>
        <w:br w:type="page"/>
      </w:r>
    </w:p>
    <w:p w14:paraId="4FF01BB3" w14:textId="6A05382F" w:rsidR="00E67880" w:rsidRPr="007A6128" w:rsidRDefault="00E67880" w:rsidP="009472BF">
      <w:pPr>
        <w:pStyle w:val="Heading2"/>
        <w:rPr>
          <w:lang w:val="en-AU"/>
        </w:rPr>
      </w:pPr>
      <w:bookmarkStart w:id="150" w:name="_Toc79763382"/>
      <w:r w:rsidRPr="00E47B25">
        <w:rPr>
          <w:color w:val="003478" w:themeColor="text2"/>
          <w:lang w:val="en-AU"/>
        </w:rPr>
        <w:t>Recommendations regarding KIAT’s scope, design, budget, outcomes, oversight, management</w:t>
      </w:r>
      <w:bookmarkEnd w:id="148"/>
      <w:bookmarkEnd w:id="150"/>
    </w:p>
    <w:tbl>
      <w:tblPr>
        <w:tblStyle w:val="Style151"/>
        <w:tblW w:w="9781" w:type="dxa"/>
        <w:tblInd w:w="0" w:type="dxa"/>
        <w:tblBorders>
          <w:top w:val="single" w:sz="36" w:space="0" w:color="5482AB" w:themeColor="accent1"/>
          <w:bottom w:val="none" w:sz="0" w:space="0" w:color="auto"/>
          <w:insideH w:val="none" w:sz="0" w:space="0" w:color="auto"/>
        </w:tblBorders>
        <w:shd w:val="clear" w:color="auto" w:fill="EEF2F6"/>
        <w:tblLook w:val="04A0" w:firstRow="1" w:lastRow="0" w:firstColumn="1" w:lastColumn="0" w:noHBand="0" w:noVBand="1"/>
      </w:tblPr>
      <w:tblGrid>
        <w:gridCol w:w="9781"/>
      </w:tblGrid>
      <w:tr w:rsidR="005A23AB" w:rsidRPr="00A10490" w14:paraId="40FDE354" w14:textId="77777777" w:rsidTr="003051BA">
        <w:trPr>
          <w:cnfStyle w:val="100000000000" w:firstRow="1" w:lastRow="0" w:firstColumn="0" w:lastColumn="0" w:oddVBand="0" w:evenVBand="0" w:oddHBand="0" w:evenHBand="0" w:firstRowFirstColumn="0" w:firstRowLastColumn="0" w:lastRowFirstColumn="0" w:lastRowLastColumn="0"/>
          <w:trHeight w:val="822"/>
        </w:trPr>
        <w:tc>
          <w:tcPr>
            <w:tcW w:w="9781" w:type="dxa"/>
            <w:shd w:val="clear" w:color="auto" w:fill="EEF2F6"/>
            <w:vAlign w:val="center"/>
            <w:hideMark/>
          </w:tcPr>
          <w:p w14:paraId="0D383961" w14:textId="4AB19646" w:rsidR="005A23AB" w:rsidRPr="005729CE" w:rsidRDefault="005A23AB" w:rsidP="005A23AB">
            <w:pPr>
              <w:pStyle w:val="RecommendationHeading"/>
              <w:rPr>
                <w:b/>
                <w:bCs/>
              </w:rPr>
            </w:pPr>
            <w:r w:rsidRPr="005729CE">
              <w:rPr>
                <w:b/>
                <w:bCs/>
              </w:rPr>
              <w:t>Recommendations to support KIAT in fulfilling its mission</w:t>
            </w:r>
          </w:p>
        </w:tc>
      </w:tr>
      <w:tr w:rsidR="00E31A5E" w:rsidRPr="00A10490" w14:paraId="1DA5BF41" w14:textId="77777777" w:rsidTr="00A96906">
        <w:trPr>
          <w:cantSplit/>
          <w:trHeight w:val="3014"/>
        </w:trPr>
        <w:tc>
          <w:tcPr>
            <w:tcW w:w="9781" w:type="dxa"/>
            <w:shd w:val="clear" w:color="auto" w:fill="EEF2F6"/>
            <w:hideMark/>
          </w:tcPr>
          <w:p w14:paraId="6706E3FB" w14:textId="41F6C212" w:rsidR="00E31A5E" w:rsidRPr="007A6128" w:rsidRDefault="00E31A5E" w:rsidP="0057612F">
            <w:pPr>
              <w:pStyle w:val="ListBullet"/>
              <w:spacing w:before="80" w:after="80" w:line="264" w:lineRule="auto"/>
              <w:ind w:left="714" w:hanging="357"/>
              <w:rPr>
                <w:rFonts w:ascii="Franklin Gothic Book" w:hAnsi="Franklin Gothic Book"/>
                <w:noProof w:val="0"/>
                <w:color w:val="262626" w:themeColor="text1" w:themeTint="D9"/>
              </w:rPr>
            </w:pPr>
            <w:r w:rsidRPr="007A6128">
              <w:rPr>
                <w:b/>
                <w:noProof w:val="0"/>
              </w:rPr>
              <w:t>Recommendation 1:</w:t>
            </w:r>
            <w:r w:rsidRPr="007A6128">
              <w:rPr>
                <w:noProof w:val="0"/>
              </w:rPr>
              <w:t xml:space="preserve"> KIAT should be extended for another four years. This will enable </w:t>
            </w:r>
            <w:r w:rsidR="00F515CD">
              <w:rPr>
                <w:noProof w:val="0"/>
              </w:rPr>
              <w:t>enough</w:t>
            </w:r>
            <w:r w:rsidR="00F515CD" w:rsidRPr="007A6128">
              <w:rPr>
                <w:noProof w:val="0"/>
              </w:rPr>
              <w:t xml:space="preserve"> </w:t>
            </w:r>
            <w:r w:rsidRPr="007A6128">
              <w:rPr>
                <w:noProof w:val="0"/>
              </w:rPr>
              <w:t>time for greater realisation of the EOFOs and hopefully also some evidence of goal achievement.</w:t>
            </w:r>
          </w:p>
          <w:p w14:paraId="0E65058E" w14:textId="6328BDAA" w:rsidR="00E31A5E" w:rsidRPr="007A6128" w:rsidRDefault="00E31A5E" w:rsidP="0057612F">
            <w:pPr>
              <w:pStyle w:val="ListBullet"/>
              <w:spacing w:before="80" w:after="80" w:line="264" w:lineRule="auto"/>
              <w:ind w:left="714" w:hanging="357"/>
              <w:rPr>
                <w:noProof w:val="0"/>
              </w:rPr>
            </w:pPr>
            <w:r w:rsidRPr="007A6128">
              <w:rPr>
                <w:b/>
                <w:noProof w:val="0"/>
              </w:rPr>
              <w:t xml:space="preserve">Recommendation 2: </w:t>
            </w:r>
            <w:r w:rsidRPr="007A6128">
              <w:rPr>
                <w:noProof w:val="0"/>
              </w:rPr>
              <w:t xml:space="preserve">If resources are available, KIAT and DFAT should collaborate with </w:t>
            </w:r>
            <w:r w:rsidR="425CE4E3" w:rsidRPr="007A6128">
              <w:rPr>
                <w:noProof w:val="0"/>
              </w:rPr>
              <w:t>G</w:t>
            </w:r>
            <w:r w:rsidR="77937B6D" w:rsidRPr="007A6128">
              <w:rPr>
                <w:noProof w:val="0"/>
              </w:rPr>
              <w:t>o</w:t>
            </w:r>
            <w:r w:rsidR="425CE4E3" w:rsidRPr="007A6128">
              <w:rPr>
                <w:noProof w:val="0"/>
              </w:rPr>
              <w:t>I</w:t>
            </w:r>
            <w:r w:rsidRPr="007A6128">
              <w:rPr>
                <w:noProof w:val="0"/>
              </w:rPr>
              <w:t xml:space="preserve"> to identify </w:t>
            </w:r>
            <w:r w:rsidR="005F521B" w:rsidRPr="007A6128">
              <w:rPr>
                <w:noProof w:val="0"/>
              </w:rPr>
              <w:t xml:space="preserve">and assess </w:t>
            </w:r>
            <w:r w:rsidR="00903490" w:rsidRPr="007A6128">
              <w:rPr>
                <w:noProof w:val="0"/>
              </w:rPr>
              <w:t>new</w:t>
            </w:r>
            <w:r w:rsidR="00BA4F2D">
              <w:rPr>
                <w:noProof w:val="0"/>
              </w:rPr>
              <w:t xml:space="preserve"> partners,</w:t>
            </w:r>
            <w:r w:rsidR="00903490" w:rsidRPr="007A6128">
              <w:rPr>
                <w:noProof w:val="0"/>
              </w:rPr>
              <w:t xml:space="preserve"> themes and sectors where </w:t>
            </w:r>
            <w:r w:rsidR="00F7390E" w:rsidRPr="007A6128">
              <w:rPr>
                <w:noProof w:val="0"/>
              </w:rPr>
              <w:t>KIAT can use its resources to create meaningful impact</w:t>
            </w:r>
            <w:r w:rsidR="005927F8" w:rsidRPr="007A6128">
              <w:rPr>
                <w:noProof w:val="0"/>
              </w:rPr>
              <w:t xml:space="preserve"> and </w:t>
            </w:r>
            <w:r w:rsidRPr="007A6128">
              <w:rPr>
                <w:noProof w:val="0"/>
              </w:rPr>
              <w:t xml:space="preserve">ensure KIAT’s ongoing relevance and strategic value. This could include </w:t>
            </w:r>
            <w:r w:rsidR="005927F8" w:rsidRPr="007A6128">
              <w:rPr>
                <w:noProof w:val="0"/>
              </w:rPr>
              <w:t>expansion in</w:t>
            </w:r>
            <w:r w:rsidRPr="007A6128">
              <w:rPr>
                <w:noProof w:val="0"/>
              </w:rPr>
              <w:t xml:space="preserve">to </w:t>
            </w:r>
            <w:r w:rsidR="005927F8" w:rsidRPr="007A6128">
              <w:rPr>
                <w:noProof w:val="0"/>
              </w:rPr>
              <w:t xml:space="preserve">areas such as </w:t>
            </w:r>
            <w:r w:rsidRPr="007A6128">
              <w:rPr>
                <w:noProof w:val="0"/>
              </w:rPr>
              <w:t>urbanisation</w:t>
            </w:r>
            <w:r w:rsidRPr="007A6128" w:rsidDel="005927F8">
              <w:rPr>
                <w:noProof w:val="0"/>
              </w:rPr>
              <w:t xml:space="preserve"> </w:t>
            </w:r>
            <w:r w:rsidRPr="007A6128">
              <w:rPr>
                <w:noProof w:val="0"/>
              </w:rPr>
              <w:t>or climate change</w:t>
            </w:r>
            <w:r w:rsidR="007C259B">
              <w:rPr>
                <w:noProof w:val="0"/>
              </w:rPr>
              <w:t xml:space="preserve"> and </w:t>
            </w:r>
            <w:r w:rsidRPr="007A6128">
              <w:rPr>
                <w:noProof w:val="0"/>
              </w:rPr>
              <w:t xml:space="preserve">green infrastructure (see </w:t>
            </w:r>
            <w:r w:rsidRPr="00E50182">
              <w:rPr>
                <w:b/>
                <w:bCs/>
                <w:noProof w:val="0"/>
              </w:rPr>
              <w:t>Recommendation 7</w:t>
            </w:r>
            <w:r w:rsidRPr="007A6128">
              <w:rPr>
                <w:noProof w:val="0"/>
              </w:rPr>
              <w:t>)</w:t>
            </w:r>
            <w:r w:rsidR="005F521B" w:rsidRPr="007A6128">
              <w:rPr>
                <w:noProof w:val="0"/>
              </w:rPr>
              <w:t>.</w:t>
            </w:r>
          </w:p>
          <w:p w14:paraId="5492C53E" w14:textId="04FAFFD2" w:rsidR="00E31A5E" w:rsidRPr="007A6128" w:rsidRDefault="00E31A5E" w:rsidP="0057612F">
            <w:pPr>
              <w:pStyle w:val="ListBullet"/>
              <w:spacing w:before="80" w:after="80" w:line="264" w:lineRule="auto"/>
              <w:ind w:left="714" w:hanging="357"/>
              <w:rPr>
                <w:noProof w:val="0"/>
                <w:sz w:val="22"/>
              </w:rPr>
            </w:pPr>
            <w:r w:rsidRPr="007A6128">
              <w:rPr>
                <w:b/>
                <w:noProof w:val="0"/>
              </w:rPr>
              <w:t xml:space="preserve">Recommendation 3: </w:t>
            </w:r>
            <w:r w:rsidRPr="007A6128">
              <w:rPr>
                <w:noProof w:val="0"/>
              </w:rPr>
              <w:t xml:space="preserve">KIAT should seek to identify whether there are opportunities to increase capacity building among </w:t>
            </w:r>
            <w:r w:rsidR="425CE4E3" w:rsidRPr="007A6128">
              <w:rPr>
                <w:noProof w:val="0"/>
              </w:rPr>
              <w:t>G</w:t>
            </w:r>
            <w:r w:rsidR="18534406" w:rsidRPr="007A6128">
              <w:rPr>
                <w:noProof w:val="0"/>
              </w:rPr>
              <w:t>o</w:t>
            </w:r>
            <w:r w:rsidR="425CE4E3" w:rsidRPr="007A6128">
              <w:rPr>
                <w:noProof w:val="0"/>
              </w:rPr>
              <w:t>I</w:t>
            </w:r>
            <w:r w:rsidRPr="007A6128">
              <w:rPr>
                <w:noProof w:val="0"/>
              </w:rPr>
              <w:t xml:space="preserve"> officials, such as through more formalised skills transfer by advisers, training or exposure visits</w:t>
            </w:r>
            <w:r w:rsidR="00E50182">
              <w:rPr>
                <w:noProof w:val="0"/>
              </w:rPr>
              <w:t>, particularly if strongly linked to policy or project activities</w:t>
            </w:r>
            <w:r w:rsidRPr="007A6128">
              <w:rPr>
                <w:noProof w:val="0"/>
              </w:rPr>
              <w:t>. Cross learning between activities or in new locations</w:t>
            </w:r>
            <w:r w:rsidR="0010025E" w:rsidRPr="007A6128">
              <w:rPr>
                <w:noProof w:val="0"/>
              </w:rPr>
              <w:t xml:space="preserve"> </w:t>
            </w:r>
            <w:r w:rsidRPr="007A6128">
              <w:rPr>
                <w:noProof w:val="0"/>
              </w:rPr>
              <w:t>could also be beneficial, especially if pilot</w:t>
            </w:r>
            <w:r w:rsidR="007C259B">
              <w:rPr>
                <w:noProof w:val="0"/>
              </w:rPr>
              <w:t xml:space="preserve"> and </w:t>
            </w:r>
            <w:r w:rsidRPr="007A6128">
              <w:rPr>
                <w:noProof w:val="0"/>
              </w:rPr>
              <w:t>demonstration activities show promise of being taken up elsewhere</w:t>
            </w:r>
            <w:r w:rsidR="00F648A3" w:rsidRPr="007A6128">
              <w:rPr>
                <w:noProof w:val="0"/>
              </w:rPr>
              <w:t>.</w:t>
            </w:r>
          </w:p>
        </w:tc>
      </w:tr>
    </w:tbl>
    <w:p w14:paraId="7E219DC6" w14:textId="31A0F162" w:rsidR="009A40A0" w:rsidRPr="007A6128" w:rsidRDefault="009A40A0" w:rsidP="00846C7B">
      <w:pPr>
        <w:spacing w:before="0"/>
        <w:rPr>
          <w:sz w:val="10"/>
          <w:lang w:val="en-AU"/>
        </w:rPr>
      </w:pPr>
    </w:p>
    <w:tbl>
      <w:tblPr>
        <w:tblStyle w:val="Style151"/>
        <w:tblW w:w="9781" w:type="dxa"/>
        <w:tblInd w:w="0" w:type="dxa"/>
        <w:tblBorders>
          <w:top w:val="single" w:sz="36" w:space="0" w:color="5482AB" w:themeColor="accent1"/>
          <w:bottom w:val="none" w:sz="0" w:space="0" w:color="auto"/>
          <w:insideH w:val="none" w:sz="0" w:space="0" w:color="auto"/>
        </w:tblBorders>
        <w:shd w:val="clear" w:color="auto" w:fill="EEF2F6"/>
        <w:tblLook w:val="04A0" w:firstRow="1" w:lastRow="0" w:firstColumn="1" w:lastColumn="0" w:noHBand="0" w:noVBand="1"/>
      </w:tblPr>
      <w:tblGrid>
        <w:gridCol w:w="9781"/>
      </w:tblGrid>
      <w:tr w:rsidR="005A23AB" w:rsidRPr="00A10490" w14:paraId="5F60A2C2" w14:textId="77777777" w:rsidTr="00E17952">
        <w:trPr>
          <w:cnfStyle w:val="100000000000" w:firstRow="1" w:lastRow="0" w:firstColumn="0" w:lastColumn="0" w:oddVBand="0" w:evenVBand="0" w:oddHBand="0" w:evenHBand="0" w:firstRowFirstColumn="0" w:firstRowLastColumn="0" w:lastRowFirstColumn="0" w:lastRowLastColumn="0"/>
          <w:trHeight w:val="567"/>
        </w:trPr>
        <w:tc>
          <w:tcPr>
            <w:tcW w:w="9781" w:type="dxa"/>
            <w:shd w:val="clear" w:color="auto" w:fill="EEF2F6"/>
            <w:vAlign w:val="center"/>
            <w:hideMark/>
          </w:tcPr>
          <w:p w14:paraId="0581CB4B" w14:textId="0224AD96" w:rsidR="005A23AB" w:rsidRPr="005729CE" w:rsidRDefault="005A23AB" w:rsidP="002560E1">
            <w:pPr>
              <w:pStyle w:val="RecommendationHeading"/>
              <w:rPr>
                <w:b/>
                <w:bCs/>
              </w:rPr>
            </w:pPr>
            <w:r w:rsidRPr="005729CE">
              <w:rPr>
                <w:b/>
                <w:bCs/>
              </w:rPr>
              <w:t>Suggestions for maintaining high performance ratings across Effectiveness, Efficiency, GESI and Risk Management</w:t>
            </w:r>
          </w:p>
        </w:tc>
      </w:tr>
      <w:tr w:rsidR="00B13E1F" w:rsidRPr="00A10490" w14:paraId="15E5A8E6" w14:textId="77777777" w:rsidTr="0057612F">
        <w:trPr>
          <w:cantSplit/>
          <w:trHeight w:val="1840"/>
        </w:trPr>
        <w:tc>
          <w:tcPr>
            <w:tcW w:w="9781" w:type="dxa"/>
            <w:shd w:val="clear" w:color="auto" w:fill="EEF2F6"/>
            <w:hideMark/>
          </w:tcPr>
          <w:p w14:paraId="1950D441" w14:textId="5E1244E3" w:rsidR="00B13E1F" w:rsidRPr="007A6128" w:rsidRDefault="00B13E1F" w:rsidP="0057612F">
            <w:pPr>
              <w:pStyle w:val="ListBullet"/>
              <w:spacing w:before="80" w:after="80" w:line="264" w:lineRule="auto"/>
              <w:ind w:left="714" w:hanging="357"/>
              <w:rPr>
                <w:rFonts w:ascii="Franklin Gothic Book" w:hAnsi="Franklin Gothic Book"/>
                <w:noProof w:val="0"/>
                <w:color w:val="262626" w:themeColor="text1" w:themeTint="D9"/>
              </w:rPr>
            </w:pPr>
            <w:r w:rsidRPr="007A6128">
              <w:rPr>
                <w:b/>
                <w:noProof w:val="0"/>
              </w:rPr>
              <w:t>Recommendation 4:</w:t>
            </w:r>
            <w:r w:rsidRPr="007A6128">
              <w:rPr>
                <w:noProof w:val="0"/>
              </w:rPr>
              <w:t xml:space="preserve"> KIAT should develop a new </w:t>
            </w:r>
            <w:r w:rsidR="009D51AA" w:rsidRPr="007A6128">
              <w:rPr>
                <w:noProof w:val="0"/>
              </w:rPr>
              <w:t>GESI-CSE</w:t>
            </w:r>
            <w:r w:rsidRPr="007A6128">
              <w:rPr>
                <w:noProof w:val="0"/>
              </w:rPr>
              <w:t xml:space="preserve"> strategy. As part of this process, GESI considerations should be incorporated more explicitly into </w:t>
            </w:r>
            <w:r w:rsidR="0048452F" w:rsidRPr="005E42C6">
              <w:rPr>
                <w:noProof w:val="0"/>
              </w:rPr>
              <w:t xml:space="preserve">KIAT’s </w:t>
            </w:r>
            <w:r w:rsidRPr="007A6128">
              <w:rPr>
                <w:noProof w:val="0"/>
              </w:rPr>
              <w:t>Logic Model, EOFOs and M&amp;E Framework. This should help maintain or increase GESI ratings</w:t>
            </w:r>
            <w:r w:rsidR="7E6829C6" w:rsidRPr="007A6128">
              <w:rPr>
                <w:noProof w:val="0"/>
              </w:rPr>
              <w:t xml:space="preserve"> and build a clearer picture of whole of program</w:t>
            </w:r>
            <w:r w:rsidR="004C5AE6" w:rsidRPr="007A6128">
              <w:rPr>
                <w:noProof w:val="0"/>
              </w:rPr>
              <w:t xml:space="preserve"> GESI-CSE</w:t>
            </w:r>
            <w:r w:rsidR="7E6829C6" w:rsidRPr="007A6128">
              <w:rPr>
                <w:noProof w:val="0"/>
              </w:rPr>
              <w:t xml:space="preserve"> contribution and outcomes</w:t>
            </w:r>
            <w:r w:rsidRPr="007A6128">
              <w:rPr>
                <w:noProof w:val="0"/>
              </w:rPr>
              <w:t>.</w:t>
            </w:r>
          </w:p>
          <w:p w14:paraId="0341FF24" w14:textId="0CD67643" w:rsidR="00B13E1F" w:rsidRPr="007A6128" w:rsidRDefault="00B13E1F" w:rsidP="0057612F">
            <w:pPr>
              <w:pStyle w:val="ListBullet"/>
              <w:spacing w:before="80" w:after="80" w:line="264" w:lineRule="auto"/>
              <w:ind w:left="714" w:hanging="357"/>
              <w:rPr>
                <w:noProof w:val="0"/>
                <w:sz w:val="19"/>
              </w:rPr>
            </w:pPr>
            <w:r w:rsidRPr="007A6128">
              <w:rPr>
                <w:b/>
                <w:noProof w:val="0"/>
              </w:rPr>
              <w:t xml:space="preserve">Recommendation 5: </w:t>
            </w:r>
            <w:r w:rsidRPr="007A6128">
              <w:rPr>
                <w:noProof w:val="0"/>
              </w:rPr>
              <w:t>KIAT and DFAT should ensure adequate attention and resourcing is provided to investigate, demonstrate and communicate impact from KIAT activities. This should help maintain or increase effectiveness ratings in the years as the Facility nears completion.</w:t>
            </w:r>
          </w:p>
        </w:tc>
      </w:tr>
    </w:tbl>
    <w:p w14:paraId="77C1B86D" w14:textId="41B40141" w:rsidR="00E31A5E" w:rsidRPr="007A6128" w:rsidRDefault="00E31A5E" w:rsidP="00846C7B">
      <w:pPr>
        <w:spacing w:before="0"/>
        <w:rPr>
          <w:sz w:val="10"/>
          <w:lang w:val="en-AU"/>
        </w:rPr>
      </w:pPr>
    </w:p>
    <w:tbl>
      <w:tblPr>
        <w:tblStyle w:val="Style151"/>
        <w:tblW w:w="9781" w:type="dxa"/>
        <w:tblInd w:w="0" w:type="dxa"/>
        <w:tblBorders>
          <w:top w:val="none" w:sz="0" w:space="0" w:color="auto"/>
          <w:bottom w:val="none" w:sz="0" w:space="0" w:color="auto"/>
          <w:insideH w:val="none" w:sz="0" w:space="0" w:color="auto"/>
        </w:tblBorders>
        <w:shd w:val="clear" w:color="auto" w:fill="EEF2F6"/>
        <w:tblLook w:val="04A0" w:firstRow="1" w:lastRow="0" w:firstColumn="1" w:lastColumn="0" w:noHBand="0" w:noVBand="1"/>
      </w:tblPr>
      <w:tblGrid>
        <w:gridCol w:w="9781"/>
      </w:tblGrid>
      <w:tr w:rsidR="005A23AB" w:rsidRPr="00A10490" w14:paraId="20224C58" w14:textId="77777777" w:rsidTr="002560E1">
        <w:trPr>
          <w:cnfStyle w:val="100000000000" w:firstRow="1" w:lastRow="0" w:firstColumn="0" w:lastColumn="0" w:oddVBand="0" w:evenVBand="0" w:oddHBand="0" w:evenHBand="0" w:firstRowFirstColumn="0" w:firstRowLastColumn="0" w:lastRowFirstColumn="0" w:lastRowLastColumn="0"/>
          <w:trHeight w:val="624"/>
        </w:trPr>
        <w:tc>
          <w:tcPr>
            <w:tcW w:w="9781" w:type="dxa"/>
            <w:tcBorders>
              <w:top w:val="single" w:sz="36" w:space="0" w:color="5482AB" w:themeColor="accent1"/>
            </w:tcBorders>
            <w:shd w:val="clear" w:color="auto" w:fill="EEF2F6"/>
            <w:vAlign w:val="center"/>
            <w:hideMark/>
          </w:tcPr>
          <w:p w14:paraId="0DA222EB" w14:textId="061D9EE9" w:rsidR="005A23AB" w:rsidRPr="005729CE" w:rsidRDefault="005A23AB" w:rsidP="005729CE">
            <w:pPr>
              <w:pStyle w:val="RecommendationHeading"/>
              <w:rPr>
                <w:b/>
                <w:bCs/>
              </w:rPr>
            </w:pPr>
            <w:r w:rsidRPr="005729CE">
              <w:rPr>
                <w:b/>
                <w:bCs/>
              </w:rPr>
              <w:t>Further adaptions required to address the impacts of COVID-19</w:t>
            </w:r>
          </w:p>
        </w:tc>
      </w:tr>
      <w:tr w:rsidR="00DA6297" w:rsidRPr="00A10490" w14:paraId="714C701D" w14:textId="77777777" w:rsidTr="002560E1">
        <w:trPr>
          <w:cantSplit/>
          <w:trHeight w:val="332"/>
        </w:trPr>
        <w:tc>
          <w:tcPr>
            <w:tcW w:w="9781" w:type="dxa"/>
            <w:shd w:val="clear" w:color="auto" w:fill="EEF2F6"/>
            <w:hideMark/>
          </w:tcPr>
          <w:p w14:paraId="0BF92D53" w14:textId="4E19C2C7" w:rsidR="00DA6297" w:rsidRPr="007A6128" w:rsidRDefault="00DA6297" w:rsidP="0057612F">
            <w:pPr>
              <w:pStyle w:val="ListBullet"/>
              <w:spacing w:before="80" w:after="80" w:line="264" w:lineRule="auto"/>
              <w:ind w:left="714" w:hanging="357"/>
              <w:rPr>
                <w:rFonts w:ascii="Franklin Gothic Book" w:hAnsi="Franklin Gothic Book"/>
                <w:noProof w:val="0"/>
                <w:color w:val="262626" w:themeColor="text1" w:themeTint="D9"/>
              </w:rPr>
            </w:pPr>
            <w:r w:rsidRPr="007A6128">
              <w:rPr>
                <w:b/>
                <w:noProof w:val="0"/>
              </w:rPr>
              <w:t>Recommendation 6:</w:t>
            </w:r>
            <w:r w:rsidRPr="007A6128">
              <w:rPr>
                <w:noProof w:val="0"/>
              </w:rPr>
              <w:t xml:space="preserve"> KIAT should proceed with existing plans to implement some </w:t>
            </w:r>
            <w:r w:rsidR="005B5325" w:rsidRPr="005E42C6">
              <w:rPr>
                <w:noProof w:val="0"/>
              </w:rPr>
              <w:t xml:space="preserve">new </w:t>
            </w:r>
            <w:r w:rsidRPr="007A6128">
              <w:rPr>
                <w:noProof w:val="0"/>
              </w:rPr>
              <w:t xml:space="preserve">COVID-19-specific activities while continuing to look for opportunities through established programming to contribute to COVID-19 response and recovery in Indonesia, as has been done effectively </w:t>
            </w:r>
            <w:r w:rsidR="4E21E7B4" w:rsidRPr="007A6128">
              <w:rPr>
                <w:noProof w:val="0"/>
              </w:rPr>
              <w:t>so</w:t>
            </w:r>
            <w:r w:rsidRPr="007A6128">
              <w:rPr>
                <w:noProof w:val="0"/>
              </w:rPr>
              <w:t xml:space="preserve"> far.</w:t>
            </w:r>
          </w:p>
        </w:tc>
      </w:tr>
    </w:tbl>
    <w:p w14:paraId="4569B4A5" w14:textId="77777777" w:rsidR="005A23AB" w:rsidRPr="007A6128" w:rsidRDefault="005A23AB" w:rsidP="00C5214F">
      <w:pPr>
        <w:spacing w:before="0"/>
        <w:rPr>
          <w:sz w:val="10"/>
          <w:lang w:val="en-AU"/>
        </w:rPr>
      </w:pPr>
    </w:p>
    <w:tbl>
      <w:tblPr>
        <w:tblStyle w:val="Style151"/>
        <w:tblW w:w="9781" w:type="dxa"/>
        <w:tblInd w:w="0" w:type="dxa"/>
        <w:tblBorders>
          <w:top w:val="single" w:sz="36" w:space="0" w:color="5482AB" w:themeColor="accent1"/>
          <w:bottom w:val="none" w:sz="0" w:space="0" w:color="auto"/>
          <w:insideH w:val="none" w:sz="0" w:space="0" w:color="auto"/>
        </w:tblBorders>
        <w:shd w:val="clear" w:color="auto" w:fill="EEF2F6"/>
        <w:tblLook w:val="04A0" w:firstRow="1" w:lastRow="0" w:firstColumn="1" w:lastColumn="0" w:noHBand="0" w:noVBand="1"/>
      </w:tblPr>
      <w:tblGrid>
        <w:gridCol w:w="9781"/>
      </w:tblGrid>
      <w:tr w:rsidR="002560E1" w:rsidRPr="00A10490" w14:paraId="01320786" w14:textId="77777777" w:rsidTr="005E2696">
        <w:trPr>
          <w:cnfStyle w:val="100000000000" w:firstRow="1" w:lastRow="0" w:firstColumn="0" w:lastColumn="0" w:oddVBand="0" w:evenVBand="0" w:oddHBand="0" w:evenHBand="0" w:firstRowFirstColumn="0" w:firstRowLastColumn="0" w:lastRowFirstColumn="0" w:lastRowLastColumn="0"/>
          <w:trHeight w:val="567"/>
        </w:trPr>
        <w:tc>
          <w:tcPr>
            <w:tcW w:w="9781" w:type="dxa"/>
            <w:shd w:val="clear" w:color="auto" w:fill="EEF2F6"/>
            <w:vAlign w:val="center"/>
            <w:hideMark/>
          </w:tcPr>
          <w:p w14:paraId="2967764C" w14:textId="1737E7C7" w:rsidR="002560E1" w:rsidRPr="005729CE" w:rsidRDefault="002560E1" w:rsidP="005729CE">
            <w:pPr>
              <w:pStyle w:val="RecommendationHeading"/>
              <w:rPr>
                <w:b/>
                <w:bCs/>
              </w:rPr>
            </w:pPr>
            <w:r w:rsidRPr="005729CE">
              <w:rPr>
                <w:b/>
                <w:bCs/>
              </w:rPr>
              <w:t>Options for integrating climate change considerations into the next phase</w:t>
            </w:r>
          </w:p>
        </w:tc>
      </w:tr>
      <w:tr w:rsidR="005A23AB" w:rsidRPr="00A10490" w14:paraId="18175287" w14:textId="77777777" w:rsidTr="005A23AB">
        <w:trPr>
          <w:cantSplit/>
          <w:trHeight w:val="848"/>
        </w:trPr>
        <w:tc>
          <w:tcPr>
            <w:tcW w:w="9781" w:type="dxa"/>
            <w:shd w:val="clear" w:color="auto" w:fill="EEF2F6"/>
            <w:hideMark/>
          </w:tcPr>
          <w:p w14:paraId="6912FA40" w14:textId="53DB5B2A" w:rsidR="005A23AB" w:rsidRPr="007A6128" w:rsidRDefault="005A23AB" w:rsidP="0057612F">
            <w:pPr>
              <w:pStyle w:val="ListBullet"/>
              <w:spacing w:before="80" w:after="80" w:line="264" w:lineRule="auto"/>
              <w:ind w:left="714" w:hanging="357"/>
              <w:rPr>
                <w:rFonts w:ascii="Franklin Gothic Book" w:hAnsi="Franklin Gothic Book"/>
                <w:noProof w:val="0"/>
                <w:color w:val="262626" w:themeColor="text1" w:themeTint="D9"/>
              </w:rPr>
            </w:pPr>
            <w:r w:rsidRPr="007A6128">
              <w:rPr>
                <w:b/>
                <w:noProof w:val="0"/>
              </w:rPr>
              <w:t>Recommendation 7:</w:t>
            </w:r>
            <w:r w:rsidRPr="007A6128">
              <w:rPr>
                <w:noProof w:val="0"/>
              </w:rPr>
              <w:t xml:space="preserve"> KIAT should make more explicit its commitment and existing contributions to climate change responsiveness while also looking for opportunities to establish direct activities to address climate change and related issues. This could look like initial funding through the re-established Emerging </w:t>
            </w:r>
            <w:r w:rsidRPr="00DF23EE">
              <w:rPr>
                <w:noProof w:val="0"/>
              </w:rPr>
              <w:t xml:space="preserve">issues and priorities </w:t>
            </w:r>
            <w:r w:rsidRPr="007A6128">
              <w:rPr>
                <w:noProof w:val="0"/>
              </w:rPr>
              <w:t>workstream with the intention to translate into a climate change activity stream, which in turn drives mainstreaming across other activity streams and is guided by its own strategy.</w:t>
            </w:r>
          </w:p>
        </w:tc>
      </w:tr>
    </w:tbl>
    <w:p w14:paraId="046EB50D" w14:textId="56C36E98" w:rsidR="00D44E53" w:rsidRDefault="00D44E53" w:rsidP="00D44E53">
      <w:pPr>
        <w:pStyle w:val="Heading2"/>
        <w:numPr>
          <w:ilvl w:val="0"/>
          <w:numId w:val="0"/>
        </w:numPr>
        <w:ind w:left="576"/>
        <w:rPr>
          <w:lang w:val="en-AU"/>
        </w:rPr>
      </w:pPr>
      <w:bookmarkStart w:id="151" w:name="_Toc74653654"/>
      <w:bookmarkEnd w:id="149"/>
    </w:p>
    <w:p w14:paraId="2276AAFE" w14:textId="77777777" w:rsidR="002560E1" w:rsidRPr="002560E1" w:rsidRDefault="002560E1" w:rsidP="002560E1">
      <w:pPr>
        <w:rPr>
          <w:lang w:val="en-AU"/>
        </w:rPr>
      </w:pPr>
    </w:p>
    <w:p w14:paraId="0F4CC196" w14:textId="01891EC9" w:rsidR="00E67880" w:rsidRPr="007A6128" w:rsidRDefault="00E67880" w:rsidP="009472BF">
      <w:pPr>
        <w:pStyle w:val="Heading2"/>
        <w:rPr>
          <w:lang w:val="en-AU"/>
        </w:rPr>
      </w:pPr>
      <w:bookmarkStart w:id="152" w:name="_Toc79763383"/>
      <w:r w:rsidRPr="00E47B25">
        <w:rPr>
          <w:color w:val="003478" w:themeColor="text2"/>
          <w:lang w:val="en-AU"/>
        </w:rPr>
        <w:t>Is KIAT sufficiently flexible to adjust to changed policy and budget conditions, and how can DFAT and KIAT best manage any future changes policy and budget?</w:t>
      </w:r>
      <w:bookmarkEnd w:id="151"/>
      <w:bookmarkEnd w:id="152"/>
    </w:p>
    <w:p w14:paraId="52500FCD" w14:textId="616D7736" w:rsidR="00EB5E6D" w:rsidRPr="007A6128" w:rsidRDefault="00EB5E6D" w:rsidP="00EB5E6D">
      <w:pPr>
        <w:pStyle w:val="BodyText"/>
        <w:rPr>
          <w:noProof w:val="0"/>
        </w:rPr>
      </w:pPr>
      <w:bookmarkStart w:id="153" w:name="_Toc74653656"/>
      <w:bookmarkStart w:id="154" w:name="_Toc74653657"/>
      <w:bookmarkStart w:id="155" w:name="_Hlk74206146"/>
      <w:bookmarkEnd w:id="153"/>
      <w:r w:rsidRPr="007A6128">
        <w:rPr>
          <w:noProof w:val="0"/>
        </w:rPr>
        <w:t xml:space="preserve">KIAT has shown good flexibility when adapting to changing budget scenarios. Following budget movements in both 2019 and following COVID-19, KIAT had to undertake a thorough activity prioritisation process, as previously detailed. This was led by KIAT in consultation with DFAT. KIAT’s track record of swiftly responding to budgetary changes so far indicates that it will be well placed to continue to do so over the coming years. The Facility’s ongoing effective operation and delivery of its activities through the pandemic in Indonesia is </w:t>
      </w:r>
      <w:r w:rsidR="00A90525">
        <w:rPr>
          <w:noProof w:val="0"/>
        </w:rPr>
        <w:t xml:space="preserve">a </w:t>
      </w:r>
      <w:r w:rsidRPr="007A6128">
        <w:rPr>
          <w:noProof w:val="0"/>
        </w:rPr>
        <w:t xml:space="preserve">testament to the strength and professionalism of the KIAT team. </w:t>
      </w:r>
    </w:p>
    <w:p w14:paraId="647B06BC" w14:textId="77777777" w:rsidR="00EB5E6D" w:rsidRPr="007A6128" w:rsidRDefault="00EB5E6D" w:rsidP="00EB5E6D">
      <w:pPr>
        <w:pStyle w:val="Subtitlecover"/>
        <w:spacing w:before="120" w:after="120"/>
        <w:rPr>
          <w:rStyle w:val="StrongBlue"/>
          <w:b/>
          <w:bCs/>
          <w:noProof w:val="0"/>
          <w:lang w:val="en-AU"/>
        </w:rPr>
      </w:pPr>
      <w:bookmarkStart w:id="156" w:name="_Toc74653655"/>
      <w:bookmarkStart w:id="157" w:name="_Toc74404641"/>
      <w:r w:rsidRPr="007A6128">
        <w:rPr>
          <w:rStyle w:val="StrongBlue"/>
          <w:b/>
          <w:bCs/>
          <w:noProof w:val="0"/>
          <w:lang w:val="en-AU"/>
        </w:rPr>
        <w:t>Budget scenarios</w:t>
      </w:r>
      <w:bookmarkEnd w:id="156"/>
      <w:bookmarkEnd w:id="157"/>
    </w:p>
    <w:p w14:paraId="5EBE3D47" w14:textId="7372D014" w:rsidR="00EB5E6D" w:rsidRPr="007A6128" w:rsidRDefault="00EB5E6D" w:rsidP="00EB5E6D">
      <w:pPr>
        <w:pStyle w:val="BodyText"/>
        <w:rPr>
          <w:noProof w:val="0"/>
        </w:rPr>
      </w:pPr>
      <w:r w:rsidRPr="007A6128">
        <w:rPr>
          <w:b/>
          <w:bCs/>
          <w:noProof w:val="0"/>
        </w:rPr>
        <w:t>Should KIAT’s budget decrease,</w:t>
      </w:r>
      <w:r w:rsidRPr="007A6128">
        <w:rPr>
          <w:noProof w:val="0"/>
        </w:rPr>
        <w:t xml:space="preserve"> we note that it is likely the Facility would need to undertake another activity prioritisation exercise, and look at shifting more activities onto the over</w:t>
      </w:r>
      <w:r w:rsidR="00930DA4">
        <w:rPr>
          <w:noProof w:val="0"/>
        </w:rPr>
        <w:t>-</w:t>
      </w:r>
      <w:r w:rsidRPr="007A6128">
        <w:rPr>
          <w:noProof w:val="0"/>
        </w:rPr>
        <w:t>programmed list. This approach has worked with some success for the Facility since July 2019 (Se</w:t>
      </w:r>
      <w:r w:rsidR="00F357F6">
        <w:rPr>
          <w:noProof w:val="0"/>
        </w:rPr>
        <w:t>e</w:t>
      </w:r>
      <w:r w:rsidR="00F357F6" w:rsidRPr="00F357F6">
        <w:rPr>
          <w:b/>
          <w:bCs/>
          <w:noProof w:val="0"/>
        </w:rPr>
        <w:t xml:space="preserve"> </w:t>
      </w:r>
      <w:r w:rsidR="00F357F6" w:rsidRPr="00F357F6">
        <w:rPr>
          <w:b/>
          <w:bCs/>
          <w:noProof w:val="0"/>
        </w:rPr>
        <w:fldChar w:fldCharType="begin"/>
      </w:r>
      <w:r w:rsidR="00F357F6" w:rsidRPr="00F357F6">
        <w:rPr>
          <w:b/>
          <w:bCs/>
          <w:noProof w:val="0"/>
        </w:rPr>
        <w:instrText xml:space="preserve"> REF _Ref76028899 \h </w:instrText>
      </w:r>
      <w:r w:rsidR="00F357F6">
        <w:rPr>
          <w:b/>
          <w:bCs/>
          <w:noProof w:val="0"/>
        </w:rPr>
        <w:instrText xml:space="preserve"> \* MERGEFORMAT </w:instrText>
      </w:r>
      <w:r w:rsidR="00F357F6" w:rsidRPr="00F357F6">
        <w:rPr>
          <w:b/>
          <w:bCs/>
          <w:noProof w:val="0"/>
        </w:rPr>
      </w:r>
      <w:r w:rsidR="00F357F6" w:rsidRPr="00F357F6">
        <w:rPr>
          <w:b/>
          <w:bCs/>
          <w:noProof w:val="0"/>
        </w:rPr>
        <w:fldChar w:fldCharType="separate"/>
      </w:r>
      <w:r w:rsidR="00225B19" w:rsidRPr="00225B19">
        <w:rPr>
          <w:b/>
          <w:bCs/>
        </w:rPr>
        <w:t>Figure 8</w:t>
      </w:r>
      <w:r w:rsidR="00F357F6" w:rsidRPr="00F357F6">
        <w:rPr>
          <w:b/>
          <w:bCs/>
          <w:noProof w:val="0"/>
        </w:rPr>
        <w:fldChar w:fldCharType="end"/>
      </w:r>
      <w:r w:rsidRPr="007A6128">
        <w:rPr>
          <w:noProof w:val="0"/>
        </w:rPr>
        <w:t xml:space="preserve">), and allowed KIAT to continue to deliver on activities, albeit over a longer timeframe. </w:t>
      </w:r>
    </w:p>
    <w:p w14:paraId="4341A49C" w14:textId="597146CB" w:rsidR="00EB5E6D" w:rsidRDefault="00EB5E6D" w:rsidP="00EB5E6D">
      <w:pPr>
        <w:pStyle w:val="BodyText"/>
        <w:rPr>
          <w:noProof w:val="0"/>
        </w:rPr>
      </w:pPr>
      <w:r w:rsidRPr="007A6128">
        <w:rPr>
          <w:noProof w:val="0"/>
        </w:rPr>
        <w:t>The figure below shows how KIAT has successfully managed to gradually shift programs from the over</w:t>
      </w:r>
      <w:r w:rsidR="00930DA4">
        <w:rPr>
          <w:noProof w:val="0"/>
        </w:rPr>
        <w:t>-</w:t>
      </w:r>
      <w:r w:rsidRPr="007A6128">
        <w:rPr>
          <w:noProof w:val="0"/>
        </w:rPr>
        <w:t>programmed to the programmed list. However, further reductions to KIAT’s budget would mean that KIAT’s ability to pursue activities from the overprogrammed list would be constrained.</w:t>
      </w:r>
    </w:p>
    <w:p w14:paraId="60258508" w14:textId="5B89FC91" w:rsidR="00F357F6" w:rsidRDefault="00F357F6" w:rsidP="00F357F6">
      <w:pPr>
        <w:pStyle w:val="Caption"/>
      </w:pPr>
      <w:bookmarkStart w:id="158" w:name="_Ref76028899"/>
      <w:r>
        <w:t xml:space="preserve">Figure </w:t>
      </w:r>
      <w:fldSimple w:instr=" SEQ Figure \* ARABIC ">
        <w:r w:rsidR="00225B19">
          <w:rPr>
            <w:noProof/>
          </w:rPr>
          <w:t>8</w:t>
        </w:r>
      </w:fldSimple>
      <w:bookmarkEnd w:id="158"/>
      <w:r>
        <w:t xml:space="preserve">: </w:t>
      </w:r>
      <w:r w:rsidRPr="00D46608">
        <w:t>KIAT’s programmed and over</w:t>
      </w:r>
      <w:r w:rsidR="00930DA4">
        <w:t>-</w:t>
      </w:r>
      <w:r w:rsidRPr="00D46608">
        <w:t>programmed activities July 2019 – December 2020</w:t>
      </w:r>
    </w:p>
    <w:p w14:paraId="68C1FE8A" w14:textId="58B7F6CF" w:rsidR="003A3CFB" w:rsidRPr="003A3CFB" w:rsidRDefault="003A3CFB" w:rsidP="003A3CFB">
      <w:pPr>
        <w:pStyle w:val="TableNoSpacing"/>
      </w:pPr>
      <w:r>
        <w:rPr>
          <w:noProof/>
        </w:rPr>
        <w:drawing>
          <wp:inline distT="0" distB="0" distL="0" distR="0" wp14:anchorId="6EAD53AF" wp14:editId="478B1913">
            <wp:extent cx="6206490" cy="2066925"/>
            <wp:effectExtent l="0" t="0" r="3810" b="9525"/>
            <wp:docPr id="15" name="Picture 15" descr="Should KIAT’s budget decrease, we note that it is likely the Facility would need to undertake another activity prioritisation exercise, and look at shifting more activities onto the over-programmed list. This approach has worked with some success for the Facility since July 2019 (See Figure 8: KIAT's programmed and over-programmed activities July 2019 - Dec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ould KIAT’s budget decrease, we note that it is likely the Facility would need to undertake another activity prioritisation exercise, and look at shifting more activities onto the over-programmed list. This approach has worked with some success for the Facility since July 2019 (See Figure 8: KIAT's programmed and over-programmed activities July 2019 - December 2020).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06490" cy="2066925"/>
                    </a:xfrm>
                    <a:prstGeom prst="rect">
                      <a:avLst/>
                    </a:prstGeom>
                    <a:noFill/>
                  </pic:spPr>
                </pic:pic>
              </a:graphicData>
            </a:graphic>
          </wp:inline>
        </w:drawing>
      </w:r>
    </w:p>
    <w:p w14:paraId="2CF52A62" w14:textId="2F813A2B" w:rsidR="00F357F6" w:rsidRDefault="00F357F6" w:rsidP="00F357F6">
      <w:pPr>
        <w:pStyle w:val="BodyText"/>
        <w:keepNext/>
      </w:pPr>
    </w:p>
    <w:p w14:paraId="071D974B" w14:textId="77777777" w:rsidR="00EB5E6D" w:rsidRPr="007A6128" w:rsidRDefault="00EB5E6D" w:rsidP="00EB5E6D">
      <w:pPr>
        <w:pStyle w:val="BodyText"/>
        <w:rPr>
          <w:noProof w:val="0"/>
          <w:szCs w:val="19"/>
        </w:rPr>
      </w:pPr>
      <w:r w:rsidRPr="007A6128">
        <w:rPr>
          <w:noProof w:val="0"/>
        </w:rPr>
        <w:t xml:space="preserve">We do note that the following activities are in their final year: </w:t>
      </w:r>
    </w:p>
    <w:p w14:paraId="1541D012" w14:textId="77777777" w:rsidR="00EB5E6D" w:rsidRPr="007A6128" w:rsidRDefault="00EB5E6D" w:rsidP="00EB5E6D">
      <w:pPr>
        <w:pStyle w:val="ListBullet"/>
        <w:spacing w:before="40" w:after="40"/>
        <w:ind w:left="714" w:hanging="357"/>
        <w:rPr>
          <w:noProof w:val="0"/>
        </w:rPr>
      </w:pPr>
      <w:r w:rsidRPr="007A6128">
        <w:rPr>
          <w:noProof w:val="0"/>
        </w:rPr>
        <w:t xml:space="preserve">Regional Water Supply Systems (due to end Aug </w:t>
      </w:r>
      <w:r w:rsidR="00FD50BB">
        <w:rPr>
          <w:noProof w:val="0"/>
        </w:rPr>
        <w:t>September</w:t>
      </w:r>
      <w:r w:rsidR="00FD50BB" w:rsidRPr="007A6128">
        <w:rPr>
          <w:noProof w:val="0"/>
        </w:rPr>
        <w:t xml:space="preserve"> </w:t>
      </w:r>
      <w:r w:rsidRPr="007A6128">
        <w:rPr>
          <w:noProof w:val="0"/>
        </w:rPr>
        <w:t>21)</w:t>
      </w:r>
    </w:p>
    <w:p w14:paraId="18D80261" w14:textId="77777777" w:rsidR="00EB5E6D" w:rsidRPr="007A6128" w:rsidRDefault="00EB5E6D" w:rsidP="00EB5E6D">
      <w:pPr>
        <w:pStyle w:val="ListBullet"/>
        <w:spacing w:before="40" w:after="40"/>
        <w:ind w:left="714" w:hanging="357"/>
        <w:rPr>
          <w:noProof w:val="0"/>
        </w:rPr>
      </w:pPr>
      <w:r w:rsidRPr="007A6128">
        <w:rPr>
          <w:noProof w:val="0"/>
        </w:rPr>
        <w:t>Independent Review of the National Water Hibah (due to end July 21)</w:t>
      </w:r>
    </w:p>
    <w:p w14:paraId="31E013CA" w14:textId="5E5B9335" w:rsidR="00EB5E6D" w:rsidRPr="007A6128" w:rsidRDefault="00EB5E6D" w:rsidP="00EB5E6D">
      <w:pPr>
        <w:pStyle w:val="ListBullet"/>
        <w:spacing w:before="40" w:after="40"/>
        <w:ind w:left="714" w:hanging="357"/>
        <w:rPr>
          <w:noProof w:val="0"/>
        </w:rPr>
      </w:pPr>
      <w:r w:rsidRPr="007A6128">
        <w:rPr>
          <w:noProof w:val="0"/>
        </w:rPr>
        <w:t xml:space="preserve">Improvement Sanitation Services – DKI Jakarta Zone 5 (due to end </w:t>
      </w:r>
      <w:proofErr w:type="spellStart"/>
      <w:r w:rsidR="00770E0A">
        <w:rPr>
          <w:noProof w:val="0"/>
        </w:rPr>
        <w:t>July</w:t>
      </w:r>
      <w:r w:rsidRPr="007A6128">
        <w:rPr>
          <w:noProof w:val="0"/>
        </w:rPr>
        <w:t>June</w:t>
      </w:r>
      <w:proofErr w:type="spellEnd"/>
      <w:r w:rsidRPr="007A6128">
        <w:rPr>
          <w:noProof w:val="0"/>
        </w:rPr>
        <w:t xml:space="preserve"> 21)</w:t>
      </w:r>
    </w:p>
    <w:p w14:paraId="7C63E9F8" w14:textId="1797A409" w:rsidR="00EB5E6D" w:rsidRPr="007A6128" w:rsidRDefault="00EB5E6D" w:rsidP="00EB5E6D">
      <w:pPr>
        <w:pStyle w:val="ListBullet"/>
        <w:spacing w:before="40" w:after="40"/>
        <w:ind w:left="714" w:hanging="357"/>
        <w:rPr>
          <w:noProof w:val="0"/>
        </w:rPr>
      </w:pPr>
      <w:r w:rsidRPr="007A6128">
        <w:rPr>
          <w:noProof w:val="0"/>
        </w:rPr>
        <w:t xml:space="preserve">DKI Jakarta Waste Collection and </w:t>
      </w:r>
      <w:r w:rsidR="00422C28" w:rsidRPr="007A6128">
        <w:rPr>
          <w:noProof w:val="0"/>
        </w:rPr>
        <w:t>Transportation</w:t>
      </w:r>
      <w:r w:rsidRPr="007A6128">
        <w:rPr>
          <w:noProof w:val="0"/>
        </w:rPr>
        <w:t xml:space="preserve"> System (due to end </w:t>
      </w:r>
      <w:r w:rsidR="00770E0A">
        <w:rPr>
          <w:noProof w:val="0"/>
        </w:rPr>
        <w:t xml:space="preserve">August </w:t>
      </w:r>
      <w:r w:rsidRPr="007A6128">
        <w:rPr>
          <w:noProof w:val="0"/>
        </w:rPr>
        <w:t>July 21)</w:t>
      </w:r>
    </w:p>
    <w:p w14:paraId="34CA93EC" w14:textId="77777777" w:rsidR="00EB5E6D" w:rsidRPr="007A6128" w:rsidRDefault="00EB5E6D" w:rsidP="00EB5E6D">
      <w:pPr>
        <w:pStyle w:val="ListBullet"/>
        <w:spacing w:before="40" w:after="40"/>
        <w:ind w:left="714" w:hanging="357"/>
        <w:rPr>
          <w:noProof w:val="0"/>
        </w:rPr>
      </w:pPr>
      <w:r w:rsidRPr="007A6128">
        <w:rPr>
          <w:noProof w:val="0"/>
        </w:rPr>
        <w:t xml:space="preserve">Integrated Road Asset Management System and Data Collection (due to end </w:t>
      </w:r>
      <w:r w:rsidR="009C78DE">
        <w:rPr>
          <w:noProof w:val="0"/>
        </w:rPr>
        <w:t xml:space="preserve">December </w:t>
      </w:r>
      <w:r w:rsidRPr="007A6128">
        <w:rPr>
          <w:noProof w:val="0"/>
        </w:rPr>
        <w:t>Oct 21)</w:t>
      </w:r>
    </w:p>
    <w:p w14:paraId="0354D0F4" w14:textId="77777777" w:rsidR="00EB5E6D" w:rsidRPr="007A6128" w:rsidRDefault="00EB5E6D" w:rsidP="00EB5E6D">
      <w:pPr>
        <w:pStyle w:val="ListBullet"/>
        <w:spacing w:before="40" w:after="40"/>
        <w:ind w:left="714" w:hanging="357"/>
        <w:rPr>
          <w:noProof w:val="0"/>
        </w:rPr>
      </w:pPr>
      <w:r w:rsidRPr="007A6128">
        <w:rPr>
          <w:noProof w:val="0"/>
        </w:rPr>
        <w:t xml:space="preserve">Strengthening the Procurement Framework for PPPs in Indonesia (due to end July </w:t>
      </w:r>
      <w:r w:rsidR="006125BC">
        <w:rPr>
          <w:noProof w:val="0"/>
        </w:rPr>
        <w:t>October</w:t>
      </w:r>
      <w:r w:rsidR="006125BC" w:rsidRPr="007A6128">
        <w:rPr>
          <w:noProof w:val="0"/>
        </w:rPr>
        <w:t xml:space="preserve"> </w:t>
      </w:r>
      <w:r w:rsidRPr="007A6128">
        <w:rPr>
          <w:noProof w:val="0"/>
        </w:rPr>
        <w:t>21)</w:t>
      </w:r>
    </w:p>
    <w:p w14:paraId="67E0E1FA" w14:textId="77777777" w:rsidR="00EB5E6D" w:rsidRPr="007A6128" w:rsidRDefault="00EB5E6D" w:rsidP="00EB5E6D">
      <w:pPr>
        <w:pStyle w:val="ListBullet"/>
        <w:spacing w:before="40" w:after="40"/>
        <w:ind w:left="714" w:hanging="357"/>
        <w:rPr>
          <w:noProof w:val="0"/>
        </w:rPr>
      </w:pPr>
      <w:r w:rsidRPr="007A6128">
        <w:rPr>
          <w:noProof w:val="0"/>
        </w:rPr>
        <w:t xml:space="preserve">Semarang Waste to Energy project (due to end July 21) </w:t>
      </w:r>
    </w:p>
    <w:p w14:paraId="6B39DB34" w14:textId="697B4023" w:rsidR="00EB5E6D" w:rsidRPr="007A6128" w:rsidRDefault="00EB5E6D" w:rsidP="00EB5E6D">
      <w:pPr>
        <w:pStyle w:val="BodyText"/>
        <w:rPr>
          <w:noProof w:val="0"/>
        </w:rPr>
      </w:pPr>
      <w:r w:rsidRPr="007A6128">
        <w:rPr>
          <w:noProof w:val="0"/>
        </w:rPr>
        <w:t xml:space="preserve">Once these projects are completed, additional resources </w:t>
      </w:r>
      <w:r w:rsidR="00807511">
        <w:rPr>
          <w:noProof w:val="0"/>
        </w:rPr>
        <w:t xml:space="preserve">may be freed up </w:t>
      </w:r>
      <w:r w:rsidRPr="007A6128">
        <w:rPr>
          <w:noProof w:val="0"/>
        </w:rPr>
        <w:t>for KIAT. However, it is our understanding that much of this budget space has already been allocated to other priority activities, including</w:t>
      </w:r>
      <w:r w:rsidR="00D75873">
        <w:rPr>
          <w:noProof w:val="0"/>
        </w:rPr>
        <w:t xml:space="preserve"> PCSP</w:t>
      </w:r>
      <w:r w:rsidRPr="007A6128">
        <w:rPr>
          <w:noProof w:val="0"/>
        </w:rPr>
        <w:t>, scaling up the Sustainable Urban Mobility Plans, PBGs for Water Utilities and various activities in the Gender stream. This would likely mean that</w:t>
      </w:r>
      <w:r w:rsidR="001F07F5">
        <w:rPr>
          <w:noProof w:val="0"/>
        </w:rPr>
        <w:t>,</w:t>
      </w:r>
      <w:r w:rsidRPr="007A6128">
        <w:rPr>
          <w:noProof w:val="0"/>
        </w:rPr>
        <w:t xml:space="preserve"> in the context of fewer resources, the project prioritisation process would need to be revisited. </w:t>
      </w:r>
    </w:p>
    <w:p w14:paraId="259B3DFF" w14:textId="65788334" w:rsidR="00EB5E6D" w:rsidRPr="007A6128" w:rsidRDefault="00EB5E6D" w:rsidP="00EB5E6D">
      <w:pPr>
        <w:pStyle w:val="BodyText"/>
        <w:rPr>
          <w:noProof w:val="0"/>
        </w:rPr>
      </w:pPr>
      <w:r w:rsidRPr="007A6128">
        <w:rPr>
          <w:b/>
          <w:bCs/>
          <w:noProof w:val="0"/>
        </w:rPr>
        <w:t>Should KIAT’s budget increase,</w:t>
      </w:r>
      <w:r w:rsidRPr="007A6128">
        <w:rPr>
          <w:noProof w:val="0"/>
        </w:rPr>
        <w:t xml:space="preserve"> we note that the Facility could take on more activities from the over</w:t>
      </w:r>
      <w:r w:rsidR="00752F69">
        <w:rPr>
          <w:noProof w:val="0"/>
        </w:rPr>
        <w:t>-</w:t>
      </w:r>
      <w:r w:rsidRPr="007A6128">
        <w:rPr>
          <w:noProof w:val="0"/>
        </w:rPr>
        <w:t xml:space="preserve">programmed activity list, in addition to focusing on bringing new sectors, activities and priorities into the Facility. The consultation process proved that there was no shortage in demand for increased KIAT support across both current sectors, and emerging sectors as mentioned in </w:t>
      </w:r>
      <w:r w:rsidRPr="00C30EBC">
        <w:rPr>
          <w:b/>
          <w:bCs/>
          <w:noProof w:val="0"/>
        </w:rPr>
        <w:t xml:space="preserve">Section </w:t>
      </w:r>
      <w:r w:rsidRPr="00C30EBC">
        <w:rPr>
          <w:b/>
          <w:bCs/>
          <w:noProof w:val="0"/>
        </w:rPr>
        <w:fldChar w:fldCharType="begin"/>
      </w:r>
      <w:r w:rsidRPr="00C30EBC">
        <w:rPr>
          <w:b/>
          <w:bCs/>
          <w:noProof w:val="0"/>
        </w:rPr>
        <w:instrText xml:space="preserve"> REF _Ref74904478 \r \h  \* MERGEFORMAT </w:instrText>
      </w:r>
      <w:r w:rsidRPr="00C30EBC">
        <w:rPr>
          <w:b/>
          <w:bCs/>
          <w:noProof w:val="0"/>
        </w:rPr>
      </w:r>
      <w:r w:rsidRPr="00C30EBC">
        <w:rPr>
          <w:b/>
          <w:bCs/>
          <w:noProof w:val="0"/>
        </w:rPr>
        <w:fldChar w:fldCharType="separate"/>
      </w:r>
      <w:r w:rsidR="00225B19">
        <w:rPr>
          <w:b/>
          <w:bCs/>
          <w:noProof w:val="0"/>
        </w:rPr>
        <w:t>2.5</w:t>
      </w:r>
      <w:r w:rsidRPr="00C30EBC">
        <w:rPr>
          <w:b/>
          <w:bCs/>
          <w:noProof w:val="0"/>
        </w:rPr>
        <w:fldChar w:fldCharType="end"/>
      </w:r>
      <w:r w:rsidRPr="007A6128">
        <w:rPr>
          <w:noProof w:val="0"/>
        </w:rPr>
        <w:t>. This might also allow a renewed focus on GESI programming through the Facility.</w:t>
      </w:r>
    </w:p>
    <w:p w14:paraId="4FA62CE3" w14:textId="1DE135D3" w:rsidR="00EB5E6D" w:rsidRPr="007A6128" w:rsidRDefault="00EB5E6D" w:rsidP="00EB5E6D">
      <w:pPr>
        <w:pStyle w:val="BodyText"/>
        <w:rPr>
          <w:noProof w:val="0"/>
        </w:rPr>
      </w:pPr>
      <w:r w:rsidRPr="007A6128">
        <w:rPr>
          <w:b/>
          <w:bCs/>
          <w:noProof w:val="0"/>
        </w:rPr>
        <w:t>Should KIAT’s budget remain as forecasted,</w:t>
      </w:r>
      <w:r w:rsidRPr="007A6128">
        <w:rPr>
          <w:i/>
          <w:iCs/>
          <w:noProof w:val="0"/>
        </w:rPr>
        <w:t xml:space="preserve"> </w:t>
      </w:r>
      <w:r w:rsidRPr="007A6128">
        <w:rPr>
          <w:noProof w:val="0"/>
        </w:rPr>
        <w:t>there may still be some space for careful expansion into new areas of work as the projects above conclude. A reset of the Facility</w:t>
      </w:r>
      <w:r w:rsidR="001F07F5">
        <w:rPr>
          <w:noProof w:val="0"/>
        </w:rPr>
        <w:t>’s</w:t>
      </w:r>
      <w:r w:rsidRPr="007A6128">
        <w:rPr>
          <w:noProof w:val="0"/>
        </w:rPr>
        <w:t xml:space="preserve"> GESI approach would also be feasible.</w:t>
      </w:r>
    </w:p>
    <w:p w14:paraId="3514E4B8" w14:textId="2FA9B4D8" w:rsidR="00EB5E6D" w:rsidRPr="007A6128" w:rsidRDefault="00EB5E6D" w:rsidP="00EB5E6D">
      <w:pPr>
        <w:pStyle w:val="BodyText"/>
        <w:rPr>
          <w:noProof w:val="0"/>
        </w:rPr>
      </w:pPr>
      <w:r w:rsidRPr="007A6128">
        <w:rPr>
          <w:noProof w:val="0"/>
        </w:rPr>
        <w:t xml:space="preserve">Given KIAT’s ability to pivot and respond to changing circumstances, the Review Team remains optimistic the </w:t>
      </w:r>
      <w:r w:rsidR="000E5226">
        <w:rPr>
          <w:noProof w:val="0"/>
        </w:rPr>
        <w:t>Facility</w:t>
      </w:r>
      <w:r w:rsidRPr="007A6128">
        <w:rPr>
          <w:noProof w:val="0"/>
        </w:rPr>
        <w:t xml:space="preserve"> will be able to continue to manage budget movements in the future.</w:t>
      </w:r>
    </w:p>
    <w:p w14:paraId="7D974207" w14:textId="5F5B4801" w:rsidR="00EB5E6D" w:rsidRPr="007A6128" w:rsidRDefault="00EB5E6D" w:rsidP="00EB5E6D">
      <w:pPr>
        <w:pStyle w:val="Caption"/>
        <w:rPr>
          <w:lang w:val="en-AU"/>
        </w:rPr>
      </w:pPr>
      <w:r w:rsidRPr="007A6128">
        <w:rPr>
          <w:lang w:val="en-AU"/>
        </w:rPr>
        <w:t xml:space="preserve">Table </w:t>
      </w:r>
      <w:r w:rsidRPr="007A6128">
        <w:rPr>
          <w:lang w:val="en-AU"/>
        </w:rPr>
        <w:fldChar w:fldCharType="begin"/>
      </w:r>
      <w:r w:rsidRPr="007A6128">
        <w:rPr>
          <w:lang w:val="en-AU"/>
        </w:rPr>
        <w:instrText>SEQ Table \* ARABIC</w:instrText>
      </w:r>
      <w:r w:rsidRPr="007A6128">
        <w:rPr>
          <w:lang w:val="en-AU"/>
        </w:rPr>
        <w:fldChar w:fldCharType="separate"/>
      </w:r>
      <w:r w:rsidR="00225B19">
        <w:rPr>
          <w:noProof/>
          <w:lang w:val="en-AU"/>
        </w:rPr>
        <w:t>3</w:t>
      </w:r>
      <w:r w:rsidRPr="007A6128">
        <w:rPr>
          <w:lang w:val="en-AU"/>
        </w:rPr>
        <w:fldChar w:fldCharType="end"/>
      </w:r>
      <w:r w:rsidRPr="007A6128">
        <w:rPr>
          <w:lang w:val="en-AU"/>
        </w:rPr>
        <w:t>: KIAT’s scope for action under different budget scenarios</w:t>
      </w:r>
    </w:p>
    <w:tbl>
      <w:tblPr>
        <w:tblStyle w:val="TetraTech1"/>
        <w:tblW w:w="9781" w:type="dxa"/>
        <w:tblLook w:val="04A0" w:firstRow="1" w:lastRow="0" w:firstColumn="1" w:lastColumn="0" w:noHBand="0" w:noVBand="1"/>
      </w:tblPr>
      <w:tblGrid>
        <w:gridCol w:w="2552"/>
        <w:gridCol w:w="7229"/>
      </w:tblGrid>
      <w:tr w:rsidR="00EB5E6D" w:rsidRPr="00A10490" w14:paraId="3444DAAB" w14:textId="77777777" w:rsidTr="00E47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FC000"/>
            <w:hideMark/>
          </w:tcPr>
          <w:p w14:paraId="2ECD08EB" w14:textId="77777777" w:rsidR="00EB5E6D" w:rsidRPr="00E47B25" w:rsidRDefault="00EB5E6D" w:rsidP="00A6416E">
            <w:pPr>
              <w:pStyle w:val="BodyText"/>
              <w:spacing w:before="80" w:after="80"/>
              <w:rPr>
                <w:bCs/>
                <w:noProof w:val="0"/>
                <w:color w:val="003478" w:themeColor="text2"/>
              </w:rPr>
            </w:pPr>
            <w:r w:rsidRPr="00E47B25">
              <w:rPr>
                <w:bCs/>
                <w:noProof w:val="0"/>
                <w:color w:val="003478" w:themeColor="text2"/>
              </w:rPr>
              <w:t>Budget Scenario</w:t>
            </w:r>
          </w:p>
        </w:tc>
        <w:tc>
          <w:tcPr>
            <w:tcW w:w="7229" w:type="dxa"/>
            <w:shd w:val="clear" w:color="auto" w:fill="FFC000"/>
            <w:hideMark/>
          </w:tcPr>
          <w:p w14:paraId="0ADBFB50" w14:textId="77777777" w:rsidR="00EB5E6D" w:rsidRPr="00E47B25" w:rsidRDefault="00EB5E6D" w:rsidP="00A6416E">
            <w:pPr>
              <w:pStyle w:val="BodyText"/>
              <w:spacing w:before="80" w:after="80"/>
              <w:cnfStyle w:val="100000000000" w:firstRow="1" w:lastRow="0" w:firstColumn="0" w:lastColumn="0" w:oddVBand="0" w:evenVBand="0" w:oddHBand="0" w:evenHBand="0" w:firstRowFirstColumn="0" w:firstRowLastColumn="0" w:lastRowFirstColumn="0" w:lastRowLastColumn="0"/>
              <w:rPr>
                <w:bCs/>
                <w:noProof w:val="0"/>
                <w:color w:val="003478" w:themeColor="text2"/>
              </w:rPr>
            </w:pPr>
            <w:r w:rsidRPr="00E47B25">
              <w:rPr>
                <w:bCs/>
                <w:noProof w:val="0"/>
                <w:color w:val="003478" w:themeColor="text2"/>
              </w:rPr>
              <w:t>Implications for KIAT</w:t>
            </w:r>
          </w:p>
        </w:tc>
      </w:tr>
      <w:tr w:rsidR="00EB5E6D" w:rsidRPr="00A10490" w14:paraId="169A32C3" w14:textId="77777777" w:rsidTr="00685FC7">
        <w:tc>
          <w:tcPr>
            <w:cnfStyle w:val="001000000000" w:firstRow="0" w:lastRow="0" w:firstColumn="1" w:lastColumn="0" w:oddVBand="0" w:evenVBand="0" w:oddHBand="0" w:evenHBand="0" w:firstRowFirstColumn="0" w:firstRowLastColumn="0" w:lastRowFirstColumn="0" w:lastRowLastColumn="0"/>
            <w:tcW w:w="2552" w:type="dxa"/>
            <w:hideMark/>
          </w:tcPr>
          <w:p w14:paraId="5085AB36" w14:textId="77777777" w:rsidR="00EB5E6D" w:rsidRPr="007A6128" w:rsidRDefault="00EB5E6D" w:rsidP="00A6416E">
            <w:pPr>
              <w:pStyle w:val="BodyText"/>
              <w:rPr>
                <w:rFonts w:ascii="Arial Bold" w:hAnsi="Arial Bold"/>
                <w:b w:val="0"/>
                <w:noProof w:val="0"/>
                <w:spacing w:val="-2"/>
              </w:rPr>
            </w:pPr>
            <w:r w:rsidRPr="007A6128">
              <w:rPr>
                <w:rFonts w:ascii="Arial Bold" w:hAnsi="Arial Bold"/>
                <w:b w:val="0"/>
                <w:noProof w:val="0"/>
                <w:spacing w:val="-2"/>
              </w:rPr>
              <w:t>Increased budget (+25%)</w:t>
            </w:r>
          </w:p>
        </w:tc>
        <w:tc>
          <w:tcPr>
            <w:tcW w:w="7229" w:type="dxa"/>
            <w:hideMark/>
          </w:tcPr>
          <w:p w14:paraId="33060F55" w14:textId="270BE379"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Could explore new thematic areas</w:t>
            </w:r>
            <w:r w:rsidR="006E25D1">
              <w:rPr>
                <w:noProof w:val="0"/>
              </w:rPr>
              <w:t xml:space="preserve">, </w:t>
            </w:r>
            <w:r w:rsidR="0028680E">
              <w:rPr>
                <w:noProof w:val="0"/>
              </w:rPr>
              <w:t xml:space="preserve">such as climate </w:t>
            </w:r>
            <w:r w:rsidR="00A10490">
              <w:rPr>
                <w:noProof w:val="0"/>
              </w:rPr>
              <w:t>resilient infrastructure</w:t>
            </w:r>
          </w:p>
          <w:p w14:paraId="0A870C1F"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 xml:space="preserve">Could bring more projects back from the overprogrammed list, as long as they remain relevant and suitable </w:t>
            </w:r>
          </w:p>
          <w:p w14:paraId="79E8A560"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Could invest in improving Facility performance on GESI</w:t>
            </w:r>
          </w:p>
          <w:p w14:paraId="6D1D42D7"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More possibility of funding pilots or demonstration projects</w:t>
            </w:r>
          </w:p>
        </w:tc>
      </w:tr>
      <w:tr w:rsidR="00EB5E6D" w:rsidRPr="00A10490" w14:paraId="00C6F51A" w14:textId="77777777" w:rsidTr="00685FC7">
        <w:tc>
          <w:tcPr>
            <w:cnfStyle w:val="001000000000" w:firstRow="0" w:lastRow="0" w:firstColumn="1" w:lastColumn="0" w:oddVBand="0" w:evenVBand="0" w:oddHBand="0" w:evenHBand="0" w:firstRowFirstColumn="0" w:firstRowLastColumn="0" w:lastRowFirstColumn="0" w:lastRowLastColumn="0"/>
            <w:tcW w:w="2552" w:type="dxa"/>
            <w:hideMark/>
          </w:tcPr>
          <w:p w14:paraId="349A11AC" w14:textId="77777777" w:rsidR="00EB5E6D" w:rsidRPr="007A6128" w:rsidRDefault="00EB5E6D" w:rsidP="00A6416E">
            <w:pPr>
              <w:pStyle w:val="BodyText"/>
              <w:rPr>
                <w:rFonts w:ascii="Arial Bold" w:hAnsi="Arial Bold"/>
                <w:b w:val="0"/>
                <w:noProof w:val="0"/>
                <w:spacing w:val="-2"/>
              </w:rPr>
            </w:pPr>
            <w:r w:rsidRPr="007A6128">
              <w:rPr>
                <w:rFonts w:ascii="Arial Bold" w:hAnsi="Arial Bold"/>
                <w:b w:val="0"/>
                <w:noProof w:val="0"/>
                <w:spacing w:val="-2"/>
              </w:rPr>
              <w:t>Stable budget</w:t>
            </w:r>
          </w:p>
        </w:tc>
        <w:tc>
          <w:tcPr>
            <w:tcW w:w="7229" w:type="dxa"/>
            <w:hideMark/>
          </w:tcPr>
          <w:p w14:paraId="15A4BB1E"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Can continue to gradually bring priority projects back from the overprogrammed list</w:t>
            </w:r>
          </w:p>
          <w:p w14:paraId="6BAB3A3F"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May be able to move into a new sector or thematic area, albeit modestly</w:t>
            </w:r>
          </w:p>
          <w:p w14:paraId="22E6869D"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Can reset technical approach to GESI but may not have resources to invest in new focussed initiatives</w:t>
            </w:r>
          </w:p>
        </w:tc>
      </w:tr>
      <w:tr w:rsidR="00EB5E6D" w:rsidRPr="00A10490" w14:paraId="3C096F9E" w14:textId="77777777" w:rsidTr="00685FC7">
        <w:tc>
          <w:tcPr>
            <w:cnfStyle w:val="001000000000" w:firstRow="0" w:lastRow="0" w:firstColumn="1" w:lastColumn="0" w:oddVBand="0" w:evenVBand="0" w:oddHBand="0" w:evenHBand="0" w:firstRowFirstColumn="0" w:firstRowLastColumn="0" w:lastRowFirstColumn="0" w:lastRowLastColumn="0"/>
            <w:tcW w:w="2552" w:type="dxa"/>
            <w:hideMark/>
          </w:tcPr>
          <w:p w14:paraId="6BB5A588" w14:textId="77777777" w:rsidR="00EB5E6D" w:rsidRPr="007A6128" w:rsidRDefault="00EB5E6D" w:rsidP="00A6416E">
            <w:pPr>
              <w:pStyle w:val="BodyText"/>
              <w:rPr>
                <w:rFonts w:ascii="Arial Bold" w:hAnsi="Arial Bold"/>
                <w:b w:val="0"/>
                <w:noProof w:val="0"/>
                <w:spacing w:val="-2"/>
              </w:rPr>
            </w:pPr>
            <w:r w:rsidRPr="007A6128">
              <w:rPr>
                <w:rFonts w:ascii="Arial Bold" w:hAnsi="Arial Bold"/>
                <w:b w:val="0"/>
                <w:noProof w:val="0"/>
                <w:spacing w:val="-2"/>
              </w:rPr>
              <w:t>Reduced budget (-25%)</w:t>
            </w:r>
          </w:p>
        </w:tc>
        <w:tc>
          <w:tcPr>
            <w:tcW w:w="7229" w:type="dxa"/>
            <w:hideMark/>
          </w:tcPr>
          <w:p w14:paraId="329C505D"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Difficult to explore new sectors or thematic areas, but may be possible if sufficient budget becomes available after projects stop</w:t>
            </w:r>
          </w:p>
          <w:p w14:paraId="31C3CBD7"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 xml:space="preserve">Unlikely to bring more activities back from the overprogrammed list </w:t>
            </w:r>
          </w:p>
          <w:p w14:paraId="3F6FB898" w14:textId="77777777" w:rsidR="00EB5E6D" w:rsidRPr="007A6128" w:rsidRDefault="00EB5E6D" w:rsidP="00F357F6">
            <w:pPr>
              <w:pStyle w:val="TableBullet"/>
              <w:spacing w:before="80" w:after="80" w:line="264" w:lineRule="auto"/>
              <w:ind w:left="289" w:hanging="215"/>
              <w:cnfStyle w:val="000000000000" w:firstRow="0" w:lastRow="0" w:firstColumn="0" w:lastColumn="0" w:oddVBand="0" w:evenVBand="0" w:oddHBand="0" w:evenHBand="0" w:firstRowFirstColumn="0" w:firstRowLastColumn="0" w:lastRowFirstColumn="0" w:lastRowLastColumn="0"/>
              <w:rPr>
                <w:noProof w:val="0"/>
              </w:rPr>
            </w:pPr>
            <w:r w:rsidRPr="007A6128">
              <w:rPr>
                <w:noProof w:val="0"/>
              </w:rPr>
              <w:t>Can reset technical approach to GESI but unlikely to have resources to invest in new focused initiatives</w:t>
            </w:r>
          </w:p>
        </w:tc>
      </w:tr>
    </w:tbl>
    <w:p w14:paraId="613BF8ED" w14:textId="77777777" w:rsidR="00E67880" w:rsidRPr="005E42C6" w:rsidRDefault="00E67880" w:rsidP="009472BF">
      <w:pPr>
        <w:pStyle w:val="Heading2"/>
        <w:rPr>
          <w:lang w:val="en-AU"/>
        </w:rPr>
      </w:pPr>
      <w:bookmarkStart w:id="159" w:name="_Toc79763384"/>
      <w:r w:rsidRPr="00E47B25">
        <w:rPr>
          <w:color w:val="003478" w:themeColor="text2"/>
          <w:lang w:val="en-AU"/>
        </w:rPr>
        <w:t>Is there value in establishing a Technical Advisory Group to inform DFAT’s management of KIAT? If so, how could it be structured and what level of resourcing would be appropriate?</w:t>
      </w:r>
      <w:bookmarkEnd w:id="154"/>
      <w:bookmarkEnd w:id="159"/>
    </w:p>
    <w:bookmarkEnd w:id="155"/>
    <w:p w14:paraId="54C99435" w14:textId="314FE882" w:rsidR="00E67880" w:rsidRPr="005E42C6" w:rsidRDefault="530523CA" w:rsidP="00E67880">
      <w:pPr>
        <w:pStyle w:val="BodyText"/>
        <w:rPr>
          <w:noProof w:val="0"/>
        </w:rPr>
      </w:pPr>
      <w:r w:rsidRPr="005E42C6">
        <w:rPr>
          <w:noProof w:val="0"/>
        </w:rPr>
        <w:t>An independent Technical Advisory Group (</w:t>
      </w:r>
      <w:proofErr w:type="spellStart"/>
      <w:r w:rsidRPr="005E42C6">
        <w:rPr>
          <w:noProof w:val="0"/>
        </w:rPr>
        <w:t>iTAG</w:t>
      </w:r>
      <w:proofErr w:type="spellEnd"/>
      <w:r w:rsidRPr="005E42C6">
        <w:rPr>
          <w:noProof w:val="0"/>
        </w:rPr>
        <w:t>) is recommended practice within DFAT for all facilities.</w:t>
      </w:r>
      <w:r w:rsidR="00E67880" w:rsidRPr="005E42C6">
        <w:rPr>
          <w:rStyle w:val="FootnoteReference"/>
          <w:rFonts w:cstheme="minorBidi"/>
          <w:noProof w:val="0"/>
          <w:color w:val="000000" w:themeColor="text1"/>
        </w:rPr>
        <w:footnoteReference w:id="34"/>
      </w:r>
      <w:r w:rsidRPr="005E42C6">
        <w:rPr>
          <w:noProof w:val="0"/>
        </w:rPr>
        <w:t xml:space="preserve"> There is a strong argument to be made that an independent group of experts can provide important periodic and ad hoc oversight and advice for a large aid investment, as was discussed during consultations with DFAT specialists. This is particularly the case if DFAT does not have sufficient internal expertise in the area of operations. An </w:t>
      </w:r>
      <w:proofErr w:type="spellStart"/>
      <w:r w:rsidRPr="005E42C6">
        <w:rPr>
          <w:noProof w:val="0"/>
        </w:rPr>
        <w:t>iTAG</w:t>
      </w:r>
      <w:proofErr w:type="spellEnd"/>
      <w:r w:rsidRPr="005E42C6">
        <w:rPr>
          <w:noProof w:val="0"/>
        </w:rPr>
        <w:t xml:space="preserve"> mechanism is usually incorporated at the design stage of an investment.</w:t>
      </w:r>
    </w:p>
    <w:p w14:paraId="577519A8" w14:textId="2FECAEC5" w:rsidR="00F357F6" w:rsidRDefault="00E67880" w:rsidP="00E67880">
      <w:pPr>
        <w:pStyle w:val="BodyText"/>
        <w:rPr>
          <w:noProof w:val="0"/>
        </w:rPr>
      </w:pPr>
      <w:r w:rsidRPr="005E42C6">
        <w:rPr>
          <w:noProof w:val="0"/>
        </w:rPr>
        <w:t xml:space="preserve">The idea of establishing an </w:t>
      </w:r>
      <w:proofErr w:type="spellStart"/>
      <w:r w:rsidRPr="005E42C6">
        <w:rPr>
          <w:noProof w:val="0"/>
        </w:rPr>
        <w:t>iTAG</w:t>
      </w:r>
      <w:proofErr w:type="spellEnd"/>
      <w:r w:rsidRPr="005E42C6">
        <w:rPr>
          <w:noProof w:val="0"/>
        </w:rPr>
        <w:t xml:space="preserve"> for KIAT stems from 2018-19 when KIAT was assessed by DFAT’s internal review processes to lack sufficient strategic direction (although it was still noted that many activities managed by KIAT were very effective). This situation has since improved, with increased Investment Monitoring Reporting ratings applied by DFAT in 2021. Therefore, it is an open question within DFAT as to whether an </w:t>
      </w:r>
      <w:proofErr w:type="spellStart"/>
      <w:r w:rsidRPr="005E42C6">
        <w:rPr>
          <w:noProof w:val="0"/>
        </w:rPr>
        <w:t>iTAG</w:t>
      </w:r>
      <w:proofErr w:type="spellEnd"/>
      <w:r w:rsidRPr="005E42C6">
        <w:rPr>
          <w:noProof w:val="0"/>
        </w:rPr>
        <w:t xml:space="preserve"> is warranted for KIAT at this stage. </w:t>
      </w:r>
    </w:p>
    <w:p w14:paraId="5447959C" w14:textId="42662875" w:rsidR="00E67880" w:rsidRPr="005E42C6" w:rsidRDefault="00E67880" w:rsidP="00E67880">
      <w:pPr>
        <w:pStyle w:val="BodyText"/>
        <w:rPr>
          <w:noProof w:val="0"/>
        </w:rPr>
      </w:pPr>
      <w:r w:rsidRPr="005E42C6">
        <w:rPr>
          <w:noProof w:val="0"/>
        </w:rPr>
        <w:t xml:space="preserve">While recognising the general logic and value behind such a setup, the </w:t>
      </w:r>
      <w:r w:rsidR="00BA6F2C">
        <w:rPr>
          <w:noProof w:val="0"/>
        </w:rPr>
        <w:t>R</w:t>
      </w:r>
      <w:r w:rsidRPr="005E42C6">
        <w:rPr>
          <w:noProof w:val="0"/>
        </w:rPr>
        <w:t xml:space="preserve">eview </w:t>
      </w:r>
      <w:r w:rsidR="00BA6F2C">
        <w:rPr>
          <w:noProof w:val="0"/>
        </w:rPr>
        <w:t>T</w:t>
      </w:r>
      <w:r w:rsidRPr="005E42C6">
        <w:rPr>
          <w:noProof w:val="0"/>
        </w:rPr>
        <w:t>eam has noted several</w:t>
      </w:r>
      <w:r w:rsidR="00C94A30" w:rsidRPr="005E42C6">
        <w:rPr>
          <w:noProof w:val="0"/>
        </w:rPr>
        <w:t xml:space="preserve"> issues and risks that would need to be taken into account:</w:t>
      </w:r>
    </w:p>
    <w:p w14:paraId="5775A387" w14:textId="77777777" w:rsidR="008239C2" w:rsidRPr="005E42C6" w:rsidRDefault="00D1253D" w:rsidP="00011194">
      <w:pPr>
        <w:pStyle w:val="ListBullet"/>
        <w:rPr>
          <w:noProof w:val="0"/>
        </w:rPr>
      </w:pPr>
      <w:r w:rsidRPr="005E42C6">
        <w:rPr>
          <w:noProof w:val="0"/>
        </w:rPr>
        <w:t xml:space="preserve">With only four years to run (from the extension point) and a relatively stocked pipeline, the opportunity for strategic input into investment decisions may be somewhat limited. </w:t>
      </w:r>
    </w:p>
    <w:p w14:paraId="59437223" w14:textId="5AB34673" w:rsidR="00E67880" w:rsidRPr="005E42C6" w:rsidRDefault="00924D2F" w:rsidP="00011194">
      <w:pPr>
        <w:pStyle w:val="ListBullet"/>
        <w:rPr>
          <w:noProof w:val="0"/>
        </w:rPr>
      </w:pPr>
      <w:r w:rsidRPr="005E42C6">
        <w:rPr>
          <w:noProof w:val="0"/>
        </w:rPr>
        <w:t>F</w:t>
      </w:r>
      <w:r w:rsidR="00D1253D" w:rsidRPr="005E42C6">
        <w:rPr>
          <w:noProof w:val="0"/>
        </w:rPr>
        <w:t xml:space="preserve">acility </w:t>
      </w:r>
      <w:r w:rsidR="00E67880" w:rsidRPr="005E42C6">
        <w:rPr>
          <w:noProof w:val="0"/>
        </w:rPr>
        <w:t>strategic direction is the product of dialogue between KIAT, G</w:t>
      </w:r>
      <w:r w:rsidR="1114DED5" w:rsidRPr="005E42C6">
        <w:rPr>
          <w:noProof w:val="0"/>
        </w:rPr>
        <w:t>o</w:t>
      </w:r>
      <w:r w:rsidR="00E67880" w:rsidRPr="005E42C6">
        <w:rPr>
          <w:noProof w:val="0"/>
        </w:rPr>
        <w:t>I and GoA through management and governance mechanisms</w:t>
      </w:r>
      <w:r w:rsidR="00837F39">
        <w:rPr>
          <w:noProof w:val="0"/>
        </w:rPr>
        <w:t>—</w:t>
      </w:r>
      <w:r w:rsidR="00E67880" w:rsidRPr="005E42C6">
        <w:rPr>
          <w:noProof w:val="0"/>
        </w:rPr>
        <w:t xml:space="preserve">an </w:t>
      </w:r>
      <w:proofErr w:type="spellStart"/>
      <w:r w:rsidR="00E67880" w:rsidRPr="005E42C6">
        <w:rPr>
          <w:noProof w:val="0"/>
        </w:rPr>
        <w:t>iTAG</w:t>
      </w:r>
      <w:proofErr w:type="spellEnd"/>
      <w:r w:rsidR="00E67880" w:rsidRPr="005E42C6">
        <w:rPr>
          <w:noProof w:val="0"/>
        </w:rPr>
        <w:t xml:space="preserve"> </w:t>
      </w:r>
      <w:r w:rsidR="00D1253D" w:rsidRPr="005E42C6">
        <w:rPr>
          <w:noProof w:val="0"/>
        </w:rPr>
        <w:t>may be able to provide input into the process</w:t>
      </w:r>
      <w:r w:rsidRPr="005E42C6">
        <w:rPr>
          <w:noProof w:val="0"/>
        </w:rPr>
        <w:t xml:space="preserve"> through advice to </w:t>
      </w:r>
      <w:proofErr w:type="spellStart"/>
      <w:r w:rsidRPr="005E42C6">
        <w:rPr>
          <w:noProof w:val="0"/>
        </w:rPr>
        <w:t>GoA</w:t>
      </w:r>
      <w:proofErr w:type="spellEnd"/>
      <w:r w:rsidR="008239C2" w:rsidRPr="005E42C6">
        <w:rPr>
          <w:noProof w:val="0"/>
        </w:rPr>
        <w:t xml:space="preserve"> but </w:t>
      </w:r>
      <w:r w:rsidR="00CF0923">
        <w:rPr>
          <w:noProof w:val="0"/>
        </w:rPr>
        <w:t>its</w:t>
      </w:r>
      <w:r w:rsidR="008239C2" w:rsidRPr="005E42C6">
        <w:rPr>
          <w:noProof w:val="0"/>
        </w:rPr>
        <w:t xml:space="preserve"> influence may be moderated by these mechanisms</w:t>
      </w:r>
      <w:r w:rsidR="00E67880" w:rsidRPr="005E42C6">
        <w:rPr>
          <w:noProof w:val="0"/>
        </w:rPr>
        <w:t>.</w:t>
      </w:r>
      <w:r w:rsidR="00D1253D" w:rsidRPr="005E42C6">
        <w:rPr>
          <w:noProof w:val="0"/>
        </w:rPr>
        <w:t xml:space="preserve"> </w:t>
      </w:r>
    </w:p>
    <w:p w14:paraId="0B7E9B35" w14:textId="5F851F23" w:rsidR="00E67880" w:rsidRPr="005E42C6" w:rsidRDefault="00E67880" w:rsidP="009472BF">
      <w:pPr>
        <w:pStyle w:val="ListBullet"/>
        <w:rPr>
          <w:noProof w:val="0"/>
        </w:rPr>
      </w:pPr>
      <w:r w:rsidRPr="005E42C6">
        <w:rPr>
          <w:noProof w:val="0"/>
        </w:rPr>
        <w:t>KIAT has a good M&amp;E system that is tracking activity toward</w:t>
      </w:r>
      <w:r w:rsidR="0023513F">
        <w:rPr>
          <w:noProof w:val="0"/>
        </w:rPr>
        <w:t>s</w:t>
      </w:r>
      <w:r w:rsidRPr="005E42C6">
        <w:rPr>
          <w:noProof w:val="0"/>
        </w:rPr>
        <w:t xml:space="preserve"> Activity and Facility outcomes (</w:t>
      </w:r>
      <w:r w:rsidR="00422C28" w:rsidRPr="005E42C6">
        <w:rPr>
          <w:noProof w:val="0"/>
        </w:rPr>
        <w:t>except for</w:t>
      </w:r>
      <w:r w:rsidRPr="005E42C6">
        <w:rPr>
          <w:noProof w:val="0"/>
        </w:rPr>
        <w:t xml:space="preserve"> the GESI issues above). There is not a compelling case that additional oversight is needed to understand this process.</w:t>
      </w:r>
    </w:p>
    <w:p w14:paraId="131508B6" w14:textId="2406CBAE" w:rsidR="00E67880" w:rsidRPr="005E42C6" w:rsidRDefault="00E67880" w:rsidP="009472BF">
      <w:pPr>
        <w:pStyle w:val="ListBullet"/>
        <w:rPr>
          <w:noProof w:val="0"/>
        </w:rPr>
      </w:pPr>
      <w:r w:rsidRPr="005E42C6">
        <w:rPr>
          <w:noProof w:val="0"/>
        </w:rPr>
        <w:t xml:space="preserve">An </w:t>
      </w:r>
      <w:proofErr w:type="spellStart"/>
      <w:r w:rsidRPr="005E42C6">
        <w:rPr>
          <w:noProof w:val="0"/>
        </w:rPr>
        <w:t>iTAG</w:t>
      </w:r>
      <w:proofErr w:type="spellEnd"/>
      <w:r w:rsidRPr="005E42C6">
        <w:rPr>
          <w:noProof w:val="0"/>
        </w:rPr>
        <w:t xml:space="preserve"> risks added complexity and an additional management burden at a time when it may not be beneficial, with both Post and KIAT busy implementing the Facility while responding to COVID-19.</w:t>
      </w:r>
    </w:p>
    <w:p w14:paraId="33C08670" w14:textId="2FF8D02D" w:rsidR="00A841AA" w:rsidRPr="005E42C6" w:rsidRDefault="00A841AA" w:rsidP="009472BF">
      <w:pPr>
        <w:pStyle w:val="ListBullet"/>
        <w:rPr>
          <w:noProof w:val="0"/>
        </w:rPr>
      </w:pPr>
      <w:r w:rsidRPr="005E42C6">
        <w:rPr>
          <w:noProof w:val="0"/>
        </w:rPr>
        <w:t xml:space="preserve">There can be overlaps and/or tensions between the role of Facility advisers and </w:t>
      </w:r>
      <w:proofErr w:type="spellStart"/>
      <w:r w:rsidRPr="005E42C6">
        <w:rPr>
          <w:noProof w:val="0"/>
        </w:rPr>
        <w:t>iTAG</w:t>
      </w:r>
      <w:proofErr w:type="spellEnd"/>
      <w:r w:rsidRPr="005E42C6">
        <w:rPr>
          <w:noProof w:val="0"/>
        </w:rPr>
        <w:t xml:space="preserve"> members</w:t>
      </w:r>
      <w:r w:rsidR="00F24FAF" w:rsidRPr="005E42C6">
        <w:rPr>
          <w:noProof w:val="0"/>
        </w:rPr>
        <w:t>.</w:t>
      </w:r>
    </w:p>
    <w:p w14:paraId="4812B31F" w14:textId="3B7F5D1F" w:rsidR="00EA6D24" w:rsidRPr="005E42C6" w:rsidRDefault="00F24FAF" w:rsidP="00E67880">
      <w:pPr>
        <w:pStyle w:val="BodyText"/>
        <w:rPr>
          <w:noProof w:val="0"/>
        </w:rPr>
      </w:pPr>
      <w:r w:rsidRPr="005E42C6">
        <w:rPr>
          <w:noProof w:val="0"/>
        </w:rPr>
        <w:t xml:space="preserve">During consultations, </w:t>
      </w:r>
      <w:r w:rsidR="00EA6D24" w:rsidRPr="005E42C6">
        <w:rPr>
          <w:noProof w:val="0"/>
        </w:rPr>
        <w:t xml:space="preserve">DFAT </w:t>
      </w:r>
      <w:r w:rsidRPr="005E42C6">
        <w:rPr>
          <w:noProof w:val="0"/>
        </w:rPr>
        <w:t xml:space="preserve">Post have </w:t>
      </w:r>
      <w:r w:rsidR="00EA6D24" w:rsidRPr="005E42C6">
        <w:rPr>
          <w:noProof w:val="0"/>
        </w:rPr>
        <w:t xml:space="preserve">articulated that </w:t>
      </w:r>
      <w:r w:rsidR="00F24E53">
        <w:rPr>
          <w:noProof w:val="0"/>
        </w:rPr>
        <w:t>its</w:t>
      </w:r>
      <w:r w:rsidR="004E52B4" w:rsidRPr="005E42C6">
        <w:rPr>
          <w:noProof w:val="0"/>
        </w:rPr>
        <w:t xml:space="preserve"> vision of </w:t>
      </w:r>
      <w:r w:rsidR="00EA6D24" w:rsidRPr="005E42C6">
        <w:rPr>
          <w:noProof w:val="0"/>
        </w:rPr>
        <w:t xml:space="preserve">an </w:t>
      </w:r>
      <w:proofErr w:type="spellStart"/>
      <w:r w:rsidR="00EA6D24" w:rsidRPr="005E42C6">
        <w:rPr>
          <w:noProof w:val="0"/>
        </w:rPr>
        <w:t>iTAG</w:t>
      </w:r>
      <w:proofErr w:type="spellEnd"/>
      <w:r w:rsidR="00EA6D24" w:rsidRPr="005E42C6">
        <w:rPr>
          <w:noProof w:val="0"/>
        </w:rPr>
        <w:t xml:space="preserve"> would </w:t>
      </w:r>
      <w:r w:rsidR="004E52B4" w:rsidRPr="005E42C6">
        <w:rPr>
          <w:noProof w:val="0"/>
        </w:rPr>
        <w:t xml:space="preserve">be one that </w:t>
      </w:r>
      <w:r w:rsidR="00EA6D24" w:rsidRPr="005E42C6">
        <w:rPr>
          <w:noProof w:val="0"/>
        </w:rPr>
        <w:t>provide</w:t>
      </w:r>
      <w:r w:rsidR="004E52B4" w:rsidRPr="005E42C6">
        <w:rPr>
          <w:noProof w:val="0"/>
        </w:rPr>
        <w:t>s</w:t>
      </w:r>
      <w:r w:rsidR="00EA6D24" w:rsidRPr="005E42C6">
        <w:rPr>
          <w:noProof w:val="0"/>
        </w:rPr>
        <w:t xml:space="preserve"> direct strategic guidance to Post on infrastructure and gender</w:t>
      </w:r>
      <w:r w:rsidR="00F01000">
        <w:rPr>
          <w:noProof w:val="0"/>
        </w:rPr>
        <w:t xml:space="preserve"> and disability inclusion</w:t>
      </w:r>
      <w:r w:rsidR="00EA6D24" w:rsidRPr="005E42C6">
        <w:rPr>
          <w:noProof w:val="0"/>
        </w:rPr>
        <w:t xml:space="preserve"> issues</w:t>
      </w:r>
      <w:r w:rsidRPr="005E42C6">
        <w:rPr>
          <w:noProof w:val="0"/>
        </w:rPr>
        <w:t>, potentially on a six-monthly basis</w:t>
      </w:r>
      <w:r w:rsidR="00F01000">
        <w:rPr>
          <w:noProof w:val="0"/>
        </w:rPr>
        <w:t xml:space="preserve">, including by drawing on specific input from </w:t>
      </w:r>
      <w:r w:rsidR="00F01000">
        <w:rPr>
          <w:lang w:eastAsia="en-AU"/>
        </w:rPr>
        <w:t>an Organisation of Persons with Disabilities to ensure there is lived experience of disability informing the strategic advice</w:t>
      </w:r>
      <w:r w:rsidR="00556D04" w:rsidRPr="005E42C6">
        <w:rPr>
          <w:noProof w:val="0"/>
        </w:rPr>
        <w:t>. If proceeded with, the</w:t>
      </w:r>
      <w:r w:rsidR="00C60217" w:rsidRPr="005E42C6">
        <w:rPr>
          <w:noProof w:val="0"/>
        </w:rPr>
        <w:t xml:space="preserve"> following are potential </w:t>
      </w:r>
      <w:r w:rsidR="00556D04" w:rsidRPr="005E42C6">
        <w:rPr>
          <w:noProof w:val="0"/>
        </w:rPr>
        <w:t xml:space="preserve">ways to avoid or mitigate the </w:t>
      </w:r>
      <w:r w:rsidR="00A841AA" w:rsidRPr="005E42C6">
        <w:rPr>
          <w:noProof w:val="0"/>
        </w:rPr>
        <w:t xml:space="preserve">above </w:t>
      </w:r>
      <w:r w:rsidR="00C60217" w:rsidRPr="005E42C6">
        <w:rPr>
          <w:noProof w:val="0"/>
        </w:rPr>
        <w:t xml:space="preserve">risks and </w:t>
      </w:r>
      <w:r w:rsidR="00A841AA" w:rsidRPr="005E42C6">
        <w:rPr>
          <w:noProof w:val="0"/>
        </w:rPr>
        <w:t>issues:</w:t>
      </w:r>
    </w:p>
    <w:p w14:paraId="32637701" w14:textId="5B33C571" w:rsidR="00A841AA" w:rsidRPr="005E42C6" w:rsidRDefault="00A841AA" w:rsidP="00615C32">
      <w:pPr>
        <w:pStyle w:val="BodyText"/>
        <w:numPr>
          <w:ilvl w:val="0"/>
          <w:numId w:val="16"/>
        </w:numPr>
        <w:rPr>
          <w:noProof w:val="0"/>
        </w:rPr>
      </w:pPr>
      <w:r w:rsidRPr="005E42C6">
        <w:rPr>
          <w:noProof w:val="0"/>
        </w:rPr>
        <w:t xml:space="preserve">Discuss and design the </w:t>
      </w:r>
      <w:proofErr w:type="spellStart"/>
      <w:r w:rsidRPr="005E42C6">
        <w:rPr>
          <w:noProof w:val="0"/>
        </w:rPr>
        <w:t>iTAG</w:t>
      </w:r>
      <w:proofErr w:type="spellEnd"/>
      <w:r w:rsidRPr="005E42C6">
        <w:rPr>
          <w:noProof w:val="0"/>
        </w:rPr>
        <w:t xml:space="preserve"> terms of reference </w:t>
      </w:r>
      <w:r w:rsidR="001B1115" w:rsidRPr="005E42C6">
        <w:rPr>
          <w:noProof w:val="0"/>
        </w:rPr>
        <w:t xml:space="preserve">in collaboration with KIAT to ensure the Facility understands </w:t>
      </w:r>
      <w:r w:rsidR="00343F54">
        <w:rPr>
          <w:noProof w:val="0"/>
        </w:rPr>
        <w:t xml:space="preserve">the </w:t>
      </w:r>
      <w:proofErr w:type="spellStart"/>
      <w:r w:rsidR="00343F54">
        <w:rPr>
          <w:noProof w:val="0"/>
        </w:rPr>
        <w:t>iTAG’s</w:t>
      </w:r>
      <w:proofErr w:type="spellEnd"/>
      <w:r w:rsidR="001B1115" w:rsidRPr="005E42C6">
        <w:rPr>
          <w:noProof w:val="0"/>
        </w:rPr>
        <w:t xml:space="preserve"> role and is able to service the related needs. Wherever possible, this should involve the </w:t>
      </w:r>
      <w:proofErr w:type="spellStart"/>
      <w:r w:rsidR="001B1115" w:rsidRPr="005E42C6">
        <w:rPr>
          <w:noProof w:val="0"/>
        </w:rPr>
        <w:t>iTAG</w:t>
      </w:r>
      <w:proofErr w:type="spellEnd"/>
      <w:r w:rsidR="001B1115" w:rsidRPr="005E42C6">
        <w:rPr>
          <w:noProof w:val="0"/>
        </w:rPr>
        <w:t xml:space="preserve"> using established document sets and </w:t>
      </w:r>
      <w:r w:rsidR="008E0CFF" w:rsidRPr="005E42C6">
        <w:rPr>
          <w:noProof w:val="0"/>
        </w:rPr>
        <w:t xml:space="preserve">streamlining </w:t>
      </w:r>
      <w:r w:rsidR="006D6445">
        <w:rPr>
          <w:noProof w:val="0"/>
        </w:rPr>
        <w:t>its</w:t>
      </w:r>
      <w:r w:rsidR="008E0CFF" w:rsidRPr="005E42C6">
        <w:rPr>
          <w:noProof w:val="0"/>
        </w:rPr>
        <w:t xml:space="preserve"> work</w:t>
      </w:r>
      <w:r w:rsidR="001B1115" w:rsidRPr="005E42C6">
        <w:rPr>
          <w:noProof w:val="0"/>
        </w:rPr>
        <w:t xml:space="preserve"> with existing processes</w:t>
      </w:r>
      <w:r w:rsidR="007E5A00">
        <w:rPr>
          <w:noProof w:val="0"/>
        </w:rPr>
        <w:t>.</w:t>
      </w:r>
    </w:p>
    <w:p w14:paraId="77E3D086" w14:textId="3389BBD1" w:rsidR="008E0CFF" w:rsidRPr="005E42C6" w:rsidRDefault="00D06200" w:rsidP="00615C32">
      <w:pPr>
        <w:pStyle w:val="BodyText"/>
        <w:numPr>
          <w:ilvl w:val="0"/>
          <w:numId w:val="16"/>
        </w:numPr>
        <w:rPr>
          <w:noProof w:val="0"/>
        </w:rPr>
      </w:pPr>
      <w:r w:rsidRPr="007A6128">
        <w:rPr>
          <w:noProof w:val="0"/>
        </w:rPr>
        <w:t>DFAT could consider establishing a</w:t>
      </w:r>
      <w:r w:rsidR="00473250" w:rsidRPr="007A6128">
        <w:rPr>
          <w:noProof w:val="0"/>
        </w:rPr>
        <w:t>n</w:t>
      </w:r>
      <w:r w:rsidRPr="007A6128">
        <w:rPr>
          <w:noProof w:val="0"/>
        </w:rPr>
        <w:t xml:space="preserve"> </w:t>
      </w:r>
      <w:proofErr w:type="spellStart"/>
      <w:r w:rsidR="00473250" w:rsidRPr="007A6128">
        <w:rPr>
          <w:noProof w:val="0"/>
        </w:rPr>
        <w:t>i</w:t>
      </w:r>
      <w:r w:rsidRPr="007A6128">
        <w:rPr>
          <w:noProof w:val="0"/>
        </w:rPr>
        <w:t>TAG</w:t>
      </w:r>
      <w:proofErr w:type="spellEnd"/>
      <w:r w:rsidRPr="007A6128">
        <w:rPr>
          <w:noProof w:val="0"/>
        </w:rPr>
        <w:t xml:space="preserve"> to provide strategic advice on DFAT’s </w:t>
      </w:r>
      <w:r w:rsidR="006D6445">
        <w:rPr>
          <w:noProof w:val="0"/>
        </w:rPr>
        <w:t xml:space="preserve">overall </w:t>
      </w:r>
      <w:r w:rsidRPr="007A6128">
        <w:rPr>
          <w:noProof w:val="0"/>
        </w:rPr>
        <w:t>Indonesia infrastructure portfolio</w:t>
      </w:r>
      <w:r w:rsidR="00FD3F89" w:rsidRPr="007A6128">
        <w:rPr>
          <w:noProof w:val="0"/>
        </w:rPr>
        <w:t xml:space="preserve">, </w:t>
      </w:r>
      <w:r w:rsidR="00C60217" w:rsidRPr="007A6128">
        <w:rPr>
          <w:noProof w:val="0"/>
        </w:rPr>
        <w:t>which includes</w:t>
      </w:r>
      <w:r w:rsidR="00FD3F89" w:rsidRPr="007A6128">
        <w:rPr>
          <w:noProof w:val="0"/>
        </w:rPr>
        <w:t xml:space="preserve"> KIAT</w:t>
      </w:r>
      <w:r w:rsidR="00C60217" w:rsidRPr="007A6128">
        <w:rPr>
          <w:noProof w:val="0"/>
        </w:rPr>
        <w:t xml:space="preserve"> as well as investments through MDBs</w:t>
      </w:r>
      <w:r w:rsidRPr="007A6128">
        <w:rPr>
          <w:noProof w:val="0"/>
        </w:rPr>
        <w:t>.</w:t>
      </w:r>
      <w:r w:rsidR="00FD3F89" w:rsidRPr="007A6128">
        <w:rPr>
          <w:noProof w:val="0"/>
        </w:rPr>
        <w:t xml:space="preserve"> </w:t>
      </w:r>
      <w:r w:rsidR="00473250" w:rsidRPr="007A6128">
        <w:rPr>
          <w:noProof w:val="0"/>
        </w:rPr>
        <w:t xml:space="preserve">This could have the benefit of supporting programming coherence and also demarcating the role of the </w:t>
      </w:r>
      <w:proofErr w:type="spellStart"/>
      <w:r w:rsidR="00473250" w:rsidRPr="007A6128">
        <w:rPr>
          <w:noProof w:val="0"/>
        </w:rPr>
        <w:t>iTAG</w:t>
      </w:r>
      <w:proofErr w:type="spellEnd"/>
      <w:r w:rsidR="00E66EFE" w:rsidRPr="007A6128">
        <w:rPr>
          <w:noProof w:val="0"/>
        </w:rPr>
        <w:t xml:space="preserve"> </w:t>
      </w:r>
      <w:r w:rsidR="00F24E53" w:rsidRPr="00F24E53">
        <w:rPr>
          <w:noProof w:val="0"/>
        </w:rPr>
        <w:t>vis-à-vis</w:t>
      </w:r>
      <w:r w:rsidR="00E66EFE" w:rsidRPr="007A6128">
        <w:rPr>
          <w:noProof w:val="0"/>
        </w:rPr>
        <w:t xml:space="preserve"> the implementers</w:t>
      </w:r>
      <w:r w:rsidR="00473250" w:rsidRPr="007A6128">
        <w:rPr>
          <w:noProof w:val="0"/>
        </w:rPr>
        <w:t xml:space="preserve">, but it up to DFAT to determine if this is </w:t>
      </w:r>
      <w:r w:rsidR="00E66EFE" w:rsidRPr="007A6128">
        <w:rPr>
          <w:noProof w:val="0"/>
        </w:rPr>
        <w:t>structurally suitable or not.</w:t>
      </w:r>
      <w:r w:rsidR="00EC2F8A" w:rsidRPr="007A6128">
        <w:rPr>
          <w:noProof w:val="0"/>
        </w:rPr>
        <w:t xml:space="preserve"> </w:t>
      </w:r>
      <w:r w:rsidR="00EC2F8A" w:rsidRPr="005E42C6">
        <w:rPr>
          <w:noProof w:val="0"/>
        </w:rPr>
        <w:t>Post could consider using an existing advisory service or establishing a new service to directly advise DFAT on infrastructure issues</w:t>
      </w:r>
      <w:r w:rsidR="007E5A00">
        <w:rPr>
          <w:noProof w:val="0"/>
        </w:rPr>
        <w:t>.</w:t>
      </w:r>
      <w:r w:rsidR="008E579B" w:rsidRPr="007A6128" w:rsidDel="00473250">
        <w:rPr>
          <w:noProof w:val="0"/>
        </w:rPr>
        <w:t xml:space="preserve"> </w:t>
      </w:r>
    </w:p>
    <w:p w14:paraId="143F4AA6" w14:textId="01C388C0" w:rsidR="008E0CFF" w:rsidRPr="005E42C6" w:rsidRDefault="00AB7257" w:rsidP="00615C32">
      <w:pPr>
        <w:pStyle w:val="BodyText"/>
        <w:numPr>
          <w:ilvl w:val="0"/>
          <w:numId w:val="16"/>
        </w:numPr>
        <w:rPr>
          <w:noProof w:val="0"/>
        </w:rPr>
      </w:pPr>
      <w:r w:rsidRPr="005E42C6">
        <w:rPr>
          <w:noProof w:val="0"/>
        </w:rPr>
        <w:t xml:space="preserve">Focus </w:t>
      </w:r>
      <w:r w:rsidR="008D3C43" w:rsidRPr="005E42C6">
        <w:rPr>
          <w:noProof w:val="0"/>
        </w:rPr>
        <w:t xml:space="preserve">the role of the </w:t>
      </w:r>
      <w:proofErr w:type="spellStart"/>
      <w:r w:rsidR="008D3C43" w:rsidRPr="005E42C6">
        <w:rPr>
          <w:noProof w:val="0"/>
        </w:rPr>
        <w:t>iTAG</w:t>
      </w:r>
      <w:proofErr w:type="spellEnd"/>
      <w:r w:rsidR="008D3C43" w:rsidRPr="005E42C6">
        <w:rPr>
          <w:noProof w:val="0"/>
        </w:rPr>
        <w:t xml:space="preserve"> </w:t>
      </w:r>
      <w:r w:rsidRPr="005E42C6">
        <w:rPr>
          <w:noProof w:val="0"/>
        </w:rPr>
        <w:t xml:space="preserve">on strategic advice around GESI-CSE and </w:t>
      </w:r>
      <w:r w:rsidRPr="007A6128">
        <w:rPr>
          <w:noProof w:val="0"/>
        </w:rPr>
        <w:t xml:space="preserve">exploration of new </w:t>
      </w:r>
      <w:r w:rsidR="00722EA0" w:rsidRPr="007A6128">
        <w:rPr>
          <w:noProof w:val="0"/>
        </w:rPr>
        <w:t xml:space="preserve">infrastructure </w:t>
      </w:r>
      <w:r w:rsidRPr="007A6128">
        <w:rPr>
          <w:noProof w:val="0"/>
        </w:rPr>
        <w:t>scope</w:t>
      </w:r>
      <w:r w:rsidR="00722EA0" w:rsidRPr="007A6128">
        <w:rPr>
          <w:noProof w:val="0"/>
        </w:rPr>
        <w:t xml:space="preserve"> (although this does not preclude </w:t>
      </w:r>
      <w:r w:rsidR="00B1171B" w:rsidRPr="007A6128">
        <w:rPr>
          <w:noProof w:val="0"/>
        </w:rPr>
        <w:t>the possibility of valuable inputs related to existing activity streams as well</w:t>
      </w:r>
      <w:r w:rsidR="007D720E" w:rsidRPr="007A6128">
        <w:rPr>
          <w:noProof w:val="0"/>
        </w:rPr>
        <w:t>)</w:t>
      </w:r>
      <w:r w:rsidR="007E5A00">
        <w:rPr>
          <w:noProof w:val="0"/>
        </w:rPr>
        <w:t>.</w:t>
      </w:r>
    </w:p>
    <w:p w14:paraId="4167C3B3" w14:textId="6B4432B6" w:rsidR="009B4962" w:rsidRDefault="009B4962" w:rsidP="00615C32">
      <w:pPr>
        <w:pStyle w:val="BodyText"/>
        <w:numPr>
          <w:ilvl w:val="0"/>
          <w:numId w:val="16"/>
        </w:numPr>
        <w:rPr>
          <w:noProof w:val="0"/>
        </w:rPr>
      </w:pPr>
      <w:r w:rsidRPr="007A6128">
        <w:rPr>
          <w:noProof w:val="0"/>
        </w:rPr>
        <w:t xml:space="preserve">The </w:t>
      </w:r>
      <w:proofErr w:type="spellStart"/>
      <w:r w:rsidRPr="007A6128">
        <w:rPr>
          <w:noProof w:val="0"/>
        </w:rPr>
        <w:t>iTAG</w:t>
      </w:r>
      <w:proofErr w:type="spellEnd"/>
      <w:r w:rsidRPr="007A6128">
        <w:rPr>
          <w:noProof w:val="0"/>
        </w:rPr>
        <w:t xml:space="preserve"> could help identify the best opportunities for </w:t>
      </w:r>
      <w:r w:rsidR="008D3F12" w:rsidRPr="007A6128">
        <w:rPr>
          <w:noProof w:val="0"/>
        </w:rPr>
        <w:t>collating lessons learned</w:t>
      </w:r>
      <w:r w:rsidR="00EC2F8A" w:rsidRPr="007A6128">
        <w:rPr>
          <w:noProof w:val="0"/>
        </w:rPr>
        <w:t xml:space="preserve"> and conducting Facility </w:t>
      </w:r>
      <w:r w:rsidRPr="007A6128">
        <w:rPr>
          <w:noProof w:val="0"/>
        </w:rPr>
        <w:t>evaluation</w:t>
      </w:r>
      <w:r w:rsidR="008D3C43" w:rsidRPr="007A6128">
        <w:rPr>
          <w:noProof w:val="0"/>
        </w:rPr>
        <w:t>, with a view to advising DFAT on options and plans for the KIAT completion period and scoping of follow-on programming</w:t>
      </w:r>
      <w:r w:rsidR="008E579B" w:rsidRPr="007A6128">
        <w:rPr>
          <w:noProof w:val="0"/>
        </w:rPr>
        <w:t>.</w:t>
      </w:r>
    </w:p>
    <w:p w14:paraId="325A5246" w14:textId="1EA08527" w:rsidR="00B37E69" w:rsidRPr="005E42C6" w:rsidRDefault="00B37E69" w:rsidP="00615C32">
      <w:pPr>
        <w:pStyle w:val="BodyText"/>
        <w:numPr>
          <w:ilvl w:val="0"/>
          <w:numId w:val="16"/>
        </w:numPr>
        <w:rPr>
          <w:noProof w:val="0"/>
        </w:rPr>
      </w:pPr>
      <w:r>
        <w:rPr>
          <w:noProof w:val="0"/>
        </w:rPr>
        <w:t>Make maximal use of existing advisers or those with appropriate KIAT experience, if available.</w:t>
      </w:r>
    </w:p>
    <w:p w14:paraId="28294ACC" w14:textId="4561E8A5" w:rsidR="008E579B" w:rsidRPr="005E42C6" w:rsidRDefault="008E579B" w:rsidP="00615C32">
      <w:pPr>
        <w:pStyle w:val="BodyText"/>
        <w:numPr>
          <w:ilvl w:val="0"/>
          <w:numId w:val="16"/>
        </w:numPr>
        <w:rPr>
          <w:noProof w:val="0"/>
        </w:rPr>
      </w:pPr>
      <w:r w:rsidRPr="007A6128">
        <w:rPr>
          <w:noProof w:val="0"/>
        </w:rPr>
        <w:t xml:space="preserve">The </w:t>
      </w:r>
      <w:proofErr w:type="spellStart"/>
      <w:r w:rsidRPr="007A6128">
        <w:rPr>
          <w:noProof w:val="0"/>
        </w:rPr>
        <w:t>iTAG</w:t>
      </w:r>
      <w:proofErr w:type="spellEnd"/>
      <w:r w:rsidRPr="007A6128">
        <w:rPr>
          <w:noProof w:val="0"/>
        </w:rPr>
        <w:t xml:space="preserve"> members could also be called upon on an ad hoc basis to support </w:t>
      </w:r>
      <w:r w:rsidR="00551ECF" w:rsidRPr="007A6128">
        <w:rPr>
          <w:noProof w:val="0"/>
        </w:rPr>
        <w:t>Post</w:t>
      </w:r>
      <w:r w:rsidRPr="007A6128">
        <w:rPr>
          <w:noProof w:val="0"/>
        </w:rPr>
        <w:t xml:space="preserve"> review of</w:t>
      </w:r>
      <w:r w:rsidR="00551ECF" w:rsidRPr="007A6128">
        <w:rPr>
          <w:noProof w:val="0"/>
        </w:rPr>
        <w:t xml:space="preserve"> activity</w:t>
      </w:r>
      <w:r w:rsidRPr="007A6128">
        <w:rPr>
          <w:noProof w:val="0"/>
        </w:rPr>
        <w:t xml:space="preserve"> </w:t>
      </w:r>
      <w:r w:rsidR="00551ECF" w:rsidRPr="007A6128">
        <w:rPr>
          <w:noProof w:val="0"/>
        </w:rPr>
        <w:t xml:space="preserve">proposals and related </w:t>
      </w:r>
      <w:r w:rsidRPr="007A6128">
        <w:rPr>
          <w:noProof w:val="0"/>
        </w:rPr>
        <w:t>documents</w:t>
      </w:r>
      <w:r w:rsidR="00551ECF" w:rsidRPr="007A6128">
        <w:rPr>
          <w:noProof w:val="0"/>
        </w:rPr>
        <w:t xml:space="preserve"> emanating from KIAT</w:t>
      </w:r>
      <w:r w:rsidR="007E5A00">
        <w:rPr>
          <w:noProof w:val="0"/>
        </w:rPr>
        <w:t>.</w:t>
      </w:r>
    </w:p>
    <w:p w14:paraId="3EB21AEE" w14:textId="784D985F" w:rsidR="00E67880" w:rsidRPr="005E42C6" w:rsidRDefault="00FD3F89" w:rsidP="00AA080B">
      <w:pPr>
        <w:pStyle w:val="BodyText"/>
        <w:rPr>
          <w:noProof w:val="0"/>
        </w:rPr>
      </w:pPr>
      <w:r w:rsidRPr="005E42C6">
        <w:rPr>
          <w:noProof w:val="0"/>
        </w:rPr>
        <w:t xml:space="preserve">If </w:t>
      </w:r>
      <w:r w:rsidR="008E579B" w:rsidRPr="005E42C6">
        <w:rPr>
          <w:noProof w:val="0"/>
        </w:rPr>
        <w:t xml:space="preserve">DFAT decides not to proceed with </w:t>
      </w:r>
      <w:r w:rsidRPr="005E42C6">
        <w:rPr>
          <w:noProof w:val="0"/>
        </w:rPr>
        <w:t>a</w:t>
      </w:r>
      <w:r w:rsidR="008E579B" w:rsidRPr="005E42C6">
        <w:rPr>
          <w:noProof w:val="0"/>
        </w:rPr>
        <w:t>n</w:t>
      </w:r>
      <w:r w:rsidRPr="005E42C6">
        <w:rPr>
          <w:noProof w:val="0"/>
        </w:rPr>
        <w:t xml:space="preserve"> </w:t>
      </w:r>
      <w:proofErr w:type="spellStart"/>
      <w:r w:rsidR="008E579B" w:rsidRPr="005E42C6">
        <w:rPr>
          <w:noProof w:val="0"/>
        </w:rPr>
        <w:t>i</w:t>
      </w:r>
      <w:r w:rsidRPr="005E42C6">
        <w:rPr>
          <w:noProof w:val="0"/>
        </w:rPr>
        <w:t>TAG</w:t>
      </w:r>
      <w:proofErr w:type="spellEnd"/>
      <w:r w:rsidRPr="005E42C6">
        <w:rPr>
          <w:noProof w:val="0"/>
        </w:rPr>
        <w:t xml:space="preserve"> at this point, </w:t>
      </w:r>
      <w:r w:rsidR="00551ECF" w:rsidRPr="005E42C6">
        <w:rPr>
          <w:noProof w:val="0"/>
        </w:rPr>
        <w:t xml:space="preserve">the </w:t>
      </w:r>
      <w:r w:rsidR="00BA6F2C">
        <w:rPr>
          <w:noProof w:val="0"/>
        </w:rPr>
        <w:t>R</w:t>
      </w:r>
      <w:r w:rsidR="00551ECF" w:rsidRPr="005E42C6">
        <w:rPr>
          <w:noProof w:val="0"/>
        </w:rPr>
        <w:t xml:space="preserve">eview </w:t>
      </w:r>
      <w:r w:rsidR="00BA6F2C">
        <w:rPr>
          <w:noProof w:val="0"/>
        </w:rPr>
        <w:t>T</w:t>
      </w:r>
      <w:r w:rsidR="00551ECF" w:rsidRPr="005E42C6">
        <w:rPr>
          <w:noProof w:val="0"/>
        </w:rPr>
        <w:t xml:space="preserve">eam recommends that </w:t>
      </w:r>
      <w:r w:rsidRPr="005E42C6">
        <w:rPr>
          <w:noProof w:val="0"/>
        </w:rPr>
        <w:t xml:space="preserve">an </w:t>
      </w:r>
      <w:proofErr w:type="spellStart"/>
      <w:r w:rsidRPr="005E42C6">
        <w:rPr>
          <w:noProof w:val="0"/>
        </w:rPr>
        <w:t>iTAG</w:t>
      </w:r>
      <w:proofErr w:type="spellEnd"/>
      <w:r w:rsidRPr="005E42C6">
        <w:rPr>
          <w:noProof w:val="0"/>
        </w:rPr>
        <w:t xml:space="preserve"> be considered at design stage of any </w:t>
      </w:r>
      <w:r w:rsidR="008A53CE">
        <w:rPr>
          <w:noProof w:val="0"/>
        </w:rPr>
        <w:t xml:space="preserve">future </w:t>
      </w:r>
      <w:r w:rsidRPr="005E42C6">
        <w:rPr>
          <w:noProof w:val="0"/>
        </w:rPr>
        <w:t>infrastructure programming initiative that might follow in the wake of KIAT.</w:t>
      </w:r>
      <w:bookmarkEnd w:id="67"/>
    </w:p>
    <w:sectPr w:rsidR="00E67880" w:rsidRPr="005E42C6" w:rsidSect="008F1AF7">
      <w:type w:val="continuous"/>
      <w:pgSz w:w="11906" w:h="16838"/>
      <w:pgMar w:top="1440" w:right="1080" w:bottom="1276" w:left="1080" w:header="648" w:footer="648" w:gutter="0"/>
      <w:pgNumType w:start="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65CC3" w14:textId="77777777" w:rsidR="00D0035F" w:rsidRDefault="00D0035F" w:rsidP="00A15B44">
      <w:r>
        <w:separator/>
      </w:r>
    </w:p>
    <w:p w14:paraId="59016DAB" w14:textId="77777777" w:rsidR="00D0035F" w:rsidRDefault="00D0035F" w:rsidP="00A15B44"/>
    <w:p w14:paraId="26D9283E" w14:textId="77777777" w:rsidR="00D0035F" w:rsidRDefault="00D0035F" w:rsidP="00A15B44"/>
  </w:endnote>
  <w:endnote w:type="continuationSeparator" w:id="0">
    <w:p w14:paraId="62EB86F8" w14:textId="77777777" w:rsidR="00D0035F" w:rsidRDefault="00D0035F" w:rsidP="00A15B44">
      <w:r>
        <w:continuationSeparator/>
      </w:r>
    </w:p>
    <w:p w14:paraId="00A5C412" w14:textId="77777777" w:rsidR="00D0035F" w:rsidRDefault="00D0035F" w:rsidP="00A15B44"/>
    <w:p w14:paraId="725F9032" w14:textId="77777777" w:rsidR="00D0035F" w:rsidRDefault="00D0035F" w:rsidP="00A15B44"/>
  </w:endnote>
  <w:endnote w:type="continuationNotice" w:id="1">
    <w:p w14:paraId="468D49F4" w14:textId="77777777" w:rsidR="00D0035F" w:rsidRDefault="00D0035F">
      <w:pPr>
        <w:spacing w:before="0" w:after="0" w:line="240" w:lineRule="auto"/>
      </w:pPr>
    </w:p>
    <w:p w14:paraId="355ADF12" w14:textId="77777777" w:rsidR="00D0035F" w:rsidRDefault="00D0035F" w:rsidP="00EC70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Franklin Gothic Medium Cond"/>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70077"/>
      <w:docPartObj>
        <w:docPartGallery w:val="Page Numbers (Bottom of Page)"/>
        <w:docPartUnique/>
      </w:docPartObj>
    </w:sdtPr>
    <w:sdtEndPr>
      <w:rPr>
        <w:noProof/>
        <w:sz w:val="18"/>
        <w:szCs w:val="18"/>
      </w:rPr>
    </w:sdtEndPr>
    <w:sdtContent>
      <w:p w14:paraId="15CC9AC0" w14:textId="77777777" w:rsidR="00D0035F" w:rsidRPr="00511E02" w:rsidRDefault="00D0035F"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Pr="00511E02">
          <w:rPr>
            <w:noProof/>
            <w:sz w:val="18"/>
            <w:szCs w:val="18"/>
          </w:rPr>
          <w:t>2</w:t>
        </w:r>
        <w:r w:rsidRPr="00511E02">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732751"/>
      <w:docPartObj>
        <w:docPartGallery w:val="Page Numbers (Bottom of Page)"/>
        <w:docPartUnique/>
      </w:docPartObj>
    </w:sdtPr>
    <w:sdtEndPr>
      <w:rPr>
        <w:noProof/>
        <w:sz w:val="18"/>
        <w:szCs w:val="18"/>
      </w:rPr>
    </w:sdtEndPr>
    <w:sdtContent>
      <w:p w14:paraId="3342586F" w14:textId="77777777" w:rsidR="00D0035F" w:rsidRPr="00511E02" w:rsidRDefault="00D0035F"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Pr="00511E02">
          <w:rPr>
            <w:noProof/>
            <w:sz w:val="18"/>
            <w:szCs w:val="18"/>
          </w:rPr>
          <w:t>2</w:t>
        </w:r>
        <w:r w:rsidRPr="00511E0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text" w:tblpXSpec="center" w:tblpY="1"/>
      <w:tblOverlap w:val="never"/>
      <w:tblW w:w="10512" w:type="dxa"/>
      <w:tblBorders>
        <w:top w:val="single" w:sz="8" w:space="0" w:color="005596"/>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4205"/>
      <w:gridCol w:w="2102"/>
      <w:gridCol w:w="4205"/>
    </w:tblGrid>
    <w:tr w:rsidR="00D0035F" w14:paraId="43A5AC08" w14:textId="77777777" w:rsidTr="1ACD7E10">
      <w:tc>
        <w:tcPr>
          <w:tcW w:w="4118" w:type="dxa"/>
        </w:tcPr>
        <w:p w14:paraId="32F63255" w14:textId="77777777" w:rsidR="00D0035F" w:rsidRDefault="00D0035F" w:rsidP="00A15B44">
          <w:pPr>
            <w:pStyle w:val="Footer"/>
          </w:pPr>
          <w:r>
            <w:rPr>
              <w:noProof/>
              <w:lang w:val="en-CA" w:eastAsia="en-CA"/>
            </w:rPr>
            <w:drawing>
              <wp:anchor distT="0" distB="0" distL="114300" distR="114300" simplePos="0" relativeHeight="251658240" behindDoc="0" locked="0" layoutInCell="1" allowOverlap="1" wp14:anchorId="7A4DDF93" wp14:editId="0679C650">
                <wp:simplePos x="752475" y="8915400"/>
                <wp:positionH relativeFrom="margin">
                  <wp:align>left</wp:align>
                </wp:positionH>
                <wp:positionV relativeFrom="margin">
                  <wp:align>center</wp:align>
                </wp:positionV>
                <wp:extent cx="847725" cy="238125"/>
                <wp:effectExtent l="0" t="0" r="9525"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7114" t="18751" r="7308" b="16145"/>
                        <a:stretch/>
                      </pic:blipFill>
                      <pic:spPr bwMode="auto">
                        <a:xfrm>
                          <a:off x="0" y="0"/>
                          <a:ext cx="84772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59" w:type="dxa"/>
          <w:vAlign w:val="center"/>
        </w:tcPr>
        <w:p w14:paraId="29F5C19E" w14:textId="77777777" w:rsidR="00D0035F" w:rsidRPr="001676C3" w:rsidRDefault="00D0035F" w:rsidP="00A15B44">
          <w:pPr>
            <w:pStyle w:val="Footer"/>
          </w:pPr>
          <w:r w:rsidRPr="001676C3">
            <w:fldChar w:fldCharType="begin"/>
          </w:r>
          <w:r w:rsidRPr="001676C3">
            <w:instrText xml:space="preserve"> PAGE   \* MERGEFORMAT </w:instrText>
          </w:r>
          <w:r w:rsidRPr="001676C3">
            <w:fldChar w:fldCharType="separate"/>
          </w:r>
          <w:r>
            <w:rPr>
              <w:noProof/>
            </w:rPr>
            <w:t>i</w:t>
          </w:r>
          <w:r w:rsidRPr="001676C3">
            <w:fldChar w:fldCharType="end"/>
          </w:r>
        </w:p>
      </w:tc>
      <w:tc>
        <w:tcPr>
          <w:tcW w:w="4119" w:type="dxa"/>
          <w:vAlign w:val="center"/>
        </w:tcPr>
        <w:p w14:paraId="5411A2F6" w14:textId="77777777" w:rsidR="00D0035F" w:rsidRDefault="00D0035F" w:rsidP="00A15B44">
          <w:pPr>
            <w:pStyle w:val="Footer"/>
          </w:pPr>
          <w:r>
            <w:t>Footer Information</w:t>
          </w:r>
        </w:p>
      </w:tc>
    </w:tr>
  </w:tbl>
  <w:p w14:paraId="45C581A1" w14:textId="77777777" w:rsidR="00D0035F" w:rsidRDefault="00D0035F" w:rsidP="00A15B44">
    <w:pPr>
      <w:pStyle w:val="Footer"/>
    </w:pPr>
  </w:p>
  <w:p w14:paraId="450AC558" w14:textId="77777777" w:rsidR="00D0035F" w:rsidRPr="00203C5B" w:rsidRDefault="00D0035F" w:rsidP="00A1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EDC5F" w14:textId="77777777" w:rsidR="00D0035F" w:rsidRDefault="00D0035F" w:rsidP="00A15B44">
      <w:r>
        <w:separator/>
      </w:r>
    </w:p>
  </w:footnote>
  <w:footnote w:type="continuationSeparator" w:id="0">
    <w:p w14:paraId="36D8E82F" w14:textId="77777777" w:rsidR="00D0035F" w:rsidRDefault="00D0035F" w:rsidP="00A15B44">
      <w:r>
        <w:continuationSeparator/>
      </w:r>
    </w:p>
    <w:p w14:paraId="3A50166F" w14:textId="77777777" w:rsidR="00D0035F" w:rsidRDefault="00D0035F" w:rsidP="00A15B44"/>
    <w:p w14:paraId="2D79857B" w14:textId="77777777" w:rsidR="00D0035F" w:rsidRDefault="00D0035F" w:rsidP="00A15B44"/>
  </w:footnote>
  <w:footnote w:type="continuationNotice" w:id="1">
    <w:p w14:paraId="3C44EF57" w14:textId="77777777" w:rsidR="00D0035F" w:rsidRDefault="00D0035F">
      <w:pPr>
        <w:spacing w:before="0" w:after="0" w:line="240" w:lineRule="auto"/>
      </w:pPr>
    </w:p>
    <w:p w14:paraId="3B9EBD0A" w14:textId="77777777" w:rsidR="00D0035F" w:rsidRDefault="00D0035F" w:rsidP="00EC70B8">
      <w:pPr>
        <w:spacing w:before="0" w:after="0" w:line="240" w:lineRule="auto"/>
      </w:pPr>
    </w:p>
  </w:footnote>
  <w:footnote w:id="2">
    <w:p w14:paraId="1BF8C582" w14:textId="77777777" w:rsidR="00D0035F" w:rsidRDefault="00D0035F" w:rsidP="482C0504">
      <w:pPr>
        <w:pStyle w:val="FootnoteText"/>
        <w:rPr>
          <w:lang w:val="en-AU"/>
        </w:rPr>
      </w:pPr>
      <w:r w:rsidRPr="00F30395">
        <w:rPr>
          <w:rStyle w:val="FootnoteReference"/>
          <w:rFonts w:eastAsia="Arial" w:cs="Arial"/>
          <w:szCs w:val="16"/>
          <w:lang w:val="en-AU"/>
        </w:rPr>
        <w:footnoteRef/>
      </w:r>
      <w:r w:rsidRPr="00F30395">
        <w:rPr>
          <w:rFonts w:eastAsia="Arial" w:cs="Arial"/>
          <w:szCs w:val="16"/>
          <w:lang w:val="en-AU"/>
        </w:rPr>
        <w:t xml:space="preserve"> Economic Surveys: Indonesia (OECD, March 2021)</w:t>
      </w:r>
    </w:p>
  </w:footnote>
  <w:footnote w:id="3">
    <w:p w14:paraId="31BDBBCF" w14:textId="77777777" w:rsidR="00D0035F" w:rsidRDefault="00D0035F" w:rsidP="482C0504">
      <w:pPr>
        <w:pStyle w:val="FootnoteText"/>
        <w:rPr>
          <w:lang w:val="en-AU"/>
        </w:rPr>
      </w:pPr>
      <w:r w:rsidRPr="00F30395">
        <w:rPr>
          <w:rStyle w:val="FootnoteReference"/>
          <w:rFonts w:eastAsia="Arial" w:cs="Arial"/>
          <w:szCs w:val="16"/>
          <w:lang w:val="en-AU"/>
        </w:rPr>
        <w:footnoteRef/>
      </w:r>
      <w:r w:rsidRPr="00F30395">
        <w:rPr>
          <w:rFonts w:eastAsia="Arial" w:cs="Arial"/>
          <w:szCs w:val="16"/>
          <w:lang w:val="en-AU"/>
        </w:rPr>
        <w:t xml:space="preserve"> Indonesia Country Partnership Strategy 2020-2024 (ADB, September 2020) </w:t>
      </w:r>
    </w:p>
  </w:footnote>
  <w:footnote w:id="4">
    <w:p w14:paraId="6D16B721" w14:textId="77777777" w:rsidR="00D0035F" w:rsidRDefault="00D0035F" w:rsidP="482C0504">
      <w:pPr>
        <w:pStyle w:val="FootnoteText"/>
        <w:rPr>
          <w:lang w:val="en-AU"/>
        </w:rPr>
      </w:pPr>
      <w:r w:rsidRPr="00F30395">
        <w:rPr>
          <w:rStyle w:val="FootnoteReference"/>
          <w:rFonts w:eastAsia="Arial" w:cs="Arial"/>
          <w:szCs w:val="16"/>
          <w:lang w:val="en-AU"/>
        </w:rPr>
        <w:footnoteRef/>
      </w:r>
      <w:r w:rsidRPr="00F30395">
        <w:rPr>
          <w:rFonts w:eastAsia="Arial" w:cs="Arial"/>
          <w:szCs w:val="16"/>
          <w:lang w:val="en-AU"/>
        </w:rPr>
        <w:t xml:space="preserve"> Indonesia’s Urban Story (World Bank, 2020)</w:t>
      </w:r>
    </w:p>
  </w:footnote>
  <w:footnote w:id="5">
    <w:p w14:paraId="21D0880F" w14:textId="77777777" w:rsidR="00D0035F" w:rsidRDefault="00D0035F" w:rsidP="482C0504">
      <w:pPr>
        <w:pStyle w:val="FootnoteText"/>
        <w:rPr>
          <w:sz w:val="14"/>
          <w:szCs w:val="14"/>
          <w:lang w:val="en-AU"/>
        </w:rPr>
      </w:pPr>
      <w:r w:rsidRPr="00F30395">
        <w:rPr>
          <w:rStyle w:val="FootnoteReference"/>
          <w:rFonts w:eastAsia="Arial" w:cs="Arial"/>
          <w:szCs w:val="16"/>
          <w:lang w:val="en-AU"/>
        </w:rPr>
        <w:footnoteRef/>
      </w:r>
      <w:r w:rsidRPr="00F30395">
        <w:rPr>
          <w:rFonts w:eastAsia="Arial" w:cs="Arial"/>
          <w:szCs w:val="16"/>
          <w:lang w:val="en-AU"/>
        </w:rPr>
        <w:t xml:space="preserve"> World Bank Quality of Logistics Services website: </w:t>
      </w:r>
      <w:hyperlink r:id="rId1" w:history="1">
        <w:r w:rsidRPr="00F30395">
          <w:rPr>
            <w:rStyle w:val="Hyperlink"/>
            <w:rFonts w:eastAsia="Arial" w:cs="Arial"/>
            <w:szCs w:val="16"/>
            <w:lang w:val="en-AU"/>
          </w:rPr>
          <w:t>https://lpi.worldbank.org/</w:t>
        </w:r>
      </w:hyperlink>
      <w:r w:rsidRPr="00F30395">
        <w:rPr>
          <w:rFonts w:eastAsia="Arial" w:cs="Arial"/>
          <w:szCs w:val="16"/>
          <w:lang w:val="en-AU"/>
        </w:rPr>
        <w:t xml:space="preserve"> (accessed 9 June, 2021)</w:t>
      </w:r>
    </w:p>
  </w:footnote>
  <w:footnote w:id="6">
    <w:p w14:paraId="0524CD91" w14:textId="3946787D" w:rsidR="00D0035F" w:rsidRPr="00BE05DE" w:rsidRDefault="00D0035F" w:rsidP="009D4CF0">
      <w:pPr>
        <w:pStyle w:val="FootnoteText"/>
        <w:rPr>
          <w:lang w:val="en-AU"/>
        </w:rPr>
      </w:pPr>
      <w:r>
        <w:rPr>
          <w:rStyle w:val="FootnoteReference"/>
        </w:rPr>
        <w:footnoteRef/>
      </w:r>
      <w:r>
        <w:t xml:space="preserve"> Data provided by Bappenas, from the </w:t>
      </w:r>
      <w:r w:rsidRPr="00BE05DE">
        <w:rPr>
          <w:lang w:val="en-AU"/>
        </w:rPr>
        <w:t>Study on Drinking Water Quality (SKAM/Studi Kualitas Air Minum)</w:t>
      </w:r>
      <w:r>
        <w:rPr>
          <w:lang w:val="en-AU"/>
        </w:rPr>
        <w:t xml:space="preserve">, 2020. </w:t>
      </w:r>
    </w:p>
  </w:footnote>
  <w:footnote w:id="7">
    <w:p w14:paraId="7BB6B785" w14:textId="0B3F6CEF" w:rsidR="00D0035F" w:rsidRPr="00436FF5" w:rsidRDefault="00D0035F" w:rsidP="00202D14">
      <w:pPr>
        <w:pStyle w:val="FootnoteText"/>
        <w:rPr>
          <w:lang w:val="en-AU"/>
        </w:rPr>
      </w:pPr>
      <w:r>
        <w:rPr>
          <w:rStyle w:val="FootnoteReference"/>
        </w:rPr>
        <w:footnoteRef/>
      </w:r>
      <w:r>
        <w:t xml:space="preserve"> </w:t>
      </w:r>
      <w:r w:rsidRPr="00A96EA6">
        <w:rPr>
          <w:lang w:val="en-AU"/>
        </w:rPr>
        <w:t>Making Infrastructure Work for Women and Men (1999-2009), World Bank, 2010</w:t>
      </w:r>
      <w:r>
        <w:rPr>
          <w:lang w:val="en-AU"/>
        </w:rPr>
        <w:t>.</w:t>
      </w:r>
    </w:p>
  </w:footnote>
  <w:footnote w:id="8">
    <w:p w14:paraId="0E610784" w14:textId="77777777" w:rsidR="00D0035F" w:rsidRDefault="00D0035F" w:rsidP="482C0504">
      <w:pPr>
        <w:pStyle w:val="FootnoteText"/>
        <w:rPr>
          <w:lang w:val="en-AU"/>
        </w:rPr>
      </w:pPr>
      <w:r w:rsidRPr="001B0601">
        <w:rPr>
          <w:rStyle w:val="FootnoteReference"/>
          <w:rFonts w:eastAsia="Arial" w:cs="Arial"/>
          <w:szCs w:val="16"/>
          <w:lang w:val="en-AU"/>
        </w:rPr>
        <w:footnoteRef/>
      </w:r>
      <w:r w:rsidRPr="001B0601">
        <w:rPr>
          <w:rFonts w:eastAsia="Arial" w:cs="Arial"/>
          <w:szCs w:val="16"/>
          <w:lang w:val="en-AU"/>
        </w:rPr>
        <w:t xml:space="preserve"> The sub-questions for Question 4 were not in the original ToR. They were added following discussions with DFAT to refine the scope of this key evaluation question.</w:t>
      </w:r>
    </w:p>
  </w:footnote>
  <w:footnote w:id="9">
    <w:p w14:paraId="396DA94D" w14:textId="09B170A6" w:rsidR="00D0035F" w:rsidRPr="007A6128" w:rsidRDefault="00D0035F">
      <w:pPr>
        <w:pStyle w:val="FootnoteText"/>
        <w:rPr>
          <w:lang w:val="en-AU"/>
        </w:rPr>
      </w:pPr>
      <w:r>
        <w:rPr>
          <w:rStyle w:val="FootnoteReference"/>
        </w:rPr>
        <w:footnoteRef/>
      </w:r>
      <w:r>
        <w:t xml:space="preserve"> </w:t>
      </w:r>
      <w:r>
        <w:rPr>
          <w:lang w:val="en-AU"/>
        </w:rPr>
        <w:t>See the KIAT Significant Policy Change story “</w:t>
      </w:r>
      <w:r w:rsidRPr="00D877EB">
        <w:rPr>
          <w:lang w:val="en-AU"/>
        </w:rPr>
        <w:t xml:space="preserve">Improving </w:t>
      </w:r>
      <w:r>
        <w:rPr>
          <w:lang w:val="en-AU"/>
        </w:rPr>
        <w:t>t</w:t>
      </w:r>
      <w:r w:rsidRPr="00D877EB">
        <w:rPr>
          <w:lang w:val="en-AU"/>
        </w:rPr>
        <w:t>he Management Of Indonesia’s National Road Network</w:t>
      </w:r>
      <w:r>
        <w:rPr>
          <w:lang w:val="en-AU"/>
        </w:rPr>
        <w:t>” for more information.</w:t>
      </w:r>
    </w:p>
  </w:footnote>
  <w:footnote w:id="10">
    <w:p w14:paraId="6B8012E9" w14:textId="78BF0F1B" w:rsidR="00D0035F" w:rsidRDefault="00D0035F" w:rsidP="482C0504">
      <w:pPr>
        <w:pStyle w:val="FootnoteText"/>
        <w:rPr>
          <w:lang w:val="en-AU"/>
        </w:rPr>
      </w:pPr>
      <w:r w:rsidRPr="00DF5E95">
        <w:rPr>
          <w:rStyle w:val="FootnoteReference"/>
          <w:rFonts w:eastAsia="Arial" w:cs="Arial"/>
          <w:szCs w:val="16"/>
          <w:lang w:val="en-AU"/>
        </w:rPr>
        <w:footnoteRef/>
      </w:r>
      <w:r w:rsidRPr="00DF5E95">
        <w:rPr>
          <w:rFonts w:eastAsia="Arial" w:cs="Arial"/>
          <w:szCs w:val="16"/>
          <w:lang w:val="en-AU"/>
        </w:rPr>
        <w:t xml:space="preserve"> KIAT’s internal assessment is that the </w:t>
      </w:r>
      <w:r>
        <w:rPr>
          <w:rFonts w:eastAsia="Arial" w:cs="Arial"/>
          <w:szCs w:val="16"/>
          <w:lang w:val="en-AU"/>
        </w:rPr>
        <w:t>F</w:t>
      </w:r>
      <w:r w:rsidRPr="00DF5E95">
        <w:rPr>
          <w:rFonts w:eastAsia="Arial" w:cs="Arial"/>
          <w:szCs w:val="16"/>
          <w:lang w:val="en-AU"/>
        </w:rPr>
        <w:t>acility is ‘in line with expectations’ in all seven key evaluation areas (BPPR Feb 2021).</w:t>
      </w:r>
    </w:p>
  </w:footnote>
  <w:footnote w:id="11">
    <w:p w14:paraId="6AA4A5D6" w14:textId="77777777" w:rsidR="00D0035F" w:rsidRDefault="00D0035F" w:rsidP="00AE1EE7">
      <w:pPr>
        <w:pStyle w:val="FootnoteText"/>
        <w:rPr>
          <w:rFonts w:eastAsia="Arial" w:cs="Arial"/>
          <w:szCs w:val="16"/>
        </w:rPr>
      </w:pPr>
      <w:r w:rsidRPr="482C0504">
        <w:rPr>
          <w:rStyle w:val="FootnoteReference"/>
          <w:rFonts w:eastAsia="Arial" w:cs="Arial"/>
          <w:szCs w:val="16"/>
        </w:rPr>
        <w:footnoteRef/>
      </w:r>
      <w:r w:rsidRPr="00452156">
        <w:rPr>
          <w:rFonts w:eastAsia="Arial" w:cs="Arial"/>
          <w:szCs w:val="16"/>
        </w:rPr>
        <w:t xml:space="preserve"> </w:t>
      </w:r>
      <w:r>
        <w:rPr>
          <w:szCs w:val="16"/>
          <w:lang w:val="en-AU"/>
        </w:rPr>
        <w:t>Summarised from the KIAT AQCs conducted in 2018, 2019 and 2020.</w:t>
      </w:r>
    </w:p>
  </w:footnote>
  <w:footnote w:id="12">
    <w:p w14:paraId="5636E044" w14:textId="7B37E885" w:rsidR="00D0035F" w:rsidRDefault="00D0035F">
      <w:pPr>
        <w:pStyle w:val="FootnoteText"/>
      </w:pPr>
      <w:r>
        <w:rPr>
          <w:rStyle w:val="FootnoteReference"/>
        </w:rPr>
        <w:footnoteRef/>
      </w:r>
      <w:r>
        <w:t xml:space="preserve"> DFAT’s AQC references gender specifically.</w:t>
      </w:r>
    </w:p>
  </w:footnote>
  <w:footnote w:id="13">
    <w:p w14:paraId="0F1BF00C" w14:textId="01A51987" w:rsidR="00D0035F" w:rsidRDefault="00D0035F" w:rsidP="00452156">
      <w:pPr>
        <w:pStyle w:val="FootnoteText"/>
        <w:rPr>
          <w:rFonts w:eastAsia="Arial" w:cs="Arial"/>
          <w:szCs w:val="16"/>
        </w:rPr>
      </w:pPr>
      <w:r w:rsidRPr="482C0504">
        <w:rPr>
          <w:rStyle w:val="FootnoteReference"/>
          <w:rFonts w:eastAsia="Arial" w:cs="Arial"/>
          <w:szCs w:val="16"/>
        </w:rPr>
        <w:footnoteRef/>
      </w:r>
      <w:r w:rsidRPr="00452156">
        <w:rPr>
          <w:rFonts w:eastAsia="Arial" w:cs="Arial"/>
          <w:szCs w:val="16"/>
        </w:rPr>
        <w:t xml:space="preserve"> </w:t>
      </w:r>
      <w:hyperlink r:id="rId2" w:history="1">
        <w:r w:rsidRPr="0071030F">
          <w:rPr>
            <w:rStyle w:val="Hyperlink"/>
            <w:rFonts w:cs="Arial"/>
            <w:spacing w:val="-2"/>
            <w:szCs w:val="16"/>
            <w:lang w:val="en-AU"/>
          </w:rPr>
          <w:t>https://www.dfat.gov.au/sites/default/files/indii-fact-sheet.pdf</w:t>
        </w:r>
      </w:hyperlink>
      <w:r w:rsidRPr="0071030F">
        <w:rPr>
          <w:rFonts w:cs="Arial"/>
          <w:spacing w:val="-2"/>
          <w:szCs w:val="16"/>
          <w:lang w:val="en-AU"/>
        </w:rPr>
        <w:t xml:space="preserve">; </w:t>
      </w:r>
      <w:hyperlink r:id="rId3" w:history="1">
        <w:r w:rsidRPr="0071030F">
          <w:rPr>
            <w:rStyle w:val="Hyperlink"/>
            <w:rFonts w:cs="Arial"/>
            <w:spacing w:val="-2"/>
            <w:szCs w:val="16"/>
            <w:lang w:val="en-AU"/>
          </w:rPr>
          <w:t>https://www.dfat.gov.au/sites/default/files/indonesia-indii-program-mission-3-report.pdf</w:t>
        </w:r>
      </w:hyperlink>
    </w:p>
  </w:footnote>
  <w:footnote w:id="14">
    <w:p w14:paraId="087463DF" w14:textId="10C401F5" w:rsidR="00D0035F" w:rsidRDefault="00D0035F" w:rsidP="00452156">
      <w:pPr>
        <w:pStyle w:val="FootnoteText"/>
        <w:rPr>
          <w:rFonts w:eastAsia="Arial" w:cs="Arial"/>
          <w:szCs w:val="16"/>
        </w:rPr>
      </w:pPr>
      <w:r w:rsidRPr="482C0504">
        <w:rPr>
          <w:rStyle w:val="FootnoteReference"/>
          <w:rFonts w:eastAsia="Arial" w:cs="Arial"/>
          <w:szCs w:val="16"/>
        </w:rPr>
        <w:footnoteRef/>
      </w:r>
      <w:r w:rsidRPr="00452156">
        <w:rPr>
          <w:rFonts w:eastAsia="Arial" w:cs="Arial"/>
          <w:szCs w:val="16"/>
        </w:rPr>
        <w:t xml:space="preserve"> </w:t>
      </w:r>
      <w:r>
        <w:rPr>
          <w:rFonts w:eastAsia="Times New Roman" w:cs="Arial"/>
          <w:szCs w:val="16"/>
          <w:lang w:val="en-AU" w:eastAsia="en-AU"/>
        </w:rPr>
        <w:t>The PRIM program, now PHJD, and the Water Hibah were both taken to scale by the Government of Indonesia.</w:t>
      </w:r>
    </w:p>
  </w:footnote>
  <w:footnote w:id="15">
    <w:p w14:paraId="1C68DE6B" w14:textId="16455968" w:rsidR="00D0035F" w:rsidRDefault="00D0035F" w:rsidP="00452156">
      <w:pPr>
        <w:pStyle w:val="FootnoteText"/>
        <w:rPr>
          <w:rFonts w:eastAsia="Arial" w:cs="Arial"/>
          <w:szCs w:val="16"/>
        </w:rPr>
      </w:pPr>
      <w:r w:rsidRPr="482C0504">
        <w:rPr>
          <w:rStyle w:val="FootnoteReference"/>
          <w:rFonts w:eastAsia="Arial" w:cs="Arial"/>
          <w:szCs w:val="16"/>
        </w:rPr>
        <w:footnoteRef/>
      </w:r>
      <w:r w:rsidRPr="00452156">
        <w:rPr>
          <w:rFonts w:eastAsia="Arial" w:cs="Arial"/>
          <w:szCs w:val="16"/>
        </w:rPr>
        <w:t xml:space="preserve"> </w:t>
      </w:r>
      <w:r>
        <w:rPr>
          <w:lang w:val="en-AU"/>
        </w:rPr>
        <w:t xml:space="preserve">DFAT 2020, ‘Partnerships for Recovery: Australia’s COVID-19 Development Response’, </w:t>
      </w:r>
      <w:r>
        <w:rPr>
          <w:rFonts w:eastAsia="Times New Roman" w:cs="Arial"/>
          <w:szCs w:val="16"/>
          <w:lang w:val="en-AU" w:eastAsia="en-AU"/>
        </w:rPr>
        <w:t>https://www.dfat.gov.au/sites/default/files/partnerships-for-recovery-australias-covid-19-development-response.pdf</w:t>
      </w:r>
    </w:p>
  </w:footnote>
  <w:footnote w:id="16">
    <w:p w14:paraId="64E66704" w14:textId="21A0E04A" w:rsidR="00D0035F" w:rsidRDefault="00D0035F">
      <w:pPr>
        <w:pStyle w:val="FootnoteText"/>
      </w:pPr>
      <w:r>
        <w:rPr>
          <w:rStyle w:val="FootnoteReference"/>
        </w:rPr>
        <w:footnoteRef/>
      </w:r>
      <w:r>
        <w:t xml:space="preserve"> PwC 2020, ‘Global infrastructure trends’, viewed 29 June 2021, </w:t>
      </w:r>
      <w:hyperlink r:id="rId4" w:history="1">
        <w:r w:rsidRPr="00E06DD1">
          <w:rPr>
            <w:rStyle w:val="Hyperlink"/>
          </w:rPr>
          <w:t>https://www.pwc.com/gx/en/industries/capital-projects-infrastructure/publications/infrastructure-trends.html</w:t>
        </w:r>
      </w:hyperlink>
      <w:r>
        <w:t xml:space="preserve"> </w:t>
      </w:r>
    </w:p>
  </w:footnote>
  <w:footnote w:id="17">
    <w:p w14:paraId="3512B4E5" w14:textId="77777777" w:rsidR="00D0035F" w:rsidRDefault="00D0035F" w:rsidP="00A02FD2">
      <w:pPr>
        <w:pStyle w:val="FootnoteText"/>
      </w:pPr>
      <w:r>
        <w:rPr>
          <w:rStyle w:val="FootnoteReference"/>
        </w:rPr>
        <w:footnoteRef/>
      </w:r>
      <w:r>
        <w:t xml:space="preserve"> MIKTA 2021, ‘Joint Communique 18</w:t>
      </w:r>
      <w:r w:rsidRPr="00C60925">
        <w:rPr>
          <w:vertAlign w:val="superscript"/>
        </w:rPr>
        <w:t>th</w:t>
      </w:r>
      <w:r>
        <w:t xml:space="preserve"> MIKTA Foreign Minister’s Meeting (Videoconference, 03 February 2021)’, viewed 29 June 2021, </w:t>
      </w:r>
      <w:hyperlink r:id="rId5" w:history="1">
        <w:r w:rsidRPr="00E06DD1">
          <w:rPr>
            <w:rStyle w:val="Hyperlink"/>
          </w:rPr>
          <w:t>http://mikta.org/document/joint.php?pn=1&amp;sn=&amp;st=infrastructure&amp;sc=&amp;sd=&amp;sdate=&amp;edate=&amp;sfld=&amp;sort=&amp;at=view&amp;idx=386&amp;ckattempt=1</w:t>
        </w:r>
      </w:hyperlink>
      <w:r>
        <w:t xml:space="preserve"> </w:t>
      </w:r>
    </w:p>
  </w:footnote>
  <w:footnote w:id="18">
    <w:p w14:paraId="0C604B17" w14:textId="77777777" w:rsidR="00D0035F" w:rsidRPr="000E101B" w:rsidRDefault="00D0035F" w:rsidP="00A02FD2">
      <w:pPr>
        <w:pStyle w:val="FootnoteText"/>
        <w:rPr>
          <w:spacing w:val="-2"/>
          <w:lang w:val="en-AU"/>
        </w:rPr>
      </w:pPr>
      <w:r w:rsidRPr="000E101B">
        <w:rPr>
          <w:rStyle w:val="FootnoteReference"/>
          <w:spacing w:val="-2"/>
          <w:lang w:val="en-AU"/>
        </w:rPr>
        <w:footnoteRef/>
      </w:r>
      <w:r w:rsidRPr="000E101B">
        <w:rPr>
          <w:spacing w:val="-2"/>
          <w:lang w:val="en-AU"/>
        </w:rPr>
        <w:t xml:space="preserve"> E</w:t>
      </w:r>
      <w:r w:rsidRPr="000E101B">
        <w:rPr>
          <w:rFonts w:eastAsia="Times New Roman" w:cs="Arial"/>
          <w:spacing w:val="-2"/>
          <w:szCs w:val="16"/>
          <w:lang w:val="en-AU" w:eastAsia="en-AU"/>
        </w:rPr>
        <w:t>xamples include Sustainable Development Goal 13: Climate Action, the United Nations Framework Convention on Climate Change (UNFCCC) (1992), Kyoto Protocol to the UNFCCC (1997), Doha Amendment to the Kyoto Protocol (2012), and the Paris Agreement (2016).</w:t>
      </w:r>
    </w:p>
  </w:footnote>
  <w:footnote w:id="19">
    <w:p w14:paraId="6E49EC8F" w14:textId="77777777" w:rsidR="00D0035F" w:rsidRDefault="00D0035F" w:rsidP="00A02FD2">
      <w:pPr>
        <w:pStyle w:val="FootnoteText"/>
      </w:pPr>
      <w:r>
        <w:rPr>
          <w:rStyle w:val="FootnoteReference"/>
        </w:rPr>
        <w:footnoteRef/>
      </w:r>
      <w:r>
        <w:t xml:space="preserve"> </w:t>
      </w:r>
      <w:r w:rsidRPr="006200ED">
        <w:rPr>
          <w:spacing w:val="-2"/>
        </w:rPr>
        <w:t xml:space="preserve">G20 Principles for QII 2019, viewed 29 June 2021, </w:t>
      </w:r>
      <w:hyperlink r:id="rId6" w:history="1">
        <w:r w:rsidRPr="006200ED">
          <w:rPr>
            <w:rStyle w:val="Hyperlink"/>
            <w:spacing w:val="-2"/>
          </w:rPr>
          <w:t>https://www.mof.go.jp/english/policy/international_policy/convention/g20/annex6_1.pdf</w:t>
        </w:r>
      </w:hyperlink>
      <w:r w:rsidRPr="006200ED">
        <w:rPr>
          <w:spacing w:val="-2"/>
        </w:rPr>
        <w:t xml:space="preserve"> </w:t>
      </w:r>
    </w:p>
  </w:footnote>
  <w:footnote w:id="20">
    <w:p w14:paraId="31EA9C2D" w14:textId="0B449F1A" w:rsidR="00D0035F" w:rsidRPr="00D44E53" w:rsidRDefault="00D0035F" w:rsidP="00DF5E95">
      <w:pPr>
        <w:pStyle w:val="FootnoteText"/>
        <w:rPr>
          <w:spacing w:val="-2"/>
        </w:rPr>
      </w:pPr>
      <w:r w:rsidRPr="00D44E53">
        <w:rPr>
          <w:rStyle w:val="FootnoteReference"/>
          <w:spacing w:val="-2"/>
        </w:rPr>
        <w:footnoteRef/>
      </w:r>
      <w:r w:rsidRPr="00D44E53">
        <w:rPr>
          <w:spacing w:val="-2"/>
        </w:rPr>
        <w:t xml:space="preserve"> </w:t>
      </w:r>
      <w:r w:rsidRPr="00D44E53">
        <w:rPr>
          <w:spacing w:val="-2"/>
          <w:lang w:val="en-AU"/>
        </w:rPr>
        <w:t>Islam, S N &amp; Winkel, J (2017), ‘Climate change and social inequality’, Working Paper no. 152, Department of Economic and Social Affairs</w:t>
      </w:r>
    </w:p>
  </w:footnote>
  <w:footnote w:id="21">
    <w:p w14:paraId="6DBA8E32" w14:textId="52321C41" w:rsidR="00D0035F" w:rsidRDefault="00D0035F" w:rsidP="00DF5E95">
      <w:pPr>
        <w:pStyle w:val="FootnoteText"/>
        <w:rPr>
          <w:rFonts w:eastAsia="Arial" w:cs="Arial"/>
          <w:szCs w:val="16"/>
        </w:rPr>
      </w:pPr>
      <w:r w:rsidRPr="482C0504">
        <w:rPr>
          <w:rStyle w:val="FootnoteReference"/>
          <w:rFonts w:eastAsia="Arial" w:cs="Arial"/>
          <w:szCs w:val="16"/>
        </w:rPr>
        <w:footnoteRef/>
      </w:r>
      <w:r w:rsidRPr="00DF5E95">
        <w:rPr>
          <w:rFonts w:eastAsia="Arial" w:cs="Arial"/>
          <w:szCs w:val="16"/>
        </w:rPr>
        <w:t xml:space="preserve"> </w:t>
      </w:r>
      <w:r>
        <w:t>Morrison, S 2020, ‘Address, Pacific Islands Forum’, transcript, Prime Minister of Australia, 11 Dec 2020, viewed 15</w:t>
      </w:r>
      <w:r>
        <w:rPr>
          <w:vertAlign w:val="superscript"/>
        </w:rPr>
        <w:t>th</w:t>
      </w:r>
      <w:r>
        <w:t xml:space="preserve"> June 2021, </w:t>
      </w:r>
      <w:hyperlink r:id="rId7" w:history="1">
        <w:r>
          <w:rPr>
            <w:rStyle w:val="Hyperlink"/>
          </w:rPr>
          <w:t>https://www.pm.gov.au/media/address-pacific-islands-forum</w:t>
        </w:r>
      </w:hyperlink>
      <w:r>
        <w:t>.</w:t>
      </w:r>
    </w:p>
  </w:footnote>
  <w:footnote w:id="22">
    <w:p w14:paraId="768E3F6B" w14:textId="32D12BE6" w:rsidR="00D0035F" w:rsidRDefault="00D0035F">
      <w:pPr>
        <w:pStyle w:val="FootnoteText"/>
      </w:pPr>
      <w:r>
        <w:rPr>
          <w:rStyle w:val="FootnoteReference"/>
        </w:rPr>
        <w:footnoteRef/>
      </w:r>
      <w:r>
        <w:t xml:space="preserve"> While Semarang WTE is reported publicly as falling under the Infrastructure Funding and Financing activity stream, it is internally understood to be part of the IEN activity stream.</w:t>
      </w:r>
    </w:p>
  </w:footnote>
  <w:footnote w:id="23">
    <w:p w14:paraId="7BF18C4B" w14:textId="77777777" w:rsidR="00D0035F" w:rsidRDefault="00D0035F" w:rsidP="00B22895">
      <w:pPr>
        <w:pStyle w:val="FootnoteText"/>
      </w:pPr>
      <w:r>
        <w:rPr>
          <w:rStyle w:val="FootnoteReference"/>
        </w:rPr>
        <w:footnoteRef/>
      </w:r>
      <w:r>
        <w:t xml:space="preserve"> </w:t>
      </w:r>
      <w:r>
        <w:rPr>
          <w:spacing w:val="-2"/>
        </w:rPr>
        <w:t>F</w:t>
      </w:r>
      <w:r w:rsidRPr="005F253B">
        <w:rPr>
          <w:spacing w:val="-2"/>
        </w:rPr>
        <w:t>oundational areas</w:t>
      </w:r>
      <w:r>
        <w:rPr>
          <w:spacing w:val="-2"/>
        </w:rPr>
        <w:t xml:space="preserve">: </w:t>
      </w:r>
      <w:r w:rsidRPr="005F253B">
        <w:rPr>
          <w:spacing w:val="-2"/>
        </w:rPr>
        <w:t>Research, Knowledge and Learning, and Civil Society Engagement</w:t>
      </w:r>
      <w:r>
        <w:rPr>
          <w:spacing w:val="-2"/>
        </w:rPr>
        <w:t>. T</w:t>
      </w:r>
      <w:r w:rsidRPr="005F253B">
        <w:rPr>
          <w:spacing w:val="-2"/>
        </w:rPr>
        <w:t>hematic areas</w:t>
      </w:r>
      <w:r>
        <w:rPr>
          <w:spacing w:val="-2"/>
        </w:rPr>
        <w:t>: I</w:t>
      </w:r>
      <w:r w:rsidRPr="005F253B">
        <w:rPr>
          <w:spacing w:val="-2"/>
        </w:rPr>
        <w:t>nclusive Leadership, Inclusive Economic Empowerment, and Inclusive Investments</w:t>
      </w:r>
    </w:p>
  </w:footnote>
  <w:footnote w:id="24">
    <w:p w14:paraId="7CA01E47" w14:textId="77777777" w:rsidR="00D0035F" w:rsidRDefault="00D0035F" w:rsidP="00B22895">
      <w:pPr>
        <w:pStyle w:val="FootnoteText"/>
      </w:pPr>
      <w:r>
        <w:rPr>
          <w:rStyle w:val="FootnoteReference"/>
        </w:rPr>
        <w:footnoteRef/>
      </w:r>
      <w:r>
        <w:t xml:space="preserve"> KIAT did not implement annual GESI-CSE reflection workshops (given budget constraints) and mainstreamed consideration of GESI-CSE across </w:t>
      </w:r>
      <w:r w:rsidRPr="005E42C6">
        <w:t>Technical Committee</w:t>
      </w:r>
      <w:r>
        <w:t>s rather than continuing with a GES-CSE specific Technical Committee.</w:t>
      </w:r>
    </w:p>
  </w:footnote>
  <w:footnote w:id="25">
    <w:p w14:paraId="25B68A26" w14:textId="77777777" w:rsidR="00D0035F" w:rsidRDefault="00D0035F" w:rsidP="00B22895">
      <w:pPr>
        <w:pStyle w:val="FootnoteText"/>
      </w:pPr>
      <w:r>
        <w:rPr>
          <w:rStyle w:val="FootnoteReference"/>
        </w:rPr>
        <w:footnoteRef/>
      </w:r>
      <w:r>
        <w:t xml:space="preserve"> The mini-GESI-CSE strategy was prepared in late 2019 but was not formally endorsed by DFAT. </w:t>
      </w:r>
    </w:p>
  </w:footnote>
  <w:footnote w:id="26">
    <w:p w14:paraId="6AB922B6" w14:textId="3CC5E676" w:rsidR="00D0035F" w:rsidRPr="00FA1B36" w:rsidRDefault="00D0035F" w:rsidP="00B0603F">
      <w:pPr>
        <w:pStyle w:val="FootnoteText"/>
        <w:rPr>
          <w:lang w:val="en-AU"/>
        </w:rPr>
      </w:pPr>
      <w:r>
        <w:rPr>
          <w:rStyle w:val="FootnoteReference"/>
        </w:rPr>
        <w:footnoteRef/>
      </w:r>
      <w:r>
        <w:t xml:space="preserve"> </w:t>
      </w:r>
      <w:r>
        <w:rPr>
          <w:lang w:val="en-AU"/>
        </w:rPr>
        <w:t>The original Logic Model in the KIAT design did include reference to GESI but the current version in the 2019 MEF does not appear to.</w:t>
      </w:r>
    </w:p>
  </w:footnote>
  <w:footnote w:id="27">
    <w:p w14:paraId="4ACBA702" w14:textId="77777777" w:rsidR="00D0035F" w:rsidRDefault="00D0035F" w:rsidP="00B417F6">
      <w:pPr>
        <w:pStyle w:val="FootnoteText"/>
        <w:rPr>
          <w:lang w:val="en-AU"/>
        </w:rPr>
      </w:pPr>
      <w:r w:rsidRPr="00AB4296">
        <w:rPr>
          <w:rStyle w:val="FootnoteReference"/>
          <w:rFonts w:eastAsia="Arial" w:cs="Arial"/>
          <w:szCs w:val="16"/>
          <w:lang w:val="en-AU"/>
        </w:rPr>
        <w:footnoteRef/>
      </w:r>
      <w:r w:rsidRPr="00AB4296">
        <w:rPr>
          <w:rFonts w:eastAsia="Arial" w:cs="Arial"/>
          <w:szCs w:val="16"/>
          <w:lang w:val="en-AU"/>
        </w:rPr>
        <w:t xml:space="preserve"> Value for Money principles, </w:t>
      </w:r>
      <w:hyperlink r:id="rId8" w:history="1">
        <w:r w:rsidRPr="00CB6C92">
          <w:rPr>
            <w:rStyle w:val="Hyperlink"/>
            <w:rFonts w:eastAsia="Arial" w:cs="Arial"/>
            <w:szCs w:val="16"/>
            <w:lang w:val="en-AU"/>
          </w:rPr>
          <w:t>www.dfat.gov.au/aid/who-we-work-with/value-for-money-principles/Pages/value-for-money-principles</w:t>
        </w:r>
      </w:hyperlink>
    </w:p>
  </w:footnote>
  <w:footnote w:id="28">
    <w:p w14:paraId="4C7D7C45" w14:textId="0AA91990" w:rsidR="00D0035F" w:rsidRDefault="00D0035F" w:rsidP="00AB4296">
      <w:pPr>
        <w:pStyle w:val="FootnoteText"/>
        <w:rPr>
          <w:rFonts w:eastAsia="Arial" w:cs="Arial"/>
          <w:szCs w:val="16"/>
        </w:rPr>
      </w:pPr>
      <w:r w:rsidRPr="482C0504">
        <w:rPr>
          <w:rStyle w:val="FootnoteReference"/>
          <w:rFonts w:eastAsia="Arial" w:cs="Arial"/>
          <w:szCs w:val="16"/>
        </w:rPr>
        <w:footnoteRef/>
      </w:r>
      <w:r w:rsidRPr="00AB4296">
        <w:rPr>
          <w:rFonts w:eastAsia="Arial" w:cs="Arial"/>
          <w:szCs w:val="16"/>
        </w:rPr>
        <w:t xml:space="preserve"> Risk Management for Aid Investments (DFAT Australian Aid, January 2019)</w:t>
      </w:r>
    </w:p>
  </w:footnote>
  <w:footnote w:id="29">
    <w:p w14:paraId="1444F60B" w14:textId="59A4EFC1" w:rsidR="00D0035F" w:rsidRDefault="00D0035F" w:rsidP="482C0504">
      <w:pPr>
        <w:pStyle w:val="FootnoteText"/>
        <w:rPr>
          <w:rFonts w:eastAsia="MS PGothic" w:cs="Arial"/>
        </w:rPr>
      </w:pPr>
      <w:r w:rsidRPr="5524CEAE">
        <w:rPr>
          <w:rStyle w:val="FootnoteReference"/>
          <w:rFonts w:eastAsia="Arial" w:cs="Arial"/>
        </w:rPr>
        <w:footnoteRef/>
      </w:r>
      <w:r w:rsidRPr="00AB4296">
        <w:rPr>
          <w:rFonts w:eastAsia="Arial" w:cs="Arial"/>
        </w:rPr>
        <w:t xml:space="preserve"> KIAT Risk Register Submission: September 2020</w:t>
      </w:r>
    </w:p>
  </w:footnote>
  <w:footnote w:id="30">
    <w:p w14:paraId="6A908E83" w14:textId="2840FBE0" w:rsidR="00D0035F" w:rsidRDefault="00D0035F" w:rsidP="00AB4296">
      <w:pPr>
        <w:pStyle w:val="FootnoteText"/>
        <w:rPr>
          <w:rFonts w:eastAsia="MS PGothic" w:cs="Arial"/>
          <w:szCs w:val="16"/>
        </w:rPr>
      </w:pPr>
      <w:r w:rsidRPr="482C0504">
        <w:rPr>
          <w:rStyle w:val="FootnoteReference"/>
          <w:rFonts w:eastAsia="Arial" w:cs="Arial"/>
          <w:szCs w:val="16"/>
        </w:rPr>
        <w:footnoteRef/>
      </w:r>
      <w:r w:rsidRPr="00AB4296">
        <w:rPr>
          <w:rFonts w:eastAsia="Arial" w:cs="Arial"/>
          <w:szCs w:val="16"/>
        </w:rPr>
        <w:t xml:space="preserve"> ”Risk Management for Aid Investments” (DFAT, January 2019)</w:t>
      </w:r>
    </w:p>
  </w:footnote>
  <w:footnote w:id="31">
    <w:p w14:paraId="31AF2E05" w14:textId="271EE01C" w:rsidR="00D0035F" w:rsidRPr="007A6128" w:rsidRDefault="00D0035F">
      <w:pPr>
        <w:pStyle w:val="FootnoteText"/>
        <w:rPr>
          <w:lang w:val="en-AU"/>
        </w:rPr>
      </w:pPr>
      <w:r>
        <w:rPr>
          <w:rStyle w:val="FootnoteReference"/>
        </w:rPr>
        <w:footnoteRef/>
      </w:r>
      <w:r>
        <w:t xml:space="preserve"> KIAT </w:t>
      </w:r>
      <w:r>
        <w:rPr>
          <w:lang w:val="en-AU"/>
        </w:rPr>
        <w:t>Monitoring and Evaluation Framework (2019), Page 17.</w:t>
      </w:r>
    </w:p>
  </w:footnote>
  <w:footnote w:id="32">
    <w:p w14:paraId="14204725" w14:textId="77777777" w:rsidR="00D0035F" w:rsidRDefault="00D0035F" w:rsidP="482C0504">
      <w:pPr>
        <w:pStyle w:val="FootnoteText"/>
        <w:rPr>
          <w:rFonts w:asciiTheme="minorHAnsi" w:hAnsiTheme="minorHAnsi"/>
          <w:lang w:val="en-AU"/>
        </w:rPr>
      </w:pPr>
      <w:r w:rsidRPr="00AB4296">
        <w:rPr>
          <w:rStyle w:val="FootnoteReference"/>
          <w:rFonts w:eastAsia="Arial" w:cs="Arial"/>
          <w:szCs w:val="16"/>
          <w:lang w:val="en-AU"/>
        </w:rPr>
        <w:footnoteRef/>
      </w:r>
      <w:r w:rsidRPr="00AB4296">
        <w:rPr>
          <w:rFonts w:eastAsia="Arial" w:cs="Arial"/>
          <w:szCs w:val="16"/>
          <w:lang w:val="en-AU"/>
        </w:rPr>
        <w:t xml:space="preserve"> https://www.dfat.gov.au/about-us/publications/Pages/gender-equality-in-investment-design-good-practice-note</w:t>
      </w:r>
    </w:p>
  </w:footnote>
  <w:footnote w:id="33">
    <w:p w14:paraId="41E883A2" w14:textId="77777777" w:rsidR="00D0035F" w:rsidRDefault="00D0035F" w:rsidP="00F01000">
      <w:pPr>
        <w:pStyle w:val="FootnoteText"/>
      </w:pPr>
      <w:r>
        <w:rPr>
          <w:rStyle w:val="FootnoteReference"/>
        </w:rPr>
        <w:footnoteRef/>
      </w:r>
      <w:r>
        <w:t xml:space="preserve"> </w:t>
      </w:r>
      <w:hyperlink r:id="rId9" w:history="1">
        <w:r>
          <w:rPr>
            <w:rStyle w:val="Hyperlink"/>
          </w:rPr>
          <w:t xml:space="preserve">Disability-inclusive-development-guidance-note.pdf </w:t>
        </w:r>
      </w:hyperlink>
    </w:p>
  </w:footnote>
  <w:footnote w:id="34">
    <w:p w14:paraId="355606D9" w14:textId="77777777" w:rsidR="00D0035F" w:rsidRDefault="00D0035F" w:rsidP="482C0504">
      <w:pPr>
        <w:pStyle w:val="FootnoteText"/>
        <w:rPr>
          <w:sz w:val="14"/>
          <w:szCs w:val="14"/>
          <w:lang w:val="en-AU"/>
        </w:rPr>
      </w:pPr>
      <w:r w:rsidRPr="00AB4296">
        <w:rPr>
          <w:rStyle w:val="FootnoteReference"/>
          <w:rFonts w:eastAsia="Arial" w:cs="Arial"/>
          <w:szCs w:val="16"/>
          <w:lang w:val="en-AU"/>
        </w:rPr>
        <w:footnoteRef/>
      </w:r>
      <w:r w:rsidRPr="00AB4296">
        <w:rPr>
          <w:rFonts w:eastAsia="Arial" w:cs="Arial"/>
          <w:szCs w:val="16"/>
          <w:lang w:val="en-AU"/>
        </w:rPr>
        <w:t xml:space="preserve"> </w:t>
      </w:r>
      <w:r w:rsidRPr="00AB4296">
        <w:rPr>
          <w:rFonts w:eastAsia="Arial" w:cs="Arial"/>
          <w:color w:val="000000" w:themeColor="text1"/>
          <w:szCs w:val="16"/>
          <w:lang w:val="en-AU"/>
        </w:rPr>
        <w:t>Guidance Note: Facility Investments (DFAT,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A7992" w14:textId="27A2AC71" w:rsidR="00D0035F" w:rsidRPr="00E67880" w:rsidRDefault="00D0035F" w:rsidP="00E67880">
    <w:pPr>
      <w:pStyle w:val="Header"/>
      <w:tabs>
        <w:tab w:val="clear" w:pos="4320"/>
        <w:tab w:val="clear" w:pos="8640"/>
        <w:tab w:val="center" w:pos="3686"/>
        <w:tab w:val="right" w:pos="9746"/>
      </w:tabs>
      <w:rPr>
        <w:sz w:val="18"/>
        <w:szCs w:val="18"/>
      </w:rPr>
    </w:pPr>
    <w:r>
      <w:rPr>
        <w:sz w:val="18"/>
        <w:szCs w:val="18"/>
      </w:rPr>
      <w:t xml:space="preserve">Mid-term Review of the Indonesia-Australia Partnership for Infrastructure: </w:t>
    </w:r>
    <w:r>
      <w:rPr>
        <w:bCs/>
        <w:sz w:val="18"/>
        <w:szCs w:val="18"/>
      </w:rPr>
      <w:t>Draft Report</w:t>
    </w:r>
    <w:r>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59AE" w14:textId="0008C431" w:rsidR="00D0035F" w:rsidRDefault="00D0035F">
    <w:pPr>
      <w:pStyle w:val="Header"/>
    </w:pPr>
  </w:p>
  <w:p w14:paraId="2F4A6B6A" w14:textId="328CA939" w:rsidR="00D0035F" w:rsidRDefault="00D00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1A194" w14:textId="68B11B2D" w:rsidR="00D0035F" w:rsidRDefault="00D003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DA18" w14:textId="1AEA1E8B" w:rsidR="00D0035F" w:rsidRPr="005729CE" w:rsidRDefault="00D0035F" w:rsidP="005729CE">
    <w:pPr>
      <w:pStyle w:val="Header"/>
      <w:jc w:val="right"/>
      <w:rPr>
        <w:sz w:val="18"/>
        <w:szCs w:val="18"/>
      </w:rPr>
    </w:pPr>
    <w:r w:rsidRPr="005729CE">
      <w:rPr>
        <w:sz w:val="18"/>
        <w:szCs w:val="18"/>
      </w:rPr>
      <w:t>Mid-term Review of the Indonesia-Australia Partnership for Infrastructure</w:t>
    </w:r>
    <w:r>
      <w:rPr>
        <w:sz w:val="18"/>
        <w:szCs w:val="18"/>
      </w:rPr>
      <w:t>: Final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EFF4" w14:textId="26BE2C2A" w:rsidR="00D0035F" w:rsidRDefault="00D00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3010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A9B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9E7B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468E1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158DD04"/>
    <w:lvl w:ilvl="0">
      <w:start w:val="1"/>
      <w:numFmt w:val="decimal"/>
      <w:pStyle w:val="ListNumber"/>
      <w:lvlText w:val="%1."/>
      <w:lvlJc w:val="left"/>
      <w:pPr>
        <w:tabs>
          <w:tab w:val="num" w:pos="360"/>
        </w:tabs>
        <w:ind w:left="360" w:hanging="360"/>
      </w:pPr>
    </w:lvl>
  </w:abstractNum>
  <w:abstractNum w:abstractNumId="5" w15:restartNumberingAfterBreak="0">
    <w:nsid w:val="00F2721C"/>
    <w:multiLevelType w:val="multilevel"/>
    <w:tmpl w:val="7452F2C4"/>
    <w:lvl w:ilvl="0">
      <w:start w:val="1"/>
      <w:numFmt w:val="bullet"/>
      <w:pStyle w:val="TableBullet"/>
      <w:lvlText w:val=""/>
      <w:lvlJc w:val="left"/>
      <w:pPr>
        <w:tabs>
          <w:tab w:val="num" w:pos="288"/>
        </w:tabs>
        <w:ind w:left="288" w:hanging="216"/>
      </w:pPr>
      <w:rPr>
        <w:rFonts w:ascii="Symbol" w:hAnsi="Symbol" w:hint="default"/>
        <w:color w:val="003478" w:themeColor="text2"/>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65FE5"/>
    <w:multiLevelType w:val="hybridMultilevel"/>
    <w:tmpl w:val="2564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9" w15:restartNumberingAfterBreak="0">
    <w:nsid w:val="22066969"/>
    <w:multiLevelType w:val="hybridMultilevel"/>
    <w:tmpl w:val="62389AB2"/>
    <w:lvl w:ilvl="0" w:tplc="4CB64552">
      <w:start w:val="1"/>
      <w:numFmt w:val="decimal"/>
      <w:pStyle w:val="TTNumberedBullets"/>
      <w:lvlText w:val="%1."/>
      <w:lvlJc w:val="left"/>
      <w:pPr>
        <w:ind w:left="720" w:hanging="360"/>
      </w:pPr>
      <w:rPr>
        <w:b/>
        <w:bCs/>
        <w:color w:val="003478" w:themeColor="text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B5E6F31"/>
    <w:multiLevelType w:val="hybridMultilevel"/>
    <w:tmpl w:val="02942230"/>
    <w:lvl w:ilvl="0" w:tplc="E79CDA74">
      <w:start w:val="1"/>
      <w:numFmt w:val="bullet"/>
      <w:pStyle w:val="2ndLevelBullets"/>
      <w:lvlText w:val=""/>
      <w:lvlJc w:val="left"/>
      <w:pPr>
        <w:ind w:left="360" w:hanging="360"/>
      </w:pPr>
      <w:rPr>
        <w:rFonts w:ascii="Symbol" w:hAnsi="Symbol" w:hint="default"/>
        <w:sz w:val="19"/>
        <w:szCs w:val="19"/>
      </w:rPr>
    </w:lvl>
    <w:lvl w:ilvl="1" w:tplc="4DE6F1DA">
      <w:start w:val="1"/>
      <w:numFmt w:val="lowerLetter"/>
      <w:lvlText w:val="%2."/>
      <w:lvlJc w:val="left"/>
      <w:pPr>
        <w:ind w:left="1080" w:hanging="360"/>
      </w:pPr>
    </w:lvl>
    <w:lvl w:ilvl="2" w:tplc="C97E7B56">
      <w:start w:val="1"/>
      <w:numFmt w:val="lowerRoman"/>
      <w:lvlText w:val="%3."/>
      <w:lvlJc w:val="right"/>
      <w:pPr>
        <w:ind w:left="1800" w:hanging="180"/>
      </w:pPr>
    </w:lvl>
    <w:lvl w:ilvl="3" w:tplc="372E6AFA">
      <w:start w:val="1"/>
      <w:numFmt w:val="decimal"/>
      <w:lvlText w:val="%4."/>
      <w:lvlJc w:val="left"/>
      <w:pPr>
        <w:ind w:left="2520" w:hanging="360"/>
      </w:pPr>
    </w:lvl>
    <w:lvl w:ilvl="4" w:tplc="5EFA2F82">
      <w:start w:val="1"/>
      <w:numFmt w:val="lowerLetter"/>
      <w:lvlText w:val="%5."/>
      <w:lvlJc w:val="left"/>
      <w:pPr>
        <w:ind w:left="3240" w:hanging="360"/>
      </w:pPr>
    </w:lvl>
    <w:lvl w:ilvl="5" w:tplc="DBF0473C">
      <w:start w:val="1"/>
      <w:numFmt w:val="lowerRoman"/>
      <w:lvlText w:val="%6."/>
      <w:lvlJc w:val="right"/>
      <w:pPr>
        <w:ind w:left="3960" w:hanging="180"/>
      </w:pPr>
    </w:lvl>
    <w:lvl w:ilvl="6" w:tplc="3118E16A">
      <w:start w:val="1"/>
      <w:numFmt w:val="decimal"/>
      <w:lvlText w:val="%7."/>
      <w:lvlJc w:val="left"/>
      <w:pPr>
        <w:ind w:left="4680" w:hanging="360"/>
      </w:pPr>
    </w:lvl>
    <w:lvl w:ilvl="7" w:tplc="379A7464">
      <w:start w:val="1"/>
      <w:numFmt w:val="lowerLetter"/>
      <w:lvlText w:val="%8."/>
      <w:lvlJc w:val="left"/>
      <w:pPr>
        <w:ind w:left="5400" w:hanging="360"/>
      </w:pPr>
    </w:lvl>
    <w:lvl w:ilvl="8" w:tplc="9A9CFF7A">
      <w:start w:val="1"/>
      <w:numFmt w:val="lowerRoman"/>
      <w:lvlText w:val="%9."/>
      <w:lvlJc w:val="right"/>
      <w:pPr>
        <w:ind w:left="6120" w:hanging="180"/>
      </w:pPr>
    </w:lvl>
  </w:abstractNum>
  <w:abstractNum w:abstractNumId="11" w15:restartNumberingAfterBreak="0">
    <w:nsid w:val="2F6E42CB"/>
    <w:multiLevelType w:val="multilevel"/>
    <w:tmpl w:val="2EDAD2F0"/>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A409E"/>
    <w:multiLevelType w:val="hybridMultilevel"/>
    <w:tmpl w:val="102001EA"/>
    <w:lvl w:ilvl="0" w:tplc="86B2E968">
      <w:start w:val="1"/>
      <w:numFmt w:val="decimal"/>
      <w:lvlText w:val="%1."/>
      <w:lvlJc w:val="left"/>
      <w:pPr>
        <w:ind w:left="720" w:hanging="360"/>
      </w:pPr>
      <w:rPr>
        <w:b/>
        <w:bCs/>
        <w:color w:val="003478" w:themeColor="text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0D0DC8"/>
    <w:multiLevelType w:val="multilevel"/>
    <w:tmpl w:val="2DB01BC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03478" w:themeColor="text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9872ED6"/>
    <w:multiLevelType w:val="hybridMultilevel"/>
    <w:tmpl w:val="FD0A29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2E86E40"/>
    <w:multiLevelType w:val="hybridMultilevel"/>
    <w:tmpl w:val="9914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B00090"/>
    <w:multiLevelType w:val="multilevel"/>
    <w:tmpl w:val="3C423C5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357DF"/>
    <w:multiLevelType w:val="hybridMultilevel"/>
    <w:tmpl w:val="D8CA65C4"/>
    <w:lvl w:ilvl="0" w:tplc="7E8089B0">
      <w:start w:val="1"/>
      <w:numFmt w:val="bullet"/>
      <w:pStyle w:val="ListBullet"/>
      <w:lvlText w:val=""/>
      <w:lvlJc w:val="left"/>
      <w:pPr>
        <w:ind w:left="720" w:hanging="360"/>
      </w:pPr>
      <w:rPr>
        <w:rFonts w:ascii="Symbol" w:hAnsi="Symbol" w:hint="default"/>
        <w:color w:val="003478"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6"/>
  </w:num>
  <w:num w:numId="4">
    <w:abstractNumId w:val="17"/>
  </w:num>
  <w:num w:numId="5">
    <w:abstractNumId w:val="11"/>
  </w:num>
  <w:num w:numId="6">
    <w:abstractNumId w:val="7"/>
  </w:num>
  <w:num w:numId="7">
    <w:abstractNumId w:val="8"/>
  </w:num>
  <w:num w:numId="8">
    <w:abstractNumId w:val="1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6"/>
  </w:num>
  <w:num w:numId="17">
    <w:abstractNumId w:val="9"/>
    <w:lvlOverride w:ilvl="0">
      <w:startOverride w:val="1"/>
    </w:lvlOverride>
  </w:num>
  <w:num w:numId="18">
    <w:abstractNumId w:val="15"/>
  </w:num>
  <w:num w:numId="19">
    <w:abstractNumId w:val="13"/>
  </w:num>
  <w:num w:numId="20">
    <w:abstractNumId w:val="13"/>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num>
  <w:num w:numId="26">
    <w:abstractNumId w:val="1"/>
  </w:num>
  <w:num w:numId="27">
    <w:abstractNumId w:val="0"/>
  </w:num>
  <w:num w:numId="28">
    <w:abstractNumId w:val="14"/>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80"/>
    <w:rsid w:val="00001C27"/>
    <w:rsid w:val="000031B2"/>
    <w:rsid w:val="00003A6E"/>
    <w:rsid w:val="00004744"/>
    <w:rsid w:val="0000480C"/>
    <w:rsid w:val="00004FAB"/>
    <w:rsid w:val="0000539A"/>
    <w:rsid w:val="00007244"/>
    <w:rsid w:val="00007C12"/>
    <w:rsid w:val="00011194"/>
    <w:rsid w:val="00011A9D"/>
    <w:rsid w:val="00011DB0"/>
    <w:rsid w:val="000124E9"/>
    <w:rsid w:val="000128F0"/>
    <w:rsid w:val="0001395D"/>
    <w:rsid w:val="000141DA"/>
    <w:rsid w:val="00014849"/>
    <w:rsid w:val="0001539C"/>
    <w:rsid w:val="00015738"/>
    <w:rsid w:val="00017722"/>
    <w:rsid w:val="00020FF7"/>
    <w:rsid w:val="000211D5"/>
    <w:rsid w:val="0002152E"/>
    <w:rsid w:val="00023F96"/>
    <w:rsid w:val="00024D20"/>
    <w:rsid w:val="000253C0"/>
    <w:rsid w:val="000261D5"/>
    <w:rsid w:val="00027FD3"/>
    <w:rsid w:val="00027FF9"/>
    <w:rsid w:val="000308E2"/>
    <w:rsid w:val="00030E3E"/>
    <w:rsid w:val="00032132"/>
    <w:rsid w:val="00032B40"/>
    <w:rsid w:val="00035286"/>
    <w:rsid w:val="00036369"/>
    <w:rsid w:val="00036DAF"/>
    <w:rsid w:val="00036E57"/>
    <w:rsid w:val="000406E5"/>
    <w:rsid w:val="00041632"/>
    <w:rsid w:val="000418A9"/>
    <w:rsid w:val="00042C86"/>
    <w:rsid w:val="00042F11"/>
    <w:rsid w:val="00043ADD"/>
    <w:rsid w:val="00044C0D"/>
    <w:rsid w:val="00045FE3"/>
    <w:rsid w:val="000470B7"/>
    <w:rsid w:val="00047345"/>
    <w:rsid w:val="00047471"/>
    <w:rsid w:val="00050F6D"/>
    <w:rsid w:val="00051764"/>
    <w:rsid w:val="00051F6A"/>
    <w:rsid w:val="000532E4"/>
    <w:rsid w:val="0005334C"/>
    <w:rsid w:val="0005359D"/>
    <w:rsid w:val="00053B6C"/>
    <w:rsid w:val="00055656"/>
    <w:rsid w:val="000562C5"/>
    <w:rsid w:val="00056384"/>
    <w:rsid w:val="000603CF"/>
    <w:rsid w:val="000616D7"/>
    <w:rsid w:val="00061EB4"/>
    <w:rsid w:val="000643D3"/>
    <w:rsid w:val="00064DDB"/>
    <w:rsid w:val="000658D2"/>
    <w:rsid w:val="00067066"/>
    <w:rsid w:val="00070EC3"/>
    <w:rsid w:val="0007130F"/>
    <w:rsid w:val="00071568"/>
    <w:rsid w:val="00071B5B"/>
    <w:rsid w:val="00072DC1"/>
    <w:rsid w:val="00072FE7"/>
    <w:rsid w:val="00073858"/>
    <w:rsid w:val="00073C1B"/>
    <w:rsid w:val="00074E0A"/>
    <w:rsid w:val="00075A4D"/>
    <w:rsid w:val="00075F32"/>
    <w:rsid w:val="00076770"/>
    <w:rsid w:val="00077498"/>
    <w:rsid w:val="00077DC2"/>
    <w:rsid w:val="00081DEE"/>
    <w:rsid w:val="000822AA"/>
    <w:rsid w:val="00082377"/>
    <w:rsid w:val="000823DE"/>
    <w:rsid w:val="00082EAD"/>
    <w:rsid w:val="00083DC9"/>
    <w:rsid w:val="00084E37"/>
    <w:rsid w:val="00084F0A"/>
    <w:rsid w:val="000851EF"/>
    <w:rsid w:val="0008686C"/>
    <w:rsid w:val="00090016"/>
    <w:rsid w:val="000907DB"/>
    <w:rsid w:val="000911EB"/>
    <w:rsid w:val="00091864"/>
    <w:rsid w:val="0009262B"/>
    <w:rsid w:val="00092942"/>
    <w:rsid w:val="00093075"/>
    <w:rsid w:val="00093B47"/>
    <w:rsid w:val="00096358"/>
    <w:rsid w:val="00096C01"/>
    <w:rsid w:val="00097341"/>
    <w:rsid w:val="00097CF9"/>
    <w:rsid w:val="00097E76"/>
    <w:rsid w:val="000A3640"/>
    <w:rsid w:val="000A3F10"/>
    <w:rsid w:val="000A4343"/>
    <w:rsid w:val="000A4B05"/>
    <w:rsid w:val="000A5DE5"/>
    <w:rsid w:val="000A70C8"/>
    <w:rsid w:val="000B0049"/>
    <w:rsid w:val="000B0797"/>
    <w:rsid w:val="000B0E1D"/>
    <w:rsid w:val="000B14F3"/>
    <w:rsid w:val="000B1842"/>
    <w:rsid w:val="000B20E9"/>
    <w:rsid w:val="000B2DDA"/>
    <w:rsid w:val="000B30FC"/>
    <w:rsid w:val="000B337D"/>
    <w:rsid w:val="000B3924"/>
    <w:rsid w:val="000B49EF"/>
    <w:rsid w:val="000B4BE1"/>
    <w:rsid w:val="000B4C9F"/>
    <w:rsid w:val="000B670E"/>
    <w:rsid w:val="000B6EA4"/>
    <w:rsid w:val="000B6F90"/>
    <w:rsid w:val="000B7D7A"/>
    <w:rsid w:val="000C00C7"/>
    <w:rsid w:val="000C0D26"/>
    <w:rsid w:val="000C2BD8"/>
    <w:rsid w:val="000C2FCD"/>
    <w:rsid w:val="000C3B31"/>
    <w:rsid w:val="000C4370"/>
    <w:rsid w:val="000C463F"/>
    <w:rsid w:val="000C4982"/>
    <w:rsid w:val="000C50A0"/>
    <w:rsid w:val="000C5240"/>
    <w:rsid w:val="000C55A2"/>
    <w:rsid w:val="000C6A1B"/>
    <w:rsid w:val="000C6A58"/>
    <w:rsid w:val="000D0D68"/>
    <w:rsid w:val="000D16EF"/>
    <w:rsid w:val="000D1FC2"/>
    <w:rsid w:val="000D2CDF"/>
    <w:rsid w:val="000D3A8F"/>
    <w:rsid w:val="000D3B6A"/>
    <w:rsid w:val="000D3FA2"/>
    <w:rsid w:val="000D4C26"/>
    <w:rsid w:val="000D4CE2"/>
    <w:rsid w:val="000D650E"/>
    <w:rsid w:val="000D7160"/>
    <w:rsid w:val="000D77EF"/>
    <w:rsid w:val="000D7A26"/>
    <w:rsid w:val="000E0045"/>
    <w:rsid w:val="000E0112"/>
    <w:rsid w:val="000E1556"/>
    <w:rsid w:val="000E15BC"/>
    <w:rsid w:val="000E1677"/>
    <w:rsid w:val="000E32FA"/>
    <w:rsid w:val="000E3C1D"/>
    <w:rsid w:val="000E5226"/>
    <w:rsid w:val="000E53B2"/>
    <w:rsid w:val="000E63F1"/>
    <w:rsid w:val="000E67F8"/>
    <w:rsid w:val="000E7C2C"/>
    <w:rsid w:val="000E7DAA"/>
    <w:rsid w:val="000F273D"/>
    <w:rsid w:val="000F48EF"/>
    <w:rsid w:val="000F75A3"/>
    <w:rsid w:val="000F76F4"/>
    <w:rsid w:val="0010025E"/>
    <w:rsid w:val="00100669"/>
    <w:rsid w:val="00100802"/>
    <w:rsid w:val="001008E2"/>
    <w:rsid w:val="0010164B"/>
    <w:rsid w:val="00101767"/>
    <w:rsid w:val="001027A6"/>
    <w:rsid w:val="00102EB6"/>
    <w:rsid w:val="00104067"/>
    <w:rsid w:val="00105A68"/>
    <w:rsid w:val="00105B8E"/>
    <w:rsid w:val="00105F72"/>
    <w:rsid w:val="00106BBD"/>
    <w:rsid w:val="001107A6"/>
    <w:rsid w:val="00111925"/>
    <w:rsid w:val="0011230F"/>
    <w:rsid w:val="001127D0"/>
    <w:rsid w:val="0011280E"/>
    <w:rsid w:val="00112FEA"/>
    <w:rsid w:val="00113F9C"/>
    <w:rsid w:val="00114438"/>
    <w:rsid w:val="001152C0"/>
    <w:rsid w:val="0011732D"/>
    <w:rsid w:val="0011750D"/>
    <w:rsid w:val="0011D6BF"/>
    <w:rsid w:val="00120223"/>
    <w:rsid w:val="00120B20"/>
    <w:rsid w:val="00120CE7"/>
    <w:rsid w:val="00121C85"/>
    <w:rsid w:val="0012339F"/>
    <w:rsid w:val="0012456E"/>
    <w:rsid w:val="0012711D"/>
    <w:rsid w:val="001277A1"/>
    <w:rsid w:val="00127E21"/>
    <w:rsid w:val="001307D0"/>
    <w:rsid w:val="00130B48"/>
    <w:rsid w:val="00130EA0"/>
    <w:rsid w:val="00131298"/>
    <w:rsid w:val="0013145C"/>
    <w:rsid w:val="0013247B"/>
    <w:rsid w:val="00132E94"/>
    <w:rsid w:val="0013363E"/>
    <w:rsid w:val="0013385C"/>
    <w:rsid w:val="00134345"/>
    <w:rsid w:val="001349D4"/>
    <w:rsid w:val="0013504E"/>
    <w:rsid w:val="00135151"/>
    <w:rsid w:val="001356D3"/>
    <w:rsid w:val="001356F2"/>
    <w:rsid w:val="00135807"/>
    <w:rsid w:val="001363C7"/>
    <w:rsid w:val="0013782C"/>
    <w:rsid w:val="00141113"/>
    <w:rsid w:val="00141280"/>
    <w:rsid w:val="00141D03"/>
    <w:rsid w:val="00141FA6"/>
    <w:rsid w:val="00142B72"/>
    <w:rsid w:val="00142DA9"/>
    <w:rsid w:val="00142E65"/>
    <w:rsid w:val="00142ECF"/>
    <w:rsid w:val="00142F8A"/>
    <w:rsid w:val="00143A5C"/>
    <w:rsid w:val="00144CA6"/>
    <w:rsid w:val="00146354"/>
    <w:rsid w:val="00146C72"/>
    <w:rsid w:val="001507EF"/>
    <w:rsid w:val="00150F66"/>
    <w:rsid w:val="0015105C"/>
    <w:rsid w:val="00152053"/>
    <w:rsid w:val="00153782"/>
    <w:rsid w:val="001540FF"/>
    <w:rsid w:val="00154CC2"/>
    <w:rsid w:val="001559CC"/>
    <w:rsid w:val="0015634B"/>
    <w:rsid w:val="0015660D"/>
    <w:rsid w:val="00156D22"/>
    <w:rsid w:val="00156DB6"/>
    <w:rsid w:val="00160630"/>
    <w:rsid w:val="001606F1"/>
    <w:rsid w:val="001617E6"/>
    <w:rsid w:val="00161C32"/>
    <w:rsid w:val="00162827"/>
    <w:rsid w:val="0016295B"/>
    <w:rsid w:val="00162AB9"/>
    <w:rsid w:val="00162CDC"/>
    <w:rsid w:val="00163142"/>
    <w:rsid w:val="001648D0"/>
    <w:rsid w:val="00165521"/>
    <w:rsid w:val="001670C2"/>
    <w:rsid w:val="001676C3"/>
    <w:rsid w:val="00167886"/>
    <w:rsid w:val="00167E97"/>
    <w:rsid w:val="0017035E"/>
    <w:rsid w:val="001708FB"/>
    <w:rsid w:val="0017091C"/>
    <w:rsid w:val="0017189A"/>
    <w:rsid w:val="00172F6C"/>
    <w:rsid w:val="00173ED0"/>
    <w:rsid w:val="00175BA6"/>
    <w:rsid w:val="0017717C"/>
    <w:rsid w:val="00180D58"/>
    <w:rsid w:val="00181B75"/>
    <w:rsid w:val="00183927"/>
    <w:rsid w:val="00184139"/>
    <w:rsid w:val="001843D7"/>
    <w:rsid w:val="00185206"/>
    <w:rsid w:val="00185303"/>
    <w:rsid w:val="00186670"/>
    <w:rsid w:val="00186C25"/>
    <w:rsid w:val="00187780"/>
    <w:rsid w:val="00187CC9"/>
    <w:rsid w:val="00190662"/>
    <w:rsid w:val="00191243"/>
    <w:rsid w:val="0019137C"/>
    <w:rsid w:val="0019145F"/>
    <w:rsid w:val="00191879"/>
    <w:rsid w:val="00194165"/>
    <w:rsid w:val="00194FF2"/>
    <w:rsid w:val="00194FFD"/>
    <w:rsid w:val="0019576C"/>
    <w:rsid w:val="00195EB5"/>
    <w:rsid w:val="00196390"/>
    <w:rsid w:val="00197032"/>
    <w:rsid w:val="001975E7"/>
    <w:rsid w:val="0019776B"/>
    <w:rsid w:val="00197ACF"/>
    <w:rsid w:val="001A1851"/>
    <w:rsid w:val="001A240D"/>
    <w:rsid w:val="001A2AB2"/>
    <w:rsid w:val="001A2D3A"/>
    <w:rsid w:val="001A4320"/>
    <w:rsid w:val="001A439A"/>
    <w:rsid w:val="001A4758"/>
    <w:rsid w:val="001A5175"/>
    <w:rsid w:val="001A5CD6"/>
    <w:rsid w:val="001A5FE4"/>
    <w:rsid w:val="001A6276"/>
    <w:rsid w:val="001A6F1C"/>
    <w:rsid w:val="001A722D"/>
    <w:rsid w:val="001A74D9"/>
    <w:rsid w:val="001A7587"/>
    <w:rsid w:val="001A7954"/>
    <w:rsid w:val="001B0134"/>
    <w:rsid w:val="001B0515"/>
    <w:rsid w:val="001B0601"/>
    <w:rsid w:val="001B0B57"/>
    <w:rsid w:val="001B1115"/>
    <w:rsid w:val="001B12DD"/>
    <w:rsid w:val="001B1972"/>
    <w:rsid w:val="001B2319"/>
    <w:rsid w:val="001B2D36"/>
    <w:rsid w:val="001B2E68"/>
    <w:rsid w:val="001B314A"/>
    <w:rsid w:val="001B4A10"/>
    <w:rsid w:val="001B4B80"/>
    <w:rsid w:val="001B52FA"/>
    <w:rsid w:val="001B6C90"/>
    <w:rsid w:val="001B6F56"/>
    <w:rsid w:val="001B7A63"/>
    <w:rsid w:val="001B7F8A"/>
    <w:rsid w:val="001C086F"/>
    <w:rsid w:val="001C0A15"/>
    <w:rsid w:val="001C0DE6"/>
    <w:rsid w:val="001C1C97"/>
    <w:rsid w:val="001C1ED7"/>
    <w:rsid w:val="001C20F3"/>
    <w:rsid w:val="001C2E19"/>
    <w:rsid w:val="001C3314"/>
    <w:rsid w:val="001C36DA"/>
    <w:rsid w:val="001C4775"/>
    <w:rsid w:val="001C4F18"/>
    <w:rsid w:val="001C521F"/>
    <w:rsid w:val="001C5CA0"/>
    <w:rsid w:val="001C5F5E"/>
    <w:rsid w:val="001C665E"/>
    <w:rsid w:val="001C6F64"/>
    <w:rsid w:val="001C731F"/>
    <w:rsid w:val="001C7FF1"/>
    <w:rsid w:val="001D0CA1"/>
    <w:rsid w:val="001D0F16"/>
    <w:rsid w:val="001D0FD1"/>
    <w:rsid w:val="001D1DFA"/>
    <w:rsid w:val="001D2103"/>
    <w:rsid w:val="001D244C"/>
    <w:rsid w:val="001D30E0"/>
    <w:rsid w:val="001D3188"/>
    <w:rsid w:val="001D33F5"/>
    <w:rsid w:val="001D39EF"/>
    <w:rsid w:val="001D4203"/>
    <w:rsid w:val="001D4E8B"/>
    <w:rsid w:val="001D4ECA"/>
    <w:rsid w:val="001D6191"/>
    <w:rsid w:val="001D6C41"/>
    <w:rsid w:val="001E086E"/>
    <w:rsid w:val="001E094C"/>
    <w:rsid w:val="001E5963"/>
    <w:rsid w:val="001E6378"/>
    <w:rsid w:val="001E75B2"/>
    <w:rsid w:val="001F07F5"/>
    <w:rsid w:val="001F0861"/>
    <w:rsid w:val="001F22DD"/>
    <w:rsid w:val="001F3242"/>
    <w:rsid w:val="001F3EB8"/>
    <w:rsid w:val="001F4B5C"/>
    <w:rsid w:val="001F5896"/>
    <w:rsid w:val="001F753E"/>
    <w:rsid w:val="001F7F47"/>
    <w:rsid w:val="002010A9"/>
    <w:rsid w:val="0020131C"/>
    <w:rsid w:val="00201659"/>
    <w:rsid w:val="00201895"/>
    <w:rsid w:val="00202D14"/>
    <w:rsid w:val="002031E5"/>
    <w:rsid w:val="00203494"/>
    <w:rsid w:val="00203863"/>
    <w:rsid w:val="00203C5B"/>
    <w:rsid w:val="00203E6B"/>
    <w:rsid w:val="002052CD"/>
    <w:rsid w:val="002066EF"/>
    <w:rsid w:val="002101CC"/>
    <w:rsid w:val="00210CD1"/>
    <w:rsid w:val="00211499"/>
    <w:rsid w:val="00214DE8"/>
    <w:rsid w:val="00216E96"/>
    <w:rsid w:val="002207A3"/>
    <w:rsid w:val="0022098B"/>
    <w:rsid w:val="00220E9D"/>
    <w:rsid w:val="00222563"/>
    <w:rsid w:val="002238B0"/>
    <w:rsid w:val="002239E8"/>
    <w:rsid w:val="00223C5E"/>
    <w:rsid w:val="00223FC1"/>
    <w:rsid w:val="00224149"/>
    <w:rsid w:val="00225429"/>
    <w:rsid w:val="00225B19"/>
    <w:rsid w:val="00226FAC"/>
    <w:rsid w:val="0022758F"/>
    <w:rsid w:val="002309D5"/>
    <w:rsid w:val="00231D47"/>
    <w:rsid w:val="002330D4"/>
    <w:rsid w:val="00233D06"/>
    <w:rsid w:val="0023436B"/>
    <w:rsid w:val="0023513F"/>
    <w:rsid w:val="002351B1"/>
    <w:rsid w:val="0023526E"/>
    <w:rsid w:val="00236637"/>
    <w:rsid w:val="0023789C"/>
    <w:rsid w:val="00240EF8"/>
    <w:rsid w:val="0024107B"/>
    <w:rsid w:val="002420D5"/>
    <w:rsid w:val="0024297A"/>
    <w:rsid w:val="00242F16"/>
    <w:rsid w:val="002437E0"/>
    <w:rsid w:val="00243F42"/>
    <w:rsid w:val="00244267"/>
    <w:rsid w:val="00245061"/>
    <w:rsid w:val="00246E0B"/>
    <w:rsid w:val="002474F8"/>
    <w:rsid w:val="0024770A"/>
    <w:rsid w:val="00247B32"/>
    <w:rsid w:val="00247D2B"/>
    <w:rsid w:val="00250643"/>
    <w:rsid w:val="0025095A"/>
    <w:rsid w:val="00251B6D"/>
    <w:rsid w:val="002548D7"/>
    <w:rsid w:val="00255B7D"/>
    <w:rsid w:val="002560E1"/>
    <w:rsid w:val="00257AFD"/>
    <w:rsid w:val="002600D5"/>
    <w:rsid w:val="00260F5C"/>
    <w:rsid w:val="00261830"/>
    <w:rsid w:val="002625DF"/>
    <w:rsid w:val="002629DC"/>
    <w:rsid w:val="00263230"/>
    <w:rsid w:val="002632F4"/>
    <w:rsid w:val="002635B7"/>
    <w:rsid w:val="0026574B"/>
    <w:rsid w:val="00266BED"/>
    <w:rsid w:val="00267699"/>
    <w:rsid w:val="00267B2D"/>
    <w:rsid w:val="00267ECC"/>
    <w:rsid w:val="002707ED"/>
    <w:rsid w:val="00270B35"/>
    <w:rsid w:val="0027147E"/>
    <w:rsid w:val="002715DE"/>
    <w:rsid w:val="002721FE"/>
    <w:rsid w:val="002722FB"/>
    <w:rsid w:val="002734B9"/>
    <w:rsid w:val="00273611"/>
    <w:rsid w:val="002739ED"/>
    <w:rsid w:val="00273CC3"/>
    <w:rsid w:val="002748DA"/>
    <w:rsid w:val="00275D73"/>
    <w:rsid w:val="00276F2D"/>
    <w:rsid w:val="002770A6"/>
    <w:rsid w:val="00277908"/>
    <w:rsid w:val="00280041"/>
    <w:rsid w:val="00280213"/>
    <w:rsid w:val="002802C8"/>
    <w:rsid w:val="00280ADB"/>
    <w:rsid w:val="00281828"/>
    <w:rsid w:val="00281842"/>
    <w:rsid w:val="00281C16"/>
    <w:rsid w:val="002822DE"/>
    <w:rsid w:val="002823C6"/>
    <w:rsid w:val="0028260D"/>
    <w:rsid w:val="00282660"/>
    <w:rsid w:val="002826AC"/>
    <w:rsid w:val="002826F3"/>
    <w:rsid w:val="002831FC"/>
    <w:rsid w:val="00284EC5"/>
    <w:rsid w:val="0028519B"/>
    <w:rsid w:val="00285782"/>
    <w:rsid w:val="0028595A"/>
    <w:rsid w:val="00285A35"/>
    <w:rsid w:val="0028680E"/>
    <w:rsid w:val="00286F65"/>
    <w:rsid w:val="00287598"/>
    <w:rsid w:val="002915DA"/>
    <w:rsid w:val="00291E94"/>
    <w:rsid w:val="00292F03"/>
    <w:rsid w:val="00294D7F"/>
    <w:rsid w:val="00294FD4"/>
    <w:rsid w:val="00295A44"/>
    <w:rsid w:val="002972C4"/>
    <w:rsid w:val="00297C1B"/>
    <w:rsid w:val="002A0158"/>
    <w:rsid w:val="002A056E"/>
    <w:rsid w:val="002A0EA0"/>
    <w:rsid w:val="002A11B5"/>
    <w:rsid w:val="002A1727"/>
    <w:rsid w:val="002A1C1F"/>
    <w:rsid w:val="002A1DA3"/>
    <w:rsid w:val="002A21D9"/>
    <w:rsid w:val="002A27F4"/>
    <w:rsid w:val="002A283F"/>
    <w:rsid w:val="002A484D"/>
    <w:rsid w:val="002A587C"/>
    <w:rsid w:val="002A58D3"/>
    <w:rsid w:val="002A6319"/>
    <w:rsid w:val="002A660F"/>
    <w:rsid w:val="002A711B"/>
    <w:rsid w:val="002B03DD"/>
    <w:rsid w:val="002B08D4"/>
    <w:rsid w:val="002B251A"/>
    <w:rsid w:val="002B259B"/>
    <w:rsid w:val="002B2C4F"/>
    <w:rsid w:val="002B35EE"/>
    <w:rsid w:val="002B4093"/>
    <w:rsid w:val="002B4F22"/>
    <w:rsid w:val="002B641F"/>
    <w:rsid w:val="002B6997"/>
    <w:rsid w:val="002B6F0E"/>
    <w:rsid w:val="002B7A5C"/>
    <w:rsid w:val="002B7D7A"/>
    <w:rsid w:val="002C2162"/>
    <w:rsid w:val="002C32FA"/>
    <w:rsid w:val="002C3472"/>
    <w:rsid w:val="002C4581"/>
    <w:rsid w:val="002C46A3"/>
    <w:rsid w:val="002C5046"/>
    <w:rsid w:val="002C724F"/>
    <w:rsid w:val="002C735D"/>
    <w:rsid w:val="002D0978"/>
    <w:rsid w:val="002D1964"/>
    <w:rsid w:val="002D226B"/>
    <w:rsid w:val="002D2584"/>
    <w:rsid w:val="002D25B2"/>
    <w:rsid w:val="002D30DA"/>
    <w:rsid w:val="002D3546"/>
    <w:rsid w:val="002D3725"/>
    <w:rsid w:val="002D377E"/>
    <w:rsid w:val="002D37C9"/>
    <w:rsid w:val="002D4971"/>
    <w:rsid w:val="002D4C72"/>
    <w:rsid w:val="002D511B"/>
    <w:rsid w:val="002D5686"/>
    <w:rsid w:val="002D6947"/>
    <w:rsid w:val="002D69A6"/>
    <w:rsid w:val="002D69D1"/>
    <w:rsid w:val="002D6A2B"/>
    <w:rsid w:val="002D7063"/>
    <w:rsid w:val="002E018C"/>
    <w:rsid w:val="002E07B3"/>
    <w:rsid w:val="002E07FA"/>
    <w:rsid w:val="002E09A0"/>
    <w:rsid w:val="002E146A"/>
    <w:rsid w:val="002E2317"/>
    <w:rsid w:val="002E2539"/>
    <w:rsid w:val="002E2A1A"/>
    <w:rsid w:val="002E2E77"/>
    <w:rsid w:val="002E3A61"/>
    <w:rsid w:val="002E3C3B"/>
    <w:rsid w:val="002E3FFF"/>
    <w:rsid w:val="002E4990"/>
    <w:rsid w:val="002E5AE2"/>
    <w:rsid w:val="002E64E5"/>
    <w:rsid w:val="002E6852"/>
    <w:rsid w:val="002E6C89"/>
    <w:rsid w:val="002E6FB2"/>
    <w:rsid w:val="002E739D"/>
    <w:rsid w:val="002F24F7"/>
    <w:rsid w:val="002F2D56"/>
    <w:rsid w:val="002F3273"/>
    <w:rsid w:val="002F36B8"/>
    <w:rsid w:val="002F3A89"/>
    <w:rsid w:val="002F3C26"/>
    <w:rsid w:val="002F4343"/>
    <w:rsid w:val="002F48DD"/>
    <w:rsid w:val="002F531B"/>
    <w:rsid w:val="002F55EA"/>
    <w:rsid w:val="002F56EC"/>
    <w:rsid w:val="002F6291"/>
    <w:rsid w:val="002F682B"/>
    <w:rsid w:val="002F6B72"/>
    <w:rsid w:val="002F6B88"/>
    <w:rsid w:val="002F7730"/>
    <w:rsid w:val="002F7C8E"/>
    <w:rsid w:val="002F7DDC"/>
    <w:rsid w:val="002F7E5B"/>
    <w:rsid w:val="0030081A"/>
    <w:rsid w:val="00301078"/>
    <w:rsid w:val="003016B5"/>
    <w:rsid w:val="00301E2E"/>
    <w:rsid w:val="00301FD8"/>
    <w:rsid w:val="00303113"/>
    <w:rsid w:val="00303420"/>
    <w:rsid w:val="00303C07"/>
    <w:rsid w:val="00304213"/>
    <w:rsid w:val="00304A61"/>
    <w:rsid w:val="00304C75"/>
    <w:rsid w:val="0030513B"/>
    <w:rsid w:val="0030560E"/>
    <w:rsid w:val="003056F1"/>
    <w:rsid w:val="0030781A"/>
    <w:rsid w:val="00307EAE"/>
    <w:rsid w:val="003100EB"/>
    <w:rsid w:val="00310E13"/>
    <w:rsid w:val="00311303"/>
    <w:rsid w:val="00311315"/>
    <w:rsid w:val="0031137A"/>
    <w:rsid w:val="00311582"/>
    <w:rsid w:val="00311AEB"/>
    <w:rsid w:val="003123D4"/>
    <w:rsid w:val="003132BD"/>
    <w:rsid w:val="00313F88"/>
    <w:rsid w:val="00314AB3"/>
    <w:rsid w:val="00314BD3"/>
    <w:rsid w:val="00314C0D"/>
    <w:rsid w:val="00314DC0"/>
    <w:rsid w:val="00315C43"/>
    <w:rsid w:val="00315F42"/>
    <w:rsid w:val="00316461"/>
    <w:rsid w:val="003165DF"/>
    <w:rsid w:val="00316705"/>
    <w:rsid w:val="003179C6"/>
    <w:rsid w:val="00321980"/>
    <w:rsid w:val="00321AD2"/>
    <w:rsid w:val="003222BE"/>
    <w:rsid w:val="00323472"/>
    <w:rsid w:val="00324520"/>
    <w:rsid w:val="0032558A"/>
    <w:rsid w:val="0032561D"/>
    <w:rsid w:val="003260E5"/>
    <w:rsid w:val="003266BD"/>
    <w:rsid w:val="00326B1A"/>
    <w:rsid w:val="00326C21"/>
    <w:rsid w:val="00326D8D"/>
    <w:rsid w:val="0032739D"/>
    <w:rsid w:val="00327B0D"/>
    <w:rsid w:val="00330EC3"/>
    <w:rsid w:val="00331CAD"/>
    <w:rsid w:val="00332CA9"/>
    <w:rsid w:val="00333A09"/>
    <w:rsid w:val="00333DA1"/>
    <w:rsid w:val="003344F3"/>
    <w:rsid w:val="003344F7"/>
    <w:rsid w:val="003346E0"/>
    <w:rsid w:val="0033488F"/>
    <w:rsid w:val="003379B6"/>
    <w:rsid w:val="00341E01"/>
    <w:rsid w:val="003436C9"/>
    <w:rsid w:val="00343F54"/>
    <w:rsid w:val="00344B4D"/>
    <w:rsid w:val="003453C1"/>
    <w:rsid w:val="00345DEA"/>
    <w:rsid w:val="00345E64"/>
    <w:rsid w:val="003460DA"/>
    <w:rsid w:val="003501C0"/>
    <w:rsid w:val="00350963"/>
    <w:rsid w:val="00350E43"/>
    <w:rsid w:val="00351AE0"/>
    <w:rsid w:val="00351AEC"/>
    <w:rsid w:val="0035282D"/>
    <w:rsid w:val="00352D6E"/>
    <w:rsid w:val="0035350B"/>
    <w:rsid w:val="0035366E"/>
    <w:rsid w:val="003537DD"/>
    <w:rsid w:val="00354A74"/>
    <w:rsid w:val="0035587A"/>
    <w:rsid w:val="00356B92"/>
    <w:rsid w:val="0035779D"/>
    <w:rsid w:val="003579DC"/>
    <w:rsid w:val="00357B29"/>
    <w:rsid w:val="00357FD0"/>
    <w:rsid w:val="003613B0"/>
    <w:rsid w:val="00361737"/>
    <w:rsid w:val="00361DB0"/>
    <w:rsid w:val="00361E41"/>
    <w:rsid w:val="00362A6A"/>
    <w:rsid w:val="003630F9"/>
    <w:rsid w:val="0036338A"/>
    <w:rsid w:val="00363984"/>
    <w:rsid w:val="00363DA3"/>
    <w:rsid w:val="00367E12"/>
    <w:rsid w:val="00372674"/>
    <w:rsid w:val="00372AD6"/>
    <w:rsid w:val="00372AF6"/>
    <w:rsid w:val="00373999"/>
    <w:rsid w:val="00374672"/>
    <w:rsid w:val="003754A7"/>
    <w:rsid w:val="00380592"/>
    <w:rsid w:val="00380A4B"/>
    <w:rsid w:val="00380D3C"/>
    <w:rsid w:val="003812CB"/>
    <w:rsid w:val="003823D0"/>
    <w:rsid w:val="00383735"/>
    <w:rsid w:val="00384701"/>
    <w:rsid w:val="00385E31"/>
    <w:rsid w:val="003862B8"/>
    <w:rsid w:val="003867F6"/>
    <w:rsid w:val="00386805"/>
    <w:rsid w:val="003876C3"/>
    <w:rsid w:val="00387EF1"/>
    <w:rsid w:val="0039031D"/>
    <w:rsid w:val="003909AE"/>
    <w:rsid w:val="0039184A"/>
    <w:rsid w:val="00391D70"/>
    <w:rsid w:val="00391E52"/>
    <w:rsid w:val="003921A9"/>
    <w:rsid w:val="003938E8"/>
    <w:rsid w:val="003939C5"/>
    <w:rsid w:val="00395207"/>
    <w:rsid w:val="0039536F"/>
    <w:rsid w:val="003958D3"/>
    <w:rsid w:val="00396382"/>
    <w:rsid w:val="00396418"/>
    <w:rsid w:val="00396DAC"/>
    <w:rsid w:val="00397C24"/>
    <w:rsid w:val="00397D8A"/>
    <w:rsid w:val="003A01EF"/>
    <w:rsid w:val="003A17BB"/>
    <w:rsid w:val="003A1888"/>
    <w:rsid w:val="003A2F4A"/>
    <w:rsid w:val="003A3CFB"/>
    <w:rsid w:val="003A4ACE"/>
    <w:rsid w:val="003A6489"/>
    <w:rsid w:val="003B0722"/>
    <w:rsid w:val="003B07C6"/>
    <w:rsid w:val="003B0B38"/>
    <w:rsid w:val="003B0CC6"/>
    <w:rsid w:val="003B0E44"/>
    <w:rsid w:val="003B3673"/>
    <w:rsid w:val="003B3A48"/>
    <w:rsid w:val="003B4D66"/>
    <w:rsid w:val="003B58E3"/>
    <w:rsid w:val="003B5A71"/>
    <w:rsid w:val="003B5A75"/>
    <w:rsid w:val="003B5CAB"/>
    <w:rsid w:val="003C01B6"/>
    <w:rsid w:val="003C05A4"/>
    <w:rsid w:val="003C104B"/>
    <w:rsid w:val="003C2E15"/>
    <w:rsid w:val="003C42F4"/>
    <w:rsid w:val="003C47E7"/>
    <w:rsid w:val="003C5B6F"/>
    <w:rsid w:val="003C5E26"/>
    <w:rsid w:val="003C7656"/>
    <w:rsid w:val="003C7AC4"/>
    <w:rsid w:val="003D0CD0"/>
    <w:rsid w:val="003D0FF3"/>
    <w:rsid w:val="003D2243"/>
    <w:rsid w:val="003D278E"/>
    <w:rsid w:val="003D3156"/>
    <w:rsid w:val="003D320E"/>
    <w:rsid w:val="003D3391"/>
    <w:rsid w:val="003D4FF6"/>
    <w:rsid w:val="003D57CF"/>
    <w:rsid w:val="003D6500"/>
    <w:rsid w:val="003D6D8C"/>
    <w:rsid w:val="003D73A9"/>
    <w:rsid w:val="003E004C"/>
    <w:rsid w:val="003E02F0"/>
    <w:rsid w:val="003E0BC2"/>
    <w:rsid w:val="003E0EE8"/>
    <w:rsid w:val="003E179E"/>
    <w:rsid w:val="003E30EA"/>
    <w:rsid w:val="003E31CC"/>
    <w:rsid w:val="003E3EDC"/>
    <w:rsid w:val="003E3FA9"/>
    <w:rsid w:val="003E42A4"/>
    <w:rsid w:val="003E46C7"/>
    <w:rsid w:val="003E47F0"/>
    <w:rsid w:val="003E552E"/>
    <w:rsid w:val="003E5A77"/>
    <w:rsid w:val="003E6050"/>
    <w:rsid w:val="003E6ED2"/>
    <w:rsid w:val="003E6F7C"/>
    <w:rsid w:val="003E7634"/>
    <w:rsid w:val="003F3355"/>
    <w:rsid w:val="003F3666"/>
    <w:rsid w:val="003F3E07"/>
    <w:rsid w:val="003F4707"/>
    <w:rsid w:val="003F5C5E"/>
    <w:rsid w:val="003F7CB6"/>
    <w:rsid w:val="00401912"/>
    <w:rsid w:val="00401D99"/>
    <w:rsid w:val="00401DFB"/>
    <w:rsid w:val="004022D2"/>
    <w:rsid w:val="00403835"/>
    <w:rsid w:val="00404365"/>
    <w:rsid w:val="00405700"/>
    <w:rsid w:val="00405739"/>
    <w:rsid w:val="004063E6"/>
    <w:rsid w:val="0040690E"/>
    <w:rsid w:val="004076B6"/>
    <w:rsid w:val="004078F1"/>
    <w:rsid w:val="0041133C"/>
    <w:rsid w:val="00412566"/>
    <w:rsid w:val="00414C03"/>
    <w:rsid w:val="00415435"/>
    <w:rsid w:val="00415AEF"/>
    <w:rsid w:val="00416C3C"/>
    <w:rsid w:val="0041798F"/>
    <w:rsid w:val="00417B70"/>
    <w:rsid w:val="00417CFB"/>
    <w:rsid w:val="0042031B"/>
    <w:rsid w:val="00420E12"/>
    <w:rsid w:val="0042192F"/>
    <w:rsid w:val="00421C61"/>
    <w:rsid w:val="00421EF0"/>
    <w:rsid w:val="00422C28"/>
    <w:rsid w:val="0042300C"/>
    <w:rsid w:val="00423C3B"/>
    <w:rsid w:val="0042488B"/>
    <w:rsid w:val="004254C4"/>
    <w:rsid w:val="00426AA4"/>
    <w:rsid w:val="00427207"/>
    <w:rsid w:val="00427220"/>
    <w:rsid w:val="0042773E"/>
    <w:rsid w:val="00430A31"/>
    <w:rsid w:val="00430AF2"/>
    <w:rsid w:val="004311CE"/>
    <w:rsid w:val="00431F77"/>
    <w:rsid w:val="00431F7E"/>
    <w:rsid w:val="00432DE4"/>
    <w:rsid w:val="00433C37"/>
    <w:rsid w:val="00434408"/>
    <w:rsid w:val="00435802"/>
    <w:rsid w:val="004368DE"/>
    <w:rsid w:val="00436D4A"/>
    <w:rsid w:val="00436FF5"/>
    <w:rsid w:val="0043775D"/>
    <w:rsid w:val="00437D69"/>
    <w:rsid w:val="0044073F"/>
    <w:rsid w:val="00440D84"/>
    <w:rsid w:val="00441FC8"/>
    <w:rsid w:val="00442E52"/>
    <w:rsid w:val="00444441"/>
    <w:rsid w:val="00444779"/>
    <w:rsid w:val="004449F3"/>
    <w:rsid w:val="004455ED"/>
    <w:rsid w:val="00446DDF"/>
    <w:rsid w:val="0044713C"/>
    <w:rsid w:val="00450C71"/>
    <w:rsid w:val="00450DDA"/>
    <w:rsid w:val="00450F7E"/>
    <w:rsid w:val="0045168C"/>
    <w:rsid w:val="00451C88"/>
    <w:rsid w:val="00452156"/>
    <w:rsid w:val="00452B49"/>
    <w:rsid w:val="0045377D"/>
    <w:rsid w:val="00453974"/>
    <w:rsid w:val="004543A1"/>
    <w:rsid w:val="00454668"/>
    <w:rsid w:val="0045571D"/>
    <w:rsid w:val="00455F95"/>
    <w:rsid w:val="0045658D"/>
    <w:rsid w:val="0045741C"/>
    <w:rsid w:val="00457F42"/>
    <w:rsid w:val="00460778"/>
    <w:rsid w:val="004609BA"/>
    <w:rsid w:val="00460B3D"/>
    <w:rsid w:val="00464372"/>
    <w:rsid w:val="00464444"/>
    <w:rsid w:val="00464A77"/>
    <w:rsid w:val="00464EE9"/>
    <w:rsid w:val="00465567"/>
    <w:rsid w:val="004663E1"/>
    <w:rsid w:val="004672AD"/>
    <w:rsid w:val="00467C6D"/>
    <w:rsid w:val="0047055E"/>
    <w:rsid w:val="00470D99"/>
    <w:rsid w:val="0047146F"/>
    <w:rsid w:val="00472528"/>
    <w:rsid w:val="00473250"/>
    <w:rsid w:val="00473D6B"/>
    <w:rsid w:val="00474A6E"/>
    <w:rsid w:val="00475554"/>
    <w:rsid w:val="00475B25"/>
    <w:rsid w:val="00476215"/>
    <w:rsid w:val="00476EE3"/>
    <w:rsid w:val="0047777E"/>
    <w:rsid w:val="00477941"/>
    <w:rsid w:val="00477C16"/>
    <w:rsid w:val="00480D8E"/>
    <w:rsid w:val="00481162"/>
    <w:rsid w:val="004811EE"/>
    <w:rsid w:val="00483D9D"/>
    <w:rsid w:val="0048452F"/>
    <w:rsid w:val="00484DD5"/>
    <w:rsid w:val="00485EB4"/>
    <w:rsid w:val="0048786E"/>
    <w:rsid w:val="004879BE"/>
    <w:rsid w:val="00493BA5"/>
    <w:rsid w:val="00493DE5"/>
    <w:rsid w:val="004952FB"/>
    <w:rsid w:val="00495483"/>
    <w:rsid w:val="00495588"/>
    <w:rsid w:val="004978D6"/>
    <w:rsid w:val="004A0003"/>
    <w:rsid w:val="004A00C2"/>
    <w:rsid w:val="004A0BA2"/>
    <w:rsid w:val="004A0C66"/>
    <w:rsid w:val="004A0FF8"/>
    <w:rsid w:val="004A1B0B"/>
    <w:rsid w:val="004A1F6F"/>
    <w:rsid w:val="004A20B7"/>
    <w:rsid w:val="004A2499"/>
    <w:rsid w:val="004A34FC"/>
    <w:rsid w:val="004A3C48"/>
    <w:rsid w:val="004A5118"/>
    <w:rsid w:val="004A5993"/>
    <w:rsid w:val="004A5E8A"/>
    <w:rsid w:val="004A6BBB"/>
    <w:rsid w:val="004A6BE2"/>
    <w:rsid w:val="004A6BF7"/>
    <w:rsid w:val="004A7AE4"/>
    <w:rsid w:val="004B1F20"/>
    <w:rsid w:val="004B284A"/>
    <w:rsid w:val="004B2B54"/>
    <w:rsid w:val="004B2DD0"/>
    <w:rsid w:val="004B3590"/>
    <w:rsid w:val="004B3A3A"/>
    <w:rsid w:val="004B3ED2"/>
    <w:rsid w:val="004B409E"/>
    <w:rsid w:val="004B458A"/>
    <w:rsid w:val="004B467C"/>
    <w:rsid w:val="004B5F58"/>
    <w:rsid w:val="004B60E9"/>
    <w:rsid w:val="004B6860"/>
    <w:rsid w:val="004B74E5"/>
    <w:rsid w:val="004B77CE"/>
    <w:rsid w:val="004C0145"/>
    <w:rsid w:val="004C0306"/>
    <w:rsid w:val="004C0570"/>
    <w:rsid w:val="004C0A51"/>
    <w:rsid w:val="004C2D53"/>
    <w:rsid w:val="004C329A"/>
    <w:rsid w:val="004C3BA0"/>
    <w:rsid w:val="004C4993"/>
    <w:rsid w:val="004C4FF1"/>
    <w:rsid w:val="004C502A"/>
    <w:rsid w:val="004C5803"/>
    <w:rsid w:val="004C5AE6"/>
    <w:rsid w:val="004C5E0B"/>
    <w:rsid w:val="004C5EFB"/>
    <w:rsid w:val="004C6A65"/>
    <w:rsid w:val="004C7004"/>
    <w:rsid w:val="004C721C"/>
    <w:rsid w:val="004C7410"/>
    <w:rsid w:val="004C741C"/>
    <w:rsid w:val="004CF246"/>
    <w:rsid w:val="004D015C"/>
    <w:rsid w:val="004D02F7"/>
    <w:rsid w:val="004D1884"/>
    <w:rsid w:val="004D2117"/>
    <w:rsid w:val="004D2B35"/>
    <w:rsid w:val="004D2BCB"/>
    <w:rsid w:val="004D34A8"/>
    <w:rsid w:val="004D46A9"/>
    <w:rsid w:val="004D66DE"/>
    <w:rsid w:val="004D67A8"/>
    <w:rsid w:val="004D69D9"/>
    <w:rsid w:val="004D7519"/>
    <w:rsid w:val="004D790D"/>
    <w:rsid w:val="004D7B97"/>
    <w:rsid w:val="004E0E13"/>
    <w:rsid w:val="004E1917"/>
    <w:rsid w:val="004E3300"/>
    <w:rsid w:val="004E3805"/>
    <w:rsid w:val="004E48E8"/>
    <w:rsid w:val="004E4991"/>
    <w:rsid w:val="004E4FD1"/>
    <w:rsid w:val="004E52B4"/>
    <w:rsid w:val="004E5347"/>
    <w:rsid w:val="004E62EB"/>
    <w:rsid w:val="004E6D7D"/>
    <w:rsid w:val="004F184B"/>
    <w:rsid w:val="004F23C3"/>
    <w:rsid w:val="004F393E"/>
    <w:rsid w:val="004F4F33"/>
    <w:rsid w:val="004F5A86"/>
    <w:rsid w:val="004F5AFF"/>
    <w:rsid w:val="004F5F14"/>
    <w:rsid w:val="004F6725"/>
    <w:rsid w:val="004F7893"/>
    <w:rsid w:val="00500EE3"/>
    <w:rsid w:val="00501C65"/>
    <w:rsid w:val="00503B0A"/>
    <w:rsid w:val="00503E65"/>
    <w:rsid w:val="00504892"/>
    <w:rsid w:val="005068E8"/>
    <w:rsid w:val="00506C1D"/>
    <w:rsid w:val="00506D73"/>
    <w:rsid w:val="0050730D"/>
    <w:rsid w:val="005112E4"/>
    <w:rsid w:val="00511602"/>
    <w:rsid w:val="00511E02"/>
    <w:rsid w:val="00514013"/>
    <w:rsid w:val="005163AB"/>
    <w:rsid w:val="00516D15"/>
    <w:rsid w:val="00520314"/>
    <w:rsid w:val="0052062F"/>
    <w:rsid w:val="005220BE"/>
    <w:rsid w:val="00525DA9"/>
    <w:rsid w:val="00530536"/>
    <w:rsid w:val="00531369"/>
    <w:rsid w:val="00531564"/>
    <w:rsid w:val="005316F4"/>
    <w:rsid w:val="00531C6D"/>
    <w:rsid w:val="00531D73"/>
    <w:rsid w:val="00531ED8"/>
    <w:rsid w:val="0053212C"/>
    <w:rsid w:val="005321FD"/>
    <w:rsid w:val="005329B7"/>
    <w:rsid w:val="00534000"/>
    <w:rsid w:val="00534CF2"/>
    <w:rsid w:val="00535BFA"/>
    <w:rsid w:val="005363CB"/>
    <w:rsid w:val="005368F9"/>
    <w:rsid w:val="00537EA9"/>
    <w:rsid w:val="00540081"/>
    <w:rsid w:val="005412BA"/>
    <w:rsid w:val="005414DE"/>
    <w:rsid w:val="00541FE9"/>
    <w:rsid w:val="00542FA0"/>
    <w:rsid w:val="005440E7"/>
    <w:rsid w:val="00545B03"/>
    <w:rsid w:val="00545DC8"/>
    <w:rsid w:val="00546505"/>
    <w:rsid w:val="00547B59"/>
    <w:rsid w:val="0055015C"/>
    <w:rsid w:val="00550EBE"/>
    <w:rsid w:val="00551400"/>
    <w:rsid w:val="00551ECF"/>
    <w:rsid w:val="005525DE"/>
    <w:rsid w:val="00553858"/>
    <w:rsid w:val="00553ED8"/>
    <w:rsid w:val="0055424D"/>
    <w:rsid w:val="00554316"/>
    <w:rsid w:val="00555590"/>
    <w:rsid w:val="00556D04"/>
    <w:rsid w:val="00557B8F"/>
    <w:rsid w:val="005604AF"/>
    <w:rsid w:val="00560805"/>
    <w:rsid w:val="00560A86"/>
    <w:rsid w:val="00560D1D"/>
    <w:rsid w:val="00560F7C"/>
    <w:rsid w:val="005618B8"/>
    <w:rsid w:val="005619C3"/>
    <w:rsid w:val="00561D99"/>
    <w:rsid w:val="005626F5"/>
    <w:rsid w:val="0056283E"/>
    <w:rsid w:val="00562889"/>
    <w:rsid w:val="0056299B"/>
    <w:rsid w:val="005630B1"/>
    <w:rsid w:val="00563456"/>
    <w:rsid w:val="005636FD"/>
    <w:rsid w:val="00564F1E"/>
    <w:rsid w:val="0056506C"/>
    <w:rsid w:val="00565877"/>
    <w:rsid w:val="00566560"/>
    <w:rsid w:val="00570EB2"/>
    <w:rsid w:val="00571B85"/>
    <w:rsid w:val="005721C7"/>
    <w:rsid w:val="00572304"/>
    <w:rsid w:val="005729CE"/>
    <w:rsid w:val="00572A7E"/>
    <w:rsid w:val="0057358B"/>
    <w:rsid w:val="005740AB"/>
    <w:rsid w:val="00574C27"/>
    <w:rsid w:val="00574E81"/>
    <w:rsid w:val="00575193"/>
    <w:rsid w:val="005753EF"/>
    <w:rsid w:val="00575E5A"/>
    <w:rsid w:val="0057612F"/>
    <w:rsid w:val="005765C1"/>
    <w:rsid w:val="00576BC9"/>
    <w:rsid w:val="00576DCB"/>
    <w:rsid w:val="005808E8"/>
    <w:rsid w:val="00581045"/>
    <w:rsid w:val="0058154D"/>
    <w:rsid w:val="00583734"/>
    <w:rsid w:val="00583CE0"/>
    <w:rsid w:val="00583D4B"/>
    <w:rsid w:val="00583E75"/>
    <w:rsid w:val="00584BE3"/>
    <w:rsid w:val="00586913"/>
    <w:rsid w:val="00586D10"/>
    <w:rsid w:val="00590113"/>
    <w:rsid w:val="005906EC"/>
    <w:rsid w:val="005913EB"/>
    <w:rsid w:val="00591486"/>
    <w:rsid w:val="005927F8"/>
    <w:rsid w:val="00594BA5"/>
    <w:rsid w:val="00595667"/>
    <w:rsid w:val="005960EA"/>
    <w:rsid w:val="00597902"/>
    <w:rsid w:val="00597A4D"/>
    <w:rsid w:val="00597DA4"/>
    <w:rsid w:val="005A1861"/>
    <w:rsid w:val="005A1A84"/>
    <w:rsid w:val="005A23AB"/>
    <w:rsid w:val="005A2A45"/>
    <w:rsid w:val="005A353C"/>
    <w:rsid w:val="005A4059"/>
    <w:rsid w:val="005A42A5"/>
    <w:rsid w:val="005A43B7"/>
    <w:rsid w:val="005A4FCE"/>
    <w:rsid w:val="005A4FF5"/>
    <w:rsid w:val="005A65E9"/>
    <w:rsid w:val="005A72DB"/>
    <w:rsid w:val="005A7D97"/>
    <w:rsid w:val="005A7E8B"/>
    <w:rsid w:val="005B0666"/>
    <w:rsid w:val="005B0A92"/>
    <w:rsid w:val="005B26A0"/>
    <w:rsid w:val="005B344C"/>
    <w:rsid w:val="005B348B"/>
    <w:rsid w:val="005B3A6D"/>
    <w:rsid w:val="005B3E4D"/>
    <w:rsid w:val="005B42B7"/>
    <w:rsid w:val="005B488B"/>
    <w:rsid w:val="005B51D0"/>
    <w:rsid w:val="005B5308"/>
    <w:rsid w:val="005B5325"/>
    <w:rsid w:val="005B5471"/>
    <w:rsid w:val="005B570A"/>
    <w:rsid w:val="005B6B5D"/>
    <w:rsid w:val="005B6BC3"/>
    <w:rsid w:val="005B7152"/>
    <w:rsid w:val="005B7A4B"/>
    <w:rsid w:val="005C1ED2"/>
    <w:rsid w:val="005C20DE"/>
    <w:rsid w:val="005C4852"/>
    <w:rsid w:val="005C600F"/>
    <w:rsid w:val="005D24E2"/>
    <w:rsid w:val="005D2D88"/>
    <w:rsid w:val="005D330C"/>
    <w:rsid w:val="005D4DB5"/>
    <w:rsid w:val="005D67C4"/>
    <w:rsid w:val="005D67DA"/>
    <w:rsid w:val="005D79B6"/>
    <w:rsid w:val="005E08A0"/>
    <w:rsid w:val="005E0E35"/>
    <w:rsid w:val="005E30FF"/>
    <w:rsid w:val="005E3257"/>
    <w:rsid w:val="005E3A68"/>
    <w:rsid w:val="005E3AEB"/>
    <w:rsid w:val="005E3CFA"/>
    <w:rsid w:val="005E4061"/>
    <w:rsid w:val="005E4211"/>
    <w:rsid w:val="005E42C6"/>
    <w:rsid w:val="005E455D"/>
    <w:rsid w:val="005E46A2"/>
    <w:rsid w:val="005E4920"/>
    <w:rsid w:val="005E6023"/>
    <w:rsid w:val="005E603A"/>
    <w:rsid w:val="005E653C"/>
    <w:rsid w:val="005F00EC"/>
    <w:rsid w:val="005F0797"/>
    <w:rsid w:val="005F0ED0"/>
    <w:rsid w:val="005F116B"/>
    <w:rsid w:val="005F1322"/>
    <w:rsid w:val="005F1DC7"/>
    <w:rsid w:val="005F253B"/>
    <w:rsid w:val="005F2664"/>
    <w:rsid w:val="005F2F82"/>
    <w:rsid w:val="005F3A14"/>
    <w:rsid w:val="005F48F3"/>
    <w:rsid w:val="005F4E04"/>
    <w:rsid w:val="005F521B"/>
    <w:rsid w:val="005F543A"/>
    <w:rsid w:val="005F5B29"/>
    <w:rsid w:val="005F5E34"/>
    <w:rsid w:val="005F731C"/>
    <w:rsid w:val="005F7A39"/>
    <w:rsid w:val="005F7E17"/>
    <w:rsid w:val="00600723"/>
    <w:rsid w:val="00601103"/>
    <w:rsid w:val="0060165E"/>
    <w:rsid w:val="00601E8F"/>
    <w:rsid w:val="0060219D"/>
    <w:rsid w:val="0060355D"/>
    <w:rsid w:val="00603D3E"/>
    <w:rsid w:val="00603FC6"/>
    <w:rsid w:val="006045FC"/>
    <w:rsid w:val="006049AD"/>
    <w:rsid w:val="006049D0"/>
    <w:rsid w:val="00604A39"/>
    <w:rsid w:val="0060558B"/>
    <w:rsid w:val="00606C49"/>
    <w:rsid w:val="00607BA1"/>
    <w:rsid w:val="0061005B"/>
    <w:rsid w:val="00610BF9"/>
    <w:rsid w:val="00611130"/>
    <w:rsid w:val="006125BC"/>
    <w:rsid w:val="006126C9"/>
    <w:rsid w:val="006129DA"/>
    <w:rsid w:val="00614B3A"/>
    <w:rsid w:val="00615C32"/>
    <w:rsid w:val="006167F5"/>
    <w:rsid w:val="006178D3"/>
    <w:rsid w:val="00617F19"/>
    <w:rsid w:val="00620037"/>
    <w:rsid w:val="006218C7"/>
    <w:rsid w:val="00622D81"/>
    <w:rsid w:val="00624FF0"/>
    <w:rsid w:val="006257C4"/>
    <w:rsid w:val="0062670B"/>
    <w:rsid w:val="00626735"/>
    <w:rsid w:val="00626816"/>
    <w:rsid w:val="006279FF"/>
    <w:rsid w:val="00627F26"/>
    <w:rsid w:val="0063043F"/>
    <w:rsid w:val="00630BAB"/>
    <w:rsid w:val="0063140B"/>
    <w:rsid w:val="006314C8"/>
    <w:rsid w:val="0063165C"/>
    <w:rsid w:val="00632E8B"/>
    <w:rsid w:val="006342B7"/>
    <w:rsid w:val="00634550"/>
    <w:rsid w:val="006345EA"/>
    <w:rsid w:val="00634DFC"/>
    <w:rsid w:val="00635070"/>
    <w:rsid w:val="00635984"/>
    <w:rsid w:val="00637CE1"/>
    <w:rsid w:val="0064084E"/>
    <w:rsid w:val="00641C27"/>
    <w:rsid w:val="00642E6E"/>
    <w:rsid w:val="0064385B"/>
    <w:rsid w:val="00644890"/>
    <w:rsid w:val="00644E01"/>
    <w:rsid w:val="00646C5D"/>
    <w:rsid w:val="006473E1"/>
    <w:rsid w:val="006479ED"/>
    <w:rsid w:val="00647BAD"/>
    <w:rsid w:val="006508C0"/>
    <w:rsid w:val="00651E33"/>
    <w:rsid w:val="00651F9A"/>
    <w:rsid w:val="00652230"/>
    <w:rsid w:val="006527BF"/>
    <w:rsid w:val="006531B0"/>
    <w:rsid w:val="006535A7"/>
    <w:rsid w:val="006552DC"/>
    <w:rsid w:val="00655AD9"/>
    <w:rsid w:val="006561F8"/>
    <w:rsid w:val="006565E6"/>
    <w:rsid w:val="006567E9"/>
    <w:rsid w:val="00656DF5"/>
    <w:rsid w:val="006571AF"/>
    <w:rsid w:val="006575D7"/>
    <w:rsid w:val="00657CB5"/>
    <w:rsid w:val="006602C2"/>
    <w:rsid w:val="00664530"/>
    <w:rsid w:val="00664F15"/>
    <w:rsid w:val="00664F97"/>
    <w:rsid w:val="00665D74"/>
    <w:rsid w:val="006668B8"/>
    <w:rsid w:val="00666C98"/>
    <w:rsid w:val="00667CB2"/>
    <w:rsid w:val="00670CC8"/>
    <w:rsid w:val="0067131E"/>
    <w:rsid w:val="006719CB"/>
    <w:rsid w:val="0067332A"/>
    <w:rsid w:val="006741AF"/>
    <w:rsid w:val="00674682"/>
    <w:rsid w:val="00674931"/>
    <w:rsid w:val="00675791"/>
    <w:rsid w:val="006758A8"/>
    <w:rsid w:val="006768A9"/>
    <w:rsid w:val="00677FBE"/>
    <w:rsid w:val="00680571"/>
    <w:rsid w:val="006813F3"/>
    <w:rsid w:val="00681FD6"/>
    <w:rsid w:val="00683D54"/>
    <w:rsid w:val="00685133"/>
    <w:rsid w:val="00685E59"/>
    <w:rsid w:val="00685FC7"/>
    <w:rsid w:val="00686DF7"/>
    <w:rsid w:val="0068714B"/>
    <w:rsid w:val="006921C8"/>
    <w:rsid w:val="00692629"/>
    <w:rsid w:val="0069302A"/>
    <w:rsid w:val="00693037"/>
    <w:rsid w:val="00694A8D"/>
    <w:rsid w:val="00695CB6"/>
    <w:rsid w:val="00697AB1"/>
    <w:rsid w:val="006A0ECF"/>
    <w:rsid w:val="006A14D7"/>
    <w:rsid w:val="006A1C88"/>
    <w:rsid w:val="006A2370"/>
    <w:rsid w:val="006A312A"/>
    <w:rsid w:val="006A5248"/>
    <w:rsid w:val="006A6A50"/>
    <w:rsid w:val="006A70B0"/>
    <w:rsid w:val="006A73FF"/>
    <w:rsid w:val="006B09C4"/>
    <w:rsid w:val="006B0DE7"/>
    <w:rsid w:val="006B163C"/>
    <w:rsid w:val="006B29ED"/>
    <w:rsid w:val="006B326A"/>
    <w:rsid w:val="006B355C"/>
    <w:rsid w:val="006B3914"/>
    <w:rsid w:val="006B451D"/>
    <w:rsid w:val="006B5979"/>
    <w:rsid w:val="006B5AEB"/>
    <w:rsid w:val="006B6110"/>
    <w:rsid w:val="006B6DC8"/>
    <w:rsid w:val="006B74AF"/>
    <w:rsid w:val="006B757C"/>
    <w:rsid w:val="006C01ED"/>
    <w:rsid w:val="006C1417"/>
    <w:rsid w:val="006C18EA"/>
    <w:rsid w:val="006C31C7"/>
    <w:rsid w:val="006C45AB"/>
    <w:rsid w:val="006C4829"/>
    <w:rsid w:val="006C537D"/>
    <w:rsid w:val="006C6085"/>
    <w:rsid w:val="006C6491"/>
    <w:rsid w:val="006D0505"/>
    <w:rsid w:val="006D0AB5"/>
    <w:rsid w:val="006D13DB"/>
    <w:rsid w:val="006D3930"/>
    <w:rsid w:val="006D6445"/>
    <w:rsid w:val="006D693C"/>
    <w:rsid w:val="006D7177"/>
    <w:rsid w:val="006D77F1"/>
    <w:rsid w:val="006D7B84"/>
    <w:rsid w:val="006E0652"/>
    <w:rsid w:val="006E0CFC"/>
    <w:rsid w:val="006E1EA8"/>
    <w:rsid w:val="006E1FFF"/>
    <w:rsid w:val="006E234A"/>
    <w:rsid w:val="006E25D1"/>
    <w:rsid w:val="006E2D4D"/>
    <w:rsid w:val="006E2E89"/>
    <w:rsid w:val="006E37DC"/>
    <w:rsid w:val="006E4C18"/>
    <w:rsid w:val="006E5DBB"/>
    <w:rsid w:val="006E71AA"/>
    <w:rsid w:val="006E7DD9"/>
    <w:rsid w:val="006F00A1"/>
    <w:rsid w:val="006F0290"/>
    <w:rsid w:val="006F055B"/>
    <w:rsid w:val="006F19BD"/>
    <w:rsid w:val="006F20A4"/>
    <w:rsid w:val="006F399E"/>
    <w:rsid w:val="006F3B96"/>
    <w:rsid w:val="006F50EF"/>
    <w:rsid w:val="006F665C"/>
    <w:rsid w:val="006F6FA8"/>
    <w:rsid w:val="006F6FF0"/>
    <w:rsid w:val="006F76F8"/>
    <w:rsid w:val="006F7A47"/>
    <w:rsid w:val="00701AAB"/>
    <w:rsid w:val="00702EE9"/>
    <w:rsid w:val="00703AE9"/>
    <w:rsid w:val="00703D8D"/>
    <w:rsid w:val="007050C0"/>
    <w:rsid w:val="007065C4"/>
    <w:rsid w:val="00707BA1"/>
    <w:rsid w:val="00707F69"/>
    <w:rsid w:val="0071030F"/>
    <w:rsid w:val="00711A8F"/>
    <w:rsid w:val="0071313F"/>
    <w:rsid w:val="007136E2"/>
    <w:rsid w:val="007144B4"/>
    <w:rsid w:val="00714D60"/>
    <w:rsid w:val="00717541"/>
    <w:rsid w:val="007175EE"/>
    <w:rsid w:val="00720279"/>
    <w:rsid w:val="007223B5"/>
    <w:rsid w:val="007226A3"/>
    <w:rsid w:val="00722ADE"/>
    <w:rsid w:val="00722EA0"/>
    <w:rsid w:val="007246C7"/>
    <w:rsid w:val="007248EF"/>
    <w:rsid w:val="007266E5"/>
    <w:rsid w:val="007303A8"/>
    <w:rsid w:val="00730468"/>
    <w:rsid w:val="00730C8C"/>
    <w:rsid w:val="007320E5"/>
    <w:rsid w:val="00735513"/>
    <w:rsid w:val="0073554F"/>
    <w:rsid w:val="00737D47"/>
    <w:rsid w:val="00740E9F"/>
    <w:rsid w:val="00740F88"/>
    <w:rsid w:val="00742DAA"/>
    <w:rsid w:val="00743473"/>
    <w:rsid w:val="00743FE8"/>
    <w:rsid w:val="00744CD1"/>
    <w:rsid w:val="007452C7"/>
    <w:rsid w:val="00745403"/>
    <w:rsid w:val="00745A50"/>
    <w:rsid w:val="00745FE6"/>
    <w:rsid w:val="0074648A"/>
    <w:rsid w:val="007475DA"/>
    <w:rsid w:val="007477B2"/>
    <w:rsid w:val="007505BC"/>
    <w:rsid w:val="007506C1"/>
    <w:rsid w:val="00750C2F"/>
    <w:rsid w:val="00751B48"/>
    <w:rsid w:val="00751BE8"/>
    <w:rsid w:val="00752F69"/>
    <w:rsid w:val="0075407A"/>
    <w:rsid w:val="0075409B"/>
    <w:rsid w:val="0075485C"/>
    <w:rsid w:val="00754ECF"/>
    <w:rsid w:val="00755588"/>
    <w:rsid w:val="007556E9"/>
    <w:rsid w:val="00755968"/>
    <w:rsid w:val="00756B4C"/>
    <w:rsid w:val="00761375"/>
    <w:rsid w:val="00762A5E"/>
    <w:rsid w:val="00762B06"/>
    <w:rsid w:val="0076303A"/>
    <w:rsid w:val="0076328B"/>
    <w:rsid w:val="007636A2"/>
    <w:rsid w:val="007646EA"/>
    <w:rsid w:val="00765321"/>
    <w:rsid w:val="0076552D"/>
    <w:rsid w:val="0076557A"/>
    <w:rsid w:val="00766BB5"/>
    <w:rsid w:val="007674F6"/>
    <w:rsid w:val="007703E6"/>
    <w:rsid w:val="00770E0A"/>
    <w:rsid w:val="0077191D"/>
    <w:rsid w:val="00772022"/>
    <w:rsid w:val="00773933"/>
    <w:rsid w:val="00773D93"/>
    <w:rsid w:val="0077488D"/>
    <w:rsid w:val="00775552"/>
    <w:rsid w:val="00775782"/>
    <w:rsid w:val="00777A90"/>
    <w:rsid w:val="00777F2C"/>
    <w:rsid w:val="0078059E"/>
    <w:rsid w:val="00780F32"/>
    <w:rsid w:val="00782591"/>
    <w:rsid w:val="00783244"/>
    <w:rsid w:val="00783337"/>
    <w:rsid w:val="00784C6B"/>
    <w:rsid w:val="0078598E"/>
    <w:rsid w:val="007862E0"/>
    <w:rsid w:val="007920A2"/>
    <w:rsid w:val="007923C9"/>
    <w:rsid w:val="00792616"/>
    <w:rsid w:val="00795FFC"/>
    <w:rsid w:val="00797326"/>
    <w:rsid w:val="007A180D"/>
    <w:rsid w:val="007A2C9D"/>
    <w:rsid w:val="007A2F9C"/>
    <w:rsid w:val="007A435D"/>
    <w:rsid w:val="007A44B1"/>
    <w:rsid w:val="007A460A"/>
    <w:rsid w:val="007A4AD8"/>
    <w:rsid w:val="007A6128"/>
    <w:rsid w:val="007A624D"/>
    <w:rsid w:val="007A79B0"/>
    <w:rsid w:val="007B0044"/>
    <w:rsid w:val="007B059B"/>
    <w:rsid w:val="007B1DE1"/>
    <w:rsid w:val="007B1DFE"/>
    <w:rsid w:val="007B28BE"/>
    <w:rsid w:val="007B3AD4"/>
    <w:rsid w:val="007B3CC0"/>
    <w:rsid w:val="007B4B9E"/>
    <w:rsid w:val="007C1039"/>
    <w:rsid w:val="007C224B"/>
    <w:rsid w:val="007C259B"/>
    <w:rsid w:val="007C2B9B"/>
    <w:rsid w:val="007C3928"/>
    <w:rsid w:val="007C4147"/>
    <w:rsid w:val="007C4FA2"/>
    <w:rsid w:val="007C59B3"/>
    <w:rsid w:val="007C619C"/>
    <w:rsid w:val="007C74AB"/>
    <w:rsid w:val="007C79B7"/>
    <w:rsid w:val="007D00CA"/>
    <w:rsid w:val="007D1C3A"/>
    <w:rsid w:val="007D3247"/>
    <w:rsid w:val="007D3C9D"/>
    <w:rsid w:val="007D6D86"/>
    <w:rsid w:val="007D720E"/>
    <w:rsid w:val="007D72ED"/>
    <w:rsid w:val="007E05FD"/>
    <w:rsid w:val="007E06FA"/>
    <w:rsid w:val="007E0AF7"/>
    <w:rsid w:val="007E0CD9"/>
    <w:rsid w:val="007E1677"/>
    <w:rsid w:val="007E23B3"/>
    <w:rsid w:val="007E2822"/>
    <w:rsid w:val="007E36E3"/>
    <w:rsid w:val="007E3962"/>
    <w:rsid w:val="007E3D2F"/>
    <w:rsid w:val="007E4218"/>
    <w:rsid w:val="007E502B"/>
    <w:rsid w:val="007E561E"/>
    <w:rsid w:val="007E583A"/>
    <w:rsid w:val="007E586E"/>
    <w:rsid w:val="007E5A00"/>
    <w:rsid w:val="007E5D70"/>
    <w:rsid w:val="007E6156"/>
    <w:rsid w:val="007E7B0E"/>
    <w:rsid w:val="007E7D61"/>
    <w:rsid w:val="007E7EFF"/>
    <w:rsid w:val="007F195F"/>
    <w:rsid w:val="007F19C0"/>
    <w:rsid w:val="007F3541"/>
    <w:rsid w:val="007F387F"/>
    <w:rsid w:val="007F75C2"/>
    <w:rsid w:val="007F7617"/>
    <w:rsid w:val="007F7EF1"/>
    <w:rsid w:val="008007D5"/>
    <w:rsid w:val="0080095F"/>
    <w:rsid w:val="00800D08"/>
    <w:rsid w:val="008018E1"/>
    <w:rsid w:val="00801C27"/>
    <w:rsid w:val="00801D76"/>
    <w:rsid w:val="00802E99"/>
    <w:rsid w:val="00804F0A"/>
    <w:rsid w:val="00805166"/>
    <w:rsid w:val="00805E16"/>
    <w:rsid w:val="00805ED7"/>
    <w:rsid w:val="00805FA5"/>
    <w:rsid w:val="0080616D"/>
    <w:rsid w:val="008063D1"/>
    <w:rsid w:val="00806C57"/>
    <w:rsid w:val="0080715F"/>
    <w:rsid w:val="00807270"/>
    <w:rsid w:val="00807511"/>
    <w:rsid w:val="0081090E"/>
    <w:rsid w:val="00810972"/>
    <w:rsid w:val="008116BF"/>
    <w:rsid w:val="00812559"/>
    <w:rsid w:val="00813B1B"/>
    <w:rsid w:val="00813B6F"/>
    <w:rsid w:val="00820358"/>
    <w:rsid w:val="0082052B"/>
    <w:rsid w:val="00820607"/>
    <w:rsid w:val="008209B4"/>
    <w:rsid w:val="00820DF6"/>
    <w:rsid w:val="008210F8"/>
    <w:rsid w:val="008219E0"/>
    <w:rsid w:val="00821B82"/>
    <w:rsid w:val="008239C2"/>
    <w:rsid w:val="00823F65"/>
    <w:rsid w:val="008250B8"/>
    <w:rsid w:val="00826736"/>
    <w:rsid w:val="00826DF7"/>
    <w:rsid w:val="00827520"/>
    <w:rsid w:val="00830509"/>
    <w:rsid w:val="00830548"/>
    <w:rsid w:val="00830582"/>
    <w:rsid w:val="008307C8"/>
    <w:rsid w:val="00830F89"/>
    <w:rsid w:val="008317FB"/>
    <w:rsid w:val="008321F9"/>
    <w:rsid w:val="008322DE"/>
    <w:rsid w:val="00832A80"/>
    <w:rsid w:val="008330A9"/>
    <w:rsid w:val="00833F23"/>
    <w:rsid w:val="00834411"/>
    <w:rsid w:val="00834AC0"/>
    <w:rsid w:val="008360C8"/>
    <w:rsid w:val="00836894"/>
    <w:rsid w:val="00837F39"/>
    <w:rsid w:val="008402CD"/>
    <w:rsid w:val="00840397"/>
    <w:rsid w:val="008403EA"/>
    <w:rsid w:val="00841A9F"/>
    <w:rsid w:val="00841CC2"/>
    <w:rsid w:val="00841F55"/>
    <w:rsid w:val="0084250B"/>
    <w:rsid w:val="0084321D"/>
    <w:rsid w:val="008432AB"/>
    <w:rsid w:val="00843A38"/>
    <w:rsid w:val="00843ED3"/>
    <w:rsid w:val="00845675"/>
    <w:rsid w:val="00845C0A"/>
    <w:rsid w:val="00846AA1"/>
    <w:rsid w:val="00846C7B"/>
    <w:rsid w:val="00846E31"/>
    <w:rsid w:val="0084788D"/>
    <w:rsid w:val="00847A13"/>
    <w:rsid w:val="00850554"/>
    <w:rsid w:val="008508DE"/>
    <w:rsid w:val="00851D9C"/>
    <w:rsid w:val="008524A9"/>
    <w:rsid w:val="008538A1"/>
    <w:rsid w:val="00854C77"/>
    <w:rsid w:val="00856F7F"/>
    <w:rsid w:val="00857AD9"/>
    <w:rsid w:val="00857D35"/>
    <w:rsid w:val="008605EF"/>
    <w:rsid w:val="008633F1"/>
    <w:rsid w:val="008634C3"/>
    <w:rsid w:val="00863AC3"/>
    <w:rsid w:val="00863E2D"/>
    <w:rsid w:val="00864561"/>
    <w:rsid w:val="008647AE"/>
    <w:rsid w:val="008649A5"/>
    <w:rsid w:val="00865630"/>
    <w:rsid w:val="008677A3"/>
    <w:rsid w:val="008678D4"/>
    <w:rsid w:val="00867990"/>
    <w:rsid w:val="00867AEA"/>
    <w:rsid w:val="00867E56"/>
    <w:rsid w:val="008701B4"/>
    <w:rsid w:val="0087079F"/>
    <w:rsid w:val="00870C9D"/>
    <w:rsid w:val="008713B1"/>
    <w:rsid w:val="00874170"/>
    <w:rsid w:val="00874EBE"/>
    <w:rsid w:val="0087620D"/>
    <w:rsid w:val="00876BAA"/>
    <w:rsid w:val="00876FF5"/>
    <w:rsid w:val="00877049"/>
    <w:rsid w:val="00880048"/>
    <w:rsid w:val="00880312"/>
    <w:rsid w:val="008805A6"/>
    <w:rsid w:val="00880CEE"/>
    <w:rsid w:val="00881718"/>
    <w:rsid w:val="00882249"/>
    <w:rsid w:val="00882759"/>
    <w:rsid w:val="008831E8"/>
    <w:rsid w:val="00883655"/>
    <w:rsid w:val="00884B8D"/>
    <w:rsid w:val="00885808"/>
    <w:rsid w:val="0088645E"/>
    <w:rsid w:val="008870C3"/>
    <w:rsid w:val="00887103"/>
    <w:rsid w:val="008875ED"/>
    <w:rsid w:val="00890F17"/>
    <w:rsid w:val="008913E3"/>
    <w:rsid w:val="00891F52"/>
    <w:rsid w:val="00892305"/>
    <w:rsid w:val="00894130"/>
    <w:rsid w:val="008943C6"/>
    <w:rsid w:val="00894BE7"/>
    <w:rsid w:val="00894CE9"/>
    <w:rsid w:val="008952EC"/>
    <w:rsid w:val="0089616B"/>
    <w:rsid w:val="00897558"/>
    <w:rsid w:val="00897665"/>
    <w:rsid w:val="00897D31"/>
    <w:rsid w:val="00897E30"/>
    <w:rsid w:val="008A1DED"/>
    <w:rsid w:val="008A217F"/>
    <w:rsid w:val="008A27BC"/>
    <w:rsid w:val="008A2D09"/>
    <w:rsid w:val="008A53CE"/>
    <w:rsid w:val="008A60E0"/>
    <w:rsid w:val="008A6370"/>
    <w:rsid w:val="008A66BB"/>
    <w:rsid w:val="008B0757"/>
    <w:rsid w:val="008B0E79"/>
    <w:rsid w:val="008B0F67"/>
    <w:rsid w:val="008B1307"/>
    <w:rsid w:val="008B18D4"/>
    <w:rsid w:val="008B2820"/>
    <w:rsid w:val="008B312D"/>
    <w:rsid w:val="008B4B22"/>
    <w:rsid w:val="008B51D2"/>
    <w:rsid w:val="008B54E1"/>
    <w:rsid w:val="008B6002"/>
    <w:rsid w:val="008B6626"/>
    <w:rsid w:val="008B686D"/>
    <w:rsid w:val="008B69FD"/>
    <w:rsid w:val="008B6A7D"/>
    <w:rsid w:val="008B706E"/>
    <w:rsid w:val="008B7416"/>
    <w:rsid w:val="008B76ED"/>
    <w:rsid w:val="008B7778"/>
    <w:rsid w:val="008B7F2E"/>
    <w:rsid w:val="008C015A"/>
    <w:rsid w:val="008C0BC2"/>
    <w:rsid w:val="008C1348"/>
    <w:rsid w:val="008C33A5"/>
    <w:rsid w:val="008C4690"/>
    <w:rsid w:val="008C5640"/>
    <w:rsid w:val="008C5CA4"/>
    <w:rsid w:val="008C6157"/>
    <w:rsid w:val="008C635F"/>
    <w:rsid w:val="008C722E"/>
    <w:rsid w:val="008C7AE8"/>
    <w:rsid w:val="008C7E7A"/>
    <w:rsid w:val="008C7F2F"/>
    <w:rsid w:val="008D06A2"/>
    <w:rsid w:val="008D1054"/>
    <w:rsid w:val="008D1671"/>
    <w:rsid w:val="008D1FC0"/>
    <w:rsid w:val="008D243F"/>
    <w:rsid w:val="008D3176"/>
    <w:rsid w:val="008D39D9"/>
    <w:rsid w:val="008D3B25"/>
    <w:rsid w:val="008D3C43"/>
    <w:rsid w:val="008D3F12"/>
    <w:rsid w:val="008D598C"/>
    <w:rsid w:val="008D6403"/>
    <w:rsid w:val="008E0CFF"/>
    <w:rsid w:val="008E130C"/>
    <w:rsid w:val="008E3470"/>
    <w:rsid w:val="008E34F6"/>
    <w:rsid w:val="008E478E"/>
    <w:rsid w:val="008E5717"/>
    <w:rsid w:val="008E579B"/>
    <w:rsid w:val="008E583D"/>
    <w:rsid w:val="008E5E59"/>
    <w:rsid w:val="008E7CB2"/>
    <w:rsid w:val="008E7D9D"/>
    <w:rsid w:val="008E7EE8"/>
    <w:rsid w:val="008F0202"/>
    <w:rsid w:val="008F04C6"/>
    <w:rsid w:val="008F1AF7"/>
    <w:rsid w:val="008F1DA1"/>
    <w:rsid w:val="008F2A65"/>
    <w:rsid w:val="008F3B1A"/>
    <w:rsid w:val="008F3BC0"/>
    <w:rsid w:val="008F4FF3"/>
    <w:rsid w:val="008F5234"/>
    <w:rsid w:val="008F5F23"/>
    <w:rsid w:val="008F6E7A"/>
    <w:rsid w:val="0090036A"/>
    <w:rsid w:val="009005DA"/>
    <w:rsid w:val="009006B8"/>
    <w:rsid w:val="009006F5"/>
    <w:rsid w:val="00900707"/>
    <w:rsid w:val="00901B07"/>
    <w:rsid w:val="009023CD"/>
    <w:rsid w:val="0090265D"/>
    <w:rsid w:val="00903391"/>
    <w:rsid w:val="00903490"/>
    <w:rsid w:val="0090446B"/>
    <w:rsid w:val="0090466F"/>
    <w:rsid w:val="0090487B"/>
    <w:rsid w:val="0090773C"/>
    <w:rsid w:val="00907F09"/>
    <w:rsid w:val="00910335"/>
    <w:rsid w:val="00912D89"/>
    <w:rsid w:val="00913629"/>
    <w:rsid w:val="00913FD5"/>
    <w:rsid w:val="00915292"/>
    <w:rsid w:val="00915366"/>
    <w:rsid w:val="009154AA"/>
    <w:rsid w:val="00915BE4"/>
    <w:rsid w:val="00915D2B"/>
    <w:rsid w:val="009173B6"/>
    <w:rsid w:val="009204FC"/>
    <w:rsid w:val="0092072F"/>
    <w:rsid w:val="009207F1"/>
    <w:rsid w:val="0092180B"/>
    <w:rsid w:val="00922722"/>
    <w:rsid w:val="00922958"/>
    <w:rsid w:val="0092303A"/>
    <w:rsid w:val="009233CA"/>
    <w:rsid w:val="009239C3"/>
    <w:rsid w:val="00924A4D"/>
    <w:rsid w:val="00924D2F"/>
    <w:rsid w:val="00925835"/>
    <w:rsid w:val="00925921"/>
    <w:rsid w:val="0092677B"/>
    <w:rsid w:val="00927305"/>
    <w:rsid w:val="009278B6"/>
    <w:rsid w:val="00927F4D"/>
    <w:rsid w:val="0093073E"/>
    <w:rsid w:val="00930DA4"/>
    <w:rsid w:val="00932F2F"/>
    <w:rsid w:val="00933114"/>
    <w:rsid w:val="009343A2"/>
    <w:rsid w:val="009355E5"/>
    <w:rsid w:val="0093624B"/>
    <w:rsid w:val="009377FC"/>
    <w:rsid w:val="0093793F"/>
    <w:rsid w:val="00940A42"/>
    <w:rsid w:val="00942E1A"/>
    <w:rsid w:val="00943D99"/>
    <w:rsid w:val="00944176"/>
    <w:rsid w:val="00945A2C"/>
    <w:rsid w:val="00945D87"/>
    <w:rsid w:val="0094600D"/>
    <w:rsid w:val="009472A0"/>
    <w:rsid w:val="009472BF"/>
    <w:rsid w:val="009503A4"/>
    <w:rsid w:val="009505C5"/>
    <w:rsid w:val="0095084B"/>
    <w:rsid w:val="009518CB"/>
    <w:rsid w:val="00951A5B"/>
    <w:rsid w:val="00952724"/>
    <w:rsid w:val="00952906"/>
    <w:rsid w:val="00953173"/>
    <w:rsid w:val="009534CF"/>
    <w:rsid w:val="009545FC"/>
    <w:rsid w:val="00954982"/>
    <w:rsid w:val="00954A49"/>
    <w:rsid w:val="00955030"/>
    <w:rsid w:val="00956763"/>
    <w:rsid w:val="00956902"/>
    <w:rsid w:val="00957E81"/>
    <w:rsid w:val="00960643"/>
    <w:rsid w:val="00960C99"/>
    <w:rsid w:val="009612B2"/>
    <w:rsid w:val="00962055"/>
    <w:rsid w:val="009621B2"/>
    <w:rsid w:val="00964248"/>
    <w:rsid w:val="009644B7"/>
    <w:rsid w:val="00965260"/>
    <w:rsid w:val="009663CA"/>
    <w:rsid w:val="00966CEF"/>
    <w:rsid w:val="00967F41"/>
    <w:rsid w:val="00967F77"/>
    <w:rsid w:val="0097016A"/>
    <w:rsid w:val="00970D1C"/>
    <w:rsid w:val="009715D3"/>
    <w:rsid w:val="00971B60"/>
    <w:rsid w:val="00972678"/>
    <w:rsid w:val="009729AE"/>
    <w:rsid w:val="009735C5"/>
    <w:rsid w:val="0097370B"/>
    <w:rsid w:val="009737EA"/>
    <w:rsid w:val="00975FC9"/>
    <w:rsid w:val="00976729"/>
    <w:rsid w:val="009775AC"/>
    <w:rsid w:val="00977D2A"/>
    <w:rsid w:val="0098045D"/>
    <w:rsid w:val="009808F7"/>
    <w:rsid w:val="00980F70"/>
    <w:rsid w:val="00981328"/>
    <w:rsid w:val="009819A7"/>
    <w:rsid w:val="00982A43"/>
    <w:rsid w:val="00982E5E"/>
    <w:rsid w:val="00984253"/>
    <w:rsid w:val="00986ED2"/>
    <w:rsid w:val="00986FAA"/>
    <w:rsid w:val="00987D31"/>
    <w:rsid w:val="0099108C"/>
    <w:rsid w:val="00991F92"/>
    <w:rsid w:val="00992EBE"/>
    <w:rsid w:val="009959C3"/>
    <w:rsid w:val="0099678C"/>
    <w:rsid w:val="009969D9"/>
    <w:rsid w:val="00997EBD"/>
    <w:rsid w:val="009A01C6"/>
    <w:rsid w:val="009A0F82"/>
    <w:rsid w:val="009A190C"/>
    <w:rsid w:val="009A1C08"/>
    <w:rsid w:val="009A2FA0"/>
    <w:rsid w:val="009A404D"/>
    <w:rsid w:val="009A40A0"/>
    <w:rsid w:val="009A4304"/>
    <w:rsid w:val="009A4821"/>
    <w:rsid w:val="009A4C27"/>
    <w:rsid w:val="009A6354"/>
    <w:rsid w:val="009A68E5"/>
    <w:rsid w:val="009A6F7C"/>
    <w:rsid w:val="009A7AB7"/>
    <w:rsid w:val="009B07AE"/>
    <w:rsid w:val="009B18C3"/>
    <w:rsid w:val="009B3300"/>
    <w:rsid w:val="009B4962"/>
    <w:rsid w:val="009B6631"/>
    <w:rsid w:val="009B692B"/>
    <w:rsid w:val="009B7B08"/>
    <w:rsid w:val="009B7B68"/>
    <w:rsid w:val="009C042C"/>
    <w:rsid w:val="009C0928"/>
    <w:rsid w:val="009C0B17"/>
    <w:rsid w:val="009C0E4C"/>
    <w:rsid w:val="009C0F53"/>
    <w:rsid w:val="009C1376"/>
    <w:rsid w:val="009C15AC"/>
    <w:rsid w:val="009C163A"/>
    <w:rsid w:val="009C25FB"/>
    <w:rsid w:val="009C3110"/>
    <w:rsid w:val="009C4613"/>
    <w:rsid w:val="009C5549"/>
    <w:rsid w:val="009C5857"/>
    <w:rsid w:val="009C78DE"/>
    <w:rsid w:val="009D01A6"/>
    <w:rsid w:val="009D0DE7"/>
    <w:rsid w:val="009D1991"/>
    <w:rsid w:val="009D1CD4"/>
    <w:rsid w:val="009D2444"/>
    <w:rsid w:val="009D24C7"/>
    <w:rsid w:val="009D25A9"/>
    <w:rsid w:val="009D4CF0"/>
    <w:rsid w:val="009D51AA"/>
    <w:rsid w:val="009D5A7E"/>
    <w:rsid w:val="009D747E"/>
    <w:rsid w:val="009D7752"/>
    <w:rsid w:val="009D79C6"/>
    <w:rsid w:val="009E0A1B"/>
    <w:rsid w:val="009E12BB"/>
    <w:rsid w:val="009E1E0D"/>
    <w:rsid w:val="009E3D39"/>
    <w:rsid w:val="009E4575"/>
    <w:rsid w:val="009E472F"/>
    <w:rsid w:val="009E6DB8"/>
    <w:rsid w:val="009E7BBE"/>
    <w:rsid w:val="009F0988"/>
    <w:rsid w:val="009F3491"/>
    <w:rsid w:val="009F3BE7"/>
    <w:rsid w:val="009F4ADB"/>
    <w:rsid w:val="009F5941"/>
    <w:rsid w:val="009F6253"/>
    <w:rsid w:val="009F6CF5"/>
    <w:rsid w:val="009F6F29"/>
    <w:rsid w:val="009F7AAD"/>
    <w:rsid w:val="00A00B55"/>
    <w:rsid w:val="00A00DFE"/>
    <w:rsid w:val="00A01718"/>
    <w:rsid w:val="00A02207"/>
    <w:rsid w:val="00A02FD2"/>
    <w:rsid w:val="00A033A2"/>
    <w:rsid w:val="00A04BD7"/>
    <w:rsid w:val="00A04F95"/>
    <w:rsid w:val="00A051E5"/>
    <w:rsid w:val="00A06DB1"/>
    <w:rsid w:val="00A07E08"/>
    <w:rsid w:val="00A07E30"/>
    <w:rsid w:val="00A10490"/>
    <w:rsid w:val="00A105EC"/>
    <w:rsid w:val="00A10CFA"/>
    <w:rsid w:val="00A10D96"/>
    <w:rsid w:val="00A1126D"/>
    <w:rsid w:val="00A112A2"/>
    <w:rsid w:val="00A117B7"/>
    <w:rsid w:val="00A1391A"/>
    <w:rsid w:val="00A13CA4"/>
    <w:rsid w:val="00A14439"/>
    <w:rsid w:val="00A14E29"/>
    <w:rsid w:val="00A15138"/>
    <w:rsid w:val="00A1521E"/>
    <w:rsid w:val="00A1592B"/>
    <w:rsid w:val="00A15B44"/>
    <w:rsid w:val="00A15CE6"/>
    <w:rsid w:val="00A16038"/>
    <w:rsid w:val="00A16930"/>
    <w:rsid w:val="00A16EB1"/>
    <w:rsid w:val="00A179F9"/>
    <w:rsid w:val="00A20297"/>
    <w:rsid w:val="00A2039E"/>
    <w:rsid w:val="00A207D5"/>
    <w:rsid w:val="00A2089F"/>
    <w:rsid w:val="00A209E9"/>
    <w:rsid w:val="00A211F6"/>
    <w:rsid w:val="00A221F7"/>
    <w:rsid w:val="00A2279F"/>
    <w:rsid w:val="00A22AF0"/>
    <w:rsid w:val="00A22FE8"/>
    <w:rsid w:val="00A23B36"/>
    <w:rsid w:val="00A23E1F"/>
    <w:rsid w:val="00A24400"/>
    <w:rsid w:val="00A24DBE"/>
    <w:rsid w:val="00A2777A"/>
    <w:rsid w:val="00A31094"/>
    <w:rsid w:val="00A31EA9"/>
    <w:rsid w:val="00A325F0"/>
    <w:rsid w:val="00A32DBB"/>
    <w:rsid w:val="00A32ED1"/>
    <w:rsid w:val="00A334DD"/>
    <w:rsid w:val="00A3363B"/>
    <w:rsid w:val="00A348AF"/>
    <w:rsid w:val="00A37051"/>
    <w:rsid w:val="00A3BB84"/>
    <w:rsid w:val="00A4082C"/>
    <w:rsid w:val="00A4135B"/>
    <w:rsid w:val="00A41AAD"/>
    <w:rsid w:val="00A4268F"/>
    <w:rsid w:val="00A42944"/>
    <w:rsid w:val="00A42DFC"/>
    <w:rsid w:val="00A4320B"/>
    <w:rsid w:val="00A436F2"/>
    <w:rsid w:val="00A43A91"/>
    <w:rsid w:val="00A43EC2"/>
    <w:rsid w:val="00A45E37"/>
    <w:rsid w:val="00A45ED6"/>
    <w:rsid w:val="00A46492"/>
    <w:rsid w:val="00A479C7"/>
    <w:rsid w:val="00A50CC2"/>
    <w:rsid w:val="00A51939"/>
    <w:rsid w:val="00A526D2"/>
    <w:rsid w:val="00A538AE"/>
    <w:rsid w:val="00A53F65"/>
    <w:rsid w:val="00A56631"/>
    <w:rsid w:val="00A57357"/>
    <w:rsid w:val="00A576E4"/>
    <w:rsid w:val="00A57DDA"/>
    <w:rsid w:val="00A60647"/>
    <w:rsid w:val="00A61A7F"/>
    <w:rsid w:val="00A6276E"/>
    <w:rsid w:val="00A62B4C"/>
    <w:rsid w:val="00A6416E"/>
    <w:rsid w:val="00A64A94"/>
    <w:rsid w:val="00A64A9B"/>
    <w:rsid w:val="00A65B6E"/>
    <w:rsid w:val="00A66C84"/>
    <w:rsid w:val="00A67248"/>
    <w:rsid w:val="00A6738E"/>
    <w:rsid w:val="00A70B5F"/>
    <w:rsid w:val="00A71FD1"/>
    <w:rsid w:val="00A72686"/>
    <w:rsid w:val="00A7341B"/>
    <w:rsid w:val="00A73C90"/>
    <w:rsid w:val="00A74708"/>
    <w:rsid w:val="00A74DE7"/>
    <w:rsid w:val="00A74EDF"/>
    <w:rsid w:val="00A75C35"/>
    <w:rsid w:val="00A777B6"/>
    <w:rsid w:val="00A80472"/>
    <w:rsid w:val="00A80F8E"/>
    <w:rsid w:val="00A823D0"/>
    <w:rsid w:val="00A82BDC"/>
    <w:rsid w:val="00A82F1E"/>
    <w:rsid w:val="00A82F6D"/>
    <w:rsid w:val="00A83758"/>
    <w:rsid w:val="00A84024"/>
    <w:rsid w:val="00A841AA"/>
    <w:rsid w:val="00A8507B"/>
    <w:rsid w:val="00A85DA1"/>
    <w:rsid w:val="00A860AD"/>
    <w:rsid w:val="00A86AA0"/>
    <w:rsid w:val="00A90525"/>
    <w:rsid w:val="00A907AE"/>
    <w:rsid w:val="00A91A73"/>
    <w:rsid w:val="00A920C7"/>
    <w:rsid w:val="00A92346"/>
    <w:rsid w:val="00A92A36"/>
    <w:rsid w:val="00A932F7"/>
    <w:rsid w:val="00A9476A"/>
    <w:rsid w:val="00A94CA2"/>
    <w:rsid w:val="00A95DC3"/>
    <w:rsid w:val="00A96906"/>
    <w:rsid w:val="00A96D66"/>
    <w:rsid w:val="00A96EA6"/>
    <w:rsid w:val="00A97018"/>
    <w:rsid w:val="00A9756F"/>
    <w:rsid w:val="00A97869"/>
    <w:rsid w:val="00AA080B"/>
    <w:rsid w:val="00AA0D41"/>
    <w:rsid w:val="00AA22A0"/>
    <w:rsid w:val="00AA24F4"/>
    <w:rsid w:val="00AA2E31"/>
    <w:rsid w:val="00AA3259"/>
    <w:rsid w:val="00AA3C33"/>
    <w:rsid w:val="00AA3F61"/>
    <w:rsid w:val="00AA579D"/>
    <w:rsid w:val="00AA5C73"/>
    <w:rsid w:val="00AA5D91"/>
    <w:rsid w:val="00AA68A6"/>
    <w:rsid w:val="00AA7D25"/>
    <w:rsid w:val="00AB0250"/>
    <w:rsid w:val="00AB0CBC"/>
    <w:rsid w:val="00AB17EF"/>
    <w:rsid w:val="00AB1A93"/>
    <w:rsid w:val="00AB1D5E"/>
    <w:rsid w:val="00AB28FD"/>
    <w:rsid w:val="00AB2A18"/>
    <w:rsid w:val="00AB2A76"/>
    <w:rsid w:val="00AB4296"/>
    <w:rsid w:val="00AB52ED"/>
    <w:rsid w:val="00AB607B"/>
    <w:rsid w:val="00AB6A84"/>
    <w:rsid w:val="00AB70AC"/>
    <w:rsid w:val="00AB7257"/>
    <w:rsid w:val="00AB77FA"/>
    <w:rsid w:val="00AB7835"/>
    <w:rsid w:val="00AB7892"/>
    <w:rsid w:val="00AB7CAF"/>
    <w:rsid w:val="00AC1694"/>
    <w:rsid w:val="00AC21C0"/>
    <w:rsid w:val="00AC22E2"/>
    <w:rsid w:val="00AC23FB"/>
    <w:rsid w:val="00AC2425"/>
    <w:rsid w:val="00AC258D"/>
    <w:rsid w:val="00AC2734"/>
    <w:rsid w:val="00AC2B67"/>
    <w:rsid w:val="00AC32C3"/>
    <w:rsid w:val="00AC4C38"/>
    <w:rsid w:val="00AC7762"/>
    <w:rsid w:val="00AD02AE"/>
    <w:rsid w:val="00AD0A9A"/>
    <w:rsid w:val="00AD12EC"/>
    <w:rsid w:val="00AD14E8"/>
    <w:rsid w:val="00AD17CA"/>
    <w:rsid w:val="00AD1B7B"/>
    <w:rsid w:val="00AD27B8"/>
    <w:rsid w:val="00AD466C"/>
    <w:rsid w:val="00AD52B9"/>
    <w:rsid w:val="00AD59C1"/>
    <w:rsid w:val="00AD5F32"/>
    <w:rsid w:val="00AD62E4"/>
    <w:rsid w:val="00AD6304"/>
    <w:rsid w:val="00AD6CA4"/>
    <w:rsid w:val="00AE00F4"/>
    <w:rsid w:val="00AE06EA"/>
    <w:rsid w:val="00AE10E8"/>
    <w:rsid w:val="00AE10FB"/>
    <w:rsid w:val="00AE1EE7"/>
    <w:rsid w:val="00AE305A"/>
    <w:rsid w:val="00AE4C45"/>
    <w:rsid w:val="00AE84DE"/>
    <w:rsid w:val="00AF0CAB"/>
    <w:rsid w:val="00AF0D45"/>
    <w:rsid w:val="00AF1158"/>
    <w:rsid w:val="00AF21C0"/>
    <w:rsid w:val="00AF25C6"/>
    <w:rsid w:val="00AF2CCA"/>
    <w:rsid w:val="00AF3A31"/>
    <w:rsid w:val="00AF3C06"/>
    <w:rsid w:val="00AF3E18"/>
    <w:rsid w:val="00AF3E97"/>
    <w:rsid w:val="00AF3FD2"/>
    <w:rsid w:val="00AF4E1D"/>
    <w:rsid w:val="00AF56D7"/>
    <w:rsid w:val="00AF66BB"/>
    <w:rsid w:val="00B000BE"/>
    <w:rsid w:val="00B031AC"/>
    <w:rsid w:val="00B03A9F"/>
    <w:rsid w:val="00B04CC5"/>
    <w:rsid w:val="00B04D13"/>
    <w:rsid w:val="00B0603F"/>
    <w:rsid w:val="00B069D7"/>
    <w:rsid w:val="00B06D1D"/>
    <w:rsid w:val="00B079F9"/>
    <w:rsid w:val="00B07CBD"/>
    <w:rsid w:val="00B07E29"/>
    <w:rsid w:val="00B103A8"/>
    <w:rsid w:val="00B1171B"/>
    <w:rsid w:val="00B1187B"/>
    <w:rsid w:val="00B12840"/>
    <w:rsid w:val="00B12876"/>
    <w:rsid w:val="00B1352F"/>
    <w:rsid w:val="00B13E1F"/>
    <w:rsid w:val="00B14FE7"/>
    <w:rsid w:val="00B1530D"/>
    <w:rsid w:val="00B15621"/>
    <w:rsid w:val="00B16FFD"/>
    <w:rsid w:val="00B17374"/>
    <w:rsid w:val="00B17B37"/>
    <w:rsid w:val="00B17E25"/>
    <w:rsid w:val="00B206B7"/>
    <w:rsid w:val="00B2130F"/>
    <w:rsid w:val="00B214F2"/>
    <w:rsid w:val="00B21AD2"/>
    <w:rsid w:val="00B21AE2"/>
    <w:rsid w:val="00B21CC4"/>
    <w:rsid w:val="00B22317"/>
    <w:rsid w:val="00B22895"/>
    <w:rsid w:val="00B23136"/>
    <w:rsid w:val="00B2329E"/>
    <w:rsid w:val="00B23543"/>
    <w:rsid w:val="00B243AF"/>
    <w:rsid w:val="00B24639"/>
    <w:rsid w:val="00B24EB2"/>
    <w:rsid w:val="00B25298"/>
    <w:rsid w:val="00B2567A"/>
    <w:rsid w:val="00B257D5"/>
    <w:rsid w:val="00B26C05"/>
    <w:rsid w:val="00B30334"/>
    <w:rsid w:val="00B321B2"/>
    <w:rsid w:val="00B32C54"/>
    <w:rsid w:val="00B32C92"/>
    <w:rsid w:val="00B32E07"/>
    <w:rsid w:val="00B33477"/>
    <w:rsid w:val="00B33E23"/>
    <w:rsid w:val="00B33E93"/>
    <w:rsid w:val="00B344E0"/>
    <w:rsid w:val="00B350DB"/>
    <w:rsid w:val="00B36F58"/>
    <w:rsid w:val="00B37E69"/>
    <w:rsid w:val="00B4150E"/>
    <w:rsid w:val="00B417F6"/>
    <w:rsid w:val="00B4191F"/>
    <w:rsid w:val="00B4218B"/>
    <w:rsid w:val="00B42582"/>
    <w:rsid w:val="00B4259D"/>
    <w:rsid w:val="00B428E0"/>
    <w:rsid w:val="00B42D4C"/>
    <w:rsid w:val="00B443E1"/>
    <w:rsid w:val="00B447CD"/>
    <w:rsid w:val="00B44B59"/>
    <w:rsid w:val="00B4550A"/>
    <w:rsid w:val="00B45E14"/>
    <w:rsid w:val="00B46404"/>
    <w:rsid w:val="00B47018"/>
    <w:rsid w:val="00B51FB0"/>
    <w:rsid w:val="00B52B44"/>
    <w:rsid w:val="00B5321D"/>
    <w:rsid w:val="00B535A3"/>
    <w:rsid w:val="00B535C6"/>
    <w:rsid w:val="00B54387"/>
    <w:rsid w:val="00B555CF"/>
    <w:rsid w:val="00B5572D"/>
    <w:rsid w:val="00B56295"/>
    <w:rsid w:val="00B566B6"/>
    <w:rsid w:val="00B57991"/>
    <w:rsid w:val="00B60925"/>
    <w:rsid w:val="00B63D05"/>
    <w:rsid w:val="00B6468F"/>
    <w:rsid w:val="00B6487F"/>
    <w:rsid w:val="00B64958"/>
    <w:rsid w:val="00B64A6F"/>
    <w:rsid w:val="00B64EC3"/>
    <w:rsid w:val="00B652FA"/>
    <w:rsid w:val="00B66293"/>
    <w:rsid w:val="00B678DB"/>
    <w:rsid w:val="00B704F8"/>
    <w:rsid w:val="00B70C02"/>
    <w:rsid w:val="00B70E77"/>
    <w:rsid w:val="00B713AD"/>
    <w:rsid w:val="00B732EB"/>
    <w:rsid w:val="00B73A82"/>
    <w:rsid w:val="00B75B16"/>
    <w:rsid w:val="00B75DCF"/>
    <w:rsid w:val="00B76BA1"/>
    <w:rsid w:val="00B7C595"/>
    <w:rsid w:val="00B805A2"/>
    <w:rsid w:val="00B81312"/>
    <w:rsid w:val="00B813A5"/>
    <w:rsid w:val="00B82697"/>
    <w:rsid w:val="00B837A3"/>
    <w:rsid w:val="00B83F0D"/>
    <w:rsid w:val="00B84E95"/>
    <w:rsid w:val="00B87370"/>
    <w:rsid w:val="00B90002"/>
    <w:rsid w:val="00B90F7C"/>
    <w:rsid w:val="00B92069"/>
    <w:rsid w:val="00B924A1"/>
    <w:rsid w:val="00B924A6"/>
    <w:rsid w:val="00B93C2F"/>
    <w:rsid w:val="00B94CFC"/>
    <w:rsid w:val="00B94F19"/>
    <w:rsid w:val="00B95FCD"/>
    <w:rsid w:val="00B96D89"/>
    <w:rsid w:val="00B97981"/>
    <w:rsid w:val="00BA00A8"/>
    <w:rsid w:val="00BA0528"/>
    <w:rsid w:val="00BA18B4"/>
    <w:rsid w:val="00BA1D0D"/>
    <w:rsid w:val="00BA2064"/>
    <w:rsid w:val="00BA3380"/>
    <w:rsid w:val="00BA3747"/>
    <w:rsid w:val="00BA4F2D"/>
    <w:rsid w:val="00BA53B7"/>
    <w:rsid w:val="00BA62C6"/>
    <w:rsid w:val="00BA6842"/>
    <w:rsid w:val="00BA6F2C"/>
    <w:rsid w:val="00BA7A65"/>
    <w:rsid w:val="00BB187B"/>
    <w:rsid w:val="00BB1E79"/>
    <w:rsid w:val="00BB265D"/>
    <w:rsid w:val="00BB2C79"/>
    <w:rsid w:val="00BB36CF"/>
    <w:rsid w:val="00BB3EEB"/>
    <w:rsid w:val="00BB3F26"/>
    <w:rsid w:val="00BB3FAB"/>
    <w:rsid w:val="00BB468E"/>
    <w:rsid w:val="00BB47A3"/>
    <w:rsid w:val="00BB5073"/>
    <w:rsid w:val="00BB540E"/>
    <w:rsid w:val="00BB77F4"/>
    <w:rsid w:val="00BB7BD7"/>
    <w:rsid w:val="00BC0818"/>
    <w:rsid w:val="00BC0B6A"/>
    <w:rsid w:val="00BC11CB"/>
    <w:rsid w:val="00BC2CB9"/>
    <w:rsid w:val="00BC2EC7"/>
    <w:rsid w:val="00BC30C3"/>
    <w:rsid w:val="00BC422A"/>
    <w:rsid w:val="00BC4268"/>
    <w:rsid w:val="00BC4C39"/>
    <w:rsid w:val="00BC4DD8"/>
    <w:rsid w:val="00BC5663"/>
    <w:rsid w:val="00BC7365"/>
    <w:rsid w:val="00BC7F10"/>
    <w:rsid w:val="00BD0370"/>
    <w:rsid w:val="00BD07FC"/>
    <w:rsid w:val="00BD0824"/>
    <w:rsid w:val="00BD2D49"/>
    <w:rsid w:val="00BD5509"/>
    <w:rsid w:val="00BD57D1"/>
    <w:rsid w:val="00BD632A"/>
    <w:rsid w:val="00BD655F"/>
    <w:rsid w:val="00BD6709"/>
    <w:rsid w:val="00BD701B"/>
    <w:rsid w:val="00BE0237"/>
    <w:rsid w:val="00BE0640"/>
    <w:rsid w:val="00BE0CF0"/>
    <w:rsid w:val="00BE2B15"/>
    <w:rsid w:val="00BE322E"/>
    <w:rsid w:val="00BE4446"/>
    <w:rsid w:val="00BE46B7"/>
    <w:rsid w:val="00BE4E17"/>
    <w:rsid w:val="00BE5CC5"/>
    <w:rsid w:val="00BE5FD3"/>
    <w:rsid w:val="00BE7838"/>
    <w:rsid w:val="00BE7E7F"/>
    <w:rsid w:val="00BF0CDD"/>
    <w:rsid w:val="00BF17F7"/>
    <w:rsid w:val="00BF4079"/>
    <w:rsid w:val="00BF46C0"/>
    <w:rsid w:val="00BF4E34"/>
    <w:rsid w:val="00BF5B9E"/>
    <w:rsid w:val="00BF640C"/>
    <w:rsid w:val="00BF65B2"/>
    <w:rsid w:val="00BF747D"/>
    <w:rsid w:val="00C00A9E"/>
    <w:rsid w:val="00C01C51"/>
    <w:rsid w:val="00C02BD9"/>
    <w:rsid w:val="00C02DC1"/>
    <w:rsid w:val="00C0454C"/>
    <w:rsid w:val="00C0464E"/>
    <w:rsid w:val="00C04B6D"/>
    <w:rsid w:val="00C05A91"/>
    <w:rsid w:val="00C05AC8"/>
    <w:rsid w:val="00C06DEA"/>
    <w:rsid w:val="00C072EB"/>
    <w:rsid w:val="00C11D29"/>
    <w:rsid w:val="00C122FB"/>
    <w:rsid w:val="00C12A7D"/>
    <w:rsid w:val="00C12CFD"/>
    <w:rsid w:val="00C12D7A"/>
    <w:rsid w:val="00C12F74"/>
    <w:rsid w:val="00C13C8E"/>
    <w:rsid w:val="00C14F1D"/>
    <w:rsid w:val="00C152E8"/>
    <w:rsid w:val="00C16B79"/>
    <w:rsid w:val="00C1754E"/>
    <w:rsid w:val="00C20CA8"/>
    <w:rsid w:val="00C20E88"/>
    <w:rsid w:val="00C217FB"/>
    <w:rsid w:val="00C22A34"/>
    <w:rsid w:val="00C231DC"/>
    <w:rsid w:val="00C2435C"/>
    <w:rsid w:val="00C24A21"/>
    <w:rsid w:val="00C253C0"/>
    <w:rsid w:val="00C255B9"/>
    <w:rsid w:val="00C25A08"/>
    <w:rsid w:val="00C26088"/>
    <w:rsid w:val="00C262AB"/>
    <w:rsid w:val="00C26D71"/>
    <w:rsid w:val="00C27A97"/>
    <w:rsid w:val="00C3069F"/>
    <w:rsid w:val="00C306FC"/>
    <w:rsid w:val="00C30EBC"/>
    <w:rsid w:val="00C30F6A"/>
    <w:rsid w:val="00C320FC"/>
    <w:rsid w:val="00C32B6F"/>
    <w:rsid w:val="00C32F7B"/>
    <w:rsid w:val="00C3308D"/>
    <w:rsid w:val="00C33E50"/>
    <w:rsid w:val="00C33F19"/>
    <w:rsid w:val="00C343E7"/>
    <w:rsid w:val="00C347DF"/>
    <w:rsid w:val="00C36425"/>
    <w:rsid w:val="00C36776"/>
    <w:rsid w:val="00C36DCE"/>
    <w:rsid w:val="00C3774E"/>
    <w:rsid w:val="00C379CF"/>
    <w:rsid w:val="00C40136"/>
    <w:rsid w:val="00C408BA"/>
    <w:rsid w:val="00C40C21"/>
    <w:rsid w:val="00C41234"/>
    <w:rsid w:val="00C415B5"/>
    <w:rsid w:val="00C41D7E"/>
    <w:rsid w:val="00C41DE3"/>
    <w:rsid w:val="00C42CC2"/>
    <w:rsid w:val="00C4355D"/>
    <w:rsid w:val="00C43CB0"/>
    <w:rsid w:val="00C45F71"/>
    <w:rsid w:val="00C46392"/>
    <w:rsid w:val="00C46940"/>
    <w:rsid w:val="00C46D3A"/>
    <w:rsid w:val="00C47712"/>
    <w:rsid w:val="00C47A22"/>
    <w:rsid w:val="00C47B65"/>
    <w:rsid w:val="00C50431"/>
    <w:rsid w:val="00C5214F"/>
    <w:rsid w:val="00C537BA"/>
    <w:rsid w:val="00C5571E"/>
    <w:rsid w:val="00C55B69"/>
    <w:rsid w:val="00C55CBA"/>
    <w:rsid w:val="00C56530"/>
    <w:rsid w:val="00C56ADA"/>
    <w:rsid w:val="00C570C1"/>
    <w:rsid w:val="00C60217"/>
    <w:rsid w:val="00C617F2"/>
    <w:rsid w:val="00C63139"/>
    <w:rsid w:val="00C6318C"/>
    <w:rsid w:val="00C635F9"/>
    <w:rsid w:val="00C63C8F"/>
    <w:rsid w:val="00C64969"/>
    <w:rsid w:val="00C64E66"/>
    <w:rsid w:val="00C65477"/>
    <w:rsid w:val="00C65833"/>
    <w:rsid w:val="00C701B4"/>
    <w:rsid w:val="00C70695"/>
    <w:rsid w:val="00C70D1C"/>
    <w:rsid w:val="00C70E31"/>
    <w:rsid w:val="00C7173A"/>
    <w:rsid w:val="00C729E6"/>
    <w:rsid w:val="00C72B2B"/>
    <w:rsid w:val="00C73108"/>
    <w:rsid w:val="00C758B8"/>
    <w:rsid w:val="00C75E1C"/>
    <w:rsid w:val="00C76299"/>
    <w:rsid w:val="00C7665F"/>
    <w:rsid w:val="00C80B7B"/>
    <w:rsid w:val="00C81AC0"/>
    <w:rsid w:val="00C82D92"/>
    <w:rsid w:val="00C833FF"/>
    <w:rsid w:val="00C83769"/>
    <w:rsid w:val="00C837AF"/>
    <w:rsid w:val="00C838C8"/>
    <w:rsid w:val="00C83A47"/>
    <w:rsid w:val="00C83C8F"/>
    <w:rsid w:val="00C853EE"/>
    <w:rsid w:val="00C85BC2"/>
    <w:rsid w:val="00C864E7"/>
    <w:rsid w:val="00C866A1"/>
    <w:rsid w:val="00C87707"/>
    <w:rsid w:val="00C877CF"/>
    <w:rsid w:val="00C9008D"/>
    <w:rsid w:val="00C9136F"/>
    <w:rsid w:val="00C919AF"/>
    <w:rsid w:val="00C92DD3"/>
    <w:rsid w:val="00C94A30"/>
    <w:rsid w:val="00C94DEA"/>
    <w:rsid w:val="00C9507A"/>
    <w:rsid w:val="00C95E0C"/>
    <w:rsid w:val="00C96233"/>
    <w:rsid w:val="00C967B5"/>
    <w:rsid w:val="00C97CDE"/>
    <w:rsid w:val="00CA117F"/>
    <w:rsid w:val="00CA1C34"/>
    <w:rsid w:val="00CA4597"/>
    <w:rsid w:val="00CA602B"/>
    <w:rsid w:val="00CA61A0"/>
    <w:rsid w:val="00CB0A69"/>
    <w:rsid w:val="00CB0FBD"/>
    <w:rsid w:val="00CB1402"/>
    <w:rsid w:val="00CB1470"/>
    <w:rsid w:val="00CB17E3"/>
    <w:rsid w:val="00CB2042"/>
    <w:rsid w:val="00CB21E9"/>
    <w:rsid w:val="00CB2734"/>
    <w:rsid w:val="00CB3716"/>
    <w:rsid w:val="00CB3795"/>
    <w:rsid w:val="00CB3C32"/>
    <w:rsid w:val="00CB4214"/>
    <w:rsid w:val="00CB4C25"/>
    <w:rsid w:val="00CB4EC5"/>
    <w:rsid w:val="00CB5217"/>
    <w:rsid w:val="00CB5853"/>
    <w:rsid w:val="00CB5E81"/>
    <w:rsid w:val="00CB6C92"/>
    <w:rsid w:val="00CB763C"/>
    <w:rsid w:val="00CC06A6"/>
    <w:rsid w:val="00CC08C0"/>
    <w:rsid w:val="00CC0901"/>
    <w:rsid w:val="00CC0A5A"/>
    <w:rsid w:val="00CC10A7"/>
    <w:rsid w:val="00CC1AE1"/>
    <w:rsid w:val="00CC25D4"/>
    <w:rsid w:val="00CC2EE6"/>
    <w:rsid w:val="00CC3132"/>
    <w:rsid w:val="00CC36B6"/>
    <w:rsid w:val="00CC5A4D"/>
    <w:rsid w:val="00CC7192"/>
    <w:rsid w:val="00CC777A"/>
    <w:rsid w:val="00CC7BD3"/>
    <w:rsid w:val="00CD043D"/>
    <w:rsid w:val="00CD0914"/>
    <w:rsid w:val="00CD1127"/>
    <w:rsid w:val="00CD2A2D"/>
    <w:rsid w:val="00CD3891"/>
    <w:rsid w:val="00CD4810"/>
    <w:rsid w:val="00CD486D"/>
    <w:rsid w:val="00CD4A58"/>
    <w:rsid w:val="00CD4EE8"/>
    <w:rsid w:val="00CD5D0A"/>
    <w:rsid w:val="00CD62F0"/>
    <w:rsid w:val="00CD6E20"/>
    <w:rsid w:val="00CD6F88"/>
    <w:rsid w:val="00CD73CC"/>
    <w:rsid w:val="00CD7738"/>
    <w:rsid w:val="00CD7BE9"/>
    <w:rsid w:val="00CE0B45"/>
    <w:rsid w:val="00CE0E84"/>
    <w:rsid w:val="00CE20C6"/>
    <w:rsid w:val="00CE47D3"/>
    <w:rsid w:val="00CE4AF6"/>
    <w:rsid w:val="00CE4CFE"/>
    <w:rsid w:val="00CE5914"/>
    <w:rsid w:val="00CE5DFF"/>
    <w:rsid w:val="00CE631E"/>
    <w:rsid w:val="00CF0923"/>
    <w:rsid w:val="00CF0D0A"/>
    <w:rsid w:val="00CF1EF8"/>
    <w:rsid w:val="00CF2000"/>
    <w:rsid w:val="00CF2319"/>
    <w:rsid w:val="00CF2730"/>
    <w:rsid w:val="00CF3247"/>
    <w:rsid w:val="00CF48C7"/>
    <w:rsid w:val="00CF58BC"/>
    <w:rsid w:val="00CF58BD"/>
    <w:rsid w:val="00CF5A2F"/>
    <w:rsid w:val="00CF7D4E"/>
    <w:rsid w:val="00D001C4"/>
    <w:rsid w:val="00D0035F"/>
    <w:rsid w:val="00D00861"/>
    <w:rsid w:val="00D00B59"/>
    <w:rsid w:val="00D00F48"/>
    <w:rsid w:val="00D01029"/>
    <w:rsid w:val="00D01395"/>
    <w:rsid w:val="00D017CB"/>
    <w:rsid w:val="00D0249E"/>
    <w:rsid w:val="00D03126"/>
    <w:rsid w:val="00D0542C"/>
    <w:rsid w:val="00D05DE8"/>
    <w:rsid w:val="00D06200"/>
    <w:rsid w:val="00D10780"/>
    <w:rsid w:val="00D10CEF"/>
    <w:rsid w:val="00D10D6C"/>
    <w:rsid w:val="00D10DCA"/>
    <w:rsid w:val="00D113F7"/>
    <w:rsid w:val="00D1157C"/>
    <w:rsid w:val="00D11895"/>
    <w:rsid w:val="00D1253D"/>
    <w:rsid w:val="00D14A58"/>
    <w:rsid w:val="00D15BF8"/>
    <w:rsid w:val="00D15DC4"/>
    <w:rsid w:val="00D16828"/>
    <w:rsid w:val="00D17C66"/>
    <w:rsid w:val="00D17EFE"/>
    <w:rsid w:val="00D20235"/>
    <w:rsid w:val="00D2044E"/>
    <w:rsid w:val="00D21339"/>
    <w:rsid w:val="00D2165B"/>
    <w:rsid w:val="00D21CF4"/>
    <w:rsid w:val="00D21D25"/>
    <w:rsid w:val="00D21FD1"/>
    <w:rsid w:val="00D2214E"/>
    <w:rsid w:val="00D23161"/>
    <w:rsid w:val="00D2576E"/>
    <w:rsid w:val="00D2642B"/>
    <w:rsid w:val="00D31390"/>
    <w:rsid w:val="00D324BE"/>
    <w:rsid w:val="00D32BB0"/>
    <w:rsid w:val="00D3336B"/>
    <w:rsid w:val="00D3351E"/>
    <w:rsid w:val="00D335AD"/>
    <w:rsid w:val="00D33E31"/>
    <w:rsid w:val="00D34B22"/>
    <w:rsid w:val="00D34FC2"/>
    <w:rsid w:val="00D353B0"/>
    <w:rsid w:val="00D356CA"/>
    <w:rsid w:val="00D3611F"/>
    <w:rsid w:val="00D36234"/>
    <w:rsid w:val="00D36D94"/>
    <w:rsid w:val="00D40275"/>
    <w:rsid w:val="00D41D09"/>
    <w:rsid w:val="00D420B8"/>
    <w:rsid w:val="00D42341"/>
    <w:rsid w:val="00D42A88"/>
    <w:rsid w:val="00D42B58"/>
    <w:rsid w:val="00D44599"/>
    <w:rsid w:val="00D44E53"/>
    <w:rsid w:val="00D462D3"/>
    <w:rsid w:val="00D467F1"/>
    <w:rsid w:val="00D508ED"/>
    <w:rsid w:val="00D50A07"/>
    <w:rsid w:val="00D516FC"/>
    <w:rsid w:val="00D51CA3"/>
    <w:rsid w:val="00D532ED"/>
    <w:rsid w:val="00D5393A"/>
    <w:rsid w:val="00D5467C"/>
    <w:rsid w:val="00D5575C"/>
    <w:rsid w:val="00D5582E"/>
    <w:rsid w:val="00D5648F"/>
    <w:rsid w:val="00D5720B"/>
    <w:rsid w:val="00D609C9"/>
    <w:rsid w:val="00D60D0A"/>
    <w:rsid w:val="00D6146D"/>
    <w:rsid w:val="00D6257B"/>
    <w:rsid w:val="00D63F18"/>
    <w:rsid w:val="00D6462C"/>
    <w:rsid w:val="00D64796"/>
    <w:rsid w:val="00D64798"/>
    <w:rsid w:val="00D652BC"/>
    <w:rsid w:val="00D65CF4"/>
    <w:rsid w:val="00D65F7C"/>
    <w:rsid w:val="00D67767"/>
    <w:rsid w:val="00D70003"/>
    <w:rsid w:val="00D73BD9"/>
    <w:rsid w:val="00D7558A"/>
    <w:rsid w:val="00D75873"/>
    <w:rsid w:val="00D764FA"/>
    <w:rsid w:val="00D76641"/>
    <w:rsid w:val="00D771D5"/>
    <w:rsid w:val="00D77B05"/>
    <w:rsid w:val="00D8097D"/>
    <w:rsid w:val="00D81440"/>
    <w:rsid w:val="00D81AE1"/>
    <w:rsid w:val="00D829FE"/>
    <w:rsid w:val="00D836E5"/>
    <w:rsid w:val="00D844B8"/>
    <w:rsid w:val="00D84B1F"/>
    <w:rsid w:val="00D8657F"/>
    <w:rsid w:val="00D877EB"/>
    <w:rsid w:val="00D9014E"/>
    <w:rsid w:val="00D90F0E"/>
    <w:rsid w:val="00D910C0"/>
    <w:rsid w:val="00D91A81"/>
    <w:rsid w:val="00D91C3F"/>
    <w:rsid w:val="00D9273B"/>
    <w:rsid w:val="00D92838"/>
    <w:rsid w:val="00D92CC0"/>
    <w:rsid w:val="00D92D84"/>
    <w:rsid w:val="00D92DBA"/>
    <w:rsid w:val="00D940A8"/>
    <w:rsid w:val="00D9540B"/>
    <w:rsid w:val="00D95752"/>
    <w:rsid w:val="00D95D33"/>
    <w:rsid w:val="00D96042"/>
    <w:rsid w:val="00D96D08"/>
    <w:rsid w:val="00DA0169"/>
    <w:rsid w:val="00DA0514"/>
    <w:rsid w:val="00DA1D10"/>
    <w:rsid w:val="00DA1E57"/>
    <w:rsid w:val="00DA23E0"/>
    <w:rsid w:val="00DA2447"/>
    <w:rsid w:val="00DA2485"/>
    <w:rsid w:val="00DA27C5"/>
    <w:rsid w:val="00DA2C75"/>
    <w:rsid w:val="00DA3ED5"/>
    <w:rsid w:val="00DA53E4"/>
    <w:rsid w:val="00DA573D"/>
    <w:rsid w:val="00DA5848"/>
    <w:rsid w:val="00DA5C74"/>
    <w:rsid w:val="00DA6297"/>
    <w:rsid w:val="00DA7FD3"/>
    <w:rsid w:val="00DB05F6"/>
    <w:rsid w:val="00DB083C"/>
    <w:rsid w:val="00DB14CB"/>
    <w:rsid w:val="00DB255C"/>
    <w:rsid w:val="00DB2664"/>
    <w:rsid w:val="00DB291C"/>
    <w:rsid w:val="00DB3116"/>
    <w:rsid w:val="00DB3A18"/>
    <w:rsid w:val="00DB3EB2"/>
    <w:rsid w:val="00DB4378"/>
    <w:rsid w:val="00DB50F0"/>
    <w:rsid w:val="00DB518A"/>
    <w:rsid w:val="00DB56C3"/>
    <w:rsid w:val="00DB657D"/>
    <w:rsid w:val="00DB65EC"/>
    <w:rsid w:val="00DB6688"/>
    <w:rsid w:val="00DB6B93"/>
    <w:rsid w:val="00DB79DA"/>
    <w:rsid w:val="00DC09BC"/>
    <w:rsid w:val="00DC3882"/>
    <w:rsid w:val="00DC3885"/>
    <w:rsid w:val="00DC52CE"/>
    <w:rsid w:val="00DC5BCB"/>
    <w:rsid w:val="00DC7D53"/>
    <w:rsid w:val="00DC7FF8"/>
    <w:rsid w:val="00DD0CCD"/>
    <w:rsid w:val="00DD2175"/>
    <w:rsid w:val="00DD3132"/>
    <w:rsid w:val="00DD457B"/>
    <w:rsid w:val="00DD5194"/>
    <w:rsid w:val="00DD5A81"/>
    <w:rsid w:val="00DD5E7D"/>
    <w:rsid w:val="00DD66F6"/>
    <w:rsid w:val="00DE01D7"/>
    <w:rsid w:val="00DE0581"/>
    <w:rsid w:val="00DE0648"/>
    <w:rsid w:val="00DE1B04"/>
    <w:rsid w:val="00DE1CD0"/>
    <w:rsid w:val="00DE2328"/>
    <w:rsid w:val="00DE23DC"/>
    <w:rsid w:val="00DE29CD"/>
    <w:rsid w:val="00DE37F4"/>
    <w:rsid w:val="00DE6D70"/>
    <w:rsid w:val="00DE6E3C"/>
    <w:rsid w:val="00DF1445"/>
    <w:rsid w:val="00DF1C72"/>
    <w:rsid w:val="00DF22EB"/>
    <w:rsid w:val="00DF23EE"/>
    <w:rsid w:val="00DF26FE"/>
    <w:rsid w:val="00DF35D8"/>
    <w:rsid w:val="00DF3D69"/>
    <w:rsid w:val="00DF4D9C"/>
    <w:rsid w:val="00DF572C"/>
    <w:rsid w:val="00DF5E95"/>
    <w:rsid w:val="00DF6920"/>
    <w:rsid w:val="00DF69BA"/>
    <w:rsid w:val="00DF76BE"/>
    <w:rsid w:val="00E00E0C"/>
    <w:rsid w:val="00E0164B"/>
    <w:rsid w:val="00E02076"/>
    <w:rsid w:val="00E024A8"/>
    <w:rsid w:val="00E02516"/>
    <w:rsid w:val="00E02644"/>
    <w:rsid w:val="00E03A37"/>
    <w:rsid w:val="00E043D3"/>
    <w:rsid w:val="00E05CDA"/>
    <w:rsid w:val="00E06F0B"/>
    <w:rsid w:val="00E07096"/>
    <w:rsid w:val="00E1098A"/>
    <w:rsid w:val="00E1102F"/>
    <w:rsid w:val="00E1198E"/>
    <w:rsid w:val="00E1219B"/>
    <w:rsid w:val="00E12C3C"/>
    <w:rsid w:val="00E12D3D"/>
    <w:rsid w:val="00E1326F"/>
    <w:rsid w:val="00E13C2D"/>
    <w:rsid w:val="00E14386"/>
    <w:rsid w:val="00E14CBF"/>
    <w:rsid w:val="00E15D9F"/>
    <w:rsid w:val="00E176A1"/>
    <w:rsid w:val="00E17CBA"/>
    <w:rsid w:val="00E206A4"/>
    <w:rsid w:val="00E21D5C"/>
    <w:rsid w:val="00E22365"/>
    <w:rsid w:val="00E23276"/>
    <w:rsid w:val="00E235E3"/>
    <w:rsid w:val="00E237A1"/>
    <w:rsid w:val="00E25315"/>
    <w:rsid w:val="00E255EE"/>
    <w:rsid w:val="00E269B0"/>
    <w:rsid w:val="00E271D2"/>
    <w:rsid w:val="00E301E2"/>
    <w:rsid w:val="00E3045F"/>
    <w:rsid w:val="00E30D25"/>
    <w:rsid w:val="00E30F11"/>
    <w:rsid w:val="00E31717"/>
    <w:rsid w:val="00E31735"/>
    <w:rsid w:val="00E31A5E"/>
    <w:rsid w:val="00E338BC"/>
    <w:rsid w:val="00E33CDA"/>
    <w:rsid w:val="00E34634"/>
    <w:rsid w:val="00E35381"/>
    <w:rsid w:val="00E35CD3"/>
    <w:rsid w:val="00E36787"/>
    <w:rsid w:val="00E37AE2"/>
    <w:rsid w:val="00E4086A"/>
    <w:rsid w:val="00E4100C"/>
    <w:rsid w:val="00E43025"/>
    <w:rsid w:val="00E438E7"/>
    <w:rsid w:val="00E43C13"/>
    <w:rsid w:val="00E44F94"/>
    <w:rsid w:val="00E45221"/>
    <w:rsid w:val="00E45776"/>
    <w:rsid w:val="00E45B90"/>
    <w:rsid w:val="00E45FAD"/>
    <w:rsid w:val="00E4777C"/>
    <w:rsid w:val="00E47B25"/>
    <w:rsid w:val="00E50182"/>
    <w:rsid w:val="00E50486"/>
    <w:rsid w:val="00E520B6"/>
    <w:rsid w:val="00E52EBE"/>
    <w:rsid w:val="00E5354E"/>
    <w:rsid w:val="00E539F5"/>
    <w:rsid w:val="00E55AAB"/>
    <w:rsid w:val="00E55FB1"/>
    <w:rsid w:val="00E563B4"/>
    <w:rsid w:val="00E56582"/>
    <w:rsid w:val="00E56EED"/>
    <w:rsid w:val="00E57739"/>
    <w:rsid w:val="00E57DC1"/>
    <w:rsid w:val="00E57E50"/>
    <w:rsid w:val="00E60133"/>
    <w:rsid w:val="00E60EFF"/>
    <w:rsid w:val="00E61439"/>
    <w:rsid w:val="00E619ED"/>
    <w:rsid w:val="00E61C7E"/>
    <w:rsid w:val="00E62823"/>
    <w:rsid w:val="00E629AE"/>
    <w:rsid w:val="00E63A1B"/>
    <w:rsid w:val="00E64127"/>
    <w:rsid w:val="00E6547A"/>
    <w:rsid w:val="00E66EFE"/>
    <w:rsid w:val="00E67880"/>
    <w:rsid w:val="00E70CA2"/>
    <w:rsid w:val="00E70E97"/>
    <w:rsid w:val="00E728DC"/>
    <w:rsid w:val="00E73FC4"/>
    <w:rsid w:val="00E766C7"/>
    <w:rsid w:val="00E76A37"/>
    <w:rsid w:val="00E80922"/>
    <w:rsid w:val="00E80B08"/>
    <w:rsid w:val="00E81096"/>
    <w:rsid w:val="00E81724"/>
    <w:rsid w:val="00E81AD8"/>
    <w:rsid w:val="00E81EDB"/>
    <w:rsid w:val="00E82F75"/>
    <w:rsid w:val="00E83660"/>
    <w:rsid w:val="00E837C3"/>
    <w:rsid w:val="00E83808"/>
    <w:rsid w:val="00E84149"/>
    <w:rsid w:val="00E86E60"/>
    <w:rsid w:val="00E90A02"/>
    <w:rsid w:val="00E916EE"/>
    <w:rsid w:val="00E91776"/>
    <w:rsid w:val="00E917AE"/>
    <w:rsid w:val="00E92AF6"/>
    <w:rsid w:val="00E93A10"/>
    <w:rsid w:val="00E93E94"/>
    <w:rsid w:val="00E946C3"/>
    <w:rsid w:val="00E949E9"/>
    <w:rsid w:val="00E9700D"/>
    <w:rsid w:val="00E97732"/>
    <w:rsid w:val="00E97C18"/>
    <w:rsid w:val="00EA0B9D"/>
    <w:rsid w:val="00EA197D"/>
    <w:rsid w:val="00EA1A97"/>
    <w:rsid w:val="00EA21B5"/>
    <w:rsid w:val="00EA52AD"/>
    <w:rsid w:val="00EA6049"/>
    <w:rsid w:val="00EA619F"/>
    <w:rsid w:val="00EA67B5"/>
    <w:rsid w:val="00EA6D24"/>
    <w:rsid w:val="00EA72C1"/>
    <w:rsid w:val="00EA7362"/>
    <w:rsid w:val="00EB1528"/>
    <w:rsid w:val="00EB283A"/>
    <w:rsid w:val="00EB2FD1"/>
    <w:rsid w:val="00EB3191"/>
    <w:rsid w:val="00EB326E"/>
    <w:rsid w:val="00EB359F"/>
    <w:rsid w:val="00EB363C"/>
    <w:rsid w:val="00EB5615"/>
    <w:rsid w:val="00EB59CA"/>
    <w:rsid w:val="00EB5E6D"/>
    <w:rsid w:val="00EB66F9"/>
    <w:rsid w:val="00EB6946"/>
    <w:rsid w:val="00EB6D43"/>
    <w:rsid w:val="00EB77D4"/>
    <w:rsid w:val="00EC03B3"/>
    <w:rsid w:val="00EC04C3"/>
    <w:rsid w:val="00EC230C"/>
    <w:rsid w:val="00EC2705"/>
    <w:rsid w:val="00EC2F8A"/>
    <w:rsid w:val="00EC51D1"/>
    <w:rsid w:val="00EC6F7A"/>
    <w:rsid w:val="00EC70B8"/>
    <w:rsid w:val="00EC776A"/>
    <w:rsid w:val="00EC7ACC"/>
    <w:rsid w:val="00ED019B"/>
    <w:rsid w:val="00ED0440"/>
    <w:rsid w:val="00ED064A"/>
    <w:rsid w:val="00ED093D"/>
    <w:rsid w:val="00ED0A50"/>
    <w:rsid w:val="00ED27F2"/>
    <w:rsid w:val="00ED5968"/>
    <w:rsid w:val="00ED61D8"/>
    <w:rsid w:val="00ED68AE"/>
    <w:rsid w:val="00ED6C26"/>
    <w:rsid w:val="00ED6F22"/>
    <w:rsid w:val="00ED79CD"/>
    <w:rsid w:val="00ED7E79"/>
    <w:rsid w:val="00EE235D"/>
    <w:rsid w:val="00EE44FB"/>
    <w:rsid w:val="00EE54A2"/>
    <w:rsid w:val="00EE593B"/>
    <w:rsid w:val="00EE5B7A"/>
    <w:rsid w:val="00EE5F93"/>
    <w:rsid w:val="00EE6605"/>
    <w:rsid w:val="00EE78D8"/>
    <w:rsid w:val="00EE7C57"/>
    <w:rsid w:val="00EF0BA5"/>
    <w:rsid w:val="00EF103D"/>
    <w:rsid w:val="00EF267C"/>
    <w:rsid w:val="00EF27BE"/>
    <w:rsid w:val="00EF2F0E"/>
    <w:rsid w:val="00EF377E"/>
    <w:rsid w:val="00EF4DD8"/>
    <w:rsid w:val="00EF50EC"/>
    <w:rsid w:val="00EF5E67"/>
    <w:rsid w:val="00EF74AB"/>
    <w:rsid w:val="00EF7E97"/>
    <w:rsid w:val="00F00253"/>
    <w:rsid w:val="00F0095C"/>
    <w:rsid w:val="00F01000"/>
    <w:rsid w:val="00F021D4"/>
    <w:rsid w:val="00F02928"/>
    <w:rsid w:val="00F043AA"/>
    <w:rsid w:val="00F04468"/>
    <w:rsid w:val="00F047AB"/>
    <w:rsid w:val="00F04AFF"/>
    <w:rsid w:val="00F04B34"/>
    <w:rsid w:val="00F04F27"/>
    <w:rsid w:val="00F05B63"/>
    <w:rsid w:val="00F05C7D"/>
    <w:rsid w:val="00F06DD5"/>
    <w:rsid w:val="00F07891"/>
    <w:rsid w:val="00F10DAF"/>
    <w:rsid w:val="00F11C92"/>
    <w:rsid w:val="00F11C9B"/>
    <w:rsid w:val="00F128DE"/>
    <w:rsid w:val="00F13B3A"/>
    <w:rsid w:val="00F14B63"/>
    <w:rsid w:val="00F15894"/>
    <w:rsid w:val="00F162A1"/>
    <w:rsid w:val="00F20125"/>
    <w:rsid w:val="00F20F7A"/>
    <w:rsid w:val="00F216A2"/>
    <w:rsid w:val="00F21881"/>
    <w:rsid w:val="00F22309"/>
    <w:rsid w:val="00F225EA"/>
    <w:rsid w:val="00F22D95"/>
    <w:rsid w:val="00F22F3F"/>
    <w:rsid w:val="00F23084"/>
    <w:rsid w:val="00F23787"/>
    <w:rsid w:val="00F23DC4"/>
    <w:rsid w:val="00F24E53"/>
    <w:rsid w:val="00F24FAF"/>
    <w:rsid w:val="00F256A6"/>
    <w:rsid w:val="00F26780"/>
    <w:rsid w:val="00F26A47"/>
    <w:rsid w:val="00F30395"/>
    <w:rsid w:val="00F31074"/>
    <w:rsid w:val="00F32881"/>
    <w:rsid w:val="00F32ACB"/>
    <w:rsid w:val="00F33B8F"/>
    <w:rsid w:val="00F33F06"/>
    <w:rsid w:val="00F351EA"/>
    <w:rsid w:val="00F354F4"/>
    <w:rsid w:val="00F3559F"/>
    <w:rsid w:val="00F35644"/>
    <w:rsid w:val="00F357F6"/>
    <w:rsid w:val="00F35963"/>
    <w:rsid w:val="00F36516"/>
    <w:rsid w:val="00F36536"/>
    <w:rsid w:val="00F36860"/>
    <w:rsid w:val="00F37AAF"/>
    <w:rsid w:val="00F406A8"/>
    <w:rsid w:val="00F4092D"/>
    <w:rsid w:val="00F41AF8"/>
    <w:rsid w:val="00F4215E"/>
    <w:rsid w:val="00F4346D"/>
    <w:rsid w:val="00F43573"/>
    <w:rsid w:val="00F4358E"/>
    <w:rsid w:val="00F43912"/>
    <w:rsid w:val="00F446BB"/>
    <w:rsid w:val="00F45AF1"/>
    <w:rsid w:val="00F46496"/>
    <w:rsid w:val="00F46676"/>
    <w:rsid w:val="00F4766F"/>
    <w:rsid w:val="00F47F8A"/>
    <w:rsid w:val="00F515CD"/>
    <w:rsid w:val="00F51922"/>
    <w:rsid w:val="00F519E2"/>
    <w:rsid w:val="00F52615"/>
    <w:rsid w:val="00F528BA"/>
    <w:rsid w:val="00F54D17"/>
    <w:rsid w:val="00F54DC9"/>
    <w:rsid w:val="00F562A1"/>
    <w:rsid w:val="00F57556"/>
    <w:rsid w:val="00F61C16"/>
    <w:rsid w:val="00F623E7"/>
    <w:rsid w:val="00F62718"/>
    <w:rsid w:val="00F6284A"/>
    <w:rsid w:val="00F63128"/>
    <w:rsid w:val="00F648A3"/>
    <w:rsid w:val="00F6498F"/>
    <w:rsid w:val="00F64FBC"/>
    <w:rsid w:val="00F65969"/>
    <w:rsid w:val="00F65B60"/>
    <w:rsid w:val="00F671E6"/>
    <w:rsid w:val="00F674C3"/>
    <w:rsid w:val="00F67BF3"/>
    <w:rsid w:val="00F67C71"/>
    <w:rsid w:val="00F67D52"/>
    <w:rsid w:val="00F7390E"/>
    <w:rsid w:val="00F740F1"/>
    <w:rsid w:val="00F7506C"/>
    <w:rsid w:val="00F750B1"/>
    <w:rsid w:val="00F75889"/>
    <w:rsid w:val="00F75EAA"/>
    <w:rsid w:val="00F76390"/>
    <w:rsid w:val="00F771E5"/>
    <w:rsid w:val="00F77496"/>
    <w:rsid w:val="00F77499"/>
    <w:rsid w:val="00F7792F"/>
    <w:rsid w:val="00F77AC0"/>
    <w:rsid w:val="00F8159C"/>
    <w:rsid w:val="00F81C87"/>
    <w:rsid w:val="00F82601"/>
    <w:rsid w:val="00F83356"/>
    <w:rsid w:val="00F83C77"/>
    <w:rsid w:val="00F83F5F"/>
    <w:rsid w:val="00F84097"/>
    <w:rsid w:val="00F84A87"/>
    <w:rsid w:val="00F85661"/>
    <w:rsid w:val="00F85670"/>
    <w:rsid w:val="00F859C6"/>
    <w:rsid w:val="00F85C44"/>
    <w:rsid w:val="00F86B69"/>
    <w:rsid w:val="00F8715F"/>
    <w:rsid w:val="00F872AA"/>
    <w:rsid w:val="00F877D4"/>
    <w:rsid w:val="00F914EF"/>
    <w:rsid w:val="00F9258A"/>
    <w:rsid w:val="00F92FB5"/>
    <w:rsid w:val="00F93BBA"/>
    <w:rsid w:val="00F96509"/>
    <w:rsid w:val="00F97E35"/>
    <w:rsid w:val="00FA00DE"/>
    <w:rsid w:val="00FA0234"/>
    <w:rsid w:val="00FA094F"/>
    <w:rsid w:val="00FA1940"/>
    <w:rsid w:val="00FA1D3B"/>
    <w:rsid w:val="00FA4009"/>
    <w:rsid w:val="00FA468D"/>
    <w:rsid w:val="00FA5B53"/>
    <w:rsid w:val="00FA63E9"/>
    <w:rsid w:val="00FA6BB0"/>
    <w:rsid w:val="00FA7BEC"/>
    <w:rsid w:val="00FB0658"/>
    <w:rsid w:val="00FB17FD"/>
    <w:rsid w:val="00FB197B"/>
    <w:rsid w:val="00FB234E"/>
    <w:rsid w:val="00FB2C1A"/>
    <w:rsid w:val="00FB2C85"/>
    <w:rsid w:val="00FB360E"/>
    <w:rsid w:val="00FB4FC0"/>
    <w:rsid w:val="00FC161E"/>
    <w:rsid w:val="00FC16CF"/>
    <w:rsid w:val="00FC1BF4"/>
    <w:rsid w:val="00FC27D5"/>
    <w:rsid w:val="00FC3E42"/>
    <w:rsid w:val="00FC5A43"/>
    <w:rsid w:val="00FC6214"/>
    <w:rsid w:val="00FC626D"/>
    <w:rsid w:val="00FC63B9"/>
    <w:rsid w:val="00FC69B0"/>
    <w:rsid w:val="00FC76C7"/>
    <w:rsid w:val="00FC7910"/>
    <w:rsid w:val="00FC7E8A"/>
    <w:rsid w:val="00FD0ADD"/>
    <w:rsid w:val="00FD281C"/>
    <w:rsid w:val="00FD3F89"/>
    <w:rsid w:val="00FD4231"/>
    <w:rsid w:val="00FD50BB"/>
    <w:rsid w:val="00FD5647"/>
    <w:rsid w:val="00FD756E"/>
    <w:rsid w:val="00FE09A5"/>
    <w:rsid w:val="00FE12FD"/>
    <w:rsid w:val="00FE35E6"/>
    <w:rsid w:val="00FE7D42"/>
    <w:rsid w:val="00FF0B87"/>
    <w:rsid w:val="00FF1006"/>
    <w:rsid w:val="00FF124F"/>
    <w:rsid w:val="00FF15C5"/>
    <w:rsid w:val="00FF2139"/>
    <w:rsid w:val="00FF2274"/>
    <w:rsid w:val="00FF26F4"/>
    <w:rsid w:val="00FF2B87"/>
    <w:rsid w:val="00FF3DD8"/>
    <w:rsid w:val="00FF4815"/>
    <w:rsid w:val="00FF56B6"/>
    <w:rsid w:val="00FF5E9F"/>
    <w:rsid w:val="00FF5F84"/>
    <w:rsid w:val="00FF79D8"/>
    <w:rsid w:val="00FF7D2A"/>
    <w:rsid w:val="0106058E"/>
    <w:rsid w:val="01124B5E"/>
    <w:rsid w:val="011AB226"/>
    <w:rsid w:val="012166E6"/>
    <w:rsid w:val="0124311A"/>
    <w:rsid w:val="012DADE4"/>
    <w:rsid w:val="015D8183"/>
    <w:rsid w:val="01803221"/>
    <w:rsid w:val="01870B57"/>
    <w:rsid w:val="018787C0"/>
    <w:rsid w:val="0188BACD"/>
    <w:rsid w:val="018A60FB"/>
    <w:rsid w:val="01B0A803"/>
    <w:rsid w:val="01B0EDBB"/>
    <w:rsid w:val="01B7D8C6"/>
    <w:rsid w:val="01B881D6"/>
    <w:rsid w:val="01BAF94A"/>
    <w:rsid w:val="01C95D5C"/>
    <w:rsid w:val="01EDFC5B"/>
    <w:rsid w:val="01F89CB8"/>
    <w:rsid w:val="0211AC8C"/>
    <w:rsid w:val="0240D2F5"/>
    <w:rsid w:val="02438A0F"/>
    <w:rsid w:val="024DBFE1"/>
    <w:rsid w:val="0266FB73"/>
    <w:rsid w:val="027FF1AB"/>
    <w:rsid w:val="0296803B"/>
    <w:rsid w:val="029A348C"/>
    <w:rsid w:val="02A693DB"/>
    <w:rsid w:val="02A7C42E"/>
    <w:rsid w:val="02C2BE6A"/>
    <w:rsid w:val="02C71BE3"/>
    <w:rsid w:val="02D5190A"/>
    <w:rsid w:val="02D5DCDF"/>
    <w:rsid w:val="02EB0882"/>
    <w:rsid w:val="02F7D80B"/>
    <w:rsid w:val="02F9CE84"/>
    <w:rsid w:val="031FE3F7"/>
    <w:rsid w:val="0327AC08"/>
    <w:rsid w:val="033D82A3"/>
    <w:rsid w:val="034005D8"/>
    <w:rsid w:val="035199EE"/>
    <w:rsid w:val="0357E1A4"/>
    <w:rsid w:val="0364EDAB"/>
    <w:rsid w:val="037696AA"/>
    <w:rsid w:val="03881028"/>
    <w:rsid w:val="03BED1B0"/>
    <w:rsid w:val="03BFE4DF"/>
    <w:rsid w:val="03C0BA9A"/>
    <w:rsid w:val="03F226C3"/>
    <w:rsid w:val="03F82AD7"/>
    <w:rsid w:val="03FDE1A4"/>
    <w:rsid w:val="040251FA"/>
    <w:rsid w:val="040B3697"/>
    <w:rsid w:val="0418F6A6"/>
    <w:rsid w:val="041F6452"/>
    <w:rsid w:val="041FF22F"/>
    <w:rsid w:val="0425914D"/>
    <w:rsid w:val="043C3F7C"/>
    <w:rsid w:val="045C39BE"/>
    <w:rsid w:val="0460DC25"/>
    <w:rsid w:val="0466174C"/>
    <w:rsid w:val="04681515"/>
    <w:rsid w:val="0492AA46"/>
    <w:rsid w:val="04A5B824"/>
    <w:rsid w:val="04A7015C"/>
    <w:rsid w:val="04ABD80F"/>
    <w:rsid w:val="04C0138E"/>
    <w:rsid w:val="04C89374"/>
    <w:rsid w:val="051587C4"/>
    <w:rsid w:val="052262A9"/>
    <w:rsid w:val="05380D5F"/>
    <w:rsid w:val="05401597"/>
    <w:rsid w:val="0550D278"/>
    <w:rsid w:val="05955AE1"/>
    <w:rsid w:val="0596E390"/>
    <w:rsid w:val="05C2E21D"/>
    <w:rsid w:val="05DBAD5E"/>
    <w:rsid w:val="05E59543"/>
    <w:rsid w:val="05E6FA26"/>
    <w:rsid w:val="05EBA660"/>
    <w:rsid w:val="061E5421"/>
    <w:rsid w:val="062345D4"/>
    <w:rsid w:val="062A1EEA"/>
    <w:rsid w:val="06360C49"/>
    <w:rsid w:val="063659C7"/>
    <w:rsid w:val="064224F8"/>
    <w:rsid w:val="06531075"/>
    <w:rsid w:val="06603682"/>
    <w:rsid w:val="066BC05E"/>
    <w:rsid w:val="069DBA12"/>
    <w:rsid w:val="06AC9722"/>
    <w:rsid w:val="06AE9ECA"/>
    <w:rsid w:val="06C8B3DC"/>
    <w:rsid w:val="06E3B7D1"/>
    <w:rsid w:val="06F88F29"/>
    <w:rsid w:val="06FAA2B5"/>
    <w:rsid w:val="070ACFE0"/>
    <w:rsid w:val="0718E1A5"/>
    <w:rsid w:val="0719B528"/>
    <w:rsid w:val="071F182C"/>
    <w:rsid w:val="07355A2D"/>
    <w:rsid w:val="0739A196"/>
    <w:rsid w:val="074C7A9C"/>
    <w:rsid w:val="07570464"/>
    <w:rsid w:val="075718DE"/>
    <w:rsid w:val="076C76BF"/>
    <w:rsid w:val="076ED66D"/>
    <w:rsid w:val="077CAF96"/>
    <w:rsid w:val="07BA21F4"/>
    <w:rsid w:val="07CCAB91"/>
    <w:rsid w:val="07D76370"/>
    <w:rsid w:val="07FA357A"/>
    <w:rsid w:val="08240E84"/>
    <w:rsid w:val="08317020"/>
    <w:rsid w:val="08318454"/>
    <w:rsid w:val="08325650"/>
    <w:rsid w:val="084A2258"/>
    <w:rsid w:val="085145F8"/>
    <w:rsid w:val="08914456"/>
    <w:rsid w:val="0891A999"/>
    <w:rsid w:val="08966F7F"/>
    <w:rsid w:val="08A30D69"/>
    <w:rsid w:val="08A5B218"/>
    <w:rsid w:val="08BB09DD"/>
    <w:rsid w:val="08BCC54B"/>
    <w:rsid w:val="08DDDE95"/>
    <w:rsid w:val="08F86277"/>
    <w:rsid w:val="08FB291B"/>
    <w:rsid w:val="0904C2AB"/>
    <w:rsid w:val="090F7753"/>
    <w:rsid w:val="09161D60"/>
    <w:rsid w:val="09186EB4"/>
    <w:rsid w:val="0920D1A0"/>
    <w:rsid w:val="092FA57E"/>
    <w:rsid w:val="0936F4DF"/>
    <w:rsid w:val="097BD345"/>
    <w:rsid w:val="098E74CA"/>
    <w:rsid w:val="09986039"/>
    <w:rsid w:val="09B761A0"/>
    <w:rsid w:val="09BD32CC"/>
    <w:rsid w:val="09CB24E6"/>
    <w:rsid w:val="09CCF6EC"/>
    <w:rsid w:val="09CD14CA"/>
    <w:rsid w:val="09D90578"/>
    <w:rsid w:val="09E2023D"/>
    <w:rsid w:val="0A070DC4"/>
    <w:rsid w:val="0A13C852"/>
    <w:rsid w:val="0A36DDBC"/>
    <w:rsid w:val="0A398B18"/>
    <w:rsid w:val="0A3E91F7"/>
    <w:rsid w:val="0A3F5740"/>
    <w:rsid w:val="0A50900A"/>
    <w:rsid w:val="0A5AA2D5"/>
    <w:rsid w:val="0A6FFADF"/>
    <w:rsid w:val="0A945A16"/>
    <w:rsid w:val="0ABDF426"/>
    <w:rsid w:val="0AC93482"/>
    <w:rsid w:val="0B1DFA1A"/>
    <w:rsid w:val="0B4E67FE"/>
    <w:rsid w:val="0B52CD54"/>
    <w:rsid w:val="0B575379"/>
    <w:rsid w:val="0B6E9E09"/>
    <w:rsid w:val="0B90CBFA"/>
    <w:rsid w:val="0B997487"/>
    <w:rsid w:val="0BA539F2"/>
    <w:rsid w:val="0BC86F9C"/>
    <w:rsid w:val="0BD48C2C"/>
    <w:rsid w:val="0BD6D3E4"/>
    <w:rsid w:val="0BE24420"/>
    <w:rsid w:val="0C10EFA6"/>
    <w:rsid w:val="0C237995"/>
    <w:rsid w:val="0C2456A8"/>
    <w:rsid w:val="0C268734"/>
    <w:rsid w:val="0C2E2880"/>
    <w:rsid w:val="0C4B6065"/>
    <w:rsid w:val="0C5EBCB5"/>
    <w:rsid w:val="0C6E85F1"/>
    <w:rsid w:val="0C6EA11B"/>
    <w:rsid w:val="0C78532C"/>
    <w:rsid w:val="0C7BF515"/>
    <w:rsid w:val="0C844B76"/>
    <w:rsid w:val="0C8F3B15"/>
    <w:rsid w:val="0C96649F"/>
    <w:rsid w:val="0C9CFDB4"/>
    <w:rsid w:val="0CA43F19"/>
    <w:rsid w:val="0CB034AC"/>
    <w:rsid w:val="0CB9367E"/>
    <w:rsid w:val="0CBCF8A2"/>
    <w:rsid w:val="0CC3FC25"/>
    <w:rsid w:val="0D00B400"/>
    <w:rsid w:val="0D29CB5E"/>
    <w:rsid w:val="0D420CFA"/>
    <w:rsid w:val="0D4B1D97"/>
    <w:rsid w:val="0D4E8F27"/>
    <w:rsid w:val="0DA9C29E"/>
    <w:rsid w:val="0DB0FE69"/>
    <w:rsid w:val="0DB6377C"/>
    <w:rsid w:val="0DC2E47D"/>
    <w:rsid w:val="0DDD94BE"/>
    <w:rsid w:val="0DFDC26E"/>
    <w:rsid w:val="0E09BDA7"/>
    <w:rsid w:val="0E10EF48"/>
    <w:rsid w:val="0E23FD9E"/>
    <w:rsid w:val="0E243F24"/>
    <w:rsid w:val="0E3B8666"/>
    <w:rsid w:val="0E51209E"/>
    <w:rsid w:val="0E70A67B"/>
    <w:rsid w:val="0E79B86C"/>
    <w:rsid w:val="0E7C41EA"/>
    <w:rsid w:val="0E8E93C4"/>
    <w:rsid w:val="0E902E6A"/>
    <w:rsid w:val="0EA5F483"/>
    <w:rsid w:val="0EBCF486"/>
    <w:rsid w:val="0ED112EA"/>
    <w:rsid w:val="0ED7096A"/>
    <w:rsid w:val="0EF36BBF"/>
    <w:rsid w:val="0EF66243"/>
    <w:rsid w:val="0F247636"/>
    <w:rsid w:val="0F27606C"/>
    <w:rsid w:val="0F2A11CF"/>
    <w:rsid w:val="0F2AF3A6"/>
    <w:rsid w:val="0F2C878C"/>
    <w:rsid w:val="0F34C8B7"/>
    <w:rsid w:val="0F47E75C"/>
    <w:rsid w:val="0F5200B5"/>
    <w:rsid w:val="0F5BD632"/>
    <w:rsid w:val="0F60B366"/>
    <w:rsid w:val="0F6BB07E"/>
    <w:rsid w:val="0FC034C1"/>
    <w:rsid w:val="0FC7EB64"/>
    <w:rsid w:val="0FDF9C69"/>
    <w:rsid w:val="0FFA19F9"/>
    <w:rsid w:val="100780B7"/>
    <w:rsid w:val="1008FBD8"/>
    <w:rsid w:val="100CE867"/>
    <w:rsid w:val="10200191"/>
    <w:rsid w:val="1026BE51"/>
    <w:rsid w:val="103C9423"/>
    <w:rsid w:val="10503D34"/>
    <w:rsid w:val="1056A926"/>
    <w:rsid w:val="1061598A"/>
    <w:rsid w:val="10730A69"/>
    <w:rsid w:val="10742AA4"/>
    <w:rsid w:val="107EA805"/>
    <w:rsid w:val="1084FFC0"/>
    <w:rsid w:val="10AEDA4A"/>
    <w:rsid w:val="10B12BAE"/>
    <w:rsid w:val="10C02820"/>
    <w:rsid w:val="10C895E9"/>
    <w:rsid w:val="10CFD439"/>
    <w:rsid w:val="10EF2EFD"/>
    <w:rsid w:val="1100F35B"/>
    <w:rsid w:val="1114DED5"/>
    <w:rsid w:val="1127D33C"/>
    <w:rsid w:val="1134FAB4"/>
    <w:rsid w:val="114BA12E"/>
    <w:rsid w:val="1153FB52"/>
    <w:rsid w:val="1159D53E"/>
    <w:rsid w:val="11685ECB"/>
    <w:rsid w:val="11870BF8"/>
    <w:rsid w:val="1190BE46"/>
    <w:rsid w:val="1195D74E"/>
    <w:rsid w:val="11A3DF9E"/>
    <w:rsid w:val="11BBD90B"/>
    <w:rsid w:val="11BE6A4F"/>
    <w:rsid w:val="11D7031E"/>
    <w:rsid w:val="11E4D1A5"/>
    <w:rsid w:val="11E4EA2E"/>
    <w:rsid w:val="11E5691D"/>
    <w:rsid w:val="122CE012"/>
    <w:rsid w:val="1237F4C6"/>
    <w:rsid w:val="126DD927"/>
    <w:rsid w:val="126FC9BD"/>
    <w:rsid w:val="1281CEF8"/>
    <w:rsid w:val="129341DB"/>
    <w:rsid w:val="12939CD7"/>
    <w:rsid w:val="129B31C4"/>
    <w:rsid w:val="12A855A0"/>
    <w:rsid w:val="12AE1C70"/>
    <w:rsid w:val="12AF413E"/>
    <w:rsid w:val="12B2A044"/>
    <w:rsid w:val="12C311BE"/>
    <w:rsid w:val="12E10DF2"/>
    <w:rsid w:val="12E283D4"/>
    <w:rsid w:val="12F2DB3A"/>
    <w:rsid w:val="12F92F88"/>
    <w:rsid w:val="130F2AC5"/>
    <w:rsid w:val="131A058C"/>
    <w:rsid w:val="13456C17"/>
    <w:rsid w:val="134814F8"/>
    <w:rsid w:val="135242C3"/>
    <w:rsid w:val="1352700C"/>
    <w:rsid w:val="13613280"/>
    <w:rsid w:val="1369D077"/>
    <w:rsid w:val="136AC613"/>
    <w:rsid w:val="13745D5C"/>
    <w:rsid w:val="138C0504"/>
    <w:rsid w:val="1390A34F"/>
    <w:rsid w:val="139D13B7"/>
    <w:rsid w:val="13AAE1DC"/>
    <w:rsid w:val="13CC16DD"/>
    <w:rsid w:val="13F14EC2"/>
    <w:rsid w:val="13F89823"/>
    <w:rsid w:val="14035CF7"/>
    <w:rsid w:val="140F5541"/>
    <w:rsid w:val="141F72F3"/>
    <w:rsid w:val="141FB054"/>
    <w:rsid w:val="1436D782"/>
    <w:rsid w:val="143C29C6"/>
    <w:rsid w:val="1461C3B8"/>
    <w:rsid w:val="14695045"/>
    <w:rsid w:val="146F7D9B"/>
    <w:rsid w:val="147239EA"/>
    <w:rsid w:val="1482F6B3"/>
    <w:rsid w:val="1484A3B1"/>
    <w:rsid w:val="148723B7"/>
    <w:rsid w:val="148A123D"/>
    <w:rsid w:val="148A3357"/>
    <w:rsid w:val="1496337F"/>
    <w:rsid w:val="14AE56B2"/>
    <w:rsid w:val="14C6B20B"/>
    <w:rsid w:val="14CB882F"/>
    <w:rsid w:val="14D08B0C"/>
    <w:rsid w:val="1502EE3C"/>
    <w:rsid w:val="1505185C"/>
    <w:rsid w:val="150875BA"/>
    <w:rsid w:val="15139E9A"/>
    <w:rsid w:val="152C360A"/>
    <w:rsid w:val="154C97F1"/>
    <w:rsid w:val="15746E77"/>
    <w:rsid w:val="15ACBBC1"/>
    <w:rsid w:val="15B96870"/>
    <w:rsid w:val="15C0CBA1"/>
    <w:rsid w:val="15C1910F"/>
    <w:rsid w:val="15DAD8B3"/>
    <w:rsid w:val="15DDC95F"/>
    <w:rsid w:val="15F2E9B0"/>
    <w:rsid w:val="16582B3E"/>
    <w:rsid w:val="165BDB16"/>
    <w:rsid w:val="166B8D07"/>
    <w:rsid w:val="168274B5"/>
    <w:rsid w:val="16ADDE15"/>
    <w:rsid w:val="16B13F5B"/>
    <w:rsid w:val="16C2B042"/>
    <w:rsid w:val="16C2E22A"/>
    <w:rsid w:val="16D0E273"/>
    <w:rsid w:val="16EFAFF1"/>
    <w:rsid w:val="16F43D7D"/>
    <w:rsid w:val="16F88E46"/>
    <w:rsid w:val="1702D728"/>
    <w:rsid w:val="1713F484"/>
    <w:rsid w:val="172277A7"/>
    <w:rsid w:val="1727A783"/>
    <w:rsid w:val="1733A8D0"/>
    <w:rsid w:val="1735D1C1"/>
    <w:rsid w:val="17361FD3"/>
    <w:rsid w:val="1758BCD8"/>
    <w:rsid w:val="175D0EC0"/>
    <w:rsid w:val="17697744"/>
    <w:rsid w:val="17739CF7"/>
    <w:rsid w:val="178981D9"/>
    <w:rsid w:val="1795417E"/>
    <w:rsid w:val="17D4C555"/>
    <w:rsid w:val="17D59AAC"/>
    <w:rsid w:val="17E02F53"/>
    <w:rsid w:val="17E27229"/>
    <w:rsid w:val="17FC3B4B"/>
    <w:rsid w:val="18092033"/>
    <w:rsid w:val="180B4C27"/>
    <w:rsid w:val="180EC863"/>
    <w:rsid w:val="18235701"/>
    <w:rsid w:val="1847EF6B"/>
    <w:rsid w:val="18534406"/>
    <w:rsid w:val="185B96F1"/>
    <w:rsid w:val="18717AF4"/>
    <w:rsid w:val="18886210"/>
    <w:rsid w:val="18A2C101"/>
    <w:rsid w:val="18DC6D70"/>
    <w:rsid w:val="18E0DDEC"/>
    <w:rsid w:val="18F0A837"/>
    <w:rsid w:val="1919F275"/>
    <w:rsid w:val="191C0272"/>
    <w:rsid w:val="192935DD"/>
    <w:rsid w:val="192A0870"/>
    <w:rsid w:val="193155FE"/>
    <w:rsid w:val="1931FA29"/>
    <w:rsid w:val="194EC671"/>
    <w:rsid w:val="197B92D9"/>
    <w:rsid w:val="197D615C"/>
    <w:rsid w:val="198A51A6"/>
    <w:rsid w:val="199BB81D"/>
    <w:rsid w:val="19A420B0"/>
    <w:rsid w:val="19D06CD1"/>
    <w:rsid w:val="19E71D06"/>
    <w:rsid w:val="19F714E2"/>
    <w:rsid w:val="1A081A60"/>
    <w:rsid w:val="1A1E20CC"/>
    <w:rsid w:val="1A28B083"/>
    <w:rsid w:val="1A5627B2"/>
    <w:rsid w:val="1A57CFB5"/>
    <w:rsid w:val="1A60D203"/>
    <w:rsid w:val="1A65C48C"/>
    <w:rsid w:val="1A713347"/>
    <w:rsid w:val="1AB02E06"/>
    <w:rsid w:val="1AC003CC"/>
    <w:rsid w:val="1AC282C7"/>
    <w:rsid w:val="1AC6503B"/>
    <w:rsid w:val="1AC7A276"/>
    <w:rsid w:val="1ACD7E10"/>
    <w:rsid w:val="1AD6DA85"/>
    <w:rsid w:val="1AEE8765"/>
    <w:rsid w:val="1AFCBF2A"/>
    <w:rsid w:val="1AFD9EA3"/>
    <w:rsid w:val="1B05E95A"/>
    <w:rsid w:val="1B06D6C4"/>
    <w:rsid w:val="1B09F3C9"/>
    <w:rsid w:val="1B0E9DD2"/>
    <w:rsid w:val="1B1393C7"/>
    <w:rsid w:val="1B2D7B52"/>
    <w:rsid w:val="1B2E1EDE"/>
    <w:rsid w:val="1B36E2EB"/>
    <w:rsid w:val="1B669695"/>
    <w:rsid w:val="1B8C7D39"/>
    <w:rsid w:val="1B90B4F2"/>
    <w:rsid w:val="1B948EB6"/>
    <w:rsid w:val="1BCB02D5"/>
    <w:rsid w:val="1BE1540C"/>
    <w:rsid w:val="1BE4D726"/>
    <w:rsid w:val="1BEA97CC"/>
    <w:rsid w:val="1BF0BF6D"/>
    <w:rsid w:val="1BFE956A"/>
    <w:rsid w:val="1C0847BE"/>
    <w:rsid w:val="1C0985C2"/>
    <w:rsid w:val="1C17A239"/>
    <w:rsid w:val="1C262422"/>
    <w:rsid w:val="1C2CECE5"/>
    <w:rsid w:val="1C376815"/>
    <w:rsid w:val="1C57A823"/>
    <w:rsid w:val="1C5E88BA"/>
    <w:rsid w:val="1C62670A"/>
    <w:rsid w:val="1C820277"/>
    <w:rsid w:val="1C87868A"/>
    <w:rsid w:val="1C8EADFD"/>
    <w:rsid w:val="1C9A0001"/>
    <w:rsid w:val="1CB4B956"/>
    <w:rsid w:val="1CC76CC2"/>
    <w:rsid w:val="1CD7F6FE"/>
    <w:rsid w:val="1CD9B3C6"/>
    <w:rsid w:val="1D03A834"/>
    <w:rsid w:val="1D1018D0"/>
    <w:rsid w:val="1D216E80"/>
    <w:rsid w:val="1D2FD679"/>
    <w:rsid w:val="1D3320C8"/>
    <w:rsid w:val="1D3379F5"/>
    <w:rsid w:val="1D34372F"/>
    <w:rsid w:val="1D3F3ADE"/>
    <w:rsid w:val="1D501A4E"/>
    <w:rsid w:val="1D506456"/>
    <w:rsid w:val="1D5481CE"/>
    <w:rsid w:val="1D60C477"/>
    <w:rsid w:val="1D7B8708"/>
    <w:rsid w:val="1D84FE8B"/>
    <w:rsid w:val="1D856461"/>
    <w:rsid w:val="1D895F9C"/>
    <w:rsid w:val="1D914697"/>
    <w:rsid w:val="1D9A53D6"/>
    <w:rsid w:val="1DB4A46D"/>
    <w:rsid w:val="1DBF6DE9"/>
    <w:rsid w:val="1DCC03CD"/>
    <w:rsid w:val="1DE1A172"/>
    <w:rsid w:val="1DEA7AFD"/>
    <w:rsid w:val="1DF23294"/>
    <w:rsid w:val="1DF76B27"/>
    <w:rsid w:val="1DF86BEF"/>
    <w:rsid w:val="1E119A84"/>
    <w:rsid w:val="1E2CC89C"/>
    <w:rsid w:val="1E347A34"/>
    <w:rsid w:val="1E5DE04E"/>
    <w:rsid w:val="1E61CC4C"/>
    <w:rsid w:val="1E6A0FBC"/>
    <w:rsid w:val="1E83336A"/>
    <w:rsid w:val="1E84B6B2"/>
    <w:rsid w:val="1E8E37CF"/>
    <w:rsid w:val="1E98D638"/>
    <w:rsid w:val="1E9FE2E0"/>
    <w:rsid w:val="1ECA40FC"/>
    <w:rsid w:val="1ED1B5DE"/>
    <w:rsid w:val="1F051F26"/>
    <w:rsid w:val="1F10DA37"/>
    <w:rsid w:val="1F19026C"/>
    <w:rsid w:val="1F373224"/>
    <w:rsid w:val="1F38C6BF"/>
    <w:rsid w:val="1F6693F2"/>
    <w:rsid w:val="1F78D9BD"/>
    <w:rsid w:val="1F862319"/>
    <w:rsid w:val="1F9625C0"/>
    <w:rsid w:val="1F99B1AE"/>
    <w:rsid w:val="1FE80FA6"/>
    <w:rsid w:val="1FF102A6"/>
    <w:rsid w:val="1FF5A9C5"/>
    <w:rsid w:val="1FF8C664"/>
    <w:rsid w:val="200057FB"/>
    <w:rsid w:val="20072248"/>
    <w:rsid w:val="20101F5E"/>
    <w:rsid w:val="20268D2B"/>
    <w:rsid w:val="2042D166"/>
    <w:rsid w:val="2043E83B"/>
    <w:rsid w:val="2048884A"/>
    <w:rsid w:val="2048AE3E"/>
    <w:rsid w:val="2069A14F"/>
    <w:rsid w:val="206E8B34"/>
    <w:rsid w:val="206F9BB4"/>
    <w:rsid w:val="20733AAC"/>
    <w:rsid w:val="20795CFB"/>
    <w:rsid w:val="207FCB55"/>
    <w:rsid w:val="208117B0"/>
    <w:rsid w:val="2087AE36"/>
    <w:rsid w:val="208DAB8F"/>
    <w:rsid w:val="2095E8F4"/>
    <w:rsid w:val="209E4CEC"/>
    <w:rsid w:val="20B18604"/>
    <w:rsid w:val="20B3C6CE"/>
    <w:rsid w:val="20BC84A9"/>
    <w:rsid w:val="20C79749"/>
    <w:rsid w:val="20EB43EA"/>
    <w:rsid w:val="20FB969F"/>
    <w:rsid w:val="2119238B"/>
    <w:rsid w:val="211BF5ED"/>
    <w:rsid w:val="21281493"/>
    <w:rsid w:val="21364323"/>
    <w:rsid w:val="2140E919"/>
    <w:rsid w:val="21598FDA"/>
    <w:rsid w:val="2162ABA4"/>
    <w:rsid w:val="216D5696"/>
    <w:rsid w:val="2170AD82"/>
    <w:rsid w:val="21A9A629"/>
    <w:rsid w:val="21B60918"/>
    <w:rsid w:val="21B68863"/>
    <w:rsid w:val="21CFD9BD"/>
    <w:rsid w:val="21E7D9E8"/>
    <w:rsid w:val="21EE0C80"/>
    <w:rsid w:val="2217E70A"/>
    <w:rsid w:val="221E5A73"/>
    <w:rsid w:val="222BD94C"/>
    <w:rsid w:val="22537349"/>
    <w:rsid w:val="22556132"/>
    <w:rsid w:val="2255FEEB"/>
    <w:rsid w:val="225A4D48"/>
    <w:rsid w:val="2270CBA7"/>
    <w:rsid w:val="227843DB"/>
    <w:rsid w:val="227A3E94"/>
    <w:rsid w:val="22882BA8"/>
    <w:rsid w:val="22885F72"/>
    <w:rsid w:val="22DCE613"/>
    <w:rsid w:val="22F09A32"/>
    <w:rsid w:val="230B445B"/>
    <w:rsid w:val="230EFEE4"/>
    <w:rsid w:val="231D5796"/>
    <w:rsid w:val="2324F475"/>
    <w:rsid w:val="23314438"/>
    <w:rsid w:val="233615E0"/>
    <w:rsid w:val="23367C70"/>
    <w:rsid w:val="234A1FBF"/>
    <w:rsid w:val="234B4DB4"/>
    <w:rsid w:val="234D5DC2"/>
    <w:rsid w:val="23754C41"/>
    <w:rsid w:val="23A1ACFC"/>
    <w:rsid w:val="23A94BFA"/>
    <w:rsid w:val="23AF721D"/>
    <w:rsid w:val="23C9D402"/>
    <w:rsid w:val="23CC38A0"/>
    <w:rsid w:val="23CE7DF7"/>
    <w:rsid w:val="23DA9867"/>
    <w:rsid w:val="23E081E8"/>
    <w:rsid w:val="23E6C3A5"/>
    <w:rsid w:val="23F35705"/>
    <w:rsid w:val="23F4AF38"/>
    <w:rsid w:val="240D23D0"/>
    <w:rsid w:val="241F6B5D"/>
    <w:rsid w:val="24270CA2"/>
    <w:rsid w:val="242DB0C4"/>
    <w:rsid w:val="24302E98"/>
    <w:rsid w:val="243B4769"/>
    <w:rsid w:val="2456A56D"/>
    <w:rsid w:val="24636B86"/>
    <w:rsid w:val="24742D85"/>
    <w:rsid w:val="2476AAC2"/>
    <w:rsid w:val="24872EC4"/>
    <w:rsid w:val="24C272C0"/>
    <w:rsid w:val="24C6420A"/>
    <w:rsid w:val="24D7A9A6"/>
    <w:rsid w:val="24E2ECF5"/>
    <w:rsid w:val="24F103D9"/>
    <w:rsid w:val="25259218"/>
    <w:rsid w:val="252BDFD3"/>
    <w:rsid w:val="252E972D"/>
    <w:rsid w:val="2554B1D0"/>
    <w:rsid w:val="2574E6FC"/>
    <w:rsid w:val="257EB9E2"/>
    <w:rsid w:val="25877A1E"/>
    <w:rsid w:val="25B3D7D3"/>
    <w:rsid w:val="25B5681F"/>
    <w:rsid w:val="25BEDCBE"/>
    <w:rsid w:val="25DE4F23"/>
    <w:rsid w:val="25FBCBF8"/>
    <w:rsid w:val="25FBDAAF"/>
    <w:rsid w:val="2610E0E2"/>
    <w:rsid w:val="261D1581"/>
    <w:rsid w:val="262BAB61"/>
    <w:rsid w:val="265EC678"/>
    <w:rsid w:val="26663803"/>
    <w:rsid w:val="267314BC"/>
    <w:rsid w:val="26795EA4"/>
    <w:rsid w:val="267B8526"/>
    <w:rsid w:val="267EF362"/>
    <w:rsid w:val="2680F638"/>
    <w:rsid w:val="268865EF"/>
    <w:rsid w:val="26BA82EF"/>
    <w:rsid w:val="26CA01A6"/>
    <w:rsid w:val="26D7BFD4"/>
    <w:rsid w:val="270512EA"/>
    <w:rsid w:val="270B7B8E"/>
    <w:rsid w:val="2712A986"/>
    <w:rsid w:val="27149FE2"/>
    <w:rsid w:val="271E8DBE"/>
    <w:rsid w:val="27269C29"/>
    <w:rsid w:val="2753458F"/>
    <w:rsid w:val="2753D92C"/>
    <w:rsid w:val="275912E3"/>
    <w:rsid w:val="2768E81F"/>
    <w:rsid w:val="27729715"/>
    <w:rsid w:val="2778B53A"/>
    <w:rsid w:val="2798E12E"/>
    <w:rsid w:val="279E1DFA"/>
    <w:rsid w:val="27A0E21E"/>
    <w:rsid w:val="27ADB94C"/>
    <w:rsid w:val="27AE529E"/>
    <w:rsid w:val="27B242BD"/>
    <w:rsid w:val="27B8322F"/>
    <w:rsid w:val="27C5EC18"/>
    <w:rsid w:val="27D6E1A6"/>
    <w:rsid w:val="27EE2195"/>
    <w:rsid w:val="27FC8CCA"/>
    <w:rsid w:val="280B1870"/>
    <w:rsid w:val="284B74B1"/>
    <w:rsid w:val="2899B67C"/>
    <w:rsid w:val="289B528A"/>
    <w:rsid w:val="28A89E00"/>
    <w:rsid w:val="28B8ADB7"/>
    <w:rsid w:val="292E0B3C"/>
    <w:rsid w:val="294B0448"/>
    <w:rsid w:val="29517231"/>
    <w:rsid w:val="29742871"/>
    <w:rsid w:val="297D6FA4"/>
    <w:rsid w:val="297E334B"/>
    <w:rsid w:val="29833CB3"/>
    <w:rsid w:val="29CF240E"/>
    <w:rsid w:val="29CFE93F"/>
    <w:rsid w:val="29E3BA99"/>
    <w:rsid w:val="29F4801E"/>
    <w:rsid w:val="29FB566A"/>
    <w:rsid w:val="29FB8A18"/>
    <w:rsid w:val="2A0F2D67"/>
    <w:rsid w:val="2A1AB15A"/>
    <w:rsid w:val="2A1EABAA"/>
    <w:rsid w:val="2A22B66E"/>
    <w:rsid w:val="2A557CF7"/>
    <w:rsid w:val="2A60F56D"/>
    <w:rsid w:val="2A717A98"/>
    <w:rsid w:val="2A78FDD3"/>
    <w:rsid w:val="2A84C894"/>
    <w:rsid w:val="2A85AB14"/>
    <w:rsid w:val="2A85D9F2"/>
    <w:rsid w:val="2A917B8F"/>
    <w:rsid w:val="2A9827FF"/>
    <w:rsid w:val="2AAF811B"/>
    <w:rsid w:val="2AB0FA6A"/>
    <w:rsid w:val="2ABEE46F"/>
    <w:rsid w:val="2AEBB249"/>
    <w:rsid w:val="2B03E4BB"/>
    <w:rsid w:val="2B10164D"/>
    <w:rsid w:val="2B1073BE"/>
    <w:rsid w:val="2B255CDB"/>
    <w:rsid w:val="2B296AF0"/>
    <w:rsid w:val="2B3775C0"/>
    <w:rsid w:val="2B433881"/>
    <w:rsid w:val="2B499B3D"/>
    <w:rsid w:val="2B81E20D"/>
    <w:rsid w:val="2B879233"/>
    <w:rsid w:val="2B87EBDA"/>
    <w:rsid w:val="2B9D72C9"/>
    <w:rsid w:val="2BBBD4AD"/>
    <w:rsid w:val="2BD7172C"/>
    <w:rsid w:val="2BDF6BA0"/>
    <w:rsid w:val="2BE13AC8"/>
    <w:rsid w:val="2BE40B1C"/>
    <w:rsid w:val="2C088B92"/>
    <w:rsid w:val="2C168C0C"/>
    <w:rsid w:val="2C294A8D"/>
    <w:rsid w:val="2C2DFB3A"/>
    <w:rsid w:val="2C399DF4"/>
    <w:rsid w:val="2C3C5BFC"/>
    <w:rsid w:val="2C6AD2CD"/>
    <w:rsid w:val="2C6D2FB2"/>
    <w:rsid w:val="2C6F7FFD"/>
    <w:rsid w:val="2C6FA5A5"/>
    <w:rsid w:val="2C94EB46"/>
    <w:rsid w:val="2C995D3B"/>
    <w:rsid w:val="2CA4B508"/>
    <w:rsid w:val="2CAF6F5A"/>
    <w:rsid w:val="2CBFB4A5"/>
    <w:rsid w:val="2CF70DE0"/>
    <w:rsid w:val="2D086A32"/>
    <w:rsid w:val="2D20C20E"/>
    <w:rsid w:val="2D252AC5"/>
    <w:rsid w:val="2D253E07"/>
    <w:rsid w:val="2D25C732"/>
    <w:rsid w:val="2D27CA08"/>
    <w:rsid w:val="2D2A77ED"/>
    <w:rsid w:val="2D30367D"/>
    <w:rsid w:val="2D313B75"/>
    <w:rsid w:val="2D35DD46"/>
    <w:rsid w:val="2D3BE925"/>
    <w:rsid w:val="2D4F6AB5"/>
    <w:rsid w:val="2D84F9C7"/>
    <w:rsid w:val="2D904C05"/>
    <w:rsid w:val="2DAED7C4"/>
    <w:rsid w:val="2DB69832"/>
    <w:rsid w:val="2DC3C0E0"/>
    <w:rsid w:val="2DC60C92"/>
    <w:rsid w:val="2DDF7FB1"/>
    <w:rsid w:val="2DE0AB11"/>
    <w:rsid w:val="2DE78994"/>
    <w:rsid w:val="2E09EC89"/>
    <w:rsid w:val="2E464239"/>
    <w:rsid w:val="2E6B1B6E"/>
    <w:rsid w:val="2E9337FD"/>
    <w:rsid w:val="2E968559"/>
    <w:rsid w:val="2EA12E95"/>
    <w:rsid w:val="2EA86081"/>
    <w:rsid w:val="2EB3672B"/>
    <w:rsid w:val="2EBD5626"/>
    <w:rsid w:val="2ECC5D22"/>
    <w:rsid w:val="2ED8B8FB"/>
    <w:rsid w:val="2EDC6A33"/>
    <w:rsid w:val="2EDFCAC6"/>
    <w:rsid w:val="2EEDA365"/>
    <w:rsid w:val="2EF5FD23"/>
    <w:rsid w:val="2F007FF5"/>
    <w:rsid w:val="2F043C1C"/>
    <w:rsid w:val="2F060240"/>
    <w:rsid w:val="2F15239F"/>
    <w:rsid w:val="2F167DC3"/>
    <w:rsid w:val="2F2798AB"/>
    <w:rsid w:val="2F2C1E68"/>
    <w:rsid w:val="2F36409A"/>
    <w:rsid w:val="2F432D94"/>
    <w:rsid w:val="2F4DA78D"/>
    <w:rsid w:val="2F4E2CCE"/>
    <w:rsid w:val="2F520F91"/>
    <w:rsid w:val="2F5E2BA6"/>
    <w:rsid w:val="2F73ABF3"/>
    <w:rsid w:val="2F74F623"/>
    <w:rsid w:val="2F848EAE"/>
    <w:rsid w:val="2F89B0D4"/>
    <w:rsid w:val="2F9266AD"/>
    <w:rsid w:val="2F95950E"/>
    <w:rsid w:val="2F9FD4A7"/>
    <w:rsid w:val="2FA9312A"/>
    <w:rsid w:val="2FC48496"/>
    <w:rsid w:val="2FC7E189"/>
    <w:rsid w:val="30206D40"/>
    <w:rsid w:val="302D1BED"/>
    <w:rsid w:val="3035301A"/>
    <w:rsid w:val="304004BC"/>
    <w:rsid w:val="30408C84"/>
    <w:rsid w:val="3045757F"/>
    <w:rsid w:val="30670499"/>
    <w:rsid w:val="30769EC3"/>
    <w:rsid w:val="3079F8C2"/>
    <w:rsid w:val="308F2F2E"/>
    <w:rsid w:val="30B39D5D"/>
    <w:rsid w:val="30E83F57"/>
    <w:rsid w:val="30EF6148"/>
    <w:rsid w:val="30F0C8FE"/>
    <w:rsid w:val="3102E5AC"/>
    <w:rsid w:val="31088486"/>
    <w:rsid w:val="311283FD"/>
    <w:rsid w:val="312EDBCF"/>
    <w:rsid w:val="3137A188"/>
    <w:rsid w:val="313CC90C"/>
    <w:rsid w:val="313DE403"/>
    <w:rsid w:val="31430092"/>
    <w:rsid w:val="3172FC27"/>
    <w:rsid w:val="3189C90B"/>
    <w:rsid w:val="31940FD9"/>
    <w:rsid w:val="3197605C"/>
    <w:rsid w:val="31AF1ED8"/>
    <w:rsid w:val="31AFE02D"/>
    <w:rsid w:val="31D40020"/>
    <w:rsid w:val="31E9746F"/>
    <w:rsid w:val="31F95D35"/>
    <w:rsid w:val="31FAE33B"/>
    <w:rsid w:val="3205216E"/>
    <w:rsid w:val="320777E0"/>
    <w:rsid w:val="321C3A16"/>
    <w:rsid w:val="3234042E"/>
    <w:rsid w:val="32453405"/>
    <w:rsid w:val="32488864"/>
    <w:rsid w:val="3249FE58"/>
    <w:rsid w:val="325A3E0D"/>
    <w:rsid w:val="325CA685"/>
    <w:rsid w:val="325E33B6"/>
    <w:rsid w:val="3274A71F"/>
    <w:rsid w:val="32838EB4"/>
    <w:rsid w:val="328B8DC1"/>
    <w:rsid w:val="329A94DB"/>
    <w:rsid w:val="32BA2A8E"/>
    <w:rsid w:val="32C39433"/>
    <w:rsid w:val="32CEDBE2"/>
    <w:rsid w:val="32D0615E"/>
    <w:rsid w:val="32E6872C"/>
    <w:rsid w:val="32FC6DE0"/>
    <w:rsid w:val="3310D3E8"/>
    <w:rsid w:val="331ACDAB"/>
    <w:rsid w:val="3320877E"/>
    <w:rsid w:val="332F5C5F"/>
    <w:rsid w:val="3331C0E8"/>
    <w:rsid w:val="33366D35"/>
    <w:rsid w:val="335B749F"/>
    <w:rsid w:val="336DD963"/>
    <w:rsid w:val="3378EFD6"/>
    <w:rsid w:val="337FAA92"/>
    <w:rsid w:val="3390980B"/>
    <w:rsid w:val="339F7156"/>
    <w:rsid w:val="33CCF2B3"/>
    <w:rsid w:val="33CDEFF7"/>
    <w:rsid w:val="33D3F94A"/>
    <w:rsid w:val="33DB6278"/>
    <w:rsid w:val="33DFBFF0"/>
    <w:rsid w:val="33E958BB"/>
    <w:rsid w:val="33F04CF2"/>
    <w:rsid w:val="340DCD5B"/>
    <w:rsid w:val="3414CA2D"/>
    <w:rsid w:val="341CDCED"/>
    <w:rsid w:val="343B0127"/>
    <w:rsid w:val="344A3A61"/>
    <w:rsid w:val="34587616"/>
    <w:rsid w:val="347087DD"/>
    <w:rsid w:val="348B35E0"/>
    <w:rsid w:val="34905072"/>
    <w:rsid w:val="3495D542"/>
    <w:rsid w:val="34A23E5F"/>
    <w:rsid w:val="34CD35B8"/>
    <w:rsid w:val="34D5F593"/>
    <w:rsid w:val="34DEA57B"/>
    <w:rsid w:val="34FB3AEC"/>
    <w:rsid w:val="3519E6A0"/>
    <w:rsid w:val="351D9988"/>
    <w:rsid w:val="352B06B2"/>
    <w:rsid w:val="354CE7E0"/>
    <w:rsid w:val="3550485A"/>
    <w:rsid w:val="355BA350"/>
    <w:rsid w:val="35615FDA"/>
    <w:rsid w:val="3571E269"/>
    <w:rsid w:val="3576C3B8"/>
    <w:rsid w:val="357C3392"/>
    <w:rsid w:val="357E74A7"/>
    <w:rsid w:val="35839125"/>
    <w:rsid w:val="35851F52"/>
    <w:rsid w:val="35C83DE5"/>
    <w:rsid w:val="35D60AD0"/>
    <w:rsid w:val="35EE0BC9"/>
    <w:rsid w:val="360FDCF9"/>
    <w:rsid w:val="362C23EE"/>
    <w:rsid w:val="3641BC24"/>
    <w:rsid w:val="36442B05"/>
    <w:rsid w:val="364848F2"/>
    <w:rsid w:val="364C90CD"/>
    <w:rsid w:val="3650F8AD"/>
    <w:rsid w:val="366D79B2"/>
    <w:rsid w:val="36874C00"/>
    <w:rsid w:val="369B2307"/>
    <w:rsid w:val="36A6D9CB"/>
    <w:rsid w:val="36BEA067"/>
    <w:rsid w:val="36C5C5BF"/>
    <w:rsid w:val="36C89BCA"/>
    <w:rsid w:val="36CCCE58"/>
    <w:rsid w:val="36FBF2CC"/>
    <w:rsid w:val="370A234B"/>
    <w:rsid w:val="3718715E"/>
    <w:rsid w:val="37290B3F"/>
    <w:rsid w:val="372F14D9"/>
    <w:rsid w:val="37388784"/>
    <w:rsid w:val="377EDA3D"/>
    <w:rsid w:val="378AAA24"/>
    <w:rsid w:val="378E3FCD"/>
    <w:rsid w:val="379BE4FB"/>
    <w:rsid w:val="37A5378B"/>
    <w:rsid w:val="37B9A6BF"/>
    <w:rsid w:val="37BE07CD"/>
    <w:rsid w:val="37D2C859"/>
    <w:rsid w:val="37D51671"/>
    <w:rsid w:val="37FA4658"/>
    <w:rsid w:val="3807A7B6"/>
    <w:rsid w:val="380AC02F"/>
    <w:rsid w:val="3829B721"/>
    <w:rsid w:val="38319693"/>
    <w:rsid w:val="385335FD"/>
    <w:rsid w:val="3868D84C"/>
    <w:rsid w:val="38797DC2"/>
    <w:rsid w:val="387F732B"/>
    <w:rsid w:val="389DEE68"/>
    <w:rsid w:val="389F4A00"/>
    <w:rsid w:val="38A81E8B"/>
    <w:rsid w:val="38C2FF5F"/>
    <w:rsid w:val="38CAE670"/>
    <w:rsid w:val="38E2AA71"/>
    <w:rsid w:val="38EB8600"/>
    <w:rsid w:val="393130E1"/>
    <w:rsid w:val="393AB5DF"/>
    <w:rsid w:val="393DB44F"/>
    <w:rsid w:val="393F7B62"/>
    <w:rsid w:val="39486C73"/>
    <w:rsid w:val="395A05C4"/>
    <w:rsid w:val="395B796E"/>
    <w:rsid w:val="39675C86"/>
    <w:rsid w:val="398EC265"/>
    <w:rsid w:val="39A482AC"/>
    <w:rsid w:val="39A4BDEB"/>
    <w:rsid w:val="39A64536"/>
    <w:rsid w:val="39C38456"/>
    <w:rsid w:val="39CF14D3"/>
    <w:rsid w:val="39DDA1A5"/>
    <w:rsid w:val="39DF61A8"/>
    <w:rsid w:val="39F4BD42"/>
    <w:rsid w:val="3A03C8D4"/>
    <w:rsid w:val="3A139986"/>
    <w:rsid w:val="3A16D8E1"/>
    <w:rsid w:val="3A2199BE"/>
    <w:rsid w:val="3A24D242"/>
    <w:rsid w:val="3A529A0D"/>
    <w:rsid w:val="3A9254CD"/>
    <w:rsid w:val="3A983865"/>
    <w:rsid w:val="3AA5B6CD"/>
    <w:rsid w:val="3AAA65BD"/>
    <w:rsid w:val="3AB027A5"/>
    <w:rsid w:val="3AD87DEB"/>
    <w:rsid w:val="3AFF2279"/>
    <w:rsid w:val="3B020C3E"/>
    <w:rsid w:val="3B0B1F30"/>
    <w:rsid w:val="3B135355"/>
    <w:rsid w:val="3B3382FF"/>
    <w:rsid w:val="3B35C648"/>
    <w:rsid w:val="3B3D194C"/>
    <w:rsid w:val="3B3EC56C"/>
    <w:rsid w:val="3B3ED421"/>
    <w:rsid w:val="3B45BE91"/>
    <w:rsid w:val="3B5492ED"/>
    <w:rsid w:val="3B6AB5D3"/>
    <w:rsid w:val="3B6FB00D"/>
    <w:rsid w:val="3B7EE286"/>
    <w:rsid w:val="3B81605D"/>
    <w:rsid w:val="3B982ACF"/>
    <w:rsid w:val="3BAA833B"/>
    <w:rsid w:val="3BB4C625"/>
    <w:rsid w:val="3BCDE3C9"/>
    <w:rsid w:val="3BE2E787"/>
    <w:rsid w:val="3BFA9880"/>
    <w:rsid w:val="3C0097C9"/>
    <w:rsid w:val="3C2326C2"/>
    <w:rsid w:val="3C242066"/>
    <w:rsid w:val="3C363905"/>
    <w:rsid w:val="3C5B40AE"/>
    <w:rsid w:val="3C620CBE"/>
    <w:rsid w:val="3C6E8436"/>
    <w:rsid w:val="3C93153B"/>
    <w:rsid w:val="3C9F9357"/>
    <w:rsid w:val="3CB3C77F"/>
    <w:rsid w:val="3CE96F85"/>
    <w:rsid w:val="3D46539C"/>
    <w:rsid w:val="3D4C0CF5"/>
    <w:rsid w:val="3D5F1EDF"/>
    <w:rsid w:val="3D6B29B8"/>
    <w:rsid w:val="3D7B6451"/>
    <w:rsid w:val="3D7C2726"/>
    <w:rsid w:val="3D8D4974"/>
    <w:rsid w:val="3D901F6C"/>
    <w:rsid w:val="3E0B3AA7"/>
    <w:rsid w:val="3E217D87"/>
    <w:rsid w:val="3E29101C"/>
    <w:rsid w:val="3E4A359D"/>
    <w:rsid w:val="3E4A8FD8"/>
    <w:rsid w:val="3E4B66F2"/>
    <w:rsid w:val="3E52A904"/>
    <w:rsid w:val="3E6E25D4"/>
    <w:rsid w:val="3E6F6840"/>
    <w:rsid w:val="3E93899F"/>
    <w:rsid w:val="3E9BE66F"/>
    <w:rsid w:val="3EA62A84"/>
    <w:rsid w:val="3EAB0DE6"/>
    <w:rsid w:val="3EB067C9"/>
    <w:rsid w:val="3EC75984"/>
    <w:rsid w:val="3EC8CC73"/>
    <w:rsid w:val="3ED06509"/>
    <w:rsid w:val="3ED1EBF0"/>
    <w:rsid w:val="3ED56FCF"/>
    <w:rsid w:val="3ED7A94F"/>
    <w:rsid w:val="3ED93E73"/>
    <w:rsid w:val="3EF925ED"/>
    <w:rsid w:val="3F0DA560"/>
    <w:rsid w:val="3F0F0180"/>
    <w:rsid w:val="3F12994F"/>
    <w:rsid w:val="3F162C14"/>
    <w:rsid w:val="3F178330"/>
    <w:rsid w:val="3F4526DF"/>
    <w:rsid w:val="3F5CEE76"/>
    <w:rsid w:val="3F6AB6C5"/>
    <w:rsid w:val="3F8F6958"/>
    <w:rsid w:val="3F93A255"/>
    <w:rsid w:val="3F9E0E36"/>
    <w:rsid w:val="3FA6039A"/>
    <w:rsid w:val="3FA62F52"/>
    <w:rsid w:val="3FA63CE6"/>
    <w:rsid w:val="3FACAE7E"/>
    <w:rsid w:val="3FB355EC"/>
    <w:rsid w:val="3FD65EF0"/>
    <w:rsid w:val="3FF27097"/>
    <w:rsid w:val="4006356C"/>
    <w:rsid w:val="408A1ED9"/>
    <w:rsid w:val="408D8801"/>
    <w:rsid w:val="40AE509A"/>
    <w:rsid w:val="40B14D57"/>
    <w:rsid w:val="40CDD3DB"/>
    <w:rsid w:val="40D7A9CF"/>
    <w:rsid w:val="40E00A3E"/>
    <w:rsid w:val="40E26CF9"/>
    <w:rsid w:val="40F3AE20"/>
    <w:rsid w:val="40FBB9A0"/>
    <w:rsid w:val="411B1BFC"/>
    <w:rsid w:val="411E85A9"/>
    <w:rsid w:val="411F953B"/>
    <w:rsid w:val="4122EA22"/>
    <w:rsid w:val="4131D7C4"/>
    <w:rsid w:val="41328889"/>
    <w:rsid w:val="414009DF"/>
    <w:rsid w:val="415EAE0F"/>
    <w:rsid w:val="41776530"/>
    <w:rsid w:val="41A40911"/>
    <w:rsid w:val="41C057CB"/>
    <w:rsid w:val="41C7489A"/>
    <w:rsid w:val="41D96E63"/>
    <w:rsid w:val="41F69913"/>
    <w:rsid w:val="41F94362"/>
    <w:rsid w:val="420BE57A"/>
    <w:rsid w:val="421CEF05"/>
    <w:rsid w:val="4235EE13"/>
    <w:rsid w:val="425B0CFE"/>
    <w:rsid w:val="425CE4E3"/>
    <w:rsid w:val="4274DE56"/>
    <w:rsid w:val="4280584B"/>
    <w:rsid w:val="429D41B1"/>
    <w:rsid w:val="42A93AB0"/>
    <w:rsid w:val="42B10B81"/>
    <w:rsid w:val="42B14E02"/>
    <w:rsid w:val="42B45CA7"/>
    <w:rsid w:val="42C66D0B"/>
    <w:rsid w:val="42C83BA0"/>
    <w:rsid w:val="42CDB54E"/>
    <w:rsid w:val="42E8EC96"/>
    <w:rsid w:val="42FE8763"/>
    <w:rsid w:val="42FFD288"/>
    <w:rsid w:val="43230FA2"/>
    <w:rsid w:val="4330272C"/>
    <w:rsid w:val="433610E1"/>
    <w:rsid w:val="4342B414"/>
    <w:rsid w:val="435FFE52"/>
    <w:rsid w:val="43606624"/>
    <w:rsid w:val="4374E1DC"/>
    <w:rsid w:val="4375CFDB"/>
    <w:rsid w:val="438DE0D6"/>
    <w:rsid w:val="438DF675"/>
    <w:rsid w:val="4398A296"/>
    <w:rsid w:val="43A2C872"/>
    <w:rsid w:val="43A6CE0A"/>
    <w:rsid w:val="43C2B355"/>
    <w:rsid w:val="43C79BD3"/>
    <w:rsid w:val="43D9FB02"/>
    <w:rsid w:val="43DDD6D0"/>
    <w:rsid w:val="43F738BB"/>
    <w:rsid w:val="43F97C53"/>
    <w:rsid w:val="44087C6B"/>
    <w:rsid w:val="440D4805"/>
    <w:rsid w:val="440FC583"/>
    <w:rsid w:val="4414A786"/>
    <w:rsid w:val="44154D93"/>
    <w:rsid w:val="4417E8FC"/>
    <w:rsid w:val="4438B538"/>
    <w:rsid w:val="443C7A09"/>
    <w:rsid w:val="443F5CFC"/>
    <w:rsid w:val="4444EF57"/>
    <w:rsid w:val="44538E09"/>
    <w:rsid w:val="445D97B4"/>
    <w:rsid w:val="445EFDB9"/>
    <w:rsid w:val="446CCB98"/>
    <w:rsid w:val="44823510"/>
    <w:rsid w:val="4487CD02"/>
    <w:rsid w:val="448A0C5E"/>
    <w:rsid w:val="449D806F"/>
    <w:rsid w:val="44AE40C1"/>
    <w:rsid w:val="44CCB8A1"/>
    <w:rsid w:val="44E04ADD"/>
    <w:rsid w:val="44EC2F2D"/>
    <w:rsid w:val="44F8181C"/>
    <w:rsid w:val="450048DB"/>
    <w:rsid w:val="4510B170"/>
    <w:rsid w:val="451866B0"/>
    <w:rsid w:val="45217A4D"/>
    <w:rsid w:val="452A43AD"/>
    <w:rsid w:val="453B9160"/>
    <w:rsid w:val="4540EBFB"/>
    <w:rsid w:val="4550CA79"/>
    <w:rsid w:val="45582CAA"/>
    <w:rsid w:val="45701E64"/>
    <w:rsid w:val="4571457D"/>
    <w:rsid w:val="45727DEE"/>
    <w:rsid w:val="457AAB08"/>
    <w:rsid w:val="458E5E6E"/>
    <w:rsid w:val="45D71E90"/>
    <w:rsid w:val="45DACB6B"/>
    <w:rsid w:val="45E8015A"/>
    <w:rsid w:val="45F04129"/>
    <w:rsid w:val="4602306E"/>
    <w:rsid w:val="460AD792"/>
    <w:rsid w:val="46263678"/>
    <w:rsid w:val="465BB665"/>
    <w:rsid w:val="465DBF09"/>
    <w:rsid w:val="4662878B"/>
    <w:rsid w:val="466D22E3"/>
    <w:rsid w:val="466DE6FA"/>
    <w:rsid w:val="4675441F"/>
    <w:rsid w:val="46AA64C7"/>
    <w:rsid w:val="46DA0978"/>
    <w:rsid w:val="4707F4CA"/>
    <w:rsid w:val="4710236F"/>
    <w:rsid w:val="471DF07E"/>
    <w:rsid w:val="471DF618"/>
    <w:rsid w:val="47294063"/>
    <w:rsid w:val="472A3193"/>
    <w:rsid w:val="473B080D"/>
    <w:rsid w:val="47457224"/>
    <w:rsid w:val="4771CB22"/>
    <w:rsid w:val="477BF600"/>
    <w:rsid w:val="47991568"/>
    <w:rsid w:val="479AB47B"/>
    <w:rsid w:val="47C163E7"/>
    <w:rsid w:val="47FAB0C5"/>
    <w:rsid w:val="4814ABCF"/>
    <w:rsid w:val="481DD713"/>
    <w:rsid w:val="482C0504"/>
    <w:rsid w:val="48438DA0"/>
    <w:rsid w:val="485B109D"/>
    <w:rsid w:val="4870B89D"/>
    <w:rsid w:val="48871D89"/>
    <w:rsid w:val="488B9EF2"/>
    <w:rsid w:val="4890302B"/>
    <w:rsid w:val="4890ED29"/>
    <w:rsid w:val="489136E2"/>
    <w:rsid w:val="4896205B"/>
    <w:rsid w:val="489A230F"/>
    <w:rsid w:val="48C71F28"/>
    <w:rsid w:val="48E43239"/>
    <w:rsid w:val="48EF467E"/>
    <w:rsid w:val="48F9DB5B"/>
    <w:rsid w:val="48FBCBA8"/>
    <w:rsid w:val="490BE817"/>
    <w:rsid w:val="4913987C"/>
    <w:rsid w:val="491AB581"/>
    <w:rsid w:val="4931CA5D"/>
    <w:rsid w:val="4966E73B"/>
    <w:rsid w:val="49776960"/>
    <w:rsid w:val="4997E0F6"/>
    <w:rsid w:val="49AC0B49"/>
    <w:rsid w:val="49B1F0B3"/>
    <w:rsid w:val="49B50FB7"/>
    <w:rsid w:val="49CE81A1"/>
    <w:rsid w:val="49DE3950"/>
    <w:rsid w:val="49DF9E1C"/>
    <w:rsid w:val="49E44FEF"/>
    <w:rsid w:val="49F6A318"/>
    <w:rsid w:val="4A13E15D"/>
    <w:rsid w:val="4A3FD12A"/>
    <w:rsid w:val="4A6AF37E"/>
    <w:rsid w:val="4A7585EA"/>
    <w:rsid w:val="4A814621"/>
    <w:rsid w:val="4A8BAE57"/>
    <w:rsid w:val="4A8F6265"/>
    <w:rsid w:val="4A9523E1"/>
    <w:rsid w:val="4A9DCE2F"/>
    <w:rsid w:val="4AA2836C"/>
    <w:rsid w:val="4AA3DEB2"/>
    <w:rsid w:val="4AAFB79C"/>
    <w:rsid w:val="4AD1E2EB"/>
    <w:rsid w:val="4AD5E018"/>
    <w:rsid w:val="4AD7D28F"/>
    <w:rsid w:val="4ADABC49"/>
    <w:rsid w:val="4ADDC0ED"/>
    <w:rsid w:val="4AE216BD"/>
    <w:rsid w:val="4AFFB38F"/>
    <w:rsid w:val="4B270DFA"/>
    <w:rsid w:val="4B35437B"/>
    <w:rsid w:val="4B3B19B7"/>
    <w:rsid w:val="4B5B1F09"/>
    <w:rsid w:val="4B5B9360"/>
    <w:rsid w:val="4B792FE4"/>
    <w:rsid w:val="4B83A447"/>
    <w:rsid w:val="4B94AC4D"/>
    <w:rsid w:val="4BA6EED6"/>
    <w:rsid w:val="4BBCE168"/>
    <w:rsid w:val="4BC30E7F"/>
    <w:rsid w:val="4BD7FB91"/>
    <w:rsid w:val="4BE3562F"/>
    <w:rsid w:val="4BEAF66F"/>
    <w:rsid w:val="4C0A65DF"/>
    <w:rsid w:val="4C130519"/>
    <w:rsid w:val="4C2530BD"/>
    <w:rsid w:val="4C3D0810"/>
    <w:rsid w:val="4C454CBE"/>
    <w:rsid w:val="4C58C7C0"/>
    <w:rsid w:val="4C5FD274"/>
    <w:rsid w:val="4C701A05"/>
    <w:rsid w:val="4C702DD3"/>
    <w:rsid w:val="4C743F11"/>
    <w:rsid w:val="4C7C1A16"/>
    <w:rsid w:val="4C930E8D"/>
    <w:rsid w:val="4CA9A749"/>
    <w:rsid w:val="4CBC75B7"/>
    <w:rsid w:val="4CBE2E2E"/>
    <w:rsid w:val="4CBE8887"/>
    <w:rsid w:val="4CD9E641"/>
    <w:rsid w:val="4CE6DECF"/>
    <w:rsid w:val="4D06C97B"/>
    <w:rsid w:val="4D0E5987"/>
    <w:rsid w:val="4D24C382"/>
    <w:rsid w:val="4D337222"/>
    <w:rsid w:val="4D3B5C54"/>
    <w:rsid w:val="4D4484DE"/>
    <w:rsid w:val="4D485C91"/>
    <w:rsid w:val="4D4C19FC"/>
    <w:rsid w:val="4D5A212C"/>
    <w:rsid w:val="4D68E3DB"/>
    <w:rsid w:val="4D9081DB"/>
    <w:rsid w:val="4D968F3F"/>
    <w:rsid w:val="4D9C50DA"/>
    <w:rsid w:val="4DA539E7"/>
    <w:rsid w:val="4DB5957F"/>
    <w:rsid w:val="4DB8156B"/>
    <w:rsid w:val="4DBBB401"/>
    <w:rsid w:val="4DCB6B39"/>
    <w:rsid w:val="4DD35BE2"/>
    <w:rsid w:val="4DD8EFBE"/>
    <w:rsid w:val="4DD9CC7D"/>
    <w:rsid w:val="4DED5C5B"/>
    <w:rsid w:val="4DED9C81"/>
    <w:rsid w:val="4DFD6842"/>
    <w:rsid w:val="4E084608"/>
    <w:rsid w:val="4E0A1B25"/>
    <w:rsid w:val="4E21E7B4"/>
    <w:rsid w:val="4E257F61"/>
    <w:rsid w:val="4E290C3A"/>
    <w:rsid w:val="4E352069"/>
    <w:rsid w:val="4E3828BA"/>
    <w:rsid w:val="4E3C3B17"/>
    <w:rsid w:val="4E493A2A"/>
    <w:rsid w:val="4E56B8F8"/>
    <w:rsid w:val="4E591E8D"/>
    <w:rsid w:val="4E5DB0B3"/>
    <w:rsid w:val="4E65F51A"/>
    <w:rsid w:val="4E660F62"/>
    <w:rsid w:val="4E721A4C"/>
    <w:rsid w:val="4E74183F"/>
    <w:rsid w:val="4E7C59F5"/>
    <w:rsid w:val="4E8398F8"/>
    <w:rsid w:val="4EA619D6"/>
    <w:rsid w:val="4EA925A1"/>
    <w:rsid w:val="4EAF193B"/>
    <w:rsid w:val="4EB0DE62"/>
    <w:rsid w:val="4EB177CE"/>
    <w:rsid w:val="4EBBF52F"/>
    <w:rsid w:val="4EC4EC15"/>
    <w:rsid w:val="4ED20AD5"/>
    <w:rsid w:val="4EEA6D9A"/>
    <w:rsid w:val="4EEBB2DE"/>
    <w:rsid w:val="4EF587CE"/>
    <w:rsid w:val="4F1621E4"/>
    <w:rsid w:val="4F1B0189"/>
    <w:rsid w:val="4F216C48"/>
    <w:rsid w:val="4F251506"/>
    <w:rsid w:val="4F3BB1CA"/>
    <w:rsid w:val="4F45A9F1"/>
    <w:rsid w:val="4F53AB37"/>
    <w:rsid w:val="4F5EE42C"/>
    <w:rsid w:val="4F6C8928"/>
    <w:rsid w:val="4F7B842D"/>
    <w:rsid w:val="4F843058"/>
    <w:rsid w:val="4F98B8EF"/>
    <w:rsid w:val="4FC3CBD9"/>
    <w:rsid w:val="4FD0C99F"/>
    <w:rsid w:val="4FE1480B"/>
    <w:rsid w:val="500F1BEA"/>
    <w:rsid w:val="501996FC"/>
    <w:rsid w:val="501D08DA"/>
    <w:rsid w:val="50370BF5"/>
    <w:rsid w:val="503C7D79"/>
    <w:rsid w:val="504DE57D"/>
    <w:rsid w:val="505B7620"/>
    <w:rsid w:val="5066B55B"/>
    <w:rsid w:val="50672BE9"/>
    <w:rsid w:val="50789F6E"/>
    <w:rsid w:val="5092C6E6"/>
    <w:rsid w:val="50A7370D"/>
    <w:rsid w:val="50B53E53"/>
    <w:rsid w:val="50B5B56A"/>
    <w:rsid w:val="50C1A935"/>
    <w:rsid w:val="50C1CC56"/>
    <w:rsid w:val="50CD3EA6"/>
    <w:rsid w:val="50D0FF2E"/>
    <w:rsid w:val="50ED1DB8"/>
    <w:rsid w:val="51084B6E"/>
    <w:rsid w:val="510EED39"/>
    <w:rsid w:val="51132ACE"/>
    <w:rsid w:val="51147CDF"/>
    <w:rsid w:val="512409D7"/>
    <w:rsid w:val="515546B7"/>
    <w:rsid w:val="51557F47"/>
    <w:rsid w:val="5167AEB5"/>
    <w:rsid w:val="516CE15A"/>
    <w:rsid w:val="5170985A"/>
    <w:rsid w:val="51B28A41"/>
    <w:rsid w:val="51BA3185"/>
    <w:rsid w:val="51C3D77E"/>
    <w:rsid w:val="51C51E00"/>
    <w:rsid w:val="51E14552"/>
    <w:rsid w:val="51EE9C2E"/>
    <w:rsid w:val="51F8AFB7"/>
    <w:rsid w:val="52233D09"/>
    <w:rsid w:val="522D3991"/>
    <w:rsid w:val="5234FF58"/>
    <w:rsid w:val="52402057"/>
    <w:rsid w:val="52405FE6"/>
    <w:rsid w:val="52435FB2"/>
    <w:rsid w:val="52496F06"/>
    <w:rsid w:val="524C2F0F"/>
    <w:rsid w:val="524CB6D7"/>
    <w:rsid w:val="52B82076"/>
    <w:rsid w:val="52D1B3C2"/>
    <w:rsid w:val="52D86602"/>
    <w:rsid w:val="53013761"/>
    <w:rsid w:val="5301AF55"/>
    <w:rsid w:val="530523CA"/>
    <w:rsid w:val="531C252B"/>
    <w:rsid w:val="53212B01"/>
    <w:rsid w:val="532397DF"/>
    <w:rsid w:val="53292785"/>
    <w:rsid w:val="534F9942"/>
    <w:rsid w:val="535AA28D"/>
    <w:rsid w:val="5364C17C"/>
    <w:rsid w:val="5365C511"/>
    <w:rsid w:val="538CBBBF"/>
    <w:rsid w:val="53937753"/>
    <w:rsid w:val="539DDEE1"/>
    <w:rsid w:val="539EF4E4"/>
    <w:rsid w:val="53BC122A"/>
    <w:rsid w:val="53C6213A"/>
    <w:rsid w:val="53DE89E6"/>
    <w:rsid w:val="53EF1BEF"/>
    <w:rsid w:val="53F36042"/>
    <w:rsid w:val="540D423D"/>
    <w:rsid w:val="541A98C9"/>
    <w:rsid w:val="54385731"/>
    <w:rsid w:val="543AFAD0"/>
    <w:rsid w:val="54678A5A"/>
    <w:rsid w:val="547551E5"/>
    <w:rsid w:val="5475AA03"/>
    <w:rsid w:val="549F236E"/>
    <w:rsid w:val="54A3DE2F"/>
    <w:rsid w:val="54AEDF29"/>
    <w:rsid w:val="54BF3694"/>
    <w:rsid w:val="54EAEAED"/>
    <w:rsid w:val="551E3851"/>
    <w:rsid w:val="551E882C"/>
    <w:rsid w:val="5524CEAE"/>
    <w:rsid w:val="5530C09A"/>
    <w:rsid w:val="553A7A8A"/>
    <w:rsid w:val="558D0594"/>
    <w:rsid w:val="55A71C7B"/>
    <w:rsid w:val="55AB8B8A"/>
    <w:rsid w:val="55ACEB8C"/>
    <w:rsid w:val="55B05023"/>
    <w:rsid w:val="55B6F471"/>
    <w:rsid w:val="55FC4700"/>
    <w:rsid w:val="56041EFE"/>
    <w:rsid w:val="56050AE3"/>
    <w:rsid w:val="56285385"/>
    <w:rsid w:val="5644592B"/>
    <w:rsid w:val="564CFCBF"/>
    <w:rsid w:val="56594063"/>
    <w:rsid w:val="565C59A0"/>
    <w:rsid w:val="565DAFCE"/>
    <w:rsid w:val="56692929"/>
    <w:rsid w:val="56811D7E"/>
    <w:rsid w:val="5697AC30"/>
    <w:rsid w:val="569DED48"/>
    <w:rsid w:val="56A64D79"/>
    <w:rsid w:val="56C0EA69"/>
    <w:rsid w:val="56C25FAF"/>
    <w:rsid w:val="56C41F24"/>
    <w:rsid w:val="56F0F690"/>
    <w:rsid w:val="56F611DF"/>
    <w:rsid w:val="56FABE82"/>
    <w:rsid w:val="570FD4A4"/>
    <w:rsid w:val="572030EC"/>
    <w:rsid w:val="5735F381"/>
    <w:rsid w:val="5761BC11"/>
    <w:rsid w:val="576A589D"/>
    <w:rsid w:val="577458A9"/>
    <w:rsid w:val="577CDFE5"/>
    <w:rsid w:val="5783393F"/>
    <w:rsid w:val="5785AFE3"/>
    <w:rsid w:val="57945F29"/>
    <w:rsid w:val="579936CF"/>
    <w:rsid w:val="579CE5C5"/>
    <w:rsid w:val="57B2F5A2"/>
    <w:rsid w:val="57B637BE"/>
    <w:rsid w:val="57CCD89F"/>
    <w:rsid w:val="57F9AEAD"/>
    <w:rsid w:val="57FBA6CF"/>
    <w:rsid w:val="58015E05"/>
    <w:rsid w:val="580BF52C"/>
    <w:rsid w:val="5821BC41"/>
    <w:rsid w:val="58434C26"/>
    <w:rsid w:val="588524C5"/>
    <w:rsid w:val="58C1ACE1"/>
    <w:rsid w:val="58C48FE8"/>
    <w:rsid w:val="58D1A3EB"/>
    <w:rsid w:val="58E444E2"/>
    <w:rsid w:val="58E77865"/>
    <w:rsid w:val="59056683"/>
    <w:rsid w:val="59059186"/>
    <w:rsid w:val="591C74E7"/>
    <w:rsid w:val="593E256D"/>
    <w:rsid w:val="5940908D"/>
    <w:rsid w:val="59411803"/>
    <w:rsid w:val="595AF162"/>
    <w:rsid w:val="596C3F6D"/>
    <w:rsid w:val="5976F8C4"/>
    <w:rsid w:val="597E3609"/>
    <w:rsid w:val="598F1EDA"/>
    <w:rsid w:val="59A469CE"/>
    <w:rsid w:val="59B87222"/>
    <w:rsid w:val="5A24369C"/>
    <w:rsid w:val="5A267FF2"/>
    <w:rsid w:val="5A2A21A0"/>
    <w:rsid w:val="5A2ABE44"/>
    <w:rsid w:val="5A2AE0A4"/>
    <w:rsid w:val="5A48FD38"/>
    <w:rsid w:val="5A525579"/>
    <w:rsid w:val="5A57D1AE"/>
    <w:rsid w:val="5A586CDC"/>
    <w:rsid w:val="5A5BBBF2"/>
    <w:rsid w:val="5A740F6E"/>
    <w:rsid w:val="5A7CA493"/>
    <w:rsid w:val="5A91581B"/>
    <w:rsid w:val="5AA43506"/>
    <w:rsid w:val="5AAA9478"/>
    <w:rsid w:val="5AB13BF8"/>
    <w:rsid w:val="5ABBDC55"/>
    <w:rsid w:val="5AD81357"/>
    <w:rsid w:val="5AE07ED1"/>
    <w:rsid w:val="5AE3C4C1"/>
    <w:rsid w:val="5AE9FAD6"/>
    <w:rsid w:val="5B1A98BE"/>
    <w:rsid w:val="5B1BAC26"/>
    <w:rsid w:val="5B49ADA0"/>
    <w:rsid w:val="5B4B82D6"/>
    <w:rsid w:val="5B69D537"/>
    <w:rsid w:val="5B88564C"/>
    <w:rsid w:val="5B8A8360"/>
    <w:rsid w:val="5BA102DC"/>
    <w:rsid w:val="5BB5A774"/>
    <w:rsid w:val="5BC342ED"/>
    <w:rsid w:val="5BD417CC"/>
    <w:rsid w:val="5BD876DC"/>
    <w:rsid w:val="5C1602B7"/>
    <w:rsid w:val="5C17F7A6"/>
    <w:rsid w:val="5C37053A"/>
    <w:rsid w:val="5C408C47"/>
    <w:rsid w:val="5C47AF71"/>
    <w:rsid w:val="5C5D54F3"/>
    <w:rsid w:val="5C5E7380"/>
    <w:rsid w:val="5C673C4F"/>
    <w:rsid w:val="5C7A203C"/>
    <w:rsid w:val="5C7FA931"/>
    <w:rsid w:val="5C8F42DC"/>
    <w:rsid w:val="5CA5532A"/>
    <w:rsid w:val="5CCEFDFC"/>
    <w:rsid w:val="5CD5999B"/>
    <w:rsid w:val="5CD9ABB2"/>
    <w:rsid w:val="5CE80D3D"/>
    <w:rsid w:val="5CFDAA3F"/>
    <w:rsid w:val="5D19ED7D"/>
    <w:rsid w:val="5D4B7E1C"/>
    <w:rsid w:val="5D4F2AF6"/>
    <w:rsid w:val="5D50C554"/>
    <w:rsid w:val="5D527186"/>
    <w:rsid w:val="5D592D06"/>
    <w:rsid w:val="5D65AF8D"/>
    <w:rsid w:val="5D7D89AD"/>
    <w:rsid w:val="5D82E093"/>
    <w:rsid w:val="5D83DC96"/>
    <w:rsid w:val="5D9173CA"/>
    <w:rsid w:val="5D960435"/>
    <w:rsid w:val="5D9DF2A3"/>
    <w:rsid w:val="5D9FC165"/>
    <w:rsid w:val="5DCB2EE0"/>
    <w:rsid w:val="5DCC50C1"/>
    <w:rsid w:val="5DCE47D8"/>
    <w:rsid w:val="5DD0EA7B"/>
    <w:rsid w:val="5DF03487"/>
    <w:rsid w:val="5E0A750B"/>
    <w:rsid w:val="5E0F90F8"/>
    <w:rsid w:val="5E24B9ED"/>
    <w:rsid w:val="5E2A1752"/>
    <w:rsid w:val="5E31C442"/>
    <w:rsid w:val="5E4440E0"/>
    <w:rsid w:val="5E64E2E6"/>
    <w:rsid w:val="5E6BCD95"/>
    <w:rsid w:val="5E88806D"/>
    <w:rsid w:val="5E92B2B6"/>
    <w:rsid w:val="5E9A8E66"/>
    <w:rsid w:val="5EA175F9"/>
    <w:rsid w:val="5EB158E3"/>
    <w:rsid w:val="5EDE8030"/>
    <w:rsid w:val="5EE3F4C0"/>
    <w:rsid w:val="5EF21B9C"/>
    <w:rsid w:val="5F0FF89D"/>
    <w:rsid w:val="5F1A9D8D"/>
    <w:rsid w:val="5F3F9AA1"/>
    <w:rsid w:val="5F5064EC"/>
    <w:rsid w:val="5F579710"/>
    <w:rsid w:val="5F579FE9"/>
    <w:rsid w:val="5F5D3470"/>
    <w:rsid w:val="5F75DC38"/>
    <w:rsid w:val="5F83986C"/>
    <w:rsid w:val="5F967E71"/>
    <w:rsid w:val="5F9A5377"/>
    <w:rsid w:val="5FA27BD1"/>
    <w:rsid w:val="5FB3104F"/>
    <w:rsid w:val="5FBBDD7A"/>
    <w:rsid w:val="5FCABA71"/>
    <w:rsid w:val="5FCD14F1"/>
    <w:rsid w:val="5FD17F3F"/>
    <w:rsid w:val="5FE138D0"/>
    <w:rsid w:val="6003B916"/>
    <w:rsid w:val="601B2ABB"/>
    <w:rsid w:val="601ED0B2"/>
    <w:rsid w:val="60261D6E"/>
    <w:rsid w:val="6065BC7D"/>
    <w:rsid w:val="60716270"/>
    <w:rsid w:val="609F60BA"/>
    <w:rsid w:val="60D3854F"/>
    <w:rsid w:val="60E7B171"/>
    <w:rsid w:val="60F3E875"/>
    <w:rsid w:val="615943A3"/>
    <w:rsid w:val="615A94CB"/>
    <w:rsid w:val="6178FF31"/>
    <w:rsid w:val="618EDBAA"/>
    <w:rsid w:val="61945210"/>
    <w:rsid w:val="619F8D51"/>
    <w:rsid w:val="61A36B3E"/>
    <w:rsid w:val="61AF6547"/>
    <w:rsid w:val="61C7119B"/>
    <w:rsid w:val="61CD4A84"/>
    <w:rsid w:val="61CDA0E3"/>
    <w:rsid w:val="61D2AFBD"/>
    <w:rsid w:val="61D6ABE8"/>
    <w:rsid w:val="61DAE623"/>
    <w:rsid w:val="61DC8D1D"/>
    <w:rsid w:val="61F5944B"/>
    <w:rsid w:val="62033F18"/>
    <w:rsid w:val="621556D6"/>
    <w:rsid w:val="62265CC6"/>
    <w:rsid w:val="622B6F93"/>
    <w:rsid w:val="62330F39"/>
    <w:rsid w:val="626A76DF"/>
    <w:rsid w:val="62B0685C"/>
    <w:rsid w:val="63075418"/>
    <w:rsid w:val="63093C0F"/>
    <w:rsid w:val="63195792"/>
    <w:rsid w:val="631CA8F4"/>
    <w:rsid w:val="6325FBB4"/>
    <w:rsid w:val="63456694"/>
    <w:rsid w:val="634D90CE"/>
    <w:rsid w:val="63510515"/>
    <w:rsid w:val="63609B6F"/>
    <w:rsid w:val="63789FF4"/>
    <w:rsid w:val="637ABCEA"/>
    <w:rsid w:val="63981B80"/>
    <w:rsid w:val="63ACEDBF"/>
    <w:rsid w:val="641861FE"/>
    <w:rsid w:val="64311926"/>
    <w:rsid w:val="643F75CB"/>
    <w:rsid w:val="64416E09"/>
    <w:rsid w:val="6441C85B"/>
    <w:rsid w:val="644CA6FE"/>
    <w:rsid w:val="645823ED"/>
    <w:rsid w:val="6483D387"/>
    <w:rsid w:val="64851BC0"/>
    <w:rsid w:val="64885D36"/>
    <w:rsid w:val="64911BC0"/>
    <w:rsid w:val="6496A3B0"/>
    <w:rsid w:val="64A3F217"/>
    <w:rsid w:val="64B0B87C"/>
    <w:rsid w:val="64BD7A14"/>
    <w:rsid w:val="64C4E3A6"/>
    <w:rsid w:val="64C939B1"/>
    <w:rsid w:val="64DCAF47"/>
    <w:rsid w:val="64E174A4"/>
    <w:rsid w:val="64E29715"/>
    <w:rsid w:val="64E8B861"/>
    <w:rsid w:val="64F79A8C"/>
    <w:rsid w:val="650797E5"/>
    <w:rsid w:val="6507AEB6"/>
    <w:rsid w:val="651052D6"/>
    <w:rsid w:val="65431EDE"/>
    <w:rsid w:val="654342DD"/>
    <w:rsid w:val="6546136C"/>
    <w:rsid w:val="6557D97B"/>
    <w:rsid w:val="6559AF09"/>
    <w:rsid w:val="655FF4A1"/>
    <w:rsid w:val="656A49BD"/>
    <w:rsid w:val="658BB1EF"/>
    <w:rsid w:val="659D9D3B"/>
    <w:rsid w:val="65A0455C"/>
    <w:rsid w:val="65A3C0D6"/>
    <w:rsid w:val="65A7583E"/>
    <w:rsid w:val="65AD345E"/>
    <w:rsid w:val="65AF619B"/>
    <w:rsid w:val="65D61362"/>
    <w:rsid w:val="65D74A1D"/>
    <w:rsid w:val="65F8190D"/>
    <w:rsid w:val="65FF4F71"/>
    <w:rsid w:val="6609432C"/>
    <w:rsid w:val="66278796"/>
    <w:rsid w:val="662B1EFE"/>
    <w:rsid w:val="6643D209"/>
    <w:rsid w:val="6650202C"/>
    <w:rsid w:val="66588127"/>
    <w:rsid w:val="665FA464"/>
    <w:rsid w:val="666E1215"/>
    <w:rsid w:val="667594A4"/>
    <w:rsid w:val="6676EC11"/>
    <w:rsid w:val="668235A5"/>
    <w:rsid w:val="668D395E"/>
    <w:rsid w:val="6692C904"/>
    <w:rsid w:val="66940A70"/>
    <w:rsid w:val="669F560C"/>
    <w:rsid w:val="66A384EC"/>
    <w:rsid w:val="66B4A9C2"/>
    <w:rsid w:val="66B9CA6B"/>
    <w:rsid w:val="66C04599"/>
    <w:rsid w:val="66C4B321"/>
    <w:rsid w:val="66C4C05C"/>
    <w:rsid w:val="66D3BD79"/>
    <w:rsid w:val="66DD1135"/>
    <w:rsid w:val="66EA1B75"/>
    <w:rsid w:val="6704A139"/>
    <w:rsid w:val="67064579"/>
    <w:rsid w:val="6710965F"/>
    <w:rsid w:val="6714179C"/>
    <w:rsid w:val="67180913"/>
    <w:rsid w:val="6719290F"/>
    <w:rsid w:val="671DC996"/>
    <w:rsid w:val="671EBE47"/>
    <w:rsid w:val="6730DECD"/>
    <w:rsid w:val="673DAEFC"/>
    <w:rsid w:val="6745C12E"/>
    <w:rsid w:val="678F5057"/>
    <w:rsid w:val="6797055E"/>
    <w:rsid w:val="67B2B584"/>
    <w:rsid w:val="67BF9E87"/>
    <w:rsid w:val="67FAE8DB"/>
    <w:rsid w:val="67FDADAA"/>
    <w:rsid w:val="6819C726"/>
    <w:rsid w:val="68366F95"/>
    <w:rsid w:val="683CE1E0"/>
    <w:rsid w:val="68516BC1"/>
    <w:rsid w:val="6857700A"/>
    <w:rsid w:val="68632E1F"/>
    <w:rsid w:val="6869C319"/>
    <w:rsid w:val="68780898"/>
    <w:rsid w:val="6893A148"/>
    <w:rsid w:val="68A0719A"/>
    <w:rsid w:val="68A44C7C"/>
    <w:rsid w:val="68B999F7"/>
    <w:rsid w:val="68C3B4AF"/>
    <w:rsid w:val="68F47A6F"/>
    <w:rsid w:val="6906A151"/>
    <w:rsid w:val="690EDE3A"/>
    <w:rsid w:val="691D3EF6"/>
    <w:rsid w:val="691F14AE"/>
    <w:rsid w:val="6928AC4E"/>
    <w:rsid w:val="6928B7D4"/>
    <w:rsid w:val="6933E568"/>
    <w:rsid w:val="6936DBDC"/>
    <w:rsid w:val="6936E29E"/>
    <w:rsid w:val="6956AEED"/>
    <w:rsid w:val="697519D7"/>
    <w:rsid w:val="697BC26C"/>
    <w:rsid w:val="699D0285"/>
    <w:rsid w:val="69A4BD3A"/>
    <w:rsid w:val="69B9F83D"/>
    <w:rsid w:val="69CA8154"/>
    <w:rsid w:val="6A07EB40"/>
    <w:rsid w:val="6A11C583"/>
    <w:rsid w:val="6A175619"/>
    <w:rsid w:val="6A1844B6"/>
    <w:rsid w:val="6A1ECA8C"/>
    <w:rsid w:val="6A448465"/>
    <w:rsid w:val="6A63FA3B"/>
    <w:rsid w:val="6A6BB89E"/>
    <w:rsid w:val="6A8186FC"/>
    <w:rsid w:val="6AA3B08C"/>
    <w:rsid w:val="6AACE64F"/>
    <w:rsid w:val="6ABB4EBF"/>
    <w:rsid w:val="6ADF7377"/>
    <w:rsid w:val="6B0441BD"/>
    <w:rsid w:val="6B203B86"/>
    <w:rsid w:val="6B305300"/>
    <w:rsid w:val="6B40AC9D"/>
    <w:rsid w:val="6B489B4F"/>
    <w:rsid w:val="6B590855"/>
    <w:rsid w:val="6B8C2078"/>
    <w:rsid w:val="6B8DC08C"/>
    <w:rsid w:val="6B9A2815"/>
    <w:rsid w:val="6BD34DF8"/>
    <w:rsid w:val="6BF09D7C"/>
    <w:rsid w:val="6BFC7546"/>
    <w:rsid w:val="6C3877F8"/>
    <w:rsid w:val="6C3B9B09"/>
    <w:rsid w:val="6C57A6B5"/>
    <w:rsid w:val="6C5A8F7A"/>
    <w:rsid w:val="6C6C98B7"/>
    <w:rsid w:val="6C6D94D6"/>
    <w:rsid w:val="6C6F408B"/>
    <w:rsid w:val="6C77A853"/>
    <w:rsid w:val="6C918F82"/>
    <w:rsid w:val="6C99DF55"/>
    <w:rsid w:val="6C9A6082"/>
    <w:rsid w:val="6CA0AB3E"/>
    <w:rsid w:val="6CA4FFE4"/>
    <w:rsid w:val="6CAE3BDF"/>
    <w:rsid w:val="6CAF4A4F"/>
    <w:rsid w:val="6CB2176E"/>
    <w:rsid w:val="6CBBE4A9"/>
    <w:rsid w:val="6CF66EE3"/>
    <w:rsid w:val="6D1506AF"/>
    <w:rsid w:val="6D369F42"/>
    <w:rsid w:val="6D3E971D"/>
    <w:rsid w:val="6D56DA8D"/>
    <w:rsid w:val="6D7133B6"/>
    <w:rsid w:val="6D7E728E"/>
    <w:rsid w:val="6D8A63D4"/>
    <w:rsid w:val="6D8C6DDD"/>
    <w:rsid w:val="6D915234"/>
    <w:rsid w:val="6DCD57ED"/>
    <w:rsid w:val="6DE7051C"/>
    <w:rsid w:val="6E0E0EB9"/>
    <w:rsid w:val="6E23D998"/>
    <w:rsid w:val="6E53AE63"/>
    <w:rsid w:val="6E5698B8"/>
    <w:rsid w:val="6E58A274"/>
    <w:rsid w:val="6E5E0DFE"/>
    <w:rsid w:val="6E6B01CD"/>
    <w:rsid w:val="6E81DAD5"/>
    <w:rsid w:val="6E933B2B"/>
    <w:rsid w:val="6EB61EB5"/>
    <w:rsid w:val="6EB6BC9E"/>
    <w:rsid w:val="6EEA1685"/>
    <w:rsid w:val="6EFA1050"/>
    <w:rsid w:val="6F00C770"/>
    <w:rsid w:val="6F080F57"/>
    <w:rsid w:val="6F38CD77"/>
    <w:rsid w:val="6F39639C"/>
    <w:rsid w:val="6F5500F8"/>
    <w:rsid w:val="6F617BB4"/>
    <w:rsid w:val="6F7BDC2E"/>
    <w:rsid w:val="6FAE26D3"/>
    <w:rsid w:val="6FBF0005"/>
    <w:rsid w:val="6FC2300C"/>
    <w:rsid w:val="6FE3D393"/>
    <w:rsid w:val="6FF4A822"/>
    <w:rsid w:val="7024DCBC"/>
    <w:rsid w:val="702E99B1"/>
    <w:rsid w:val="7034FFD1"/>
    <w:rsid w:val="703BEDE7"/>
    <w:rsid w:val="7041B56E"/>
    <w:rsid w:val="704539B2"/>
    <w:rsid w:val="70455245"/>
    <w:rsid w:val="70459441"/>
    <w:rsid w:val="7055CABD"/>
    <w:rsid w:val="70595E71"/>
    <w:rsid w:val="7063D695"/>
    <w:rsid w:val="709697F0"/>
    <w:rsid w:val="709846CB"/>
    <w:rsid w:val="7098B44C"/>
    <w:rsid w:val="7099AE81"/>
    <w:rsid w:val="70AAE381"/>
    <w:rsid w:val="70BA10BC"/>
    <w:rsid w:val="70C13B48"/>
    <w:rsid w:val="70C2E2B9"/>
    <w:rsid w:val="70EA6B6F"/>
    <w:rsid w:val="70EA6F8C"/>
    <w:rsid w:val="70EAC565"/>
    <w:rsid w:val="71088F1C"/>
    <w:rsid w:val="714D07D5"/>
    <w:rsid w:val="7153D2D7"/>
    <w:rsid w:val="7157F24F"/>
    <w:rsid w:val="7159D336"/>
    <w:rsid w:val="716CDAE6"/>
    <w:rsid w:val="7179D6A2"/>
    <w:rsid w:val="7181B61E"/>
    <w:rsid w:val="7188445A"/>
    <w:rsid w:val="71966A3B"/>
    <w:rsid w:val="71AD0BED"/>
    <w:rsid w:val="71B0D834"/>
    <w:rsid w:val="71B61D7B"/>
    <w:rsid w:val="71BCF3E6"/>
    <w:rsid w:val="71D09399"/>
    <w:rsid w:val="71D1C705"/>
    <w:rsid w:val="71E126DC"/>
    <w:rsid w:val="7200A82D"/>
    <w:rsid w:val="7210331C"/>
    <w:rsid w:val="7214630A"/>
    <w:rsid w:val="72235949"/>
    <w:rsid w:val="7234B5B9"/>
    <w:rsid w:val="723A0AF7"/>
    <w:rsid w:val="7251CA82"/>
    <w:rsid w:val="72537295"/>
    <w:rsid w:val="72772807"/>
    <w:rsid w:val="7277D853"/>
    <w:rsid w:val="727F4F81"/>
    <w:rsid w:val="72886AFC"/>
    <w:rsid w:val="728F2897"/>
    <w:rsid w:val="72AEA9E8"/>
    <w:rsid w:val="72B5BE57"/>
    <w:rsid w:val="72FDD358"/>
    <w:rsid w:val="7307E80F"/>
    <w:rsid w:val="730F6EA7"/>
    <w:rsid w:val="7313AC0B"/>
    <w:rsid w:val="7314B5BF"/>
    <w:rsid w:val="731607FA"/>
    <w:rsid w:val="733197AA"/>
    <w:rsid w:val="7340E9F3"/>
    <w:rsid w:val="734C0844"/>
    <w:rsid w:val="73523CF0"/>
    <w:rsid w:val="735AE66D"/>
    <w:rsid w:val="735EA4DC"/>
    <w:rsid w:val="73695048"/>
    <w:rsid w:val="736C467D"/>
    <w:rsid w:val="7371E125"/>
    <w:rsid w:val="738FB228"/>
    <w:rsid w:val="73AC75ED"/>
    <w:rsid w:val="73DC2619"/>
    <w:rsid w:val="73F38295"/>
    <w:rsid w:val="7406450B"/>
    <w:rsid w:val="741213BB"/>
    <w:rsid w:val="7412E63E"/>
    <w:rsid w:val="74206FB8"/>
    <w:rsid w:val="742E6668"/>
    <w:rsid w:val="74395825"/>
    <w:rsid w:val="743E9EC7"/>
    <w:rsid w:val="744A5CBD"/>
    <w:rsid w:val="7483185A"/>
    <w:rsid w:val="748DF994"/>
    <w:rsid w:val="7493D1EE"/>
    <w:rsid w:val="74A5E4B6"/>
    <w:rsid w:val="74AD95CE"/>
    <w:rsid w:val="74B6E9F6"/>
    <w:rsid w:val="74BA83E1"/>
    <w:rsid w:val="74D3EFE2"/>
    <w:rsid w:val="74D6E82D"/>
    <w:rsid w:val="74D6EE17"/>
    <w:rsid w:val="74E56291"/>
    <w:rsid w:val="753CA9A5"/>
    <w:rsid w:val="75637855"/>
    <w:rsid w:val="7566712B"/>
    <w:rsid w:val="756DF496"/>
    <w:rsid w:val="75704701"/>
    <w:rsid w:val="759F6D48"/>
    <w:rsid w:val="75BC9777"/>
    <w:rsid w:val="75D4785B"/>
    <w:rsid w:val="75D68EF3"/>
    <w:rsid w:val="75D6F4CB"/>
    <w:rsid w:val="75EA3BA4"/>
    <w:rsid w:val="75F0413E"/>
    <w:rsid w:val="7608E72C"/>
    <w:rsid w:val="760E5F56"/>
    <w:rsid w:val="7612E60D"/>
    <w:rsid w:val="7614FB63"/>
    <w:rsid w:val="7624F33D"/>
    <w:rsid w:val="76271E4C"/>
    <w:rsid w:val="7628CCA5"/>
    <w:rsid w:val="764D42F0"/>
    <w:rsid w:val="764EBA50"/>
    <w:rsid w:val="7657EB44"/>
    <w:rsid w:val="76739287"/>
    <w:rsid w:val="767FF851"/>
    <w:rsid w:val="7683EF6C"/>
    <w:rsid w:val="76883BCD"/>
    <w:rsid w:val="768DB135"/>
    <w:rsid w:val="7696DB52"/>
    <w:rsid w:val="76A063B3"/>
    <w:rsid w:val="76ACF9AD"/>
    <w:rsid w:val="76B7D7C8"/>
    <w:rsid w:val="76BDA9F0"/>
    <w:rsid w:val="76C65A9E"/>
    <w:rsid w:val="76CE2503"/>
    <w:rsid w:val="76D0BD78"/>
    <w:rsid w:val="76EBEA84"/>
    <w:rsid w:val="76FCBA4F"/>
    <w:rsid w:val="7702418C"/>
    <w:rsid w:val="7716A81E"/>
    <w:rsid w:val="771EA1C4"/>
    <w:rsid w:val="771FF0FB"/>
    <w:rsid w:val="7730649F"/>
    <w:rsid w:val="7737A641"/>
    <w:rsid w:val="77575330"/>
    <w:rsid w:val="77747E66"/>
    <w:rsid w:val="77770752"/>
    <w:rsid w:val="7778F03A"/>
    <w:rsid w:val="7786AE92"/>
    <w:rsid w:val="77937B6D"/>
    <w:rsid w:val="779A1F10"/>
    <w:rsid w:val="77A1A6F4"/>
    <w:rsid w:val="77AD8EE3"/>
    <w:rsid w:val="77C1DA61"/>
    <w:rsid w:val="77D23146"/>
    <w:rsid w:val="77D5862D"/>
    <w:rsid w:val="77E53860"/>
    <w:rsid w:val="781119A0"/>
    <w:rsid w:val="781133E8"/>
    <w:rsid w:val="78264A9A"/>
    <w:rsid w:val="782D9ABB"/>
    <w:rsid w:val="7831DEF8"/>
    <w:rsid w:val="783D7FAA"/>
    <w:rsid w:val="7854C916"/>
    <w:rsid w:val="7855AC12"/>
    <w:rsid w:val="785E8A24"/>
    <w:rsid w:val="787B11D6"/>
    <w:rsid w:val="78921400"/>
    <w:rsid w:val="78A4836C"/>
    <w:rsid w:val="78B20F4B"/>
    <w:rsid w:val="78C2043F"/>
    <w:rsid w:val="78D42AEA"/>
    <w:rsid w:val="78D535D7"/>
    <w:rsid w:val="78DEBC02"/>
    <w:rsid w:val="7902927E"/>
    <w:rsid w:val="790B1ECC"/>
    <w:rsid w:val="790E9A60"/>
    <w:rsid w:val="7914220B"/>
    <w:rsid w:val="7916979F"/>
    <w:rsid w:val="792FC436"/>
    <w:rsid w:val="7937E8AA"/>
    <w:rsid w:val="7939851A"/>
    <w:rsid w:val="7941CD73"/>
    <w:rsid w:val="79511AB5"/>
    <w:rsid w:val="7953C2E3"/>
    <w:rsid w:val="795DCF9F"/>
    <w:rsid w:val="796B0DEB"/>
    <w:rsid w:val="796BCC00"/>
    <w:rsid w:val="797EA506"/>
    <w:rsid w:val="7987D24C"/>
    <w:rsid w:val="798B4C56"/>
    <w:rsid w:val="79A9C2D3"/>
    <w:rsid w:val="79C8B086"/>
    <w:rsid w:val="79FE0D2B"/>
    <w:rsid w:val="7A16B32B"/>
    <w:rsid w:val="7A18FF69"/>
    <w:rsid w:val="7A2ABBB8"/>
    <w:rsid w:val="7A2E1F17"/>
    <w:rsid w:val="7A48A19D"/>
    <w:rsid w:val="7A515CE3"/>
    <w:rsid w:val="7A623BA1"/>
    <w:rsid w:val="7A642C17"/>
    <w:rsid w:val="7A72B6B0"/>
    <w:rsid w:val="7A795865"/>
    <w:rsid w:val="7A808AF6"/>
    <w:rsid w:val="7A855BA3"/>
    <w:rsid w:val="7A873148"/>
    <w:rsid w:val="7A89A0EB"/>
    <w:rsid w:val="7A8B1E20"/>
    <w:rsid w:val="7A8CA528"/>
    <w:rsid w:val="7AA4C9D9"/>
    <w:rsid w:val="7AADEF74"/>
    <w:rsid w:val="7AB5C160"/>
    <w:rsid w:val="7AC8BCE0"/>
    <w:rsid w:val="7AEBED27"/>
    <w:rsid w:val="7AF37941"/>
    <w:rsid w:val="7AFEC9E5"/>
    <w:rsid w:val="7B10E9B2"/>
    <w:rsid w:val="7B1187A5"/>
    <w:rsid w:val="7B3622F8"/>
    <w:rsid w:val="7B5F5115"/>
    <w:rsid w:val="7B724A30"/>
    <w:rsid w:val="7B87F972"/>
    <w:rsid w:val="7BA1CEE6"/>
    <w:rsid w:val="7BB08A1E"/>
    <w:rsid w:val="7BC13E72"/>
    <w:rsid w:val="7BDCCC8D"/>
    <w:rsid w:val="7BE3C671"/>
    <w:rsid w:val="7BEADE1B"/>
    <w:rsid w:val="7BF6EE8D"/>
    <w:rsid w:val="7BF89CCD"/>
    <w:rsid w:val="7BFFD3EE"/>
    <w:rsid w:val="7C022D56"/>
    <w:rsid w:val="7C0C56A5"/>
    <w:rsid w:val="7C0E385A"/>
    <w:rsid w:val="7C0EAECC"/>
    <w:rsid w:val="7C19A3B0"/>
    <w:rsid w:val="7C52E355"/>
    <w:rsid w:val="7C7E26BF"/>
    <w:rsid w:val="7CA4F0A9"/>
    <w:rsid w:val="7CAC9090"/>
    <w:rsid w:val="7CBA29AA"/>
    <w:rsid w:val="7CBBFD1D"/>
    <w:rsid w:val="7CBE0956"/>
    <w:rsid w:val="7CC15981"/>
    <w:rsid w:val="7CEDB17C"/>
    <w:rsid w:val="7CF1F004"/>
    <w:rsid w:val="7CF4618B"/>
    <w:rsid w:val="7CF4DBD4"/>
    <w:rsid w:val="7CF59D61"/>
    <w:rsid w:val="7D50957F"/>
    <w:rsid w:val="7D533FCB"/>
    <w:rsid w:val="7D5B3B5C"/>
    <w:rsid w:val="7D7B77A2"/>
    <w:rsid w:val="7D88DDA8"/>
    <w:rsid w:val="7D9B61F3"/>
    <w:rsid w:val="7DE9DF43"/>
    <w:rsid w:val="7DF4CF9D"/>
    <w:rsid w:val="7DF750DC"/>
    <w:rsid w:val="7DFAD23C"/>
    <w:rsid w:val="7E02BF58"/>
    <w:rsid w:val="7E0603D9"/>
    <w:rsid w:val="7E096B61"/>
    <w:rsid w:val="7E1D3C36"/>
    <w:rsid w:val="7E40A3D8"/>
    <w:rsid w:val="7E471A33"/>
    <w:rsid w:val="7E4D9F05"/>
    <w:rsid w:val="7E5BA21F"/>
    <w:rsid w:val="7E6829C6"/>
    <w:rsid w:val="7E743AA1"/>
    <w:rsid w:val="7E7FA67A"/>
    <w:rsid w:val="7E92D142"/>
    <w:rsid w:val="7E94C3BC"/>
    <w:rsid w:val="7E9A71AF"/>
    <w:rsid w:val="7E9B86CF"/>
    <w:rsid w:val="7E9FC570"/>
    <w:rsid w:val="7EA50A53"/>
    <w:rsid w:val="7EDF49F4"/>
    <w:rsid w:val="7EE56015"/>
    <w:rsid w:val="7EEFC19E"/>
    <w:rsid w:val="7EF46CB3"/>
    <w:rsid w:val="7F0B2C98"/>
    <w:rsid w:val="7F262DD3"/>
    <w:rsid w:val="7F2D2731"/>
    <w:rsid w:val="7F380A23"/>
    <w:rsid w:val="7F464F8E"/>
    <w:rsid w:val="7F4D913C"/>
    <w:rsid w:val="7F54843D"/>
    <w:rsid w:val="7F5CC9E3"/>
    <w:rsid w:val="7F6B40E9"/>
    <w:rsid w:val="7F7CACB2"/>
    <w:rsid w:val="7F8BA151"/>
    <w:rsid w:val="7FA2EDB9"/>
    <w:rsid w:val="7FA346D2"/>
    <w:rsid w:val="7FA711A5"/>
    <w:rsid w:val="7FAF97C3"/>
    <w:rsid w:val="7FB4738E"/>
    <w:rsid w:val="7FC67802"/>
    <w:rsid w:val="7FD4AC02"/>
    <w:rsid w:val="7FD7DE46"/>
    <w:rsid w:val="7FD82E13"/>
    <w:rsid w:val="7FF2B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737F9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B44"/>
    <w:pPr>
      <w:spacing w:before="120" w:after="120" w:line="264" w:lineRule="auto"/>
    </w:pPr>
    <w:rPr>
      <w:rFonts w:ascii="Arial" w:hAnsi="Arial"/>
      <w:sz w:val="20"/>
    </w:rPr>
  </w:style>
  <w:style w:type="paragraph" w:styleId="Heading1">
    <w:name w:val="heading 1"/>
    <w:basedOn w:val="Annexheading"/>
    <w:next w:val="Normal"/>
    <w:link w:val="Heading1Char"/>
    <w:uiPriority w:val="1"/>
    <w:qFormat/>
    <w:rsid w:val="00805ED7"/>
    <w:pPr>
      <w:numPr>
        <w:numId w:val="8"/>
      </w:numPr>
      <w:spacing w:before="360" w:after="200"/>
      <w:outlineLvl w:val="0"/>
    </w:pPr>
    <w:rPr>
      <w:sz w:val="32"/>
      <w:szCs w:val="32"/>
    </w:rPr>
  </w:style>
  <w:style w:type="paragraph" w:styleId="Heading2">
    <w:name w:val="heading 2"/>
    <w:aliases w:val="Section,Section1,Section2,ALK_K2,no subsections"/>
    <w:basedOn w:val="Heading1"/>
    <w:next w:val="Normal"/>
    <w:link w:val="Heading2Char"/>
    <w:uiPriority w:val="1"/>
    <w:qFormat/>
    <w:rsid w:val="006F20A4"/>
    <w:pPr>
      <w:numPr>
        <w:ilvl w:val="1"/>
      </w:numPr>
      <w:spacing w:before="200" w:after="160"/>
      <w:outlineLvl w:val="1"/>
    </w:pPr>
    <w:rPr>
      <w:color w:val="5482AB" w:themeColor="accent1"/>
      <w:sz w:val="22"/>
      <w:szCs w:val="24"/>
    </w:rPr>
  </w:style>
  <w:style w:type="paragraph" w:styleId="Heading3">
    <w:name w:val="heading 3"/>
    <w:basedOn w:val="Heading2"/>
    <w:next w:val="Normal"/>
    <w:link w:val="Heading3Char"/>
    <w:uiPriority w:val="1"/>
    <w:qFormat/>
    <w:rsid w:val="00615C32"/>
    <w:pPr>
      <w:numPr>
        <w:ilvl w:val="2"/>
      </w:numPr>
      <w:outlineLvl w:val="2"/>
    </w:pPr>
    <w:rPr>
      <w:szCs w:val="20"/>
    </w:rPr>
  </w:style>
  <w:style w:type="paragraph" w:styleId="Heading4">
    <w:name w:val="heading 4"/>
    <w:basedOn w:val="Heading3"/>
    <w:next w:val="Normal"/>
    <w:link w:val="Heading4Char"/>
    <w:uiPriority w:val="1"/>
    <w:qFormat/>
    <w:rsid w:val="00615C32"/>
    <w:pPr>
      <w:numPr>
        <w:ilvl w:val="3"/>
      </w:numPr>
      <w:outlineLvl w:val="3"/>
    </w:pPr>
    <w:rPr>
      <w:bCs w:val="0"/>
      <w:iCs/>
      <w:color w:val="000000" w:themeColor="text1"/>
    </w:rPr>
  </w:style>
  <w:style w:type="paragraph" w:styleId="Heading5">
    <w:name w:val="heading 5"/>
    <w:aliases w:val="Block Label"/>
    <w:basedOn w:val="Normal"/>
    <w:next w:val="Normal"/>
    <w:link w:val="Heading5Char"/>
    <w:uiPriority w:val="9"/>
    <w:semiHidden/>
    <w:qFormat/>
    <w:rsid w:val="00615C32"/>
    <w:pPr>
      <w:keepNext/>
      <w:keepLines/>
      <w:numPr>
        <w:ilvl w:val="4"/>
        <w:numId w:val="8"/>
      </w:numPr>
      <w:outlineLvl w:val="4"/>
    </w:pPr>
    <w:rPr>
      <w:rFonts w:eastAsiaTheme="majorEastAsia" w:cstheme="majorBidi"/>
      <w:color w:val="2A4055" w:themeColor="accent1" w:themeShade="7F"/>
    </w:rPr>
  </w:style>
  <w:style w:type="paragraph" w:styleId="Heading6">
    <w:name w:val="heading 6"/>
    <w:basedOn w:val="Normal"/>
    <w:next w:val="Normal"/>
    <w:link w:val="Heading6Char"/>
    <w:uiPriority w:val="9"/>
    <w:semiHidden/>
    <w:qFormat/>
    <w:rsid w:val="00615C32"/>
    <w:pPr>
      <w:keepNext/>
      <w:keepLines/>
      <w:numPr>
        <w:ilvl w:val="5"/>
        <w:numId w:val="8"/>
      </w:numPr>
      <w:outlineLvl w:val="5"/>
    </w:pPr>
    <w:rPr>
      <w:rFonts w:eastAsiaTheme="majorEastAsia" w:cstheme="majorBidi"/>
      <w:i/>
      <w:iCs/>
      <w:color w:val="2A4055" w:themeColor="accent1" w:themeShade="7F"/>
    </w:rPr>
  </w:style>
  <w:style w:type="paragraph" w:styleId="Heading7">
    <w:name w:val="heading 7"/>
    <w:basedOn w:val="Normal"/>
    <w:next w:val="Normal"/>
    <w:link w:val="Heading7Char"/>
    <w:uiPriority w:val="9"/>
    <w:semiHidden/>
    <w:qFormat/>
    <w:rsid w:val="00615C32"/>
    <w:pPr>
      <w:keepNext/>
      <w:keepLines/>
      <w:numPr>
        <w:ilvl w:val="6"/>
        <w:numId w:val="8"/>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615C32"/>
    <w:pPr>
      <w:keepNext/>
      <w:keepLines/>
      <w:numPr>
        <w:ilvl w:val="7"/>
        <w:numId w:val="8"/>
      </w:numPr>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615C32"/>
    <w:pPr>
      <w:keepNext/>
      <w:keepLines/>
      <w:numPr>
        <w:ilvl w:val="8"/>
        <w:numId w:val="8"/>
      </w:numPr>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30FF"/>
    <w:pPr>
      <w:pBdr>
        <w:bottom w:val="single" w:sz="4" w:space="5" w:color="003478"/>
      </w:pBdr>
      <w:tabs>
        <w:tab w:val="center" w:pos="4320"/>
        <w:tab w:val="right" w:pos="8640"/>
      </w:tabs>
      <w:spacing w:after="0"/>
    </w:pPr>
  </w:style>
  <w:style w:type="character" w:customStyle="1" w:styleId="HeaderChar">
    <w:name w:val="Header Char"/>
    <w:basedOn w:val="DefaultParagraphFont"/>
    <w:link w:val="Header"/>
    <w:uiPriority w:val="99"/>
    <w:rsid w:val="005E30FF"/>
    <w:rPr>
      <w:rFonts w:ascii="Arial" w:hAnsi="Arial"/>
      <w:sz w:val="20"/>
    </w:rPr>
  </w:style>
  <w:style w:type="paragraph" w:styleId="Footer">
    <w:name w:val="footer"/>
    <w:basedOn w:val="Normal"/>
    <w:link w:val="FooterChar"/>
    <w:uiPriority w:val="99"/>
    <w:rsid w:val="00C24A21"/>
    <w:pPr>
      <w:pBdr>
        <w:top w:val="single" w:sz="4" w:space="5" w:color="003478"/>
      </w:pBdr>
      <w:tabs>
        <w:tab w:val="center" w:pos="4320"/>
        <w:tab w:val="right" w:pos="8640"/>
      </w:tabs>
      <w:spacing w:after="0"/>
    </w:pPr>
  </w:style>
  <w:style w:type="character" w:customStyle="1" w:styleId="FooterChar">
    <w:name w:val="Footer Char"/>
    <w:basedOn w:val="DefaultParagraphFont"/>
    <w:link w:val="Footer"/>
    <w:uiPriority w:val="99"/>
    <w:rsid w:val="00C24A21"/>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aliases w:val="DPS Table Grid,Basic Table,McLL Table General Text"/>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805ED7"/>
    <w:rPr>
      <w:rFonts w:ascii="Arial" w:hAnsi="Arial"/>
      <w:b/>
      <w:bCs/>
      <w:color w:val="003478"/>
      <w:sz w:val="32"/>
      <w:szCs w:val="32"/>
    </w:rPr>
  </w:style>
  <w:style w:type="character" w:customStyle="1" w:styleId="Heading2Char">
    <w:name w:val="Heading 2 Char"/>
    <w:aliases w:val="Section Char,Section1 Char,Section2 Char,ALK_K2 Char,no subsections Char"/>
    <w:basedOn w:val="DefaultParagraphFont"/>
    <w:link w:val="Heading2"/>
    <w:uiPriority w:val="1"/>
    <w:rsid w:val="006F20A4"/>
    <w:rPr>
      <w:rFonts w:ascii="Arial" w:hAnsi="Arial"/>
      <w:b/>
      <w:bCs/>
      <w:color w:val="5482AB" w:themeColor="accent1"/>
      <w:sz w:val="22"/>
    </w:rPr>
  </w:style>
  <w:style w:type="character" w:customStyle="1" w:styleId="Heading3Char">
    <w:name w:val="Heading 3 Char"/>
    <w:basedOn w:val="DefaultParagraphFont"/>
    <w:link w:val="Heading3"/>
    <w:uiPriority w:val="1"/>
    <w:rsid w:val="003E0BC2"/>
    <w:rPr>
      <w:rFonts w:ascii="Arial" w:hAnsi="Arial"/>
      <w:b/>
      <w:bCs/>
      <w:color w:val="5482AB" w:themeColor="accent1"/>
      <w:sz w:val="22"/>
      <w:szCs w:val="20"/>
    </w:rPr>
  </w:style>
  <w:style w:type="character" w:customStyle="1" w:styleId="Heading4Char">
    <w:name w:val="Heading 4 Char"/>
    <w:basedOn w:val="DefaultParagraphFont"/>
    <w:link w:val="Heading4"/>
    <w:uiPriority w:val="1"/>
    <w:rsid w:val="00EF0BA5"/>
    <w:rPr>
      <w:rFonts w:ascii="Arial" w:hAnsi="Arial"/>
      <w:b/>
      <w:iCs/>
      <w:color w:val="000000" w:themeColor="text1"/>
      <w:sz w:val="22"/>
      <w:szCs w:val="20"/>
    </w:rPr>
  </w:style>
  <w:style w:type="character" w:customStyle="1" w:styleId="Heading5Char">
    <w:name w:val="Heading 5 Char"/>
    <w:aliases w:val="Block Label Char"/>
    <w:basedOn w:val="DefaultParagraphFont"/>
    <w:link w:val="Heading5"/>
    <w:uiPriority w:val="9"/>
    <w:semiHidden/>
    <w:rsid w:val="002B03DD"/>
    <w:rPr>
      <w:rFonts w:ascii="Arial" w:eastAsiaTheme="majorEastAsia" w:hAnsi="Arial" w:cstheme="majorBidi"/>
      <w:color w:val="2A4055" w:themeColor="accent1" w:themeShade="7F"/>
      <w:sz w:val="20"/>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color w:val="2A4055" w:themeColor="accent1" w:themeShade="7F"/>
      <w:sz w:val="20"/>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color w:val="404040" w:themeColor="text1" w:themeTint="BF"/>
      <w:sz w:val="20"/>
      <w:szCs w:val="20"/>
    </w:rPr>
  </w:style>
  <w:style w:type="paragraph" w:styleId="TOCHeading">
    <w:name w:val="TOC Heading"/>
    <w:aliases w:val="TOC Annex Title Heading"/>
    <w:basedOn w:val="Normal"/>
    <w:next w:val="Normal"/>
    <w:uiPriority w:val="39"/>
    <w:unhideWhenUsed/>
    <w:qFormat/>
    <w:rsid w:val="00A15B44"/>
    <w:pPr>
      <w:spacing w:before="400" w:after="200"/>
    </w:pPr>
    <w:rPr>
      <w:b/>
      <w:bCs/>
      <w:color w:val="003478"/>
      <w:sz w:val="44"/>
      <w:szCs w:val="44"/>
    </w:rPr>
  </w:style>
  <w:style w:type="paragraph" w:styleId="TOC1">
    <w:name w:val="toc 1"/>
    <w:basedOn w:val="Normal"/>
    <w:next w:val="Normal"/>
    <w:uiPriority w:val="39"/>
    <w:unhideWhenUsed/>
    <w:rsid w:val="00A51939"/>
    <w:pPr>
      <w:tabs>
        <w:tab w:val="right" w:leader="dot" w:pos="10070"/>
      </w:tabs>
      <w:spacing w:before="240"/>
      <w:ind w:left="567" w:hanging="567"/>
    </w:pPr>
    <w:rPr>
      <w:rFonts w:asciiTheme="minorHAnsi" w:hAnsiTheme="minorHAnsi" w:cstheme="minorHAnsi"/>
      <w:b/>
      <w:bCs/>
      <w:noProof/>
      <w:szCs w:val="20"/>
    </w:rPr>
  </w:style>
  <w:style w:type="paragraph" w:styleId="TOC2">
    <w:name w:val="toc 2"/>
    <w:basedOn w:val="TOC1"/>
    <w:next w:val="Normal"/>
    <w:autoRedefine/>
    <w:uiPriority w:val="39"/>
    <w:unhideWhenUsed/>
    <w:rsid w:val="00A51939"/>
    <w:pPr>
      <w:spacing w:before="120"/>
      <w:ind w:left="992"/>
    </w:pPr>
    <w:rPr>
      <w:rFonts w:asciiTheme="majorHAnsi" w:hAnsiTheme="majorHAnsi" w:cstheme="majorHAnsi"/>
      <w:b w:val="0"/>
      <w:bCs w:val="0"/>
    </w:rPr>
  </w:style>
  <w:style w:type="paragraph" w:styleId="TOC3">
    <w:name w:val="toc 3"/>
    <w:basedOn w:val="TOC2"/>
    <w:next w:val="Normal"/>
    <w:autoRedefine/>
    <w:uiPriority w:val="39"/>
    <w:unhideWhenUsed/>
    <w:rsid w:val="00A51939"/>
    <w:pPr>
      <w:spacing w:before="0"/>
      <w:ind w:left="1701" w:hanging="708"/>
    </w:pPr>
  </w:style>
  <w:style w:type="paragraph" w:styleId="TOC4">
    <w:name w:val="toc 4"/>
    <w:basedOn w:val="TOC3"/>
    <w:next w:val="Normal"/>
    <w:autoRedefine/>
    <w:uiPriority w:val="39"/>
    <w:unhideWhenUsed/>
    <w:rsid w:val="008F2A65"/>
    <w:pPr>
      <w:ind w:left="600"/>
    </w:pPr>
  </w:style>
  <w:style w:type="paragraph" w:styleId="TOC5">
    <w:name w:val="toc 5"/>
    <w:basedOn w:val="Normal"/>
    <w:next w:val="Normal"/>
    <w:autoRedefine/>
    <w:uiPriority w:val="39"/>
    <w:semiHidden/>
    <w:rsid w:val="005D330C"/>
    <w:pPr>
      <w:spacing w:before="0" w:after="0"/>
      <w:ind w:left="800"/>
    </w:pPr>
    <w:rPr>
      <w:rFonts w:asciiTheme="minorHAnsi" w:hAnsiTheme="minorHAnsi" w:cstheme="minorHAnsi"/>
      <w:szCs w:val="20"/>
    </w:rPr>
  </w:style>
  <w:style w:type="paragraph" w:styleId="TOC6">
    <w:name w:val="toc 6"/>
    <w:basedOn w:val="Normal"/>
    <w:next w:val="Normal"/>
    <w:autoRedefine/>
    <w:uiPriority w:val="39"/>
    <w:semiHidden/>
    <w:rsid w:val="005D330C"/>
    <w:pPr>
      <w:spacing w:before="0" w:after="0"/>
      <w:ind w:left="1000"/>
    </w:pPr>
    <w:rPr>
      <w:rFonts w:asciiTheme="minorHAnsi" w:hAnsiTheme="minorHAnsi" w:cstheme="minorHAnsi"/>
      <w:szCs w:val="20"/>
    </w:rPr>
  </w:style>
  <w:style w:type="paragraph" w:styleId="TOC7">
    <w:name w:val="toc 7"/>
    <w:basedOn w:val="Normal"/>
    <w:next w:val="Normal"/>
    <w:autoRedefine/>
    <w:uiPriority w:val="39"/>
    <w:semiHidden/>
    <w:rsid w:val="005D330C"/>
    <w:pPr>
      <w:spacing w:before="0" w:after="0"/>
      <w:ind w:left="1200"/>
    </w:pPr>
    <w:rPr>
      <w:rFonts w:asciiTheme="minorHAnsi" w:hAnsiTheme="minorHAnsi" w:cstheme="minorHAnsi"/>
      <w:szCs w:val="20"/>
    </w:rPr>
  </w:style>
  <w:style w:type="paragraph" w:styleId="TOC8">
    <w:name w:val="toc 8"/>
    <w:basedOn w:val="Normal"/>
    <w:next w:val="Normal"/>
    <w:autoRedefine/>
    <w:uiPriority w:val="39"/>
    <w:semiHidden/>
    <w:rsid w:val="005D330C"/>
    <w:pPr>
      <w:spacing w:before="0" w:after="0"/>
      <w:ind w:left="1400"/>
    </w:pPr>
    <w:rPr>
      <w:rFonts w:asciiTheme="minorHAnsi" w:hAnsiTheme="minorHAnsi" w:cstheme="minorHAnsi"/>
      <w:szCs w:val="20"/>
    </w:rPr>
  </w:style>
  <w:style w:type="paragraph" w:styleId="TOC9">
    <w:name w:val="toc 9"/>
    <w:basedOn w:val="Normal"/>
    <w:next w:val="Normal"/>
    <w:autoRedefine/>
    <w:uiPriority w:val="39"/>
    <w:semiHidden/>
    <w:rsid w:val="005D330C"/>
    <w:pPr>
      <w:spacing w:before="0" w:after="0"/>
      <w:ind w:left="1600"/>
    </w:pPr>
    <w:rPr>
      <w:rFonts w:asciiTheme="minorHAnsi" w:hAnsiTheme="minorHAnsi" w:cstheme="minorHAnsi"/>
      <w:szCs w:val="20"/>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9472BF"/>
    <w:pPr>
      <w:numPr>
        <w:numId w:val="4"/>
      </w:numPr>
      <w:spacing w:before="60" w:after="60" w:line="252" w:lineRule="auto"/>
    </w:pPr>
    <w:rPr>
      <w:noProof/>
      <w:szCs w:val="19"/>
      <w:lang w:val="en-AU"/>
    </w:rPr>
  </w:style>
  <w:style w:type="paragraph" w:styleId="ListBullet2">
    <w:name w:val="List Bullet 2"/>
    <w:basedOn w:val="ListBullet"/>
    <w:next w:val="ListBullet"/>
    <w:uiPriority w:val="4"/>
    <w:unhideWhenUsed/>
    <w:rsid w:val="00511E02"/>
    <w:pPr>
      <w:numPr>
        <w:ilvl w:val="1"/>
        <w:numId w:val="5"/>
      </w:numPr>
      <w:tabs>
        <w:tab w:val="clear" w:pos="1440"/>
      </w:tabs>
      <w:ind w:left="567" w:hanging="283"/>
    </w:pPr>
  </w:style>
  <w:style w:type="paragraph" w:styleId="ListBullet3">
    <w:name w:val="List Bullet 3"/>
    <w:basedOn w:val="ListBullet"/>
    <w:uiPriority w:val="4"/>
    <w:unhideWhenUsed/>
    <w:rsid w:val="00511E02"/>
    <w:pPr>
      <w:numPr>
        <w:ilvl w:val="2"/>
        <w:numId w:val="3"/>
      </w:numPr>
      <w:tabs>
        <w:tab w:val="clear" w:pos="2160"/>
      </w:tabs>
      <w:ind w:left="851" w:hanging="284"/>
    </w:pPr>
  </w:style>
  <w:style w:type="paragraph" w:styleId="ListBullet4">
    <w:name w:val="List Bullet 4"/>
    <w:basedOn w:val="ListBullet"/>
    <w:uiPriority w:val="4"/>
    <w:unhideWhenUsed/>
    <w:rsid w:val="00615C32"/>
    <w:pPr>
      <w:numPr>
        <w:ilvl w:val="3"/>
        <w:numId w:val="3"/>
      </w:numPr>
    </w:pPr>
  </w:style>
  <w:style w:type="paragraph" w:styleId="ListBullet5">
    <w:name w:val="List Bullet 5"/>
    <w:basedOn w:val="ListBullet"/>
    <w:uiPriority w:val="4"/>
    <w:unhideWhenUsed/>
    <w:rsid w:val="00615C32"/>
    <w:pPr>
      <w:numPr>
        <w:ilvl w:val="4"/>
        <w:numId w:val="3"/>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3"/>
    <w:qFormat/>
    <w:rsid w:val="005E30FF"/>
    <w:rPr>
      <w:i/>
      <w:iCs/>
      <w:color w:val="003478"/>
    </w:rPr>
  </w:style>
  <w:style w:type="character" w:styleId="IntenseEmphasis">
    <w:name w:val="Intense Emphasis"/>
    <w:basedOn w:val="DefaultParagraphFont"/>
    <w:uiPriority w:val="3"/>
    <w:qFormat/>
    <w:rsid w:val="00A2777A"/>
    <w:rPr>
      <w:b/>
      <w:bCs/>
      <w:i w:val="0"/>
      <w:iCs/>
      <w:color w:val="auto"/>
      <w:sz w:val="23"/>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35"/>
    <w:qFormat/>
    <w:rsid w:val="0043775D"/>
    <w:pPr>
      <w:spacing w:before="240"/>
    </w:pPr>
    <w:rPr>
      <w:b/>
      <w:szCs w:val="19"/>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BC0818"/>
    <w:pPr>
      <w:numPr>
        <w:numId w:val="2"/>
      </w:numPr>
      <w:spacing w:after="0"/>
    </w:pPr>
  </w:style>
  <w:style w:type="paragraph" w:customStyle="1" w:styleId="TableBullet2">
    <w:name w:val="Table Bullet 2"/>
    <w:basedOn w:val="ListBullet2"/>
    <w:uiPriority w:val="6"/>
    <w:qFormat/>
    <w:rsid w:val="00615C32"/>
    <w:pPr>
      <w:numPr>
        <w:ilvl w:val="0"/>
        <w:numId w:val="6"/>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aliases w:val="Dot pt,F5 List Paragraph,List Paragraph1,No Spacing1,List Paragraph Char Char Char,Indicator Text,Numbered Para 1,Recommendation,List Paragraph11,List Paragraph2,Bulit List -  Paragraph,Main numbered paragraph,Numbered List Paragraph,L"/>
    <w:basedOn w:val="Normal"/>
    <w:link w:val="ListParagraphChar"/>
    <w:uiPriority w:val="5"/>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ACCDD" w:themeColor="accent1" w:themeTint="66"/>
        <w:insideV w:val="single" w:sz="4" w:space="0" w:color="BACCDD"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43775D"/>
    <w:rPr>
      <w:rFonts w:ascii="Arial" w:hAnsi="Arial"/>
      <w:b/>
      <w:bCs/>
      <w:color w:val="003478"/>
      <w:sz w:val="20"/>
      <w:szCs w:val="20"/>
    </w:rPr>
  </w:style>
  <w:style w:type="character" w:customStyle="1" w:styleId="IntenseEmphasisBlue">
    <w:name w:val="Intense Emphasis Blue"/>
    <w:basedOn w:val="IntenseEmphasis"/>
    <w:uiPriority w:val="3"/>
    <w:qFormat/>
    <w:rsid w:val="005E30FF"/>
    <w:rPr>
      <w:b/>
      <w:bCs/>
      <w:i w:val="0"/>
      <w:iCs/>
      <w:color w:val="003478"/>
      <w:sz w:val="23"/>
    </w:rPr>
  </w:style>
  <w:style w:type="numbering" w:customStyle="1" w:styleId="Headings">
    <w:name w:val="Headings"/>
    <w:uiPriority w:val="99"/>
    <w:rsid w:val="00E35CD3"/>
    <w:pPr>
      <w:numPr>
        <w:numId w:val="7"/>
      </w:numPr>
    </w:pPr>
  </w:style>
  <w:style w:type="paragraph" w:customStyle="1" w:styleId="CoverSheetTitle">
    <w:name w:val="Cover Sheet Title"/>
    <w:basedOn w:val="Normal"/>
    <w:uiPriority w:val="99"/>
    <w:qFormat/>
    <w:rsid w:val="005E30FF"/>
    <w:pPr>
      <w:spacing w:line="240" w:lineRule="auto"/>
    </w:pPr>
    <w:rPr>
      <w:b/>
      <w:color w:val="003478"/>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DB083C"/>
    <w:pPr>
      <w:spacing w:before="60" w:after="60" w:line="240" w:lineRule="auto"/>
    </w:pPr>
    <w:rPr>
      <w:sz w:val="16"/>
      <w:szCs w:val="20"/>
    </w:rPr>
  </w:style>
  <w:style w:type="character" w:customStyle="1" w:styleId="FootnoteTextChar">
    <w:name w:val="Footnote Text Char"/>
    <w:basedOn w:val="DefaultParagraphFont"/>
    <w:link w:val="FootnoteText"/>
    <w:uiPriority w:val="99"/>
    <w:semiHidden/>
    <w:rsid w:val="00DB083C"/>
    <w:rPr>
      <w:rFonts w:ascii="Arial" w:hAnsi="Arial"/>
      <w:sz w:val="16"/>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5E30FF"/>
    <w:pPr>
      <w:numPr>
        <w:numId w:val="0"/>
      </w:numPr>
    </w:pPr>
  </w:style>
  <w:style w:type="paragraph" w:styleId="TableofFigures">
    <w:name w:val="table of figures"/>
    <w:basedOn w:val="Normal"/>
    <w:next w:val="Normal"/>
    <w:uiPriority w:val="99"/>
    <w:semiHidden/>
    <w:rsid w:val="001F3242"/>
    <w:pPr>
      <w:spacing w:after="0"/>
    </w:pPr>
  </w:style>
  <w:style w:type="paragraph" w:customStyle="1" w:styleId="TtNormal">
    <w:name w:val="Tt Normal"/>
    <w:uiPriority w:val="1"/>
    <w:qFormat/>
    <w:rsid w:val="00D9540B"/>
    <w:pPr>
      <w:spacing w:after="120" w:line="260" w:lineRule="exact"/>
    </w:pPr>
    <w:rPr>
      <w:rFonts w:ascii="Arial" w:hAnsi="Arial"/>
      <w:sz w:val="20"/>
    </w:rPr>
  </w:style>
  <w:style w:type="table" w:customStyle="1" w:styleId="TableGrid1">
    <w:name w:val="Table Grid1"/>
    <w:basedOn w:val="TableNormal"/>
    <w:next w:val="TableGrid"/>
    <w:uiPriority w:val="59"/>
    <w:rsid w:val="00F31074"/>
    <w:rPr>
      <w:rFonts w:eastAsia="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3126"/>
    <w:pPr>
      <w:spacing w:before="2000" w:after="0" w:line="240" w:lineRule="auto"/>
    </w:pPr>
    <w:rPr>
      <w:rFonts w:eastAsia="Times New Roman" w:cs="Times New Roman"/>
      <w:b/>
      <w:noProof/>
      <w:color w:val="003478"/>
      <w:spacing w:val="5"/>
      <w:kern w:val="28"/>
      <w:sz w:val="48"/>
      <w:szCs w:val="52"/>
      <w:lang w:eastAsia="fr-CA"/>
    </w:rPr>
  </w:style>
  <w:style w:type="character" w:customStyle="1" w:styleId="TitleChar">
    <w:name w:val="Title Char"/>
    <w:basedOn w:val="DefaultParagraphFont"/>
    <w:link w:val="Title"/>
    <w:uiPriority w:val="10"/>
    <w:rsid w:val="00D03126"/>
    <w:rPr>
      <w:rFonts w:ascii="Arial" w:eastAsia="Times New Roman" w:hAnsi="Arial" w:cs="Times New Roman"/>
      <w:b/>
      <w:noProof/>
      <w:color w:val="003478"/>
      <w:spacing w:val="5"/>
      <w:kern w:val="28"/>
      <w:sz w:val="48"/>
      <w:szCs w:val="52"/>
      <w:lang w:eastAsia="fr-CA"/>
    </w:rPr>
  </w:style>
  <w:style w:type="paragraph" w:customStyle="1" w:styleId="Subtitlecover">
    <w:name w:val="Subtitle cover"/>
    <w:uiPriority w:val="1"/>
    <w:qFormat/>
    <w:rsid w:val="0076552D"/>
    <w:pPr>
      <w:spacing w:before="300" w:after="1200"/>
    </w:pPr>
    <w:rPr>
      <w:rFonts w:ascii="Arial" w:eastAsia="Times New Roman" w:hAnsi="Arial" w:cs="Times New Roman"/>
      <w:b/>
      <w:bCs/>
      <w:noProof/>
      <w:color w:val="605340"/>
      <w:szCs w:val="28"/>
      <w:lang w:eastAsia="fr-CA"/>
    </w:rPr>
  </w:style>
  <w:style w:type="paragraph" w:customStyle="1" w:styleId="Datecover">
    <w:name w:val="Date cover"/>
    <w:uiPriority w:val="1"/>
    <w:qFormat/>
    <w:rsid w:val="00A15B44"/>
    <w:pPr>
      <w:spacing w:before="9000"/>
    </w:pPr>
    <w:rPr>
      <w:rFonts w:ascii="Arial" w:eastAsia="Times New Roman" w:hAnsi="Arial" w:cs="Times New Roman"/>
      <w:b/>
      <w:bCs/>
      <w:color w:val="605340"/>
      <w:sz w:val="22"/>
      <w:szCs w:val="22"/>
      <w:lang w:val="en-CA"/>
    </w:rPr>
  </w:style>
  <w:style w:type="paragraph" w:customStyle="1" w:styleId="Acknowledgementstatement">
    <w:name w:val="Acknowledgement statement"/>
    <w:uiPriority w:val="1"/>
    <w:qFormat/>
    <w:rsid w:val="00A15B44"/>
    <w:pPr>
      <w:framePr w:hSpace="180" w:wrap="around" w:vAnchor="text" w:hAnchor="margin" w:y="339"/>
      <w:spacing w:before="400"/>
    </w:pPr>
    <w:rPr>
      <w:rFonts w:ascii="Arial" w:eastAsia="Times New Roman" w:hAnsi="Arial" w:cs="Times New Roman"/>
      <w:color w:val="605340"/>
      <w:sz w:val="18"/>
      <w:szCs w:val="18"/>
      <w:lang w:val="en-CA"/>
    </w:rPr>
  </w:style>
  <w:style w:type="paragraph" w:customStyle="1" w:styleId="Annexheading">
    <w:name w:val="Annex heading"/>
    <w:uiPriority w:val="1"/>
    <w:qFormat/>
    <w:rsid w:val="00A15B44"/>
    <w:rPr>
      <w:rFonts w:ascii="Arial" w:hAnsi="Arial"/>
      <w:b/>
      <w:bCs/>
      <w:color w:val="003478"/>
      <w:sz w:val="44"/>
      <w:szCs w:val="44"/>
    </w:rPr>
  </w:style>
  <w:style w:type="table" w:styleId="GridTable1Light-Accent1">
    <w:name w:val="Grid Table 1 Light Accent 1"/>
    <w:basedOn w:val="TableNormal"/>
    <w:uiPriority w:val="46"/>
    <w:rsid w:val="00A15B44"/>
    <w:tblPr>
      <w:tblStyleRowBandSize w:val="1"/>
      <w:tblStyleColBandSize w:val="1"/>
      <w:tblBorders>
        <w:top w:val="single" w:sz="4" w:space="0" w:color="BACCDD" w:themeColor="accent1" w:themeTint="66"/>
        <w:left w:val="single" w:sz="4" w:space="0" w:color="BACCDD" w:themeColor="accent1" w:themeTint="66"/>
        <w:bottom w:val="single" w:sz="4" w:space="0" w:color="BACCDD" w:themeColor="accent1" w:themeTint="66"/>
        <w:right w:val="single" w:sz="4" w:space="0" w:color="BACCDD" w:themeColor="accent1" w:themeTint="66"/>
        <w:insideH w:val="single" w:sz="4" w:space="0" w:color="BACCDD" w:themeColor="accent1" w:themeTint="66"/>
        <w:insideV w:val="single" w:sz="4" w:space="0" w:color="BACCDD" w:themeColor="accent1" w:themeTint="66"/>
      </w:tblBorders>
    </w:tblPr>
    <w:tblStylePr w:type="firstRow">
      <w:rPr>
        <w:b/>
        <w:bCs/>
      </w:rPr>
      <w:tblPr/>
      <w:tcPr>
        <w:tcBorders>
          <w:bottom w:val="single" w:sz="12" w:space="0" w:color="98B3CC" w:themeColor="accent1" w:themeTint="99"/>
        </w:tcBorders>
      </w:tcPr>
    </w:tblStylePr>
    <w:tblStylePr w:type="lastRow">
      <w:rPr>
        <w:b/>
        <w:bCs/>
      </w:rPr>
      <w:tblPr/>
      <w:tcPr>
        <w:tcBorders>
          <w:top w:val="double" w:sz="2" w:space="0" w:color="98B3CC" w:themeColor="accent1" w:themeTint="99"/>
        </w:tcBorders>
      </w:tcPr>
    </w:tblStylePr>
    <w:tblStylePr w:type="firstCol">
      <w:rPr>
        <w:b/>
        <w:bCs/>
      </w:rPr>
    </w:tblStylePr>
    <w:tblStylePr w:type="lastCol">
      <w:rPr>
        <w:b/>
        <w:bCs/>
      </w:rPr>
    </w:tblStylePr>
  </w:style>
  <w:style w:type="table" w:customStyle="1" w:styleId="TetraTech">
    <w:name w:val="Tetra Tech"/>
    <w:basedOn w:val="TableNormal"/>
    <w:uiPriority w:val="99"/>
    <w:rsid w:val="003E0BC2"/>
    <w:rPr>
      <w:rFonts w:ascii="Arial" w:hAnsi="Arial"/>
      <w:sz w:val="20"/>
    </w:rPr>
    <w:tblPr>
      <w:tblBorders>
        <w:top w:val="single" w:sz="4" w:space="0" w:color="98B3CC" w:themeColor="accent1" w:themeTint="99"/>
        <w:bottom w:val="single" w:sz="4" w:space="0" w:color="98B3CC" w:themeColor="accent1" w:themeTint="99"/>
        <w:insideH w:val="single" w:sz="4" w:space="0" w:color="98B3CC" w:themeColor="accent1" w:themeTint="99"/>
      </w:tblBorders>
    </w:tblPr>
    <w:tcPr>
      <w:vAlign w:val="center"/>
    </w:tcPr>
    <w:tblStylePr w:type="firstRow">
      <w:pPr>
        <w:jc w:val="left"/>
      </w:pPr>
      <w:rPr>
        <w:rFonts w:asciiTheme="minorHAnsi" w:hAnsiTheme="minorHAnsi"/>
        <w:b/>
        <w:color w:val="5482AB" w:themeColor="accent1"/>
        <w:sz w:val="20"/>
      </w:rPr>
      <w:tblPr/>
      <w:tcPr>
        <w:tcBorders>
          <w:top w:val="nil"/>
          <w:bottom w:val="single" w:sz="4" w:space="0" w:color="98B3CC" w:themeColor="accent1" w:themeTint="99"/>
          <w:insideH w:val="nil"/>
          <w:insideV w:val="nil"/>
        </w:tcBorders>
        <w:shd w:val="clear" w:color="auto" w:fill="FFFFFF" w:themeFill="background1"/>
      </w:tcPr>
    </w:tblStylePr>
    <w:tblStylePr w:type="firstCol">
      <w:rPr>
        <w:rFonts w:asciiTheme="minorHAnsi" w:hAnsiTheme="minorHAnsi"/>
        <w:b w:val="0"/>
        <w:sz w:val="20"/>
      </w:rPr>
    </w:tblStylePr>
  </w:style>
  <w:style w:type="paragraph" w:styleId="ListNumber">
    <w:name w:val="List Number"/>
    <w:basedOn w:val="Normal"/>
    <w:uiPriority w:val="99"/>
    <w:semiHidden/>
    <w:rsid w:val="00615C32"/>
    <w:pPr>
      <w:numPr>
        <w:numId w:val="1"/>
      </w:numPr>
      <w:contextualSpacing/>
    </w:pPr>
  </w:style>
  <w:style w:type="paragraph" w:styleId="BodyText">
    <w:name w:val="Body Text"/>
    <w:link w:val="BodyTextChar"/>
    <w:uiPriority w:val="99"/>
    <w:qFormat/>
    <w:rsid w:val="00511E02"/>
    <w:pPr>
      <w:spacing w:before="140" w:after="140" w:line="264" w:lineRule="auto"/>
    </w:pPr>
    <w:rPr>
      <w:rFonts w:ascii="Arial" w:eastAsia="Arial" w:hAnsi="Arial" w:cs="Times New Roman"/>
      <w:noProof/>
      <w:sz w:val="20"/>
      <w:szCs w:val="20"/>
      <w:lang w:val="en-AU"/>
    </w:rPr>
  </w:style>
  <w:style w:type="character" w:customStyle="1" w:styleId="BodyTextChar">
    <w:name w:val="Body Text Char"/>
    <w:basedOn w:val="DefaultParagraphFont"/>
    <w:link w:val="BodyText"/>
    <w:uiPriority w:val="99"/>
    <w:rsid w:val="00511E02"/>
    <w:rPr>
      <w:rFonts w:ascii="Arial" w:eastAsia="Arial" w:hAnsi="Arial" w:cs="Times New Roman"/>
      <w:noProof/>
      <w:sz w:val="20"/>
      <w:szCs w:val="20"/>
      <w:lang w:val="en-AU"/>
    </w:rPr>
  </w:style>
  <w:style w:type="paragraph" w:customStyle="1" w:styleId="BigText">
    <w:name w:val="Big Text"/>
    <w:basedOn w:val="BodyText"/>
    <w:uiPriority w:val="3"/>
    <w:qFormat/>
    <w:rsid w:val="00511E02"/>
    <w:pPr>
      <w:spacing w:after="200"/>
    </w:pPr>
    <w:rPr>
      <w:color w:val="003478" w:themeColor="text2"/>
      <w:sz w:val="24"/>
      <w:szCs w:val="28"/>
    </w:rPr>
  </w:style>
  <w:style w:type="paragraph" w:customStyle="1" w:styleId="SourceText">
    <w:name w:val="Source Text"/>
    <w:basedOn w:val="Normal"/>
    <w:next w:val="BodyText"/>
    <w:uiPriority w:val="3"/>
    <w:qFormat/>
    <w:rsid w:val="00511E02"/>
    <w:pPr>
      <w:spacing w:after="240"/>
    </w:pPr>
    <w:rPr>
      <w:rFonts w:eastAsia="Arial" w:cs="Times New Roman"/>
      <w:sz w:val="18"/>
      <w:szCs w:val="14"/>
      <w:lang w:val="en-AU"/>
    </w:rPr>
  </w:style>
  <w:style w:type="paragraph" w:customStyle="1" w:styleId="TableHeading">
    <w:name w:val="Table Heading"/>
    <w:uiPriority w:val="2"/>
    <w:qFormat/>
    <w:rsid w:val="00511E02"/>
    <w:pPr>
      <w:keepNext/>
      <w:keepLines/>
      <w:spacing w:before="480" w:after="120"/>
      <w:contextualSpacing/>
    </w:pPr>
    <w:rPr>
      <w:rFonts w:ascii="Arial" w:eastAsia="Arial" w:hAnsi="Arial" w:cs="Times New Roman"/>
      <w:b/>
      <w:sz w:val="20"/>
      <w:szCs w:val="20"/>
      <w:lang w:val="en-AU"/>
    </w:rPr>
  </w:style>
  <w:style w:type="table" w:customStyle="1" w:styleId="Coffey2">
    <w:name w:val="Coffey 2"/>
    <w:basedOn w:val="TableNormal"/>
    <w:uiPriority w:val="99"/>
    <w:rsid w:val="00511E02"/>
    <w:pPr>
      <w:spacing w:before="120" w:after="120"/>
    </w:pPr>
    <w:rPr>
      <w:rFonts w:ascii="Arial" w:eastAsia="Arial" w:hAnsi="Arial" w:cs="Times New Roman"/>
      <w:sz w:val="20"/>
      <w:szCs w:val="20"/>
      <w:lang w:val="en-AU"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F" w:themeFill="text2" w:themeFillTint="33"/>
      <w:vAlign w:val="center"/>
    </w:tcPr>
    <w:tblStylePr w:type="firstRow">
      <w:pPr>
        <w:wordWrap/>
        <w:spacing w:beforeLines="0" w:before="120" w:beforeAutospacing="0" w:afterLines="0" w:after="120" w:afterAutospacing="0" w:line="240" w:lineRule="auto"/>
        <w:contextualSpacing w:val="0"/>
        <w:jc w:val="left"/>
      </w:pPr>
      <w:rPr>
        <w:rFonts w:ascii="Helvetica LT Std" w:hAnsi="Helvetica LT Std"/>
        <w:b/>
        <w:color w:val="FFFFFF" w:themeColor="background1"/>
        <w:sz w:val="20"/>
      </w:rPr>
      <w:tblPr/>
      <w:tcPr>
        <w:shd w:val="clear" w:color="auto" w:fill="003478" w:themeFill="text2"/>
        <w:vAlign w:val="center"/>
      </w:tcPr>
    </w:tblStylePr>
  </w:style>
  <w:style w:type="paragraph" w:customStyle="1" w:styleId="Annextitle">
    <w:name w:val="Annex title"/>
    <w:uiPriority w:val="1"/>
    <w:qFormat/>
    <w:rsid w:val="00511E02"/>
    <w:pPr>
      <w:spacing w:before="200" w:after="120"/>
    </w:pPr>
    <w:rPr>
      <w:rFonts w:ascii="Arial" w:eastAsia="Arial" w:hAnsi="Arial" w:cs="Times New Roman"/>
      <w:b/>
      <w:bCs/>
      <w:noProof/>
      <w:sz w:val="20"/>
      <w:szCs w:val="20"/>
      <w:lang w:val="en-AU"/>
    </w:rPr>
  </w:style>
  <w:style w:type="table" w:customStyle="1" w:styleId="TetraTech1">
    <w:name w:val="Tetra Tech1"/>
    <w:basedOn w:val="TableNormal"/>
    <w:uiPriority w:val="99"/>
    <w:rsid w:val="00401912"/>
    <w:pPr>
      <w:spacing w:before="60" w:after="60" w:line="252" w:lineRule="auto"/>
    </w:pPr>
    <w:rPr>
      <w:rFonts w:ascii="Arial" w:hAnsi="Arial"/>
      <w:sz w:val="20"/>
    </w:rPr>
    <w:tblPr>
      <w:tblStyleRowBandSize w:val="1"/>
      <w:tblBorders>
        <w:top w:val="single" w:sz="4" w:space="0" w:color="5482AB" w:themeColor="accent1"/>
        <w:bottom w:val="single" w:sz="4" w:space="0" w:color="5482AB" w:themeColor="accent1"/>
        <w:insideH w:val="single" w:sz="4" w:space="0" w:color="5482AB" w:themeColor="accent1"/>
      </w:tblBorders>
    </w:tblPr>
    <w:tcPr>
      <w:shd w:val="clear" w:color="auto" w:fill="auto"/>
      <w:vAlign w:val="center"/>
    </w:tcPr>
    <w:tblStylePr w:type="firstRow">
      <w:pPr>
        <w:jc w:val="left"/>
      </w:pPr>
      <w:rPr>
        <w:rFonts w:asciiTheme="minorHAnsi" w:hAnsiTheme="minorHAnsi"/>
        <w:b/>
        <w:color w:val="FFFFFF" w:themeColor="background1"/>
        <w:sz w:val="20"/>
      </w:rPr>
      <w:tblPr/>
      <w:tcPr>
        <w:shd w:val="clear" w:color="auto" w:fill="5482AB" w:themeFill="accent1"/>
      </w:tcPr>
    </w:tblStylePr>
    <w:tblStylePr w:type="lastRow">
      <w:tblPr/>
      <w:tcPr>
        <w:shd w:val="clear" w:color="auto" w:fill="D9D9D9" w:themeFill="background1" w:themeFillShade="D9"/>
      </w:tcPr>
    </w:tblStylePr>
    <w:tblStylePr w:type="firstCol">
      <w:rPr>
        <w:rFonts w:asciiTheme="minorHAnsi" w:hAnsiTheme="minorHAnsi"/>
        <w:b/>
        <w:sz w:val="20"/>
      </w:rPr>
      <w:tblPr/>
      <w:tcPr>
        <w:shd w:val="clear" w:color="auto" w:fill="F2F2F2" w:themeFill="background1" w:themeFillShade="F2"/>
      </w:tcPr>
    </w:tblStylePr>
  </w:style>
  <w:style w:type="paragraph" w:customStyle="1" w:styleId="Pa9">
    <w:name w:val="Pa9"/>
    <w:basedOn w:val="Normal"/>
    <w:next w:val="Normal"/>
    <w:uiPriority w:val="99"/>
    <w:rsid w:val="00E67880"/>
    <w:pPr>
      <w:autoSpaceDE w:val="0"/>
      <w:autoSpaceDN w:val="0"/>
      <w:adjustRightInd w:val="0"/>
      <w:spacing w:before="0" w:after="0" w:line="181" w:lineRule="atLeast"/>
    </w:pPr>
    <w:rPr>
      <w:rFonts w:ascii="Helvetica LT Std" w:eastAsia="Arial" w:hAnsi="Helvetica LT Std" w:cs="Times New Roman"/>
      <w:sz w:val="24"/>
      <w:lang w:val="en-AU" w:eastAsia="en-AU"/>
    </w:rPr>
  </w:style>
  <w:style w:type="character" w:customStyle="1" w:styleId="A2">
    <w:name w:val="A2"/>
    <w:uiPriority w:val="99"/>
    <w:rsid w:val="00E67880"/>
    <w:rPr>
      <w:rFonts w:ascii="Helvetica LT Std" w:hAnsi="Helvetica LT Std" w:cs="Helvetica LT Std" w:hint="default"/>
      <w:color w:val="FFFFFF"/>
      <w:sz w:val="21"/>
      <w:szCs w:val="21"/>
    </w:rPr>
  </w:style>
  <w:style w:type="character" w:styleId="FollowedHyperlink">
    <w:name w:val="FollowedHyperlink"/>
    <w:basedOn w:val="DefaultParagraphFont"/>
    <w:uiPriority w:val="99"/>
    <w:semiHidden/>
    <w:unhideWhenUsed/>
    <w:rsid w:val="00E67880"/>
    <w:rPr>
      <w:color w:val="800080" w:themeColor="followedHyperlink"/>
      <w:u w:val="single"/>
    </w:rPr>
  </w:style>
  <w:style w:type="character" w:customStyle="1" w:styleId="Heading2Char1">
    <w:name w:val="Heading 2 Char1"/>
    <w:aliases w:val="Section Char1,Section1 Char1,Section2 Char1,ALK_K2 Char1,no subsections Char1"/>
    <w:basedOn w:val="DefaultParagraphFont"/>
    <w:uiPriority w:val="1"/>
    <w:semiHidden/>
    <w:rsid w:val="00E67880"/>
    <w:rPr>
      <w:rFonts w:asciiTheme="majorHAnsi" w:eastAsiaTheme="majorEastAsia" w:hAnsiTheme="majorHAnsi" w:cstheme="majorBidi"/>
      <w:color w:val="3F6180" w:themeColor="accent1" w:themeShade="BF"/>
      <w:sz w:val="26"/>
      <w:szCs w:val="26"/>
    </w:rPr>
  </w:style>
  <w:style w:type="character" w:customStyle="1" w:styleId="Heading5Char1">
    <w:name w:val="Heading 5 Char1"/>
    <w:aliases w:val="Block Label Char1"/>
    <w:basedOn w:val="DefaultParagraphFont"/>
    <w:uiPriority w:val="9"/>
    <w:semiHidden/>
    <w:rsid w:val="00E67880"/>
    <w:rPr>
      <w:rFonts w:asciiTheme="majorHAnsi" w:eastAsiaTheme="majorEastAsia" w:hAnsiTheme="majorHAnsi" w:cstheme="majorBidi"/>
      <w:color w:val="3F6180" w:themeColor="accent1" w:themeShade="BF"/>
      <w:sz w:val="20"/>
    </w:rPr>
  </w:style>
  <w:style w:type="paragraph" w:customStyle="1" w:styleId="msonormal0">
    <w:name w:val="msonormal"/>
    <w:basedOn w:val="Normal"/>
    <w:uiPriority w:val="99"/>
    <w:semiHidden/>
    <w:rsid w:val="00E67880"/>
    <w:pPr>
      <w:spacing w:before="100" w:beforeAutospacing="1" w:after="100" w:afterAutospacing="1"/>
    </w:pPr>
    <w:rPr>
      <w:rFonts w:ascii="Times" w:hAnsi="Times" w:cs="Times New Roman"/>
      <w:szCs w:val="20"/>
    </w:rPr>
  </w:style>
  <w:style w:type="paragraph" w:styleId="CommentText">
    <w:name w:val="annotation text"/>
    <w:basedOn w:val="Normal"/>
    <w:link w:val="CommentTextChar"/>
    <w:uiPriority w:val="99"/>
    <w:unhideWhenUsed/>
    <w:rsid w:val="00E67880"/>
    <w:pPr>
      <w:spacing w:before="0" w:after="0" w:line="240" w:lineRule="auto"/>
    </w:pPr>
    <w:rPr>
      <w:rFonts w:eastAsia="Arial" w:cs="Times New Roman"/>
      <w:szCs w:val="20"/>
      <w:lang w:val="en-AU"/>
    </w:rPr>
  </w:style>
  <w:style w:type="character" w:customStyle="1" w:styleId="CommentTextChar">
    <w:name w:val="Comment Text Char"/>
    <w:basedOn w:val="DefaultParagraphFont"/>
    <w:link w:val="CommentText"/>
    <w:uiPriority w:val="99"/>
    <w:rsid w:val="00E67880"/>
    <w:rPr>
      <w:rFonts w:ascii="Arial" w:eastAsia="Arial"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67880"/>
    <w:pPr>
      <w:spacing w:before="120" w:after="120"/>
    </w:pPr>
    <w:rPr>
      <w:rFonts w:eastAsiaTheme="minorEastAsia" w:cstheme="minorBidi"/>
      <w:b/>
      <w:bCs/>
      <w:lang w:val="en-US"/>
    </w:rPr>
  </w:style>
  <w:style w:type="character" w:customStyle="1" w:styleId="CommentSubjectChar">
    <w:name w:val="Comment Subject Char"/>
    <w:basedOn w:val="CommentTextChar"/>
    <w:link w:val="CommentSubject"/>
    <w:uiPriority w:val="99"/>
    <w:semiHidden/>
    <w:rsid w:val="00E67880"/>
    <w:rPr>
      <w:rFonts w:ascii="Arial" w:eastAsia="Arial" w:hAnsi="Arial" w:cs="Times New Roman"/>
      <w:b/>
      <w:bCs/>
      <w:sz w:val="20"/>
      <w:szCs w:val="20"/>
      <w:lang w:val="en-AU"/>
    </w:rPr>
  </w:style>
  <w:style w:type="paragraph" w:styleId="Revision">
    <w:name w:val="Revision"/>
    <w:uiPriority w:val="99"/>
    <w:semiHidden/>
    <w:rsid w:val="00E67880"/>
    <w:rPr>
      <w:rFonts w:ascii="Arial" w:hAnsi="Arial"/>
      <w:sz w:val="20"/>
    </w:rPr>
  </w:style>
  <w:style w:type="character" w:customStyle="1" w:styleId="ListParagraphChar">
    <w:name w:val="List Paragraph Char"/>
    <w:aliases w:val="Dot pt Char,F5 List Paragraph Char,List Paragraph1 Char,No Spacing1 Char,List Paragraph Char Char Char Char,Indicator Text Char,Numbered Para 1 Char,Recommendation Char,List Paragraph11 Char,List Paragraph2 Char,L Char"/>
    <w:basedOn w:val="DefaultParagraphFont"/>
    <w:link w:val="ListParagraph"/>
    <w:uiPriority w:val="5"/>
    <w:qFormat/>
    <w:locked/>
    <w:rsid w:val="00E67880"/>
    <w:rPr>
      <w:rFonts w:ascii="Arial" w:hAnsi="Arial"/>
      <w:sz w:val="20"/>
    </w:rPr>
  </w:style>
  <w:style w:type="paragraph" w:styleId="Quote">
    <w:name w:val="Quote"/>
    <w:basedOn w:val="Normal"/>
    <w:next w:val="Normal"/>
    <w:link w:val="QuoteChar"/>
    <w:uiPriority w:val="29"/>
    <w:qFormat/>
    <w:rsid w:val="00C56530"/>
    <w:pPr>
      <w:spacing w:before="160"/>
      <w:ind w:left="862" w:right="862"/>
      <w:jc w:val="center"/>
    </w:pPr>
    <w:rPr>
      <w:i/>
      <w:iCs/>
      <w:color w:val="404040" w:themeColor="text1" w:themeTint="BF"/>
    </w:rPr>
  </w:style>
  <w:style w:type="character" w:customStyle="1" w:styleId="QuoteChar">
    <w:name w:val="Quote Char"/>
    <w:basedOn w:val="DefaultParagraphFont"/>
    <w:link w:val="Quote"/>
    <w:uiPriority w:val="29"/>
    <w:rsid w:val="00E67880"/>
    <w:rPr>
      <w:rFonts w:ascii="Arial" w:hAnsi="Arial"/>
      <w:i/>
      <w:iCs/>
      <w:color w:val="404040" w:themeColor="text1" w:themeTint="BF"/>
      <w:sz w:val="20"/>
    </w:rPr>
  </w:style>
  <w:style w:type="paragraph" w:customStyle="1" w:styleId="Default">
    <w:name w:val="Default"/>
    <w:uiPriority w:val="99"/>
    <w:rsid w:val="00142ECF"/>
    <w:pPr>
      <w:autoSpaceDE w:val="0"/>
      <w:autoSpaceDN w:val="0"/>
      <w:adjustRightInd w:val="0"/>
    </w:pPr>
    <w:rPr>
      <w:rFonts w:ascii="Segoe UI" w:eastAsiaTheme="minorHAnsi" w:hAnsi="Segoe UI" w:cs="Segoe UI"/>
      <w:color w:val="000000"/>
      <w:lang w:val="en-AU"/>
    </w:rPr>
  </w:style>
  <w:style w:type="character" w:customStyle="1" w:styleId="BodyCopyChar">
    <w:name w:val="Body Copy Char"/>
    <w:basedOn w:val="DefaultParagraphFont"/>
    <w:link w:val="BodyCopy"/>
    <w:semiHidden/>
    <w:locked/>
    <w:rsid w:val="00E67880"/>
    <w:rPr>
      <w:rFonts w:ascii="Arial" w:eastAsiaTheme="minorHAnsi" w:hAnsi="Arial" w:cs="Arial (TT)"/>
      <w:color w:val="000000"/>
      <w:sz w:val="19"/>
      <w:szCs w:val="20"/>
      <w:lang w:val="en-GB"/>
    </w:rPr>
  </w:style>
  <w:style w:type="paragraph" w:customStyle="1" w:styleId="BodyCopy">
    <w:name w:val="Body Copy"/>
    <w:link w:val="BodyCopyChar"/>
    <w:semiHidden/>
    <w:qFormat/>
    <w:rsid w:val="00E67880"/>
    <w:pPr>
      <w:suppressAutoHyphens/>
      <w:autoSpaceDE w:val="0"/>
      <w:autoSpaceDN w:val="0"/>
      <w:adjustRightInd w:val="0"/>
      <w:spacing w:before="77" w:after="113" w:line="250" w:lineRule="atLeast"/>
      <w:jc w:val="both"/>
    </w:pPr>
    <w:rPr>
      <w:rFonts w:ascii="Arial" w:eastAsiaTheme="minorHAnsi" w:hAnsi="Arial" w:cs="Arial (TT)"/>
      <w:color w:val="000000"/>
      <w:sz w:val="19"/>
      <w:szCs w:val="20"/>
      <w:lang w:val="en-GB"/>
    </w:rPr>
  </w:style>
  <w:style w:type="character" w:customStyle="1" w:styleId="Heading3List2Char">
    <w:name w:val="Heading 3 List 2 Char"/>
    <w:basedOn w:val="Heading3Char"/>
    <w:link w:val="Heading3List2"/>
    <w:uiPriority w:val="1"/>
    <w:semiHidden/>
    <w:locked/>
    <w:rsid w:val="00E67880"/>
    <w:rPr>
      <w:rFonts w:ascii="Arial" w:eastAsia="Times New Roman" w:hAnsi="Arial"/>
      <w:b w:val="0"/>
      <w:bCs w:val="0"/>
      <w:color w:val="5482AB" w:themeColor="accent1"/>
      <w:sz w:val="22"/>
      <w:szCs w:val="20"/>
      <w:lang w:val="en-AU"/>
    </w:rPr>
  </w:style>
  <w:style w:type="paragraph" w:customStyle="1" w:styleId="Heading3List2">
    <w:name w:val="Heading 3 List 2"/>
    <w:basedOn w:val="Heading3"/>
    <w:link w:val="Heading3List2Char"/>
    <w:uiPriority w:val="1"/>
    <w:semiHidden/>
    <w:qFormat/>
    <w:rsid w:val="00E67880"/>
    <w:pPr>
      <w:numPr>
        <w:ilvl w:val="1"/>
      </w:numPr>
      <w:spacing w:after="120"/>
      <w:ind w:left="578" w:hanging="578"/>
    </w:pPr>
    <w:rPr>
      <w:rFonts w:eastAsia="Times New Roman"/>
      <w:b w:val="0"/>
      <w:bCs w:val="0"/>
      <w:lang w:val="en-AU"/>
    </w:rPr>
  </w:style>
  <w:style w:type="paragraph" w:customStyle="1" w:styleId="paragraph">
    <w:name w:val="paragraph"/>
    <w:basedOn w:val="Normal"/>
    <w:uiPriority w:val="99"/>
    <w:semiHidden/>
    <w:rsid w:val="00E67880"/>
    <w:pPr>
      <w:spacing w:before="100" w:beforeAutospacing="1" w:after="100" w:afterAutospacing="1" w:line="240" w:lineRule="auto"/>
    </w:pPr>
    <w:rPr>
      <w:rFonts w:ascii="Calibri" w:eastAsiaTheme="minorHAnsi" w:hAnsi="Calibri" w:cs="Calibri"/>
      <w:sz w:val="22"/>
      <w:szCs w:val="22"/>
      <w:lang w:val="en-AU" w:eastAsia="en-AU"/>
    </w:rPr>
  </w:style>
  <w:style w:type="paragraph" w:customStyle="1" w:styleId="2ndLevelBullets">
    <w:name w:val="2nd Level Bullets"/>
    <w:basedOn w:val="ListParagraph"/>
    <w:uiPriority w:val="99"/>
    <w:semiHidden/>
    <w:qFormat/>
    <w:rsid w:val="00615C32"/>
    <w:pPr>
      <w:numPr>
        <w:numId w:val="9"/>
      </w:numPr>
      <w:autoSpaceDE w:val="0"/>
      <w:autoSpaceDN w:val="0"/>
      <w:adjustRightInd w:val="0"/>
      <w:spacing w:before="60" w:after="60" w:line="232" w:lineRule="auto"/>
      <w:ind w:left="709"/>
      <w:contextualSpacing w:val="0"/>
    </w:pPr>
    <w:rPr>
      <w:rFonts w:eastAsiaTheme="minorHAnsi" w:cstheme="minorHAnsi"/>
      <w:sz w:val="19"/>
      <w:szCs w:val="19"/>
    </w:rPr>
  </w:style>
  <w:style w:type="character" w:styleId="CommentReference">
    <w:name w:val="annotation reference"/>
    <w:basedOn w:val="DefaultParagraphFont"/>
    <w:uiPriority w:val="99"/>
    <w:semiHidden/>
    <w:unhideWhenUsed/>
    <w:rsid w:val="00E67880"/>
    <w:rPr>
      <w:sz w:val="16"/>
      <w:szCs w:val="16"/>
    </w:rPr>
  </w:style>
  <w:style w:type="character" w:customStyle="1" w:styleId="normaltextrun">
    <w:name w:val="normaltextrun"/>
    <w:basedOn w:val="DefaultParagraphFont"/>
    <w:rsid w:val="00E67880"/>
  </w:style>
  <w:style w:type="character" w:customStyle="1" w:styleId="eop">
    <w:name w:val="eop"/>
    <w:basedOn w:val="DefaultParagraphFont"/>
    <w:rsid w:val="00E67880"/>
  </w:style>
  <w:style w:type="table" w:styleId="ListTable3-Accent6">
    <w:name w:val="List Table 3 Accent 6"/>
    <w:basedOn w:val="TableNormal"/>
    <w:uiPriority w:val="48"/>
    <w:rsid w:val="00E67880"/>
    <w:rPr>
      <w:rFonts w:eastAsiaTheme="minorHAnsi"/>
      <w:sz w:val="22"/>
      <w:szCs w:val="22"/>
    </w:rPr>
    <w:tblPr>
      <w:tblStyleRowBandSize w:val="1"/>
      <w:tblStyleColBandSize w:val="1"/>
      <w:tblInd w:w="0" w:type="nil"/>
      <w:tblBorders>
        <w:top w:val="single" w:sz="4" w:space="0" w:color="003478" w:themeColor="accent6"/>
        <w:left w:val="single" w:sz="4" w:space="0" w:color="003478" w:themeColor="accent6"/>
        <w:bottom w:val="single" w:sz="4" w:space="0" w:color="003478" w:themeColor="accent6"/>
        <w:right w:val="single" w:sz="4" w:space="0" w:color="003478" w:themeColor="accent6"/>
      </w:tblBorders>
    </w:tblPr>
    <w:tblStylePr w:type="firstRow">
      <w:rPr>
        <w:b/>
        <w:bCs/>
        <w:color w:val="FFFFFF" w:themeColor="background1"/>
      </w:rPr>
      <w:tblPr/>
      <w:tcPr>
        <w:shd w:val="clear" w:color="auto" w:fill="003478" w:themeFill="accent6"/>
      </w:tcPr>
    </w:tblStylePr>
    <w:tblStylePr w:type="lastRow">
      <w:rPr>
        <w:b/>
        <w:bCs/>
      </w:rPr>
      <w:tblPr/>
      <w:tcPr>
        <w:tcBorders>
          <w:top w:val="double" w:sz="4" w:space="0" w:color="0034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478" w:themeColor="accent6"/>
          <w:right w:val="single" w:sz="4" w:space="0" w:color="003478" w:themeColor="accent6"/>
        </w:tcBorders>
      </w:tcPr>
    </w:tblStylePr>
    <w:tblStylePr w:type="band1Horz">
      <w:tblPr/>
      <w:tcPr>
        <w:tcBorders>
          <w:top w:val="single" w:sz="4" w:space="0" w:color="003478" w:themeColor="accent6"/>
          <w:bottom w:val="single" w:sz="4" w:space="0" w:color="0034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78" w:themeColor="accent6"/>
          <w:left w:val="nil"/>
        </w:tcBorders>
      </w:tcPr>
    </w:tblStylePr>
    <w:tblStylePr w:type="swCell">
      <w:tblPr/>
      <w:tcPr>
        <w:tcBorders>
          <w:top w:val="double" w:sz="4" w:space="0" w:color="003478" w:themeColor="accent6"/>
          <w:right w:val="nil"/>
        </w:tcBorders>
      </w:tcPr>
    </w:tblStylePr>
  </w:style>
  <w:style w:type="paragraph" w:customStyle="1" w:styleId="TTNumberedBullets">
    <w:name w:val="TT Numbered Bullets"/>
    <w:basedOn w:val="BodyText"/>
    <w:link w:val="TTNumberedBulletsChar"/>
    <w:uiPriority w:val="1"/>
    <w:qFormat/>
    <w:rsid w:val="00742DAA"/>
    <w:pPr>
      <w:numPr>
        <w:numId w:val="10"/>
      </w:numPr>
      <w:spacing w:before="60" w:after="60" w:line="250" w:lineRule="atLeast"/>
    </w:pPr>
  </w:style>
  <w:style w:type="character" w:styleId="UnresolvedMention">
    <w:name w:val="Unresolved Mention"/>
    <w:basedOn w:val="DefaultParagraphFont"/>
    <w:uiPriority w:val="99"/>
    <w:unhideWhenUsed/>
    <w:rsid w:val="00D77B05"/>
    <w:rPr>
      <w:color w:val="605E5C"/>
      <w:shd w:val="clear" w:color="auto" w:fill="E1DFDD"/>
    </w:rPr>
  </w:style>
  <w:style w:type="character" w:customStyle="1" w:styleId="TTNumberedBulletsChar">
    <w:name w:val="TT Numbered Bullets Char"/>
    <w:basedOn w:val="BodyTextChar"/>
    <w:link w:val="TTNumberedBullets"/>
    <w:uiPriority w:val="1"/>
    <w:rsid w:val="00742DAA"/>
    <w:rPr>
      <w:rFonts w:ascii="Arial" w:eastAsia="Arial" w:hAnsi="Arial" w:cs="Times New Roman"/>
      <w:noProof/>
      <w:sz w:val="20"/>
      <w:szCs w:val="20"/>
      <w:lang w:val="en-AU"/>
    </w:rPr>
  </w:style>
  <w:style w:type="table" w:customStyle="1" w:styleId="Style151">
    <w:name w:val="Style151"/>
    <w:basedOn w:val="TableNormal"/>
    <w:uiPriority w:val="99"/>
    <w:rsid w:val="00E31A5E"/>
    <w:rPr>
      <w:rFonts w:ascii="Helvetica LT Std" w:eastAsiaTheme="minorHAnsi" w:hAnsi="Helvetica LT Std" w:cs="Times New Roman"/>
      <w:sz w:val="22"/>
      <w:szCs w:val="22"/>
    </w:rPr>
    <w:tblPr>
      <w:tblInd w:w="0" w:type="nil"/>
      <w:tblBorders>
        <w:top w:val="single" w:sz="4" w:space="0" w:color="070045"/>
        <w:bottom w:val="single" w:sz="4" w:space="0" w:color="070045"/>
        <w:insideH w:val="single" w:sz="4" w:space="0" w:color="070045"/>
      </w:tblBorders>
    </w:tblPr>
    <w:tblStylePr w:type="firstRow">
      <w:rPr>
        <w:b/>
      </w:rPr>
      <w:tblPr/>
      <w:tcPr>
        <w:shd w:val="clear" w:color="auto" w:fill="070045"/>
      </w:tcPr>
    </w:tblStylePr>
  </w:style>
  <w:style w:type="character" w:styleId="Mention">
    <w:name w:val="Mention"/>
    <w:basedOn w:val="DefaultParagraphFont"/>
    <w:uiPriority w:val="99"/>
    <w:unhideWhenUsed/>
    <w:rsid w:val="00805ED7"/>
    <w:rPr>
      <w:color w:val="2B579A"/>
      <w:shd w:val="clear" w:color="auto" w:fill="E1DFDD"/>
    </w:rPr>
  </w:style>
  <w:style w:type="paragraph" w:styleId="HTMLPreformatted">
    <w:name w:val="HTML Preformatted"/>
    <w:basedOn w:val="Normal"/>
    <w:link w:val="HTMLPreformattedChar"/>
    <w:uiPriority w:val="99"/>
    <w:unhideWhenUsed/>
    <w:rsid w:val="0032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Cs w:val="20"/>
      <w:lang w:val="en-AU" w:eastAsia="en-AU"/>
    </w:rPr>
  </w:style>
  <w:style w:type="character" w:customStyle="1" w:styleId="HTMLPreformattedChar">
    <w:name w:val="HTML Preformatted Char"/>
    <w:basedOn w:val="DefaultParagraphFont"/>
    <w:link w:val="HTMLPreformatted"/>
    <w:uiPriority w:val="99"/>
    <w:rsid w:val="00326C21"/>
    <w:rPr>
      <w:rFonts w:ascii="Courier New" w:eastAsia="Times New Roman" w:hAnsi="Courier New" w:cs="Courier New"/>
      <w:sz w:val="20"/>
      <w:szCs w:val="20"/>
      <w:lang w:val="en-AU" w:eastAsia="en-AU"/>
    </w:rPr>
  </w:style>
  <w:style w:type="character" w:customStyle="1" w:styleId="y2iqfc">
    <w:name w:val="y2iqfc"/>
    <w:basedOn w:val="DefaultParagraphFont"/>
    <w:rsid w:val="00326C21"/>
  </w:style>
  <w:style w:type="character" w:styleId="EndnoteReference">
    <w:name w:val="endnote reference"/>
    <w:basedOn w:val="DefaultParagraphFont"/>
    <w:uiPriority w:val="99"/>
    <w:semiHidden/>
    <w:unhideWhenUsed/>
    <w:rsid w:val="00615C32"/>
    <w:rPr>
      <w:vertAlign w:val="superscript"/>
    </w:rPr>
  </w:style>
  <w:style w:type="paragraph" w:customStyle="1" w:styleId="RecommendationHeading">
    <w:name w:val="Recommendation Heading"/>
    <w:basedOn w:val="Normal"/>
    <w:link w:val="RecommendationHeadingChar"/>
    <w:uiPriority w:val="1"/>
    <w:qFormat/>
    <w:rsid w:val="005729CE"/>
    <w:pPr>
      <w:spacing w:before="240" w:after="60" w:line="252" w:lineRule="auto"/>
    </w:pPr>
    <w:rPr>
      <w:rFonts w:asciiTheme="majorHAnsi" w:eastAsiaTheme="minorHAnsi" w:hAnsiTheme="majorHAnsi" w:cs="Times New Roman"/>
      <w:b/>
      <w:color w:val="003478" w:themeColor="text2"/>
      <w:sz w:val="22"/>
      <w:szCs w:val="22"/>
      <w:lang w:val="en-AU"/>
    </w:rPr>
  </w:style>
  <w:style w:type="paragraph" w:customStyle="1" w:styleId="CaseStudyBoxHeading">
    <w:name w:val="Case Study Box Heading"/>
    <w:basedOn w:val="BodyText"/>
    <w:link w:val="CaseStudyBoxHeadingChar"/>
    <w:uiPriority w:val="1"/>
    <w:qFormat/>
    <w:rsid w:val="00D3336B"/>
    <w:pPr>
      <w:shd w:val="clear" w:color="auto" w:fill="DCE5EE" w:themeFill="accent1" w:themeFillTint="33"/>
      <w:spacing w:before="80" w:after="80"/>
    </w:pPr>
    <w:rPr>
      <w:b/>
      <w:bCs/>
    </w:rPr>
  </w:style>
  <w:style w:type="character" w:customStyle="1" w:styleId="RecommendationHeadingChar">
    <w:name w:val="Recommendation Heading Char"/>
    <w:basedOn w:val="DefaultParagraphFont"/>
    <w:link w:val="RecommendationHeading"/>
    <w:uiPriority w:val="1"/>
    <w:rsid w:val="005729CE"/>
    <w:rPr>
      <w:rFonts w:asciiTheme="majorHAnsi" w:eastAsiaTheme="minorHAnsi" w:hAnsiTheme="majorHAnsi" w:cs="Times New Roman"/>
      <w:b/>
      <w:color w:val="003478" w:themeColor="text2"/>
      <w:sz w:val="22"/>
      <w:szCs w:val="22"/>
      <w:lang w:val="en-AU"/>
    </w:rPr>
  </w:style>
  <w:style w:type="character" w:customStyle="1" w:styleId="CaseStudyBoxHeadingChar">
    <w:name w:val="Case Study Box Heading Char"/>
    <w:basedOn w:val="BodyTextChar"/>
    <w:link w:val="CaseStudyBoxHeading"/>
    <w:uiPriority w:val="1"/>
    <w:rsid w:val="00D3336B"/>
    <w:rPr>
      <w:rFonts w:ascii="Arial" w:eastAsia="Arial" w:hAnsi="Arial" w:cs="Times New Roman"/>
      <w:b/>
      <w:bCs/>
      <w:noProof/>
      <w:sz w:val="20"/>
      <w:szCs w:val="20"/>
      <w:shd w:val="clear" w:color="auto" w:fill="DCE5EE" w:themeFill="accent1" w:themeFillTint="3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129173812">
      <w:bodyDiv w:val="1"/>
      <w:marLeft w:val="0"/>
      <w:marRight w:val="0"/>
      <w:marTop w:val="0"/>
      <w:marBottom w:val="0"/>
      <w:divBdr>
        <w:top w:val="none" w:sz="0" w:space="0" w:color="auto"/>
        <w:left w:val="none" w:sz="0" w:space="0" w:color="auto"/>
        <w:bottom w:val="none" w:sz="0" w:space="0" w:color="auto"/>
        <w:right w:val="none" w:sz="0" w:space="0" w:color="auto"/>
      </w:divBdr>
      <w:divsChild>
        <w:div w:id="1048990849">
          <w:marLeft w:val="0"/>
          <w:marRight w:val="0"/>
          <w:marTop w:val="0"/>
          <w:marBottom w:val="0"/>
          <w:divBdr>
            <w:top w:val="none" w:sz="0" w:space="0" w:color="auto"/>
            <w:left w:val="none" w:sz="0" w:space="0" w:color="auto"/>
            <w:bottom w:val="none" w:sz="0" w:space="0" w:color="auto"/>
            <w:right w:val="none" w:sz="0" w:space="0" w:color="auto"/>
          </w:divBdr>
          <w:divsChild>
            <w:div w:id="330065658">
              <w:marLeft w:val="0"/>
              <w:marRight w:val="0"/>
              <w:marTop w:val="0"/>
              <w:marBottom w:val="0"/>
              <w:divBdr>
                <w:top w:val="none" w:sz="0" w:space="0" w:color="auto"/>
                <w:left w:val="none" w:sz="0" w:space="0" w:color="auto"/>
                <w:bottom w:val="none" w:sz="0" w:space="0" w:color="auto"/>
                <w:right w:val="none" w:sz="0" w:space="0" w:color="auto"/>
              </w:divBdr>
              <w:divsChild>
                <w:div w:id="1213226691">
                  <w:marLeft w:val="0"/>
                  <w:marRight w:val="0"/>
                  <w:marTop w:val="0"/>
                  <w:marBottom w:val="0"/>
                  <w:divBdr>
                    <w:top w:val="none" w:sz="0" w:space="0" w:color="auto"/>
                    <w:left w:val="none" w:sz="0" w:space="0" w:color="auto"/>
                    <w:bottom w:val="none" w:sz="0" w:space="0" w:color="auto"/>
                    <w:right w:val="none" w:sz="0" w:space="0" w:color="auto"/>
                  </w:divBdr>
                  <w:divsChild>
                    <w:div w:id="982613570">
                      <w:marLeft w:val="0"/>
                      <w:marRight w:val="0"/>
                      <w:marTop w:val="0"/>
                      <w:marBottom w:val="0"/>
                      <w:divBdr>
                        <w:top w:val="none" w:sz="0" w:space="0" w:color="auto"/>
                        <w:left w:val="none" w:sz="0" w:space="0" w:color="auto"/>
                        <w:bottom w:val="none" w:sz="0" w:space="0" w:color="auto"/>
                        <w:right w:val="none" w:sz="0" w:space="0" w:color="auto"/>
                      </w:divBdr>
                      <w:divsChild>
                        <w:div w:id="2064862155">
                          <w:marLeft w:val="0"/>
                          <w:marRight w:val="0"/>
                          <w:marTop w:val="0"/>
                          <w:marBottom w:val="0"/>
                          <w:divBdr>
                            <w:top w:val="none" w:sz="0" w:space="0" w:color="auto"/>
                            <w:left w:val="none" w:sz="0" w:space="0" w:color="auto"/>
                            <w:bottom w:val="none" w:sz="0" w:space="0" w:color="auto"/>
                            <w:right w:val="none" w:sz="0" w:space="0" w:color="auto"/>
                          </w:divBdr>
                          <w:divsChild>
                            <w:div w:id="1008825592">
                              <w:marLeft w:val="0"/>
                              <w:marRight w:val="0"/>
                              <w:marTop w:val="0"/>
                              <w:marBottom w:val="0"/>
                              <w:divBdr>
                                <w:top w:val="none" w:sz="0" w:space="0" w:color="auto"/>
                                <w:left w:val="none" w:sz="0" w:space="0" w:color="auto"/>
                                <w:bottom w:val="none" w:sz="0" w:space="0" w:color="auto"/>
                                <w:right w:val="none" w:sz="0" w:space="0" w:color="auto"/>
                              </w:divBdr>
                              <w:divsChild>
                                <w:div w:id="1917397383">
                                  <w:marLeft w:val="0"/>
                                  <w:marRight w:val="0"/>
                                  <w:marTop w:val="0"/>
                                  <w:marBottom w:val="0"/>
                                  <w:divBdr>
                                    <w:top w:val="none" w:sz="0" w:space="0" w:color="auto"/>
                                    <w:left w:val="none" w:sz="0" w:space="0" w:color="auto"/>
                                    <w:bottom w:val="none" w:sz="0" w:space="0" w:color="auto"/>
                                    <w:right w:val="none" w:sz="0" w:space="0" w:color="auto"/>
                                  </w:divBdr>
                                  <w:divsChild>
                                    <w:div w:id="741952399">
                                      <w:marLeft w:val="0"/>
                                      <w:marRight w:val="0"/>
                                      <w:marTop w:val="0"/>
                                      <w:marBottom w:val="0"/>
                                      <w:divBdr>
                                        <w:top w:val="none" w:sz="0" w:space="0" w:color="auto"/>
                                        <w:left w:val="none" w:sz="0" w:space="0" w:color="auto"/>
                                        <w:bottom w:val="none" w:sz="0" w:space="0" w:color="auto"/>
                                        <w:right w:val="none" w:sz="0" w:space="0" w:color="auto"/>
                                      </w:divBdr>
                                    </w:div>
                                    <w:div w:id="1851866316">
                                      <w:marLeft w:val="0"/>
                                      <w:marRight w:val="0"/>
                                      <w:marTop w:val="0"/>
                                      <w:marBottom w:val="0"/>
                                      <w:divBdr>
                                        <w:top w:val="none" w:sz="0" w:space="0" w:color="auto"/>
                                        <w:left w:val="none" w:sz="0" w:space="0" w:color="auto"/>
                                        <w:bottom w:val="none" w:sz="0" w:space="0" w:color="auto"/>
                                        <w:right w:val="none" w:sz="0" w:space="0" w:color="auto"/>
                                      </w:divBdr>
                                      <w:divsChild>
                                        <w:div w:id="1085343941">
                                          <w:marLeft w:val="0"/>
                                          <w:marRight w:val="165"/>
                                          <w:marTop w:val="150"/>
                                          <w:marBottom w:val="0"/>
                                          <w:divBdr>
                                            <w:top w:val="none" w:sz="0" w:space="0" w:color="auto"/>
                                            <w:left w:val="none" w:sz="0" w:space="0" w:color="auto"/>
                                            <w:bottom w:val="none" w:sz="0" w:space="0" w:color="auto"/>
                                            <w:right w:val="none" w:sz="0" w:space="0" w:color="auto"/>
                                          </w:divBdr>
                                          <w:divsChild>
                                            <w:div w:id="1814324529">
                                              <w:marLeft w:val="0"/>
                                              <w:marRight w:val="0"/>
                                              <w:marTop w:val="0"/>
                                              <w:marBottom w:val="0"/>
                                              <w:divBdr>
                                                <w:top w:val="none" w:sz="0" w:space="0" w:color="auto"/>
                                                <w:left w:val="none" w:sz="0" w:space="0" w:color="auto"/>
                                                <w:bottom w:val="none" w:sz="0" w:space="0" w:color="auto"/>
                                                <w:right w:val="none" w:sz="0" w:space="0" w:color="auto"/>
                                              </w:divBdr>
                                              <w:divsChild>
                                                <w:div w:id="9689021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230776211">
      <w:bodyDiv w:val="1"/>
      <w:marLeft w:val="0"/>
      <w:marRight w:val="0"/>
      <w:marTop w:val="0"/>
      <w:marBottom w:val="0"/>
      <w:divBdr>
        <w:top w:val="none" w:sz="0" w:space="0" w:color="auto"/>
        <w:left w:val="none" w:sz="0" w:space="0" w:color="auto"/>
        <w:bottom w:val="none" w:sz="0" w:space="0" w:color="auto"/>
        <w:right w:val="none" w:sz="0" w:space="0" w:color="auto"/>
      </w:divBdr>
    </w:div>
    <w:div w:id="244848376">
      <w:bodyDiv w:val="1"/>
      <w:marLeft w:val="0"/>
      <w:marRight w:val="0"/>
      <w:marTop w:val="0"/>
      <w:marBottom w:val="0"/>
      <w:divBdr>
        <w:top w:val="none" w:sz="0" w:space="0" w:color="auto"/>
        <w:left w:val="none" w:sz="0" w:space="0" w:color="auto"/>
        <w:bottom w:val="none" w:sz="0" w:space="0" w:color="auto"/>
        <w:right w:val="none" w:sz="0" w:space="0" w:color="auto"/>
      </w:divBdr>
    </w:div>
    <w:div w:id="257177009">
      <w:bodyDiv w:val="1"/>
      <w:marLeft w:val="0"/>
      <w:marRight w:val="0"/>
      <w:marTop w:val="0"/>
      <w:marBottom w:val="0"/>
      <w:divBdr>
        <w:top w:val="none" w:sz="0" w:space="0" w:color="auto"/>
        <w:left w:val="none" w:sz="0" w:space="0" w:color="auto"/>
        <w:bottom w:val="none" w:sz="0" w:space="0" w:color="auto"/>
        <w:right w:val="none" w:sz="0" w:space="0" w:color="auto"/>
      </w:divBdr>
    </w:div>
    <w:div w:id="259487393">
      <w:bodyDiv w:val="1"/>
      <w:marLeft w:val="0"/>
      <w:marRight w:val="0"/>
      <w:marTop w:val="0"/>
      <w:marBottom w:val="0"/>
      <w:divBdr>
        <w:top w:val="none" w:sz="0" w:space="0" w:color="auto"/>
        <w:left w:val="none" w:sz="0" w:space="0" w:color="auto"/>
        <w:bottom w:val="none" w:sz="0" w:space="0" w:color="auto"/>
        <w:right w:val="none" w:sz="0" w:space="0" w:color="auto"/>
      </w:divBdr>
    </w:div>
    <w:div w:id="287316487">
      <w:bodyDiv w:val="1"/>
      <w:marLeft w:val="0"/>
      <w:marRight w:val="0"/>
      <w:marTop w:val="0"/>
      <w:marBottom w:val="0"/>
      <w:divBdr>
        <w:top w:val="none" w:sz="0" w:space="0" w:color="auto"/>
        <w:left w:val="none" w:sz="0" w:space="0" w:color="auto"/>
        <w:bottom w:val="none" w:sz="0" w:space="0" w:color="auto"/>
        <w:right w:val="none" w:sz="0" w:space="0" w:color="auto"/>
      </w:divBdr>
    </w:div>
    <w:div w:id="354232404">
      <w:bodyDiv w:val="1"/>
      <w:marLeft w:val="0"/>
      <w:marRight w:val="0"/>
      <w:marTop w:val="0"/>
      <w:marBottom w:val="0"/>
      <w:divBdr>
        <w:top w:val="none" w:sz="0" w:space="0" w:color="auto"/>
        <w:left w:val="none" w:sz="0" w:space="0" w:color="auto"/>
        <w:bottom w:val="none" w:sz="0" w:space="0" w:color="auto"/>
        <w:right w:val="none" w:sz="0" w:space="0" w:color="auto"/>
      </w:divBdr>
    </w:div>
    <w:div w:id="382097124">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401610829">
      <w:bodyDiv w:val="1"/>
      <w:marLeft w:val="0"/>
      <w:marRight w:val="0"/>
      <w:marTop w:val="0"/>
      <w:marBottom w:val="0"/>
      <w:divBdr>
        <w:top w:val="none" w:sz="0" w:space="0" w:color="auto"/>
        <w:left w:val="none" w:sz="0" w:space="0" w:color="auto"/>
        <w:bottom w:val="none" w:sz="0" w:space="0" w:color="auto"/>
        <w:right w:val="none" w:sz="0" w:space="0" w:color="auto"/>
      </w:divBdr>
    </w:div>
    <w:div w:id="466433623">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01835775">
      <w:bodyDiv w:val="1"/>
      <w:marLeft w:val="0"/>
      <w:marRight w:val="0"/>
      <w:marTop w:val="0"/>
      <w:marBottom w:val="0"/>
      <w:divBdr>
        <w:top w:val="none" w:sz="0" w:space="0" w:color="auto"/>
        <w:left w:val="none" w:sz="0" w:space="0" w:color="auto"/>
        <w:bottom w:val="none" w:sz="0" w:space="0" w:color="auto"/>
        <w:right w:val="none" w:sz="0" w:space="0" w:color="auto"/>
      </w:divBdr>
    </w:div>
    <w:div w:id="638802970">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05439874">
      <w:bodyDiv w:val="1"/>
      <w:marLeft w:val="0"/>
      <w:marRight w:val="0"/>
      <w:marTop w:val="0"/>
      <w:marBottom w:val="0"/>
      <w:divBdr>
        <w:top w:val="none" w:sz="0" w:space="0" w:color="auto"/>
        <w:left w:val="none" w:sz="0" w:space="0" w:color="auto"/>
        <w:bottom w:val="none" w:sz="0" w:space="0" w:color="auto"/>
        <w:right w:val="none" w:sz="0" w:space="0" w:color="auto"/>
      </w:divBdr>
    </w:div>
    <w:div w:id="818766488">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 w:id="1314484225">
          <w:marLeft w:val="0"/>
          <w:marRight w:val="0"/>
          <w:marTop w:val="0"/>
          <w:marBottom w:val="0"/>
          <w:divBdr>
            <w:top w:val="none" w:sz="0" w:space="0" w:color="auto"/>
            <w:left w:val="none" w:sz="0" w:space="0" w:color="auto"/>
            <w:bottom w:val="none" w:sz="0" w:space="0" w:color="auto"/>
            <w:right w:val="none" w:sz="0" w:space="0" w:color="auto"/>
          </w:divBdr>
        </w:div>
      </w:divsChild>
    </w:div>
    <w:div w:id="828207104">
      <w:bodyDiv w:val="1"/>
      <w:marLeft w:val="0"/>
      <w:marRight w:val="0"/>
      <w:marTop w:val="0"/>
      <w:marBottom w:val="0"/>
      <w:divBdr>
        <w:top w:val="none" w:sz="0" w:space="0" w:color="auto"/>
        <w:left w:val="none" w:sz="0" w:space="0" w:color="auto"/>
        <w:bottom w:val="none" w:sz="0" w:space="0" w:color="auto"/>
        <w:right w:val="none" w:sz="0" w:space="0" w:color="auto"/>
      </w:divBdr>
    </w:div>
    <w:div w:id="875652954">
      <w:bodyDiv w:val="1"/>
      <w:marLeft w:val="0"/>
      <w:marRight w:val="0"/>
      <w:marTop w:val="0"/>
      <w:marBottom w:val="0"/>
      <w:divBdr>
        <w:top w:val="none" w:sz="0" w:space="0" w:color="auto"/>
        <w:left w:val="none" w:sz="0" w:space="0" w:color="auto"/>
        <w:bottom w:val="none" w:sz="0" w:space="0" w:color="auto"/>
        <w:right w:val="none" w:sz="0" w:space="0" w:color="auto"/>
      </w:divBdr>
    </w:div>
    <w:div w:id="937174837">
      <w:bodyDiv w:val="1"/>
      <w:marLeft w:val="0"/>
      <w:marRight w:val="0"/>
      <w:marTop w:val="0"/>
      <w:marBottom w:val="0"/>
      <w:divBdr>
        <w:top w:val="none" w:sz="0" w:space="0" w:color="auto"/>
        <w:left w:val="none" w:sz="0" w:space="0" w:color="auto"/>
        <w:bottom w:val="none" w:sz="0" w:space="0" w:color="auto"/>
        <w:right w:val="none" w:sz="0" w:space="0" w:color="auto"/>
      </w:divBdr>
    </w:div>
    <w:div w:id="993216265">
      <w:bodyDiv w:val="1"/>
      <w:marLeft w:val="0"/>
      <w:marRight w:val="0"/>
      <w:marTop w:val="0"/>
      <w:marBottom w:val="0"/>
      <w:divBdr>
        <w:top w:val="none" w:sz="0" w:space="0" w:color="auto"/>
        <w:left w:val="none" w:sz="0" w:space="0" w:color="auto"/>
        <w:bottom w:val="none" w:sz="0" w:space="0" w:color="auto"/>
        <w:right w:val="none" w:sz="0" w:space="0" w:color="auto"/>
      </w:divBdr>
      <w:divsChild>
        <w:div w:id="785738914">
          <w:marLeft w:val="0"/>
          <w:marRight w:val="0"/>
          <w:marTop w:val="0"/>
          <w:marBottom w:val="0"/>
          <w:divBdr>
            <w:top w:val="none" w:sz="0" w:space="0" w:color="auto"/>
            <w:left w:val="none" w:sz="0" w:space="0" w:color="auto"/>
            <w:bottom w:val="none" w:sz="0" w:space="0" w:color="auto"/>
            <w:right w:val="none" w:sz="0" w:space="0" w:color="auto"/>
          </w:divBdr>
        </w:div>
      </w:divsChild>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103502442">
      <w:bodyDiv w:val="1"/>
      <w:marLeft w:val="0"/>
      <w:marRight w:val="0"/>
      <w:marTop w:val="0"/>
      <w:marBottom w:val="0"/>
      <w:divBdr>
        <w:top w:val="none" w:sz="0" w:space="0" w:color="auto"/>
        <w:left w:val="none" w:sz="0" w:space="0" w:color="auto"/>
        <w:bottom w:val="none" w:sz="0" w:space="0" w:color="auto"/>
        <w:right w:val="none" w:sz="0" w:space="0" w:color="auto"/>
      </w:divBdr>
      <w:divsChild>
        <w:div w:id="329987337">
          <w:marLeft w:val="0"/>
          <w:marRight w:val="0"/>
          <w:marTop w:val="0"/>
          <w:marBottom w:val="0"/>
          <w:divBdr>
            <w:top w:val="none" w:sz="0" w:space="0" w:color="auto"/>
            <w:left w:val="none" w:sz="0" w:space="0" w:color="auto"/>
            <w:bottom w:val="none" w:sz="0" w:space="0" w:color="auto"/>
            <w:right w:val="none" w:sz="0" w:space="0" w:color="auto"/>
          </w:divBdr>
        </w:div>
      </w:divsChild>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323267244">
      <w:bodyDiv w:val="1"/>
      <w:marLeft w:val="0"/>
      <w:marRight w:val="0"/>
      <w:marTop w:val="0"/>
      <w:marBottom w:val="0"/>
      <w:divBdr>
        <w:top w:val="none" w:sz="0" w:space="0" w:color="auto"/>
        <w:left w:val="none" w:sz="0" w:space="0" w:color="auto"/>
        <w:bottom w:val="none" w:sz="0" w:space="0" w:color="auto"/>
        <w:right w:val="none" w:sz="0" w:space="0" w:color="auto"/>
      </w:divBdr>
    </w:div>
    <w:div w:id="1347907511">
      <w:bodyDiv w:val="1"/>
      <w:marLeft w:val="0"/>
      <w:marRight w:val="0"/>
      <w:marTop w:val="0"/>
      <w:marBottom w:val="0"/>
      <w:divBdr>
        <w:top w:val="none" w:sz="0" w:space="0" w:color="auto"/>
        <w:left w:val="none" w:sz="0" w:space="0" w:color="auto"/>
        <w:bottom w:val="none" w:sz="0" w:space="0" w:color="auto"/>
        <w:right w:val="none" w:sz="0" w:space="0" w:color="auto"/>
      </w:divBdr>
    </w:div>
    <w:div w:id="1375543308">
      <w:bodyDiv w:val="1"/>
      <w:marLeft w:val="0"/>
      <w:marRight w:val="0"/>
      <w:marTop w:val="0"/>
      <w:marBottom w:val="0"/>
      <w:divBdr>
        <w:top w:val="none" w:sz="0" w:space="0" w:color="auto"/>
        <w:left w:val="none" w:sz="0" w:space="0" w:color="auto"/>
        <w:bottom w:val="none" w:sz="0" w:space="0" w:color="auto"/>
        <w:right w:val="none" w:sz="0" w:space="0" w:color="auto"/>
      </w:divBdr>
    </w:div>
    <w:div w:id="1400471309">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sChild>
    </w:div>
    <w:div w:id="1564222176">
      <w:bodyDiv w:val="1"/>
      <w:marLeft w:val="0"/>
      <w:marRight w:val="0"/>
      <w:marTop w:val="0"/>
      <w:marBottom w:val="0"/>
      <w:divBdr>
        <w:top w:val="none" w:sz="0" w:space="0" w:color="auto"/>
        <w:left w:val="none" w:sz="0" w:space="0" w:color="auto"/>
        <w:bottom w:val="none" w:sz="0" w:space="0" w:color="auto"/>
        <w:right w:val="none" w:sz="0" w:space="0" w:color="auto"/>
      </w:divBdr>
    </w:div>
    <w:div w:id="1718511224">
      <w:bodyDiv w:val="1"/>
      <w:marLeft w:val="0"/>
      <w:marRight w:val="0"/>
      <w:marTop w:val="0"/>
      <w:marBottom w:val="0"/>
      <w:divBdr>
        <w:top w:val="none" w:sz="0" w:space="0" w:color="auto"/>
        <w:left w:val="none" w:sz="0" w:space="0" w:color="auto"/>
        <w:bottom w:val="none" w:sz="0" w:space="0" w:color="auto"/>
        <w:right w:val="none" w:sz="0" w:space="0" w:color="auto"/>
      </w:divBdr>
    </w:div>
    <w:div w:id="1784568656">
      <w:bodyDiv w:val="1"/>
      <w:marLeft w:val="0"/>
      <w:marRight w:val="0"/>
      <w:marTop w:val="0"/>
      <w:marBottom w:val="0"/>
      <w:divBdr>
        <w:top w:val="none" w:sz="0" w:space="0" w:color="auto"/>
        <w:left w:val="none" w:sz="0" w:space="0" w:color="auto"/>
        <w:bottom w:val="none" w:sz="0" w:space="0" w:color="auto"/>
        <w:right w:val="none" w:sz="0" w:space="0" w:color="auto"/>
      </w:divBdr>
    </w:div>
    <w:div w:id="1798907943">
      <w:bodyDiv w:val="1"/>
      <w:marLeft w:val="0"/>
      <w:marRight w:val="0"/>
      <w:marTop w:val="0"/>
      <w:marBottom w:val="0"/>
      <w:divBdr>
        <w:top w:val="none" w:sz="0" w:space="0" w:color="auto"/>
        <w:left w:val="none" w:sz="0" w:space="0" w:color="auto"/>
        <w:bottom w:val="none" w:sz="0" w:space="0" w:color="auto"/>
        <w:right w:val="none" w:sz="0" w:space="0" w:color="auto"/>
      </w:divBdr>
    </w:div>
    <w:div w:id="1800996790">
      <w:bodyDiv w:val="1"/>
      <w:marLeft w:val="0"/>
      <w:marRight w:val="0"/>
      <w:marTop w:val="0"/>
      <w:marBottom w:val="0"/>
      <w:divBdr>
        <w:top w:val="none" w:sz="0" w:space="0" w:color="auto"/>
        <w:left w:val="none" w:sz="0" w:space="0" w:color="auto"/>
        <w:bottom w:val="none" w:sz="0" w:space="0" w:color="auto"/>
        <w:right w:val="none" w:sz="0" w:space="0" w:color="auto"/>
      </w:divBdr>
    </w:div>
    <w:div w:id="1862746402">
      <w:bodyDiv w:val="1"/>
      <w:marLeft w:val="0"/>
      <w:marRight w:val="0"/>
      <w:marTop w:val="0"/>
      <w:marBottom w:val="0"/>
      <w:divBdr>
        <w:top w:val="none" w:sz="0" w:space="0" w:color="auto"/>
        <w:left w:val="none" w:sz="0" w:space="0" w:color="auto"/>
        <w:bottom w:val="none" w:sz="0" w:space="0" w:color="auto"/>
        <w:right w:val="none" w:sz="0" w:space="0" w:color="auto"/>
      </w:divBdr>
    </w:div>
    <w:div w:id="2030519850">
      <w:bodyDiv w:val="1"/>
      <w:marLeft w:val="0"/>
      <w:marRight w:val="0"/>
      <w:marTop w:val="0"/>
      <w:marBottom w:val="0"/>
      <w:divBdr>
        <w:top w:val="none" w:sz="0" w:space="0" w:color="auto"/>
        <w:left w:val="none" w:sz="0" w:space="0" w:color="auto"/>
        <w:bottom w:val="none" w:sz="0" w:space="0" w:color="auto"/>
        <w:right w:val="none" w:sz="0" w:space="0" w:color="auto"/>
      </w:divBdr>
    </w:div>
    <w:div w:id="2038239038">
      <w:bodyDiv w:val="1"/>
      <w:marLeft w:val="0"/>
      <w:marRight w:val="0"/>
      <w:marTop w:val="0"/>
      <w:marBottom w:val="0"/>
      <w:divBdr>
        <w:top w:val="none" w:sz="0" w:space="0" w:color="auto"/>
        <w:left w:val="none" w:sz="0" w:space="0" w:color="auto"/>
        <w:bottom w:val="none" w:sz="0" w:space="0" w:color="auto"/>
        <w:right w:val="none" w:sz="0" w:space="0" w:color="auto"/>
      </w:divBdr>
    </w:div>
    <w:div w:id="2096317774">
      <w:bodyDiv w:val="1"/>
      <w:marLeft w:val="0"/>
      <w:marRight w:val="0"/>
      <w:marTop w:val="0"/>
      <w:marBottom w:val="0"/>
      <w:divBdr>
        <w:top w:val="none" w:sz="0" w:space="0" w:color="auto"/>
        <w:left w:val="none" w:sz="0" w:space="0" w:color="auto"/>
        <w:bottom w:val="none" w:sz="0" w:space="0" w:color="auto"/>
        <w:right w:val="none" w:sz="0" w:space="0" w:color="auto"/>
      </w:divBdr>
    </w:div>
    <w:div w:id="2108428960">
      <w:bodyDiv w:val="1"/>
      <w:marLeft w:val="0"/>
      <w:marRight w:val="0"/>
      <w:marTop w:val="0"/>
      <w:marBottom w:val="0"/>
      <w:divBdr>
        <w:top w:val="none" w:sz="0" w:space="0" w:color="auto"/>
        <w:left w:val="none" w:sz="0" w:space="0" w:color="auto"/>
        <w:bottom w:val="none" w:sz="0" w:space="0" w:color="auto"/>
        <w:right w:val="none" w:sz="0" w:space="0" w:color="auto"/>
      </w:divBdr>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25228957">
          <w:marLeft w:val="0"/>
          <w:marRight w:val="0"/>
          <w:marTop w:val="0"/>
          <w:marBottom w:val="0"/>
          <w:divBdr>
            <w:top w:val="none" w:sz="0" w:space="0" w:color="auto"/>
            <w:left w:val="none" w:sz="0" w:space="0" w:color="auto"/>
            <w:bottom w:val="none" w:sz="0" w:space="0" w:color="auto"/>
            <w:right w:val="none" w:sz="0" w:space="0" w:color="auto"/>
          </w:divBdr>
        </w:div>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11.jpeg"/><Relationship Id="rId33"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0.jpe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emf"/></Relationships>
</file>

<file path=word/_rels/footnotes.xml.rels><?xml version="1.0" encoding="UTF-8" standalone="yes"?>
<Relationships xmlns="http://schemas.openxmlformats.org/package/2006/relationships"><Relationship Id="rId8" Type="http://schemas.openxmlformats.org/officeDocument/2006/relationships/hyperlink" Target="file:///C:\Users\devoushi.cooray\AppData\Local\Microsoft\Windows\INetCache\Content.Outlook\MZ67DMDY\www.dfat.gov.au\aid\who-we-work-with\value-for-money-principles\Pages\value-for-money-principles" TargetMode="External"/><Relationship Id="rId3" Type="http://schemas.openxmlformats.org/officeDocument/2006/relationships/hyperlink" Target="https://www.dfat.gov.au/sites/default/files/indonesia-indii-program-mission-3-report.pdf" TargetMode="External"/><Relationship Id="rId7" Type="http://schemas.openxmlformats.org/officeDocument/2006/relationships/hyperlink" Target="https://www.pm.gov.au/media/address-pacific-islands-forum" TargetMode="External"/><Relationship Id="rId2" Type="http://schemas.openxmlformats.org/officeDocument/2006/relationships/hyperlink" Target="https://www.dfat.gov.au/sites/default/files/indii-fact-sheet.pdf" TargetMode="External"/><Relationship Id="rId1" Type="http://schemas.openxmlformats.org/officeDocument/2006/relationships/hyperlink" Target="https://lpi.worldbank.org/" TargetMode="External"/><Relationship Id="rId6" Type="http://schemas.openxmlformats.org/officeDocument/2006/relationships/hyperlink" Target="https://www.mof.go.jp/english/policy/international_policy/convention/g20/annex6_1.pdf" TargetMode="External"/><Relationship Id="rId5" Type="http://schemas.openxmlformats.org/officeDocument/2006/relationships/hyperlink" Target="http://mikta.org/document/joint.php?pn=1&amp;sn=&amp;st=infrastructure&amp;sc=&amp;sd=&amp;sdate=&amp;edate=&amp;sfld=&amp;sort=&amp;at=view&amp;idx=386&amp;ckattempt=1" TargetMode="External"/><Relationship Id="rId4" Type="http://schemas.openxmlformats.org/officeDocument/2006/relationships/hyperlink" Target="https://www.pwc.com/gx/en/industries/capital-projects-infrastructure/publications/infrastructure-trends.html" TargetMode="External"/><Relationship Id="rId9" Type="http://schemas.openxmlformats.org/officeDocument/2006/relationships/hyperlink" Target="https://www.dfat.gov.au/sites/default/files/disability-inclusive-development-guidance-note.pdf" TargetMode="External"/></Relationships>
</file>

<file path=word/theme/theme1.xml><?xml version="1.0" encoding="utf-8"?>
<a:theme xmlns:a="http://schemas.openxmlformats.org/drawingml/2006/main" name="Office Theme">
  <a:themeElements>
    <a:clrScheme name="Tetra Tech">
      <a:dk1>
        <a:sysClr val="windowText" lastClr="000000"/>
      </a:dk1>
      <a:lt1>
        <a:sysClr val="window" lastClr="FFFFFF"/>
      </a:lt1>
      <a:dk2>
        <a:srgbClr val="003478"/>
      </a:dk2>
      <a:lt2>
        <a:srgbClr val="FFFFFF"/>
      </a:lt2>
      <a:accent1>
        <a:srgbClr val="5482AB"/>
      </a:accent1>
      <a:accent2>
        <a:srgbClr val="69923A"/>
      </a:accent2>
      <a:accent3>
        <a:srgbClr val="CA7700"/>
      </a:accent3>
      <a:accent4>
        <a:srgbClr val="B3995D"/>
      </a:accent4>
      <a:accent5>
        <a:srgbClr val="675C53"/>
      </a:accent5>
      <a:accent6>
        <a:srgbClr val="00347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Props1.xml><?xml version="1.0" encoding="utf-8"?>
<ds:datastoreItem xmlns:ds="http://schemas.openxmlformats.org/officeDocument/2006/customXml" ds:itemID="{C93AC0D1-20DD-4006-8B65-10973930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17948</Words>
  <Characters>103507</Characters>
  <Application>Microsoft Office Word</Application>
  <DocSecurity>0</DocSecurity>
  <Lines>1880</Lines>
  <Paragraphs>703</Paragraphs>
  <ScaleCrop>false</ScaleCrop>
  <Manager/>
  <Company/>
  <LinksUpToDate>false</LinksUpToDate>
  <CharactersWithSpaces>120929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 Australia Partnership for Infrastructure (KIAT) Phase 1: Mid-Term Review</dc:title>
  <dc:subject/>
  <dc:creator/>
  <cp:keywords/>
  <dc:description/>
  <cp:lastModifiedBy/>
  <cp:revision>1</cp:revision>
  <dcterms:created xsi:type="dcterms:W3CDTF">2021-09-23T06:04:00Z</dcterms:created>
  <dcterms:modified xsi:type="dcterms:W3CDTF">2021-09-23T06:04:00Z</dcterms:modified>
  <cp:category/>
</cp:coreProperties>
</file>