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97119" w14:textId="122EDC2D" w:rsidR="002F37F3" w:rsidRDefault="0058409C" w:rsidP="00F81B06">
      <w:pPr>
        <w:pStyle w:val="BodyText"/>
      </w:pPr>
      <w:r>
        <w:rPr>
          <w:noProof/>
          <w:lang w:val="en-US"/>
        </w:rPr>
        <w:drawing>
          <wp:anchor distT="0" distB="0" distL="114300" distR="114300" simplePos="0" relativeHeight="251658248" behindDoc="0" locked="0" layoutInCell="1" allowOverlap="1" wp14:anchorId="1E50720F" wp14:editId="4A204DF7">
            <wp:simplePos x="0" y="0"/>
            <wp:positionH relativeFrom="column">
              <wp:posOffset>-441648</wp:posOffset>
            </wp:positionH>
            <wp:positionV relativeFrom="paragraph">
              <wp:posOffset>-1631315</wp:posOffset>
            </wp:positionV>
            <wp:extent cx="7623175" cy="152463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3175" cy="15246350"/>
                    </a:xfrm>
                    <a:prstGeom prst="rect">
                      <a:avLst/>
                    </a:prstGeom>
                  </pic:spPr>
                </pic:pic>
              </a:graphicData>
            </a:graphic>
            <wp14:sizeRelH relativeFrom="margin">
              <wp14:pctWidth>0</wp14:pctWidth>
            </wp14:sizeRelH>
            <wp14:sizeRelV relativeFrom="margin">
              <wp14:pctHeight>0</wp14:pctHeight>
            </wp14:sizeRelV>
          </wp:anchor>
        </w:drawing>
      </w:r>
    </w:p>
    <w:p w14:paraId="474B2750" w14:textId="6886E524" w:rsidR="00CD0270" w:rsidRDefault="00CD0270" w:rsidP="008E294F"/>
    <w:sdt>
      <w:sdtPr>
        <w:id w:val="1757863016"/>
        <w:docPartObj>
          <w:docPartGallery w:val="Cover Pages"/>
          <w:docPartUnique/>
        </w:docPartObj>
      </w:sdtPr>
      <w:sdtEndPr>
        <w:rPr>
          <w:noProof/>
        </w:rPr>
      </w:sdtEndPr>
      <w:sdtContent>
        <w:p w14:paraId="57312454" w14:textId="5A852C43" w:rsidR="001466D1" w:rsidRDefault="0058409C" w:rsidP="008E294F">
          <w:r>
            <w:rPr>
              <w:rFonts w:cs="Arial"/>
              <w:noProof/>
              <w:color w:val="000000" w:themeColor="text1"/>
              <w:sz w:val="68"/>
              <w:szCs w:val="68"/>
              <w:lang w:val="en-US"/>
            </w:rPr>
            <w:drawing>
              <wp:anchor distT="0" distB="0" distL="114300" distR="114300" simplePos="0" relativeHeight="251658264" behindDoc="0" locked="0" layoutInCell="1" allowOverlap="1" wp14:anchorId="37871421" wp14:editId="545BDAEA">
                <wp:simplePos x="0" y="0"/>
                <wp:positionH relativeFrom="column">
                  <wp:posOffset>4911725</wp:posOffset>
                </wp:positionH>
                <wp:positionV relativeFrom="paragraph">
                  <wp:posOffset>137200</wp:posOffset>
                </wp:positionV>
                <wp:extent cx="1680845" cy="761982"/>
                <wp:effectExtent l="0" t="0" r="0" b="63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0845" cy="761982"/>
                        </a:xfrm>
                        <a:prstGeom prst="rect">
                          <a:avLst/>
                        </a:prstGeom>
                      </pic:spPr>
                    </pic:pic>
                  </a:graphicData>
                </a:graphic>
                <wp14:sizeRelH relativeFrom="margin">
                  <wp14:pctWidth>0</wp14:pctWidth>
                </wp14:sizeRelH>
                <wp14:sizeRelV relativeFrom="margin">
                  <wp14:pctHeight>0</wp14:pctHeight>
                </wp14:sizeRelV>
              </wp:anchor>
            </w:drawing>
          </w:r>
        </w:p>
        <w:p w14:paraId="134B98D0" w14:textId="70336232" w:rsidR="001466D1" w:rsidRDefault="001466D1" w:rsidP="008E294F"/>
        <w:p w14:paraId="5632256C" w14:textId="6325F188" w:rsidR="001466D1" w:rsidRDefault="00C55D50" w:rsidP="008E294F">
          <w:pPr>
            <w:rPr>
              <w:noProof/>
            </w:rPr>
          </w:pPr>
          <w:r>
            <w:rPr>
              <w:rFonts w:cs="Arial"/>
              <w:noProof/>
              <w:color w:val="000000" w:themeColor="text1"/>
              <w:sz w:val="68"/>
              <w:szCs w:val="68"/>
              <w:lang w:val="en-US"/>
            </w:rPr>
            <w:drawing>
              <wp:anchor distT="0" distB="0" distL="114300" distR="114300" simplePos="0" relativeHeight="251664419" behindDoc="0" locked="0" layoutInCell="1" allowOverlap="1" wp14:anchorId="162349F1" wp14:editId="62EA2935">
                <wp:simplePos x="0" y="0"/>
                <wp:positionH relativeFrom="column">
                  <wp:posOffset>6336665</wp:posOffset>
                </wp:positionH>
                <wp:positionV relativeFrom="paragraph">
                  <wp:posOffset>8208838</wp:posOffset>
                </wp:positionV>
                <wp:extent cx="514350" cy="750570"/>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350" cy="75057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themeColor="text1"/>
              <w:sz w:val="68"/>
              <w:szCs w:val="68"/>
              <w:lang w:val="en-US"/>
            </w:rPr>
            <w:drawing>
              <wp:anchor distT="0" distB="0" distL="114300" distR="114300" simplePos="0" relativeHeight="251663395" behindDoc="0" locked="0" layoutInCell="1" allowOverlap="1" wp14:anchorId="5D5A8675" wp14:editId="4C3BCD2A">
                <wp:simplePos x="0" y="0"/>
                <wp:positionH relativeFrom="column">
                  <wp:posOffset>4311650</wp:posOffset>
                </wp:positionH>
                <wp:positionV relativeFrom="paragraph">
                  <wp:posOffset>8116764</wp:posOffset>
                </wp:positionV>
                <wp:extent cx="2141220" cy="990600"/>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1220" cy="990600"/>
                        </a:xfrm>
                        <a:prstGeom prst="rect">
                          <a:avLst/>
                        </a:prstGeom>
                      </pic:spPr>
                    </pic:pic>
                  </a:graphicData>
                </a:graphic>
                <wp14:sizeRelH relativeFrom="margin">
                  <wp14:pctWidth>0</wp14:pctWidth>
                </wp14:sizeRelH>
                <wp14:sizeRelV relativeFrom="margin">
                  <wp14:pctHeight>0</wp14:pctHeight>
                </wp14:sizeRelV>
              </wp:anchor>
            </w:drawing>
          </w:r>
          <w:r w:rsidRPr="004F7184">
            <w:rPr>
              <w:rFonts w:cs="Arial"/>
              <w:noProof/>
              <w:color w:val="000000" w:themeColor="text1"/>
              <w:sz w:val="68"/>
              <w:szCs w:val="68"/>
              <w:lang w:val="en-US"/>
            </w:rPr>
            <mc:AlternateContent>
              <mc:Choice Requires="wps">
                <w:drawing>
                  <wp:anchor distT="45720" distB="45720" distL="114300" distR="114300" simplePos="0" relativeHeight="251665443" behindDoc="1" locked="0" layoutInCell="1" allowOverlap="1" wp14:anchorId="207A5B71" wp14:editId="2D3AA837">
                    <wp:simplePos x="0" y="0"/>
                    <wp:positionH relativeFrom="margin">
                      <wp:posOffset>4503420</wp:posOffset>
                    </wp:positionH>
                    <wp:positionV relativeFrom="paragraph">
                      <wp:posOffset>7908732</wp:posOffset>
                    </wp:positionV>
                    <wp:extent cx="1501140" cy="562610"/>
                    <wp:effectExtent l="0" t="19050" r="22860" b="27940"/>
                    <wp:wrapTight wrapText="bothSides">
                      <wp:wrapPolygon edited="0">
                        <wp:start x="20504" y="22331"/>
                        <wp:lineTo x="20778" y="9167"/>
                        <wp:lineTo x="20229" y="-341"/>
                        <wp:lineTo x="493" y="-341"/>
                        <wp:lineTo x="-55" y="9167"/>
                        <wp:lineTo x="219" y="22331"/>
                        <wp:lineTo x="20504" y="22331"/>
                      </wp:wrapPolygon>
                    </wp:wrapTight>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1501140" cy="562610"/>
                            </a:xfrm>
                            <a:prstGeom prst="rect">
                              <a:avLst/>
                            </a:prstGeom>
                            <a:noFill/>
                            <a:ln w="9525">
                              <a:noFill/>
                              <a:miter lim="800000"/>
                              <a:headEnd/>
                              <a:tailEnd/>
                            </a:ln>
                            <a:effectLst>
                              <a:outerShdw blurRad="50800" dist="38100" algn="l" rotWithShape="0">
                                <a:prstClr val="black">
                                  <a:alpha val="40000"/>
                                </a:prstClr>
                              </a:outerShdw>
                            </a:effectLst>
                          </wps:spPr>
                          <wps:txbx>
                            <w:txbxContent>
                              <w:p w14:paraId="70A74A07" w14:textId="77777777" w:rsidR="00C55D50" w:rsidRPr="002F046D" w:rsidRDefault="00C55D50" w:rsidP="00C55D50">
                                <w:pPr>
                                  <w:rPr>
                                    <w:rFonts w:cs="Arial"/>
                                    <w:color w:val="FFFFFF" w:themeColor="background1"/>
                                    <w:sz w:val="6"/>
                                    <w:szCs w:val="6"/>
                                  </w:rPr>
                                </w:pPr>
                                <w:r w:rsidRPr="002F046D">
                                  <w:rPr>
                                    <w:rFonts w:eastAsiaTheme="majorEastAsia" w:cs="Arial"/>
                                    <w:b/>
                                    <w:bCs/>
                                    <w:color w:val="FFFFFF" w:themeColor="background1"/>
                                    <w:spacing w:val="-10"/>
                                    <w:kern w:val="28"/>
                                    <w:sz w:val="16"/>
                                    <w:szCs w:val="16"/>
                                  </w:rPr>
                                  <w:t>Conducted on behalf of the Australian Government by:</w:t>
                                </w:r>
                              </w:p>
                              <w:p w14:paraId="5CCFD93D" w14:textId="77777777" w:rsidR="00C55D50" w:rsidRDefault="00C55D50" w:rsidP="00C55D50">
                                <w:pPr>
                                  <w:rPr>
                                    <w:rFonts w:cs="Arial"/>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A5B71" id="_x0000_t202" coordsize="21600,21600" o:spt="202" path="m,l,21600r21600,l21600,xe">
                    <v:stroke joinstyle="miter"/>
                    <v:path gradientshapeok="t" o:connecttype="rect"/>
                  </v:shapetype>
                  <v:shape id="Text Box 10" o:spid="_x0000_s1026" type="#_x0000_t202" alt="&quot;&quot;" style="position:absolute;margin-left:354.6pt;margin-top:622.75pt;width:118.2pt;height:44.3pt;rotation:180;flip:x y;z-index:-2516510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" filled="f" stroked="f">
                    <v:shadow on="t" color="black" opacity="26214f" origin="-.5" offset="3pt,0"/>
                    <v:textbox>
                      <w:txbxContent>
                        <w:p w14:paraId="70A74A07" w14:textId="77777777" w:rsidR="00C55D50" w:rsidRPr="002F046D" w:rsidRDefault="00C55D50" w:rsidP="00C55D50">
                          <w:pPr>
                            <w:rPr>
                              <w:rFonts w:cs="Arial"/>
                              <w:color w:val="FFFFFF" w:themeColor="background1"/>
                              <w:sz w:val="6"/>
                              <w:szCs w:val="6"/>
                            </w:rPr>
                          </w:pPr>
                          <w:r w:rsidRPr="002F046D">
                            <w:rPr>
                              <w:rFonts w:eastAsiaTheme="majorEastAsia" w:cs="Arial"/>
                              <w:b/>
                              <w:bCs/>
                              <w:color w:val="FFFFFF" w:themeColor="background1"/>
                              <w:spacing w:val="-10"/>
                              <w:kern w:val="28"/>
                              <w:sz w:val="16"/>
                              <w:szCs w:val="16"/>
                            </w:rPr>
                            <w:t>Conducted on behalf of the Australian Government by:</w:t>
                          </w:r>
                        </w:p>
                        <w:p w14:paraId="5CCFD93D" w14:textId="77777777" w:rsidR="00C55D50" w:rsidRDefault="00C55D50" w:rsidP="00C55D50">
                          <w:pPr>
                            <w:rPr>
                              <w:rFonts w:cs="Arial"/>
                              <w:color w:val="FFFFFF" w:themeColor="background1"/>
                              <w:sz w:val="40"/>
                              <w:szCs w:val="40"/>
                            </w:rPr>
                          </w:pPr>
                        </w:p>
                      </w:txbxContent>
                    </v:textbox>
                    <w10:wrap type="tight" anchorx="margin"/>
                  </v:shape>
                </w:pict>
              </mc:Fallback>
            </mc:AlternateContent>
          </w:r>
          <w:r>
            <w:rPr>
              <w:rFonts w:cs="Arial"/>
              <w:noProof/>
              <w:color w:val="000000" w:themeColor="text1"/>
              <w:sz w:val="68"/>
              <w:szCs w:val="68"/>
              <w:lang w:val="en-US"/>
            </w:rPr>
            <w:drawing>
              <wp:anchor distT="0" distB="0" distL="114300" distR="114300" simplePos="0" relativeHeight="251662371" behindDoc="0" locked="0" layoutInCell="1" allowOverlap="1" wp14:anchorId="40339ECE" wp14:editId="3E54054C">
                <wp:simplePos x="0" y="0"/>
                <wp:positionH relativeFrom="column">
                  <wp:posOffset>1089660</wp:posOffset>
                </wp:positionH>
                <wp:positionV relativeFrom="paragraph">
                  <wp:posOffset>8277943</wp:posOffset>
                </wp:positionV>
                <wp:extent cx="1524000" cy="516255"/>
                <wp:effectExtent l="0" t="0" r="0" b="444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51625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themeColor="text1"/>
              <w:sz w:val="68"/>
              <w:szCs w:val="68"/>
              <w:lang w:val="en-US"/>
            </w:rPr>
            <mc:AlternateContent>
              <mc:Choice Requires="wps">
                <w:drawing>
                  <wp:anchor distT="0" distB="0" distL="114300" distR="114300" simplePos="0" relativeHeight="251661347" behindDoc="0" locked="0" layoutInCell="1" allowOverlap="1" wp14:anchorId="72EA4D37" wp14:editId="29C25838">
                    <wp:simplePos x="0" y="0"/>
                    <wp:positionH relativeFrom="column">
                      <wp:posOffset>-457200</wp:posOffset>
                    </wp:positionH>
                    <wp:positionV relativeFrom="paragraph">
                      <wp:posOffset>7779137</wp:posOffset>
                    </wp:positionV>
                    <wp:extent cx="7639050" cy="1506081"/>
                    <wp:effectExtent l="0" t="0" r="6350" b="5715"/>
                    <wp:wrapNone/>
                    <wp:docPr id="193903749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50" cy="1506081"/>
                            </a:xfrm>
                            <a:prstGeom prst="rect">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06549" id="Rectangle 1" o:spid="_x0000_s1026" alt="&quot;&quot;" style="position:absolute;margin-left:-36pt;margin-top:612.55pt;width:601.5pt;height:118.6pt;z-index:251661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" fillcolor="#5a5a5a [2109]" stroked="f" strokeweight="1pt"/>
                </w:pict>
              </mc:Fallback>
            </mc:AlternateContent>
          </w:r>
          <w:r w:rsidRPr="004F7184">
            <w:rPr>
              <w:rFonts w:cs="Arial"/>
              <w:noProof/>
              <w:color w:val="000000" w:themeColor="text1"/>
              <w:sz w:val="68"/>
              <w:szCs w:val="68"/>
              <w:lang w:val="en-US"/>
            </w:rPr>
            <mc:AlternateContent>
              <mc:Choice Requires="wps">
                <w:drawing>
                  <wp:anchor distT="45720" distB="45720" distL="114300" distR="114300" simplePos="0" relativeHeight="251658275" behindDoc="1" locked="0" layoutInCell="1" allowOverlap="1" wp14:anchorId="03FB59F7" wp14:editId="385BFABE">
                    <wp:simplePos x="0" y="0"/>
                    <wp:positionH relativeFrom="margin">
                      <wp:posOffset>-444500</wp:posOffset>
                    </wp:positionH>
                    <wp:positionV relativeFrom="paragraph">
                      <wp:posOffset>1487805</wp:posOffset>
                    </wp:positionV>
                    <wp:extent cx="7626350" cy="3418205"/>
                    <wp:effectExtent l="12700" t="50800" r="95250" b="48895"/>
                    <wp:wrapTight wrapText="bothSides">
                      <wp:wrapPolygon edited="0">
                        <wp:start x="21528" y="21921"/>
                        <wp:lineTo x="21636" y="21841"/>
                        <wp:lineTo x="21636" y="12"/>
                        <wp:lineTo x="21528" y="-229"/>
                        <wp:lineTo x="-126" y="-229"/>
                        <wp:lineTo x="-234" y="12"/>
                        <wp:lineTo x="-234" y="21279"/>
                        <wp:lineTo x="-198" y="21841"/>
                        <wp:lineTo x="-126" y="21921"/>
                        <wp:lineTo x="21528" y="21921"/>
                      </wp:wrapPolygon>
                    </wp:wrapTight>
                    <wp:docPr id="1979675234" name="Text Box 1979675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7626350" cy="3418205"/>
                            </a:xfrm>
                            <a:prstGeom prst="rect">
                              <a:avLst/>
                            </a:prstGeom>
                            <a:solidFill>
                              <a:schemeClr val="accent1">
                                <a:lumMod val="20000"/>
                                <a:lumOff val="80000"/>
                                <a:alpha val="71000"/>
                              </a:schemeClr>
                            </a:solidFill>
                            <a:ln w="9525">
                              <a:noFill/>
                              <a:miter lim="800000"/>
                              <a:headEnd/>
                              <a:tailEnd/>
                            </a:ln>
                            <a:effectLst>
                              <a:outerShdw blurRad="50800" dist="38100" algn="l" rotWithShape="0">
                                <a:prstClr val="black">
                                  <a:alpha val="40000"/>
                                </a:prstClr>
                              </a:outerShdw>
                            </a:effectLst>
                          </wps:spPr>
                          <wps:txbx>
                            <w:txbxContent>
                              <w:p w14:paraId="487FBF47" w14:textId="77777777" w:rsidR="00CD0270" w:rsidRPr="00DB596B" w:rsidRDefault="00CD0270" w:rsidP="002C4BF3">
                                <w:pPr>
                                  <w:spacing w:before="240" w:after="360"/>
                                  <w:ind w:left="1701"/>
                                  <w:rPr>
                                    <w:rFonts w:eastAsiaTheme="majorEastAsia" w:cs="Arial"/>
                                    <w:b/>
                                    <w:bCs/>
                                    <w:color w:val="000000" w:themeColor="text1"/>
                                    <w:spacing w:val="-10"/>
                                    <w:kern w:val="28"/>
                                    <w:sz w:val="64"/>
                                    <w:szCs w:val="64"/>
                                  </w:rPr>
                                </w:pPr>
                                <w:r w:rsidRPr="00DB596B">
                                  <w:rPr>
                                    <w:rFonts w:eastAsiaTheme="majorEastAsia" w:cs="Arial"/>
                                    <w:b/>
                                    <w:bCs/>
                                    <w:color w:val="000000" w:themeColor="text1"/>
                                    <w:spacing w:val="-10"/>
                                    <w:kern w:val="28"/>
                                    <w:sz w:val="64"/>
                                    <w:szCs w:val="64"/>
                                  </w:rPr>
                                  <w:t>Final Report</w:t>
                                </w:r>
                              </w:p>
                              <w:p w14:paraId="67D9EC9E" w14:textId="77777777" w:rsidR="00CD0270" w:rsidRPr="00DB596B" w:rsidRDefault="00CD0270" w:rsidP="0058409C">
                                <w:pPr>
                                  <w:ind w:left="1701"/>
                                  <w:rPr>
                                    <w:rFonts w:eastAsiaTheme="majorEastAsia" w:cs="Arial"/>
                                    <w:b/>
                                    <w:bCs/>
                                    <w:color w:val="000000" w:themeColor="text1"/>
                                    <w:spacing w:val="-10"/>
                                    <w:kern w:val="28"/>
                                    <w:sz w:val="56"/>
                                    <w:szCs w:val="56"/>
                                  </w:rPr>
                                </w:pPr>
                                <w:r w:rsidRPr="00DB596B">
                                  <w:rPr>
                                    <w:rFonts w:eastAsiaTheme="majorEastAsia" w:cs="Arial"/>
                                    <w:b/>
                                    <w:bCs/>
                                    <w:color w:val="000000" w:themeColor="text1"/>
                                    <w:spacing w:val="-10"/>
                                    <w:kern w:val="28"/>
                                    <w:sz w:val="56"/>
                                    <w:szCs w:val="56"/>
                                  </w:rPr>
                                  <w:t>Mid Term Review (MTR) of the Sustainable Infrastructure Assistance Program, Phase 2 (SIAP2)</w:t>
                                </w:r>
                              </w:p>
                              <w:p w14:paraId="699DB493" w14:textId="1EFE16D7" w:rsidR="00CD0270" w:rsidRPr="00DB596B" w:rsidRDefault="00CD0270" w:rsidP="00C55D50">
                                <w:pPr>
                                  <w:rPr>
                                    <w:rFonts w:cs="Arial"/>
                                    <w:color w:val="000000" w:themeColor="text1"/>
                                    <w:sz w:val="40"/>
                                    <w:szCs w:val="40"/>
                                  </w:rPr>
                                </w:pPr>
                              </w:p>
                              <w:p w14:paraId="73E0D47C" w14:textId="7D39B441" w:rsidR="006430AC" w:rsidRPr="00DB596B" w:rsidRDefault="00CD0270" w:rsidP="0058409C">
                                <w:pPr>
                                  <w:ind w:left="1701"/>
                                  <w:rPr>
                                    <w:rFonts w:cs="Arial"/>
                                    <w:color w:val="000000" w:themeColor="text1"/>
                                    <w:sz w:val="40"/>
                                    <w:szCs w:val="40"/>
                                  </w:rPr>
                                </w:pPr>
                                <w:r w:rsidRPr="00DB596B">
                                  <w:rPr>
                                    <w:rFonts w:cs="Arial"/>
                                    <w:color w:val="000000" w:themeColor="text1"/>
                                    <w:sz w:val="40"/>
                                    <w:szCs w:val="40"/>
                                  </w:rPr>
                                  <w:t>July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B59F7" id="Text Box 1979675234" o:spid="_x0000_s1027" type="#_x0000_t202" alt="&quot;&quot;" style="position:absolute;margin-left:-35pt;margin-top:117.15pt;width:600.5pt;height:269.15pt;rotation:180;flip:x y;z-index:-2516582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" fillcolor="#fbf2d6 [660]" stroked="f">
                    <v:fill opacity="46517f"/>
                    <v:shadow on="t" color="black" opacity="26214f" origin="-.5" offset="3pt,0"/>
                    <v:textbox>
                      <w:txbxContent>
                        <w:p w14:paraId="487FBF47" w14:textId="77777777" w:rsidR="00CD0270" w:rsidRPr="00DB596B" w:rsidRDefault="00CD0270" w:rsidP="002C4BF3">
                          <w:pPr>
                            <w:spacing w:before="240" w:after="360"/>
                            <w:ind w:left="1701"/>
                            <w:rPr>
                              <w:rFonts w:eastAsiaTheme="majorEastAsia" w:cs="Arial"/>
                              <w:b/>
                              <w:bCs/>
                              <w:color w:val="000000" w:themeColor="text1"/>
                              <w:spacing w:val="-10"/>
                              <w:kern w:val="28"/>
                              <w:sz w:val="64"/>
                              <w:szCs w:val="64"/>
                            </w:rPr>
                          </w:pPr>
                          <w:r w:rsidRPr="00DB596B">
                            <w:rPr>
                              <w:rFonts w:eastAsiaTheme="majorEastAsia" w:cs="Arial"/>
                              <w:b/>
                              <w:bCs/>
                              <w:color w:val="000000" w:themeColor="text1"/>
                              <w:spacing w:val="-10"/>
                              <w:kern w:val="28"/>
                              <w:sz w:val="64"/>
                              <w:szCs w:val="64"/>
                            </w:rPr>
                            <w:t>Final Report</w:t>
                          </w:r>
                        </w:p>
                        <w:p w14:paraId="67D9EC9E" w14:textId="77777777" w:rsidR="00CD0270" w:rsidRPr="00DB596B" w:rsidRDefault="00CD0270" w:rsidP="0058409C">
                          <w:pPr>
                            <w:ind w:left="1701"/>
                            <w:rPr>
                              <w:rFonts w:eastAsiaTheme="majorEastAsia" w:cs="Arial"/>
                              <w:b/>
                              <w:bCs/>
                              <w:color w:val="000000" w:themeColor="text1"/>
                              <w:spacing w:val="-10"/>
                              <w:kern w:val="28"/>
                              <w:sz w:val="56"/>
                              <w:szCs w:val="56"/>
                            </w:rPr>
                          </w:pPr>
                          <w:r w:rsidRPr="00DB596B">
                            <w:rPr>
                              <w:rFonts w:eastAsiaTheme="majorEastAsia" w:cs="Arial"/>
                              <w:b/>
                              <w:bCs/>
                              <w:color w:val="000000" w:themeColor="text1"/>
                              <w:spacing w:val="-10"/>
                              <w:kern w:val="28"/>
                              <w:sz w:val="56"/>
                              <w:szCs w:val="56"/>
                            </w:rPr>
                            <w:t>Mid Term Review (MTR) of the Sustainable Infrastructure Assistance Program, Phase 2 (SIAP2)</w:t>
                          </w:r>
                        </w:p>
                        <w:p w14:paraId="699DB493" w14:textId="1EFE16D7" w:rsidR="00CD0270" w:rsidRPr="00DB596B" w:rsidRDefault="00CD0270" w:rsidP="00C55D50">
                          <w:pPr>
                            <w:rPr>
                              <w:rFonts w:cs="Arial"/>
                              <w:color w:val="000000" w:themeColor="text1"/>
                              <w:sz w:val="40"/>
                              <w:szCs w:val="40"/>
                            </w:rPr>
                          </w:pPr>
                        </w:p>
                        <w:p w14:paraId="73E0D47C" w14:textId="7D39B441" w:rsidR="006430AC" w:rsidRPr="00DB596B" w:rsidRDefault="00CD0270" w:rsidP="0058409C">
                          <w:pPr>
                            <w:ind w:left="1701"/>
                            <w:rPr>
                              <w:rFonts w:cs="Arial"/>
                              <w:color w:val="000000" w:themeColor="text1"/>
                              <w:sz w:val="40"/>
                              <w:szCs w:val="40"/>
                            </w:rPr>
                          </w:pPr>
                          <w:r w:rsidRPr="00DB596B">
                            <w:rPr>
                              <w:rFonts w:cs="Arial"/>
                              <w:color w:val="000000" w:themeColor="text1"/>
                              <w:sz w:val="40"/>
                              <w:szCs w:val="40"/>
                            </w:rPr>
                            <w:t>July 2023</w:t>
                          </w:r>
                        </w:p>
                      </w:txbxContent>
                    </v:textbox>
                    <w10:wrap type="tight" anchorx="margin"/>
                  </v:shape>
                </w:pict>
              </mc:Fallback>
            </mc:AlternateContent>
          </w:r>
          <w:r>
            <w:rPr>
              <w:noProof/>
              <w:lang w:val="en-US"/>
            </w:rPr>
            <mc:AlternateContent>
              <mc:Choice Requires="wps">
                <w:drawing>
                  <wp:anchor distT="0" distB="0" distL="114300" distR="114300" simplePos="0" relativeHeight="251659299" behindDoc="0" locked="0" layoutInCell="1" allowOverlap="1" wp14:anchorId="2BFB7078" wp14:editId="2A0B6746">
                    <wp:simplePos x="0" y="0"/>
                    <wp:positionH relativeFrom="margin">
                      <wp:posOffset>344658</wp:posOffset>
                    </wp:positionH>
                    <wp:positionV relativeFrom="paragraph">
                      <wp:posOffset>1493325</wp:posOffset>
                    </wp:positionV>
                    <wp:extent cx="188595" cy="3412735"/>
                    <wp:effectExtent l="0" t="0" r="1905" b="3810"/>
                    <wp:wrapNone/>
                    <wp:docPr id="496" name="Rectangle 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 cy="341273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16AFA" id="Rectangle 496" o:spid="_x0000_s1026" alt="&quot;&quot;" style="position:absolute;margin-left:27.15pt;margin-top:117.6pt;width:14.85pt;height:268.7pt;z-index:251659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" fillcolor="#ffc000" stroked="f" strokeweight="1pt">
                    <w10:wrap anchorx="margin"/>
                  </v:rect>
                </w:pict>
              </mc:Fallback>
            </mc:AlternateContent>
          </w:r>
          <w:r w:rsidR="001466D1">
            <w:rPr>
              <w:noProof/>
            </w:rPr>
            <w:br w:type="page"/>
          </w:r>
        </w:p>
      </w:sdtContent>
    </w:sdt>
    <w:p w14:paraId="5CD29379" w14:textId="7096D43D" w:rsidR="008E294F" w:rsidRPr="00167307" w:rsidRDefault="00F72165" w:rsidP="00167307">
      <w:pPr>
        <w:pStyle w:val="Heading1"/>
      </w:pPr>
      <w:bookmarkStart w:id="0" w:name="_Toc130473327"/>
      <w:bookmarkStart w:id="1" w:name="_Toc145234129"/>
      <w:r>
        <w:lastRenderedPageBreak/>
        <w:t>Table of Contents</w:t>
      </w:r>
      <w:bookmarkEnd w:id="0"/>
      <w:bookmarkEnd w:id="1"/>
    </w:p>
    <w:p w14:paraId="7F9E02CE" w14:textId="77777777" w:rsidR="00B038FC" w:rsidRPr="00682D24" w:rsidRDefault="00B038FC" w:rsidP="00682D24">
      <w:pPr>
        <w:spacing w:before="120"/>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2" w:themeFill="background2"/>
        <w:tblLook w:val="04A0" w:firstRow="1" w:lastRow="0" w:firstColumn="1" w:lastColumn="0" w:noHBand="0" w:noVBand="1"/>
      </w:tblPr>
      <w:tblGrid>
        <w:gridCol w:w="10176"/>
      </w:tblGrid>
      <w:tr w:rsidR="00B038FC" w:rsidRPr="002C4BF3" w14:paraId="7D3C8DB6" w14:textId="77777777" w:rsidTr="00F72165">
        <w:tc>
          <w:tcPr>
            <w:tcW w:w="10436" w:type="dxa"/>
            <w:tcBorders>
              <w:left w:val="single" w:sz="24" w:space="0" w:color="EBC132" w:themeColor="accent1"/>
            </w:tcBorders>
            <w:shd w:val="clear" w:color="auto" w:fill="F1F1F2" w:themeFill="background2"/>
            <w:vAlign w:val="center"/>
          </w:tcPr>
          <w:sdt>
            <w:sdtPr>
              <w:rPr>
                <w:rFonts w:ascii="Arial" w:hAnsi="Arial" w:cs="Times New Roman"/>
                <w:b w:val="0"/>
                <w:bCs w:val="0"/>
                <w:sz w:val="22"/>
                <w:szCs w:val="22"/>
                <w:lang w:val="en-GB"/>
              </w:rPr>
              <w:id w:val="2082249474"/>
              <w:docPartObj>
                <w:docPartGallery w:val="Table of Contents"/>
                <w:docPartUnique/>
              </w:docPartObj>
            </w:sdtPr>
            <w:sdtEndPr/>
            <w:sdtContent>
              <w:p w14:paraId="0386CBDE" w14:textId="15B9616B" w:rsidR="002C4BF3" w:rsidRPr="002C4BF3" w:rsidRDefault="00B038FC" w:rsidP="002C4BF3">
                <w:pPr>
                  <w:pStyle w:val="TOC1"/>
                  <w:rPr>
                    <w:rFonts w:eastAsiaTheme="minorEastAsia" w:cstheme="minorBidi"/>
                    <w:b w:val="0"/>
                    <w:bCs w:val="0"/>
                    <w:noProof/>
                    <w:kern w:val="2"/>
                    <w:sz w:val="22"/>
                    <w:szCs w:val="22"/>
                    <w:lang w:eastAsia="zh-CN"/>
                    <w14:ligatures w14:val="standardContextual"/>
                  </w:rPr>
                </w:pPr>
                <w:r w:rsidRPr="002C4BF3">
                  <w:rPr>
                    <w:sz w:val="22"/>
                    <w:szCs w:val="22"/>
                  </w:rPr>
                  <w:fldChar w:fldCharType="begin"/>
                </w:r>
                <w:r w:rsidRPr="002C4BF3">
                  <w:rPr>
                    <w:sz w:val="22"/>
                    <w:szCs w:val="22"/>
                  </w:rPr>
                  <w:instrText xml:space="preserve"> TOC \o "1-3" \u </w:instrText>
                </w:r>
                <w:r w:rsidRPr="002C4BF3">
                  <w:rPr>
                    <w:sz w:val="22"/>
                    <w:szCs w:val="22"/>
                  </w:rPr>
                  <w:fldChar w:fldCharType="separate"/>
                </w:r>
                <w:r w:rsidR="002C4BF3" w:rsidRPr="002C4BF3">
                  <w:rPr>
                    <w:noProof/>
                    <w:sz w:val="22"/>
                    <w:szCs w:val="22"/>
                  </w:rPr>
                  <w:t>Table of Contents</w:t>
                </w:r>
                <w:r w:rsidR="002C4BF3" w:rsidRPr="002C4BF3">
                  <w:rPr>
                    <w:noProof/>
                    <w:sz w:val="22"/>
                    <w:szCs w:val="22"/>
                  </w:rPr>
                  <w:tab/>
                </w:r>
                <w:r w:rsidR="002C4BF3" w:rsidRPr="002C4BF3">
                  <w:rPr>
                    <w:noProof/>
                    <w:sz w:val="22"/>
                    <w:szCs w:val="22"/>
                  </w:rPr>
                  <w:fldChar w:fldCharType="begin"/>
                </w:r>
                <w:r w:rsidR="002C4BF3" w:rsidRPr="002C4BF3">
                  <w:rPr>
                    <w:noProof/>
                    <w:sz w:val="22"/>
                    <w:szCs w:val="22"/>
                  </w:rPr>
                  <w:instrText xml:space="preserve"> PAGEREF _Toc145234129 \h </w:instrText>
                </w:r>
                <w:r w:rsidR="002C4BF3" w:rsidRPr="002C4BF3">
                  <w:rPr>
                    <w:noProof/>
                    <w:sz w:val="22"/>
                    <w:szCs w:val="22"/>
                  </w:rPr>
                </w:r>
                <w:r w:rsidR="002C4BF3" w:rsidRPr="002C4BF3">
                  <w:rPr>
                    <w:noProof/>
                    <w:sz w:val="22"/>
                    <w:szCs w:val="22"/>
                  </w:rPr>
                  <w:fldChar w:fldCharType="separate"/>
                </w:r>
                <w:r w:rsidR="00A570C3">
                  <w:rPr>
                    <w:noProof/>
                    <w:sz w:val="22"/>
                    <w:szCs w:val="22"/>
                  </w:rPr>
                  <w:t>1</w:t>
                </w:r>
                <w:r w:rsidR="002C4BF3" w:rsidRPr="002C4BF3">
                  <w:rPr>
                    <w:noProof/>
                    <w:sz w:val="22"/>
                    <w:szCs w:val="22"/>
                  </w:rPr>
                  <w:fldChar w:fldCharType="end"/>
                </w:r>
              </w:p>
              <w:p w14:paraId="6547AC2F" w14:textId="03321648" w:rsidR="002C4BF3" w:rsidRPr="002C4BF3" w:rsidRDefault="002C4BF3" w:rsidP="002C4BF3">
                <w:pPr>
                  <w:pStyle w:val="TOC1"/>
                  <w:rPr>
                    <w:rFonts w:eastAsiaTheme="minorEastAsia" w:cstheme="minorBidi"/>
                    <w:b w:val="0"/>
                    <w:bCs w:val="0"/>
                    <w:noProof/>
                    <w:kern w:val="2"/>
                    <w:sz w:val="22"/>
                    <w:szCs w:val="22"/>
                    <w:lang w:eastAsia="zh-CN"/>
                    <w14:ligatures w14:val="standardContextual"/>
                  </w:rPr>
                </w:pPr>
                <w:r w:rsidRPr="002C4BF3">
                  <w:rPr>
                    <w:noProof/>
                    <w:sz w:val="22"/>
                    <w:szCs w:val="22"/>
                  </w:rPr>
                  <w:t>Acronyms</w:t>
                </w:r>
                <w:r w:rsidRPr="002C4BF3">
                  <w:rPr>
                    <w:noProof/>
                    <w:sz w:val="22"/>
                    <w:szCs w:val="22"/>
                  </w:rPr>
                  <w:tab/>
                </w:r>
                <w:r w:rsidRPr="002C4BF3">
                  <w:rPr>
                    <w:noProof/>
                    <w:sz w:val="22"/>
                    <w:szCs w:val="22"/>
                  </w:rPr>
                  <w:fldChar w:fldCharType="begin"/>
                </w:r>
                <w:r w:rsidRPr="002C4BF3">
                  <w:rPr>
                    <w:noProof/>
                    <w:sz w:val="22"/>
                    <w:szCs w:val="22"/>
                  </w:rPr>
                  <w:instrText xml:space="preserve"> PAGEREF _Toc145234130 \h </w:instrText>
                </w:r>
                <w:r w:rsidRPr="002C4BF3">
                  <w:rPr>
                    <w:noProof/>
                    <w:sz w:val="22"/>
                    <w:szCs w:val="22"/>
                  </w:rPr>
                </w:r>
                <w:r w:rsidRPr="002C4BF3">
                  <w:rPr>
                    <w:noProof/>
                    <w:sz w:val="22"/>
                    <w:szCs w:val="22"/>
                  </w:rPr>
                  <w:fldChar w:fldCharType="separate"/>
                </w:r>
                <w:r w:rsidR="00A570C3">
                  <w:rPr>
                    <w:noProof/>
                    <w:sz w:val="22"/>
                    <w:szCs w:val="22"/>
                  </w:rPr>
                  <w:t>2</w:t>
                </w:r>
                <w:r w:rsidRPr="002C4BF3">
                  <w:rPr>
                    <w:noProof/>
                    <w:sz w:val="22"/>
                    <w:szCs w:val="22"/>
                  </w:rPr>
                  <w:fldChar w:fldCharType="end"/>
                </w:r>
              </w:p>
              <w:p w14:paraId="09A56B2F" w14:textId="581CECE2" w:rsidR="002C4BF3" w:rsidRPr="002C4BF3" w:rsidRDefault="002C4BF3" w:rsidP="002C4BF3">
                <w:pPr>
                  <w:pStyle w:val="TOC1"/>
                  <w:rPr>
                    <w:rFonts w:eastAsiaTheme="minorEastAsia" w:cstheme="minorBidi"/>
                    <w:b w:val="0"/>
                    <w:bCs w:val="0"/>
                    <w:noProof/>
                    <w:kern w:val="2"/>
                    <w:sz w:val="22"/>
                    <w:szCs w:val="22"/>
                    <w:lang w:eastAsia="zh-CN"/>
                    <w14:ligatures w14:val="standardContextual"/>
                  </w:rPr>
                </w:pPr>
                <w:r w:rsidRPr="002C4BF3">
                  <w:rPr>
                    <w:noProof/>
                    <w:sz w:val="22"/>
                    <w:szCs w:val="22"/>
                  </w:rPr>
                  <w:t>Executive Summary</w:t>
                </w:r>
                <w:r w:rsidRPr="002C4BF3">
                  <w:rPr>
                    <w:noProof/>
                    <w:sz w:val="22"/>
                    <w:szCs w:val="22"/>
                  </w:rPr>
                  <w:tab/>
                </w:r>
                <w:r w:rsidRPr="002C4BF3">
                  <w:rPr>
                    <w:noProof/>
                    <w:sz w:val="22"/>
                    <w:szCs w:val="22"/>
                  </w:rPr>
                  <w:fldChar w:fldCharType="begin"/>
                </w:r>
                <w:r w:rsidRPr="002C4BF3">
                  <w:rPr>
                    <w:noProof/>
                    <w:sz w:val="22"/>
                    <w:szCs w:val="22"/>
                  </w:rPr>
                  <w:instrText xml:space="preserve"> PAGEREF _Toc145234131 \h </w:instrText>
                </w:r>
                <w:r w:rsidRPr="002C4BF3">
                  <w:rPr>
                    <w:noProof/>
                    <w:sz w:val="22"/>
                    <w:szCs w:val="22"/>
                  </w:rPr>
                </w:r>
                <w:r w:rsidRPr="002C4BF3">
                  <w:rPr>
                    <w:noProof/>
                    <w:sz w:val="22"/>
                    <w:szCs w:val="22"/>
                  </w:rPr>
                  <w:fldChar w:fldCharType="separate"/>
                </w:r>
                <w:r w:rsidR="00A570C3">
                  <w:rPr>
                    <w:noProof/>
                    <w:sz w:val="22"/>
                    <w:szCs w:val="22"/>
                  </w:rPr>
                  <w:t>4</w:t>
                </w:r>
                <w:r w:rsidRPr="002C4BF3">
                  <w:rPr>
                    <w:noProof/>
                    <w:sz w:val="22"/>
                    <w:szCs w:val="22"/>
                  </w:rPr>
                  <w:fldChar w:fldCharType="end"/>
                </w:r>
              </w:p>
              <w:p w14:paraId="2A0D90F7" w14:textId="09E837D6" w:rsidR="002C4BF3" w:rsidRPr="002C4BF3" w:rsidRDefault="002C4BF3" w:rsidP="002C4BF3">
                <w:pPr>
                  <w:pStyle w:val="TOC1"/>
                  <w:tabs>
                    <w:tab w:val="left" w:pos="540"/>
                  </w:tabs>
                  <w:rPr>
                    <w:rFonts w:eastAsiaTheme="minorEastAsia" w:cstheme="minorBidi"/>
                    <w:b w:val="0"/>
                    <w:bCs w:val="0"/>
                    <w:noProof/>
                    <w:kern w:val="2"/>
                    <w:sz w:val="22"/>
                    <w:szCs w:val="22"/>
                    <w:lang w:eastAsia="zh-CN"/>
                    <w14:ligatures w14:val="standardContextual"/>
                  </w:rPr>
                </w:pPr>
                <w:r w:rsidRPr="002C4BF3">
                  <w:rPr>
                    <w:noProof/>
                    <w:sz w:val="22"/>
                    <w:szCs w:val="22"/>
                  </w:rPr>
                  <w:t>1.</w:t>
                </w:r>
                <w:r w:rsidRPr="002C4BF3">
                  <w:rPr>
                    <w:rFonts w:eastAsiaTheme="minorEastAsia" w:cstheme="minorBidi"/>
                    <w:b w:val="0"/>
                    <w:bCs w:val="0"/>
                    <w:noProof/>
                    <w:kern w:val="2"/>
                    <w:sz w:val="22"/>
                    <w:szCs w:val="22"/>
                    <w:lang w:eastAsia="zh-CN"/>
                    <w14:ligatures w14:val="standardContextual"/>
                  </w:rPr>
                  <w:tab/>
                </w:r>
                <w:r w:rsidRPr="002C4BF3">
                  <w:rPr>
                    <w:noProof/>
                    <w:sz w:val="22"/>
                    <w:szCs w:val="22"/>
                  </w:rPr>
                  <w:t>Introduction to the SIAP2 MTR</w:t>
                </w:r>
                <w:r w:rsidRPr="002C4BF3">
                  <w:rPr>
                    <w:noProof/>
                    <w:sz w:val="22"/>
                    <w:szCs w:val="22"/>
                  </w:rPr>
                  <w:tab/>
                </w:r>
                <w:r w:rsidRPr="002C4BF3">
                  <w:rPr>
                    <w:noProof/>
                    <w:sz w:val="22"/>
                    <w:szCs w:val="22"/>
                  </w:rPr>
                  <w:fldChar w:fldCharType="begin"/>
                </w:r>
                <w:r w:rsidRPr="002C4BF3">
                  <w:rPr>
                    <w:noProof/>
                    <w:sz w:val="22"/>
                    <w:szCs w:val="22"/>
                  </w:rPr>
                  <w:instrText xml:space="preserve"> PAGEREF _Toc145234132 \h </w:instrText>
                </w:r>
                <w:r w:rsidRPr="002C4BF3">
                  <w:rPr>
                    <w:noProof/>
                    <w:sz w:val="22"/>
                    <w:szCs w:val="22"/>
                  </w:rPr>
                </w:r>
                <w:r w:rsidRPr="002C4BF3">
                  <w:rPr>
                    <w:noProof/>
                    <w:sz w:val="22"/>
                    <w:szCs w:val="22"/>
                  </w:rPr>
                  <w:fldChar w:fldCharType="separate"/>
                </w:r>
                <w:r w:rsidR="00A570C3">
                  <w:rPr>
                    <w:noProof/>
                    <w:sz w:val="22"/>
                    <w:szCs w:val="22"/>
                  </w:rPr>
                  <w:t>8</w:t>
                </w:r>
                <w:r w:rsidRPr="002C4BF3">
                  <w:rPr>
                    <w:noProof/>
                    <w:sz w:val="22"/>
                    <w:szCs w:val="22"/>
                  </w:rPr>
                  <w:fldChar w:fldCharType="end"/>
                </w:r>
              </w:p>
              <w:p w14:paraId="657F119F" w14:textId="5F0C66F5"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1.1</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Overview of SIAP2 and its operating context</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_Toc145234133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8</w:t>
                </w:r>
                <w:r w:rsidRPr="002C4BF3">
                  <w:rPr>
                    <w:rFonts w:asciiTheme="majorHAnsi" w:hAnsiTheme="majorHAnsi"/>
                    <w:noProof/>
                    <w:sz w:val="22"/>
                    <w:szCs w:val="22"/>
                  </w:rPr>
                  <w:fldChar w:fldCharType="end"/>
                </w:r>
              </w:p>
              <w:p w14:paraId="56D3DBF3" w14:textId="39F1B222"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1.2</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Purpose and Scope of the SIAP2 MTR</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_Toc145234134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9</w:t>
                </w:r>
                <w:r w:rsidRPr="002C4BF3">
                  <w:rPr>
                    <w:rFonts w:asciiTheme="majorHAnsi" w:hAnsiTheme="majorHAnsi"/>
                    <w:noProof/>
                    <w:sz w:val="22"/>
                    <w:szCs w:val="22"/>
                  </w:rPr>
                  <w:fldChar w:fldCharType="end"/>
                </w:r>
              </w:p>
              <w:p w14:paraId="18A9D54B" w14:textId="55BFABF9" w:rsidR="002C4BF3" w:rsidRPr="002C4BF3" w:rsidRDefault="002C4BF3" w:rsidP="002C4BF3">
                <w:pPr>
                  <w:pStyle w:val="TOC1"/>
                  <w:tabs>
                    <w:tab w:val="left" w:pos="540"/>
                  </w:tabs>
                  <w:rPr>
                    <w:rFonts w:eastAsiaTheme="minorEastAsia" w:cstheme="minorBidi"/>
                    <w:b w:val="0"/>
                    <w:bCs w:val="0"/>
                    <w:noProof/>
                    <w:kern w:val="2"/>
                    <w:sz w:val="22"/>
                    <w:szCs w:val="22"/>
                    <w:lang w:eastAsia="zh-CN"/>
                    <w14:ligatures w14:val="standardContextual"/>
                  </w:rPr>
                </w:pPr>
                <w:r w:rsidRPr="002C4BF3">
                  <w:rPr>
                    <w:noProof/>
                    <w:sz w:val="22"/>
                    <w:szCs w:val="22"/>
                  </w:rPr>
                  <w:t>2.</w:t>
                </w:r>
                <w:r w:rsidRPr="002C4BF3">
                  <w:rPr>
                    <w:rFonts w:eastAsiaTheme="minorEastAsia" w:cstheme="minorBidi"/>
                    <w:b w:val="0"/>
                    <w:bCs w:val="0"/>
                    <w:noProof/>
                    <w:kern w:val="2"/>
                    <w:sz w:val="22"/>
                    <w:szCs w:val="22"/>
                    <w:lang w:eastAsia="zh-CN"/>
                    <w14:ligatures w14:val="standardContextual"/>
                  </w:rPr>
                  <w:tab/>
                </w:r>
                <w:r w:rsidRPr="002C4BF3">
                  <w:rPr>
                    <w:noProof/>
                    <w:sz w:val="22"/>
                    <w:szCs w:val="22"/>
                  </w:rPr>
                  <w:t>MTR Methodology</w:t>
                </w:r>
                <w:r w:rsidRPr="002C4BF3">
                  <w:rPr>
                    <w:noProof/>
                    <w:sz w:val="22"/>
                    <w:szCs w:val="22"/>
                  </w:rPr>
                  <w:tab/>
                </w:r>
                <w:r w:rsidRPr="002C4BF3">
                  <w:rPr>
                    <w:noProof/>
                    <w:sz w:val="22"/>
                    <w:szCs w:val="22"/>
                  </w:rPr>
                  <w:fldChar w:fldCharType="begin"/>
                </w:r>
                <w:r w:rsidRPr="002C4BF3">
                  <w:rPr>
                    <w:noProof/>
                    <w:sz w:val="22"/>
                    <w:szCs w:val="22"/>
                  </w:rPr>
                  <w:instrText xml:space="preserve"> PAGEREF _Toc145234135 \h </w:instrText>
                </w:r>
                <w:r w:rsidRPr="002C4BF3">
                  <w:rPr>
                    <w:noProof/>
                    <w:sz w:val="22"/>
                    <w:szCs w:val="22"/>
                  </w:rPr>
                </w:r>
                <w:r w:rsidRPr="002C4BF3">
                  <w:rPr>
                    <w:noProof/>
                    <w:sz w:val="22"/>
                    <w:szCs w:val="22"/>
                  </w:rPr>
                  <w:fldChar w:fldCharType="separate"/>
                </w:r>
                <w:r w:rsidR="00A570C3">
                  <w:rPr>
                    <w:noProof/>
                    <w:sz w:val="22"/>
                    <w:szCs w:val="22"/>
                  </w:rPr>
                  <w:t>11</w:t>
                </w:r>
                <w:r w:rsidRPr="002C4BF3">
                  <w:rPr>
                    <w:noProof/>
                    <w:sz w:val="22"/>
                    <w:szCs w:val="22"/>
                  </w:rPr>
                  <w:fldChar w:fldCharType="end"/>
                </w:r>
              </w:p>
              <w:p w14:paraId="466853D2" w14:textId="5C320D46"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2.1</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Sampling method</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_Toc145234136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11</w:t>
                </w:r>
                <w:r w:rsidRPr="002C4BF3">
                  <w:rPr>
                    <w:rFonts w:asciiTheme="majorHAnsi" w:hAnsiTheme="majorHAnsi"/>
                    <w:noProof/>
                    <w:sz w:val="22"/>
                    <w:szCs w:val="22"/>
                  </w:rPr>
                  <w:fldChar w:fldCharType="end"/>
                </w:r>
              </w:p>
              <w:p w14:paraId="2B647442" w14:textId="76DC10A5"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2.2</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MTR Process</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_Toc145234137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12</w:t>
                </w:r>
                <w:r w:rsidRPr="002C4BF3">
                  <w:rPr>
                    <w:rFonts w:asciiTheme="majorHAnsi" w:hAnsiTheme="majorHAnsi"/>
                    <w:noProof/>
                    <w:sz w:val="22"/>
                    <w:szCs w:val="22"/>
                  </w:rPr>
                  <w:fldChar w:fldCharType="end"/>
                </w:r>
              </w:p>
              <w:p w14:paraId="47CCE111" w14:textId="4A2F93E1"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2.3</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Limitations and assumptions of the MTR</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_Toc145234138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13</w:t>
                </w:r>
                <w:r w:rsidRPr="002C4BF3">
                  <w:rPr>
                    <w:rFonts w:asciiTheme="majorHAnsi" w:hAnsiTheme="majorHAnsi"/>
                    <w:noProof/>
                    <w:sz w:val="22"/>
                    <w:szCs w:val="22"/>
                  </w:rPr>
                  <w:fldChar w:fldCharType="end"/>
                </w:r>
              </w:p>
              <w:p w14:paraId="19E321E5" w14:textId="7285FFA4" w:rsidR="002C4BF3" w:rsidRPr="002C4BF3" w:rsidRDefault="002C4BF3" w:rsidP="002C4BF3">
                <w:pPr>
                  <w:pStyle w:val="TOC1"/>
                  <w:tabs>
                    <w:tab w:val="left" w:pos="540"/>
                  </w:tabs>
                  <w:rPr>
                    <w:rFonts w:eastAsiaTheme="minorEastAsia" w:cstheme="minorBidi"/>
                    <w:b w:val="0"/>
                    <w:bCs w:val="0"/>
                    <w:noProof/>
                    <w:kern w:val="2"/>
                    <w:sz w:val="22"/>
                    <w:szCs w:val="22"/>
                    <w:lang w:eastAsia="zh-CN"/>
                    <w14:ligatures w14:val="standardContextual"/>
                  </w:rPr>
                </w:pPr>
                <w:r w:rsidRPr="002C4BF3">
                  <w:rPr>
                    <w:noProof/>
                    <w:sz w:val="22"/>
                    <w:szCs w:val="22"/>
                  </w:rPr>
                  <w:t>3.</w:t>
                </w:r>
                <w:r w:rsidRPr="002C4BF3">
                  <w:rPr>
                    <w:rFonts w:eastAsiaTheme="minorEastAsia" w:cstheme="minorBidi"/>
                    <w:b w:val="0"/>
                    <w:bCs w:val="0"/>
                    <w:noProof/>
                    <w:kern w:val="2"/>
                    <w:sz w:val="22"/>
                    <w:szCs w:val="22"/>
                    <w:lang w:eastAsia="zh-CN"/>
                    <w14:ligatures w14:val="standardContextual"/>
                  </w:rPr>
                  <w:tab/>
                </w:r>
                <w:r w:rsidRPr="002C4BF3">
                  <w:rPr>
                    <w:noProof/>
                    <w:sz w:val="22"/>
                    <w:szCs w:val="22"/>
                  </w:rPr>
                  <w:t>Review Findings</w:t>
                </w:r>
                <w:r w:rsidRPr="002C4BF3">
                  <w:rPr>
                    <w:noProof/>
                    <w:sz w:val="22"/>
                    <w:szCs w:val="22"/>
                  </w:rPr>
                  <w:tab/>
                </w:r>
                <w:r w:rsidRPr="002C4BF3">
                  <w:rPr>
                    <w:noProof/>
                    <w:sz w:val="22"/>
                    <w:szCs w:val="22"/>
                  </w:rPr>
                  <w:fldChar w:fldCharType="begin"/>
                </w:r>
                <w:r w:rsidRPr="002C4BF3">
                  <w:rPr>
                    <w:noProof/>
                    <w:sz w:val="22"/>
                    <w:szCs w:val="22"/>
                  </w:rPr>
                  <w:instrText xml:space="preserve"> PAGEREF _Toc145234139 \h </w:instrText>
                </w:r>
                <w:r w:rsidRPr="002C4BF3">
                  <w:rPr>
                    <w:noProof/>
                    <w:sz w:val="22"/>
                    <w:szCs w:val="22"/>
                  </w:rPr>
                </w:r>
                <w:r w:rsidRPr="002C4BF3">
                  <w:rPr>
                    <w:noProof/>
                    <w:sz w:val="22"/>
                    <w:szCs w:val="22"/>
                  </w:rPr>
                  <w:fldChar w:fldCharType="separate"/>
                </w:r>
                <w:r w:rsidR="00A570C3">
                  <w:rPr>
                    <w:noProof/>
                    <w:sz w:val="22"/>
                    <w:szCs w:val="22"/>
                  </w:rPr>
                  <w:t>14</w:t>
                </w:r>
                <w:r w:rsidRPr="002C4BF3">
                  <w:rPr>
                    <w:noProof/>
                    <w:sz w:val="22"/>
                    <w:szCs w:val="22"/>
                  </w:rPr>
                  <w:fldChar w:fldCharType="end"/>
                </w:r>
              </w:p>
              <w:p w14:paraId="39980411" w14:textId="20A35BE0"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3.1</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Effectiveness</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_Toc145234140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14</w:t>
                </w:r>
                <w:r w:rsidRPr="002C4BF3">
                  <w:rPr>
                    <w:rFonts w:asciiTheme="majorHAnsi" w:hAnsiTheme="majorHAnsi"/>
                    <w:noProof/>
                    <w:sz w:val="22"/>
                    <w:szCs w:val="22"/>
                  </w:rPr>
                  <w:fldChar w:fldCharType="end"/>
                </w:r>
              </w:p>
              <w:p w14:paraId="17E0CAA8" w14:textId="7DD546B1"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3.2</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Efficiency</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_Toc145234141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19</w:t>
                </w:r>
                <w:r w:rsidRPr="002C4BF3">
                  <w:rPr>
                    <w:rFonts w:asciiTheme="majorHAnsi" w:hAnsiTheme="majorHAnsi"/>
                    <w:noProof/>
                    <w:sz w:val="22"/>
                    <w:szCs w:val="22"/>
                  </w:rPr>
                  <w:fldChar w:fldCharType="end"/>
                </w:r>
              </w:p>
              <w:p w14:paraId="25CB57A4" w14:textId="52875EEA"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3.3</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Gender Equality, Disability and Social Inclusion (GEDSI)</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_Toc145234142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23</w:t>
                </w:r>
                <w:r w:rsidRPr="002C4BF3">
                  <w:rPr>
                    <w:rFonts w:asciiTheme="majorHAnsi" w:hAnsiTheme="majorHAnsi"/>
                    <w:noProof/>
                    <w:sz w:val="22"/>
                    <w:szCs w:val="22"/>
                  </w:rPr>
                  <w:fldChar w:fldCharType="end"/>
                </w:r>
              </w:p>
              <w:p w14:paraId="04EDE26F" w14:textId="7A530038"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3.4</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Risks and Safeguards</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_Toc145234143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27</w:t>
                </w:r>
                <w:r w:rsidRPr="002C4BF3">
                  <w:rPr>
                    <w:rFonts w:asciiTheme="majorHAnsi" w:hAnsiTheme="majorHAnsi"/>
                    <w:noProof/>
                    <w:sz w:val="22"/>
                    <w:szCs w:val="22"/>
                  </w:rPr>
                  <w:fldChar w:fldCharType="end"/>
                </w:r>
              </w:p>
              <w:p w14:paraId="3514641D" w14:textId="7203D3EE"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3.5</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Relevance</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_Toc145234144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29</w:t>
                </w:r>
                <w:r w:rsidRPr="002C4BF3">
                  <w:rPr>
                    <w:rFonts w:asciiTheme="majorHAnsi" w:hAnsiTheme="majorHAnsi"/>
                    <w:noProof/>
                    <w:sz w:val="22"/>
                    <w:szCs w:val="22"/>
                  </w:rPr>
                  <w:fldChar w:fldCharType="end"/>
                </w:r>
              </w:p>
              <w:p w14:paraId="6A517151" w14:textId="77C9B018"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3.6</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Sustainability</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_Toc145234145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30</w:t>
                </w:r>
                <w:r w:rsidRPr="002C4BF3">
                  <w:rPr>
                    <w:rFonts w:asciiTheme="majorHAnsi" w:hAnsiTheme="majorHAnsi"/>
                    <w:noProof/>
                    <w:sz w:val="22"/>
                    <w:szCs w:val="22"/>
                  </w:rPr>
                  <w:fldChar w:fldCharType="end"/>
                </w:r>
              </w:p>
              <w:p w14:paraId="517526E3" w14:textId="290A4EF7"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3.7</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Operational Learning</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_Toc145234146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33</w:t>
                </w:r>
                <w:r w:rsidRPr="002C4BF3">
                  <w:rPr>
                    <w:rFonts w:asciiTheme="majorHAnsi" w:hAnsiTheme="majorHAnsi"/>
                    <w:noProof/>
                    <w:sz w:val="22"/>
                    <w:szCs w:val="22"/>
                  </w:rPr>
                  <w:fldChar w:fldCharType="end"/>
                </w:r>
              </w:p>
              <w:p w14:paraId="1661B2FA" w14:textId="688D674A" w:rsidR="002C4BF3" w:rsidRPr="002C4BF3" w:rsidRDefault="002C4BF3" w:rsidP="002C4BF3">
                <w:pPr>
                  <w:pStyle w:val="TOC1"/>
                  <w:tabs>
                    <w:tab w:val="left" w:pos="540"/>
                  </w:tabs>
                  <w:rPr>
                    <w:rFonts w:eastAsiaTheme="minorEastAsia" w:cstheme="minorBidi"/>
                    <w:b w:val="0"/>
                    <w:bCs w:val="0"/>
                    <w:noProof/>
                    <w:kern w:val="2"/>
                    <w:sz w:val="22"/>
                    <w:szCs w:val="22"/>
                    <w:lang w:eastAsia="zh-CN"/>
                    <w14:ligatures w14:val="standardContextual"/>
                  </w:rPr>
                </w:pPr>
                <w:r w:rsidRPr="002C4BF3">
                  <w:rPr>
                    <w:noProof/>
                    <w:sz w:val="22"/>
                    <w:szCs w:val="22"/>
                  </w:rPr>
                  <w:t>4.</w:t>
                </w:r>
                <w:r w:rsidRPr="002C4BF3">
                  <w:rPr>
                    <w:rFonts w:eastAsiaTheme="minorEastAsia" w:cstheme="minorBidi"/>
                    <w:b w:val="0"/>
                    <w:bCs w:val="0"/>
                    <w:noProof/>
                    <w:kern w:val="2"/>
                    <w:sz w:val="22"/>
                    <w:szCs w:val="22"/>
                    <w:lang w:eastAsia="zh-CN"/>
                    <w14:ligatures w14:val="standardContextual"/>
                  </w:rPr>
                  <w:tab/>
                </w:r>
                <w:r w:rsidRPr="002C4BF3">
                  <w:rPr>
                    <w:noProof/>
                    <w:sz w:val="22"/>
                    <w:szCs w:val="22"/>
                  </w:rPr>
                  <w:t>Recommendations</w:t>
                </w:r>
                <w:r w:rsidRPr="002C4BF3">
                  <w:rPr>
                    <w:noProof/>
                    <w:sz w:val="22"/>
                    <w:szCs w:val="22"/>
                  </w:rPr>
                  <w:tab/>
                </w:r>
                <w:r w:rsidRPr="002C4BF3">
                  <w:rPr>
                    <w:noProof/>
                    <w:sz w:val="22"/>
                    <w:szCs w:val="22"/>
                  </w:rPr>
                  <w:fldChar w:fldCharType="begin"/>
                </w:r>
                <w:r w:rsidRPr="002C4BF3">
                  <w:rPr>
                    <w:noProof/>
                    <w:sz w:val="22"/>
                    <w:szCs w:val="22"/>
                  </w:rPr>
                  <w:instrText xml:space="preserve"> PAGEREF _Toc145234147 \h </w:instrText>
                </w:r>
                <w:r w:rsidRPr="002C4BF3">
                  <w:rPr>
                    <w:noProof/>
                    <w:sz w:val="22"/>
                    <w:szCs w:val="22"/>
                  </w:rPr>
                </w:r>
                <w:r w:rsidRPr="002C4BF3">
                  <w:rPr>
                    <w:noProof/>
                    <w:sz w:val="22"/>
                    <w:szCs w:val="22"/>
                  </w:rPr>
                  <w:fldChar w:fldCharType="separate"/>
                </w:r>
                <w:r w:rsidR="00A570C3">
                  <w:rPr>
                    <w:noProof/>
                    <w:sz w:val="22"/>
                    <w:szCs w:val="22"/>
                  </w:rPr>
                  <w:t>34</w:t>
                </w:r>
                <w:r w:rsidRPr="002C4BF3">
                  <w:rPr>
                    <w:noProof/>
                    <w:sz w:val="22"/>
                    <w:szCs w:val="22"/>
                  </w:rPr>
                  <w:fldChar w:fldCharType="end"/>
                </w:r>
              </w:p>
              <w:p w14:paraId="3D1BD280" w14:textId="57156829"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4.1</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Recommendations for the current program</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_Toc145234148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34</w:t>
                </w:r>
                <w:r w:rsidRPr="002C4BF3">
                  <w:rPr>
                    <w:rFonts w:asciiTheme="majorHAnsi" w:hAnsiTheme="majorHAnsi"/>
                    <w:noProof/>
                    <w:sz w:val="22"/>
                    <w:szCs w:val="22"/>
                  </w:rPr>
                  <w:fldChar w:fldCharType="end"/>
                </w:r>
              </w:p>
              <w:p w14:paraId="6F673C62" w14:textId="09E979FF" w:rsidR="002C4BF3" w:rsidRPr="002C4BF3" w:rsidRDefault="002C4BF3" w:rsidP="002C4BF3">
                <w:pPr>
                  <w:pStyle w:val="TOC2"/>
                  <w:tabs>
                    <w:tab w:val="left" w:pos="720"/>
                    <w:tab w:val="right" w:leader="dot" w:pos="10196"/>
                  </w:tabs>
                  <w:spacing w:before="120" w:after="120"/>
                  <w:rPr>
                    <w:rFonts w:asciiTheme="majorHAnsi" w:eastAsiaTheme="minorEastAsia" w:hAnsiTheme="majorHAnsi" w:cstheme="minorBidi"/>
                    <w:b w:val="0"/>
                    <w:noProof/>
                    <w:kern w:val="2"/>
                    <w:sz w:val="22"/>
                    <w:szCs w:val="22"/>
                    <w:lang w:eastAsia="zh-CN"/>
                    <w14:ligatures w14:val="standardContextual"/>
                  </w:rPr>
                </w:pPr>
                <w:r w:rsidRPr="002C4BF3">
                  <w:rPr>
                    <w:rFonts w:asciiTheme="majorHAnsi" w:hAnsiTheme="majorHAnsi"/>
                    <w:noProof/>
                    <w:sz w:val="22"/>
                    <w:szCs w:val="22"/>
                  </w:rPr>
                  <w:t>4.2</w:t>
                </w:r>
                <w:r w:rsidRPr="002C4BF3">
                  <w:rPr>
                    <w:rFonts w:asciiTheme="majorHAnsi" w:eastAsiaTheme="minorEastAsia" w:hAnsiTheme="majorHAnsi" w:cstheme="minorBidi"/>
                    <w:b w:val="0"/>
                    <w:noProof/>
                    <w:kern w:val="2"/>
                    <w:sz w:val="22"/>
                    <w:szCs w:val="22"/>
                    <w:lang w:eastAsia="zh-CN"/>
                    <w14:ligatures w14:val="standardContextual"/>
                  </w:rPr>
                  <w:tab/>
                </w:r>
                <w:r w:rsidRPr="002C4BF3">
                  <w:rPr>
                    <w:rFonts w:asciiTheme="majorHAnsi" w:hAnsiTheme="majorHAnsi"/>
                    <w:noProof/>
                    <w:sz w:val="22"/>
                    <w:szCs w:val="22"/>
                  </w:rPr>
                  <w:t>Recommendations for future SIAP programming</w:t>
                </w:r>
                <w:r w:rsidRPr="002C4BF3">
                  <w:rPr>
                    <w:rFonts w:asciiTheme="majorHAnsi" w:hAnsiTheme="majorHAnsi"/>
                    <w:noProof/>
                    <w:sz w:val="22"/>
                    <w:szCs w:val="22"/>
                  </w:rPr>
                  <w:tab/>
                </w:r>
                <w:r w:rsidRPr="002C4BF3">
                  <w:rPr>
                    <w:rFonts w:asciiTheme="majorHAnsi" w:hAnsiTheme="majorHAnsi"/>
                    <w:noProof/>
                    <w:sz w:val="22"/>
                    <w:szCs w:val="22"/>
                  </w:rPr>
                  <w:fldChar w:fldCharType="begin"/>
                </w:r>
                <w:r w:rsidRPr="002C4BF3">
                  <w:rPr>
                    <w:rFonts w:asciiTheme="majorHAnsi" w:hAnsiTheme="majorHAnsi"/>
                    <w:noProof/>
                    <w:sz w:val="22"/>
                    <w:szCs w:val="22"/>
                  </w:rPr>
                  <w:instrText xml:space="preserve"> PAGEREF _Toc145234149 \h </w:instrText>
                </w:r>
                <w:r w:rsidRPr="002C4BF3">
                  <w:rPr>
                    <w:rFonts w:asciiTheme="majorHAnsi" w:hAnsiTheme="majorHAnsi"/>
                    <w:noProof/>
                    <w:sz w:val="22"/>
                    <w:szCs w:val="22"/>
                  </w:rPr>
                </w:r>
                <w:r w:rsidRPr="002C4BF3">
                  <w:rPr>
                    <w:rFonts w:asciiTheme="majorHAnsi" w:hAnsiTheme="majorHAnsi"/>
                    <w:noProof/>
                    <w:sz w:val="22"/>
                    <w:szCs w:val="22"/>
                  </w:rPr>
                  <w:fldChar w:fldCharType="separate"/>
                </w:r>
                <w:r w:rsidR="00A570C3">
                  <w:rPr>
                    <w:rFonts w:asciiTheme="majorHAnsi" w:hAnsiTheme="majorHAnsi"/>
                    <w:noProof/>
                    <w:sz w:val="22"/>
                    <w:szCs w:val="22"/>
                  </w:rPr>
                  <w:t>34</w:t>
                </w:r>
                <w:r w:rsidRPr="002C4BF3">
                  <w:rPr>
                    <w:rFonts w:asciiTheme="majorHAnsi" w:hAnsiTheme="majorHAnsi"/>
                    <w:noProof/>
                    <w:sz w:val="22"/>
                    <w:szCs w:val="22"/>
                  </w:rPr>
                  <w:fldChar w:fldCharType="end"/>
                </w:r>
              </w:p>
              <w:p w14:paraId="66846B2B" w14:textId="79476953" w:rsidR="002C4BF3" w:rsidRPr="002C4BF3" w:rsidRDefault="002C4BF3" w:rsidP="002C4BF3">
                <w:pPr>
                  <w:pStyle w:val="TOC1"/>
                  <w:rPr>
                    <w:rFonts w:eastAsiaTheme="minorEastAsia" w:cstheme="minorBidi"/>
                    <w:b w:val="0"/>
                    <w:bCs w:val="0"/>
                    <w:noProof/>
                    <w:kern w:val="2"/>
                    <w:sz w:val="22"/>
                    <w:szCs w:val="22"/>
                    <w:lang w:eastAsia="zh-CN"/>
                    <w14:ligatures w14:val="standardContextual"/>
                  </w:rPr>
                </w:pPr>
                <w:r w:rsidRPr="002C4BF3">
                  <w:rPr>
                    <w:noProof/>
                    <w:sz w:val="22"/>
                    <w:szCs w:val="22"/>
                  </w:rPr>
                  <w:t>Annex 1: SIAP-2 Sub-Projects</w:t>
                </w:r>
                <w:r w:rsidRPr="002C4BF3">
                  <w:rPr>
                    <w:noProof/>
                    <w:sz w:val="22"/>
                    <w:szCs w:val="22"/>
                  </w:rPr>
                  <w:tab/>
                </w:r>
                <w:r w:rsidRPr="002C4BF3">
                  <w:rPr>
                    <w:noProof/>
                    <w:sz w:val="22"/>
                    <w:szCs w:val="22"/>
                  </w:rPr>
                  <w:fldChar w:fldCharType="begin"/>
                </w:r>
                <w:r w:rsidRPr="002C4BF3">
                  <w:rPr>
                    <w:noProof/>
                    <w:sz w:val="22"/>
                    <w:szCs w:val="22"/>
                  </w:rPr>
                  <w:instrText xml:space="preserve"> PAGEREF _Toc145234150 \h </w:instrText>
                </w:r>
                <w:r w:rsidRPr="002C4BF3">
                  <w:rPr>
                    <w:noProof/>
                    <w:sz w:val="22"/>
                    <w:szCs w:val="22"/>
                  </w:rPr>
                </w:r>
                <w:r w:rsidRPr="002C4BF3">
                  <w:rPr>
                    <w:noProof/>
                    <w:sz w:val="22"/>
                    <w:szCs w:val="22"/>
                  </w:rPr>
                  <w:fldChar w:fldCharType="separate"/>
                </w:r>
                <w:r w:rsidR="00A570C3">
                  <w:rPr>
                    <w:noProof/>
                    <w:sz w:val="22"/>
                    <w:szCs w:val="22"/>
                  </w:rPr>
                  <w:t>36</w:t>
                </w:r>
                <w:r w:rsidRPr="002C4BF3">
                  <w:rPr>
                    <w:noProof/>
                    <w:sz w:val="22"/>
                    <w:szCs w:val="22"/>
                  </w:rPr>
                  <w:fldChar w:fldCharType="end"/>
                </w:r>
              </w:p>
              <w:p w14:paraId="01103C4C" w14:textId="0135A554" w:rsidR="002C4BF3" w:rsidRPr="002C4BF3" w:rsidRDefault="002C4BF3" w:rsidP="002C4BF3">
                <w:pPr>
                  <w:pStyle w:val="TOC1"/>
                  <w:rPr>
                    <w:rFonts w:eastAsiaTheme="minorEastAsia" w:cstheme="minorBidi"/>
                    <w:b w:val="0"/>
                    <w:bCs w:val="0"/>
                    <w:noProof/>
                    <w:kern w:val="2"/>
                    <w:sz w:val="22"/>
                    <w:szCs w:val="22"/>
                    <w:lang w:eastAsia="zh-CN"/>
                    <w14:ligatures w14:val="standardContextual"/>
                  </w:rPr>
                </w:pPr>
                <w:r w:rsidRPr="002C4BF3">
                  <w:rPr>
                    <w:noProof/>
                    <w:sz w:val="22"/>
                    <w:szCs w:val="22"/>
                  </w:rPr>
                  <w:t>Annex 2: SIAP-2 Documents Reviewed</w:t>
                </w:r>
                <w:r w:rsidRPr="002C4BF3">
                  <w:rPr>
                    <w:noProof/>
                    <w:sz w:val="22"/>
                    <w:szCs w:val="22"/>
                  </w:rPr>
                  <w:tab/>
                </w:r>
                <w:r w:rsidRPr="002C4BF3">
                  <w:rPr>
                    <w:noProof/>
                    <w:sz w:val="22"/>
                    <w:szCs w:val="22"/>
                  </w:rPr>
                  <w:fldChar w:fldCharType="begin"/>
                </w:r>
                <w:r w:rsidRPr="002C4BF3">
                  <w:rPr>
                    <w:noProof/>
                    <w:sz w:val="22"/>
                    <w:szCs w:val="22"/>
                  </w:rPr>
                  <w:instrText xml:space="preserve"> PAGEREF _Toc145234151 \h </w:instrText>
                </w:r>
                <w:r w:rsidRPr="002C4BF3">
                  <w:rPr>
                    <w:noProof/>
                    <w:sz w:val="22"/>
                    <w:szCs w:val="22"/>
                  </w:rPr>
                </w:r>
                <w:r w:rsidRPr="002C4BF3">
                  <w:rPr>
                    <w:noProof/>
                    <w:sz w:val="22"/>
                    <w:szCs w:val="22"/>
                  </w:rPr>
                  <w:fldChar w:fldCharType="separate"/>
                </w:r>
                <w:r w:rsidR="00A570C3">
                  <w:rPr>
                    <w:noProof/>
                    <w:sz w:val="22"/>
                    <w:szCs w:val="22"/>
                  </w:rPr>
                  <w:t>40</w:t>
                </w:r>
                <w:r w:rsidRPr="002C4BF3">
                  <w:rPr>
                    <w:noProof/>
                    <w:sz w:val="22"/>
                    <w:szCs w:val="22"/>
                  </w:rPr>
                  <w:fldChar w:fldCharType="end"/>
                </w:r>
              </w:p>
              <w:p w14:paraId="66E5E3C2" w14:textId="5D810FF0" w:rsidR="002C4BF3" w:rsidRPr="002C4BF3" w:rsidRDefault="002C4BF3" w:rsidP="002C4BF3">
                <w:pPr>
                  <w:pStyle w:val="TOC1"/>
                  <w:rPr>
                    <w:rFonts w:eastAsiaTheme="minorEastAsia" w:cstheme="minorBidi"/>
                    <w:b w:val="0"/>
                    <w:bCs w:val="0"/>
                    <w:noProof/>
                    <w:kern w:val="2"/>
                    <w:sz w:val="22"/>
                    <w:szCs w:val="22"/>
                    <w:lang w:eastAsia="zh-CN"/>
                    <w14:ligatures w14:val="standardContextual"/>
                  </w:rPr>
                </w:pPr>
                <w:r w:rsidRPr="002C4BF3">
                  <w:rPr>
                    <w:noProof/>
                    <w:sz w:val="22"/>
                    <w:szCs w:val="22"/>
                  </w:rPr>
                  <w:t>Annex 3: Interview List</w:t>
                </w:r>
                <w:r w:rsidRPr="002C4BF3">
                  <w:rPr>
                    <w:noProof/>
                    <w:sz w:val="22"/>
                    <w:szCs w:val="22"/>
                  </w:rPr>
                  <w:tab/>
                </w:r>
                <w:r w:rsidRPr="002C4BF3">
                  <w:rPr>
                    <w:noProof/>
                    <w:sz w:val="22"/>
                    <w:szCs w:val="22"/>
                  </w:rPr>
                  <w:fldChar w:fldCharType="begin"/>
                </w:r>
                <w:r w:rsidRPr="002C4BF3">
                  <w:rPr>
                    <w:noProof/>
                    <w:sz w:val="22"/>
                    <w:szCs w:val="22"/>
                  </w:rPr>
                  <w:instrText xml:space="preserve"> PAGEREF _Toc145234152 \h </w:instrText>
                </w:r>
                <w:r w:rsidRPr="002C4BF3">
                  <w:rPr>
                    <w:noProof/>
                    <w:sz w:val="22"/>
                    <w:szCs w:val="22"/>
                  </w:rPr>
                </w:r>
                <w:r w:rsidRPr="002C4BF3">
                  <w:rPr>
                    <w:noProof/>
                    <w:sz w:val="22"/>
                    <w:szCs w:val="22"/>
                  </w:rPr>
                  <w:fldChar w:fldCharType="separate"/>
                </w:r>
                <w:r w:rsidR="00A570C3">
                  <w:rPr>
                    <w:noProof/>
                    <w:sz w:val="22"/>
                    <w:szCs w:val="22"/>
                  </w:rPr>
                  <w:t>41</w:t>
                </w:r>
                <w:r w:rsidRPr="002C4BF3">
                  <w:rPr>
                    <w:noProof/>
                    <w:sz w:val="22"/>
                    <w:szCs w:val="22"/>
                  </w:rPr>
                  <w:fldChar w:fldCharType="end"/>
                </w:r>
              </w:p>
              <w:p w14:paraId="7DFD65EF" w14:textId="1C5F7381" w:rsidR="00B038FC" w:rsidRPr="002C4BF3" w:rsidRDefault="00B038FC" w:rsidP="002C4BF3">
                <w:pPr>
                  <w:spacing w:before="120"/>
                  <w:rPr>
                    <w:rFonts w:asciiTheme="majorHAnsi" w:hAnsiTheme="majorHAnsi"/>
                    <w:sz w:val="22"/>
                    <w:szCs w:val="22"/>
                  </w:rPr>
                </w:pPr>
                <w:r w:rsidRPr="002C4BF3">
                  <w:rPr>
                    <w:rFonts w:asciiTheme="majorHAnsi" w:hAnsiTheme="majorHAnsi"/>
                    <w:sz w:val="22"/>
                    <w:szCs w:val="22"/>
                  </w:rPr>
                  <w:fldChar w:fldCharType="end"/>
                </w:r>
              </w:p>
            </w:sdtContent>
          </w:sdt>
        </w:tc>
      </w:tr>
    </w:tbl>
    <w:p w14:paraId="1715841E" w14:textId="77777777" w:rsidR="00B038FC" w:rsidRDefault="00B038FC" w:rsidP="00B038FC"/>
    <w:p w14:paraId="62694D37" w14:textId="77777777" w:rsidR="00327205" w:rsidRDefault="00327205">
      <w:pPr>
        <w:rPr>
          <w:rFonts w:cs="Arial"/>
          <w:b/>
          <w:bCs/>
          <w:sz w:val="21"/>
          <w:szCs w:val="21"/>
        </w:rPr>
      </w:pPr>
      <w:r>
        <w:rPr>
          <w:rFonts w:cs="Arial"/>
          <w:b/>
          <w:bCs/>
          <w:sz w:val="21"/>
          <w:szCs w:val="21"/>
        </w:rPr>
        <w:br w:type="page"/>
      </w:r>
    </w:p>
    <w:p w14:paraId="5C75A9A3" w14:textId="51837218" w:rsidR="00820BE1" w:rsidRPr="00167307" w:rsidRDefault="00820BE1" w:rsidP="00820BE1">
      <w:pPr>
        <w:pStyle w:val="Heading1"/>
      </w:pPr>
      <w:bookmarkStart w:id="2" w:name="_Toc145234130"/>
      <w:r>
        <w:lastRenderedPageBreak/>
        <w:t>Acronyms</w:t>
      </w:r>
      <w:bookmarkEnd w:id="2"/>
      <w:r>
        <w:t xml:space="preserve"> </w:t>
      </w:r>
    </w:p>
    <w:p w14:paraId="27889F7A" w14:textId="453F885F" w:rsidR="00536F67" w:rsidRDefault="00536F67" w:rsidP="000C42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8719"/>
      </w:tblGrid>
      <w:tr w:rsidR="004750CC" w14:paraId="34C78FA3" w14:textId="77777777" w:rsidTr="001320DA">
        <w:tc>
          <w:tcPr>
            <w:tcW w:w="1487" w:type="dxa"/>
          </w:tcPr>
          <w:p w14:paraId="0CE0EA75" w14:textId="0FA23E69" w:rsidR="004750CC" w:rsidRDefault="004750CC" w:rsidP="000C4275">
            <w:r w:rsidRPr="00B43A79">
              <w:rPr>
                <w:rFonts w:cs="Arial"/>
                <w:color w:val="000000" w:themeColor="text1"/>
              </w:rPr>
              <w:t>ABIP</w:t>
            </w:r>
          </w:p>
        </w:tc>
        <w:tc>
          <w:tcPr>
            <w:tcW w:w="8719" w:type="dxa"/>
          </w:tcPr>
          <w:p w14:paraId="2B8F5549" w14:textId="64FDDB76" w:rsidR="004750CC" w:rsidRDefault="004750CC" w:rsidP="000C4275">
            <w:r>
              <w:rPr>
                <w:rFonts w:cs="Arial"/>
                <w:color w:val="000000" w:themeColor="text1"/>
              </w:rPr>
              <w:t>The Australia-World Bank Indonesia Partnership</w:t>
            </w:r>
          </w:p>
        </w:tc>
      </w:tr>
      <w:tr w:rsidR="00820BE1" w14:paraId="17140E85" w14:textId="77777777" w:rsidTr="001320DA">
        <w:tc>
          <w:tcPr>
            <w:tcW w:w="1487" w:type="dxa"/>
          </w:tcPr>
          <w:p w14:paraId="05F57FB6" w14:textId="450FEF2E" w:rsidR="00820BE1" w:rsidRDefault="00086F90" w:rsidP="000C4275">
            <w:r>
              <w:t>ADB</w:t>
            </w:r>
          </w:p>
        </w:tc>
        <w:tc>
          <w:tcPr>
            <w:tcW w:w="8719" w:type="dxa"/>
          </w:tcPr>
          <w:p w14:paraId="3631298E" w14:textId="0CE83B98" w:rsidR="00820BE1" w:rsidRDefault="00086F90" w:rsidP="000C4275">
            <w:r>
              <w:t>Asian Development Bank</w:t>
            </w:r>
          </w:p>
        </w:tc>
      </w:tr>
      <w:tr w:rsidR="00E11A74" w14:paraId="52BAD9E8" w14:textId="77777777" w:rsidTr="001320DA">
        <w:tc>
          <w:tcPr>
            <w:tcW w:w="1487" w:type="dxa"/>
          </w:tcPr>
          <w:p w14:paraId="4ACA0B6A" w14:textId="7E4330B2" w:rsidR="00E11A74" w:rsidRPr="002F5705" w:rsidRDefault="00E11A74" w:rsidP="000C4275">
            <w:r>
              <w:t>AFD</w:t>
            </w:r>
          </w:p>
        </w:tc>
        <w:tc>
          <w:tcPr>
            <w:tcW w:w="8719" w:type="dxa"/>
          </w:tcPr>
          <w:p w14:paraId="4424CC35" w14:textId="2BDF2D44" w:rsidR="00E11A74" w:rsidRDefault="00E11A74" w:rsidP="000C4275">
            <w:proofErr w:type="spellStart"/>
            <w:r w:rsidRPr="00413496">
              <w:rPr>
                <w:rFonts w:cs="Arial"/>
                <w:color w:val="000000" w:themeColor="text1"/>
              </w:rPr>
              <w:t>Agence</w:t>
            </w:r>
            <w:proofErr w:type="spellEnd"/>
            <w:r w:rsidRPr="00413496">
              <w:rPr>
                <w:rFonts w:cs="Arial"/>
                <w:color w:val="000000" w:themeColor="text1"/>
              </w:rPr>
              <w:t xml:space="preserve"> Française de </w:t>
            </w:r>
            <w:proofErr w:type="spellStart"/>
            <w:r w:rsidRPr="00413496">
              <w:rPr>
                <w:rFonts w:cs="Arial"/>
                <w:color w:val="000000" w:themeColor="text1"/>
              </w:rPr>
              <w:t>Developpement</w:t>
            </w:r>
            <w:proofErr w:type="spellEnd"/>
          </w:p>
        </w:tc>
      </w:tr>
      <w:tr w:rsidR="00871EC1" w14:paraId="1BD98A50" w14:textId="77777777" w:rsidTr="001320DA">
        <w:tc>
          <w:tcPr>
            <w:tcW w:w="1487" w:type="dxa"/>
          </w:tcPr>
          <w:p w14:paraId="0318D0D8" w14:textId="5B586C30" w:rsidR="00871EC1" w:rsidRPr="001260D9" w:rsidRDefault="00871EC1" w:rsidP="000C4275">
            <w:pPr>
              <w:rPr>
                <w:highlight w:val="yellow"/>
              </w:rPr>
            </w:pPr>
            <w:r w:rsidRPr="002F5705">
              <w:t>AIIB</w:t>
            </w:r>
          </w:p>
        </w:tc>
        <w:tc>
          <w:tcPr>
            <w:tcW w:w="8719" w:type="dxa"/>
          </w:tcPr>
          <w:p w14:paraId="6A10A6BD" w14:textId="65C413DE" w:rsidR="00871EC1" w:rsidRPr="00356D17" w:rsidRDefault="00871EC1" w:rsidP="000C4275">
            <w:r>
              <w:t>Asian Infrastructure Investment Bank</w:t>
            </w:r>
          </w:p>
        </w:tc>
      </w:tr>
      <w:tr w:rsidR="00E11A74" w14:paraId="20361C5D" w14:textId="77777777" w:rsidTr="001320DA">
        <w:tc>
          <w:tcPr>
            <w:tcW w:w="1487" w:type="dxa"/>
          </w:tcPr>
          <w:p w14:paraId="760888D7" w14:textId="42D5A068" w:rsidR="00E11A74" w:rsidRDefault="00E11A74" w:rsidP="000C4275">
            <w:r>
              <w:t>BNPB</w:t>
            </w:r>
          </w:p>
        </w:tc>
        <w:tc>
          <w:tcPr>
            <w:tcW w:w="8719" w:type="dxa"/>
          </w:tcPr>
          <w:p w14:paraId="407694C5" w14:textId="79F595A9" w:rsidR="00E11A74" w:rsidRDefault="00E11A74" w:rsidP="000C4275">
            <w:r w:rsidRPr="00F80C26">
              <w:t xml:space="preserve">Badan Nasional </w:t>
            </w:r>
            <w:proofErr w:type="spellStart"/>
            <w:r w:rsidRPr="00F80C26">
              <w:t>Penanggulangan</w:t>
            </w:r>
            <w:proofErr w:type="spellEnd"/>
            <w:r w:rsidRPr="00F80C26">
              <w:t xml:space="preserve"> </w:t>
            </w:r>
            <w:proofErr w:type="spellStart"/>
            <w:r w:rsidRPr="00F80C26">
              <w:t>Bencana</w:t>
            </w:r>
            <w:proofErr w:type="spellEnd"/>
          </w:p>
        </w:tc>
      </w:tr>
      <w:tr w:rsidR="007A50AF" w14:paraId="4340882B" w14:textId="77777777" w:rsidTr="001320DA">
        <w:tc>
          <w:tcPr>
            <w:tcW w:w="1487" w:type="dxa"/>
          </w:tcPr>
          <w:p w14:paraId="596D5624" w14:textId="76EC12DD" w:rsidR="007A50AF" w:rsidRDefault="007A50AF" w:rsidP="000C4275">
            <w:r w:rsidRPr="00301F3F">
              <w:t>CISP</w:t>
            </w:r>
          </w:p>
        </w:tc>
        <w:tc>
          <w:tcPr>
            <w:tcW w:w="8719" w:type="dxa"/>
          </w:tcPr>
          <w:p w14:paraId="528E96EB" w14:textId="6A02F7EC" w:rsidR="007A50AF" w:rsidRDefault="007A50AF" w:rsidP="000C4275">
            <w:r w:rsidRPr="007A50AF">
              <w:t>Citywide Inclusive Sanitation Project</w:t>
            </w:r>
          </w:p>
        </w:tc>
      </w:tr>
      <w:tr w:rsidR="00E11A74" w14:paraId="1BED08AF" w14:textId="77777777" w:rsidTr="001320DA">
        <w:tc>
          <w:tcPr>
            <w:tcW w:w="1487" w:type="dxa"/>
          </w:tcPr>
          <w:p w14:paraId="5FAD6E44" w14:textId="6E2B55C9" w:rsidR="00E11A74" w:rsidRDefault="00E11A74" w:rsidP="000C4275">
            <w:r>
              <w:t>CITA</w:t>
            </w:r>
          </w:p>
        </w:tc>
        <w:tc>
          <w:tcPr>
            <w:tcW w:w="8719" w:type="dxa"/>
          </w:tcPr>
          <w:p w14:paraId="1B6C11A1" w14:textId="677C7D3C" w:rsidR="00E11A74" w:rsidRDefault="00E11A74" w:rsidP="000C4275">
            <w:r>
              <w:t xml:space="preserve">Competitiveness, Industrial Modernization and Trade Acceleration Program </w:t>
            </w:r>
          </w:p>
        </w:tc>
      </w:tr>
      <w:tr w:rsidR="00E11A74" w14:paraId="68677CF5" w14:textId="77777777" w:rsidTr="001320DA">
        <w:tc>
          <w:tcPr>
            <w:tcW w:w="1487" w:type="dxa"/>
          </w:tcPr>
          <w:p w14:paraId="0D8D391D" w14:textId="459AFA61" w:rsidR="00E11A74" w:rsidRDefault="00E11A74" w:rsidP="000C4275">
            <w:r>
              <w:t>CSOs</w:t>
            </w:r>
          </w:p>
        </w:tc>
        <w:tc>
          <w:tcPr>
            <w:tcW w:w="8719" w:type="dxa"/>
          </w:tcPr>
          <w:p w14:paraId="7DD4D11F" w14:textId="3777DD63" w:rsidR="00E11A74" w:rsidRDefault="00E11A74" w:rsidP="000C4275">
            <w:r>
              <w:t>Civil Society Organizations</w:t>
            </w:r>
          </w:p>
        </w:tc>
      </w:tr>
      <w:tr w:rsidR="00E11A74" w14:paraId="0C4AF50A" w14:textId="77777777" w:rsidTr="001320DA">
        <w:tc>
          <w:tcPr>
            <w:tcW w:w="1487" w:type="dxa"/>
          </w:tcPr>
          <w:p w14:paraId="7689F620" w14:textId="7B1369E0" w:rsidR="00E11A74" w:rsidRDefault="00E11A74" w:rsidP="000C4275">
            <w:r>
              <w:t>DED</w:t>
            </w:r>
          </w:p>
        </w:tc>
        <w:tc>
          <w:tcPr>
            <w:tcW w:w="8719" w:type="dxa"/>
          </w:tcPr>
          <w:p w14:paraId="25B42DBA" w14:textId="426FBF09" w:rsidR="00E11A74" w:rsidRDefault="00E11A74" w:rsidP="000C4275">
            <w:r>
              <w:t>Detailed Engineering Design</w:t>
            </w:r>
          </w:p>
        </w:tc>
      </w:tr>
      <w:tr w:rsidR="00820BE1" w14:paraId="3A9F59B4" w14:textId="77777777" w:rsidTr="001320DA">
        <w:tc>
          <w:tcPr>
            <w:tcW w:w="1487" w:type="dxa"/>
          </w:tcPr>
          <w:p w14:paraId="777DC74D" w14:textId="7725448C" w:rsidR="00820BE1" w:rsidRDefault="00935734" w:rsidP="000C4275">
            <w:r>
              <w:t>DG</w:t>
            </w:r>
          </w:p>
        </w:tc>
        <w:tc>
          <w:tcPr>
            <w:tcW w:w="8719" w:type="dxa"/>
          </w:tcPr>
          <w:p w14:paraId="2F53BDA6" w14:textId="6D4D595F" w:rsidR="00820BE1" w:rsidRDefault="00935734" w:rsidP="000C4275">
            <w:r>
              <w:t>Directorate General</w:t>
            </w:r>
          </w:p>
        </w:tc>
      </w:tr>
      <w:tr w:rsidR="00820BE1" w14:paraId="54AE99C6" w14:textId="77777777" w:rsidTr="001320DA">
        <w:tc>
          <w:tcPr>
            <w:tcW w:w="1487" w:type="dxa"/>
          </w:tcPr>
          <w:p w14:paraId="0E412469" w14:textId="32280E84" w:rsidR="00820BE1" w:rsidRDefault="008379F6" w:rsidP="000C4275">
            <w:r>
              <w:t>DLIs</w:t>
            </w:r>
          </w:p>
        </w:tc>
        <w:tc>
          <w:tcPr>
            <w:tcW w:w="8719" w:type="dxa"/>
          </w:tcPr>
          <w:p w14:paraId="741E97B3" w14:textId="7683F813" w:rsidR="00820BE1" w:rsidRDefault="008379F6" w:rsidP="008379F6">
            <w:r>
              <w:t>Disbursement Linked Indicators</w:t>
            </w:r>
          </w:p>
        </w:tc>
      </w:tr>
      <w:tr w:rsidR="00820BE1" w14:paraId="2C81072E" w14:textId="77777777" w:rsidTr="001320DA">
        <w:tc>
          <w:tcPr>
            <w:tcW w:w="1487" w:type="dxa"/>
          </w:tcPr>
          <w:p w14:paraId="494E2290" w14:textId="6716EE9D" w:rsidR="00820BE1" w:rsidRDefault="00935734" w:rsidP="000C4275">
            <w:r w:rsidRPr="00356D17">
              <w:t>DMCs</w:t>
            </w:r>
          </w:p>
        </w:tc>
        <w:tc>
          <w:tcPr>
            <w:tcW w:w="8719" w:type="dxa"/>
          </w:tcPr>
          <w:p w14:paraId="5590BBCA" w14:textId="4573C12D" w:rsidR="00820BE1" w:rsidRDefault="00935734" w:rsidP="000C4275">
            <w:r>
              <w:t>D</w:t>
            </w:r>
            <w:r w:rsidRPr="00356D17">
              <w:t xml:space="preserve">evelopment </w:t>
            </w:r>
            <w:r>
              <w:t>M</w:t>
            </w:r>
            <w:r w:rsidRPr="00356D17">
              <w:t xml:space="preserve">ember </w:t>
            </w:r>
            <w:r>
              <w:t>C</w:t>
            </w:r>
            <w:r w:rsidRPr="00356D17">
              <w:t>ountries</w:t>
            </w:r>
          </w:p>
        </w:tc>
      </w:tr>
      <w:tr w:rsidR="00E11A74" w14:paraId="08950D31" w14:textId="77777777" w:rsidTr="001320DA">
        <w:tc>
          <w:tcPr>
            <w:tcW w:w="1487" w:type="dxa"/>
          </w:tcPr>
          <w:p w14:paraId="1F49EC6F" w14:textId="38585CE8" w:rsidR="00E11A74" w:rsidRPr="00356D17" w:rsidRDefault="00E11A74" w:rsidP="000C4275">
            <w:r>
              <w:t>DMF</w:t>
            </w:r>
          </w:p>
        </w:tc>
        <w:tc>
          <w:tcPr>
            <w:tcW w:w="8719" w:type="dxa"/>
          </w:tcPr>
          <w:p w14:paraId="72001791" w14:textId="7BCE741D" w:rsidR="00E11A74" w:rsidRDefault="00E11A74" w:rsidP="000C4275">
            <w:r>
              <w:t xml:space="preserve">Design and Monitoring Frameworks </w:t>
            </w:r>
          </w:p>
        </w:tc>
      </w:tr>
      <w:tr w:rsidR="00E11A74" w14:paraId="16F9FB0F" w14:textId="77777777" w:rsidTr="001320DA">
        <w:tc>
          <w:tcPr>
            <w:tcW w:w="1487" w:type="dxa"/>
          </w:tcPr>
          <w:p w14:paraId="5814CE71" w14:textId="07D87581" w:rsidR="00E11A74" w:rsidRPr="00356D17" w:rsidRDefault="00E11A74" w:rsidP="000C4275">
            <w:r w:rsidRPr="00327205">
              <w:t>DRIP</w:t>
            </w:r>
          </w:p>
        </w:tc>
        <w:tc>
          <w:tcPr>
            <w:tcW w:w="8719" w:type="dxa"/>
          </w:tcPr>
          <w:p w14:paraId="31409DFF" w14:textId="5EB492C6" w:rsidR="00E11A74" w:rsidRDefault="00E11A74" w:rsidP="000C4275">
            <w:r w:rsidRPr="00327205">
              <w:t xml:space="preserve">Disaster Resilience Improvement Program </w:t>
            </w:r>
          </w:p>
        </w:tc>
      </w:tr>
      <w:tr w:rsidR="00E11A74" w14:paraId="215BBD0A" w14:textId="77777777" w:rsidTr="001320DA">
        <w:tc>
          <w:tcPr>
            <w:tcW w:w="1487" w:type="dxa"/>
          </w:tcPr>
          <w:p w14:paraId="6473BE09" w14:textId="36FF97FC" w:rsidR="00E11A74" w:rsidRPr="00E11A74" w:rsidRDefault="00E11A74" w:rsidP="000C4275">
            <w:r>
              <w:t>EARR</w:t>
            </w:r>
          </w:p>
        </w:tc>
        <w:tc>
          <w:tcPr>
            <w:tcW w:w="8719" w:type="dxa"/>
          </w:tcPr>
          <w:p w14:paraId="474E4938" w14:textId="363802C6" w:rsidR="00E11A74" w:rsidRPr="00E11A74" w:rsidRDefault="00E11A74" w:rsidP="000C4275">
            <w:r w:rsidRPr="00327205">
              <w:t>Emergency Assistance for Rehabilitation and Reconstruction</w:t>
            </w:r>
          </w:p>
        </w:tc>
      </w:tr>
      <w:tr w:rsidR="00E11A74" w14:paraId="6BD33345" w14:textId="77777777" w:rsidTr="001320DA">
        <w:tc>
          <w:tcPr>
            <w:tcW w:w="1487" w:type="dxa"/>
          </w:tcPr>
          <w:p w14:paraId="0DC96B21" w14:textId="040F8D3F" w:rsidR="00E11A74" w:rsidRPr="00E11A74" w:rsidRDefault="00E11A74" w:rsidP="000C4275">
            <w:r w:rsidRPr="00327205">
              <w:t>EIB</w:t>
            </w:r>
          </w:p>
        </w:tc>
        <w:tc>
          <w:tcPr>
            <w:tcW w:w="8719" w:type="dxa"/>
          </w:tcPr>
          <w:p w14:paraId="031F88E4" w14:textId="006A9D7F" w:rsidR="00E11A74" w:rsidRPr="00E11A74" w:rsidRDefault="00E11A74" w:rsidP="000C4275">
            <w:r w:rsidRPr="00327205">
              <w:t>European Investment Bank</w:t>
            </w:r>
          </w:p>
        </w:tc>
      </w:tr>
      <w:tr w:rsidR="001320DA" w14:paraId="6774F105" w14:textId="77777777" w:rsidTr="001320DA">
        <w:tc>
          <w:tcPr>
            <w:tcW w:w="1487" w:type="dxa"/>
          </w:tcPr>
          <w:p w14:paraId="5030D29F" w14:textId="0624F986" w:rsidR="00675564" w:rsidRPr="00327205" w:rsidRDefault="00675564" w:rsidP="000C4275">
            <w:r>
              <w:t>EOIO</w:t>
            </w:r>
          </w:p>
        </w:tc>
        <w:tc>
          <w:tcPr>
            <w:tcW w:w="8719" w:type="dxa"/>
          </w:tcPr>
          <w:p w14:paraId="7C0CEC36" w14:textId="68624D15" w:rsidR="00675564" w:rsidRPr="00327205" w:rsidRDefault="00675564" w:rsidP="000C4275">
            <w:r>
              <w:t>End of Investment Outcome</w:t>
            </w:r>
          </w:p>
        </w:tc>
      </w:tr>
      <w:tr w:rsidR="004750CC" w14:paraId="13129241" w14:textId="77777777" w:rsidTr="001320DA">
        <w:tc>
          <w:tcPr>
            <w:tcW w:w="1487" w:type="dxa"/>
          </w:tcPr>
          <w:p w14:paraId="5D84F5D8" w14:textId="51FE06AB" w:rsidR="004750CC" w:rsidRPr="00327205" w:rsidRDefault="004750CC" w:rsidP="000C4275">
            <w:r w:rsidRPr="00327205">
              <w:t>ESDM</w:t>
            </w:r>
          </w:p>
        </w:tc>
        <w:tc>
          <w:tcPr>
            <w:tcW w:w="8719" w:type="dxa"/>
          </w:tcPr>
          <w:p w14:paraId="50D83FC0" w14:textId="0C26DAF4" w:rsidR="004750CC" w:rsidRDefault="004750CC" w:rsidP="000C4275">
            <w:r w:rsidRPr="00327205">
              <w:t>Ministry of Energy and Mineral Resources</w:t>
            </w:r>
          </w:p>
        </w:tc>
      </w:tr>
      <w:tr w:rsidR="00E11A74" w14:paraId="045A27BA" w14:textId="77777777" w:rsidTr="001320DA">
        <w:tc>
          <w:tcPr>
            <w:tcW w:w="1487" w:type="dxa"/>
          </w:tcPr>
          <w:p w14:paraId="1DE1BB72" w14:textId="37ED098E" w:rsidR="00E11A74" w:rsidRPr="00E11A74" w:rsidRDefault="00E11A74" w:rsidP="000C4275">
            <w:r>
              <w:t>ESP</w:t>
            </w:r>
          </w:p>
        </w:tc>
        <w:tc>
          <w:tcPr>
            <w:tcW w:w="8719" w:type="dxa"/>
          </w:tcPr>
          <w:p w14:paraId="77E0C107" w14:textId="22DEB9BD" w:rsidR="00E11A74" w:rsidRPr="00E11A74" w:rsidRDefault="00E11A74" w:rsidP="000C4275">
            <w:r w:rsidRPr="00327205">
              <w:t>Accelerating Infrastructure Delivery through Better Engineering Services Project</w:t>
            </w:r>
          </w:p>
        </w:tc>
      </w:tr>
      <w:tr w:rsidR="004750CC" w14:paraId="4A32603F" w14:textId="77777777" w:rsidTr="001320DA">
        <w:tc>
          <w:tcPr>
            <w:tcW w:w="1487" w:type="dxa"/>
          </w:tcPr>
          <w:p w14:paraId="632F6CDE" w14:textId="0827CA83" w:rsidR="004750CC" w:rsidRDefault="004750CC" w:rsidP="000C4275">
            <w:pPr>
              <w:rPr>
                <w:rFonts w:cs="Arial"/>
                <w:color w:val="000000" w:themeColor="text1"/>
              </w:rPr>
            </w:pPr>
            <w:r>
              <w:rPr>
                <w:rFonts w:cs="Arial"/>
                <w:color w:val="000000" w:themeColor="text1"/>
              </w:rPr>
              <w:t>FGD</w:t>
            </w:r>
          </w:p>
        </w:tc>
        <w:tc>
          <w:tcPr>
            <w:tcW w:w="8719" w:type="dxa"/>
          </w:tcPr>
          <w:p w14:paraId="2D7059D1" w14:textId="45795E8E" w:rsidR="004750CC" w:rsidRDefault="004750CC" w:rsidP="000C4275">
            <w:r>
              <w:t>Focus Group Discussion</w:t>
            </w:r>
          </w:p>
        </w:tc>
      </w:tr>
      <w:tr w:rsidR="00E11A74" w14:paraId="3355A632" w14:textId="77777777" w:rsidTr="001320DA">
        <w:tc>
          <w:tcPr>
            <w:tcW w:w="1487" w:type="dxa"/>
          </w:tcPr>
          <w:p w14:paraId="4EDB3824" w14:textId="4FF810C5" w:rsidR="00E11A74" w:rsidRDefault="00E11A74" w:rsidP="000C4275">
            <w:pPr>
              <w:rPr>
                <w:rFonts w:cs="Arial"/>
                <w:color w:val="000000" w:themeColor="text1"/>
              </w:rPr>
            </w:pPr>
            <w:r>
              <w:rPr>
                <w:rFonts w:cs="Arial"/>
                <w:color w:val="000000" w:themeColor="text1"/>
              </w:rPr>
              <w:t>GAP</w:t>
            </w:r>
          </w:p>
        </w:tc>
        <w:tc>
          <w:tcPr>
            <w:tcW w:w="8719" w:type="dxa"/>
          </w:tcPr>
          <w:p w14:paraId="4B05A9F3" w14:textId="001DD53C" w:rsidR="00E11A74" w:rsidRDefault="00E11A74" w:rsidP="000C4275">
            <w:r w:rsidRPr="00AB0E2B">
              <w:t>Gender Action Plans</w:t>
            </w:r>
          </w:p>
        </w:tc>
      </w:tr>
      <w:tr w:rsidR="00E11A74" w14:paraId="27A310C9" w14:textId="77777777" w:rsidTr="001320DA">
        <w:tc>
          <w:tcPr>
            <w:tcW w:w="1487" w:type="dxa"/>
          </w:tcPr>
          <w:p w14:paraId="1C289904" w14:textId="31BF6AFF" w:rsidR="00E11A74" w:rsidRDefault="00E11A74" w:rsidP="000C4275">
            <w:pPr>
              <w:rPr>
                <w:rFonts w:cs="Arial"/>
                <w:color w:val="000000" w:themeColor="text1"/>
              </w:rPr>
            </w:pPr>
            <w:r>
              <w:rPr>
                <w:rFonts w:cs="Arial"/>
                <w:color w:val="000000" w:themeColor="text1"/>
              </w:rPr>
              <w:t>GDE</w:t>
            </w:r>
          </w:p>
        </w:tc>
        <w:tc>
          <w:tcPr>
            <w:tcW w:w="8719" w:type="dxa"/>
          </w:tcPr>
          <w:p w14:paraId="5C82F94E" w14:textId="01B5F9DA" w:rsidR="00E11A74" w:rsidRDefault="00E11A74" w:rsidP="000C4275">
            <w:r>
              <w:t xml:space="preserve">Geo </w:t>
            </w:r>
            <w:proofErr w:type="spellStart"/>
            <w:r>
              <w:t>Dipa</w:t>
            </w:r>
            <w:proofErr w:type="spellEnd"/>
            <w:r>
              <w:t xml:space="preserve"> </w:t>
            </w:r>
            <w:proofErr w:type="spellStart"/>
            <w:r>
              <w:t>Energi</w:t>
            </w:r>
            <w:proofErr w:type="spellEnd"/>
          </w:p>
        </w:tc>
      </w:tr>
      <w:tr w:rsidR="00820BE1" w14:paraId="36C497BB" w14:textId="77777777" w:rsidTr="001320DA">
        <w:tc>
          <w:tcPr>
            <w:tcW w:w="1487" w:type="dxa"/>
          </w:tcPr>
          <w:p w14:paraId="6CFD3E88" w14:textId="4CCD5FDD" w:rsidR="00820BE1" w:rsidRDefault="008379F6" w:rsidP="000C4275">
            <w:r>
              <w:rPr>
                <w:rFonts w:cs="Arial"/>
                <w:color w:val="000000" w:themeColor="text1"/>
              </w:rPr>
              <w:t>GEDSI</w:t>
            </w:r>
          </w:p>
        </w:tc>
        <w:tc>
          <w:tcPr>
            <w:tcW w:w="8719" w:type="dxa"/>
          </w:tcPr>
          <w:p w14:paraId="4A54EAE8" w14:textId="18D46D49" w:rsidR="00820BE1" w:rsidRDefault="008379F6" w:rsidP="000C4275">
            <w:r>
              <w:t xml:space="preserve">Gender Equality, Disability and Social Inclusion </w:t>
            </w:r>
          </w:p>
        </w:tc>
      </w:tr>
      <w:tr w:rsidR="00EF03D5" w14:paraId="380B3248" w14:textId="77777777" w:rsidTr="001320DA">
        <w:tc>
          <w:tcPr>
            <w:tcW w:w="1487" w:type="dxa"/>
          </w:tcPr>
          <w:p w14:paraId="3F19530A" w14:textId="60916215" w:rsidR="00EF03D5" w:rsidRDefault="00EF03D5" w:rsidP="000C4275">
            <w:r w:rsidRPr="001260D9">
              <w:t>GPGP</w:t>
            </w:r>
          </w:p>
        </w:tc>
        <w:tc>
          <w:tcPr>
            <w:tcW w:w="8719" w:type="dxa"/>
          </w:tcPr>
          <w:p w14:paraId="49936EB7" w14:textId="769FACD0" w:rsidR="00EF03D5" w:rsidRDefault="00EF03D5" w:rsidP="00086F90">
            <w:r>
              <w:t>G</w:t>
            </w:r>
            <w:r w:rsidRPr="008100E2">
              <w:t xml:space="preserve">eothermal </w:t>
            </w:r>
            <w:r>
              <w:t>Power Generation P</w:t>
            </w:r>
            <w:r w:rsidRPr="001260D9">
              <w:t xml:space="preserve">roject </w:t>
            </w:r>
          </w:p>
        </w:tc>
      </w:tr>
      <w:tr w:rsidR="00820BE1" w14:paraId="01467D80" w14:textId="77777777" w:rsidTr="001320DA">
        <w:tc>
          <w:tcPr>
            <w:tcW w:w="1487" w:type="dxa"/>
          </w:tcPr>
          <w:p w14:paraId="2EFDA56B" w14:textId="51639B67" w:rsidR="00820BE1" w:rsidRDefault="008379F6" w:rsidP="000C4275">
            <w:r>
              <w:t>GOA</w:t>
            </w:r>
          </w:p>
        </w:tc>
        <w:tc>
          <w:tcPr>
            <w:tcW w:w="8719" w:type="dxa"/>
          </w:tcPr>
          <w:p w14:paraId="53BFD475" w14:textId="472C8C16" w:rsidR="00820BE1" w:rsidRDefault="008379F6" w:rsidP="00086F90">
            <w:r>
              <w:t xml:space="preserve">Government of Australia </w:t>
            </w:r>
          </w:p>
        </w:tc>
      </w:tr>
      <w:tr w:rsidR="00820BE1" w14:paraId="5226D579" w14:textId="77777777" w:rsidTr="001320DA">
        <w:tc>
          <w:tcPr>
            <w:tcW w:w="1487" w:type="dxa"/>
          </w:tcPr>
          <w:p w14:paraId="084947AF" w14:textId="7EB0ABA9" w:rsidR="00820BE1" w:rsidRDefault="00086F90" w:rsidP="000C4275">
            <w:r>
              <w:t>GOI</w:t>
            </w:r>
          </w:p>
        </w:tc>
        <w:tc>
          <w:tcPr>
            <w:tcW w:w="8719" w:type="dxa"/>
          </w:tcPr>
          <w:p w14:paraId="7E4FB02E" w14:textId="14D18511" w:rsidR="00820BE1" w:rsidRDefault="00086F90" w:rsidP="000C4275">
            <w:r>
              <w:t xml:space="preserve">Government of Indonesia </w:t>
            </w:r>
          </w:p>
        </w:tc>
      </w:tr>
      <w:tr w:rsidR="00820BE1" w14:paraId="3A4A2C87" w14:textId="77777777" w:rsidTr="001320DA">
        <w:tc>
          <w:tcPr>
            <w:tcW w:w="1487" w:type="dxa"/>
          </w:tcPr>
          <w:p w14:paraId="36D875D3" w14:textId="08599C80" w:rsidR="00820BE1" w:rsidRDefault="00B90E06" w:rsidP="000C4275">
            <w:r w:rsidRPr="0072770B">
              <w:t>IPDMIP</w:t>
            </w:r>
          </w:p>
        </w:tc>
        <w:tc>
          <w:tcPr>
            <w:tcW w:w="8719" w:type="dxa"/>
          </w:tcPr>
          <w:p w14:paraId="292CE497" w14:textId="70D591B8" w:rsidR="00820BE1" w:rsidRDefault="00B90E06" w:rsidP="000C4275">
            <w:r w:rsidRPr="004A349D">
              <w:t xml:space="preserve">Integrated Participatory Development and Management of Irrigation </w:t>
            </w:r>
            <w:r w:rsidRPr="0072770B">
              <w:t xml:space="preserve">Program </w:t>
            </w:r>
          </w:p>
        </w:tc>
      </w:tr>
      <w:tr w:rsidR="00935734" w14:paraId="33FF0FB8" w14:textId="77777777" w:rsidTr="001320DA">
        <w:tc>
          <w:tcPr>
            <w:tcW w:w="1487" w:type="dxa"/>
          </w:tcPr>
          <w:p w14:paraId="64D192CA" w14:textId="5B0AD5A4" w:rsidR="00935734" w:rsidRDefault="00935734" w:rsidP="000C4275">
            <w:r>
              <w:t>KIAT</w:t>
            </w:r>
          </w:p>
        </w:tc>
        <w:tc>
          <w:tcPr>
            <w:tcW w:w="8719" w:type="dxa"/>
          </w:tcPr>
          <w:p w14:paraId="56F945FE" w14:textId="65D4EE6D" w:rsidR="00935734" w:rsidRDefault="00935734" w:rsidP="000C4275">
            <w:proofErr w:type="spellStart"/>
            <w:r w:rsidRPr="00935734">
              <w:t>Kemitraan</w:t>
            </w:r>
            <w:proofErr w:type="spellEnd"/>
            <w:r w:rsidRPr="00935734">
              <w:t xml:space="preserve"> Indonesia Australia </w:t>
            </w:r>
            <w:proofErr w:type="spellStart"/>
            <w:r w:rsidRPr="00935734">
              <w:t>untuk</w:t>
            </w:r>
            <w:proofErr w:type="spellEnd"/>
            <w:r w:rsidRPr="00935734">
              <w:t xml:space="preserve"> </w:t>
            </w:r>
            <w:proofErr w:type="spellStart"/>
            <w:r w:rsidRPr="00935734">
              <w:t>Infrastruktur</w:t>
            </w:r>
            <w:proofErr w:type="spellEnd"/>
            <w:r>
              <w:t xml:space="preserve"> (DFAT program)</w:t>
            </w:r>
          </w:p>
        </w:tc>
      </w:tr>
      <w:tr w:rsidR="004750CC" w14:paraId="703F13EE" w14:textId="77777777" w:rsidTr="001320DA">
        <w:tc>
          <w:tcPr>
            <w:tcW w:w="1487" w:type="dxa"/>
          </w:tcPr>
          <w:p w14:paraId="66A8CBDB" w14:textId="23686F18" w:rsidR="004750CC" w:rsidRDefault="004750CC" w:rsidP="000C4275">
            <w:r>
              <w:t>KII</w:t>
            </w:r>
          </w:p>
        </w:tc>
        <w:tc>
          <w:tcPr>
            <w:tcW w:w="8719" w:type="dxa"/>
          </w:tcPr>
          <w:p w14:paraId="74A16F7D" w14:textId="4BDD5DF5" w:rsidR="004750CC" w:rsidRPr="00935734" w:rsidRDefault="004750CC" w:rsidP="000C4275">
            <w:r>
              <w:t>Key Informant Interview</w:t>
            </w:r>
          </w:p>
        </w:tc>
      </w:tr>
      <w:tr w:rsidR="00FE10C2" w14:paraId="01DC4565" w14:textId="77777777" w:rsidTr="001320DA">
        <w:tc>
          <w:tcPr>
            <w:tcW w:w="1487" w:type="dxa"/>
          </w:tcPr>
          <w:p w14:paraId="33FD9020" w14:textId="3968C445" w:rsidR="00FE10C2" w:rsidRDefault="00FE10C2" w:rsidP="000C4275">
            <w:r>
              <w:t>LCR</w:t>
            </w:r>
          </w:p>
        </w:tc>
        <w:tc>
          <w:tcPr>
            <w:tcW w:w="8719" w:type="dxa"/>
          </w:tcPr>
          <w:p w14:paraId="218EE462" w14:textId="384B9B59" w:rsidR="00FE10C2" w:rsidRDefault="00FE10C2" w:rsidP="000C4275">
            <w:r>
              <w:t xml:space="preserve">Local Content Requirements </w:t>
            </w:r>
          </w:p>
        </w:tc>
      </w:tr>
      <w:tr w:rsidR="00820BE1" w14:paraId="19A9425A" w14:textId="77777777" w:rsidTr="001320DA">
        <w:tc>
          <w:tcPr>
            <w:tcW w:w="1487" w:type="dxa"/>
          </w:tcPr>
          <w:p w14:paraId="0173F10B" w14:textId="2398647E" w:rsidR="00820BE1" w:rsidRDefault="008379F6" w:rsidP="000C4275">
            <w:r>
              <w:t xml:space="preserve">M&amp;E </w:t>
            </w:r>
          </w:p>
        </w:tc>
        <w:tc>
          <w:tcPr>
            <w:tcW w:w="8719" w:type="dxa"/>
          </w:tcPr>
          <w:p w14:paraId="57F2D384" w14:textId="1C8FAD76" w:rsidR="00820BE1" w:rsidRDefault="008379F6" w:rsidP="000C4275">
            <w:r>
              <w:t xml:space="preserve">Monitoring and Evaluation </w:t>
            </w:r>
          </w:p>
        </w:tc>
      </w:tr>
      <w:tr w:rsidR="004750CC" w14:paraId="114EF054" w14:textId="77777777" w:rsidTr="001320DA">
        <w:tc>
          <w:tcPr>
            <w:tcW w:w="1487" w:type="dxa"/>
          </w:tcPr>
          <w:p w14:paraId="34A5E6D6" w14:textId="06157CF9" w:rsidR="004750CC" w:rsidRDefault="004750CC" w:rsidP="000C4275">
            <w:r w:rsidRPr="00327205">
              <w:t>MOF</w:t>
            </w:r>
          </w:p>
        </w:tc>
        <w:tc>
          <w:tcPr>
            <w:tcW w:w="8719" w:type="dxa"/>
          </w:tcPr>
          <w:p w14:paraId="5B957FA6" w14:textId="5ADE4543" w:rsidR="004750CC" w:rsidRDefault="004750CC" w:rsidP="000C4275">
            <w:r w:rsidRPr="00327205">
              <w:t xml:space="preserve">Ministry of Finance </w:t>
            </w:r>
          </w:p>
        </w:tc>
      </w:tr>
      <w:tr w:rsidR="004750CC" w14:paraId="2B596EB3" w14:textId="77777777" w:rsidTr="001320DA">
        <w:tc>
          <w:tcPr>
            <w:tcW w:w="1487" w:type="dxa"/>
          </w:tcPr>
          <w:p w14:paraId="4D164FC3" w14:textId="110EAC5D" w:rsidR="004750CC" w:rsidRPr="00B53A49" w:rsidRDefault="004750CC" w:rsidP="000C4275">
            <w:r>
              <w:t>MPWH</w:t>
            </w:r>
          </w:p>
        </w:tc>
        <w:tc>
          <w:tcPr>
            <w:tcW w:w="8719" w:type="dxa"/>
          </w:tcPr>
          <w:p w14:paraId="6BFEDC61" w14:textId="77F438F5" w:rsidR="004750CC" w:rsidRPr="00B53A49" w:rsidRDefault="004750CC" w:rsidP="000C4275">
            <w:r>
              <w:t>Ministry of Public Works and Housing</w:t>
            </w:r>
          </w:p>
        </w:tc>
      </w:tr>
      <w:tr w:rsidR="004750CC" w14:paraId="01AC1B52" w14:textId="77777777" w:rsidTr="001320DA">
        <w:tc>
          <w:tcPr>
            <w:tcW w:w="1487" w:type="dxa"/>
          </w:tcPr>
          <w:p w14:paraId="5E488474" w14:textId="52251071" w:rsidR="004750CC" w:rsidRDefault="004750CC" w:rsidP="000C4275">
            <w:r>
              <w:t>MSOE</w:t>
            </w:r>
          </w:p>
        </w:tc>
        <w:tc>
          <w:tcPr>
            <w:tcW w:w="8719" w:type="dxa"/>
          </w:tcPr>
          <w:p w14:paraId="1F0E4650" w14:textId="645154FD" w:rsidR="004750CC" w:rsidRDefault="004750CC" w:rsidP="000C4275">
            <w:r>
              <w:t>Ministry of State-Owned Enterprises</w:t>
            </w:r>
          </w:p>
        </w:tc>
      </w:tr>
      <w:tr w:rsidR="00EF03D5" w14:paraId="4840B108" w14:textId="77777777" w:rsidTr="001320DA">
        <w:tc>
          <w:tcPr>
            <w:tcW w:w="1487" w:type="dxa"/>
          </w:tcPr>
          <w:p w14:paraId="3BF37CA0" w14:textId="597CAD83" w:rsidR="00EF03D5" w:rsidRDefault="00EF03D5" w:rsidP="000C4275">
            <w:r w:rsidRPr="00B53A49">
              <w:t>MSMIP</w:t>
            </w:r>
          </w:p>
        </w:tc>
        <w:tc>
          <w:tcPr>
            <w:tcW w:w="8719" w:type="dxa"/>
          </w:tcPr>
          <w:p w14:paraId="0700E43D" w14:textId="5BCB3A86" w:rsidR="00EF03D5" w:rsidRDefault="00EF03D5" w:rsidP="000C4275">
            <w:r w:rsidRPr="00B53A49">
              <w:t>Metropolitan Sanitation Management Investment Project</w:t>
            </w:r>
          </w:p>
        </w:tc>
      </w:tr>
      <w:tr w:rsidR="00820BE1" w14:paraId="671D9765" w14:textId="77777777" w:rsidTr="001320DA">
        <w:tc>
          <w:tcPr>
            <w:tcW w:w="1487" w:type="dxa"/>
          </w:tcPr>
          <w:p w14:paraId="0D633C02" w14:textId="4DCF0F5C" w:rsidR="00820BE1" w:rsidRDefault="00086F90" w:rsidP="000C4275">
            <w:r>
              <w:t>MTR</w:t>
            </w:r>
          </w:p>
        </w:tc>
        <w:tc>
          <w:tcPr>
            <w:tcW w:w="8719" w:type="dxa"/>
          </w:tcPr>
          <w:p w14:paraId="3301CCE1" w14:textId="1B8D2746" w:rsidR="00820BE1" w:rsidRDefault="00086F90" w:rsidP="000C4275">
            <w:r>
              <w:t xml:space="preserve">Mid Term Review </w:t>
            </w:r>
          </w:p>
        </w:tc>
      </w:tr>
      <w:tr w:rsidR="00820BE1" w14:paraId="3A1C838C" w14:textId="77777777" w:rsidTr="001320DA">
        <w:tc>
          <w:tcPr>
            <w:tcW w:w="1487" w:type="dxa"/>
          </w:tcPr>
          <w:p w14:paraId="7545FEB7" w14:textId="67E1D229" w:rsidR="00820BE1" w:rsidRDefault="00086F90" w:rsidP="000C4275">
            <w:proofErr w:type="spellStart"/>
            <w:r>
              <w:t>Bappenas</w:t>
            </w:r>
            <w:proofErr w:type="spellEnd"/>
          </w:p>
        </w:tc>
        <w:tc>
          <w:tcPr>
            <w:tcW w:w="8719" w:type="dxa"/>
          </w:tcPr>
          <w:p w14:paraId="1949AA71" w14:textId="11285CA8" w:rsidR="00820BE1" w:rsidRDefault="00086F90" w:rsidP="000C4275">
            <w:r w:rsidRPr="00471D81">
              <w:t>Ministry of National Development Planning/National Development Planning Agency</w:t>
            </w:r>
            <w:r>
              <w:t xml:space="preserve"> </w:t>
            </w:r>
          </w:p>
        </w:tc>
      </w:tr>
      <w:tr w:rsidR="00820BE1" w14:paraId="2BF35E42" w14:textId="77777777" w:rsidTr="001320DA">
        <w:tc>
          <w:tcPr>
            <w:tcW w:w="1487" w:type="dxa"/>
          </w:tcPr>
          <w:p w14:paraId="72EF6B2C" w14:textId="235D2321" w:rsidR="00820BE1" w:rsidRDefault="00EF03D5" w:rsidP="000C4275">
            <w:r>
              <w:lastRenderedPageBreak/>
              <w:t>MDB</w:t>
            </w:r>
          </w:p>
        </w:tc>
        <w:tc>
          <w:tcPr>
            <w:tcW w:w="8719" w:type="dxa"/>
          </w:tcPr>
          <w:p w14:paraId="65EF649A" w14:textId="5D123710" w:rsidR="00820BE1" w:rsidRDefault="00EF03D5" w:rsidP="000C4275">
            <w:r>
              <w:t xml:space="preserve">Multi-lateral Development Bank </w:t>
            </w:r>
          </w:p>
        </w:tc>
      </w:tr>
      <w:tr w:rsidR="00E11A74" w14:paraId="2792CD60" w14:textId="77777777" w:rsidTr="001320DA">
        <w:tc>
          <w:tcPr>
            <w:tcW w:w="1487" w:type="dxa"/>
          </w:tcPr>
          <w:p w14:paraId="029D178C" w14:textId="5540F09E" w:rsidR="00E11A74" w:rsidRDefault="00E11A74" w:rsidP="000C4275">
            <w:r>
              <w:t>PAP</w:t>
            </w:r>
          </w:p>
        </w:tc>
        <w:tc>
          <w:tcPr>
            <w:tcW w:w="8719" w:type="dxa"/>
          </w:tcPr>
          <w:p w14:paraId="5F9D109A" w14:textId="49B88B20" w:rsidR="00E11A74" w:rsidRDefault="00E11A74" w:rsidP="00086F90">
            <w:r w:rsidRPr="00AB0E2B">
              <w:t xml:space="preserve">Program Action Plans </w:t>
            </w:r>
          </w:p>
        </w:tc>
      </w:tr>
      <w:tr w:rsidR="00820BE1" w14:paraId="2841FF92" w14:textId="77777777" w:rsidTr="001320DA">
        <w:tc>
          <w:tcPr>
            <w:tcW w:w="1487" w:type="dxa"/>
          </w:tcPr>
          <w:p w14:paraId="2DC49304" w14:textId="5BB2AD68" w:rsidR="00820BE1" w:rsidRDefault="008379F6" w:rsidP="000C4275">
            <w:r>
              <w:t>PBLs</w:t>
            </w:r>
          </w:p>
        </w:tc>
        <w:tc>
          <w:tcPr>
            <w:tcW w:w="8719" w:type="dxa"/>
          </w:tcPr>
          <w:p w14:paraId="6948C888" w14:textId="38E72C30" w:rsidR="00820BE1" w:rsidRDefault="008379F6" w:rsidP="00086F90">
            <w:r>
              <w:t xml:space="preserve">Policy-based Loans </w:t>
            </w:r>
          </w:p>
        </w:tc>
      </w:tr>
      <w:tr w:rsidR="00820BE1" w14:paraId="389B507A" w14:textId="77777777" w:rsidTr="001320DA">
        <w:tc>
          <w:tcPr>
            <w:tcW w:w="1487" w:type="dxa"/>
          </w:tcPr>
          <w:p w14:paraId="06F648AD" w14:textId="3E9FA023" w:rsidR="00820BE1" w:rsidRDefault="000D178C" w:rsidP="000C4275">
            <w:r w:rsidRPr="00F11EF3">
              <w:t>PLN</w:t>
            </w:r>
          </w:p>
        </w:tc>
        <w:tc>
          <w:tcPr>
            <w:tcW w:w="8719" w:type="dxa"/>
          </w:tcPr>
          <w:p w14:paraId="314ED703" w14:textId="0CCF3962" w:rsidR="00820BE1" w:rsidRDefault="000D178C" w:rsidP="000C4275">
            <w:r w:rsidRPr="00F11EF3">
              <w:t xml:space="preserve">Perusahaan Listrik Negara </w:t>
            </w:r>
          </w:p>
        </w:tc>
      </w:tr>
      <w:tr w:rsidR="000D178C" w14:paraId="234423C9" w14:textId="77777777" w:rsidTr="001320DA">
        <w:tc>
          <w:tcPr>
            <w:tcW w:w="1487" w:type="dxa"/>
          </w:tcPr>
          <w:p w14:paraId="396B2F9D" w14:textId="47BEDB0B" w:rsidR="000D178C" w:rsidRDefault="000D178C" w:rsidP="000D178C">
            <w:r>
              <w:t>PMU</w:t>
            </w:r>
          </w:p>
        </w:tc>
        <w:tc>
          <w:tcPr>
            <w:tcW w:w="8719" w:type="dxa"/>
          </w:tcPr>
          <w:p w14:paraId="600E64F6" w14:textId="7FE6095D" w:rsidR="000D178C" w:rsidRDefault="000D178C" w:rsidP="000D178C">
            <w:r>
              <w:t>Program Management Unit</w:t>
            </w:r>
          </w:p>
        </w:tc>
      </w:tr>
      <w:tr w:rsidR="00871EC1" w14:paraId="51FC5A4A" w14:textId="77777777" w:rsidTr="001320DA">
        <w:tc>
          <w:tcPr>
            <w:tcW w:w="1487" w:type="dxa"/>
          </w:tcPr>
          <w:p w14:paraId="12F0F41F" w14:textId="6EDB92F1" w:rsidR="00871EC1" w:rsidRDefault="00871EC1" w:rsidP="000D178C">
            <w:r>
              <w:t>PTSMI</w:t>
            </w:r>
          </w:p>
        </w:tc>
        <w:tc>
          <w:tcPr>
            <w:tcW w:w="8719" w:type="dxa"/>
          </w:tcPr>
          <w:p w14:paraId="40D1F6F8" w14:textId="5D8AF823" w:rsidR="00871EC1" w:rsidRPr="00056652" w:rsidRDefault="00871EC1" w:rsidP="000D178C">
            <w:pPr>
              <w:rPr>
                <w:lang w:val="de-DE"/>
              </w:rPr>
            </w:pPr>
            <w:r w:rsidRPr="00056652">
              <w:rPr>
                <w:lang w:val="de-DE"/>
              </w:rPr>
              <w:t>PT Sarana Multi Infrastruktur [Persero]</w:t>
            </w:r>
          </w:p>
        </w:tc>
      </w:tr>
      <w:tr w:rsidR="00871EC1" w14:paraId="04F9ABC2" w14:textId="77777777" w:rsidTr="001320DA">
        <w:tc>
          <w:tcPr>
            <w:tcW w:w="1487" w:type="dxa"/>
          </w:tcPr>
          <w:p w14:paraId="73CF8CCB" w14:textId="1424BA56" w:rsidR="00871EC1" w:rsidRDefault="00871EC1" w:rsidP="000D178C">
            <w:r w:rsidRPr="002F5705">
              <w:t>PPP</w:t>
            </w:r>
          </w:p>
        </w:tc>
        <w:tc>
          <w:tcPr>
            <w:tcW w:w="8719" w:type="dxa"/>
          </w:tcPr>
          <w:p w14:paraId="7C5932AA" w14:textId="73CB1E92" w:rsidR="00871EC1" w:rsidRPr="002C3177" w:rsidRDefault="004750CC" w:rsidP="000D178C">
            <w:r>
              <w:t>P</w:t>
            </w:r>
            <w:r w:rsidR="00871EC1">
              <w:t xml:space="preserve">ublic </w:t>
            </w:r>
            <w:r>
              <w:t>P</w:t>
            </w:r>
            <w:r w:rsidR="00871EC1">
              <w:t xml:space="preserve">rivate </w:t>
            </w:r>
            <w:r>
              <w:t>P</w:t>
            </w:r>
            <w:r w:rsidR="00871EC1">
              <w:t>artnership</w:t>
            </w:r>
          </w:p>
        </w:tc>
      </w:tr>
      <w:tr w:rsidR="000D178C" w14:paraId="51A0FA62" w14:textId="77777777" w:rsidTr="001320DA">
        <w:tc>
          <w:tcPr>
            <w:tcW w:w="1487" w:type="dxa"/>
          </w:tcPr>
          <w:p w14:paraId="21B89E25" w14:textId="51D05E19" w:rsidR="000D178C" w:rsidRDefault="009E2995" w:rsidP="000D178C">
            <w:r>
              <w:t>RBL</w:t>
            </w:r>
          </w:p>
        </w:tc>
        <w:tc>
          <w:tcPr>
            <w:tcW w:w="8719" w:type="dxa"/>
          </w:tcPr>
          <w:p w14:paraId="4297B900" w14:textId="7C91BA0A" w:rsidR="000D178C" w:rsidRDefault="009E2995" w:rsidP="000D178C">
            <w:r>
              <w:t>Results-based Loans</w:t>
            </w:r>
          </w:p>
        </w:tc>
      </w:tr>
      <w:tr w:rsidR="00EF03D5" w14:paraId="647A0E4B" w14:textId="77777777" w:rsidTr="001320DA">
        <w:tc>
          <w:tcPr>
            <w:tcW w:w="1487" w:type="dxa"/>
          </w:tcPr>
          <w:p w14:paraId="0AE5D260" w14:textId="0CC4E8FB" w:rsidR="00EF03D5" w:rsidRDefault="00EF03D5" w:rsidP="000D178C">
            <w:r w:rsidRPr="008100E2">
              <w:t>RM</w:t>
            </w:r>
          </w:p>
        </w:tc>
        <w:tc>
          <w:tcPr>
            <w:tcW w:w="8719" w:type="dxa"/>
          </w:tcPr>
          <w:p w14:paraId="2DC472EF" w14:textId="74882209" w:rsidR="00EF03D5" w:rsidRDefault="00EF03D5" w:rsidP="000D178C">
            <w:r>
              <w:t>Resident Mission</w:t>
            </w:r>
          </w:p>
        </w:tc>
      </w:tr>
      <w:tr w:rsidR="004750CC" w14:paraId="49FC4CC8" w14:textId="77777777" w:rsidTr="001320DA">
        <w:tc>
          <w:tcPr>
            <w:tcW w:w="1487" w:type="dxa"/>
          </w:tcPr>
          <w:p w14:paraId="05EE3634" w14:textId="478DD3F1" w:rsidR="004750CC" w:rsidRPr="008100E2" w:rsidRDefault="004750CC" w:rsidP="000D178C">
            <w:r>
              <w:t>RPJMN</w:t>
            </w:r>
          </w:p>
        </w:tc>
        <w:tc>
          <w:tcPr>
            <w:tcW w:w="8719" w:type="dxa"/>
          </w:tcPr>
          <w:p w14:paraId="1EA20DE8" w14:textId="22AAFAC0" w:rsidR="004750CC" w:rsidRDefault="004750CC" w:rsidP="000D178C">
            <w:proofErr w:type="spellStart"/>
            <w:r w:rsidRPr="00CB0ADE">
              <w:rPr>
                <w:rFonts w:cs="Arial"/>
                <w:szCs w:val="20"/>
              </w:rPr>
              <w:t>Rencana</w:t>
            </w:r>
            <w:proofErr w:type="spellEnd"/>
            <w:r w:rsidRPr="00CB0ADE">
              <w:rPr>
                <w:rFonts w:cs="Arial"/>
                <w:szCs w:val="20"/>
              </w:rPr>
              <w:t xml:space="preserve"> Pembangunan </w:t>
            </w:r>
            <w:proofErr w:type="spellStart"/>
            <w:r w:rsidRPr="00CB0ADE">
              <w:rPr>
                <w:rFonts w:cs="Arial"/>
                <w:szCs w:val="20"/>
              </w:rPr>
              <w:t>Jangka</w:t>
            </w:r>
            <w:proofErr w:type="spellEnd"/>
            <w:r w:rsidRPr="00CB0ADE">
              <w:rPr>
                <w:rFonts w:cs="Arial"/>
                <w:szCs w:val="20"/>
              </w:rPr>
              <w:t xml:space="preserve"> </w:t>
            </w:r>
            <w:proofErr w:type="spellStart"/>
            <w:r w:rsidRPr="00CB0ADE">
              <w:rPr>
                <w:rFonts w:cs="Arial"/>
                <w:szCs w:val="20"/>
              </w:rPr>
              <w:t>Menengah</w:t>
            </w:r>
            <w:proofErr w:type="spellEnd"/>
            <w:r w:rsidRPr="00CB0ADE">
              <w:rPr>
                <w:rFonts w:cs="Arial"/>
                <w:szCs w:val="20"/>
              </w:rPr>
              <w:t xml:space="preserve"> Nasional </w:t>
            </w:r>
            <w:r>
              <w:rPr>
                <w:rFonts w:cs="Arial"/>
                <w:szCs w:val="20"/>
              </w:rPr>
              <w:t>(</w:t>
            </w:r>
            <w:r w:rsidRPr="00327205">
              <w:rPr>
                <w:rFonts w:cs="Arial"/>
                <w:szCs w:val="20"/>
              </w:rPr>
              <w:t>The National Medium-Term Development Plan</w:t>
            </w:r>
            <w:r w:rsidRPr="00CB0ADE">
              <w:rPr>
                <w:rFonts w:cs="Arial"/>
                <w:szCs w:val="20"/>
              </w:rPr>
              <w:t>)</w:t>
            </w:r>
          </w:p>
        </w:tc>
      </w:tr>
      <w:tr w:rsidR="00E11A74" w14:paraId="11F2DFED" w14:textId="77777777" w:rsidTr="001320DA">
        <w:tc>
          <w:tcPr>
            <w:tcW w:w="1487" w:type="dxa"/>
          </w:tcPr>
          <w:p w14:paraId="41B855B8" w14:textId="5ECD7BD7" w:rsidR="00E11A74" w:rsidRDefault="00E11A74" w:rsidP="000D178C">
            <w:r>
              <w:t>SC</w:t>
            </w:r>
          </w:p>
        </w:tc>
        <w:tc>
          <w:tcPr>
            <w:tcW w:w="8719" w:type="dxa"/>
          </w:tcPr>
          <w:p w14:paraId="57BD3DA6" w14:textId="23CA61E6" w:rsidR="00E11A74" w:rsidRPr="00E11A74" w:rsidRDefault="00E11A74" w:rsidP="000D178C">
            <w:pPr>
              <w:rPr>
                <w:rFonts w:cs="Arial"/>
                <w:szCs w:val="20"/>
              </w:rPr>
            </w:pPr>
            <w:r>
              <w:rPr>
                <w:rFonts w:cs="Arial"/>
                <w:szCs w:val="20"/>
              </w:rPr>
              <w:t>Steering Committee</w:t>
            </w:r>
          </w:p>
        </w:tc>
      </w:tr>
      <w:tr w:rsidR="00E11A74" w14:paraId="50C53721" w14:textId="77777777" w:rsidTr="001320DA">
        <w:tc>
          <w:tcPr>
            <w:tcW w:w="1487" w:type="dxa"/>
          </w:tcPr>
          <w:p w14:paraId="2194C6E1" w14:textId="44DE30AD" w:rsidR="00E11A74" w:rsidRDefault="00E11A74" w:rsidP="000D178C">
            <w:r w:rsidRPr="00CD5F60">
              <w:rPr>
                <w:rFonts w:cs="Arial"/>
                <w:color w:val="000000" w:themeColor="text1"/>
              </w:rPr>
              <w:t>SEAEI</w:t>
            </w:r>
          </w:p>
        </w:tc>
        <w:tc>
          <w:tcPr>
            <w:tcW w:w="8719" w:type="dxa"/>
          </w:tcPr>
          <w:p w14:paraId="639E7396" w14:textId="3AD419FE" w:rsidR="00E11A74" w:rsidRPr="00E11A74" w:rsidRDefault="00E11A74" w:rsidP="000D178C">
            <w:pPr>
              <w:rPr>
                <w:rFonts w:cs="Arial"/>
                <w:szCs w:val="20"/>
              </w:rPr>
            </w:pPr>
            <w:r w:rsidRPr="00B029AF">
              <w:rPr>
                <w:rFonts w:cs="Arial"/>
                <w:color w:val="000000" w:themeColor="text1"/>
              </w:rPr>
              <w:t xml:space="preserve">Sustainable Energy Access in Eastern Indonesia </w:t>
            </w:r>
          </w:p>
        </w:tc>
      </w:tr>
      <w:tr w:rsidR="00E11A74" w14:paraId="073A6BA6" w14:textId="77777777" w:rsidTr="001320DA">
        <w:tc>
          <w:tcPr>
            <w:tcW w:w="1487" w:type="dxa"/>
          </w:tcPr>
          <w:p w14:paraId="4F05C4E5" w14:textId="2A41C530" w:rsidR="00E11A74" w:rsidRDefault="00E11A74" w:rsidP="000D178C">
            <w:r>
              <w:t>SIEP3</w:t>
            </w:r>
          </w:p>
        </w:tc>
        <w:tc>
          <w:tcPr>
            <w:tcW w:w="8719" w:type="dxa"/>
          </w:tcPr>
          <w:p w14:paraId="2B5F6F37" w14:textId="61D03B85" w:rsidR="00E11A74" w:rsidRDefault="00E11A74" w:rsidP="000D178C">
            <w:r w:rsidRPr="00327205">
              <w:rPr>
                <w:rFonts w:cs="Arial"/>
                <w:szCs w:val="20"/>
              </w:rPr>
              <w:t xml:space="preserve">Sustainable and Inclusive Energy Program </w:t>
            </w:r>
            <w:r>
              <w:rPr>
                <w:rFonts w:cs="Arial"/>
                <w:szCs w:val="20"/>
              </w:rPr>
              <w:t xml:space="preserve">- </w:t>
            </w:r>
            <w:r w:rsidRPr="00327205">
              <w:rPr>
                <w:rFonts w:cs="Arial"/>
                <w:szCs w:val="20"/>
              </w:rPr>
              <w:t>Subprogram 3</w:t>
            </w:r>
          </w:p>
        </w:tc>
      </w:tr>
      <w:tr w:rsidR="000D178C" w14:paraId="0CBDF673" w14:textId="77777777" w:rsidTr="001320DA">
        <w:tc>
          <w:tcPr>
            <w:tcW w:w="1487" w:type="dxa"/>
          </w:tcPr>
          <w:p w14:paraId="27B26316" w14:textId="19958F2A" w:rsidR="000D178C" w:rsidRDefault="000D178C" w:rsidP="000D178C">
            <w:r>
              <w:t>SIAP2</w:t>
            </w:r>
          </w:p>
        </w:tc>
        <w:tc>
          <w:tcPr>
            <w:tcW w:w="8719" w:type="dxa"/>
          </w:tcPr>
          <w:p w14:paraId="01900289" w14:textId="75A707F0" w:rsidR="000D178C" w:rsidRDefault="000D178C" w:rsidP="000D178C">
            <w:r>
              <w:t xml:space="preserve">Sustainable Infrastructure Assistance Program, Phase II </w:t>
            </w:r>
          </w:p>
        </w:tc>
      </w:tr>
      <w:tr w:rsidR="000D178C" w14:paraId="4AE77D56" w14:textId="77777777" w:rsidTr="001320DA">
        <w:tc>
          <w:tcPr>
            <w:tcW w:w="1487" w:type="dxa"/>
          </w:tcPr>
          <w:p w14:paraId="6EA4417D" w14:textId="6C55E77F" w:rsidR="000D178C" w:rsidRDefault="000D178C" w:rsidP="000D178C">
            <w:r>
              <w:t>SOEs</w:t>
            </w:r>
          </w:p>
        </w:tc>
        <w:tc>
          <w:tcPr>
            <w:tcW w:w="8719" w:type="dxa"/>
          </w:tcPr>
          <w:p w14:paraId="2E714818" w14:textId="4946C807" w:rsidR="000D178C" w:rsidRDefault="000D178C" w:rsidP="000D178C">
            <w:r>
              <w:t xml:space="preserve">State-owned Enterprises </w:t>
            </w:r>
          </w:p>
        </w:tc>
      </w:tr>
      <w:tr w:rsidR="000D178C" w14:paraId="68B393F8" w14:textId="77777777" w:rsidTr="001320DA">
        <w:tc>
          <w:tcPr>
            <w:tcW w:w="1487" w:type="dxa"/>
          </w:tcPr>
          <w:p w14:paraId="5EF0EC89" w14:textId="5AB909FB" w:rsidR="000D178C" w:rsidRDefault="000D178C" w:rsidP="000D178C">
            <w:r w:rsidRPr="001260D9">
              <w:t>SREAP</w:t>
            </w:r>
          </w:p>
        </w:tc>
        <w:tc>
          <w:tcPr>
            <w:tcW w:w="8719" w:type="dxa"/>
          </w:tcPr>
          <w:p w14:paraId="5BAF21E1" w14:textId="07C0D581" w:rsidR="000D178C" w:rsidRDefault="000D178C" w:rsidP="000D178C">
            <w:r w:rsidRPr="001260D9">
              <w:t xml:space="preserve">Sustainable and Reliable Energy Access Program – Western and Central Java </w:t>
            </w:r>
          </w:p>
        </w:tc>
      </w:tr>
      <w:tr w:rsidR="000D178C" w14:paraId="0A853318" w14:textId="77777777" w:rsidTr="001320DA">
        <w:tc>
          <w:tcPr>
            <w:tcW w:w="1487" w:type="dxa"/>
          </w:tcPr>
          <w:p w14:paraId="4C408C20" w14:textId="0CE8A260" w:rsidR="000D178C" w:rsidRDefault="000D178C" w:rsidP="000D178C">
            <w:r>
              <w:t>SIO-GFF</w:t>
            </w:r>
          </w:p>
        </w:tc>
        <w:tc>
          <w:tcPr>
            <w:tcW w:w="8719" w:type="dxa"/>
          </w:tcPr>
          <w:p w14:paraId="634C8B34" w14:textId="37CFF161" w:rsidR="000D178C" w:rsidRDefault="000D178C" w:rsidP="000D178C">
            <w:r>
              <w:t xml:space="preserve">Sustainable Development Goals Indonesia One - Green Finance Facility </w:t>
            </w:r>
          </w:p>
        </w:tc>
      </w:tr>
      <w:tr w:rsidR="004750CC" w14:paraId="24186ABF" w14:textId="77777777" w:rsidTr="001320DA">
        <w:tc>
          <w:tcPr>
            <w:tcW w:w="1487" w:type="dxa"/>
          </w:tcPr>
          <w:p w14:paraId="2A52C0D3" w14:textId="7C7F1606" w:rsidR="004750CC" w:rsidRDefault="004750CC" w:rsidP="000D178C">
            <w:r>
              <w:t>TA</w:t>
            </w:r>
          </w:p>
        </w:tc>
        <w:tc>
          <w:tcPr>
            <w:tcW w:w="8719" w:type="dxa"/>
          </w:tcPr>
          <w:p w14:paraId="43BC265C" w14:textId="7B74B534" w:rsidR="004750CC" w:rsidRDefault="004750CC" w:rsidP="000D178C">
            <w:r>
              <w:t>Technical Assistance</w:t>
            </w:r>
          </w:p>
        </w:tc>
      </w:tr>
      <w:tr w:rsidR="00E11A74" w14:paraId="5380B781" w14:textId="77777777" w:rsidTr="001320DA">
        <w:tc>
          <w:tcPr>
            <w:tcW w:w="1487" w:type="dxa"/>
          </w:tcPr>
          <w:p w14:paraId="4D76F866" w14:textId="0E2275B7" w:rsidR="00E11A74" w:rsidRDefault="00E11A74" w:rsidP="000D178C">
            <w:r>
              <w:t>TASF</w:t>
            </w:r>
          </w:p>
        </w:tc>
        <w:tc>
          <w:tcPr>
            <w:tcW w:w="8719" w:type="dxa"/>
          </w:tcPr>
          <w:p w14:paraId="68244BE6" w14:textId="26EBA7B9" w:rsidR="00E11A74" w:rsidRDefault="00E11A74" w:rsidP="000D178C">
            <w:r>
              <w:t xml:space="preserve">Technical Assistance Special Fund </w:t>
            </w:r>
          </w:p>
        </w:tc>
      </w:tr>
      <w:tr w:rsidR="000D178C" w14:paraId="69EE3FD1" w14:textId="77777777" w:rsidTr="001320DA">
        <w:tc>
          <w:tcPr>
            <w:tcW w:w="1487" w:type="dxa"/>
          </w:tcPr>
          <w:p w14:paraId="3305D418" w14:textId="77E3EDC1" w:rsidR="000D178C" w:rsidRDefault="000D178C" w:rsidP="000D178C">
            <w:proofErr w:type="spellStart"/>
            <w:r>
              <w:t>ToR</w:t>
            </w:r>
            <w:proofErr w:type="spellEnd"/>
          </w:p>
        </w:tc>
        <w:tc>
          <w:tcPr>
            <w:tcW w:w="8719" w:type="dxa"/>
          </w:tcPr>
          <w:p w14:paraId="01A6754A" w14:textId="10EB403B" w:rsidR="000D178C" w:rsidRDefault="000D178C" w:rsidP="000D178C">
            <w:r>
              <w:t>Terms of Reference</w:t>
            </w:r>
          </w:p>
        </w:tc>
      </w:tr>
      <w:tr w:rsidR="000D178C" w14:paraId="05582163" w14:textId="77777777" w:rsidTr="001320DA">
        <w:tc>
          <w:tcPr>
            <w:tcW w:w="1487" w:type="dxa"/>
          </w:tcPr>
          <w:p w14:paraId="74132E02" w14:textId="35896B7D" w:rsidR="000D178C" w:rsidRDefault="004750CC" w:rsidP="000D178C">
            <w:proofErr w:type="spellStart"/>
            <w:r>
              <w:t>VfM</w:t>
            </w:r>
            <w:proofErr w:type="spellEnd"/>
          </w:p>
        </w:tc>
        <w:tc>
          <w:tcPr>
            <w:tcW w:w="8719" w:type="dxa"/>
          </w:tcPr>
          <w:p w14:paraId="1ED8FC6A" w14:textId="1D42B821" w:rsidR="000D178C" w:rsidRDefault="004750CC" w:rsidP="000D178C">
            <w:r>
              <w:t>Value for Money</w:t>
            </w:r>
          </w:p>
        </w:tc>
      </w:tr>
    </w:tbl>
    <w:p w14:paraId="6608811D" w14:textId="77777777" w:rsidR="00B038FC" w:rsidRDefault="00B038FC" w:rsidP="000C4275"/>
    <w:p w14:paraId="79CDD279" w14:textId="77777777" w:rsidR="00820BE1" w:rsidRDefault="00820BE1" w:rsidP="000C4275"/>
    <w:p w14:paraId="3813991F" w14:textId="77777777" w:rsidR="00327205" w:rsidRDefault="00327205" w:rsidP="000C4275"/>
    <w:p w14:paraId="12A83252" w14:textId="77777777" w:rsidR="00327205" w:rsidRPr="00327205" w:rsidRDefault="00327205" w:rsidP="00327205">
      <w:pPr>
        <w:spacing w:before="120" w:line="276" w:lineRule="auto"/>
        <w:ind w:left="142"/>
        <w:rPr>
          <w:rFonts w:cs="Arial"/>
          <w:b/>
          <w:bCs/>
          <w:sz w:val="24"/>
          <w:szCs w:val="24"/>
        </w:rPr>
      </w:pPr>
      <w:r w:rsidRPr="00327205">
        <w:rPr>
          <w:rFonts w:cs="Arial"/>
          <w:b/>
          <w:bCs/>
          <w:sz w:val="24"/>
          <w:szCs w:val="24"/>
        </w:rPr>
        <w:t>Authors</w:t>
      </w:r>
    </w:p>
    <w:p w14:paraId="599F30EE" w14:textId="77777777" w:rsidR="00327205" w:rsidRPr="00877B5D" w:rsidRDefault="00327205" w:rsidP="00327205">
      <w:pPr>
        <w:spacing w:before="120" w:line="276" w:lineRule="auto"/>
        <w:ind w:left="142"/>
        <w:rPr>
          <w:rFonts w:cs="Arial"/>
          <w:sz w:val="21"/>
          <w:szCs w:val="21"/>
        </w:rPr>
      </w:pPr>
      <w:r w:rsidRPr="00877B5D">
        <w:rPr>
          <w:rFonts w:cs="Arial"/>
          <w:sz w:val="21"/>
          <w:szCs w:val="21"/>
        </w:rPr>
        <w:t xml:space="preserve">Andreas Beavor, Team Leader / Sustainable </w:t>
      </w:r>
      <w:proofErr w:type="gramStart"/>
      <w:r w:rsidRPr="00877B5D">
        <w:rPr>
          <w:rFonts w:cs="Arial"/>
          <w:sz w:val="21"/>
          <w:szCs w:val="21"/>
        </w:rPr>
        <w:t>Cities</w:t>
      </w:r>
      <w:proofErr w:type="gramEnd"/>
      <w:r w:rsidRPr="00877B5D">
        <w:rPr>
          <w:rFonts w:cs="Arial"/>
          <w:sz w:val="21"/>
          <w:szCs w:val="21"/>
        </w:rPr>
        <w:t xml:space="preserve"> and Infrastructure Expert</w:t>
      </w:r>
    </w:p>
    <w:p w14:paraId="4B24FCB1" w14:textId="77777777" w:rsidR="00327205" w:rsidRPr="00877B5D" w:rsidRDefault="00327205" w:rsidP="00327205">
      <w:pPr>
        <w:spacing w:before="120" w:line="276" w:lineRule="auto"/>
        <w:ind w:left="142"/>
        <w:rPr>
          <w:rFonts w:cs="Arial"/>
          <w:color w:val="000000" w:themeColor="text1"/>
          <w:sz w:val="21"/>
          <w:szCs w:val="21"/>
        </w:rPr>
      </w:pPr>
      <w:r w:rsidRPr="00877B5D">
        <w:rPr>
          <w:rFonts w:cs="Arial"/>
          <w:sz w:val="21"/>
          <w:szCs w:val="21"/>
        </w:rPr>
        <w:t xml:space="preserve">Deborah </w:t>
      </w:r>
      <w:r w:rsidRPr="00877B5D">
        <w:rPr>
          <w:rFonts w:cs="Arial"/>
          <w:color w:val="000000" w:themeColor="text1"/>
          <w:sz w:val="21"/>
          <w:szCs w:val="21"/>
        </w:rPr>
        <w:t xml:space="preserve">Thomas, Gender Equality, </w:t>
      </w:r>
      <w:r>
        <w:rPr>
          <w:rFonts w:cs="Arial"/>
          <w:color w:val="000000" w:themeColor="text1"/>
          <w:sz w:val="21"/>
          <w:szCs w:val="21"/>
        </w:rPr>
        <w:t>D</w:t>
      </w:r>
      <w:r w:rsidRPr="00877B5D">
        <w:rPr>
          <w:rFonts w:cs="Arial"/>
          <w:color w:val="000000" w:themeColor="text1"/>
          <w:sz w:val="21"/>
          <w:szCs w:val="21"/>
        </w:rPr>
        <w:t>isability and Social Inclusion (GEDSI) Expert</w:t>
      </w:r>
    </w:p>
    <w:p w14:paraId="64FEF128" w14:textId="77777777" w:rsidR="00327205" w:rsidRPr="00877B5D" w:rsidRDefault="00327205" w:rsidP="00327205">
      <w:pPr>
        <w:spacing w:before="120" w:line="276" w:lineRule="auto"/>
        <w:ind w:left="142"/>
        <w:rPr>
          <w:rFonts w:cs="Arial"/>
          <w:sz w:val="21"/>
          <w:szCs w:val="21"/>
        </w:rPr>
      </w:pPr>
      <w:r w:rsidRPr="00877B5D">
        <w:rPr>
          <w:rFonts w:cs="Arial"/>
          <w:sz w:val="21"/>
          <w:szCs w:val="21"/>
        </w:rPr>
        <w:t>Joseph Viandrito, Energy Infrastructure Expert</w:t>
      </w:r>
    </w:p>
    <w:p w14:paraId="23768A16" w14:textId="77777777" w:rsidR="00327205" w:rsidRPr="00327205" w:rsidRDefault="00327205" w:rsidP="00327205">
      <w:pPr>
        <w:spacing w:before="240" w:line="276" w:lineRule="auto"/>
        <w:ind w:left="142"/>
        <w:jc w:val="both"/>
        <w:rPr>
          <w:rFonts w:cs="Arial"/>
          <w:b/>
          <w:bCs/>
          <w:sz w:val="24"/>
          <w:szCs w:val="24"/>
        </w:rPr>
      </w:pPr>
      <w:r w:rsidRPr="00327205">
        <w:rPr>
          <w:rFonts w:cs="Arial"/>
          <w:b/>
          <w:bCs/>
          <w:sz w:val="24"/>
          <w:szCs w:val="24"/>
        </w:rPr>
        <w:t>Acknowledgements</w:t>
      </w:r>
    </w:p>
    <w:p w14:paraId="159C3FD1" w14:textId="77777777" w:rsidR="00327205" w:rsidRDefault="00327205" w:rsidP="00327205">
      <w:pPr>
        <w:pStyle w:val="NormalWeb"/>
        <w:spacing w:before="120" w:beforeAutospacing="0" w:after="120" w:afterAutospacing="0" w:line="276" w:lineRule="auto"/>
        <w:ind w:left="142"/>
        <w:jc w:val="both"/>
      </w:pPr>
      <w:r w:rsidRPr="00877B5D">
        <w:rPr>
          <w:rFonts w:ascii="Arial" w:hAnsi="Arial" w:cs="Arial"/>
          <w:sz w:val="21"/>
          <w:szCs w:val="21"/>
        </w:rPr>
        <w:t>The Review team would like to thank all the people consulted (in person and online / virtually) at the Australian Embassy in Jakarta, the Asian Development Bank (ADB) Resident Mission in Jakarta, ADB staff working in other locations and Government of Indonesia representatives, for giving their time and views so willingly. We would also like to express our appreciation for the participation of bilateral program team members. The team also express their sincere appreciation to Piter Edwards and Esther Ewagata at the Australian Embassy in Jakarta and the SIAP2 Program Management Unit (PMU) based in Jakarta and Manila, particularly Amr Qari</w:t>
      </w:r>
      <w:r>
        <w:rPr>
          <w:rFonts w:ascii="Arial" w:hAnsi="Arial" w:cs="Arial"/>
          <w:sz w:val="21"/>
          <w:szCs w:val="21"/>
        </w:rPr>
        <w:t xml:space="preserve">, </w:t>
      </w:r>
      <w:r w:rsidRPr="00877B5D">
        <w:rPr>
          <w:rFonts w:ascii="Arial" w:hAnsi="Arial" w:cs="Arial"/>
          <w:sz w:val="21"/>
          <w:szCs w:val="21"/>
        </w:rPr>
        <w:t>Cynthia Rosario Razon</w:t>
      </w:r>
      <w:r>
        <w:rPr>
          <w:rFonts w:ascii="Arial" w:hAnsi="Arial" w:cs="Arial"/>
          <w:sz w:val="21"/>
          <w:szCs w:val="21"/>
        </w:rPr>
        <w:t xml:space="preserve"> and </w:t>
      </w:r>
      <w:r w:rsidRPr="00877B5D">
        <w:rPr>
          <w:rFonts w:ascii="Arial" w:hAnsi="Arial" w:cs="Arial"/>
          <w:sz w:val="21"/>
          <w:szCs w:val="21"/>
        </w:rPr>
        <w:t>Erline Tasmania</w:t>
      </w:r>
      <w:r w:rsidRPr="00877B5D" w:rsidDel="00A03257">
        <w:rPr>
          <w:rFonts w:ascii="Arial" w:hAnsi="Arial" w:cs="Arial"/>
          <w:sz w:val="21"/>
          <w:szCs w:val="21"/>
        </w:rPr>
        <w:t xml:space="preserve"> </w:t>
      </w:r>
      <w:r w:rsidRPr="00877B5D">
        <w:rPr>
          <w:rFonts w:ascii="Arial" w:hAnsi="Arial" w:cs="Arial"/>
          <w:sz w:val="21"/>
          <w:szCs w:val="21"/>
        </w:rPr>
        <w:t>for the</w:t>
      </w:r>
      <w:r>
        <w:rPr>
          <w:rFonts w:ascii="Arial" w:hAnsi="Arial" w:cs="Arial"/>
          <w:sz w:val="21"/>
          <w:szCs w:val="21"/>
        </w:rPr>
        <w:t>ir</w:t>
      </w:r>
      <w:r w:rsidRPr="00877B5D">
        <w:rPr>
          <w:rFonts w:ascii="Arial" w:hAnsi="Arial" w:cs="Arial"/>
          <w:sz w:val="21"/>
          <w:szCs w:val="21"/>
        </w:rPr>
        <w:t xml:space="preserve"> excellent facilitation, coordination, and support for the Review process. </w:t>
      </w:r>
    </w:p>
    <w:p w14:paraId="710CCB78" w14:textId="77777777" w:rsidR="00327205" w:rsidRDefault="00327205" w:rsidP="000C4275"/>
    <w:p w14:paraId="534DD76D" w14:textId="77777777" w:rsidR="00327205" w:rsidRDefault="00327205" w:rsidP="000C4275"/>
    <w:p w14:paraId="17A6BC99" w14:textId="59CFC318" w:rsidR="00536F67" w:rsidRPr="00167307" w:rsidRDefault="00536F67" w:rsidP="00695C77">
      <w:pPr>
        <w:pStyle w:val="Heading1"/>
        <w:ind w:firstLine="550"/>
      </w:pPr>
      <w:bookmarkStart w:id="3" w:name="_Toc145234131"/>
      <w:r>
        <w:t>Executive Summary</w:t>
      </w:r>
      <w:bookmarkEnd w:id="3"/>
    </w:p>
    <w:p w14:paraId="5BB3686F" w14:textId="77777777" w:rsidR="00B57C2A" w:rsidRDefault="00B57C2A" w:rsidP="00B53D84">
      <w:pPr>
        <w:ind w:left="709"/>
        <w:jc w:val="both"/>
        <w:rPr>
          <w:rStyle w:val="BookTitle"/>
          <w:rFonts w:asciiTheme="majorHAnsi" w:hAnsiTheme="majorHAnsi"/>
          <w:color w:val="EBC132" w:themeColor="accent1"/>
          <w:sz w:val="21"/>
          <w:szCs w:val="20"/>
        </w:rPr>
      </w:pPr>
    </w:p>
    <w:p w14:paraId="1DDD8FF1" w14:textId="43D19E51" w:rsidR="00B42615" w:rsidRPr="002C4BF3" w:rsidRDefault="00B42615" w:rsidP="00B53D84">
      <w:pPr>
        <w:ind w:left="709"/>
        <w:jc w:val="both"/>
        <w:rPr>
          <w:rStyle w:val="BookTitle"/>
          <w:rFonts w:asciiTheme="majorHAnsi" w:hAnsiTheme="majorHAnsi"/>
          <w:color w:val="000000" w:themeColor="text1"/>
          <w:sz w:val="21"/>
          <w:szCs w:val="20"/>
        </w:rPr>
      </w:pPr>
      <w:r w:rsidRPr="002C4BF3">
        <w:rPr>
          <w:rStyle w:val="BookTitle"/>
          <w:rFonts w:asciiTheme="majorHAnsi" w:hAnsiTheme="majorHAnsi"/>
          <w:color w:val="000000" w:themeColor="text1"/>
          <w:sz w:val="21"/>
          <w:szCs w:val="20"/>
        </w:rPr>
        <w:t>Overview of SIAP2 and purpose of the MTR</w:t>
      </w:r>
    </w:p>
    <w:p w14:paraId="3F1CD381" w14:textId="104020EE" w:rsidR="00B57C2A" w:rsidRDefault="00B57C2A" w:rsidP="00B53D84">
      <w:pPr>
        <w:spacing w:before="120" w:line="276" w:lineRule="auto"/>
        <w:ind w:left="709"/>
        <w:jc w:val="both"/>
      </w:pPr>
      <w:r>
        <w:t>The Sustainable Infrastructure Assistance Program Phase II (SIAP2) is a</w:t>
      </w:r>
      <w:r w:rsidR="00BE121B">
        <w:t xml:space="preserve"> partnership between Australia</w:t>
      </w:r>
      <w:r w:rsidR="00867018">
        <w:t xml:space="preserve">, </w:t>
      </w:r>
      <w:proofErr w:type="gramStart"/>
      <w:r w:rsidR="00867018">
        <w:t>Indonesia</w:t>
      </w:r>
      <w:proofErr w:type="gramEnd"/>
      <w:r w:rsidR="00BE121B">
        <w:t xml:space="preserve"> and</w:t>
      </w:r>
      <w:r>
        <w:t xml:space="preserve"> the Asian Development Bank (ADB), which provides technical assistance to the Government of Indonesia (GOI) to strengthen the investment climate, government policies, and institutional capacity.</w:t>
      </w:r>
      <w:r w:rsidRPr="00AA2E48">
        <w:t xml:space="preserve"> </w:t>
      </w:r>
      <w:r>
        <w:t xml:space="preserve">It runs from 2019 to 2024. SIAP2 builds on the achievements and lessons of the earlier SIAP Phase 1 which ran from 2013 to 2019.  </w:t>
      </w:r>
    </w:p>
    <w:p w14:paraId="6A22A602" w14:textId="53982350" w:rsidR="00B57C2A" w:rsidRDefault="00B57C2A" w:rsidP="00B53D84">
      <w:pPr>
        <w:spacing w:after="60"/>
        <w:ind w:left="709"/>
        <w:jc w:val="both"/>
      </w:pPr>
      <w:r>
        <w:t>SIAP2’s end of investment outcome</w:t>
      </w:r>
      <w:r w:rsidR="003743A1">
        <w:t xml:space="preserve"> (EOIO)</w:t>
      </w:r>
      <w:r>
        <w:t xml:space="preserve"> is </w:t>
      </w:r>
      <w:r w:rsidRPr="00B43A79">
        <w:rPr>
          <w:b/>
        </w:rPr>
        <w:t xml:space="preserve">supporting the </w:t>
      </w:r>
      <w:r w:rsidRPr="00511CAA">
        <w:rPr>
          <w:b/>
          <w:bCs/>
        </w:rPr>
        <w:t xml:space="preserve">identification, preparation, </w:t>
      </w:r>
      <w:proofErr w:type="gramStart"/>
      <w:r w:rsidRPr="00511CAA">
        <w:rPr>
          <w:b/>
          <w:bCs/>
        </w:rPr>
        <w:t>implementation</w:t>
      </w:r>
      <w:proofErr w:type="gramEnd"/>
      <w:r w:rsidRPr="00511CAA">
        <w:rPr>
          <w:b/>
          <w:bCs/>
        </w:rPr>
        <w:t xml:space="preserve"> and financing of infrastructure projects</w:t>
      </w:r>
      <w:r>
        <w:rPr>
          <w:b/>
          <w:bCs/>
        </w:rPr>
        <w:t xml:space="preserve">, </w:t>
      </w:r>
      <w:r w:rsidRPr="00B43A79">
        <w:rPr>
          <w:b/>
          <w:bCs/>
        </w:rPr>
        <w:t>particularly in accessing concessional loans</w:t>
      </w:r>
      <w:r>
        <w:rPr>
          <w:b/>
          <w:bCs/>
        </w:rPr>
        <w:t xml:space="preserve">. </w:t>
      </w:r>
      <w:r w:rsidRPr="00B43A79">
        <w:t xml:space="preserve">This </w:t>
      </w:r>
      <w:r>
        <w:t>is to</w:t>
      </w:r>
      <w:r w:rsidRPr="00B43A79">
        <w:t xml:space="preserve"> be achieved </w:t>
      </w:r>
      <w:r w:rsidRPr="00D53136">
        <w:t>in</w:t>
      </w:r>
      <w:r w:rsidRPr="00D53136">
        <w:rPr>
          <w:bCs/>
        </w:rPr>
        <w:t xml:space="preserve"> line with the Government of Indonesia infrastructure development priorities.</w:t>
      </w:r>
      <w:r>
        <w:rPr>
          <w:rStyle w:val="FootnoteReference"/>
          <w:bCs/>
        </w:rPr>
        <w:footnoteReference w:id="2"/>
      </w:r>
      <w:r>
        <w:t xml:space="preserve"> Below the outcome statement, SIAP2 has three outputs:  </w:t>
      </w:r>
    </w:p>
    <w:p w14:paraId="4E478FFD" w14:textId="77777777" w:rsidR="00B57C2A" w:rsidRPr="00D53136" w:rsidRDefault="00B57C2A" w:rsidP="00B53D84">
      <w:pPr>
        <w:pStyle w:val="ListParagraph"/>
        <w:numPr>
          <w:ilvl w:val="0"/>
          <w:numId w:val="10"/>
        </w:numPr>
        <w:spacing w:before="60" w:after="60"/>
        <w:ind w:left="1134" w:hanging="357"/>
        <w:contextualSpacing w:val="0"/>
        <w:jc w:val="both"/>
        <w:rPr>
          <w:bCs/>
        </w:rPr>
      </w:pPr>
      <w:r w:rsidRPr="00B43A79">
        <w:rPr>
          <w:bCs/>
        </w:rPr>
        <w:t>Output 1: Infrastructure projects identified and prepared</w:t>
      </w:r>
    </w:p>
    <w:p w14:paraId="2A6BC104" w14:textId="77777777" w:rsidR="00B57C2A" w:rsidRPr="00D53136" w:rsidRDefault="00B57C2A" w:rsidP="00B53D84">
      <w:pPr>
        <w:pStyle w:val="ListParagraph"/>
        <w:numPr>
          <w:ilvl w:val="0"/>
          <w:numId w:val="10"/>
        </w:numPr>
        <w:spacing w:before="60" w:after="60"/>
        <w:ind w:left="1134" w:hanging="357"/>
        <w:contextualSpacing w:val="0"/>
        <w:jc w:val="both"/>
        <w:rPr>
          <w:bCs/>
        </w:rPr>
      </w:pPr>
      <w:r w:rsidRPr="00B43A79">
        <w:rPr>
          <w:bCs/>
        </w:rPr>
        <w:t>Output 2: Enhanced project implementation support</w:t>
      </w:r>
    </w:p>
    <w:p w14:paraId="02D883B5" w14:textId="77777777" w:rsidR="00B57C2A" w:rsidRPr="00D53136" w:rsidRDefault="00B57C2A" w:rsidP="00B53D84">
      <w:pPr>
        <w:pStyle w:val="ListParagraph"/>
        <w:numPr>
          <w:ilvl w:val="0"/>
          <w:numId w:val="10"/>
        </w:numPr>
        <w:spacing w:before="60" w:after="60"/>
        <w:ind w:left="1134" w:hanging="357"/>
        <w:contextualSpacing w:val="0"/>
        <w:jc w:val="both"/>
        <w:rPr>
          <w:bCs/>
        </w:rPr>
      </w:pPr>
      <w:r w:rsidRPr="00B43A79">
        <w:rPr>
          <w:bCs/>
        </w:rPr>
        <w:t>Output 3: Knowledge support for infrastructure planning and financing and effective program management</w:t>
      </w:r>
    </w:p>
    <w:p w14:paraId="62AD3BB8" w14:textId="5AA59209" w:rsidR="00B57C2A" w:rsidRDefault="00B57C2A" w:rsidP="00B53D84">
      <w:pPr>
        <w:spacing w:before="120"/>
        <w:ind w:left="709"/>
        <w:jc w:val="both"/>
      </w:pPr>
      <w:r w:rsidRPr="00F424F5">
        <w:t xml:space="preserve">SIAP2’s focus is on </w:t>
      </w:r>
      <w:r w:rsidR="005B5684">
        <w:t xml:space="preserve">the </w:t>
      </w:r>
      <w:r w:rsidRPr="00F424F5">
        <w:t>G</w:t>
      </w:r>
      <w:r w:rsidR="003D05B7">
        <w:t>O</w:t>
      </w:r>
      <w:r w:rsidRPr="00F424F5">
        <w:t>I</w:t>
      </w:r>
      <w:r w:rsidR="00BE121B">
        <w:t xml:space="preserve"> </w:t>
      </w:r>
      <w:r w:rsidRPr="00F424F5">
        <w:t xml:space="preserve">strategic priorities related to infrastructure </w:t>
      </w:r>
      <w:r>
        <w:t>in</w:t>
      </w:r>
      <w:r w:rsidRPr="00F424F5">
        <w:t xml:space="preserve"> </w:t>
      </w:r>
      <w:r w:rsidRPr="00511CAA">
        <w:rPr>
          <w:b/>
          <w:bCs/>
        </w:rPr>
        <w:t>energy, transport, urban services, and water resources</w:t>
      </w:r>
      <w:r w:rsidRPr="00F424F5">
        <w:t xml:space="preserve"> sectors</w:t>
      </w:r>
      <w:r>
        <w:t>.</w:t>
      </w:r>
      <w:r w:rsidRPr="00445381">
        <w:t xml:space="preserve"> </w:t>
      </w:r>
      <w:r w:rsidR="00867018">
        <w:t xml:space="preserve">SIAP2 </w:t>
      </w:r>
      <w:r w:rsidRPr="00F424F5">
        <w:t>contribut</w:t>
      </w:r>
      <w:r w:rsidR="00867018">
        <w:t>es</w:t>
      </w:r>
      <w:r w:rsidRPr="00F424F5">
        <w:t xml:space="preserve"> to </w:t>
      </w:r>
      <w:r w:rsidR="00867018">
        <w:t xml:space="preserve">Indonesia’s </w:t>
      </w:r>
      <w:r w:rsidRPr="00F424F5">
        <w:t xml:space="preserve">efforts to address </w:t>
      </w:r>
      <w:r w:rsidR="00867018">
        <w:t xml:space="preserve">the </w:t>
      </w:r>
      <w:r w:rsidRPr="00F424F5">
        <w:t>infrastructure deficit and play</w:t>
      </w:r>
      <w:r w:rsidR="00867018">
        <w:t>s</w:t>
      </w:r>
      <w:r w:rsidRPr="00F424F5">
        <w:t xml:space="preserve"> an active and influential policy role </w:t>
      </w:r>
      <w:r w:rsidR="00867018">
        <w:t>i</w:t>
      </w:r>
      <w:r w:rsidRPr="00F424F5">
        <w:t>n infrastructure.</w:t>
      </w:r>
      <w:r>
        <w:t xml:space="preserve"> SIAP2</w:t>
      </w:r>
      <w:r w:rsidRPr="00F424F5">
        <w:t xml:space="preserve"> </w:t>
      </w:r>
      <w:r>
        <w:t xml:space="preserve">comprises </w:t>
      </w:r>
      <w:r w:rsidR="005D5650">
        <w:t xml:space="preserve">seven approved </w:t>
      </w:r>
      <w:r>
        <w:t xml:space="preserve">sub-projects to date, which are further divided into </w:t>
      </w:r>
      <w:r w:rsidRPr="00B65B42">
        <w:t>2</w:t>
      </w:r>
      <w:r w:rsidR="005D5650">
        <w:t>6</w:t>
      </w:r>
      <w:r>
        <w:t xml:space="preserve"> loan-specific projects. SIAP2 is governed by an overarching governance structure namely the Steering Committee (SC) that provides strategic direction to the program and is co-chaired by the ADB, DFAT and the </w:t>
      </w:r>
      <w:r w:rsidRPr="00471D81">
        <w:t>Ministry of National Development Planning/National Development Planning Agency</w:t>
      </w:r>
      <w:r>
        <w:t xml:space="preserve"> (</w:t>
      </w:r>
      <w:proofErr w:type="spellStart"/>
      <w:r>
        <w:t>Bappenas</w:t>
      </w:r>
      <w:proofErr w:type="spellEnd"/>
      <w:r>
        <w:t xml:space="preserve">). </w:t>
      </w:r>
    </w:p>
    <w:p w14:paraId="416FAA97" w14:textId="64E80690" w:rsidR="00181BDE" w:rsidRDefault="00181BDE" w:rsidP="00B53D84">
      <w:pPr>
        <w:ind w:left="709"/>
        <w:jc w:val="both"/>
      </w:pPr>
      <w:r>
        <w:t xml:space="preserve">The Mid Term Review (MTR) of SIAP2 is designed to help provide an assessment of progress towards the achievement of the end of investment outcome and recommend any adjustments to improve its performance for the remaining period. It will also inform decisions </w:t>
      </w:r>
      <w:r w:rsidR="00867018">
        <w:t>to extend SIAP2</w:t>
      </w:r>
      <w:r>
        <w:t xml:space="preserve"> beyond 2024.</w:t>
      </w:r>
    </w:p>
    <w:p w14:paraId="3D6C7FCF" w14:textId="4E2AF37E" w:rsidR="004752B2" w:rsidRPr="002C4BF3" w:rsidRDefault="004752B2" w:rsidP="00B53D84">
      <w:pPr>
        <w:ind w:left="709"/>
        <w:jc w:val="both"/>
        <w:rPr>
          <w:rStyle w:val="BookTitle"/>
          <w:rFonts w:asciiTheme="majorHAnsi" w:hAnsiTheme="majorHAnsi"/>
          <w:color w:val="000000" w:themeColor="text1"/>
          <w:sz w:val="21"/>
          <w:szCs w:val="20"/>
        </w:rPr>
      </w:pPr>
      <w:r w:rsidRPr="002C4BF3">
        <w:rPr>
          <w:rStyle w:val="BookTitle"/>
          <w:rFonts w:asciiTheme="majorHAnsi" w:hAnsiTheme="majorHAnsi"/>
          <w:color w:val="000000" w:themeColor="text1"/>
          <w:sz w:val="21"/>
          <w:szCs w:val="20"/>
        </w:rPr>
        <w:t>Methodology</w:t>
      </w:r>
      <w:r w:rsidR="00983874" w:rsidRPr="002C4BF3">
        <w:rPr>
          <w:rStyle w:val="BookTitle"/>
          <w:rFonts w:asciiTheme="majorHAnsi" w:hAnsiTheme="majorHAnsi"/>
          <w:color w:val="000000" w:themeColor="text1"/>
          <w:sz w:val="21"/>
          <w:szCs w:val="20"/>
        </w:rPr>
        <w:t xml:space="preserve"> and limitations</w:t>
      </w:r>
    </w:p>
    <w:p w14:paraId="1FF23CB0" w14:textId="6E9516EC" w:rsidR="006F31C3" w:rsidRDefault="006F31C3" w:rsidP="00056652">
      <w:pPr>
        <w:ind w:left="709"/>
        <w:jc w:val="both"/>
      </w:pPr>
      <w:r w:rsidRPr="006F31C3">
        <w:t>The MTR employed a qualitative-cross-sectional design that includes desk review, literature and primary data collection through interviews and group discussions. The review draws on the OECD DAC framework to measure the evaluation criteria</w:t>
      </w:r>
      <w:r w:rsidRPr="002C4BF3">
        <w:t>, with some adaptation to meet DFAT’s reporting criteria.</w:t>
      </w:r>
      <w:r>
        <w:t xml:space="preserve"> These aligned with seven Review Questions (RQs) on </w:t>
      </w:r>
      <w:r w:rsidRPr="006F31C3">
        <w:t xml:space="preserve">Effectiveness, Efficiency, GEDSI, Risks and Safeguards, Relevance, Sustainability and Operational Learning. A stratified purposeful sampling method was </w:t>
      </w:r>
      <w:r>
        <w:t>used</w:t>
      </w:r>
      <w:r w:rsidRPr="006F31C3">
        <w:t xml:space="preserve"> to ensure that the MTR used its resources to assess the RQs in an appropriate sample of loan-specific projects across sectors and cities and regions in Indonesia. </w:t>
      </w:r>
    </w:p>
    <w:p w14:paraId="6470ABF8" w14:textId="3450A37F" w:rsidR="006F31C3" w:rsidRDefault="006F31C3" w:rsidP="00056652">
      <w:pPr>
        <w:ind w:left="709"/>
        <w:jc w:val="both"/>
      </w:pPr>
      <w:r>
        <w:t xml:space="preserve">There are </w:t>
      </w:r>
      <w:proofErr w:type="gramStart"/>
      <w:r>
        <w:t>a number of</w:t>
      </w:r>
      <w:proofErr w:type="gramEnd"/>
      <w:r>
        <w:t xml:space="preserve"> limitations to the MTR methodology that should be acknowledged. </w:t>
      </w:r>
      <w:r w:rsidRPr="00056652">
        <w:t>An MTR of a large and complex program, such as the SIAP-2, will always be limited by the time and budget available</w:t>
      </w:r>
      <w:r>
        <w:t>. The review</w:t>
      </w:r>
      <w:r w:rsidRPr="00056652">
        <w:t xml:space="preserve"> was </w:t>
      </w:r>
      <w:r>
        <w:t xml:space="preserve">also </w:t>
      </w:r>
      <w:r w:rsidRPr="00056652">
        <w:t xml:space="preserve">unable to interview </w:t>
      </w:r>
      <w:r w:rsidRPr="00D84FC6">
        <w:t>sub-national government stakeholders</w:t>
      </w:r>
      <w:r w:rsidRPr="006F31C3">
        <w:t xml:space="preserve"> </w:t>
      </w:r>
      <w:r>
        <w:t xml:space="preserve">and </w:t>
      </w:r>
      <w:r w:rsidRPr="00056652">
        <w:t xml:space="preserve">representatives of civil society and beneficiaries </w:t>
      </w:r>
      <w:r>
        <w:t>related to</w:t>
      </w:r>
      <w:r w:rsidRPr="00056652">
        <w:t xml:space="preserve"> the sampled sub-projects. </w:t>
      </w:r>
      <w:r>
        <w:t xml:space="preserve">Overall, the methodology is considered robust and proportional to the needs of assessing the performance and value for money of SIAP2. </w:t>
      </w:r>
    </w:p>
    <w:p w14:paraId="75EAA804" w14:textId="77777777" w:rsidR="00B42615" w:rsidRPr="002C4BF3" w:rsidRDefault="00B42615" w:rsidP="00B53D84">
      <w:pPr>
        <w:spacing w:before="240"/>
        <w:ind w:left="709"/>
        <w:jc w:val="both"/>
        <w:rPr>
          <w:rStyle w:val="BookTitle"/>
          <w:rFonts w:asciiTheme="majorHAnsi" w:hAnsiTheme="majorHAnsi"/>
          <w:iCs w:val="0"/>
          <w:color w:val="000000" w:themeColor="text1"/>
          <w:sz w:val="21"/>
          <w:szCs w:val="20"/>
        </w:rPr>
      </w:pPr>
      <w:r w:rsidRPr="002C4BF3">
        <w:rPr>
          <w:rStyle w:val="BookTitle"/>
          <w:rFonts w:asciiTheme="majorHAnsi" w:hAnsiTheme="majorHAnsi"/>
          <w:iCs w:val="0"/>
          <w:color w:val="000000" w:themeColor="text1"/>
          <w:sz w:val="21"/>
          <w:szCs w:val="20"/>
        </w:rPr>
        <w:t>Key Findings</w:t>
      </w:r>
    </w:p>
    <w:p w14:paraId="2E80965F" w14:textId="606BD7A9" w:rsidR="00B57C2A" w:rsidRPr="00B42615" w:rsidRDefault="00B57C2A" w:rsidP="00B53D84">
      <w:pPr>
        <w:spacing w:line="276" w:lineRule="auto"/>
        <w:ind w:left="709"/>
        <w:jc w:val="both"/>
      </w:pPr>
      <w:r>
        <w:rPr>
          <w:rFonts w:cs="Arial"/>
          <w:color w:val="000000" w:themeColor="text1"/>
        </w:rPr>
        <w:t xml:space="preserve">The high-level MTR findings are presented below, structured to address the seven key review questions and their sub-questions. </w:t>
      </w:r>
    </w:p>
    <w:p w14:paraId="7EEE6194" w14:textId="0165F7F7" w:rsidR="00B42615" w:rsidRPr="002C4BF3" w:rsidRDefault="00B42615" w:rsidP="00B53D84">
      <w:pPr>
        <w:spacing w:before="240" w:line="276" w:lineRule="auto"/>
        <w:ind w:left="709"/>
        <w:jc w:val="both"/>
        <w:rPr>
          <w:rFonts w:asciiTheme="majorHAnsi" w:hAnsiTheme="majorHAnsi" w:cs="Arial"/>
          <w:color w:val="000000" w:themeColor="text1"/>
          <w:sz w:val="22"/>
          <w:szCs w:val="21"/>
        </w:rPr>
      </w:pPr>
      <w:r w:rsidRPr="002C4BF3">
        <w:rPr>
          <w:rFonts w:asciiTheme="majorHAnsi" w:hAnsiTheme="majorHAnsi" w:cs="Arial"/>
          <w:color w:val="000000" w:themeColor="text1"/>
          <w:sz w:val="22"/>
          <w:szCs w:val="21"/>
        </w:rPr>
        <w:t xml:space="preserve">RQ1: </w:t>
      </w:r>
      <w:r w:rsidR="004752B2" w:rsidRPr="002C4BF3">
        <w:rPr>
          <w:rFonts w:asciiTheme="majorHAnsi" w:hAnsiTheme="majorHAnsi" w:cs="Arial"/>
          <w:color w:val="000000" w:themeColor="text1"/>
          <w:sz w:val="22"/>
          <w:szCs w:val="21"/>
        </w:rPr>
        <w:t>Effectiveness -</w:t>
      </w:r>
      <w:r w:rsidR="00A14DB9" w:rsidRPr="002C4BF3">
        <w:rPr>
          <w:rFonts w:asciiTheme="majorHAnsi" w:hAnsiTheme="majorHAnsi" w:cs="Arial"/>
          <w:color w:val="000000" w:themeColor="text1"/>
          <w:sz w:val="22"/>
          <w:szCs w:val="21"/>
        </w:rPr>
        <w:t xml:space="preserve"> </w:t>
      </w:r>
      <w:r w:rsidRPr="002C4BF3">
        <w:rPr>
          <w:rFonts w:asciiTheme="majorHAnsi" w:hAnsiTheme="majorHAnsi" w:cs="Arial"/>
          <w:color w:val="000000" w:themeColor="text1"/>
          <w:sz w:val="22"/>
          <w:szCs w:val="21"/>
        </w:rPr>
        <w:t>To what extent has SIAP2 achieved its end of investment outcome?</w:t>
      </w:r>
    </w:p>
    <w:p w14:paraId="30BDBD0E" w14:textId="5824AF0A" w:rsidR="009B5896" w:rsidRDefault="00B57C2A" w:rsidP="00B53D84">
      <w:pPr>
        <w:spacing w:before="120" w:line="276" w:lineRule="auto"/>
        <w:ind w:left="709"/>
        <w:jc w:val="both"/>
        <w:rPr>
          <w:bCs/>
        </w:rPr>
      </w:pPr>
      <w:r>
        <w:rPr>
          <w:bCs/>
        </w:rPr>
        <w:t xml:space="preserve">Approximately two thirds of the SIAP2 budget </w:t>
      </w:r>
      <w:proofErr w:type="gramStart"/>
      <w:r w:rsidR="00AF6E63">
        <w:rPr>
          <w:bCs/>
        </w:rPr>
        <w:t>ha</w:t>
      </w:r>
      <w:r w:rsidR="00A570C3">
        <w:rPr>
          <w:bCs/>
        </w:rPr>
        <w:t>s</w:t>
      </w:r>
      <w:proofErr w:type="gramEnd"/>
      <w:r>
        <w:rPr>
          <w:bCs/>
        </w:rPr>
        <w:t xml:space="preserve"> been allocated to preparation and implementation of loan projects for infrastructure across a wide range of sectors including energy, water, transport and urban services. The remaining third of the SIAP2 budget has been allocated to knowledge support and technical assistance, helping to implement institutional reform and develop </w:t>
      </w:r>
      <w:r w:rsidR="00A570C3">
        <w:rPr>
          <w:bCs/>
        </w:rPr>
        <w:t xml:space="preserve">the </w:t>
      </w:r>
      <w:r>
        <w:rPr>
          <w:bCs/>
        </w:rPr>
        <w:t xml:space="preserve">capacity of GOI and </w:t>
      </w:r>
      <w:r w:rsidR="00125085">
        <w:rPr>
          <w:bCs/>
        </w:rPr>
        <w:t>State</w:t>
      </w:r>
      <w:r w:rsidR="00D14F13">
        <w:rPr>
          <w:bCs/>
        </w:rPr>
        <w:t>-</w:t>
      </w:r>
      <w:r w:rsidR="00125085">
        <w:rPr>
          <w:bCs/>
        </w:rPr>
        <w:t>Owned Enterprise (</w:t>
      </w:r>
      <w:r>
        <w:rPr>
          <w:bCs/>
        </w:rPr>
        <w:t>SOE</w:t>
      </w:r>
      <w:r w:rsidR="00125085">
        <w:rPr>
          <w:bCs/>
        </w:rPr>
        <w:t>)</w:t>
      </w:r>
      <w:r>
        <w:rPr>
          <w:bCs/>
        </w:rPr>
        <w:t xml:space="preserve"> counterparts. Three indicators of the Monitoring &amp; Evaluation (M&amp;E) Framework targets of the program have been met and most of the other</w:t>
      </w:r>
      <w:r w:rsidR="00125085">
        <w:rPr>
          <w:bCs/>
        </w:rPr>
        <w:t>s</w:t>
      </w:r>
      <w:r>
        <w:rPr>
          <w:bCs/>
        </w:rPr>
        <w:t xml:space="preserve"> are on track to be achieved by the end of the program in June 2024, such as ‘</w:t>
      </w:r>
      <w:r w:rsidRPr="00E160AA">
        <w:rPr>
          <w:bCs/>
          <w:i/>
          <w:iCs/>
        </w:rPr>
        <w:t>100% of relevant projects being included in the Blue Book’</w:t>
      </w:r>
      <w:r>
        <w:rPr>
          <w:bCs/>
        </w:rPr>
        <w:t xml:space="preserve"> and </w:t>
      </w:r>
      <w:r w:rsidRPr="00E160AA">
        <w:rPr>
          <w:bCs/>
          <w:i/>
          <w:iCs/>
        </w:rPr>
        <w:t>‘Full alignment with the RPJMN 2020-2024’</w:t>
      </w:r>
      <w:r>
        <w:rPr>
          <w:bCs/>
        </w:rPr>
        <w:t xml:space="preserve">. </w:t>
      </w:r>
    </w:p>
    <w:p w14:paraId="3B3AD436" w14:textId="032EAB4D" w:rsidR="00B42615" w:rsidRPr="00B42615" w:rsidRDefault="00B57C2A" w:rsidP="00B53D84">
      <w:pPr>
        <w:spacing w:before="120" w:line="276" w:lineRule="auto"/>
        <w:ind w:left="709"/>
        <w:jc w:val="both"/>
        <w:rPr>
          <w:rFonts w:cs="Arial"/>
          <w:color w:val="EBC132" w:themeColor="accent1"/>
          <w:sz w:val="21"/>
          <w:szCs w:val="20"/>
        </w:rPr>
      </w:pPr>
      <w:r>
        <w:rPr>
          <w:bCs/>
        </w:rPr>
        <w:t xml:space="preserve">However, there are </w:t>
      </w:r>
      <w:r w:rsidR="000669F9">
        <w:rPr>
          <w:bCs/>
        </w:rPr>
        <w:t>two targets in particular – i)</w:t>
      </w:r>
      <w:r>
        <w:rPr>
          <w:bCs/>
        </w:rPr>
        <w:t xml:space="preserve"> achieving the US$ 8 billion leverage target of ADB loans and co-financing from public and private sector sources</w:t>
      </w:r>
      <w:r w:rsidR="000669F9">
        <w:rPr>
          <w:bCs/>
        </w:rPr>
        <w:t xml:space="preserve">, and ii) </w:t>
      </w:r>
      <w:r w:rsidR="00125085">
        <w:rPr>
          <w:bCs/>
        </w:rPr>
        <w:t>l</w:t>
      </w:r>
      <w:r w:rsidR="000669F9">
        <w:rPr>
          <w:bCs/>
        </w:rPr>
        <w:t>aunching two</w:t>
      </w:r>
      <w:r w:rsidR="000669F9" w:rsidRPr="000669F9">
        <w:rPr>
          <w:bCs/>
        </w:rPr>
        <w:t xml:space="preserve"> innovative infrastructure financing products </w:t>
      </w:r>
      <w:proofErr w:type="gramStart"/>
      <w:r w:rsidR="000669F9" w:rsidRPr="000669F9">
        <w:rPr>
          <w:bCs/>
        </w:rPr>
        <w:t>as a result of</w:t>
      </w:r>
      <w:proofErr w:type="gramEnd"/>
      <w:r w:rsidR="000669F9" w:rsidRPr="000669F9">
        <w:rPr>
          <w:bCs/>
        </w:rPr>
        <w:t xml:space="preserve"> SIAP2 support</w:t>
      </w:r>
      <w:r w:rsidR="000669F9">
        <w:rPr>
          <w:bCs/>
        </w:rPr>
        <w:t xml:space="preserve">, </w:t>
      </w:r>
      <w:r>
        <w:rPr>
          <w:bCs/>
        </w:rPr>
        <w:t>that will be challenging in the short time available.</w:t>
      </w:r>
      <w:r w:rsidR="009B5896">
        <w:rPr>
          <w:bCs/>
        </w:rPr>
        <w:t xml:space="preserve"> </w:t>
      </w:r>
      <w:r w:rsidR="00C166BE">
        <w:rPr>
          <w:bCs/>
        </w:rPr>
        <w:t>At least one of t</w:t>
      </w:r>
      <w:r w:rsidR="00F152C6">
        <w:rPr>
          <w:bCs/>
        </w:rPr>
        <w:t xml:space="preserve">he </w:t>
      </w:r>
      <w:r w:rsidR="00C166BE">
        <w:rPr>
          <w:bCs/>
        </w:rPr>
        <w:t xml:space="preserve">innovative infrastructure financing projects is likely to come from sub-project 7 - </w:t>
      </w:r>
      <w:r w:rsidR="00C166BE" w:rsidRPr="00197BFF">
        <w:t>Sustainable Development Goals Indonesia One – Green Finance Facility (SIO-GFF)</w:t>
      </w:r>
      <w:r w:rsidR="00C166BE">
        <w:t xml:space="preserve"> – which has only recently launched. </w:t>
      </w:r>
      <w:r w:rsidR="009B5896">
        <w:rPr>
          <w:bCs/>
        </w:rPr>
        <w:t>ADB state that they will be able to achieve leverage of US$ 7.7 billion by 2025</w:t>
      </w:r>
      <w:r w:rsidR="00F152C6">
        <w:rPr>
          <w:bCs/>
        </w:rPr>
        <w:t>, based on the current and anticipated pipeline of loan projects that can be supported by SIAP2</w:t>
      </w:r>
      <w:r w:rsidR="009B5896">
        <w:rPr>
          <w:bCs/>
        </w:rPr>
        <w:t xml:space="preserve">. </w:t>
      </w:r>
    </w:p>
    <w:p w14:paraId="1A226F51" w14:textId="77777777" w:rsidR="00B42615" w:rsidRPr="002C4BF3" w:rsidRDefault="00B42615" w:rsidP="00B53D84">
      <w:pPr>
        <w:spacing w:before="240" w:line="276" w:lineRule="auto"/>
        <w:ind w:left="709"/>
        <w:jc w:val="both"/>
        <w:rPr>
          <w:rFonts w:asciiTheme="majorHAnsi" w:hAnsiTheme="majorHAnsi" w:cs="Arial"/>
          <w:color w:val="000000" w:themeColor="text1"/>
          <w:sz w:val="22"/>
          <w:szCs w:val="21"/>
        </w:rPr>
      </w:pPr>
      <w:r w:rsidRPr="002C4BF3">
        <w:rPr>
          <w:rFonts w:asciiTheme="majorHAnsi" w:hAnsiTheme="majorHAnsi" w:cs="Arial"/>
          <w:color w:val="000000" w:themeColor="text1"/>
          <w:sz w:val="22"/>
          <w:szCs w:val="21"/>
        </w:rPr>
        <w:t>RQ2: Efficiency - Has SIAP2 made appropriate use of time and resources to achieve outcomes?</w:t>
      </w:r>
    </w:p>
    <w:p w14:paraId="7F964B64" w14:textId="133D3812" w:rsidR="009B5896" w:rsidRDefault="009B5896" w:rsidP="00B53D84">
      <w:pPr>
        <w:spacing w:line="276" w:lineRule="auto"/>
        <w:ind w:left="709"/>
        <w:jc w:val="both"/>
        <w:rPr>
          <w:rFonts w:cs="Arial"/>
          <w:color w:val="000000" w:themeColor="text1"/>
        </w:rPr>
      </w:pPr>
      <w:r w:rsidRPr="00EF64BF">
        <w:rPr>
          <w:rFonts w:cs="Arial"/>
          <w:color w:val="000000" w:themeColor="text1"/>
        </w:rPr>
        <w:t xml:space="preserve">The MTR finds that the partnership with the ADB continues to be a very appropriate financing modality, </w:t>
      </w:r>
      <w:r w:rsidRPr="002C4BF3">
        <w:rPr>
          <w:rFonts w:cs="Arial"/>
          <w:color w:val="000000" w:themeColor="text1"/>
        </w:rPr>
        <w:t>compared to alternatives such as direct financing of TA and infrastructure construction, which would not be able to achieve the leverage of ADB loans and co-financing</w:t>
      </w:r>
      <w:r w:rsidRPr="00EF64BF">
        <w:rPr>
          <w:rFonts w:cs="Arial"/>
          <w:color w:val="000000" w:themeColor="text1"/>
        </w:rPr>
        <w:t>.</w:t>
      </w:r>
      <w:r>
        <w:rPr>
          <w:rFonts w:cs="Arial"/>
          <w:color w:val="000000" w:themeColor="text1"/>
        </w:rPr>
        <w:t xml:space="preserve"> </w:t>
      </w:r>
      <w:r w:rsidR="00EF64BF" w:rsidRPr="001D689E">
        <w:rPr>
          <w:rFonts w:cs="Arial"/>
          <w:color w:val="000000" w:themeColor="text1"/>
        </w:rPr>
        <w:t>SIAP2</w:t>
      </w:r>
      <w:r w:rsidRPr="001D689E">
        <w:rPr>
          <w:rFonts w:cs="Arial"/>
          <w:color w:val="000000" w:themeColor="text1"/>
        </w:rPr>
        <w:t xml:space="preserve"> </w:t>
      </w:r>
      <w:r w:rsidR="00EF64BF">
        <w:rPr>
          <w:rFonts w:cs="Arial"/>
          <w:color w:val="000000" w:themeColor="text1"/>
        </w:rPr>
        <w:t>utilises</w:t>
      </w:r>
      <w:r w:rsidRPr="001D689E">
        <w:rPr>
          <w:rFonts w:cs="Arial"/>
          <w:color w:val="000000" w:themeColor="text1"/>
        </w:rPr>
        <w:t xml:space="preserve"> ADB’s strong GOI and SOE relationships and strong capacity to deliver capacity building</w:t>
      </w:r>
      <w:r>
        <w:rPr>
          <w:rFonts w:cs="Arial"/>
          <w:color w:val="000000" w:themeColor="text1"/>
        </w:rPr>
        <w:t xml:space="preserve">. </w:t>
      </w:r>
    </w:p>
    <w:p w14:paraId="6FB7D1EB" w14:textId="2E9CD924" w:rsidR="009B5896" w:rsidRDefault="009B5896" w:rsidP="00B53D84">
      <w:pPr>
        <w:spacing w:line="276" w:lineRule="auto"/>
        <w:ind w:left="709"/>
        <w:jc w:val="both"/>
        <w:rPr>
          <w:rFonts w:cs="Arial"/>
          <w:color w:val="000000" w:themeColor="text1"/>
        </w:rPr>
      </w:pPr>
      <w:r w:rsidRPr="001D689E">
        <w:rPr>
          <w:rFonts w:cs="Arial"/>
          <w:color w:val="000000" w:themeColor="text1"/>
        </w:rPr>
        <w:t xml:space="preserve">The </w:t>
      </w:r>
      <w:r>
        <w:rPr>
          <w:rFonts w:cs="Arial"/>
          <w:color w:val="000000" w:themeColor="text1"/>
        </w:rPr>
        <w:t>SIAP2 SC</w:t>
      </w:r>
      <w:r w:rsidRPr="001D689E">
        <w:rPr>
          <w:rFonts w:cs="Arial"/>
          <w:color w:val="000000" w:themeColor="text1"/>
        </w:rPr>
        <w:t xml:space="preserve"> process is </w:t>
      </w:r>
      <w:r w:rsidRPr="002C4BF3">
        <w:rPr>
          <w:rFonts w:cs="Arial"/>
          <w:color w:val="000000" w:themeColor="text1"/>
        </w:rPr>
        <w:t>generally</w:t>
      </w:r>
      <w:r w:rsidRPr="001D689E">
        <w:rPr>
          <w:rFonts w:cs="Arial"/>
          <w:color w:val="000000" w:themeColor="text1"/>
        </w:rPr>
        <w:t xml:space="preserve"> working well, although greater visibility could be given to </w:t>
      </w:r>
      <w:proofErr w:type="spellStart"/>
      <w:r w:rsidRPr="001D689E">
        <w:rPr>
          <w:rFonts w:cs="Arial"/>
          <w:color w:val="000000" w:themeColor="text1"/>
        </w:rPr>
        <w:t>Bappenas</w:t>
      </w:r>
      <w:proofErr w:type="spellEnd"/>
      <w:r w:rsidRPr="001D689E">
        <w:rPr>
          <w:rFonts w:cs="Arial"/>
          <w:color w:val="000000" w:themeColor="text1"/>
        </w:rPr>
        <w:t xml:space="preserve"> in several areas</w:t>
      </w:r>
      <w:r w:rsidR="00C166BE">
        <w:rPr>
          <w:rFonts w:cs="Arial"/>
          <w:color w:val="000000" w:themeColor="text1"/>
        </w:rPr>
        <w:t>. While</w:t>
      </w:r>
      <w:r>
        <w:rPr>
          <w:rFonts w:cs="Arial"/>
          <w:color w:val="000000" w:themeColor="text1"/>
        </w:rPr>
        <w:t xml:space="preserve"> briefing material </w:t>
      </w:r>
      <w:r w:rsidR="00C166BE">
        <w:rPr>
          <w:rFonts w:cs="Arial"/>
          <w:color w:val="000000" w:themeColor="text1"/>
        </w:rPr>
        <w:t xml:space="preserve">is provided to </w:t>
      </w:r>
      <w:proofErr w:type="spellStart"/>
      <w:r w:rsidR="00C166BE">
        <w:rPr>
          <w:rFonts w:cs="Arial"/>
          <w:color w:val="000000" w:themeColor="text1"/>
        </w:rPr>
        <w:t>Bappenas</w:t>
      </w:r>
      <w:proofErr w:type="spellEnd"/>
      <w:r w:rsidR="00C166BE">
        <w:rPr>
          <w:rFonts w:cs="Arial"/>
          <w:color w:val="000000" w:themeColor="text1"/>
        </w:rPr>
        <w:t xml:space="preserve"> </w:t>
      </w:r>
      <w:r>
        <w:rPr>
          <w:rFonts w:cs="Arial"/>
          <w:color w:val="000000" w:themeColor="text1"/>
        </w:rPr>
        <w:t>prior to SC meetings</w:t>
      </w:r>
      <w:r w:rsidR="00C166BE">
        <w:rPr>
          <w:rFonts w:cs="Arial"/>
          <w:color w:val="000000" w:themeColor="text1"/>
        </w:rPr>
        <w:t>, ADB should review the process of providing</w:t>
      </w:r>
      <w:r>
        <w:rPr>
          <w:rFonts w:cs="Arial"/>
          <w:color w:val="000000" w:themeColor="text1"/>
        </w:rPr>
        <w:t xml:space="preserve"> subsequent updates on specific project progress and challenges. </w:t>
      </w:r>
      <w:r w:rsidRPr="001D689E">
        <w:rPr>
          <w:rFonts w:cs="Arial"/>
          <w:color w:val="000000" w:themeColor="text1"/>
        </w:rPr>
        <w:t>The PMU structure and processes are working well, enabling strong links with ADB’s sector and thematic teams</w:t>
      </w:r>
      <w:r>
        <w:rPr>
          <w:rFonts w:cs="Arial"/>
          <w:color w:val="000000" w:themeColor="text1"/>
        </w:rPr>
        <w:t>. However, d</w:t>
      </w:r>
      <w:r w:rsidRPr="001D689E">
        <w:rPr>
          <w:rFonts w:cs="Arial"/>
          <w:color w:val="000000" w:themeColor="text1"/>
        </w:rPr>
        <w:t xml:space="preserve">isbursement of SIAP2 funds remains lower than anticipated and </w:t>
      </w:r>
      <w:r>
        <w:rPr>
          <w:rFonts w:cs="Arial"/>
          <w:color w:val="000000" w:themeColor="text1"/>
        </w:rPr>
        <w:t>sh</w:t>
      </w:r>
      <w:r w:rsidRPr="001D689E">
        <w:rPr>
          <w:rFonts w:cs="Arial"/>
          <w:color w:val="000000" w:themeColor="text1"/>
        </w:rPr>
        <w:t>ould be accelerated</w:t>
      </w:r>
      <w:r>
        <w:rPr>
          <w:rFonts w:cs="Arial"/>
          <w:color w:val="000000" w:themeColor="text1"/>
        </w:rPr>
        <w:t xml:space="preserve">, if possible, for the remaining period of SIAP2. </w:t>
      </w:r>
      <w:r w:rsidR="00F152C6">
        <w:rPr>
          <w:rFonts w:cs="Arial"/>
          <w:color w:val="000000" w:themeColor="text1"/>
        </w:rPr>
        <w:t>T</w:t>
      </w:r>
      <w:r w:rsidR="00F152C6" w:rsidRPr="002B4EF1">
        <w:rPr>
          <w:rFonts w:cs="Arial"/>
          <w:color w:val="000000" w:themeColor="text1"/>
        </w:rPr>
        <w:t>h</w:t>
      </w:r>
      <w:r w:rsidR="00F152C6">
        <w:rPr>
          <w:rFonts w:cs="Arial"/>
          <w:color w:val="000000" w:themeColor="text1"/>
        </w:rPr>
        <w:t>e slow disbursement</w:t>
      </w:r>
      <w:r w:rsidR="00F152C6" w:rsidRPr="002B4EF1">
        <w:rPr>
          <w:rFonts w:cs="Arial"/>
          <w:color w:val="000000" w:themeColor="text1"/>
        </w:rPr>
        <w:t xml:space="preserve"> is due in part to </w:t>
      </w:r>
      <w:r w:rsidR="00F152C6">
        <w:rPr>
          <w:rFonts w:cs="Arial"/>
          <w:color w:val="000000" w:themeColor="text1"/>
        </w:rPr>
        <w:t xml:space="preserve">a slower than anticipated pipeline of infrastructure projects to fund and </w:t>
      </w:r>
      <w:r w:rsidR="00F152C6" w:rsidRPr="002B4EF1">
        <w:rPr>
          <w:rFonts w:cs="Arial"/>
          <w:color w:val="000000" w:themeColor="text1"/>
        </w:rPr>
        <w:t xml:space="preserve">a robust process by ADB to use funds where they are likely to be </w:t>
      </w:r>
      <w:r w:rsidR="00F152C6">
        <w:rPr>
          <w:rFonts w:cs="Arial"/>
          <w:color w:val="000000" w:themeColor="text1"/>
        </w:rPr>
        <w:t xml:space="preserve">most </w:t>
      </w:r>
      <w:r w:rsidR="00F152C6" w:rsidRPr="002B4EF1">
        <w:rPr>
          <w:rFonts w:cs="Arial"/>
          <w:color w:val="000000" w:themeColor="text1"/>
        </w:rPr>
        <w:t>effective.</w:t>
      </w:r>
      <w:r w:rsidR="00F152C6">
        <w:rPr>
          <w:rFonts w:cs="Arial"/>
          <w:color w:val="000000" w:themeColor="text1"/>
        </w:rPr>
        <w:t xml:space="preserve"> </w:t>
      </w:r>
      <w:r w:rsidR="004B6948" w:rsidRPr="00893EE2">
        <w:rPr>
          <w:rFonts w:cstheme="minorHAnsi"/>
          <w:szCs w:val="20"/>
        </w:rPr>
        <w:t xml:space="preserve">To maximize efficiency, SIAP2 subprojects have </w:t>
      </w:r>
      <w:r w:rsidR="004B6948">
        <w:rPr>
          <w:rFonts w:cstheme="minorHAnsi"/>
          <w:szCs w:val="20"/>
        </w:rPr>
        <w:t>the</w:t>
      </w:r>
      <w:r w:rsidR="004B6948" w:rsidRPr="00893EE2">
        <w:rPr>
          <w:rFonts w:cstheme="minorHAnsi"/>
          <w:szCs w:val="20"/>
        </w:rPr>
        <w:t xml:space="preserve"> same set of consultants supporting preparation and/or implementation multiple loan projects within the same sector.</w:t>
      </w:r>
      <w:r w:rsidR="004B6948">
        <w:rPr>
          <w:rFonts w:cstheme="minorHAnsi"/>
          <w:szCs w:val="20"/>
        </w:rPr>
        <w:t xml:space="preserve"> </w:t>
      </w:r>
      <w:r w:rsidRPr="001D689E">
        <w:rPr>
          <w:rFonts w:cs="Arial"/>
          <w:color w:val="000000" w:themeColor="text1"/>
        </w:rPr>
        <w:t>There is a strong level of coordination by ADB with other development partners as part of the country coordination and sector specific activities and processes</w:t>
      </w:r>
      <w:r>
        <w:rPr>
          <w:rFonts w:cs="Arial"/>
          <w:color w:val="000000" w:themeColor="text1"/>
        </w:rPr>
        <w:t xml:space="preserve">. </w:t>
      </w:r>
    </w:p>
    <w:p w14:paraId="334D6573" w14:textId="6FBC6E6F" w:rsidR="009B5896" w:rsidRPr="0090170A" w:rsidRDefault="009B5896" w:rsidP="00B53D84">
      <w:pPr>
        <w:spacing w:line="276" w:lineRule="auto"/>
        <w:ind w:left="709"/>
        <w:jc w:val="both"/>
        <w:rPr>
          <w:rFonts w:cs="Arial"/>
          <w:color w:val="000000" w:themeColor="text1"/>
        </w:rPr>
      </w:pPr>
      <w:r>
        <w:rPr>
          <w:rFonts w:cs="Arial"/>
          <w:color w:val="000000" w:themeColor="text1"/>
        </w:rPr>
        <w:t>In terms of areas for improvement, t</w:t>
      </w:r>
      <w:r w:rsidRPr="001D689E">
        <w:rPr>
          <w:rFonts w:cs="Arial"/>
          <w:color w:val="000000" w:themeColor="text1"/>
        </w:rPr>
        <w:t>he learning process for SIAP2 could be more proactive</w:t>
      </w:r>
      <w:r>
        <w:rPr>
          <w:rFonts w:cs="Arial"/>
          <w:color w:val="000000" w:themeColor="text1"/>
        </w:rPr>
        <w:t xml:space="preserve">. </w:t>
      </w:r>
      <w:r w:rsidR="00EF64BF">
        <w:rPr>
          <w:rFonts w:cs="Arial"/>
          <w:color w:val="000000" w:themeColor="text1"/>
        </w:rPr>
        <w:t>S</w:t>
      </w:r>
      <w:r w:rsidRPr="001D689E">
        <w:rPr>
          <w:rFonts w:cs="Arial"/>
          <w:color w:val="000000" w:themeColor="text1"/>
        </w:rPr>
        <w:t>ome isolated incidents were reported to the MTR team of a lack of proactive communications and updates to relevant government entities</w:t>
      </w:r>
      <w:r>
        <w:rPr>
          <w:rFonts w:cs="Arial"/>
          <w:color w:val="000000" w:themeColor="text1"/>
        </w:rPr>
        <w:t>.</w:t>
      </w:r>
      <w:r w:rsidR="00F152C6">
        <w:rPr>
          <w:rFonts w:cs="Arial"/>
          <w:color w:val="000000" w:themeColor="text1"/>
        </w:rPr>
        <w:t xml:space="preserve"> </w:t>
      </w:r>
      <w:r w:rsidR="00F152C6" w:rsidRPr="002B4EF1">
        <w:rPr>
          <w:rFonts w:cs="Arial"/>
          <w:color w:val="000000" w:themeColor="text1"/>
        </w:rPr>
        <w:t>However, this does not reflect the overall view</w:t>
      </w:r>
      <w:r w:rsidR="00F152C6">
        <w:rPr>
          <w:rFonts w:cs="Arial"/>
          <w:color w:val="000000" w:themeColor="text1"/>
        </w:rPr>
        <w:t>, supported by strong evidence,</w:t>
      </w:r>
      <w:r w:rsidR="00F152C6" w:rsidRPr="002B4EF1">
        <w:rPr>
          <w:rFonts w:cs="Arial"/>
          <w:color w:val="000000" w:themeColor="text1"/>
        </w:rPr>
        <w:t xml:space="preserve"> that ADB teams are generally doing a good job in engagement and relationship building with GOI and SOEs.</w:t>
      </w:r>
    </w:p>
    <w:p w14:paraId="36153657" w14:textId="12605579" w:rsidR="00B42615" w:rsidRPr="002C4BF3" w:rsidRDefault="00B42615" w:rsidP="00B53D84">
      <w:pPr>
        <w:spacing w:before="240" w:line="276" w:lineRule="auto"/>
        <w:ind w:left="709"/>
        <w:jc w:val="both"/>
        <w:rPr>
          <w:rFonts w:asciiTheme="majorHAnsi" w:hAnsiTheme="majorHAnsi" w:cs="Arial"/>
          <w:color w:val="000000" w:themeColor="text1"/>
          <w:sz w:val="22"/>
          <w:szCs w:val="21"/>
        </w:rPr>
      </w:pPr>
      <w:r w:rsidRPr="002C4BF3">
        <w:rPr>
          <w:rFonts w:asciiTheme="majorHAnsi" w:hAnsiTheme="majorHAnsi" w:cs="Arial"/>
          <w:color w:val="000000" w:themeColor="text1"/>
          <w:sz w:val="22"/>
          <w:szCs w:val="21"/>
        </w:rPr>
        <w:t xml:space="preserve">RQ3: </w:t>
      </w:r>
      <w:r w:rsidR="00A14DB9" w:rsidRPr="002C4BF3">
        <w:rPr>
          <w:rFonts w:asciiTheme="majorHAnsi" w:hAnsiTheme="majorHAnsi" w:cs="Arial"/>
          <w:color w:val="000000" w:themeColor="text1"/>
          <w:sz w:val="22"/>
          <w:szCs w:val="21"/>
        </w:rPr>
        <w:t xml:space="preserve">GEDSI - </w:t>
      </w:r>
      <w:r w:rsidRPr="002C4BF3">
        <w:rPr>
          <w:rFonts w:asciiTheme="majorHAnsi" w:hAnsiTheme="majorHAnsi" w:cs="Arial"/>
          <w:color w:val="000000" w:themeColor="text1"/>
          <w:sz w:val="22"/>
          <w:szCs w:val="21"/>
        </w:rPr>
        <w:t xml:space="preserve">To what extent has SIAP2 made progress in addressing gender equality, </w:t>
      </w:r>
      <w:proofErr w:type="gramStart"/>
      <w:r w:rsidRPr="002C4BF3">
        <w:rPr>
          <w:rFonts w:asciiTheme="majorHAnsi" w:hAnsiTheme="majorHAnsi" w:cs="Arial"/>
          <w:color w:val="000000" w:themeColor="text1"/>
          <w:sz w:val="22"/>
          <w:szCs w:val="21"/>
        </w:rPr>
        <w:t>disability</w:t>
      </w:r>
      <w:proofErr w:type="gramEnd"/>
      <w:r w:rsidRPr="002C4BF3">
        <w:rPr>
          <w:rFonts w:asciiTheme="majorHAnsi" w:hAnsiTheme="majorHAnsi" w:cs="Arial"/>
          <w:color w:val="000000" w:themeColor="text1"/>
          <w:sz w:val="22"/>
          <w:szCs w:val="21"/>
        </w:rPr>
        <w:t xml:space="preserve"> and social inclusion (GEDSI) risks and making the outcomes of the program inclusive?</w:t>
      </w:r>
    </w:p>
    <w:p w14:paraId="242F37F9" w14:textId="06F08E8E" w:rsidR="00B42615" w:rsidRPr="00B42615" w:rsidRDefault="0006568D" w:rsidP="00B53D84">
      <w:pPr>
        <w:spacing w:after="60" w:line="276" w:lineRule="auto"/>
        <w:ind w:left="709"/>
        <w:jc w:val="both"/>
        <w:rPr>
          <w:color w:val="EBC132" w:themeColor="accent1"/>
          <w:sz w:val="21"/>
          <w:szCs w:val="20"/>
        </w:rPr>
      </w:pPr>
      <w:r>
        <w:t xml:space="preserve">SIAP2 has </w:t>
      </w:r>
      <w:r w:rsidRPr="00DF0BF2">
        <w:t>increased attention and technical assistance for gender mainstreaming in loan preparation and implementation compared to SIAP1</w:t>
      </w:r>
      <w:r>
        <w:t xml:space="preserve">. Good progress has been made in systematically addressing the risk of SIAP2 supported project loans reproducing gender </w:t>
      </w:r>
      <w:r w:rsidR="005C6D19">
        <w:t>inequality and</w:t>
      </w:r>
      <w:r>
        <w:t xml:space="preserve"> supporting G</w:t>
      </w:r>
      <w:r w:rsidR="00125085">
        <w:t>O</w:t>
      </w:r>
      <w:r>
        <w:t xml:space="preserve">I and partners to integrate gender considerations into policy reforms and project actions. </w:t>
      </w:r>
      <w:r w:rsidRPr="00DF0BF2">
        <w:t>The breadth of SIAP2 sectors and modalities of work has generated considerable diversity in the gender actions supported via projects</w:t>
      </w:r>
      <w:r>
        <w:t>.</w:t>
      </w:r>
      <w:r w:rsidRPr="00DF0BF2">
        <w:t xml:space="preserve"> </w:t>
      </w:r>
      <w:r>
        <w:t>Limited progress has been made on disability inclusion</w:t>
      </w:r>
      <w:r w:rsidR="00491693">
        <w:t xml:space="preserve"> </w:t>
      </w:r>
      <w:r w:rsidR="00957DC5">
        <w:t>which</w:t>
      </w:r>
      <w:r w:rsidR="00491693">
        <w:t xml:space="preserve"> reflects the difference between gender equality and disability inclusion in ADB’s corporate priorities and internal accountability systems, and limited </w:t>
      </w:r>
      <w:r w:rsidR="00B0778A">
        <w:t xml:space="preserve">ADB </w:t>
      </w:r>
      <w:r w:rsidR="00491693">
        <w:t>engagement with organisations of persons with disabilities on inclusive infrastructure</w:t>
      </w:r>
      <w:r>
        <w:t xml:space="preserve">. The focus of the M&amp;E system on measuring the gender </w:t>
      </w:r>
      <w:r w:rsidR="00D40653">
        <w:t xml:space="preserve">mainstreaming </w:t>
      </w:r>
      <w:r>
        <w:t>classification of project loans at preparation</w:t>
      </w:r>
      <w:r w:rsidR="00D40653">
        <w:t xml:space="preserve"> stage, and</w:t>
      </w:r>
      <w:r>
        <w:t xml:space="preserve"> </w:t>
      </w:r>
      <w:r w:rsidR="00D40653">
        <w:t xml:space="preserve">the </w:t>
      </w:r>
      <w:r w:rsidR="00D40653" w:rsidRPr="00DF0BF2">
        <w:t>absence of a SIAP2 GEDSI and infrastructure</w:t>
      </w:r>
      <w:r w:rsidR="00D40653">
        <w:t xml:space="preserve"> strategy </w:t>
      </w:r>
      <w:r w:rsidR="00DB1064">
        <w:t xml:space="preserve">make it difficult to identify the </w:t>
      </w:r>
      <w:r>
        <w:t xml:space="preserve">coherence </w:t>
      </w:r>
      <w:r w:rsidR="00DB1064">
        <w:t xml:space="preserve">of </w:t>
      </w:r>
      <w:r w:rsidR="00451C64">
        <w:t xml:space="preserve">project-focused </w:t>
      </w:r>
      <w:r w:rsidR="00DB1064">
        <w:t>gender actions</w:t>
      </w:r>
      <w:r w:rsidR="00451C64">
        <w:t xml:space="preserve"> across the portfolio</w:t>
      </w:r>
      <w:r w:rsidR="00DB1064">
        <w:t xml:space="preserve">, </w:t>
      </w:r>
      <w:r>
        <w:t xml:space="preserve">and strategic direction </w:t>
      </w:r>
      <w:r w:rsidR="00DB1064">
        <w:t>of</w:t>
      </w:r>
      <w:r>
        <w:t xml:space="preserve"> GEDSI in SIAP2. While SIAP2</w:t>
      </w:r>
      <w:r w:rsidRPr="00DF0BF2">
        <w:t xml:space="preserve"> funding of GEDSI TA has been </w:t>
      </w:r>
      <w:r>
        <w:t xml:space="preserve">important </w:t>
      </w:r>
      <w:r w:rsidR="00D40653">
        <w:t>to supplement</w:t>
      </w:r>
      <w:r w:rsidR="00D40653" w:rsidRPr="00DF0BF2">
        <w:t xml:space="preserve"> </w:t>
      </w:r>
      <w:r w:rsidRPr="00DF0BF2">
        <w:t>ADB’s in-house GEDSI capacity</w:t>
      </w:r>
      <w:r>
        <w:t xml:space="preserve">, </w:t>
      </w:r>
      <w:r w:rsidRPr="00DF0BF2">
        <w:t xml:space="preserve">the level of input </w:t>
      </w:r>
      <w:r w:rsidR="00D40653">
        <w:t>will need to be enhanced</w:t>
      </w:r>
      <w:r w:rsidRPr="00DF0BF2">
        <w:t xml:space="preserve"> to achieve more strategic and GEDSI focused opportunities </w:t>
      </w:r>
      <w:r>
        <w:t xml:space="preserve">which are presenting themselves. </w:t>
      </w:r>
      <w:r w:rsidRPr="002C4BF3">
        <w:t xml:space="preserve">In line with Indonesia’s increased political commitment to advance women’s economic empowerment and </w:t>
      </w:r>
      <w:r w:rsidR="00125085" w:rsidRPr="002C4BF3">
        <w:t>leadership</w:t>
      </w:r>
      <w:r w:rsidR="00B0778A" w:rsidRPr="002C4BF3">
        <w:t xml:space="preserve"> and </w:t>
      </w:r>
      <w:r w:rsidR="00492597" w:rsidRPr="002C4BF3">
        <w:t>commitment to inclusive and accessible infrastructure,</w:t>
      </w:r>
      <w:r w:rsidR="00125085" w:rsidRPr="002C4BF3">
        <w:t xml:space="preserve"> </w:t>
      </w:r>
      <w:r w:rsidRPr="002C4BF3">
        <w:t>there is opportunity to raise the level of ambition on GEDSI in SIAP2 and move from a project specific mode to a programmatic approach.</w:t>
      </w:r>
    </w:p>
    <w:p w14:paraId="66D27F1F" w14:textId="30778C87" w:rsidR="00B42615" w:rsidRPr="002C4BF3" w:rsidRDefault="00B42615" w:rsidP="00B53D84">
      <w:pPr>
        <w:spacing w:before="240" w:line="276" w:lineRule="auto"/>
        <w:ind w:left="709"/>
        <w:jc w:val="both"/>
        <w:rPr>
          <w:rFonts w:asciiTheme="majorHAnsi" w:hAnsiTheme="majorHAnsi" w:cs="Arial"/>
          <w:color w:val="000000" w:themeColor="text1"/>
          <w:sz w:val="22"/>
          <w:szCs w:val="21"/>
        </w:rPr>
      </w:pPr>
      <w:r w:rsidRPr="002C4BF3">
        <w:rPr>
          <w:rFonts w:asciiTheme="majorHAnsi" w:hAnsiTheme="majorHAnsi" w:cs="Arial"/>
          <w:color w:val="000000" w:themeColor="text1"/>
          <w:sz w:val="22"/>
          <w:szCs w:val="21"/>
        </w:rPr>
        <w:t xml:space="preserve">RQ4: </w:t>
      </w:r>
      <w:r w:rsidR="00A14DB9" w:rsidRPr="002C4BF3">
        <w:rPr>
          <w:rFonts w:asciiTheme="majorHAnsi" w:hAnsiTheme="majorHAnsi" w:cs="Arial"/>
          <w:color w:val="000000" w:themeColor="text1"/>
          <w:sz w:val="22"/>
          <w:szCs w:val="21"/>
        </w:rPr>
        <w:t xml:space="preserve">Risks and Safeguards - </w:t>
      </w:r>
      <w:r w:rsidRPr="002C4BF3">
        <w:rPr>
          <w:rFonts w:asciiTheme="majorHAnsi" w:hAnsiTheme="majorHAnsi" w:cs="Arial"/>
          <w:color w:val="000000" w:themeColor="text1"/>
          <w:sz w:val="22"/>
          <w:szCs w:val="21"/>
        </w:rPr>
        <w:t>To what extent have risks to the achievement of the EO</w:t>
      </w:r>
      <w:r w:rsidR="00E257C4" w:rsidRPr="002C4BF3">
        <w:rPr>
          <w:rFonts w:asciiTheme="majorHAnsi" w:hAnsiTheme="majorHAnsi" w:cs="Arial"/>
          <w:color w:val="000000" w:themeColor="text1"/>
          <w:sz w:val="22"/>
          <w:szCs w:val="21"/>
        </w:rPr>
        <w:t>I</w:t>
      </w:r>
      <w:r w:rsidRPr="002C4BF3">
        <w:rPr>
          <w:rFonts w:asciiTheme="majorHAnsi" w:hAnsiTheme="majorHAnsi" w:cs="Arial"/>
          <w:color w:val="000000" w:themeColor="text1"/>
          <w:sz w:val="22"/>
          <w:szCs w:val="21"/>
        </w:rPr>
        <w:t xml:space="preserve">O been actively managed, as well as the risks to the environment, </w:t>
      </w:r>
      <w:proofErr w:type="gramStart"/>
      <w:r w:rsidRPr="002C4BF3">
        <w:rPr>
          <w:rFonts w:asciiTheme="majorHAnsi" w:hAnsiTheme="majorHAnsi" w:cs="Arial"/>
          <w:color w:val="000000" w:themeColor="text1"/>
          <w:sz w:val="22"/>
          <w:szCs w:val="21"/>
        </w:rPr>
        <w:t>people</w:t>
      </w:r>
      <w:proofErr w:type="gramEnd"/>
      <w:r w:rsidRPr="002C4BF3">
        <w:rPr>
          <w:rFonts w:asciiTheme="majorHAnsi" w:hAnsiTheme="majorHAnsi" w:cs="Arial"/>
          <w:color w:val="000000" w:themeColor="text1"/>
          <w:sz w:val="22"/>
          <w:szCs w:val="21"/>
        </w:rPr>
        <w:t xml:space="preserve"> and resources?</w:t>
      </w:r>
    </w:p>
    <w:p w14:paraId="2E112129" w14:textId="449278CD" w:rsidR="0006568D" w:rsidRDefault="0006568D" w:rsidP="00B53D84">
      <w:pPr>
        <w:spacing w:after="60" w:line="276" w:lineRule="auto"/>
        <w:ind w:left="709"/>
        <w:jc w:val="both"/>
      </w:pPr>
      <w:r w:rsidRPr="00AD5E02">
        <w:t>ADB is vigilant of the changing political context and economic governance and impact on infrastructure investments</w:t>
      </w:r>
      <w:r>
        <w:t>.</w:t>
      </w:r>
      <w:r w:rsidRPr="00AD5E02">
        <w:t xml:space="preserve"> </w:t>
      </w:r>
      <w:r>
        <w:t xml:space="preserve">At the program level, ADB has actively managed risks and made adaptations, such as in response to Covid-19. </w:t>
      </w:r>
      <w:r w:rsidR="007F6CFD">
        <w:t>T</w:t>
      </w:r>
      <w:r>
        <w:t xml:space="preserve">he more stringent implementation of the Local Content Requirement since 2018 has impacted several loans in the pipeline, and projects in implementation. ADB is actively engaged with </w:t>
      </w:r>
      <w:r w:rsidRPr="002C4BF3">
        <w:t xml:space="preserve">the </w:t>
      </w:r>
      <w:r w:rsidR="00EF64BF" w:rsidRPr="00EF64BF">
        <w:t>GOI</w:t>
      </w:r>
      <w:r w:rsidRPr="00EF64BF">
        <w:t xml:space="preserve"> to try to resolve the </w:t>
      </w:r>
      <w:proofErr w:type="gramStart"/>
      <w:r w:rsidRPr="00EF64BF">
        <w:t>situation</w:t>
      </w:r>
      <w:proofErr w:type="gramEnd"/>
      <w:r w:rsidRPr="00EF64BF">
        <w:t xml:space="preserve"> and this will be crucial for SIAP2 to achieve its financial leveraging</w:t>
      </w:r>
      <w:r>
        <w:t xml:space="preserve"> target. At the project level, ADB has robust systems in place to assess risks, identify mitigation measures and develop risk management plans during loan preparation. ADB’s environmental and social safeguards processes have been methodically implemented across SIAP2 supported loans. G</w:t>
      </w:r>
      <w:r w:rsidR="00125085">
        <w:t>O</w:t>
      </w:r>
      <w:r>
        <w:t xml:space="preserve">I and SOE safeguarding systems have generally been strengthened as part of this process or identified gaps have been targeted </w:t>
      </w:r>
      <w:proofErr w:type="gramStart"/>
      <w:r>
        <w:t>in order to</w:t>
      </w:r>
      <w:proofErr w:type="gramEnd"/>
      <w:r>
        <w:t xml:space="preserve"> meet ADB or agreed standards. ADB communication of program and project specific risks with DFAT and G</w:t>
      </w:r>
      <w:r w:rsidR="00125085">
        <w:t>O</w:t>
      </w:r>
      <w:r>
        <w:t xml:space="preserve">I has been via Steering Committee meetings and through SIAP2 </w:t>
      </w:r>
      <w:r w:rsidR="00377032">
        <w:t xml:space="preserve">semi-annual </w:t>
      </w:r>
      <w:r>
        <w:t xml:space="preserve">reports. This </w:t>
      </w:r>
      <w:r w:rsidR="00432925">
        <w:t xml:space="preserve">has sometimes </w:t>
      </w:r>
      <w:r w:rsidR="00377032">
        <w:t xml:space="preserve">resulted in delayed communication </w:t>
      </w:r>
      <w:r w:rsidR="000D616F">
        <w:t>on risks</w:t>
      </w:r>
      <w:r w:rsidR="00377032">
        <w:t xml:space="preserve">. As such, </w:t>
      </w:r>
      <w:r>
        <w:t xml:space="preserve">more frequent communication </w:t>
      </w:r>
      <w:r w:rsidR="00432925">
        <w:t xml:space="preserve">with </w:t>
      </w:r>
      <w:r w:rsidR="00EF64BF">
        <w:t xml:space="preserve">GOI </w:t>
      </w:r>
      <w:r w:rsidR="00432925">
        <w:t xml:space="preserve">and DFAT </w:t>
      </w:r>
      <w:r>
        <w:t>on risks and mitigating actions outside of Steering Committee meetings</w:t>
      </w:r>
      <w:r w:rsidR="00432925">
        <w:t xml:space="preserve"> </w:t>
      </w:r>
      <w:r w:rsidR="00CC7082">
        <w:t>could help to keep partners abreast of risks and their management</w:t>
      </w:r>
      <w:r>
        <w:t xml:space="preserve">.  </w:t>
      </w:r>
    </w:p>
    <w:p w14:paraId="3463A819" w14:textId="4C7A29A8" w:rsidR="00B42615" w:rsidRPr="002C4BF3" w:rsidRDefault="00B42615" w:rsidP="00B53D84">
      <w:pPr>
        <w:spacing w:before="240" w:line="276" w:lineRule="auto"/>
        <w:ind w:left="709"/>
        <w:jc w:val="both"/>
        <w:rPr>
          <w:rFonts w:asciiTheme="majorHAnsi" w:hAnsiTheme="majorHAnsi" w:cs="Arial"/>
          <w:color w:val="000000" w:themeColor="text1"/>
          <w:sz w:val="22"/>
          <w:szCs w:val="21"/>
        </w:rPr>
      </w:pPr>
      <w:r w:rsidRPr="002C4BF3">
        <w:rPr>
          <w:rFonts w:asciiTheme="majorHAnsi" w:hAnsiTheme="majorHAnsi" w:cs="Arial"/>
          <w:color w:val="000000" w:themeColor="text1"/>
          <w:sz w:val="22"/>
          <w:szCs w:val="21"/>
        </w:rPr>
        <w:t xml:space="preserve">RQ5: </w:t>
      </w:r>
      <w:r w:rsidR="00A14DB9" w:rsidRPr="002C4BF3">
        <w:rPr>
          <w:rFonts w:asciiTheme="majorHAnsi" w:hAnsiTheme="majorHAnsi" w:cs="Arial"/>
          <w:color w:val="000000" w:themeColor="text1"/>
          <w:sz w:val="22"/>
          <w:szCs w:val="21"/>
        </w:rPr>
        <w:t xml:space="preserve">Relevance - </w:t>
      </w:r>
      <w:r w:rsidRPr="002C4BF3">
        <w:rPr>
          <w:rFonts w:asciiTheme="majorHAnsi" w:hAnsiTheme="majorHAnsi" w:cs="Arial"/>
          <w:color w:val="000000" w:themeColor="text1"/>
          <w:sz w:val="22"/>
          <w:szCs w:val="21"/>
        </w:rPr>
        <w:t xml:space="preserve">Does the outcome and the modality remain relevant? </w:t>
      </w:r>
    </w:p>
    <w:p w14:paraId="724A84BE" w14:textId="1AF2C624" w:rsidR="00930F4D" w:rsidRPr="00C77A0A" w:rsidRDefault="00930F4D" w:rsidP="00B53D84">
      <w:pPr>
        <w:spacing w:before="60" w:after="60" w:line="276" w:lineRule="auto"/>
        <w:ind w:left="709"/>
        <w:jc w:val="both"/>
        <w:rPr>
          <w:rFonts w:cs="Arial"/>
          <w:sz w:val="19"/>
          <w:szCs w:val="19"/>
        </w:rPr>
      </w:pPr>
      <w:r>
        <w:t xml:space="preserve">Overall, there is very strong evidence that </w:t>
      </w:r>
      <w:r w:rsidRPr="00930F4D">
        <w:t>ADB</w:t>
      </w:r>
      <w:r>
        <w:t>’s</w:t>
      </w:r>
      <w:r w:rsidRPr="00930F4D">
        <w:t xml:space="preserve"> use of SIAP2 funding is well-aligned with GOI strategy and policy. </w:t>
      </w:r>
      <w:r>
        <w:t xml:space="preserve">This is ensured by </w:t>
      </w:r>
      <w:r>
        <w:rPr>
          <w:rFonts w:cs="Arial"/>
          <w:szCs w:val="20"/>
        </w:rPr>
        <w:t xml:space="preserve">a robust process of screening possible SIAP2 projects against GOI policy and strategy as part of the preparation for Steering Committee approval, among other things. </w:t>
      </w:r>
      <w:r w:rsidRPr="00930F4D">
        <w:t>Flexible TA provided by SIAP2, such as the knowledge solutions window, continues to be a valuable tool in supporting the government’s short-term needs to advance the energy transition</w:t>
      </w:r>
      <w:r>
        <w:t xml:space="preserve"> and other infrastructure priorities.</w:t>
      </w:r>
      <w:r w:rsidR="00EF64BF">
        <w:t xml:space="preserve"> </w:t>
      </w:r>
      <w:r w:rsidRPr="002C4BF3">
        <w:t>SIAP2 is also helping to improv</w:t>
      </w:r>
      <w:r w:rsidR="00834C00">
        <w:t>e</w:t>
      </w:r>
      <w:r w:rsidRPr="002C4BF3">
        <w:t xml:space="preserve"> the enabling environment and opportunities for international investment and business, including from Australia, although investment opportunities in the infrastructure sector remain limited due to risks related to long timeframes for return on investment and currency exchange risks.</w:t>
      </w:r>
      <w:r>
        <w:t xml:space="preserve"> </w:t>
      </w:r>
    </w:p>
    <w:p w14:paraId="6E3486C5" w14:textId="6750047D" w:rsidR="00B42615" w:rsidRPr="002C4BF3" w:rsidRDefault="00B42615" w:rsidP="00B53D84">
      <w:pPr>
        <w:spacing w:before="240" w:line="276" w:lineRule="auto"/>
        <w:ind w:left="709"/>
        <w:jc w:val="both"/>
        <w:rPr>
          <w:rFonts w:asciiTheme="majorHAnsi" w:hAnsiTheme="majorHAnsi" w:cs="Arial"/>
          <w:color w:val="000000" w:themeColor="text1"/>
          <w:sz w:val="22"/>
          <w:szCs w:val="21"/>
        </w:rPr>
      </w:pPr>
      <w:r w:rsidRPr="002C4BF3">
        <w:rPr>
          <w:rFonts w:asciiTheme="majorHAnsi" w:hAnsiTheme="majorHAnsi" w:cs="Arial"/>
          <w:color w:val="000000" w:themeColor="text1"/>
          <w:sz w:val="22"/>
          <w:szCs w:val="21"/>
        </w:rPr>
        <w:t xml:space="preserve">RQ6: </w:t>
      </w:r>
      <w:r w:rsidR="00A14DB9" w:rsidRPr="002C4BF3">
        <w:rPr>
          <w:rFonts w:asciiTheme="majorHAnsi" w:hAnsiTheme="majorHAnsi" w:cs="Arial"/>
          <w:color w:val="000000" w:themeColor="text1"/>
          <w:sz w:val="22"/>
          <w:szCs w:val="21"/>
        </w:rPr>
        <w:t xml:space="preserve">Sustainability - </w:t>
      </w:r>
      <w:r w:rsidRPr="002C4BF3">
        <w:rPr>
          <w:rFonts w:asciiTheme="majorHAnsi" w:hAnsiTheme="majorHAnsi" w:cs="Arial"/>
          <w:color w:val="000000" w:themeColor="text1"/>
          <w:sz w:val="22"/>
          <w:szCs w:val="21"/>
        </w:rPr>
        <w:t xml:space="preserve">To what extent are SIAP2 activities designed to ensure sustainability? </w:t>
      </w:r>
    </w:p>
    <w:p w14:paraId="071CE54C" w14:textId="07972E28" w:rsidR="00094AC3" w:rsidRPr="00C77A0A" w:rsidRDefault="00094AC3" w:rsidP="00B53D84">
      <w:pPr>
        <w:spacing w:before="60" w:after="60" w:line="276" w:lineRule="auto"/>
        <w:ind w:left="709"/>
        <w:jc w:val="both"/>
        <w:rPr>
          <w:rFonts w:cs="Arial"/>
          <w:sz w:val="19"/>
          <w:szCs w:val="19"/>
        </w:rPr>
      </w:pPr>
      <w:r w:rsidRPr="00A17649">
        <w:t>ADB applies robust due diligence and long-term planning to loan preparation, including for SIAP2 supported projects</w:t>
      </w:r>
      <w:r>
        <w:t xml:space="preserve">, which helps to design each loan and TA project to be sustainable beyond the project support. </w:t>
      </w:r>
      <w:r w:rsidRPr="00A17649">
        <w:t>There is strong SIAP2 focus on using local systems and processes to strengthen the capacity of local institutions</w:t>
      </w:r>
      <w:r>
        <w:t xml:space="preserve">. This is supported </w:t>
      </w:r>
      <w:proofErr w:type="gramStart"/>
      <w:r>
        <w:t>by the use of</w:t>
      </w:r>
      <w:proofErr w:type="gramEnd"/>
      <w:r>
        <w:t xml:space="preserve"> mechanisms such as Policy-based Loans (PBLs) which link institutional reform targets, supported by ADB capacity building, to disbursement of payment milestones to the GOI and SOE counterparts. </w:t>
      </w:r>
      <w:r w:rsidRPr="00A17649">
        <w:t xml:space="preserve">There is </w:t>
      </w:r>
      <w:r>
        <w:t xml:space="preserve">also </w:t>
      </w:r>
      <w:r w:rsidRPr="00A17649">
        <w:t xml:space="preserve">evidence of </w:t>
      </w:r>
      <w:r>
        <w:t>sub-national</w:t>
      </w:r>
      <w:r w:rsidRPr="00A17649">
        <w:t xml:space="preserve"> government institutional reform and capacity development </w:t>
      </w:r>
      <w:proofErr w:type="gramStart"/>
      <w:r w:rsidRPr="00A17649">
        <w:t>as a result of</w:t>
      </w:r>
      <w:proofErr w:type="gramEnd"/>
      <w:r w:rsidRPr="00A17649">
        <w:t xml:space="preserve"> SIAP2 activities</w:t>
      </w:r>
      <w:r>
        <w:t xml:space="preserve">, such as the local government institutional capacity to implement a wastewater infrastructure tariff. </w:t>
      </w:r>
      <w:r w:rsidRPr="00A17649">
        <w:t xml:space="preserve">SIAP2 enabled reform is working as planned, but there are </w:t>
      </w:r>
      <w:proofErr w:type="gramStart"/>
      <w:r w:rsidRPr="00A17649">
        <w:t>a number of</w:t>
      </w:r>
      <w:proofErr w:type="gramEnd"/>
      <w:r w:rsidRPr="00A17649">
        <w:t xml:space="preserve"> challenges and risks</w:t>
      </w:r>
      <w:r>
        <w:t xml:space="preserve">, </w:t>
      </w:r>
      <w:r w:rsidRPr="00EF64BF">
        <w:t xml:space="preserve">such as </w:t>
      </w:r>
      <w:r w:rsidRPr="002C4BF3">
        <w:t>changing political priorities,</w:t>
      </w:r>
      <w:r>
        <w:t xml:space="preserve"> </w:t>
      </w:r>
      <w:r w:rsidR="00A570C3">
        <w:t xml:space="preserve">and </w:t>
      </w:r>
      <w:r>
        <w:t xml:space="preserve">staff turnover in counterpart organisations. </w:t>
      </w:r>
      <w:r w:rsidRPr="00A17649">
        <w:t xml:space="preserve">The review identified </w:t>
      </w:r>
      <w:proofErr w:type="gramStart"/>
      <w:r w:rsidRPr="00A17649">
        <w:t>a number of</w:t>
      </w:r>
      <w:proofErr w:type="gramEnd"/>
      <w:r w:rsidRPr="00A17649">
        <w:t xml:space="preserve"> challenges faced by SIAP2 in developing GOI and SOE capacity</w:t>
      </w:r>
      <w:r>
        <w:t>, such as</w:t>
      </w:r>
      <w:r w:rsidRPr="00A17649">
        <w:t xml:space="preserve"> incentivis</w:t>
      </w:r>
      <w:r>
        <w:t>ing</w:t>
      </w:r>
      <w:r w:rsidRPr="00A17649">
        <w:t xml:space="preserve"> some local governments to collect sex disaggregated data on</w:t>
      </w:r>
      <w:r w:rsidR="00A570C3" w:rsidRPr="00A570C3">
        <w:t xml:space="preserve"> </w:t>
      </w:r>
      <w:r w:rsidR="00A570C3" w:rsidRPr="004A349D">
        <w:t xml:space="preserve">Integrated Participatory Development and Management of Irrigation </w:t>
      </w:r>
      <w:r w:rsidR="00A570C3" w:rsidRPr="0072770B">
        <w:t>Program</w:t>
      </w:r>
      <w:r w:rsidRPr="00A17649">
        <w:t xml:space="preserve"> </w:t>
      </w:r>
      <w:r w:rsidR="00A570C3">
        <w:t>(</w:t>
      </w:r>
      <w:r w:rsidRPr="00A17649">
        <w:t>IPDMIP</w:t>
      </w:r>
      <w:r w:rsidR="00A570C3">
        <w:t>)</w:t>
      </w:r>
      <w:r w:rsidRPr="00A17649">
        <w:t xml:space="preserve">. </w:t>
      </w:r>
      <w:r>
        <w:t>The SIAP2 supported components on i</w:t>
      </w:r>
      <w:r w:rsidRPr="00A17649">
        <w:t xml:space="preserve">nnovative infrastructure financing </w:t>
      </w:r>
      <w:r w:rsidR="00553C9F">
        <w:t>are</w:t>
      </w:r>
      <w:r w:rsidRPr="00A17649">
        <w:t xml:space="preserve"> ambitious</w:t>
      </w:r>
      <w:r>
        <w:t>, but</w:t>
      </w:r>
      <w:r w:rsidRPr="00A17649">
        <w:t xml:space="preserve"> with high potential impact</w:t>
      </w:r>
      <w:r>
        <w:t xml:space="preserve">. However, </w:t>
      </w:r>
      <w:r w:rsidRPr="00A17649">
        <w:t xml:space="preserve">there are risks that insufficient progress and sustainable impact will be made </w:t>
      </w:r>
      <w:r>
        <w:t xml:space="preserve">in the limited time available </w:t>
      </w:r>
      <w:r w:rsidRPr="00A17649">
        <w:t xml:space="preserve">before the completion of the program. </w:t>
      </w:r>
      <w:r>
        <w:t>Finally, t</w:t>
      </w:r>
      <w:r w:rsidRPr="00A17649">
        <w:t xml:space="preserve">here are many examples of potential for scaling and replication from SIAP2 projects </w:t>
      </w:r>
      <w:r w:rsidR="00C43FBC">
        <w:t>and some examples</w:t>
      </w:r>
      <w:r>
        <w:t xml:space="preserve"> of this happening</w:t>
      </w:r>
      <w:r w:rsidRPr="00A17649">
        <w:t xml:space="preserve"> in practice. </w:t>
      </w:r>
      <w:r w:rsidR="00C43FBC">
        <w:t xml:space="preserve">ADB should continue to proactively seek opportunities to facilitate scaling and replication.   </w:t>
      </w:r>
    </w:p>
    <w:p w14:paraId="70231C8A" w14:textId="1AC1D3CF" w:rsidR="00B42615" w:rsidRPr="002C4BF3" w:rsidRDefault="00B42615" w:rsidP="00B53D84">
      <w:pPr>
        <w:spacing w:before="240" w:line="276" w:lineRule="auto"/>
        <w:ind w:left="709"/>
        <w:jc w:val="both"/>
        <w:rPr>
          <w:rFonts w:asciiTheme="majorHAnsi" w:hAnsiTheme="majorHAnsi" w:cs="Arial"/>
          <w:color w:val="000000" w:themeColor="text1"/>
          <w:sz w:val="22"/>
          <w:szCs w:val="21"/>
        </w:rPr>
      </w:pPr>
      <w:r w:rsidRPr="002C4BF3">
        <w:rPr>
          <w:rFonts w:asciiTheme="majorHAnsi" w:hAnsiTheme="majorHAnsi" w:cs="Arial"/>
          <w:color w:val="000000" w:themeColor="text1"/>
          <w:sz w:val="22"/>
          <w:szCs w:val="21"/>
        </w:rPr>
        <w:t xml:space="preserve">RQ7: </w:t>
      </w:r>
      <w:r w:rsidR="00A14DB9" w:rsidRPr="002C4BF3">
        <w:rPr>
          <w:rFonts w:asciiTheme="majorHAnsi" w:hAnsiTheme="majorHAnsi" w:cs="Arial"/>
          <w:color w:val="000000" w:themeColor="text1"/>
          <w:sz w:val="22"/>
          <w:szCs w:val="21"/>
        </w:rPr>
        <w:t xml:space="preserve">Operational Learning - </w:t>
      </w:r>
      <w:r w:rsidRPr="002C4BF3">
        <w:rPr>
          <w:rFonts w:asciiTheme="majorHAnsi" w:hAnsiTheme="majorHAnsi" w:cs="Arial"/>
          <w:color w:val="000000" w:themeColor="text1"/>
          <w:sz w:val="22"/>
          <w:szCs w:val="21"/>
        </w:rPr>
        <w:t xml:space="preserve">What key issues should </w:t>
      </w:r>
      <w:r w:rsidR="00EE4D2A" w:rsidRPr="002C4BF3">
        <w:rPr>
          <w:rFonts w:asciiTheme="majorHAnsi" w:hAnsiTheme="majorHAnsi" w:cs="Arial"/>
          <w:color w:val="000000" w:themeColor="text1"/>
          <w:sz w:val="22"/>
          <w:szCs w:val="21"/>
        </w:rPr>
        <w:t xml:space="preserve">be </w:t>
      </w:r>
      <w:r w:rsidRPr="002C4BF3">
        <w:rPr>
          <w:rFonts w:asciiTheme="majorHAnsi" w:hAnsiTheme="majorHAnsi" w:cs="Arial"/>
          <w:color w:val="000000" w:themeColor="text1"/>
          <w:sz w:val="22"/>
          <w:szCs w:val="21"/>
        </w:rPr>
        <w:t>consider</w:t>
      </w:r>
      <w:r w:rsidR="00EE4D2A" w:rsidRPr="002C4BF3">
        <w:rPr>
          <w:rFonts w:asciiTheme="majorHAnsi" w:hAnsiTheme="majorHAnsi" w:cs="Arial"/>
          <w:color w:val="000000" w:themeColor="text1"/>
          <w:sz w:val="22"/>
          <w:szCs w:val="21"/>
        </w:rPr>
        <w:t>ed</w:t>
      </w:r>
      <w:r w:rsidRPr="002C4BF3">
        <w:rPr>
          <w:rFonts w:asciiTheme="majorHAnsi" w:hAnsiTheme="majorHAnsi" w:cs="Arial"/>
          <w:color w:val="000000" w:themeColor="text1"/>
          <w:sz w:val="22"/>
          <w:szCs w:val="21"/>
        </w:rPr>
        <w:t xml:space="preserve"> in planning </w:t>
      </w:r>
      <w:r w:rsidR="00EE4D2A" w:rsidRPr="002C4BF3">
        <w:rPr>
          <w:rFonts w:asciiTheme="majorHAnsi" w:hAnsiTheme="majorHAnsi" w:cs="Arial"/>
          <w:color w:val="000000" w:themeColor="text1"/>
          <w:sz w:val="22"/>
          <w:szCs w:val="21"/>
        </w:rPr>
        <w:t xml:space="preserve">a </w:t>
      </w:r>
      <w:r w:rsidRPr="002C4BF3">
        <w:rPr>
          <w:rFonts w:asciiTheme="majorHAnsi" w:hAnsiTheme="majorHAnsi" w:cs="Arial"/>
          <w:color w:val="000000" w:themeColor="text1"/>
          <w:sz w:val="22"/>
          <w:szCs w:val="21"/>
        </w:rPr>
        <w:t>future partnership with the ADB in infrastructure development in Indonesia?</w:t>
      </w:r>
      <w:r w:rsidR="004670B6">
        <w:rPr>
          <w:rFonts w:asciiTheme="majorHAnsi" w:hAnsiTheme="majorHAnsi" w:cs="Arial"/>
          <w:color w:val="000000" w:themeColor="text1"/>
          <w:sz w:val="22"/>
          <w:szCs w:val="21"/>
        </w:rPr>
        <w:t xml:space="preserve"> </w:t>
      </w:r>
    </w:p>
    <w:p w14:paraId="2CD1134A" w14:textId="309DB2BE" w:rsidR="00B42615" w:rsidRPr="00B42615" w:rsidRDefault="00094AC3" w:rsidP="00B53D84">
      <w:pPr>
        <w:spacing w:before="60" w:after="60" w:line="276" w:lineRule="auto"/>
        <w:ind w:left="709"/>
        <w:jc w:val="both"/>
      </w:pPr>
      <w:proofErr w:type="gramStart"/>
      <w:r>
        <w:t>A number of</w:t>
      </w:r>
      <w:proofErr w:type="gramEnd"/>
      <w:r>
        <w:t xml:space="preserve"> operational learning points have been covered in the previous sections, including th</w:t>
      </w:r>
      <w:r w:rsidR="00913B9B">
        <w:t xml:space="preserve">e need to </w:t>
      </w:r>
      <w:r>
        <w:t>m</w:t>
      </w:r>
      <w:r w:rsidRPr="00094AC3">
        <w:t>anag</w:t>
      </w:r>
      <w:r w:rsidR="00913B9B">
        <w:t>e</w:t>
      </w:r>
      <w:r w:rsidRPr="00094AC3">
        <w:t xml:space="preserve"> the risks posed by local content requirements (LCR) </w:t>
      </w:r>
      <w:r w:rsidR="00913B9B">
        <w:t>when considering</w:t>
      </w:r>
      <w:r w:rsidRPr="00094AC3">
        <w:t xml:space="preserve"> future program</w:t>
      </w:r>
      <w:r w:rsidR="00913B9B">
        <w:t xml:space="preserve"> design and the</w:t>
      </w:r>
      <w:r w:rsidRPr="00094AC3">
        <w:t xml:space="preserve"> need for more proactive collation and dissemination of learning material from SIAP2</w:t>
      </w:r>
      <w:r w:rsidR="00913B9B">
        <w:t xml:space="preserve">. </w:t>
      </w:r>
      <w:r>
        <w:t>Beyond these points, two additional operational learning points are pertinent</w:t>
      </w:r>
      <w:r w:rsidR="00913B9B">
        <w:t>. First, t</w:t>
      </w:r>
      <w:r w:rsidRPr="00094AC3">
        <w:t>here is clear value and mutual benefit in the partnership between ADB</w:t>
      </w:r>
      <w:r w:rsidR="00EE4D2A">
        <w:t>, GOI</w:t>
      </w:r>
      <w:r w:rsidRPr="00094AC3">
        <w:t xml:space="preserve"> and DFAT.</w:t>
      </w:r>
      <w:r w:rsidR="00913B9B">
        <w:t xml:space="preserve"> Second, i</w:t>
      </w:r>
      <w:r w:rsidRPr="00094AC3">
        <w:t>t will be important to align future programming with changing GOI and GOA policy</w:t>
      </w:r>
      <w:r w:rsidR="00913B9B">
        <w:t xml:space="preserve">, particularly in light of the upcoming elections in Indonesia and new and soon to be released GOA strategies such as the new International Development Policy. </w:t>
      </w:r>
    </w:p>
    <w:p w14:paraId="58CF257A" w14:textId="60082B6C" w:rsidR="00B42615" w:rsidRPr="002C4BF3" w:rsidRDefault="00B42615" w:rsidP="00B53D84">
      <w:pPr>
        <w:spacing w:before="240" w:line="276" w:lineRule="auto"/>
        <w:ind w:left="709"/>
        <w:jc w:val="both"/>
        <w:rPr>
          <w:rFonts w:asciiTheme="majorHAnsi" w:hAnsiTheme="majorHAnsi" w:cs="Arial"/>
          <w:color w:val="000000" w:themeColor="text1"/>
          <w:sz w:val="22"/>
          <w:szCs w:val="21"/>
        </w:rPr>
      </w:pPr>
      <w:r w:rsidRPr="002C4BF3">
        <w:rPr>
          <w:rFonts w:asciiTheme="majorHAnsi" w:hAnsiTheme="majorHAnsi" w:cs="Arial"/>
          <w:color w:val="000000" w:themeColor="text1"/>
          <w:sz w:val="22"/>
          <w:szCs w:val="21"/>
        </w:rPr>
        <w:t>Recommendations</w:t>
      </w:r>
    </w:p>
    <w:p w14:paraId="4C255882" w14:textId="7DD1A768" w:rsidR="00B42615" w:rsidRDefault="005F738B" w:rsidP="00B53D84">
      <w:pPr>
        <w:ind w:left="709"/>
        <w:jc w:val="both"/>
      </w:pPr>
      <w:r>
        <w:t>Based on the findings of the MTR, recommendations are provided on aspects for immediate consideration under the remaining period of SIAP2 and then for longer-term future programming. These are briefly summarised below.</w:t>
      </w:r>
    </w:p>
    <w:p w14:paraId="444F0703" w14:textId="1B19FF9D" w:rsidR="00B42615" w:rsidRPr="00D35166" w:rsidRDefault="005F738B" w:rsidP="00B53D84">
      <w:pPr>
        <w:spacing w:before="240"/>
        <w:ind w:left="709"/>
        <w:jc w:val="both"/>
        <w:rPr>
          <w:b/>
          <w:bCs/>
          <w:i/>
          <w:iCs/>
        </w:rPr>
      </w:pPr>
      <w:r w:rsidRPr="00D35166">
        <w:rPr>
          <w:b/>
          <w:bCs/>
          <w:i/>
          <w:iCs/>
        </w:rPr>
        <w:t>Recommendations for immediate consideration</w:t>
      </w:r>
    </w:p>
    <w:p w14:paraId="6737C2EA" w14:textId="5E128FDC" w:rsidR="005F738B" w:rsidRPr="009C6230" w:rsidRDefault="005F738B" w:rsidP="006B5923">
      <w:pPr>
        <w:spacing w:before="120" w:line="276" w:lineRule="auto"/>
        <w:ind w:left="709"/>
        <w:jc w:val="both"/>
      </w:pPr>
      <w:r w:rsidRPr="001335D6">
        <w:rPr>
          <w:b/>
          <w:bCs/>
        </w:rPr>
        <w:t>Strengthen learning and dissemination</w:t>
      </w:r>
      <w:r>
        <w:rPr>
          <w:b/>
          <w:bCs/>
        </w:rPr>
        <w:t xml:space="preserve">: </w:t>
      </w:r>
      <w:r>
        <w:t>ADB</w:t>
      </w:r>
      <w:r w:rsidR="00EE4D2A">
        <w:t>, GOI</w:t>
      </w:r>
      <w:r>
        <w:t xml:space="preserve"> and DFAT to r</w:t>
      </w:r>
      <w:r w:rsidRPr="009C6230">
        <w:t xml:space="preserve">eview </w:t>
      </w:r>
      <w:r>
        <w:t xml:space="preserve">the </w:t>
      </w:r>
      <w:r w:rsidRPr="009C6230">
        <w:t xml:space="preserve">learning </w:t>
      </w:r>
      <w:r>
        <w:t>and dissemination processes under SIAP2 and consider how insights and learning points could be more effectively gathered and disseminated to a broad audience. This could include creat</w:t>
      </w:r>
      <w:r w:rsidR="006B5923">
        <w:t>ing</w:t>
      </w:r>
      <w:r>
        <w:t xml:space="preserve"> SIAP2 learning material, </w:t>
      </w:r>
      <w:r w:rsidR="006B5923">
        <w:t xml:space="preserve">or </w:t>
      </w:r>
      <w:r>
        <w:t xml:space="preserve">a series of co-facilitated events designed to disseminate learning. </w:t>
      </w:r>
    </w:p>
    <w:p w14:paraId="102A1083" w14:textId="70817E0C" w:rsidR="005F738B" w:rsidRPr="009C6230" w:rsidRDefault="005F738B" w:rsidP="00B53D84">
      <w:pPr>
        <w:spacing w:before="120" w:line="276" w:lineRule="auto"/>
        <w:ind w:left="709"/>
        <w:jc w:val="both"/>
      </w:pPr>
      <w:r w:rsidRPr="00602318">
        <w:rPr>
          <w:b/>
          <w:bCs/>
        </w:rPr>
        <w:t xml:space="preserve">Strengthen </w:t>
      </w:r>
      <w:r>
        <w:rPr>
          <w:b/>
          <w:bCs/>
        </w:rPr>
        <w:t>g</w:t>
      </w:r>
      <w:r w:rsidRPr="00602318">
        <w:rPr>
          <w:b/>
          <w:bCs/>
        </w:rPr>
        <w:t>ender equality</w:t>
      </w:r>
      <w:r>
        <w:rPr>
          <w:b/>
          <w:bCs/>
        </w:rPr>
        <w:t xml:space="preserve"> and disability inclusion</w:t>
      </w:r>
      <w:r w:rsidRPr="002C4BF3">
        <w:rPr>
          <w:b/>
          <w:bCs/>
        </w:rPr>
        <w:t xml:space="preserve">: </w:t>
      </w:r>
      <w:r w:rsidRPr="002C4BF3">
        <w:t>ADB</w:t>
      </w:r>
      <w:r w:rsidRPr="00EE4D2A">
        <w:t xml:space="preserve"> to</w:t>
      </w:r>
      <w:r>
        <w:t xml:space="preserve"> </w:t>
      </w:r>
      <w:r w:rsidRPr="005F738B">
        <w:rPr>
          <w:b/>
          <w:bCs/>
        </w:rPr>
        <w:t xml:space="preserve">i) </w:t>
      </w:r>
      <w:r>
        <w:t>shift from a project focused gender mainstreaming approach to a programmatic approach to GEDSI that includes GEDSI specific and targeted activities as well as gender mainstreaming in project loans</w:t>
      </w:r>
      <w:r w:rsidR="002F58CC">
        <w:t>, and transition to a stronger gender equality indicator in the M&amp;E framework</w:t>
      </w:r>
      <w:r>
        <w:t xml:space="preserve">; </w:t>
      </w:r>
      <w:r w:rsidRPr="005F738B">
        <w:rPr>
          <w:b/>
          <w:bCs/>
        </w:rPr>
        <w:t>ii)</w:t>
      </w:r>
      <w:r>
        <w:t xml:space="preserve"> develop a GEDSI and infrastructure strategy to provide coherence and strategic direction to SIAP2 GEDSI activities</w:t>
      </w:r>
      <w:r w:rsidR="00C97188">
        <w:t xml:space="preserve"> including both GEDSI specific and mainstreaming activities, and the intersectionality of gender, disability and social exclusion as it impacts access to infrastructure and related inclusive policy reform agendas</w:t>
      </w:r>
      <w:r w:rsidR="001F2C52">
        <w:t>;</w:t>
      </w:r>
      <w:r>
        <w:t xml:space="preserve"> </w:t>
      </w:r>
      <w:r w:rsidRPr="005F738B">
        <w:rPr>
          <w:b/>
          <w:bCs/>
        </w:rPr>
        <w:t>iii)</w:t>
      </w:r>
      <w:r>
        <w:t xml:space="preserve"> review the adequacy of SIAP2 resourcing of gender and disability in view of the demand from implementing agencies and the opportunity to respond to GOI’s policy commitments to women’s economic empowerment and leadership, and </w:t>
      </w:r>
      <w:r w:rsidR="00C97188">
        <w:t xml:space="preserve">accessible and </w:t>
      </w:r>
      <w:r>
        <w:t>inclusive development in the infrastructure space</w:t>
      </w:r>
      <w:r w:rsidR="001F2C52">
        <w:t xml:space="preserve">; </w:t>
      </w:r>
      <w:r w:rsidR="001F2C52" w:rsidRPr="00E97555">
        <w:rPr>
          <w:b/>
          <w:bCs/>
        </w:rPr>
        <w:t>iv)</w:t>
      </w:r>
      <w:r w:rsidR="001F2C52">
        <w:t xml:space="preserve"> </w:t>
      </w:r>
      <w:r>
        <w:t>DFAT to share learning on disability inclusion in Indonesia, and facilitate ADB access to organisations and networks of people with disability that DFAT is working with</w:t>
      </w:r>
      <w:r w:rsidR="00C97188">
        <w:t xml:space="preserve">; and </w:t>
      </w:r>
      <w:r w:rsidR="00C97188" w:rsidRPr="005F320E">
        <w:rPr>
          <w:b/>
          <w:bCs/>
        </w:rPr>
        <w:t>v)</w:t>
      </w:r>
      <w:r w:rsidR="00C97188">
        <w:t xml:space="preserve"> </w:t>
      </w:r>
      <w:r w:rsidR="00C97188" w:rsidRPr="00C97188">
        <w:t>ADB to track the collection of disability disaggregated data across the portfolio and monitor disability indicators that measure the accessibility of physical infrastructure.</w:t>
      </w:r>
      <w:r w:rsidR="00C97188">
        <w:t xml:space="preserve"> </w:t>
      </w:r>
    </w:p>
    <w:p w14:paraId="727940E1" w14:textId="0ACE1598" w:rsidR="005F738B" w:rsidRDefault="005F738B" w:rsidP="00B53D84">
      <w:pPr>
        <w:spacing w:before="120" w:line="276" w:lineRule="auto"/>
        <w:ind w:left="709"/>
        <w:jc w:val="both"/>
      </w:pPr>
      <w:r w:rsidRPr="00CD5F60">
        <w:rPr>
          <w:b/>
          <w:bCs/>
        </w:rPr>
        <w:t>SIAP2 resourcing</w:t>
      </w:r>
      <w:r>
        <w:rPr>
          <w:b/>
          <w:bCs/>
        </w:rPr>
        <w:t xml:space="preserve">: </w:t>
      </w:r>
      <w:r w:rsidRPr="002C4BF3">
        <w:t>ADB to review</w:t>
      </w:r>
      <w:r w:rsidRPr="009C6230">
        <w:t xml:space="preserve"> </w:t>
      </w:r>
      <w:r>
        <w:t xml:space="preserve">the </w:t>
      </w:r>
      <w:r w:rsidRPr="009C6230">
        <w:t xml:space="preserve">adequacy of safeguards, gender, </w:t>
      </w:r>
      <w:r w:rsidR="005F320E" w:rsidRPr="009C6230">
        <w:t>disability,</w:t>
      </w:r>
      <w:r w:rsidRPr="009C6230">
        <w:t xml:space="preserve"> and M&amp;E resourcing</w:t>
      </w:r>
      <w:r>
        <w:t xml:space="preserve"> in terms of capability and available budget, in the core team related to SIAP2 projects, as well as on loan specific project teams and to </w:t>
      </w:r>
      <w:r w:rsidR="00B932E8">
        <w:t>ensure that</w:t>
      </w:r>
      <w:r>
        <w:t xml:space="preserve"> comprehensive support in these aspects </w:t>
      </w:r>
      <w:r w:rsidR="00B932E8">
        <w:t xml:space="preserve">can be provided </w:t>
      </w:r>
      <w:r>
        <w:t xml:space="preserve">to SIAP2 projects. </w:t>
      </w:r>
    </w:p>
    <w:p w14:paraId="0C4012E9" w14:textId="6860A7E8" w:rsidR="005F738B" w:rsidRPr="001D689E" w:rsidRDefault="005F738B" w:rsidP="00B53D84">
      <w:pPr>
        <w:spacing w:before="120" w:line="276" w:lineRule="auto"/>
        <w:ind w:left="709"/>
        <w:jc w:val="both"/>
      </w:pPr>
      <w:r w:rsidRPr="00CD5F60">
        <w:rPr>
          <w:b/>
          <w:bCs/>
        </w:rPr>
        <w:t>Recommendation on SIAP2 continuation beyond 2024</w:t>
      </w:r>
      <w:r>
        <w:rPr>
          <w:b/>
          <w:bCs/>
        </w:rPr>
        <w:t xml:space="preserve">: </w:t>
      </w:r>
      <w:r w:rsidRPr="001D689E">
        <w:t xml:space="preserve">Based on the findings of this MTR, it is recommended </w:t>
      </w:r>
      <w:r w:rsidR="00EE4D2A">
        <w:t>that SIAP2</w:t>
      </w:r>
      <w:r w:rsidRPr="001D689E">
        <w:t xml:space="preserve"> should </w:t>
      </w:r>
      <w:r w:rsidR="00EE4D2A">
        <w:t xml:space="preserve">be </w:t>
      </w:r>
      <w:r w:rsidRPr="001D689E">
        <w:t>extend</w:t>
      </w:r>
      <w:r w:rsidR="00EE4D2A">
        <w:t>ed</w:t>
      </w:r>
      <w:r w:rsidRPr="001D689E">
        <w:t xml:space="preserve"> beyond June 2024, to enable the M&amp;E Indicators, including </w:t>
      </w:r>
      <w:r w:rsidR="00E00C51">
        <w:t>I</w:t>
      </w:r>
      <w:r w:rsidRPr="001D689E">
        <w:t xml:space="preserve">ndicator 4 on leverage, to be </w:t>
      </w:r>
      <w:proofErr w:type="gramStart"/>
      <w:r w:rsidRPr="001D689E">
        <w:t>achieved to the fullest extent</w:t>
      </w:r>
      <w:proofErr w:type="gramEnd"/>
      <w:r w:rsidRPr="001D689E">
        <w:t xml:space="preserve"> possible.</w:t>
      </w:r>
      <w:r w:rsidR="005347A9">
        <w:t xml:space="preserve"> At the same time, SIAP2 funding is enabling effective institutional reform and infrastructure development in critical sectors across Indonesia. </w:t>
      </w:r>
    </w:p>
    <w:p w14:paraId="6D210779" w14:textId="77777777" w:rsidR="005F738B" w:rsidRPr="00D35166" w:rsidRDefault="005F738B" w:rsidP="00B53D84">
      <w:pPr>
        <w:spacing w:before="240"/>
        <w:ind w:left="709"/>
        <w:jc w:val="both"/>
        <w:rPr>
          <w:b/>
          <w:bCs/>
          <w:i/>
          <w:iCs/>
        </w:rPr>
      </w:pPr>
      <w:r w:rsidRPr="00D35166">
        <w:rPr>
          <w:b/>
          <w:bCs/>
          <w:i/>
          <w:iCs/>
        </w:rPr>
        <w:t>Recommendations for longer-term programming considerations</w:t>
      </w:r>
    </w:p>
    <w:p w14:paraId="716DBB60" w14:textId="2409A67B" w:rsidR="005F738B" w:rsidRPr="00602318" w:rsidRDefault="005F738B" w:rsidP="00B53D84">
      <w:pPr>
        <w:spacing w:before="120"/>
        <w:ind w:left="709"/>
        <w:jc w:val="both"/>
      </w:pPr>
      <w:r w:rsidRPr="00602318">
        <w:rPr>
          <w:b/>
          <w:bCs/>
        </w:rPr>
        <w:t>Policy</w:t>
      </w:r>
      <w:r>
        <w:rPr>
          <w:b/>
          <w:bCs/>
        </w:rPr>
        <w:t xml:space="preserve">: </w:t>
      </w:r>
      <w:proofErr w:type="gramStart"/>
      <w:r w:rsidR="00EE4D2A">
        <w:t>T</w:t>
      </w:r>
      <w:r>
        <w:t>ake into account</w:t>
      </w:r>
      <w:proofErr w:type="gramEnd"/>
      <w:r>
        <w:t xml:space="preserve"> relevant GOI’s changing political priorities and GOA’s updated policy on international development and infrastructure financing, as well as other relevant projects in Indonesia, such as the </w:t>
      </w:r>
      <w:r>
        <w:rPr>
          <w:rFonts w:cs="Arial"/>
          <w:color w:val="000000" w:themeColor="text1"/>
        </w:rPr>
        <w:t>C</w:t>
      </w:r>
      <w:r w:rsidRPr="00A9794A">
        <w:rPr>
          <w:rFonts w:cs="Arial"/>
          <w:color w:val="000000" w:themeColor="text1"/>
        </w:rPr>
        <w:t xml:space="preserve">limate and </w:t>
      </w:r>
      <w:r>
        <w:rPr>
          <w:rFonts w:cs="Arial"/>
          <w:color w:val="000000" w:themeColor="text1"/>
        </w:rPr>
        <w:t>I</w:t>
      </w:r>
      <w:r w:rsidRPr="00A9794A">
        <w:rPr>
          <w:rFonts w:cs="Arial"/>
          <w:color w:val="000000" w:themeColor="text1"/>
        </w:rPr>
        <w:t xml:space="preserve">nfrastructure </w:t>
      </w:r>
      <w:r>
        <w:rPr>
          <w:rFonts w:cs="Arial"/>
          <w:color w:val="000000" w:themeColor="text1"/>
        </w:rPr>
        <w:t>P</w:t>
      </w:r>
      <w:r w:rsidRPr="00A9794A">
        <w:rPr>
          <w:rFonts w:cs="Arial"/>
          <w:color w:val="000000" w:themeColor="text1"/>
        </w:rPr>
        <w:t xml:space="preserve">artnership </w:t>
      </w:r>
      <w:r w:rsidRPr="00A71A18">
        <w:rPr>
          <w:rFonts w:cs="Arial"/>
          <w:color w:val="000000" w:themeColor="text1"/>
        </w:rPr>
        <w:t>with Indonesia</w:t>
      </w:r>
      <w:r>
        <w:t>.</w:t>
      </w:r>
    </w:p>
    <w:p w14:paraId="1BE2FB54" w14:textId="0158E2EC" w:rsidR="005F738B" w:rsidRPr="009C0EBC" w:rsidRDefault="005F738B" w:rsidP="00B53D84">
      <w:pPr>
        <w:spacing w:before="120"/>
        <w:ind w:left="709"/>
        <w:jc w:val="both"/>
        <w:rPr>
          <w:b/>
          <w:bCs/>
        </w:rPr>
      </w:pPr>
      <w:r w:rsidRPr="00602318">
        <w:rPr>
          <w:b/>
          <w:bCs/>
        </w:rPr>
        <w:t>GEDSI</w:t>
      </w:r>
      <w:r>
        <w:rPr>
          <w:b/>
          <w:bCs/>
        </w:rPr>
        <w:t xml:space="preserve">: </w:t>
      </w:r>
      <w:r w:rsidR="00EE4D2A">
        <w:t>t</w:t>
      </w:r>
      <w:r>
        <w:t xml:space="preserve">he current gender indicator in the M&amp;E framework </w:t>
      </w:r>
      <w:r w:rsidR="00EE4D2A">
        <w:t xml:space="preserve">be revised </w:t>
      </w:r>
      <w:r>
        <w:t>to meet DFAT standards</w:t>
      </w:r>
      <w:r w:rsidR="00B0778A">
        <w:t>, noting that</w:t>
      </w:r>
      <w:r w:rsidR="005A14A9" w:rsidRPr="005A14A9">
        <w:t xml:space="preserve"> </w:t>
      </w:r>
      <w:r w:rsidR="005A14A9">
        <w:t>any new investment will require a gender equality objective and meet related OECD DAC requirements.</w:t>
      </w:r>
    </w:p>
    <w:p w14:paraId="73878561" w14:textId="349C2FBC" w:rsidR="005F738B" w:rsidRPr="00E510E6" w:rsidRDefault="005F738B" w:rsidP="00B53D84">
      <w:pPr>
        <w:spacing w:before="120"/>
        <w:ind w:left="709"/>
        <w:jc w:val="both"/>
      </w:pPr>
      <w:r w:rsidRPr="00602318">
        <w:rPr>
          <w:b/>
          <w:bCs/>
        </w:rPr>
        <w:t>Risks</w:t>
      </w:r>
      <w:r>
        <w:rPr>
          <w:b/>
          <w:bCs/>
        </w:rPr>
        <w:t xml:space="preserve">: </w:t>
      </w:r>
      <w:r w:rsidRPr="00E510E6">
        <w:t>ADB to strengthen role in advocating with GOI on local content requirements and their impacts on projects including those supporting energy transition</w:t>
      </w:r>
      <w:r w:rsidR="00E00C51">
        <w:t>.</w:t>
      </w:r>
    </w:p>
    <w:p w14:paraId="0779DF14" w14:textId="4A063A1F" w:rsidR="00E00C51" w:rsidRPr="00B42615" w:rsidRDefault="005F738B" w:rsidP="00B53D84">
      <w:pPr>
        <w:spacing w:before="120"/>
        <w:ind w:left="709"/>
        <w:jc w:val="both"/>
      </w:pPr>
      <w:r w:rsidRPr="00E510E6">
        <w:rPr>
          <w:b/>
          <w:bCs/>
        </w:rPr>
        <w:t>M&amp;E</w:t>
      </w:r>
      <w:r>
        <w:rPr>
          <w:b/>
          <w:bCs/>
        </w:rPr>
        <w:t xml:space="preserve">: </w:t>
      </w:r>
      <w:r>
        <w:t>r</w:t>
      </w:r>
      <w:r w:rsidRPr="00E510E6">
        <w:t xml:space="preserve">eview </w:t>
      </w:r>
      <w:r>
        <w:t xml:space="preserve">the </w:t>
      </w:r>
      <w:r w:rsidRPr="00E510E6">
        <w:t xml:space="preserve">appropriateness of </w:t>
      </w:r>
      <w:r>
        <w:t xml:space="preserve">SIAP2 </w:t>
      </w:r>
      <w:r w:rsidRPr="00E510E6">
        <w:t>M&amp;E targets including those that have been achieved</w:t>
      </w:r>
      <w:r>
        <w:t xml:space="preserve">, helping to define new and more robust indicators for subsequent programming. </w:t>
      </w:r>
      <w:r w:rsidR="00E00C51">
        <w:t>These could include clear targets for cross-cutting aspects and to enable wider replication of program approaches and outcomes.</w:t>
      </w:r>
    </w:p>
    <w:p w14:paraId="208B65F7" w14:textId="370BED85" w:rsidR="00B038FC" w:rsidRPr="00167307" w:rsidRDefault="00B038FC">
      <w:pPr>
        <w:pStyle w:val="Heading1"/>
        <w:numPr>
          <w:ilvl w:val="0"/>
          <w:numId w:val="6"/>
        </w:numPr>
      </w:pPr>
      <w:bookmarkStart w:id="4" w:name="_Toc145234132"/>
      <w:r>
        <w:t>Introduction to the SIAP2 MTR</w:t>
      </w:r>
      <w:bookmarkEnd w:id="4"/>
    </w:p>
    <w:p w14:paraId="1ED36A62" w14:textId="65FC9239" w:rsidR="00B038FC" w:rsidRDefault="0026725C" w:rsidP="00B038FC">
      <w:pPr>
        <w:pStyle w:val="Heading2"/>
      </w:pPr>
      <w:bookmarkStart w:id="5" w:name="_Toc145234133"/>
      <w:r>
        <w:t>1.1</w:t>
      </w:r>
      <w:r>
        <w:tab/>
      </w:r>
      <w:r w:rsidR="00F72165">
        <w:t>Overview of SIAP2</w:t>
      </w:r>
      <w:r w:rsidR="00FC3D23">
        <w:t xml:space="preserve"> and its operating context</w:t>
      </w:r>
      <w:bookmarkEnd w:id="5"/>
    </w:p>
    <w:p w14:paraId="54F2D314" w14:textId="0B62C4D5" w:rsidR="00F34B0B" w:rsidRDefault="00264DB8" w:rsidP="00F62129">
      <w:pPr>
        <w:spacing w:before="120" w:line="276" w:lineRule="auto"/>
        <w:ind w:left="709"/>
        <w:jc w:val="both"/>
      </w:pPr>
      <w:r>
        <w:t>The Sustainable Infrastructure Assistance Program Phase II (SIAP2</w:t>
      </w:r>
      <w:r w:rsidR="00AA2E48">
        <w:t>)</w:t>
      </w:r>
      <w:r>
        <w:t xml:space="preserve"> is </w:t>
      </w:r>
      <w:r w:rsidR="0033466D">
        <w:t xml:space="preserve">a partnership between Australia, </w:t>
      </w:r>
      <w:proofErr w:type="gramStart"/>
      <w:r w:rsidR="0033466D">
        <w:t>Indonesia</w:t>
      </w:r>
      <w:proofErr w:type="gramEnd"/>
      <w:r w:rsidR="0033466D">
        <w:t xml:space="preserve"> and </w:t>
      </w:r>
      <w:r>
        <w:t>the Asian Development Bank (ADB), which provides technical assistance to the Government of Indonesia (G</w:t>
      </w:r>
      <w:r w:rsidR="00646F72">
        <w:t>O</w:t>
      </w:r>
      <w:r>
        <w:t>I) to strengthen the investment climate, government policies, and institutional capacity</w:t>
      </w:r>
      <w:r w:rsidR="00FE503C">
        <w:t xml:space="preserve"> across the infrastructure sector</w:t>
      </w:r>
      <w:r>
        <w:t>.</w:t>
      </w:r>
      <w:r w:rsidR="00AA2E48" w:rsidRPr="00AA2E48">
        <w:t xml:space="preserve"> </w:t>
      </w:r>
      <w:r w:rsidR="00AA2E48">
        <w:t>It runs from 2019 to 2024.</w:t>
      </w:r>
      <w:r w:rsidR="007D4C31">
        <w:t xml:space="preserve"> SIAP2 builds on the achievements and lessons of the earlier SIAP Phase 1 which ran from 2013 to 2019. </w:t>
      </w:r>
      <w:r w:rsidR="00AA2E48">
        <w:t xml:space="preserve"> </w:t>
      </w:r>
    </w:p>
    <w:p w14:paraId="74724845" w14:textId="7E1E44FC" w:rsidR="00841541" w:rsidRDefault="00F62129" w:rsidP="00F62129">
      <w:pPr>
        <w:spacing w:before="120" w:line="276" w:lineRule="auto"/>
        <w:ind w:left="709"/>
        <w:jc w:val="both"/>
      </w:pPr>
      <w:r w:rsidRPr="00F62129">
        <w:t>Infrastructure development is a very important part of the current national strategy to encourage economic transformation</w:t>
      </w:r>
      <w:r w:rsidR="00841541">
        <w:t xml:space="preserve">, helping to meet </w:t>
      </w:r>
      <w:r w:rsidRPr="00F62129">
        <w:t>Indonesia</w:t>
      </w:r>
      <w:r w:rsidR="00B51278">
        <w:t>’s</w:t>
      </w:r>
      <w:r w:rsidR="00841541">
        <w:t xml:space="preserve"> stated aim to</w:t>
      </w:r>
      <w:r w:rsidRPr="00F62129">
        <w:t xml:space="preserve"> become a developed country </w:t>
      </w:r>
      <w:r w:rsidR="00841541">
        <w:t>by</w:t>
      </w:r>
      <w:r w:rsidRPr="00F62129">
        <w:t xml:space="preserve"> 2045. This strategy also aims to support food security and connectivity. While the Indonesian Government's budget for infrastructure development is significant</w:t>
      </w:r>
      <w:r w:rsidR="00841541">
        <w:t xml:space="preserve"> – the</w:t>
      </w:r>
      <w:r w:rsidR="00841541" w:rsidRPr="006570D8">
        <w:t xml:space="preserve"> Ministry </w:t>
      </w:r>
      <w:r w:rsidR="00841541">
        <w:t>of Public Works and Housing</w:t>
      </w:r>
      <w:r w:rsidR="004750CC">
        <w:t xml:space="preserve"> (MPWH)</w:t>
      </w:r>
      <w:r w:rsidR="00841541">
        <w:t xml:space="preserve"> </w:t>
      </w:r>
      <w:r w:rsidR="00841541" w:rsidRPr="006570D8">
        <w:t>will receive a budget allocation of IDR 125.18 trillion</w:t>
      </w:r>
      <w:r w:rsidR="00841541">
        <w:t xml:space="preserve"> (US$8.33 billion) in </w:t>
      </w:r>
      <w:r w:rsidR="00841541" w:rsidRPr="00841541">
        <w:rPr>
          <w:rFonts w:asciiTheme="minorHAnsi" w:hAnsiTheme="minorHAnsi" w:cstheme="minorHAnsi"/>
          <w:szCs w:val="20"/>
        </w:rPr>
        <w:t>2023 alone</w:t>
      </w:r>
      <w:r w:rsidR="00841541" w:rsidRPr="00841541">
        <w:rPr>
          <w:rStyle w:val="FootnoteReference"/>
          <w:rFonts w:asciiTheme="minorHAnsi" w:hAnsiTheme="minorHAnsi" w:cstheme="minorHAnsi"/>
          <w:sz w:val="20"/>
          <w:szCs w:val="20"/>
        </w:rPr>
        <w:footnoteReference w:id="3"/>
      </w:r>
      <w:r w:rsidR="00841541" w:rsidRPr="00841541">
        <w:rPr>
          <w:rFonts w:asciiTheme="minorHAnsi" w:hAnsiTheme="minorHAnsi" w:cstheme="minorHAnsi"/>
          <w:szCs w:val="20"/>
        </w:rPr>
        <w:t xml:space="preserve"> - </w:t>
      </w:r>
      <w:bookmarkStart w:id="6" w:name="_Hlk152763026"/>
      <w:r w:rsidRPr="00841541">
        <w:rPr>
          <w:rFonts w:asciiTheme="minorHAnsi" w:hAnsiTheme="minorHAnsi" w:cstheme="minorHAnsi"/>
          <w:szCs w:val="20"/>
        </w:rPr>
        <w:t>there is still</w:t>
      </w:r>
      <w:r w:rsidRPr="00F62129">
        <w:t xml:space="preserve"> a significant financing deficit, as well as many institutional and regulatory constraints that continue to hold back infrastructure development and private sector investment. For example, a joint sector assessment by the Indonesian Government and the ADB identified </w:t>
      </w:r>
      <w:proofErr w:type="gramStart"/>
      <w:r w:rsidRPr="00F62129">
        <w:t>a number of</w:t>
      </w:r>
      <w:proofErr w:type="gramEnd"/>
      <w:r w:rsidRPr="00F62129">
        <w:t xml:space="preserve"> constraints in the energy sector, including weak governance which has resulted in an inefficient energy sector, </w:t>
      </w:r>
      <w:r w:rsidR="00CE63E9">
        <w:t xml:space="preserve">and </w:t>
      </w:r>
      <w:r w:rsidRPr="00F62129">
        <w:t>slow and inadequate private investments to meet infrastructure needs because of cumbersome licensing processes</w:t>
      </w:r>
      <w:r w:rsidR="00CC5EFB">
        <w:t>. B</w:t>
      </w:r>
      <w:r w:rsidRPr="00F62129">
        <w:t xml:space="preserve">arriers to the promotion of sustainable energy and energy efficiency measures </w:t>
      </w:r>
      <w:r w:rsidR="00CC5EFB">
        <w:t>include</w:t>
      </w:r>
      <w:r w:rsidRPr="00F62129">
        <w:t xml:space="preserve"> ineffective regulations, restrictive rules on local content and ownership, long delays in approvals for new investments or expansion, and lack of domestic bank financing for renewable energy and energy efficiency.</w:t>
      </w:r>
      <w:r w:rsidRPr="00F62129">
        <w:rPr>
          <w:i/>
          <w:vertAlign w:val="superscript"/>
        </w:rPr>
        <w:footnoteReference w:id="4"/>
      </w:r>
    </w:p>
    <w:bookmarkEnd w:id="6"/>
    <w:p w14:paraId="04FCBB6B" w14:textId="56B83912" w:rsidR="00F62129" w:rsidRDefault="00F62129" w:rsidP="00F62129">
      <w:pPr>
        <w:spacing w:before="120" w:line="276" w:lineRule="auto"/>
        <w:ind w:left="709"/>
        <w:jc w:val="both"/>
      </w:pPr>
      <w:r>
        <w:t xml:space="preserve">SIAP2 is designed to play a significant role in supporting the accelerated planning and investment in high-quality infrastructure across Indonesia, as described in Box 1. </w:t>
      </w:r>
    </w:p>
    <w:tbl>
      <w:tblPr>
        <w:tblStyle w:val="TableGrid"/>
        <w:tblW w:w="9754" w:type="dxa"/>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2" w:themeFill="background2"/>
        <w:tblLook w:val="04A0" w:firstRow="1" w:lastRow="0" w:firstColumn="1" w:lastColumn="0" w:noHBand="0" w:noVBand="1"/>
      </w:tblPr>
      <w:tblGrid>
        <w:gridCol w:w="9754"/>
      </w:tblGrid>
      <w:tr w:rsidR="00AF6C97" w14:paraId="40D2F905" w14:textId="77777777" w:rsidTr="00AF6C97">
        <w:tc>
          <w:tcPr>
            <w:tcW w:w="9754" w:type="dxa"/>
            <w:tcBorders>
              <w:left w:val="single" w:sz="24" w:space="0" w:color="EBC132" w:themeColor="accent1"/>
            </w:tcBorders>
            <w:shd w:val="clear" w:color="auto" w:fill="F1F1F2" w:themeFill="background2"/>
            <w:vAlign w:val="center"/>
          </w:tcPr>
          <w:p w14:paraId="2DC2C441" w14:textId="6CE2EDBD" w:rsidR="00AA2E48" w:rsidRDefault="00AA2E48" w:rsidP="003A6525">
            <w:pPr>
              <w:pStyle w:val="Heading5"/>
            </w:pPr>
            <w:r>
              <w:t>Box1. SIAP2’s End of Investment Outcome</w:t>
            </w:r>
          </w:p>
          <w:p w14:paraId="6BB87944" w14:textId="6725CBBC" w:rsidR="00D53136" w:rsidRDefault="00AA2E48" w:rsidP="00B43A79">
            <w:pPr>
              <w:spacing w:after="60"/>
              <w:jc w:val="both"/>
            </w:pPr>
            <w:r>
              <w:t xml:space="preserve">SIAP2’s end of investment outcome is </w:t>
            </w:r>
            <w:r w:rsidRPr="00B43A79">
              <w:rPr>
                <w:b/>
              </w:rPr>
              <w:t xml:space="preserve">supporting the </w:t>
            </w:r>
            <w:r w:rsidRPr="00511CAA">
              <w:rPr>
                <w:b/>
                <w:bCs/>
              </w:rPr>
              <w:t xml:space="preserve">identification, preparation, </w:t>
            </w:r>
            <w:proofErr w:type="gramStart"/>
            <w:r w:rsidRPr="00511CAA">
              <w:rPr>
                <w:b/>
                <w:bCs/>
              </w:rPr>
              <w:t>implementation</w:t>
            </w:r>
            <w:proofErr w:type="gramEnd"/>
            <w:r w:rsidRPr="00511CAA">
              <w:rPr>
                <w:b/>
                <w:bCs/>
              </w:rPr>
              <w:t xml:space="preserve"> and financing of infrastructure projects</w:t>
            </w:r>
            <w:r w:rsidR="00D53136">
              <w:rPr>
                <w:b/>
                <w:bCs/>
              </w:rPr>
              <w:t xml:space="preserve">, </w:t>
            </w:r>
            <w:r w:rsidR="00D53136" w:rsidRPr="00B43A79">
              <w:rPr>
                <w:b/>
                <w:bCs/>
              </w:rPr>
              <w:t>particularly in accessing concessional loans</w:t>
            </w:r>
            <w:r w:rsidR="00D53136">
              <w:rPr>
                <w:b/>
                <w:bCs/>
              </w:rPr>
              <w:t xml:space="preserve">. </w:t>
            </w:r>
            <w:r w:rsidR="00D53136" w:rsidRPr="00B43A79">
              <w:t xml:space="preserve">This </w:t>
            </w:r>
            <w:r w:rsidR="009D77EA">
              <w:t>is to</w:t>
            </w:r>
            <w:r w:rsidR="00D53136" w:rsidRPr="00B43A79">
              <w:t xml:space="preserve"> be achieved</w:t>
            </w:r>
            <w:r w:rsidRPr="00B43A79">
              <w:t xml:space="preserve"> </w:t>
            </w:r>
            <w:r w:rsidRPr="00D53136">
              <w:t>in</w:t>
            </w:r>
            <w:r w:rsidRPr="00D53136">
              <w:rPr>
                <w:bCs/>
              </w:rPr>
              <w:t xml:space="preserve"> line with the Government of Indonesia infrastructure development priorities.</w:t>
            </w:r>
            <w:r>
              <w:t xml:space="preserve"> </w:t>
            </w:r>
            <w:r w:rsidR="00D53136">
              <w:t xml:space="preserve">Below the outcome statement, SIAP2 has three outputs: </w:t>
            </w:r>
            <w:r>
              <w:t xml:space="preserve"> </w:t>
            </w:r>
          </w:p>
          <w:p w14:paraId="0CFFD2D9" w14:textId="77777777" w:rsidR="00D53136" w:rsidRPr="00D53136" w:rsidRDefault="00D53136" w:rsidP="008E2AEE">
            <w:pPr>
              <w:pStyle w:val="ListParagraph"/>
              <w:numPr>
                <w:ilvl w:val="0"/>
                <w:numId w:val="10"/>
              </w:numPr>
              <w:spacing w:before="60" w:after="60"/>
              <w:ind w:left="572" w:hanging="357"/>
              <w:contextualSpacing w:val="0"/>
              <w:jc w:val="both"/>
              <w:rPr>
                <w:bCs/>
              </w:rPr>
            </w:pPr>
            <w:r w:rsidRPr="00B43A79">
              <w:rPr>
                <w:bCs/>
              </w:rPr>
              <w:t>Output 1: Infrastructure projects identified and prepared</w:t>
            </w:r>
          </w:p>
          <w:p w14:paraId="4D488D66" w14:textId="77777777" w:rsidR="00D53136" w:rsidRPr="00D53136" w:rsidRDefault="00D53136" w:rsidP="008E2AEE">
            <w:pPr>
              <w:pStyle w:val="ListParagraph"/>
              <w:numPr>
                <w:ilvl w:val="0"/>
                <w:numId w:val="10"/>
              </w:numPr>
              <w:spacing w:before="60" w:after="60"/>
              <w:ind w:left="572" w:hanging="357"/>
              <w:contextualSpacing w:val="0"/>
              <w:jc w:val="both"/>
              <w:rPr>
                <w:bCs/>
              </w:rPr>
            </w:pPr>
            <w:r w:rsidRPr="00B43A79">
              <w:rPr>
                <w:bCs/>
              </w:rPr>
              <w:t>Output 2: Enhanced project implementation support</w:t>
            </w:r>
          </w:p>
          <w:p w14:paraId="73654F3A" w14:textId="77777777" w:rsidR="00D53136" w:rsidRPr="00D53136" w:rsidRDefault="00D53136" w:rsidP="008E2AEE">
            <w:pPr>
              <w:pStyle w:val="ListParagraph"/>
              <w:numPr>
                <w:ilvl w:val="0"/>
                <w:numId w:val="10"/>
              </w:numPr>
              <w:spacing w:before="60" w:after="60"/>
              <w:ind w:left="572" w:hanging="357"/>
              <w:contextualSpacing w:val="0"/>
              <w:jc w:val="both"/>
              <w:rPr>
                <w:bCs/>
              </w:rPr>
            </w:pPr>
            <w:r w:rsidRPr="00B43A79">
              <w:rPr>
                <w:bCs/>
              </w:rPr>
              <w:t>Output 3: Knowledge support for infrastructure planning and financing and effective program management</w:t>
            </w:r>
          </w:p>
          <w:p w14:paraId="23EFC7DC" w14:textId="0C879DDD" w:rsidR="00AA2E48" w:rsidRDefault="00AA2E48" w:rsidP="00AA2E48">
            <w:pPr>
              <w:jc w:val="both"/>
            </w:pPr>
            <w:r w:rsidRPr="00F424F5">
              <w:t>SIAP2’s focus is on the G</w:t>
            </w:r>
            <w:r w:rsidR="003D05B7">
              <w:t>O</w:t>
            </w:r>
            <w:r w:rsidRPr="00F424F5">
              <w:t>I</w:t>
            </w:r>
            <w:r w:rsidR="00040F3F">
              <w:t xml:space="preserve"> </w:t>
            </w:r>
            <w:r w:rsidRPr="00F424F5">
              <w:t xml:space="preserve">strategic priorities related to infrastructure </w:t>
            </w:r>
            <w:r>
              <w:t>in</w:t>
            </w:r>
            <w:r w:rsidRPr="00F424F5">
              <w:t xml:space="preserve"> </w:t>
            </w:r>
            <w:r w:rsidRPr="00511CAA">
              <w:rPr>
                <w:b/>
                <w:bCs/>
              </w:rPr>
              <w:t>energy, transport, urban services, and water resources</w:t>
            </w:r>
            <w:r w:rsidRPr="00F424F5">
              <w:t xml:space="preserve"> sectors</w:t>
            </w:r>
            <w:r>
              <w:t>.</w:t>
            </w:r>
            <w:r w:rsidRPr="00445381">
              <w:t xml:space="preserve"> </w:t>
            </w:r>
            <w:r w:rsidR="00642AA1">
              <w:t>SIAP2</w:t>
            </w:r>
            <w:r w:rsidRPr="00F424F5">
              <w:t xml:space="preserve"> </w:t>
            </w:r>
            <w:r w:rsidR="00642AA1" w:rsidRPr="00F424F5">
              <w:t>contribut</w:t>
            </w:r>
            <w:r w:rsidR="00642AA1">
              <w:t>es</w:t>
            </w:r>
            <w:r w:rsidR="00642AA1" w:rsidRPr="00F424F5">
              <w:t xml:space="preserve"> </w:t>
            </w:r>
            <w:r w:rsidRPr="00F424F5">
              <w:t>to efforts to address Indonesia’s infrastructure deficit and play</w:t>
            </w:r>
            <w:r w:rsidR="00777BE2">
              <w:t>s</w:t>
            </w:r>
            <w:r w:rsidRPr="00F424F5">
              <w:t xml:space="preserve"> an active and influential policy role </w:t>
            </w:r>
            <w:r w:rsidR="00777BE2">
              <w:t>i</w:t>
            </w:r>
            <w:r w:rsidRPr="00F424F5">
              <w:t>n infrastructure.</w:t>
            </w:r>
          </w:p>
        </w:tc>
      </w:tr>
    </w:tbl>
    <w:p w14:paraId="32A6DEF1" w14:textId="49BFE660" w:rsidR="00AA2E48" w:rsidRDefault="00AA2E48" w:rsidP="00AF6C97">
      <w:pPr>
        <w:spacing w:before="200" w:line="276" w:lineRule="auto"/>
        <w:ind w:left="709"/>
        <w:jc w:val="both"/>
      </w:pPr>
      <w:r>
        <w:t>SIAP2</w:t>
      </w:r>
      <w:r w:rsidRPr="00F424F5">
        <w:t xml:space="preserve"> </w:t>
      </w:r>
      <w:r w:rsidR="00821772">
        <w:t xml:space="preserve">comprises </w:t>
      </w:r>
      <w:r w:rsidR="00183EB4">
        <w:t xml:space="preserve">seven </w:t>
      </w:r>
      <w:r w:rsidR="00821772">
        <w:t xml:space="preserve">sub-projects to date, </w:t>
      </w:r>
      <w:r w:rsidR="00D53136">
        <w:t xml:space="preserve">which are further divided into </w:t>
      </w:r>
      <w:r w:rsidR="00D53136" w:rsidRPr="00B65B42">
        <w:t>2</w:t>
      </w:r>
      <w:r w:rsidR="00183EB4">
        <w:t>6</w:t>
      </w:r>
      <w:r w:rsidR="00B364A3">
        <w:t xml:space="preserve"> loan-specific </w:t>
      </w:r>
      <w:r w:rsidR="00D53136">
        <w:t xml:space="preserve">projects, </w:t>
      </w:r>
      <w:r w:rsidR="00821772">
        <w:t xml:space="preserve">as listed in </w:t>
      </w:r>
      <w:r w:rsidR="00821772" w:rsidRPr="005F6D56">
        <w:rPr>
          <w:b/>
          <w:bCs/>
        </w:rPr>
        <w:t>Annex 1</w:t>
      </w:r>
      <w:r w:rsidR="00821772">
        <w:t xml:space="preserve">. </w:t>
      </w:r>
      <w:r w:rsidR="00183EB4">
        <w:t xml:space="preserve">A further two </w:t>
      </w:r>
      <w:r w:rsidR="000D4DCE">
        <w:t>s</w:t>
      </w:r>
      <w:r w:rsidR="00183EB4">
        <w:t xml:space="preserve">ub-projects are </w:t>
      </w:r>
      <w:r w:rsidR="000D4DCE" w:rsidRPr="00056652">
        <w:t xml:space="preserve">identified </w:t>
      </w:r>
      <w:proofErr w:type="gramStart"/>
      <w:r w:rsidR="000D4DCE" w:rsidRPr="00056652">
        <w:t>but yet</w:t>
      </w:r>
      <w:proofErr w:type="gramEnd"/>
      <w:r w:rsidR="000D4DCE" w:rsidRPr="00056652">
        <w:t xml:space="preserve"> to be</w:t>
      </w:r>
      <w:r w:rsidR="00183EB4" w:rsidRPr="000D4DCE">
        <w:t xml:space="preserve"> </w:t>
      </w:r>
      <w:r w:rsidR="00A53322" w:rsidRPr="000D4DCE">
        <w:t>prepared.</w:t>
      </w:r>
      <w:r w:rsidR="00A53322">
        <w:t xml:space="preserve"> </w:t>
      </w:r>
      <w:r w:rsidR="00D53136">
        <w:t xml:space="preserve">Sub-projects are generally </w:t>
      </w:r>
      <w:r w:rsidR="00D53136" w:rsidRPr="00BE5C8B">
        <w:t xml:space="preserve">windows </w:t>
      </w:r>
      <w:r w:rsidR="00B364A3" w:rsidRPr="00BE5C8B">
        <w:t xml:space="preserve">that enable </w:t>
      </w:r>
      <w:r w:rsidR="0035615F" w:rsidRPr="00BE5C8B">
        <w:t>well-coordinated</w:t>
      </w:r>
      <w:r w:rsidR="006B5F45" w:rsidRPr="00BE5C8B">
        <w:t xml:space="preserve"> disbursement of </w:t>
      </w:r>
      <w:r w:rsidR="0035615F" w:rsidRPr="00BE5C8B">
        <w:t>project</w:t>
      </w:r>
      <w:r w:rsidR="0035615F">
        <w:t xml:space="preserve"> preparation funding and technical assistance (TA)</w:t>
      </w:r>
      <w:r w:rsidR="006B5F45">
        <w:t xml:space="preserve"> to the G</w:t>
      </w:r>
      <w:r w:rsidR="00646F72">
        <w:t>O</w:t>
      </w:r>
      <w:r w:rsidR="006B5F45">
        <w:t>I</w:t>
      </w:r>
      <w:r w:rsidR="0035615F">
        <w:t xml:space="preserve">. The subprojects </w:t>
      </w:r>
      <w:r w:rsidR="00B364A3">
        <w:t>comprise one or more</w:t>
      </w:r>
      <w:r w:rsidR="006B5F45">
        <w:t xml:space="preserve"> </w:t>
      </w:r>
      <w:r w:rsidR="00B364A3">
        <w:t>loan-specific</w:t>
      </w:r>
      <w:r w:rsidR="006B5F45">
        <w:t xml:space="preserve"> projects</w:t>
      </w:r>
      <w:r w:rsidR="00B364A3">
        <w:t>, which</w:t>
      </w:r>
      <w:r w:rsidR="006B5F45">
        <w:t xml:space="preserve"> generally </w:t>
      </w:r>
      <w:r w:rsidR="007D4C31">
        <w:t xml:space="preserve">include SIAP2 technical assistance for </w:t>
      </w:r>
      <w:r w:rsidR="006B5F45">
        <w:t>project preparation to enable downstream ADB loans</w:t>
      </w:r>
      <w:r w:rsidR="007D4C31">
        <w:t xml:space="preserve"> and/or technical assistance to project implementation</w:t>
      </w:r>
      <w:r w:rsidR="006B5F45">
        <w:t>. SIAP2</w:t>
      </w:r>
      <w:r w:rsidR="00821772">
        <w:t xml:space="preserve"> </w:t>
      </w:r>
      <w:r w:rsidRPr="00F424F5">
        <w:t>has</w:t>
      </w:r>
      <w:r>
        <w:t xml:space="preserve"> seven</w:t>
      </w:r>
      <w:r w:rsidRPr="00F424F5">
        <w:t xml:space="preserve"> cross-cutting themes including (i) innovation and new technologies to enhance linkages between and among public and private sector players; (ii) private sector development (iii) innovative infrastructure financing (iv) sound public sector management (v) climate resilience (vi) gender equity and (vii) promoting and building on partnerships with key players in the sector.</w:t>
      </w:r>
      <w:r>
        <w:t xml:space="preserve"> SIAP2 is governed by an overarching governance structure namely the Steering Committee (SC) that provides strategic direction to the program and is co-chaired by the ADB, DFAT and</w:t>
      </w:r>
      <w:r w:rsidR="00EB2D61">
        <w:t xml:space="preserve"> the </w:t>
      </w:r>
      <w:r w:rsidR="00EB2D61" w:rsidRPr="00471D81">
        <w:t>Ministry of National Development Planning/National Development Planning Agency</w:t>
      </w:r>
      <w:r w:rsidR="00EB2D61">
        <w:t xml:space="preserve"> (</w:t>
      </w:r>
      <w:proofErr w:type="spellStart"/>
      <w:r w:rsidR="00870020">
        <w:t>Bappenas</w:t>
      </w:r>
      <w:proofErr w:type="spellEnd"/>
      <w:r w:rsidR="00EB2D61">
        <w:t>)</w:t>
      </w:r>
      <w:r>
        <w:t xml:space="preserve">. Implementation is delivered by the ADB. </w:t>
      </w:r>
      <w:r w:rsidRPr="003005B6">
        <w:t xml:space="preserve">The COVID-19 pandemic </w:t>
      </w:r>
      <w:r>
        <w:t>started a year into SIAP2 implementation and has impacted implementation progress of the program. While it has provided opportunities for SIAP2 to pivot and respond flexibly to GOI priorities it has also slowed down implementation of activities and expenditure.</w:t>
      </w:r>
    </w:p>
    <w:p w14:paraId="7131F1C2" w14:textId="1B4213BE" w:rsidR="00F72165" w:rsidRDefault="0026725C" w:rsidP="00F72165">
      <w:pPr>
        <w:pStyle w:val="Heading2"/>
      </w:pPr>
      <w:bookmarkStart w:id="7" w:name="_Toc145234134"/>
      <w:r>
        <w:t>1.2</w:t>
      </w:r>
      <w:r>
        <w:tab/>
      </w:r>
      <w:r w:rsidR="00F72165">
        <w:t xml:space="preserve">Purpose and </w:t>
      </w:r>
      <w:r w:rsidR="003B097C">
        <w:t>S</w:t>
      </w:r>
      <w:r w:rsidR="00F72165">
        <w:t>cope of the SIAP2 MTR</w:t>
      </w:r>
      <w:bookmarkEnd w:id="7"/>
    </w:p>
    <w:p w14:paraId="4BA0710B" w14:textId="04A83D49" w:rsidR="00F8382B" w:rsidRPr="00476D5B" w:rsidRDefault="00AA2E48" w:rsidP="00AF6C97">
      <w:pPr>
        <w:spacing w:before="120" w:line="276" w:lineRule="auto"/>
        <w:ind w:left="709"/>
        <w:jc w:val="both"/>
      </w:pPr>
      <w:r>
        <w:t xml:space="preserve">The Mid Term Review (MTR) of SIAP2 </w:t>
      </w:r>
      <w:r w:rsidR="00221FB5">
        <w:t>is designed to</w:t>
      </w:r>
      <w:r>
        <w:t xml:space="preserve"> help provide an assessment of progress towards the </w:t>
      </w:r>
      <w:r w:rsidR="0010006B">
        <w:t xml:space="preserve">achievement of the </w:t>
      </w:r>
      <w:r>
        <w:t xml:space="preserve">end of investment </w:t>
      </w:r>
      <w:r w:rsidR="0010006B">
        <w:t xml:space="preserve">outcome </w:t>
      </w:r>
      <w:r>
        <w:t>and recommend any adjustments to improve its performance for the remaining period. It will also inform decisions on</w:t>
      </w:r>
      <w:r w:rsidR="002E2461">
        <w:t xml:space="preserve"> the</w:t>
      </w:r>
      <w:r>
        <w:t xml:space="preserve"> future </w:t>
      </w:r>
      <w:r w:rsidR="002E2461">
        <w:t>of SIAP2</w:t>
      </w:r>
      <w:r>
        <w:t xml:space="preserve"> beyond 2024. </w:t>
      </w:r>
      <w:r w:rsidR="00F8382B">
        <w:t>As per the MTR objectives in Box 2, t</w:t>
      </w:r>
      <w:r>
        <w:t xml:space="preserve">he MTR will reflect on </w:t>
      </w:r>
      <w:r w:rsidR="00CE1236">
        <w:t xml:space="preserve">the </w:t>
      </w:r>
      <w:r>
        <w:t xml:space="preserve">program’s effectiveness and efficiency, relevance, including the appropriateness of the modality as a </w:t>
      </w:r>
      <w:r w:rsidR="00D174BC">
        <w:t>partnership</w:t>
      </w:r>
      <w:r>
        <w:t xml:space="preserve"> on infrastructure development in Indonesia. </w:t>
      </w:r>
    </w:p>
    <w:tbl>
      <w:tblPr>
        <w:tblStyle w:val="TableGrid"/>
        <w:tblW w:w="9497" w:type="dxa"/>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2" w:themeFill="background2"/>
        <w:tblLook w:val="04A0" w:firstRow="1" w:lastRow="0" w:firstColumn="1" w:lastColumn="0" w:noHBand="0" w:noVBand="1"/>
      </w:tblPr>
      <w:tblGrid>
        <w:gridCol w:w="9497"/>
      </w:tblGrid>
      <w:tr w:rsidR="00E36161" w14:paraId="6AE9F6CA" w14:textId="77777777" w:rsidTr="00E36161">
        <w:tc>
          <w:tcPr>
            <w:tcW w:w="9497" w:type="dxa"/>
            <w:tcBorders>
              <w:left w:val="single" w:sz="24" w:space="0" w:color="EBC132" w:themeColor="accent1"/>
            </w:tcBorders>
            <w:shd w:val="clear" w:color="auto" w:fill="F1F1F2" w:themeFill="background2"/>
            <w:vAlign w:val="center"/>
          </w:tcPr>
          <w:p w14:paraId="4C061C85" w14:textId="27B07EBB" w:rsidR="009B66B5" w:rsidRDefault="009B66B5" w:rsidP="003A6525">
            <w:pPr>
              <w:pStyle w:val="Heading5"/>
            </w:pPr>
            <w:bookmarkStart w:id="8" w:name="_Hlk526946121"/>
            <w:r>
              <w:t>Bo</w:t>
            </w:r>
            <w:r w:rsidR="00511CAA">
              <w:t>x 2. The SIAP2 MTR Objectives</w:t>
            </w:r>
          </w:p>
          <w:p w14:paraId="60107CB3" w14:textId="5B2AABEF" w:rsidR="00511CAA" w:rsidRDefault="00511CAA">
            <w:pPr>
              <w:pStyle w:val="ListParagraph"/>
              <w:numPr>
                <w:ilvl w:val="0"/>
                <w:numId w:val="7"/>
              </w:numPr>
              <w:spacing w:before="120" w:line="276" w:lineRule="auto"/>
              <w:ind w:left="357" w:hanging="357"/>
              <w:jc w:val="both"/>
            </w:pPr>
            <w:bookmarkStart w:id="9" w:name="_Hlk118109466"/>
            <w:r>
              <w:t>Assess the progress and achievements of SIAP2 to date against its intended outcome</w:t>
            </w:r>
            <w:r w:rsidR="008B6492">
              <w:t xml:space="preserve">, giving particular attention to the following performance and quality </w:t>
            </w:r>
            <w:r w:rsidR="001D6C3E">
              <w:t>criteria</w:t>
            </w:r>
            <w:r w:rsidR="008B6492">
              <w:t xml:space="preserve">: </w:t>
            </w:r>
            <w:r>
              <w:t>–</w:t>
            </w:r>
            <w:r w:rsidR="008B6492" w:rsidRPr="00AC4842">
              <w:rPr>
                <w:rFonts w:cstheme="minorHAnsi"/>
              </w:rPr>
              <w:t xml:space="preserve"> </w:t>
            </w:r>
            <w:r w:rsidRPr="00AC4842">
              <w:rPr>
                <w:rFonts w:cstheme="minorHAnsi"/>
              </w:rPr>
              <w:t xml:space="preserve">effectiveness, </w:t>
            </w:r>
            <w:r w:rsidRPr="004F7867">
              <w:rPr>
                <w:rFonts w:cstheme="minorHAnsi"/>
              </w:rPr>
              <w:t>efficiency,</w:t>
            </w:r>
            <w:r w:rsidRPr="00AC4842">
              <w:rPr>
                <w:rFonts w:cstheme="minorHAnsi"/>
              </w:rPr>
              <w:t xml:space="preserve"> </w:t>
            </w:r>
            <w:r w:rsidR="008B6492">
              <w:t xml:space="preserve">gender equality, disability inclusion, </w:t>
            </w:r>
            <w:r w:rsidR="008B6492">
              <w:rPr>
                <w:rFonts w:cstheme="minorHAnsi"/>
              </w:rPr>
              <w:t>risk management and safeguards,</w:t>
            </w:r>
            <w:r w:rsidR="008B6492">
              <w:t xml:space="preserve"> </w:t>
            </w:r>
            <w:r>
              <w:t xml:space="preserve">relevance, </w:t>
            </w:r>
            <w:r w:rsidR="00682452">
              <w:t xml:space="preserve">monitoring &amp; evaluation, </w:t>
            </w:r>
            <w:r w:rsidR="008B6492">
              <w:rPr>
                <w:rFonts w:cstheme="minorHAnsi"/>
              </w:rPr>
              <w:t xml:space="preserve">and </w:t>
            </w:r>
            <w:proofErr w:type="gramStart"/>
            <w:r>
              <w:rPr>
                <w:rFonts w:cstheme="minorHAnsi"/>
              </w:rPr>
              <w:t>sustainability;</w:t>
            </w:r>
            <w:proofErr w:type="gramEnd"/>
          </w:p>
          <w:p w14:paraId="738CD509" w14:textId="32F1C3D7" w:rsidR="00511CAA" w:rsidRPr="00385B9A" w:rsidRDefault="00511CAA">
            <w:pPr>
              <w:pStyle w:val="ListParagraph"/>
              <w:numPr>
                <w:ilvl w:val="0"/>
                <w:numId w:val="7"/>
              </w:numPr>
              <w:spacing w:before="120" w:line="276" w:lineRule="auto"/>
              <w:ind w:left="357" w:hanging="357"/>
              <w:jc w:val="both"/>
              <w:rPr>
                <w:rFonts w:cstheme="minorHAnsi"/>
              </w:rPr>
            </w:pPr>
            <w:r>
              <w:rPr>
                <w:rFonts w:cstheme="minorHAnsi"/>
              </w:rPr>
              <w:t xml:space="preserve">Identify lessons </w:t>
            </w:r>
            <w:r w:rsidR="001D6C3E">
              <w:rPr>
                <w:rFonts w:cstheme="minorHAnsi"/>
              </w:rPr>
              <w:t xml:space="preserve">learned </w:t>
            </w:r>
            <w:r>
              <w:rPr>
                <w:rFonts w:cstheme="minorHAnsi"/>
              </w:rPr>
              <w:t>during implementation and recommend any adjustments necessary to improve operations</w:t>
            </w:r>
            <w:r w:rsidR="0010006B">
              <w:rPr>
                <w:rFonts w:cstheme="minorHAnsi"/>
              </w:rPr>
              <w:t>,</w:t>
            </w:r>
            <w:r w:rsidR="00B802EF">
              <w:rPr>
                <w:rFonts w:cstheme="minorHAnsi"/>
              </w:rPr>
              <w:t xml:space="preserve"> </w:t>
            </w:r>
            <w:r>
              <w:rPr>
                <w:rFonts w:cstheme="minorHAnsi"/>
              </w:rPr>
              <w:t xml:space="preserve">performance </w:t>
            </w:r>
            <w:r w:rsidR="0010006B">
              <w:rPr>
                <w:rFonts w:cstheme="minorHAnsi"/>
              </w:rPr>
              <w:t>and quality</w:t>
            </w:r>
            <w:r>
              <w:rPr>
                <w:rFonts w:cstheme="minorHAnsi"/>
              </w:rPr>
              <w:t xml:space="preserve"> for the remainder of the implementation </w:t>
            </w:r>
            <w:proofErr w:type="gramStart"/>
            <w:r>
              <w:rPr>
                <w:rFonts w:cstheme="minorHAnsi"/>
              </w:rPr>
              <w:t>period;</w:t>
            </w:r>
            <w:proofErr w:type="gramEnd"/>
            <w:r>
              <w:rPr>
                <w:rFonts w:cstheme="minorHAnsi"/>
              </w:rPr>
              <w:t xml:space="preserve"> </w:t>
            </w:r>
          </w:p>
          <w:p w14:paraId="2180F2A9" w14:textId="4543D2D7" w:rsidR="00511CAA" w:rsidRDefault="00511CAA">
            <w:pPr>
              <w:pStyle w:val="ListParagraph"/>
              <w:numPr>
                <w:ilvl w:val="0"/>
                <w:numId w:val="7"/>
              </w:numPr>
              <w:spacing w:before="120" w:line="276" w:lineRule="auto"/>
              <w:ind w:left="357" w:hanging="357"/>
              <w:jc w:val="both"/>
            </w:pPr>
            <w:r>
              <w:t xml:space="preserve">Inform decision making on future engagement with the ADB, taking into consideration emerging GOI and GOA policy priorities. </w:t>
            </w:r>
            <w:bookmarkEnd w:id="9"/>
          </w:p>
        </w:tc>
      </w:tr>
    </w:tbl>
    <w:bookmarkEnd w:id="8"/>
    <w:p w14:paraId="5640AD44" w14:textId="57D5F7D6" w:rsidR="009B66B5" w:rsidRDefault="0035615F" w:rsidP="005875BD">
      <w:pPr>
        <w:spacing w:before="240" w:line="276" w:lineRule="auto"/>
        <w:ind w:left="709"/>
        <w:jc w:val="both"/>
      </w:pPr>
      <w:r>
        <w:t>The MTR assesses the performance of SIAP2 via seven</w:t>
      </w:r>
      <w:r w:rsidR="00511CAA">
        <w:t xml:space="preserve"> review questions (RQs)</w:t>
      </w:r>
      <w:r>
        <w:t xml:space="preserve">, </w:t>
      </w:r>
      <w:r w:rsidR="00511CAA">
        <w:t>listed below</w:t>
      </w:r>
      <w:r>
        <w:t>. These RQs and</w:t>
      </w:r>
      <w:r w:rsidR="00511CAA">
        <w:t xml:space="preserve"> their related sub-questions are </w:t>
      </w:r>
      <w:r>
        <w:t xml:space="preserve">used to structure the findings of the MTR in </w:t>
      </w:r>
      <w:r w:rsidRPr="0035615F">
        <w:rPr>
          <w:b/>
          <w:bCs/>
        </w:rPr>
        <w:t>Section 3</w:t>
      </w:r>
      <w:r>
        <w:t xml:space="preserve">. </w:t>
      </w:r>
      <w:r w:rsidR="00511CAA">
        <w:t xml:space="preserve"> </w:t>
      </w:r>
    </w:p>
    <w:p w14:paraId="1BADD6F4" w14:textId="2A3C61F3" w:rsidR="009B3DDA" w:rsidRPr="00056652" w:rsidRDefault="009B3DDA" w:rsidP="005875BD">
      <w:pPr>
        <w:pStyle w:val="ListParagraph"/>
        <w:numPr>
          <w:ilvl w:val="0"/>
          <w:numId w:val="5"/>
        </w:numPr>
        <w:spacing w:after="60" w:line="276" w:lineRule="auto"/>
        <w:ind w:left="1134" w:hanging="357"/>
        <w:contextualSpacing w:val="0"/>
        <w:jc w:val="both"/>
        <w:rPr>
          <w:b/>
          <w:bCs/>
        </w:rPr>
      </w:pPr>
      <w:r w:rsidRPr="00056652">
        <w:rPr>
          <w:b/>
          <w:bCs/>
        </w:rPr>
        <w:t xml:space="preserve">RQ1: </w:t>
      </w:r>
      <w:r w:rsidR="00055F69" w:rsidRPr="00056652">
        <w:rPr>
          <w:b/>
          <w:bCs/>
        </w:rPr>
        <w:t xml:space="preserve">Effectiveness - </w:t>
      </w:r>
      <w:r w:rsidRPr="00056652">
        <w:rPr>
          <w:b/>
          <w:bCs/>
        </w:rPr>
        <w:t xml:space="preserve">To what extent has SIAP2 achieved its end of investment outcome? </w:t>
      </w:r>
    </w:p>
    <w:p w14:paraId="2F9B260F"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 xml:space="preserve">To what extent SIAP2 is on track to deliver against its key priorities of project preparation and implementation, </w:t>
      </w:r>
      <w:proofErr w:type="gramStart"/>
      <w:r w:rsidRPr="00056652">
        <w:t>financing</w:t>
      </w:r>
      <w:proofErr w:type="gramEnd"/>
      <w:r w:rsidRPr="00056652">
        <w:t xml:space="preserve"> and policy reform? </w:t>
      </w:r>
    </w:p>
    <w:p w14:paraId="11F39EEE"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 xml:space="preserve">To what extent is the M&amp;E system fit-for-purpose and effective in tracking performance progress against effectiveness, efficiency, cross-cutting </w:t>
      </w:r>
      <w:proofErr w:type="gramStart"/>
      <w:r w:rsidRPr="00056652">
        <w:t>themes</w:t>
      </w:r>
      <w:proofErr w:type="gramEnd"/>
      <w:r w:rsidRPr="00056652">
        <w:t xml:space="preserve"> and sustainability?</w:t>
      </w:r>
    </w:p>
    <w:p w14:paraId="51003209" w14:textId="61AC9C3A" w:rsidR="007738D8" w:rsidRPr="00056652" w:rsidRDefault="007738D8" w:rsidP="00056652">
      <w:pPr>
        <w:pStyle w:val="ListParagraph"/>
        <w:numPr>
          <w:ilvl w:val="0"/>
          <w:numId w:val="26"/>
        </w:numPr>
        <w:spacing w:after="60" w:line="276" w:lineRule="auto"/>
        <w:ind w:left="1560"/>
        <w:contextualSpacing w:val="0"/>
        <w:jc w:val="both"/>
      </w:pPr>
      <w:r w:rsidRPr="00056652">
        <w:t xml:space="preserve">To what extent has SIAP2 been adaptive to the evolving contexts, including </w:t>
      </w:r>
      <w:r w:rsidR="00E10F0B">
        <w:t>responding</w:t>
      </w:r>
      <w:r w:rsidRPr="00056652">
        <w:t xml:space="preserve"> to emerging priorities and Covid -19?</w:t>
      </w:r>
    </w:p>
    <w:p w14:paraId="17DF8FC5" w14:textId="69867F2B" w:rsidR="009B3DDA" w:rsidRPr="00056652" w:rsidRDefault="009B3DDA" w:rsidP="00056652">
      <w:pPr>
        <w:pStyle w:val="ListParagraph"/>
        <w:numPr>
          <w:ilvl w:val="0"/>
          <w:numId w:val="5"/>
        </w:numPr>
        <w:spacing w:before="120" w:after="60" w:line="276" w:lineRule="auto"/>
        <w:ind w:left="1134" w:hanging="357"/>
        <w:contextualSpacing w:val="0"/>
        <w:jc w:val="both"/>
        <w:rPr>
          <w:b/>
          <w:bCs/>
        </w:rPr>
      </w:pPr>
      <w:r w:rsidRPr="00056652">
        <w:rPr>
          <w:b/>
          <w:bCs/>
        </w:rPr>
        <w:t xml:space="preserve">RQ2: </w:t>
      </w:r>
      <w:r w:rsidR="00055F69" w:rsidRPr="00056652">
        <w:rPr>
          <w:b/>
          <w:bCs/>
        </w:rPr>
        <w:t xml:space="preserve">Efficiency - </w:t>
      </w:r>
      <w:r w:rsidRPr="00056652">
        <w:rPr>
          <w:b/>
          <w:bCs/>
        </w:rPr>
        <w:t>Has SIAP2 made appropriate use of time and resources to achieve outcome</w:t>
      </w:r>
      <w:r w:rsidRPr="00056652">
        <w:rPr>
          <w:b/>
          <w:bCs/>
          <w:strike/>
        </w:rPr>
        <w:t>s</w:t>
      </w:r>
      <w:r w:rsidRPr="00056652">
        <w:rPr>
          <w:b/>
          <w:bCs/>
        </w:rPr>
        <w:t xml:space="preserve">? </w:t>
      </w:r>
    </w:p>
    <w:p w14:paraId="07161FE8" w14:textId="4F490741" w:rsidR="007738D8" w:rsidRPr="00056652" w:rsidRDefault="007738D8" w:rsidP="00056652">
      <w:pPr>
        <w:pStyle w:val="ListParagraph"/>
        <w:numPr>
          <w:ilvl w:val="0"/>
          <w:numId w:val="26"/>
        </w:numPr>
        <w:spacing w:after="60" w:line="276" w:lineRule="auto"/>
        <w:ind w:left="1560"/>
        <w:contextualSpacing w:val="0"/>
        <w:jc w:val="both"/>
      </w:pPr>
      <w:r w:rsidRPr="00056652">
        <w:t xml:space="preserve">To what extent has SIAP2 been an appropriate financing </w:t>
      </w:r>
      <w:r w:rsidR="00C754A6">
        <w:t>modality</w:t>
      </w:r>
      <w:r w:rsidR="00C754A6" w:rsidRPr="00056652">
        <w:t xml:space="preserve"> </w:t>
      </w:r>
      <w:r w:rsidRPr="00056652">
        <w:t>and provide value for money?</w:t>
      </w:r>
    </w:p>
    <w:p w14:paraId="5411E8F1"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 xml:space="preserve">Has the governance structure of SIAP2 allowed for an efficient implementation and decision-making process? </w:t>
      </w:r>
    </w:p>
    <w:p w14:paraId="210EAFED"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 xml:space="preserve">To what extent is SIAP2 coordinating and harmonising its activities internally and with other development partners?  </w:t>
      </w:r>
    </w:p>
    <w:p w14:paraId="2EEC2286"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What have been important enabling factors or inhibiting factors in implementation?</w:t>
      </w:r>
    </w:p>
    <w:p w14:paraId="5C5A9DBC" w14:textId="1DC7299D" w:rsidR="009B3DDA" w:rsidRPr="00056652" w:rsidRDefault="009B3DDA" w:rsidP="00056652">
      <w:pPr>
        <w:pStyle w:val="ListParagraph"/>
        <w:numPr>
          <w:ilvl w:val="0"/>
          <w:numId w:val="5"/>
        </w:numPr>
        <w:spacing w:before="120" w:after="60" w:line="276" w:lineRule="auto"/>
        <w:ind w:left="1134" w:hanging="357"/>
        <w:contextualSpacing w:val="0"/>
        <w:jc w:val="both"/>
        <w:rPr>
          <w:b/>
          <w:bCs/>
        </w:rPr>
      </w:pPr>
      <w:r w:rsidRPr="00056652">
        <w:rPr>
          <w:b/>
          <w:bCs/>
        </w:rPr>
        <w:t xml:space="preserve">RQ3: </w:t>
      </w:r>
      <w:r w:rsidR="00055F69" w:rsidRPr="00056652">
        <w:rPr>
          <w:b/>
          <w:bCs/>
        </w:rPr>
        <w:t xml:space="preserve">GEDSI - </w:t>
      </w:r>
      <w:r w:rsidRPr="00056652">
        <w:rPr>
          <w:b/>
          <w:bCs/>
        </w:rPr>
        <w:t xml:space="preserve">To what extent has SIAP2 made progress in addressing gender equality, </w:t>
      </w:r>
      <w:proofErr w:type="gramStart"/>
      <w:r w:rsidRPr="00056652">
        <w:rPr>
          <w:b/>
          <w:bCs/>
        </w:rPr>
        <w:t>disability</w:t>
      </w:r>
      <w:proofErr w:type="gramEnd"/>
      <w:r w:rsidRPr="00056652">
        <w:rPr>
          <w:b/>
          <w:bCs/>
        </w:rPr>
        <w:t xml:space="preserve"> and social inclusion (GEDSI) risks and making the outcomes of the program inclusive?</w:t>
      </w:r>
    </w:p>
    <w:p w14:paraId="250937DE"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 xml:space="preserve">To what extent have gender-related risks and barriers to women’s participation been identified and mitigation strategies implemented? </w:t>
      </w:r>
    </w:p>
    <w:p w14:paraId="05AB4B99"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 xml:space="preserve">To what extent has the SIAP2 M&amp;E system collected sex-disaggregated data, tracked at least one gender indicator, and analysed this data to improve performance on gender equality? </w:t>
      </w:r>
    </w:p>
    <w:p w14:paraId="001214E3"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What are the lessons learned of implementing GEDSI as a cross-cutting issue during SIAP2 implementation?</w:t>
      </w:r>
    </w:p>
    <w:p w14:paraId="60DD3AA5" w14:textId="20FE6C8F" w:rsidR="009B3DDA" w:rsidRPr="00056652" w:rsidRDefault="009B3DDA" w:rsidP="00056652">
      <w:pPr>
        <w:pStyle w:val="ListParagraph"/>
        <w:numPr>
          <w:ilvl w:val="0"/>
          <w:numId w:val="5"/>
        </w:numPr>
        <w:spacing w:before="120" w:after="60" w:line="276" w:lineRule="auto"/>
        <w:ind w:left="1134" w:hanging="357"/>
        <w:contextualSpacing w:val="0"/>
        <w:jc w:val="both"/>
        <w:rPr>
          <w:b/>
          <w:bCs/>
        </w:rPr>
      </w:pPr>
      <w:r w:rsidRPr="00056652">
        <w:rPr>
          <w:b/>
          <w:bCs/>
        </w:rPr>
        <w:t xml:space="preserve">RQ4: </w:t>
      </w:r>
      <w:r w:rsidR="00055F69" w:rsidRPr="00056652">
        <w:rPr>
          <w:b/>
          <w:bCs/>
        </w:rPr>
        <w:t xml:space="preserve">Risk and safeguards - </w:t>
      </w:r>
      <w:r w:rsidRPr="00056652">
        <w:rPr>
          <w:b/>
          <w:bCs/>
        </w:rPr>
        <w:t>To what extent have risks to the achievement of the EO</w:t>
      </w:r>
      <w:r w:rsidR="00DE4EB1" w:rsidRPr="00056652">
        <w:rPr>
          <w:b/>
          <w:bCs/>
        </w:rPr>
        <w:t>I</w:t>
      </w:r>
      <w:r w:rsidRPr="00056652">
        <w:rPr>
          <w:b/>
          <w:bCs/>
        </w:rPr>
        <w:t xml:space="preserve">O been actively managed, as well as the risks to the environment, </w:t>
      </w:r>
      <w:proofErr w:type="gramStart"/>
      <w:r w:rsidRPr="00056652">
        <w:rPr>
          <w:b/>
          <w:bCs/>
        </w:rPr>
        <w:t>people</w:t>
      </w:r>
      <w:proofErr w:type="gramEnd"/>
      <w:r w:rsidRPr="00056652">
        <w:rPr>
          <w:b/>
          <w:bCs/>
        </w:rPr>
        <w:t xml:space="preserve"> and resources?</w:t>
      </w:r>
    </w:p>
    <w:p w14:paraId="04E4CA69"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How well are program level and sub-project level risks anticipated in advance and mitigated appropriately?</w:t>
      </w:r>
    </w:p>
    <w:p w14:paraId="0FA42BCA"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 xml:space="preserve">How well are social and environmental safeguarding processes implemented across SIAP2? </w:t>
      </w:r>
    </w:p>
    <w:p w14:paraId="4D6F0A00" w14:textId="2CB56262" w:rsidR="00511CAA" w:rsidRPr="00056652" w:rsidRDefault="00511CAA" w:rsidP="00056652">
      <w:pPr>
        <w:pStyle w:val="ListParagraph"/>
        <w:numPr>
          <w:ilvl w:val="0"/>
          <w:numId w:val="5"/>
        </w:numPr>
        <w:spacing w:before="120" w:after="60" w:line="276" w:lineRule="auto"/>
        <w:ind w:left="1134" w:hanging="357"/>
        <w:contextualSpacing w:val="0"/>
        <w:jc w:val="both"/>
        <w:rPr>
          <w:b/>
          <w:bCs/>
        </w:rPr>
      </w:pPr>
      <w:r w:rsidRPr="00056652">
        <w:rPr>
          <w:b/>
          <w:bCs/>
        </w:rPr>
        <w:t>RQ</w:t>
      </w:r>
      <w:r w:rsidR="00055F69" w:rsidRPr="00056652">
        <w:rPr>
          <w:b/>
          <w:bCs/>
        </w:rPr>
        <w:t>5</w:t>
      </w:r>
      <w:r w:rsidRPr="00056652">
        <w:rPr>
          <w:b/>
          <w:bCs/>
        </w:rPr>
        <w:t xml:space="preserve">: </w:t>
      </w:r>
      <w:r w:rsidR="00055F69" w:rsidRPr="00056652">
        <w:rPr>
          <w:b/>
          <w:bCs/>
        </w:rPr>
        <w:t xml:space="preserve">Relevance - </w:t>
      </w:r>
      <w:r w:rsidRPr="00056652">
        <w:rPr>
          <w:b/>
          <w:bCs/>
        </w:rPr>
        <w:t>Do</w:t>
      </w:r>
      <w:r w:rsidR="006D7743" w:rsidRPr="00056652">
        <w:rPr>
          <w:b/>
          <w:bCs/>
        </w:rPr>
        <w:t>es</w:t>
      </w:r>
      <w:r w:rsidRPr="00056652">
        <w:rPr>
          <w:b/>
          <w:bCs/>
        </w:rPr>
        <w:t xml:space="preserve"> the outcome and the modality remain relevant? </w:t>
      </w:r>
    </w:p>
    <w:p w14:paraId="6F670440"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 xml:space="preserve">To what extent is SIAP2 aligned with the needs and priorities of GOI infrastructure policy priorities? </w:t>
      </w:r>
    </w:p>
    <w:p w14:paraId="3C87BD77" w14:textId="58290B44" w:rsidR="00511CAA" w:rsidRPr="00056652" w:rsidRDefault="00511CAA" w:rsidP="00056652">
      <w:pPr>
        <w:pStyle w:val="ListParagraph"/>
        <w:numPr>
          <w:ilvl w:val="0"/>
          <w:numId w:val="5"/>
        </w:numPr>
        <w:spacing w:before="120" w:after="60" w:line="276" w:lineRule="auto"/>
        <w:ind w:left="1134" w:hanging="357"/>
        <w:contextualSpacing w:val="0"/>
        <w:jc w:val="both"/>
        <w:rPr>
          <w:b/>
          <w:bCs/>
        </w:rPr>
      </w:pPr>
      <w:r w:rsidRPr="00056652">
        <w:rPr>
          <w:b/>
          <w:bCs/>
        </w:rPr>
        <w:t>RQ</w:t>
      </w:r>
      <w:r w:rsidR="00055F69" w:rsidRPr="00056652">
        <w:rPr>
          <w:b/>
          <w:bCs/>
        </w:rPr>
        <w:t>6</w:t>
      </w:r>
      <w:r w:rsidRPr="00056652">
        <w:rPr>
          <w:b/>
          <w:bCs/>
        </w:rPr>
        <w:t xml:space="preserve">: </w:t>
      </w:r>
      <w:r w:rsidR="00055F69" w:rsidRPr="00056652">
        <w:rPr>
          <w:b/>
          <w:bCs/>
        </w:rPr>
        <w:t xml:space="preserve">Sustainability - </w:t>
      </w:r>
      <w:r w:rsidRPr="00056652">
        <w:rPr>
          <w:b/>
          <w:bCs/>
        </w:rPr>
        <w:t xml:space="preserve">To what extent are SIAP2 activities designed to ensure sustainability? </w:t>
      </w:r>
    </w:p>
    <w:p w14:paraId="6864E850" w14:textId="77777777" w:rsidR="007738D8" w:rsidRPr="00056652" w:rsidRDefault="007738D8" w:rsidP="00056652">
      <w:pPr>
        <w:pStyle w:val="ListParagraph"/>
        <w:numPr>
          <w:ilvl w:val="0"/>
          <w:numId w:val="26"/>
        </w:numPr>
        <w:spacing w:after="60" w:line="276" w:lineRule="auto"/>
        <w:ind w:left="1560"/>
        <w:contextualSpacing w:val="0"/>
        <w:jc w:val="both"/>
      </w:pPr>
      <w:r w:rsidRPr="00056652">
        <w:t xml:space="preserve">Does SIAP2 use local systems and processes and strengthen the capacity of local institutions and will the benefits of SIAP2 support last? </w:t>
      </w:r>
    </w:p>
    <w:p w14:paraId="5D82DABA" w14:textId="2E478472" w:rsidR="00B038FC" w:rsidRPr="00056652" w:rsidRDefault="00511CAA" w:rsidP="00056652">
      <w:pPr>
        <w:pStyle w:val="ListParagraph"/>
        <w:numPr>
          <w:ilvl w:val="0"/>
          <w:numId w:val="5"/>
        </w:numPr>
        <w:spacing w:before="120" w:after="60" w:line="276" w:lineRule="auto"/>
        <w:ind w:left="1134" w:hanging="357"/>
        <w:contextualSpacing w:val="0"/>
        <w:jc w:val="both"/>
        <w:rPr>
          <w:b/>
          <w:bCs/>
        </w:rPr>
      </w:pPr>
      <w:r w:rsidRPr="00056652">
        <w:rPr>
          <w:b/>
          <w:bCs/>
        </w:rPr>
        <w:t>RQ</w:t>
      </w:r>
      <w:r w:rsidR="00055F69" w:rsidRPr="00056652">
        <w:rPr>
          <w:b/>
          <w:bCs/>
        </w:rPr>
        <w:t>7</w:t>
      </w:r>
      <w:r w:rsidRPr="00056652">
        <w:rPr>
          <w:b/>
          <w:bCs/>
        </w:rPr>
        <w:t xml:space="preserve">: </w:t>
      </w:r>
      <w:r w:rsidR="00055F69" w:rsidRPr="00056652">
        <w:rPr>
          <w:b/>
          <w:bCs/>
        </w:rPr>
        <w:t xml:space="preserve">Operational learning - </w:t>
      </w:r>
      <w:r w:rsidRPr="00056652">
        <w:rPr>
          <w:b/>
          <w:bCs/>
        </w:rPr>
        <w:t xml:space="preserve">What key issues should </w:t>
      </w:r>
      <w:r w:rsidR="00806BE3">
        <w:rPr>
          <w:b/>
          <w:bCs/>
        </w:rPr>
        <w:t xml:space="preserve">be </w:t>
      </w:r>
      <w:r w:rsidRPr="00056652">
        <w:rPr>
          <w:b/>
          <w:bCs/>
        </w:rPr>
        <w:t>consider</w:t>
      </w:r>
      <w:r w:rsidR="00806BE3">
        <w:rPr>
          <w:b/>
          <w:bCs/>
        </w:rPr>
        <w:t>ed</w:t>
      </w:r>
      <w:r w:rsidRPr="00056652">
        <w:rPr>
          <w:b/>
          <w:bCs/>
        </w:rPr>
        <w:t xml:space="preserve"> in planning </w:t>
      </w:r>
      <w:r w:rsidR="00A65361">
        <w:rPr>
          <w:b/>
          <w:bCs/>
        </w:rPr>
        <w:t xml:space="preserve">a </w:t>
      </w:r>
      <w:r w:rsidRPr="00056652">
        <w:rPr>
          <w:b/>
          <w:bCs/>
        </w:rPr>
        <w:t>future partnership with the ADB in infrastructure development in Indonesia?</w:t>
      </w:r>
    </w:p>
    <w:p w14:paraId="279F6683" w14:textId="133CFFC6" w:rsidR="007738D8" w:rsidRDefault="007738D8" w:rsidP="00056652">
      <w:pPr>
        <w:pStyle w:val="ListParagraph"/>
        <w:numPr>
          <w:ilvl w:val="0"/>
          <w:numId w:val="26"/>
        </w:numPr>
        <w:spacing w:after="60" w:line="276" w:lineRule="auto"/>
        <w:ind w:left="1560"/>
        <w:contextualSpacing w:val="0"/>
        <w:jc w:val="both"/>
      </w:pPr>
      <w:r>
        <w:t>(No sub-questions)</w:t>
      </w:r>
    </w:p>
    <w:p w14:paraId="322E17B1" w14:textId="77777777" w:rsidR="0009770F" w:rsidRDefault="0009770F" w:rsidP="00056652">
      <w:pPr>
        <w:spacing w:after="60" w:line="276" w:lineRule="auto"/>
        <w:jc w:val="both"/>
      </w:pPr>
    </w:p>
    <w:p w14:paraId="7D039ACD" w14:textId="4AE8FBE6" w:rsidR="00460DFA" w:rsidRDefault="00460DFA" w:rsidP="00056652">
      <w:pPr>
        <w:spacing w:after="60" w:line="276" w:lineRule="auto"/>
        <w:ind w:left="709"/>
        <w:jc w:val="both"/>
      </w:pPr>
      <w:r>
        <w:t>Section 2 of this report sets out the MTR methodology</w:t>
      </w:r>
      <w:r w:rsidR="005875BD">
        <w:t xml:space="preserve">, including the sampling, data collection, </w:t>
      </w:r>
      <w:proofErr w:type="gramStart"/>
      <w:r w:rsidR="005875BD">
        <w:t>analysis</w:t>
      </w:r>
      <w:proofErr w:type="gramEnd"/>
      <w:r w:rsidR="005875BD">
        <w:t xml:space="preserve"> and triangulation processes, as well as limitations and assumptions. Section 3 presents the findings of the MTR, structured in line with the RQs and sub-questions above and Section 4 sets out the immediate and longer-term recommendations arising from the review. </w:t>
      </w:r>
    </w:p>
    <w:p w14:paraId="2A6368B0" w14:textId="77777777" w:rsidR="00460DFA" w:rsidRDefault="00460DFA" w:rsidP="0009770F">
      <w:pPr>
        <w:spacing w:after="60" w:line="276" w:lineRule="auto"/>
      </w:pPr>
    </w:p>
    <w:p w14:paraId="6B732914" w14:textId="12DA6E82" w:rsidR="0009770F" w:rsidRDefault="0009770F" w:rsidP="00FC18A7">
      <w:pPr>
        <w:pStyle w:val="Heading1"/>
        <w:numPr>
          <w:ilvl w:val="0"/>
          <w:numId w:val="6"/>
        </w:numPr>
      </w:pPr>
      <w:bookmarkStart w:id="10" w:name="_Toc145234135"/>
      <w:r>
        <w:t>MTR Methodology</w:t>
      </w:r>
      <w:bookmarkEnd w:id="10"/>
    </w:p>
    <w:p w14:paraId="13EBA31B" w14:textId="77777777" w:rsidR="004C2B17" w:rsidRDefault="004C2B17" w:rsidP="00A162B4"/>
    <w:p w14:paraId="5F8C0448" w14:textId="0361F754" w:rsidR="004C2B17" w:rsidRPr="004C2B17" w:rsidRDefault="005D5650" w:rsidP="00056652">
      <w:pPr>
        <w:spacing w:before="120" w:line="276" w:lineRule="auto"/>
        <w:ind w:left="709"/>
        <w:jc w:val="both"/>
        <w:rPr>
          <w:rFonts w:cs="Arial"/>
        </w:rPr>
      </w:pPr>
      <w:r w:rsidRPr="00056652">
        <w:rPr>
          <w:rFonts w:cs="Arial"/>
        </w:rPr>
        <w:t>The MTR</w:t>
      </w:r>
      <w:r w:rsidR="004C2B17" w:rsidRPr="00056652">
        <w:rPr>
          <w:rFonts w:cs="Arial"/>
        </w:rPr>
        <w:t xml:space="preserve"> employed a qualitative-cross-sectional design that includes desk review, literature and primary data collection through interviews and group discussions</w:t>
      </w:r>
      <w:r w:rsidR="004E3F67">
        <w:rPr>
          <w:rFonts w:cs="Arial"/>
        </w:rPr>
        <w:t xml:space="preserve">. </w:t>
      </w:r>
      <w:r w:rsidRPr="00056652">
        <w:rPr>
          <w:rFonts w:cs="Arial"/>
        </w:rPr>
        <w:t>The</w:t>
      </w:r>
      <w:r w:rsidR="004C2B17" w:rsidRPr="00056652">
        <w:rPr>
          <w:rFonts w:cs="Arial"/>
        </w:rPr>
        <w:t xml:space="preserve"> </w:t>
      </w:r>
      <w:r w:rsidRPr="00056652">
        <w:rPr>
          <w:rFonts w:cs="Arial"/>
        </w:rPr>
        <w:t xml:space="preserve">review draws on the OECD DAC </w:t>
      </w:r>
      <w:r w:rsidR="004C2B17" w:rsidRPr="00056652">
        <w:rPr>
          <w:rFonts w:cs="Arial"/>
        </w:rPr>
        <w:t>framework to measure the evaluation criteria</w:t>
      </w:r>
      <w:r w:rsidR="004E3F67" w:rsidRPr="00056652">
        <w:rPr>
          <w:rFonts w:cs="Arial"/>
        </w:rPr>
        <w:t>, with some adaptation to meet DFAT’s typical reporting criteria</w:t>
      </w:r>
      <w:r w:rsidR="004C2B17" w:rsidRPr="00056652">
        <w:rPr>
          <w:rFonts w:cs="Arial"/>
        </w:rPr>
        <w:t xml:space="preserve"> (Effectiveness, Efficiency</w:t>
      </w:r>
      <w:r w:rsidR="004E3F67" w:rsidRPr="00056652">
        <w:rPr>
          <w:rFonts w:cs="Arial"/>
        </w:rPr>
        <w:t xml:space="preserve">, GEDSI, Risks and Safeguards, </w:t>
      </w:r>
      <w:r w:rsidR="004E3F67" w:rsidRPr="004E3F67">
        <w:rPr>
          <w:rFonts w:cs="Arial"/>
        </w:rPr>
        <w:t>Relevance</w:t>
      </w:r>
      <w:r w:rsidR="004E3F67" w:rsidRPr="00056652">
        <w:rPr>
          <w:rFonts w:cs="Arial"/>
        </w:rPr>
        <w:t>, Sustainability and Operational Learning</w:t>
      </w:r>
      <w:r w:rsidR="004C2B17" w:rsidRPr="00056652">
        <w:rPr>
          <w:rFonts w:cs="Arial"/>
        </w:rPr>
        <w:t>)</w:t>
      </w:r>
      <w:r w:rsidR="004E3F67" w:rsidRPr="004E3F67">
        <w:rPr>
          <w:rFonts w:cs="Arial"/>
        </w:rPr>
        <w:t>. The MTR</w:t>
      </w:r>
      <w:r w:rsidR="004E3F67">
        <w:rPr>
          <w:rFonts w:cs="Arial"/>
        </w:rPr>
        <w:t xml:space="preserve"> methodology is outlined below. </w:t>
      </w:r>
    </w:p>
    <w:p w14:paraId="759D106F" w14:textId="5815DA55" w:rsidR="00FC18A7" w:rsidRDefault="00FC18A7" w:rsidP="00FC18A7">
      <w:pPr>
        <w:pStyle w:val="Heading2"/>
      </w:pPr>
      <w:bookmarkStart w:id="11" w:name="_Toc145234136"/>
      <w:r>
        <w:t>2.1</w:t>
      </w:r>
      <w:r>
        <w:tab/>
        <w:t>Sampling method</w:t>
      </w:r>
      <w:bookmarkEnd w:id="11"/>
    </w:p>
    <w:p w14:paraId="5E54E1DF" w14:textId="6BA544AD" w:rsidR="0035615F" w:rsidRDefault="0035615F" w:rsidP="00E36161">
      <w:pPr>
        <w:spacing w:before="120" w:line="276" w:lineRule="auto"/>
        <w:ind w:left="709"/>
        <w:jc w:val="both"/>
        <w:rPr>
          <w:rFonts w:cs="Arial"/>
        </w:rPr>
      </w:pPr>
      <w:r>
        <w:rPr>
          <w:rFonts w:cs="Arial"/>
        </w:rPr>
        <w:t xml:space="preserve">SIAP2 </w:t>
      </w:r>
      <w:r w:rsidRPr="00264DF1">
        <w:rPr>
          <w:rFonts w:cs="Arial"/>
        </w:rPr>
        <w:t xml:space="preserve">is a complex program with </w:t>
      </w:r>
      <w:r w:rsidR="005D5650">
        <w:rPr>
          <w:rFonts w:cs="Arial"/>
        </w:rPr>
        <w:t xml:space="preserve">seven approved </w:t>
      </w:r>
      <w:r>
        <w:rPr>
          <w:rFonts w:cs="Arial"/>
        </w:rPr>
        <w:t>sub-projects, at the time of the MTR, made up of a further 2</w:t>
      </w:r>
      <w:r w:rsidR="005D5650">
        <w:rPr>
          <w:rFonts w:cs="Arial"/>
        </w:rPr>
        <w:t>6</w:t>
      </w:r>
      <w:r>
        <w:rPr>
          <w:rFonts w:cs="Arial"/>
        </w:rPr>
        <w:t xml:space="preserve"> loan-specific projects. A</w:t>
      </w:r>
      <w:r w:rsidRPr="00264DF1">
        <w:rPr>
          <w:rFonts w:cs="Arial"/>
        </w:rPr>
        <w:t xml:space="preserve"> </w:t>
      </w:r>
      <w:r w:rsidR="00904976" w:rsidRPr="00904976">
        <w:rPr>
          <w:rFonts w:cs="Arial"/>
        </w:rPr>
        <w:t xml:space="preserve">stratified purposeful </w:t>
      </w:r>
      <w:r w:rsidRPr="00264DF1">
        <w:rPr>
          <w:rFonts w:cs="Arial"/>
        </w:rPr>
        <w:t xml:space="preserve">sampling </w:t>
      </w:r>
      <w:r>
        <w:rPr>
          <w:rFonts w:cs="Arial"/>
        </w:rPr>
        <w:t>method</w:t>
      </w:r>
      <w:r w:rsidRPr="00264DF1">
        <w:rPr>
          <w:rFonts w:cs="Arial"/>
        </w:rPr>
        <w:t xml:space="preserve"> </w:t>
      </w:r>
      <w:r>
        <w:rPr>
          <w:rFonts w:cs="Arial"/>
        </w:rPr>
        <w:t>wa</w:t>
      </w:r>
      <w:r w:rsidRPr="00264DF1">
        <w:rPr>
          <w:rFonts w:cs="Arial"/>
        </w:rPr>
        <w:t xml:space="preserve">s </w:t>
      </w:r>
      <w:r w:rsidR="000D041F">
        <w:rPr>
          <w:rFonts w:cs="Arial"/>
        </w:rPr>
        <w:t xml:space="preserve">therefore </w:t>
      </w:r>
      <w:r w:rsidRPr="00264DF1">
        <w:rPr>
          <w:rFonts w:cs="Arial"/>
        </w:rPr>
        <w:t>necessary to ensure that the MTR use</w:t>
      </w:r>
      <w:r>
        <w:rPr>
          <w:rFonts w:cs="Arial"/>
        </w:rPr>
        <w:t>d</w:t>
      </w:r>
      <w:r w:rsidRPr="00264DF1">
        <w:rPr>
          <w:rFonts w:cs="Arial"/>
        </w:rPr>
        <w:t xml:space="preserve"> its resources to </w:t>
      </w:r>
      <w:r>
        <w:rPr>
          <w:rFonts w:cs="Arial"/>
        </w:rPr>
        <w:t xml:space="preserve">assess the RQs in an appropriate sample of loan-specific projects across sectors and cities and regions in Indonesia. </w:t>
      </w:r>
      <w:r w:rsidR="00BC09C0">
        <w:rPr>
          <w:rFonts w:cs="Arial"/>
        </w:rPr>
        <w:t>This s</w:t>
      </w:r>
      <w:r>
        <w:rPr>
          <w:rFonts w:cs="Arial"/>
        </w:rPr>
        <w:t xml:space="preserve">ampling </w:t>
      </w:r>
      <w:r w:rsidR="00BC09C0">
        <w:rPr>
          <w:rFonts w:cs="Arial"/>
        </w:rPr>
        <w:t>method</w:t>
      </w:r>
      <w:r>
        <w:rPr>
          <w:rFonts w:cs="Arial"/>
        </w:rPr>
        <w:t xml:space="preserve"> enable</w:t>
      </w:r>
      <w:r w:rsidR="000D041F">
        <w:rPr>
          <w:rFonts w:cs="Arial"/>
        </w:rPr>
        <w:t>d</w:t>
      </w:r>
      <w:r>
        <w:rPr>
          <w:rFonts w:cs="Arial"/>
        </w:rPr>
        <w:t xml:space="preserve"> the MTR team to understand what is working well and what challenges there are across a range of project and sector types. Combined with programme level findings, the sampled sub-project findings help</w:t>
      </w:r>
      <w:r w:rsidR="000D041F">
        <w:rPr>
          <w:rFonts w:cs="Arial"/>
        </w:rPr>
        <w:t>ed</w:t>
      </w:r>
      <w:r>
        <w:rPr>
          <w:rFonts w:cs="Arial"/>
        </w:rPr>
        <w:t xml:space="preserve"> to respond to the review questions and make programme level recommendations in a robust way. </w:t>
      </w:r>
    </w:p>
    <w:p w14:paraId="14835D93" w14:textId="6AE495D4" w:rsidR="00132B41" w:rsidRPr="00E17FB6" w:rsidRDefault="00132B41" w:rsidP="00E36161">
      <w:pPr>
        <w:spacing w:before="120" w:line="276" w:lineRule="auto"/>
        <w:ind w:left="709"/>
        <w:jc w:val="both"/>
        <w:rPr>
          <w:rFonts w:cs="Arial"/>
          <w:b/>
          <w:bCs/>
          <w:sz w:val="24"/>
          <w:szCs w:val="24"/>
          <w:highlight w:val="yellow"/>
        </w:rPr>
      </w:pPr>
      <w:r>
        <w:rPr>
          <w:rFonts w:cs="Arial"/>
        </w:rPr>
        <w:t xml:space="preserve">The sampling </w:t>
      </w:r>
      <w:r w:rsidR="0035615F">
        <w:rPr>
          <w:rFonts w:cs="Arial"/>
        </w:rPr>
        <w:t>criteria</w:t>
      </w:r>
      <w:r>
        <w:rPr>
          <w:rFonts w:cs="Arial"/>
        </w:rPr>
        <w:t xml:space="preserve"> </w:t>
      </w:r>
      <w:r w:rsidR="0035615F">
        <w:rPr>
          <w:rFonts w:cs="Arial"/>
        </w:rPr>
        <w:t>were</w:t>
      </w:r>
      <w:r>
        <w:rPr>
          <w:rFonts w:cs="Arial"/>
        </w:rPr>
        <w:t>:</w:t>
      </w:r>
    </w:p>
    <w:p w14:paraId="16E7BDC8" w14:textId="1EB13520" w:rsidR="00132B41" w:rsidRPr="005F6D56" w:rsidRDefault="00132B41" w:rsidP="00E36161">
      <w:pPr>
        <w:pStyle w:val="ListParagraph"/>
        <w:numPr>
          <w:ilvl w:val="0"/>
          <w:numId w:val="5"/>
        </w:numPr>
        <w:spacing w:before="60" w:after="60"/>
        <w:ind w:left="1134" w:hanging="357"/>
        <w:contextualSpacing w:val="0"/>
        <w:jc w:val="both"/>
      </w:pPr>
      <w:r w:rsidRPr="005F6D56">
        <w:rPr>
          <w:b/>
          <w:bCs/>
        </w:rPr>
        <w:t>Project maturity</w:t>
      </w:r>
      <w:r w:rsidRPr="005F6D56">
        <w:t>: Sampled sub-projects will include those that are completed or in advanced state of implementation</w:t>
      </w:r>
      <w:r>
        <w:t>, as well as one or two that have been dropped or are progressing slowly</w:t>
      </w:r>
      <w:r w:rsidRPr="005F6D56">
        <w:t xml:space="preserve">. </w:t>
      </w:r>
    </w:p>
    <w:p w14:paraId="5368696B" w14:textId="77777777" w:rsidR="00132B41" w:rsidRPr="005F6D56" w:rsidRDefault="00132B41" w:rsidP="00E36161">
      <w:pPr>
        <w:pStyle w:val="ListParagraph"/>
        <w:numPr>
          <w:ilvl w:val="0"/>
          <w:numId w:val="5"/>
        </w:numPr>
        <w:spacing w:before="60" w:after="60"/>
        <w:ind w:left="1134" w:hanging="357"/>
        <w:contextualSpacing w:val="0"/>
        <w:jc w:val="both"/>
      </w:pPr>
      <w:r w:rsidRPr="005F6D56">
        <w:rPr>
          <w:b/>
          <w:bCs/>
        </w:rPr>
        <w:t>Sector coverage:</w:t>
      </w:r>
      <w:r w:rsidRPr="005F6D56">
        <w:t xml:space="preserve"> </w:t>
      </w:r>
      <w:r>
        <w:t xml:space="preserve">A robust mix of </w:t>
      </w:r>
      <w:r w:rsidRPr="00C50B96">
        <w:t>Energy, Water Resources, Urban Services and Transportation</w:t>
      </w:r>
      <w:r>
        <w:t xml:space="preserve">, as well as cross cutting themes such as disaster resilience and green finance. </w:t>
      </w:r>
    </w:p>
    <w:p w14:paraId="67A11002" w14:textId="08B0DB17" w:rsidR="00132B41" w:rsidRPr="00591288" w:rsidRDefault="007F55A6" w:rsidP="00E36161">
      <w:pPr>
        <w:pStyle w:val="ListParagraph"/>
        <w:numPr>
          <w:ilvl w:val="0"/>
          <w:numId w:val="5"/>
        </w:numPr>
        <w:spacing w:before="60" w:after="60"/>
        <w:ind w:left="1134" w:hanging="357"/>
        <w:contextualSpacing w:val="0"/>
        <w:jc w:val="both"/>
      </w:pPr>
      <w:r>
        <w:rPr>
          <w:b/>
          <w:bCs/>
        </w:rPr>
        <w:t>A</w:t>
      </w:r>
      <w:r w:rsidR="00132B41">
        <w:rPr>
          <w:b/>
          <w:bCs/>
        </w:rPr>
        <w:t xml:space="preserve">reas of specific </w:t>
      </w:r>
      <w:r w:rsidR="00132B41" w:rsidRPr="00C50B96">
        <w:rPr>
          <w:b/>
          <w:bCs/>
        </w:rPr>
        <w:t>interest:</w:t>
      </w:r>
      <w:r w:rsidR="00132B41" w:rsidRPr="00C50B96">
        <w:t xml:space="preserve"> </w:t>
      </w:r>
      <w:r w:rsidR="000D041F">
        <w:t>S</w:t>
      </w:r>
      <w:r w:rsidR="00132B41">
        <w:t>pecific focus on e</w:t>
      </w:r>
      <w:r w:rsidR="00132B41" w:rsidRPr="005F6D56">
        <w:t xml:space="preserve">nergy, SOE </w:t>
      </w:r>
      <w:r w:rsidR="00132B41">
        <w:t>r</w:t>
      </w:r>
      <w:r w:rsidR="00132B41" w:rsidRPr="005F6D56">
        <w:t>eform</w:t>
      </w:r>
      <w:r w:rsidR="00132B41">
        <w:t xml:space="preserve"> and innovative financing approaches.  </w:t>
      </w:r>
    </w:p>
    <w:p w14:paraId="28EFFC7D" w14:textId="34CAFB50" w:rsidR="00132B41" w:rsidRPr="005F6D56" w:rsidRDefault="00132B41" w:rsidP="00E36161">
      <w:pPr>
        <w:pStyle w:val="ListParagraph"/>
        <w:numPr>
          <w:ilvl w:val="0"/>
          <w:numId w:val="5"/>
        </w:numPr>
        <w:spacing w:before="60" w:after="60"/>
        <w:ind w:left="1134" w:hanging="357"/>
        <w:contextualSpacing w:val="0"/>
        <w:jc w:val="both"/>
      </w:pPr>
      <w:r w:rsidRPr="005F6D56">
        <w:rPr>
          <w:b/>
          <w:bCs/>
        </w:rPr>
        <w:t>Geographies within Indonesia</w:t>
      </w:r>
      <w:r w:rsidRPr="005F6D56">
        <w:t xml:space="preserve">: Most sub-projects apply to all geographies across Indonesia, but there are several with a more specific focus. One or two of the specific focus projects will be sampled. </w:t>
      </w:r>
    </w:p>
    <w:p w14:paraId="19B60022" w14:textId="77777777" w:rsidR="00132B41" w:rsidRPr="005F6D56" w:rsidRDefault="00132B41" w:rsidP="00E36161">
      <w:pPr>
        <w:pStyle w:val="ListParagraph"/>
        <w:numPr>
          <w:ilvl w:val="0"/>
          <w:numId w:val="5"/>
        </w:numPr>
        <w:spacing w:before="60" w:after="60"/>
        <w:ind w:left="1134" w:hanging="357"/>
        <w:contextualSpacing w:val="0"/>
        <w:jc w:val="both"/>
      </w:pPr>
      <w:r w:rsidRPr="005F6D56">
        <w:rPr>
          <w:b/>
          <w:bCs/>
        </w:rPr>
        <w:t>Type of SIAP 2 support:</w:t>
      </w:r>
      <w:r w:rsidRPr="005F6D56">
        <w:t xml:space="preserve"> A mix of projects </w:t>
      </w:r>
      <w:r>
        <w:t>r</w:t>
      </w:r>
      <w:r w:rsidRPr="005F6D56">
        <w:t>eceiving/</w:t>
      </w:r>
      <w:r>
        <w:t>r</w:t>
      </w:r>
      <w:r w:rsidRPr="005F6D56">
        <w:t xml:space="preserve">eceived SIAP2 </w:t>
      </w:r>
      <w:r>
        <w:rPr>
          <w:b/>
          <w:bCs/>
        </w:rPr>
        <w:t>p</w:t>
      </w:r>
      <w:r w:rsidRPr="005F6D56">
        <w:rPr>
          <w:b/>
          <w:bCs/>
        </w:rPr>
        <w:t xml:space="preserve">reparation </w:t>
      </w:r>
      <w:r>
        <w:rPr>
          <w:b/>
          <w:bCs/>
        </w:rPr>
        <w:t>s</w:t>
      </w:r>
      <w:r w:rsidRPr="005F6D56">
        <w:rPr>
          <w:b/>
          <w:bCs/>
        </w:rPr>
        <w:t>upport</w:t>
      </w:r>
      <w:r w:rsidRPr="005F6D56">
        <w:t xml:space="preserve">, </w:t>
      </w:r>
      <w:r>
        <w:rPr>
          <w:b/>
          <w:bCs/>
        </w:rPr>
        <w:t>i</w:t>
      </w:r>
      <w:r w:rsidRPr="005F6D56">
        <w:rPr>
          <w:b/>
          <w:bCs/>
        </w:rPr>
        <w:t xml:space="preserve">mplementation </w:t>
      </w:r>
      <w:r>
        <w:rPr>
          <w:b/>
          <w:bCs/>
        </w:rPr>
        <w:t>s</w:t>
      </w:r>
      <w:r w:rsidRPr="005F6D56">
        <w:rPr>
          <w:b/>
          <w:bCs/>
        </w:rPr>
        <w:t>upport</w:t>
      </w:r>
      <w:r w:rsidRPr="005F6D56">
        <w:t xml:space="preserve">; and </w:t>
      </w:r>
      <w:r w:rsidRPr="005F6D56">
        <w:rPr>
          <w:b/>
          <w:bCs/>
        </w:rPr>
        <w:t>k</w:t>
      </w:r>
      <w:r w:rsidRPr="00C50B96">
        <w:rPr>
          <w:b/>
          <w:bCs/>
        </w:rPr>
        <w:t>nowledge support</w:t>
      </w:r>
      <w:r w:rsidRPr="005F6D56">
        <w:t xml:space="preserve"> for infrastructure planning and financing and effective program management. </w:t>
      </w:r>
    </w:p>
    <w:p w14:paraId="762FDF15" w14:textId="3055079F" w:rsidR="00132B41" w:rsidRDefault="00132B41" w:rsidP="00E36161">
      <w:pPr>
        <w:pStyle w:val="ListParagraph"/>
        <w:numPr>
          <w:ilvl w:val="0"/>
          <w:numId w:val="5"/>
        </w:numPr>
        <w:spacing w:before="60" w:after="60"/>
        <w:ind w:left="1134" w:hanging="357"/>
        <w:contextualSpacing w:val="0"/>
        <w:jc w:val="both"/>
      </w:pPr>
      <w:r w:rsidRPr="00591288">
        <w:rPr>
          <w:b/>
          <w:bCs/>
        </w:rPr>
        <w:t>ADB gender classification of sub-projects:</w:t>
      </w:r>
      <w:r w:rsidRPr="00591288">
        <w:t xml:space="preserve"> Out of </w:t>
      </w:r>
      <w:r>
        <w:t xml:space="preserve">the loan-specific </w:t>
      </w:r>
      <w:r w:rsidRPr="00591288">
        <w:t xml:space="preserve">projects to be sampled, the aim is to include </w:t>
      </w:r>
      <w:r>
        <w:t>a mix of</w:t>
      </w:r>
      <w:r w:rsidRPr="00591288">
        <w:t xml:space="preserve"> projects classified </w:t>
      </w:r>
      <w:r>
        <w:t xml:space="preserve">as </w:t>
      </w:r>
      <w:r w:rsidRPr="00591288">
        <w:t>effective gender mainstreaming (EGM) and some gender elements (SGE).</w:t>
      </w:r>
    </w:p>
    <w:p w14:paraId="258E1474" w14:textId="77777777" w:rsidR="00132B41" w:rsidRDefault="00132B41" w:rsidP="00E36161">
      <w:pPr>
        <w:pStyle w:val="ListParagraph"/>
        <w:numPr>
          <w:ilvl w:val="0"/>
          <w:numId w:val="5"/>
        </w:numPr>
        <w:spacing w:before="60" w:after="60"/>
        <w:ind w:left="1134" w:hanging="357"/>
        <w:contextualSpacing w:val="0"/>
        <w:jc w:val="both"/>
      </w:pPr>
      <w:r>
        <w:rPr>
          <w:b/>
          <w:bCs/>
        </w:rPr>
        <w:t>Loan amount:</w:t>
      </w:r>
      <w:r>
        <w:t xml:space="preserve"> The value of the subsequent ADB loan that the SIAP2 support has helped to prepare. </w:t>
      </w:r>
    </w:p>
    <w:p w14:paraId="56B3684D" w14:textId="0D0ADED7" w:rsidR="00132B41" w:rsidRDefault="00132B41" w:rsidP="00E36161">
      <w:pPr>
        <w:spacing w:before="240"/>
        <w:ind w:left="709"/>
        <w:jc w:val="both"/>
      </w:pPr>
      <w:r w:rsidRPr="002A2AFA">
        <w:t>Applying these criteria</w:t>
      </w:r>
      <w:r w:rsidR="00BC09C0">
        <w:t xml:space="preserve"> to the </w:t>
      </w:r>
      <w:r w:rsidR="00BC09C0" w:rsidRPr="00BC09C0">
        <w:t>2</w:t>
      </w:r>
      <w:r w:rsidR="00183EB4">
        <w:t>6</w:t>
      </w:r>
      <w:r w:rsidR="00BC09C0" w:rsidRPr="00BC09C0">
        <w:t xml:space="preserve"> loan-specific projects</w:t>
      </w:r>
      <w:r>
        <w:t xml:space="preserve">, the following </w:t>
      </w:r>
      <w:r w:rsidRPr="005F6D56">
        <w:rPr>
          <w:b/>
          <w:bCs/>
        </w:rPr>
        <w:t xml:space="preserve">nine </w:t>
      </w:r>
      <w:r>
        <w:rPr>
          <w:b/>
          <w:bCs/>
        </w:rPr>
        <w:t>loan-specific</w:t>
      </w:r>
      <w:r w:rsidRPr="005F6D56">
        <w:rPr>
          <w:b/>
          <w:bCs/>
        </w:rPr>
        <w:t xml:space="preserve"> projects</w:t>
      </w:r>
      <w:r>
        <w:rPr>
          <w:b/>
          <w:bCs/>
        </w:rPr>
        <w:t xml:space="preserve"> </w:t>
      </w:r>
      <w:r w:rsidRPr="00B43A79">
        <w:t>across</w:t>
      </w:r>
      <w:r>
        <w:t xml:space="preserve"> </w:t>
      </w:r>
      <w:r>
        <w:rPr>
          <w:b/>
          <w:bCs/>
        </w:rPr>
        <w:t>seven</w:t>
      </w:r>
      <w:r w:rsidRPr="007F542B">
        <w:rPr>
          <w:b/>
          <w:bCs/>
        </w:rPr>
        <w:t xml:space="preserve"> sub-projects</w:t>
      </w:r>
      <w:r>
        <w:t xml:space="preserve"> were explored in more depth for the MTR. Project details, including gender mainstreaming classification, are provided in Annex 1:</w:t>
      </w:r>
    </w:p>
    <w:p w14:paraId="3BB53AB9" w14:textId="77777777" w:rsidR="00132B41" w:rsidRPr="00104F67" w:rsidRDefault="00132B41" w:rsidP="00E36161">
      <w:pPr>
        <w:pStyle w:val="ListParagraph"/>
        <w:numPr>
          <w:ilvl w:val="0"/>
          <w:numId w:val="5"/>
        </w:numPr>
        <w:spacing w:before="60" w:after="60"/>
        <w:ind w:left="1134" w:hanging="357"/>
        <w:contextualSpacing w:val="0"/>
        <w:jc w:val="both"/>
      </w:pPr>
      <w:r w:rsidRPr="005F6D56">
        <w:rPr>
          <w:b/>
          <w:bCs/>
        </w:rPr>
        <w:t>Sub</w:t>
      </w:r>
      <w:r w:rsidRPr="00197BFF">
        <w:rPr>
          <w:b/>
          <w:bCs/>
        </w:rPr>
        <w:t>-</w:t>
      </w:r>
      <w:r w:rsidRPr="005F6D56">
        <w:rPr>
          <w:b/>
          <w:bCs/>
        </w:rPr>
        <w:t>project 1</w:t>
      </w:r>
      <w:r w:rsidRPr="005F6D56">
        <w:t xml:space="preserve">: Innovative Infrastructure Financing, Infrastructure Planning and Program Management Support (Knowledge </w:t>
      </w:r>
      <w:r w:rsidRPr="00104F67">
        <w:t xml:space="preserve">Solutions Window) </w:t>
      </w:r>
    </w:p>
    <w:p w14:paraId="329AA280" w14:textId="77777777" w:rsidR="00132B41" w:rsidRPr="00104F67" w:rsidRDefault="00132B41" w:rsidP="00E36161">
      <w:pPr>
        <w:pStyle w:val="ListParagraph"/>
        <w:numPr>
          <w:ilvl w:val="1"/>
          <w:numId w:val="5"/>
        </w:numPr>
        <w:spacing w:before="60" w:after="60"/>
        <w:ind w:left="1560"/>
        <w:contextualSpacing w:val="0"/>
        <w:jc w:val="both"/>
      </w:pPr>
      <w:r w:rsidRPr="00104F67">
        <w:t>3. Metropolitan Sanitation Management Investment Project (MSMIP)</w:t>
      </w:r>
    </w:p>
    <w:p w14:paraId="7158D36D" w14:textId="77777777" w:rsidR="00132B41" w:rsidRPr="00104F67" w:rsidRDefault="00132B41" w:rsidP="00E36161">
      <w:pPr>
        <w:pStyle w:val="ListParagraph"/>
        <w:numPr>
          <w:ilvl w:val="1"/>
          <w:numId w:val="5"/>
        </w:numPr>
        <w:spacing w:before="60" w:after="60"/>
        <w:ind w:left="1560"/>
        <w:contextualSpacing w:val="0"/>
        <w:jc w:val="both"/>
      </w:pPr>
      <w:r w:rsidRPr="00104F67">
        <w:t>6. State-Owned Enterprises’ Reform Program, Subprogram 1</w:t>
      </w:r>
    </w:p>
    <w:p w14:paraId="77B3EF03" w14:textId="77777777" w:rsidR="00132B41" w:rsidRPr="00104F67" w:rsidRDefault="00132B41" w:rsidP="00E36161">
      <w:pPr>
        <w:pStyle w:val="ListParagraph"/>
        <w:numPr>
          <w:ilvl w:val="0"/>
          <w:numId w:val="5"/>
        </w:numPr>
        <w:spacing w:before="60" w:after="60"/>
        <w:ind w:left="1134" w:hanging="357"/>
        <w:contextualSpacing w:val="0"/>
        <w:jc w:val="both"/>
      </w:pPr>
      <w:r w:rsidRPr="00104F67">
        <w:rPr>
          <w:b/>
          <w:bCs/>
        </w:rPr>
        <w:t>Sub-project 2</w:t>
      </w:r>
      <w:r w:rsidRPr="00104F67">
        <w:t xml:space="preserve">: Supporting Sustainable and Efficient Energy Policies and Investments </w:t>
      </w:r>
    </w:p>
    <w:p w14:paraId="4CE52E04" w14:textId="77777777" w:rsidR="00132B41" w:rsidRPr="00104F67" w:rsidRDefault="00132B41" w:rsidP="00E36161">
      <w:pPr>
        <w:pStyle w:val="ListParagraph"/>
        <w:numPr>
          <w:ilvl w:val="1"/>
          <w:numId w:val="5"/>
        </w:numPr>
        <w:spacing w:before="60" w:after="60"/>
        <w:ind w:left="1560"/>
        <w:contextualSpacing w:val="0"/>
        <w:jc w:val="both"/>
      </w:pPr>
      <w:r w:rsidRPr="00104F67">
        <w:t>10. Affordable and Sustainable Energy Transition Program (previously Clean and Efficient Energy Reform Program for Energy Equity and Security)</w:t>
      </w:r>
    </w:p>
    <w:p w14:paraId="0F2326E6" w14:textId="77777777" w:rsidR="00132B41" w:rsidRPr="00104F67" w:rsidRDefault="00132B41" w:rsidP="00E36161">
      <w:pPr>
        <w:pStyle w:val="ListParagraph"/>
        <w:numPr>
          <w:ilvl w:val="0"/>
          <w:numId w:val="5"/>
        </w:numPr>
        <w:spacing w:before="60" w:after="60"/>
        <w:ind w:left="1134" w:hanging="357"/>
        <w:contextualSpacing w:val="0"/>
        <w:jc w:val="both"/>
      </w:pPr>
      <w:r w:rsidRPr="00104F67">
        <w:rPr>
          <w:b/>
          <w:bCs/>
        </w:rPr>
        <w:t>Sub-project 3</w:t>
      </w:r>
      <w:r w:rsidRPr="00104F67">
        <w:t>: Supporting Sustainable and Universal Electricity Access Phase 2</w:t>
      </w:r>
    </w:p>
    <w:p w14:paraId="5297F80E" w14:textId="3AA35BED" w:rsidR="00132B41" w:rsidRPr="00104F67" w:rsidRDefault="00132B41" w:rsidP="00E36161">
      <w:pPr>
        <w:pStyle w:val="ListParagraph"/>
        <w:numPr>
          <w:ilvl w:val="1"/>
          <w:numId w:val="5"/>
        </w:numPr>
        <w:spacing w:before="60" w:after="60"/>
        <w:ind w:left="1560"/>
        <w:contextualSpacing w:val="0"/>
        <w:jc w:val="both"/>
      </w:pPr>
      <w:r w:rsidRPr="00104F67">
        <w:t>11. Geothermal Power Generation Project</w:t>
      </w:r>
      <w:r w:rsidR="000D041F">
        <w:t xml:space="preserve"> (GPGP)</w:t>
      </w:r>
    </w:p>
    <w:p w14:paraId="2B141B43" w14:textId="77777777" w:rsidR="00132B41" w:rsidRPr="00104F67" w:rsidRDefault="00132B41" w:rsidP="00E36161">
      <w:pPr>
        <w:pStyle w:val="ListParagraph"/>
        <w:numPr>
          <w:ilvl w:val="1"/>
          <w:numId w:val="5"/>
        </w:numPr>
        <w:spacing w:before="60" w:after="60"/>
        <w:ind w:left="1560"/>
        <w:contextualSpacing w:val="0"/>
        <w:jc w:val="both"/>
      </w:pPr>
      <w:r w:rsidRPr="00104F67">
        <w:t>13. Sustainable and Reliable Energy Access Program – Western and Central Java (SREAP)</w:t>
      </w:r>
    </w:p>
    <w:p w14:paraId="3D669B94" w14:textId="77777777" w:rsidR="00132B41" w:rsidRPr="00104F67" w:rsidRDefault="00132B41" w:rsidP="00E36161">
      <w:pPr>
        <w:pStyle w:val="ListParagraph"/>
        <w:numPr>
          <w:ilvl w:val="0"/>
          <w:numId w:val="5"/>
        </w:numPr>
        <w:spacing w:before="60" w:after="60"/>
        <w:ind w:left="1134" w:hanging="357"/>
        <w:contextualSpacing w:val="0"/>
        <w:jc w:val="both"/>
      </w:pPr>
      <w:r w:rsidRPr="00104F67">
        <w:rPr>
          <w:b/>
          <w:bCs/>
        </w:rPr>
        <w:t>Sub-project 4</w:t>
      </w:r>
      <w:r w:rsidRPr="00104F67">
        <w:t xml:space="preserve">: Supporting Water Security Investments Facility </w:t>
      </w:r>
    </w:p>
    <w:p w14:paraId="246B461F" w14:textId="77777777" w:rsidR="00132B41" w:rsidRPr="00104F67" w:rsidRDefault="00132B41" w:rsidP="00E36161">
      <w:pPr>
        <w:pStyle w:val="ListParagraph"/>
        <w:numPr>
          <w:ilvl w:val="1"/>
          <w:numId w:val="5"/>
        </w:numPr>
        <w:spacing w:before="60" w:after="60"/>
        <w:ind w:left="1560"/>
        <w:contextualSpacing w:val="0"/>
        <w:jc w:val="both"/>
      </w:pPr>
      <w:r w:rsidRPr="00104F67">
        <w:t>22. Integrated Participatory Development and Management of Irrigation Program (IPDMIP)</w:t>
      </w:r>
    </w:p>
    <w:p w14:paraId="426DE66F" w14:textId="77777777" w:rsidR="00132B41" w:rsidRPr="00104F67" w:rsidRDefault="00132B41" w:rsidP="00E36161">
      <w:pPr>
        <w:pStyle w:val="ListParagraph"/>
        <w:numPr>
          <w:ilvl w:val="0"/>
          <w:numId w:val="5"/>
        </w:numPr>
        <w:spacing w:before="60" w:after="60"/>
        <w:ind w:left="1134"/>
        <w:contextualSpacing w:val="0"/>
        <w:jc w:val="both"/>
      </w:pPr>
      <w:r w:rsidRPr="00104F67">
        <w:rPr>
          <w:b/>
          <w:bCs/>
        </w:rPr>
        <w:t>Sub-project 6</w:t>
      </w:r>
      <w:r w:rsidRPr="00104F67">
        <w:t>: Due Diligence for Road Projects in Kalimantan and Capacity Development.</w:t>
      </w:r>
    </w:p>
    <w:p w14:paraId="0D2DFBA1" w14:textId="77777777" w:rsidR="00132B41" w:rsidRPr="00104F67" w:rsidRDefault="00132B41" w:rsidP="00E36161">
      <w:pPr>
        <w:pStyle w:val="ListParagraph"/>
        <w:numPr>
          <w:ilvl w:val="1"/>
          <w:numId w:val="5"/>
        </w:numPr>
        <w:spacing w:before="60" w:after="60"/>
        <w:ind w:left="1560"/>
        <w:contextualSpacing w:val="0"/>
        <w:jc w:val="both"/>
      </w:pPr>
      <w:r w:rsidRPr="00104F67">
        <w:t>25. Phase II Trans South-South Java Road Project</w:t>
      </w:r>
    </w:p>
    <w:p w14:paraId="381B1805" w14:textId="77777777" w:rsidR="00132B41" w:rsidRDefault="00132B41" w:rsidP="00E36161">
      <w:pPr>
        <w:pStyle w:val="ListParagraph"/>
        <w:numPr>
          <w:ilvl w:val="0"/>
          <w:numId w:val="5"/>
        </w:numPr>
        <w:spacing w:before="60" w:after="60"/>
        <w:ind w:left="1134"/>
        <w:contextualSpacing w:val="0"/>
        <w:jc w:val="both"/>
      </w:pPr>
      <w:r w:rsidRPr="00104F67">
        <w:rPr>
          <w:b/>
          <w:bCs/>
        </w:rPr>
        <w:t>Sub-project 7</w:t>
      </w:r>
      <w:r w:rsidRPr="00104F67">
        <w:t>:</w:t>
      </w:r>
      <w:r>
        <w:t xml:space="preserve"> </w:t>
      </w:r>
      <w:r w:rsidRPr="00197BFF">
        <w:t>Supporting the Sustainable Development Goals Indonesia One – Green Finance Facility</w:t>
      </w:r>
    </w:p>
    <w:p w14:paraId="02754B11" w14:textId="77777777" w:rsidR="00132B41" w:rsidRDefault="00132B41" w:rsidP="00E36161">
      <w:pPr>
        <w:pStyle w:val="ListParagraph"/>
        <w:numPr>
          <w:ilvl w:val="1"/>
          <w:numId w:val="5"/>
        </w:numPr>
        <w:spacing w:before="60" w:after="60"/>
        <w:ind w:left="1560"/>
        <w:contextualSpacing w:val="0"/>
        <w:jc w:val="both"/>
      </w:pPr>
      <w:r w:rsidRPr="00197BFF">
        <w:t>26. Sustainable Development Goals Indonesia One – Green Finance Facility (SIO-GFF)</w:t>
      </w:r>
    </w:p>
    <w:p w14:paraId="68CD7715" w14:textId="77777777" w:rsidR="00132B41" w:rsidRDefault="00132B41" w:rsidP="00E36161">
      <w:pPr>
        <w:pStyle w:val="ListParagraph"/>
        <w:numPr>
          <w:ilvl w:val="0"/>
          <w:numId w:val="5"/>
        </w:numPr>
        <w:spacing w:before="60" w:after="60"/>
        <w:ind w:left="1134"/>
        <w:contextualSpacing w:val="0"/>
        <w:jc w:val="both"/>
      </w:pPr>
      <w:r w:rsidRPr="00197BFF">
        <w:rPr>
          <w:b/>
          <w:bCs/>
        </w:rPr>
        <w:t>Sub-</w:t>
      </w:r>
      <w:r w:rsidRPr="005F6D56">
        <w:rPr>
          <w:b/>
          <w:bCs/>
        </w:rPr>
        <w:t xml:space="preserve">project </w:t>
      </w:r>
      <w:r>
        <w:rPr>
          <w:b/>
          <w:bCs/>
        </w:rPr>
        <w:t>8</w:t>
      </w:r>
      <w:r>
        <w:t xml:space="preserve">: </w:t>
      </w:r>
      <w:r w:rsidRPr="00197BFF">
        <w:t xml:space="preserve">Supporting </w:t>
      </w:r>
      <w:r>
        <w:t>Innovative Housing Finance</w:t>
      </w:r>
    </w:p>
    <w:p w14:paraId="2D5E4B68" w14:textId="77777777" w:rsidR="00132B41" w:rsidRPr="005F6D56" w:rsidRDefault="00132B41" w:rsidP="00E36161">
      <w:pPr>
        <w:pStyle w:val="ListParagraph"/>
        <w:numPr>
          <w:ilvl w:val="1"/>
          <w:numId w:val="5"/>
        </w:numPr>
        <w:spacing w:before="60" w:after="60"/>
        <w:ind w:left="1560"/>
        <w:contextualSpacing w:val="0"/>
        <w:jc w:val="both"/>
      </w:pPr>
      <w:r w:rsidRPr="00197BFF">
        <w:t>2</w:t>
      </w:r>
      <w:r>
        <w:t>7</w:t>
      </w:r>
      <w:r w:rsidRPr="00197BFF">
        <w:t xml:space="preserve">. </w:t>
      </w:r>
      <w:r w:rsidRPr="00B43A79">
        <w:t>Innovative Low Income Housing Finance Project</w:t>
      </w:r>
      <w:r>
        <w:t>.</w:t>
      </w:r>
    </w:p>
    <w:p w14:paraId="157F990B" w14:textId="34ABF561" w:rsidR="00132B41" w:rsidRDefault="0090170A" w:rsidP="00AF6C97">
      <w:pPr>
        <w:spacing w:before="120"/>
        <w:ind w:left="709"/>
      </w:pPr>
      <w:r>
        <w:t>Once the sampling had been completed, the</w:t>
      </w:r>
      <w:r w:rsidR="00132B41" w:rsidRPr="005F6D56">
        <w:t xml:space="preserve"> MTR process </w:t>
      </w:r>
      <w:r w:rsidR="00132B41">
        <w:t>was</w:t>
      </w:r>
      <w:r w:rsidR="00132B41" w:rsidRPr="005F6D56">
        <w:t xml:space="preserve"> undertaken</w:t>
      </w:r>
      <w:r>
        <w:t xml:space="preserve"> as described in the following sub-sections. </w:t>
      </w:r>
    </w:p>
    <w:p w14:paraId="157DF64B" w14:textId="0A8D46EC" w:rsidR="003D7B90" w:rsidRPr="005F6D56" w:rsidRDefault="003D7B90" w:rsidP="003D7B90">
      <w:pPr>
        <w:pStyle w:val="Heading2"/>
      </w:pPr>
      <w:bookmarkStart w:id="12" w:name="_Toc145234137"/>
      <w:r>
        <w:t>2.2</w:t>
      </w:r>
      <w:r>
        <w:tab/>
        <w:t>MTR Process</w:t>
      </w:r>
      <w:bookmarkEnd w:id="12"/>
    </w:p>
    <w:p w14:paraId="4F69EA34" w14:textId="4BFB8E98" w:rsidR="00132B41" w:rsidRPr="003D7B90" w:rsidRDefault="00132B41" w:rsidP="003D7B90">
      <w:pPr>
        <w:spacing w:before="240" w:line="276" w:lineRule="auto"/>
        <w:ind w:left="709"/>
        <w:jc w:val="both"/>
        <w:rPr>
          <w:rFonts w:cs="Arial"/>
          <w:b/>
          <w:bCs/>
          <w:color w:val="000000" w:themeColor="text1"/>
          <w:sz w:val="21"/>
          <w:szCs w:val="20"/>
        </w:rPr>
      </w:pPr>
      <w:bookmarkStart w:id="13" w:name="_Toc132379477"/>
      <w:r w:rsidRPr="003D7B90">
        <w:rPr>
          <w:rFonts w:cs="Arial"/>
          <w:b/>
          <w:bCs/>
          <w:color w:val="000000" w:themeColor="text1"/>
          <w:sz w:val="21"/>
          <w:szCs w:val="20"/>
        </w:rPr>
        <w:t>Document Review</w:t>
      </w:r>
      <w:bookmarkEnd w:id="13"/>
    </w:p>
    <w:p w14:paraId="207DFDED" w14:textId="01211026" w:rsidR="00AF6C97" w:rsidRDefault="00132B41" w:rsidP="00AF6C97">
      <w:pPr>
        <w:spacing w:line="276" w:lineRule="auto"/>
        <w:ind w:left="709"/>
        <w:jc w:val="both"/>
        <w:rPr>
          <w:rFonts w:cs="Arial"/>
          <w:color w:val="000000" w:themeColor="text1"/>
        </w:rPr>
      </w:pPr>
      <w:r w:rsidRPr="002C6CB8">
        <w:rPr>
          <w:rFonts w:cs="Arial"/>
          <w:color w:val="000000" w:themeColor="text1"/>
        </w:rPr>
        <w:t xml:space="preserve">The </w:t>
      </w:r>
      <w:r>
        <w:rPr>
          <w:rFonts w:cs="Arial"/>
          <w:color w:val="000000" w:themeColor="text1"/>
        </w:rPr>
        <w:t>r</w:t>
      </w:r>
      <w:r w:rsidRPr="002C6CB8">
        <w:rPr>
          <w:rFonts w:cs="Arial"/>
          <w:color w:val="000000" w:themeColor="text1"/>
        </w:rPr>
        <w:t xml:space="preserve">eview included </w:t>
      </w:r>
      <w:proofErr w:type="gramStart"/>
      <w:r w:rsidRPr="002C6CB8">
        <w:rPr>
          <w:rFonts w:cs="Arial"/>
          <w:color w:val="000000" w:themeColor="text1"/>
        </w:rPr>
        <w:t>all of</w:t>
      </w:r>
      <w:proofErr w:type="gramEnd"/>
      <w:r w:rsidRPr="002C6CB8">
        <w:rPr>
          <w:rFonts w:cs="Arial"/>
          <w:color w:val="000000" w:themeColor="text1"/>
        </w:rPr>
        <w:t xml:space="preserve"> the program-level reporting such as Annual and Semi-annual Progress Reports</w:t>
      </w:r>
      <w:r>
        <w:rPr>
          <w:rFonts w:cs="Arial"/>
          <w:color w:val="000000" w:themeColor="text1"/>
        </w:rPr>
        <w:t>, Steering Committee meeting minutes</w:t>
      </w:r>
      <w:r w:rsidRPr="002C6CB8">
        <w:rPr>
          <w:rFonts w:cs="Arial"/>
          <w:color w:val="000000" w:themeColor="text1"/>
        </w:rPr>
        <w:t xml:space="preserve"> and the Core </w:t>
      </w:r>
      <w:r>
        <w:rPr>
          <w:rFonts w:cs="Arial"/>
          <w:color w:val="000000" w:themeColor="text1"/>
        </w:rPr>
        <w:t>S</w:t>
      </w:r>
      <w:r w:rsidRPr="002C6CB8">
        <w:rPr>
          <w:rFonts w:cs="Arial"/>
          <w:color w:val="000000" w:themeColor="text1"/>
        </w:rPr>
        <w:t xml:space="preserve">trategy Documents, such as for GESI </w:t>
      </w:r>
      <w:r>
        <w:rPr>
          <w:rFonts w:cs="Arial"/>
          <w:color w:val="000000" w:themeColor="text1"/>
        </w:rPr>
        <w:t xml:space="preserve">and M&amp;E, </w:t>
      </w:r>
      <w:r w:rsidRPr="002C6CB8">
        <w:rPr>
          <w:rFonts w:cs="Arial"/>
          <w:color w:val="000000" w:themeColor="text1"/>
        </w:rPr>
        <w:t xml:space="preserve">as well as the </w:t>
      </w:r>
      <w:r>
        <w:rPr>
          <w:rFonts w:cs="Arial"/>
          <w:color w:val="000000" w:themeColor="text1"/>
        </w:rPr>
        <w:t xml:space="preserve">2018 Final </w:t>
      </w:r>
      <w:r w:rsidRPr="002C6CB8">
        <w:rPr>
          <w:rFonts w:cs="Arial"/>
          <w:color w:val="000000" w:themeColor="text1"/>
        </w:rPr>
        <w:t xml:space="preserve">Evaluation </w:t>
      </w:r>
      <w:r>
        <w:rPr>
          <w:rFonts w:cs="Arial"/>
          <w:color w:val="000000" w:themeColor="text1"/>
        </w:rPr>
        <w:t>Report of the Multilateral Development Bank Infrastructure Assistance Programme, of which SIAP Phase 1 was a component. Documentation related to specific sampled projects</w:t>
      </w:r>
      <w:r w:rsidRPr="002C6CB8">
        <w:rPr>
          <w:rFonts w:cs="Arial"/>
          <w:color w:val="000000" w:themeColor="text1"/>
        </w:rPr>
        <w:t xml:space="preserve"> </w:t>
      </w:r>
      <w:r w:rsidR="007F76A6">
        <w:rPr>
          <w:rFonts w:cs="Arial"/>
          <w:color w:val="000000" w:themeColor="text1"/>
        </w:rPr>
        <w:t>were</w:t>
      </w:r>
      <w:r w:rsidRPr="002C6CB8">
        <w:rPr>
          <w:rFonts w:cs="Arial"/>
          <w:color w:val="000000" w:themeColor="text1"/>
        </w:rPr>
        <w:t xml:space="preserve"> explored in further detail during the MTR, in line with the sampling </w:t>
      </w:r>
      <w:r>
        <w:rPr>
          <w:rFonts w:cs="Arial"/>
          <w:color w:val="000000" w:themeColor="text1"/>
        </w:rPr>
        <w:t>method</w:t>
      </w:r>
      <w:r w:rsidRPr="002C6CB8">
        <w:rPr>
          <w:rFonts w:cs="Arial"/>
          <w:color w:val="000000" w:themeColor="text1"/>
        </w:rPr>
        <w:t xml:space="preserve"> set out </w:t>
      </w:r>
      <w:r>
        <w:rPr>
          <w:rFonts w:cs="Arial"/>
          <w:color w:val="000000" w:themeColor="text1"/>
        </w:rPr>
        <w:t>above.</w:t>
      </w:r>
      <w:r w:rsidRPr="002C6CB8">
        <w:rPr>
          <w:rFonts w:cs="Arial"/>
          <w:color w:val="000000" w:themeColor="text1"/>
        </w:rPr>
        <w:t xml:space="preserve"> </w:t>
      </w:r>
      <w:r>
        <w:rPr>
          <w:rFonts w:cs="Arial"/>
          <w:color w:val="000000" w:themeColor="text1"/>
        </w:rPr>
        <w:t xml:space="preserve">Documentation relating to </w:t>
      </w:r>
      <w:r w:rsidR="007F76A6">
        <w:rPr>
          <w:rFonts w:cs="Arial"/>
          <w:color w:val="000000" w:themeColor="text1"/>
        </w:rPr>
        <w:t xml:space="preserve">project design, </w:t>
      </w:r>
      <w:r>
        <w:rPr>
          <w:rFonts w:cs="Arial"/>
          <w:color w:val="000000" w:themeColor="text1"/>
        </w:rPr>
        <w:t xml:space="preserve">overall implementation, TA support, gender and social assessments, Gender Action Plans </w:t>
      </w:r>
      <w:r w:rsidR="007F76A6">
        <w:rPr>
          <w:rFonts w:cs="Arial"/>
          <w:color w:val="000000" w:themeColor="text1"/>
        </w:rPr>
        <w:t xml:space="preserve">(GAP) </w:t>
      </w:r>
      <w:r>
        <w:rPr>
          <w:rFonts w:cs="Arial"/>
          <w:color w:val="000000" w:themeColor="text1"/>
        </w:rPr>
        <w:t xml:space="preserve">and six-monthly progress reports on GAP implementation, GEDSI case studies, and safeguards was made available to the MTR team for each sampled project. </w:t>
      </w:r>
    </w:p>
    <w:p w14:paraId="2D4AA24F" w14:textId="26414DC5" w:rsidR="00132B41" w:rsidRPr="00897A81" w:rsidRDefault="00132B41" w:rsidP="00AF6C97">
      <w:pPr>
        <w:spacing w:line="276" w:lineRule="auto"/>
        <w:ind w:left="709"/>
        <w:jc w:val="both"/>
        <w:rPr>
          <w:rFonts w:cs="Arial"/>
          <w:color w:val="000000" w:themeColor="text1"/>
        </w:rPr>
      </w:pPr>
      <w:r w:rsidRPr="002C6CB8">
        <w:rPr>
          <w:rFonts w:cs="Arial"/>
          <w:color w:val="000000" w:themeColor="text1"/>
        </w:rPr>
        <w:t xml:space="preserve">The Desk Review has also provided the MTR team with a strong understanding of how </w:t>
      </w:r>
      <w:r>
        <w:rPr>
          <w:rFonts w:cs="Arial"/>
          <w:color w:val="000000" w:themeColor="text1"/>
        </w:rPr>
        <w:t>SIAP2</w:t>
      </w:r>
      <w:r w:rsidRPr="002C6CB8">
        <w:rPr>
          <w:rFonts w:cs="Arial"/>
          <w:color w:val="000000" w:themeColor="text1"/>
        </w:rPr>
        <w:t xml:space="preserve"> fits into the wider context of DFAT</w:t>
      </w:r>
      <w:r w:rsidR="00B75C01">
        <w:rPr>
          <w:rFonts w:cs="Arial"/>
          <w:color w:val="000000" w:themeColor="text1"/>
        </w:rPr>
        <w:t>, GOI</w:t>
      </w:r>
      <w:r w:rsidRPr="002C6CB8">
        <w:rPr>
          <w:rFonts w:cs="Arial"/>
          <w:color w:val="000000" w:themeColor="text1"/>
        </w:rPr>
        <w:t xml:space="preserve"> and ADB strategic </w:t>
      </w:r>
      <w:r w:rsidR="00B75C01">
        <w:rPr>
          <w:rFonts w:cs="Arial"/>
          <w:color w:val="000000" w:themeColor="text1"/>
        </w:rPr>
        <w:t xml:space="preserve">infrastructure </w:t>
      </w:r>
      <w:r w:rsidRPr="002C6CB8">
        <w:rPr>
          <w:rFonts w:cs="Arial"/>
          <w:color w:val="000000" w:themeColor="text1"/>
        </w:rPr>
        <w:t xml:space="preserve">priorities </w:t>
      </w:r>
      <w:r>
        <w:rPr>
          <w:rFonts w:cs="Arial"/>
          <w:color w:val="000000" w:themeColor="text1"/>
        </w:rPr>
        <w:t xml:space="preserve">in Indonesia, including </w:t>
      </w:r>
      <w:r w:rsidRPr="002C6CB8">
        <w:rPr>
          <w:rFonts w:cs="Arial"/>
          <w:color w:val="000000" w:themeColor="text1"/>
        </w:rPr>
        <w:t>DFAT’s Covid 19 Recovery Program</w:t>
      </w:r>
      <w:r>
        <w:rPr>
          <w:rFonts w:cs="Arial"/>
          <w:color w:val="000000" w:themeColor="text1"/>
        </w:rPr>
        <w:t xml:space="preserve">, the </w:t>
      </w:r>
      <w:r w:rsidRPr="00B43A79">
        <w:rPr>
          <w:rFonts w:cs="Arial"/>
          <w:color w:val="000000" w:themeColor="text1"/>
        </w:rPr>
        <w:t>ADB Country Strategy for Indonesia</w:t>
      </w:r>
      <w:r>
        <w:rPr>
          <w:rFonts w:cs="Arial"/>
          <w:color w:val="000000" w:themeColor="text1"/>
        </w:rPr>
        <w:t>,</w:t>
      </w:r>
      <w:r w:rsidRPr="00B43A79">
        <w:rPr>
          <w:rFonts w:cs="Arial"/>
          <w:color w:val="000000" w:themeColor="text1"/>
        </w:rPr>
        <w:t xml:space="preserve"> </w:t>
      </w:r>
      <w:proofErr w:type="spellStart"/>
      <w:r w:rsidRPr="00CB0ADE">
        <w:rPr>
          <w:rFonts w:cs="Arial"/>
          <w:szCs w:val="20"/>
        </w:rPr>
        <w:t>Rencana</w:t>
      </w:r>
      <w:proofErr w:type="spellEnd"/>
      <w:r w:rsidRPr="00CB0ADE">
        <w:rPr>
          <w:rFonts w:cs="Arial"/>
          <w:szCs w:val="20"/>
        </w:rPr>
        <w:t xml:space="preserve"> Pembangunan </w:t>
      </w:r>
      <w:proofErr w:type="spellStart"/>
      <w:r w:rsidRPr="00CB0ADE">
        <w:rPr>
          <w:rFonts w:cs="Arial"/>
          <w:szCs w:val="20"/>
        </w:rPr>
        <w:t>Jangka</w:t>
      </w:r>
      <w:proofErr w:type="spellEnd"/>
      <w:r w:rsidRPr="00CB0ADE">
        <w:rPr>
          <w:rFonts w:cs="Arial"/>
          <w:szCs w:val="20"/>
        </w:rPr>
        <w:t xml:space="preserve"> </w:t>
      </w:r>
      <w:proofErr w:type="spellStart"/>
      <w:r w:rsidRPr="00CB0ADE">
        <w:rPr>
          <w:rFonts w:cs="Arial"/>
          <w:szCs w:val="20"/>
        </w:rPr>
        <w:t>Menengah</w:t>
      </w:r>
      <w:proofErr w:type="spellEnd"/>
      <w:r w:rsidRPr="00CB0ADE">
        <w:rPr>
          <w:rFonts w:cs="Arial"/>
          <w:szCs w:val="20"/>
        </w:rPr>
        <w:t xml:space="preserve"> Nasional (</w:t>
      </w:r>
      <w:r w:rsidRPr="00E57A63">
        <w:rPr>
          <w:rFonts w:cs="Arial"/>
          <w:color w:val="000000" w:themeColor="text1"/>
        </w:rPr>
        <w:t xml:space="preserve">RPJMN </w:t>
      </w:r>
      <w:r>
        <w:rPr>
          <w:rFonts w:cs="Arial"/>
          <w:color w:val="000000" w:themeColor="text1"/>
        </w:rPr>
        <w:t xml:space="preserve">– The </w:t>
      </w:r>
      <w:r w:rsidRPr="00CB0ADE">
        <w:rPr>
          <w:rFonts w:cs="Arial"/>
          <w:szCs w:val="20"/>
          <w:shd w:val="clear" w:color="auto" w:fill="FFFFFF"/>
        </w:rPr>
        <w:t>National Medium-Term Development Plan</w:t>
      </w:r>
      <w:r w:rsidRPr="00CB0ADE">
        <w:rPr>
          <w:rFonts w:cs="Arial"/>
          <w:szCs w:val="20"/>
        </w:rPr>
        <w:t>)</w:t>
      </w:r>
      <w:r>
        <w:rPr>
          <w:rFonts w:cs="Arial"/>
          <w:szCs w:val="20"/>
        </w:rPr>
        <w:t xml:space="preserve">, </w:t>
      </w:r>
      <w:r w:rsidRPr="00B43A79">
        <w:rPr>
          <w:rFonts w:cs="Arial"/>
          <w:color w:val="000000" w:themeColor="text1"/>
        </w:rPr>
        <w:t xml:space="preserve">and complementarity with other Australian infrastructure programs </w:t>
      </w:r>
      <w:r>
        <w:rPr>
          <w:rFonts w:cs="Arial"/>
          <w:color w:val="000000" w:themeColor="text1"/>
        </w:rPr>
        <w:t>such as</w:t>
      </w:r>
      <w:r w:rsidRPr="00B43A79">
        <w:rPr>
          <w:rFonts w:cs="Arial"/>
          <w:color w:val="000000" w:themeColor="text1"/>
        </w:rPr>
        <w:t xml:space="preserve"> </w:t>
      </w:r>
      <w:r>
        <w:rPr>
          <w:rFonts w:cs="Arial"/>
          <w:color w:val="000000" w:themeColor="text1"/>
        </w:rPr>
        <w:t xml:space="preserve">the </w:t>
      </w:r>
      <w:r w:rsidR="00707EA7">
        <w:rPr>
          <w:rFonts w:cs="Arial"/>
          <w:color w:val="000000" w:themeColor="text1"/>
        </w:rPr>
        <w:t>Indonesia-</w:t>
      </w:r>
      <w:r w:rsidR="00007F80">
        <w:rPr>
          <w:rFonts w:cs="Arial"/>
          <w:color w:val="000000" w:themeColor="text1"/>
        </w:rPr>
        <w:t>Australia</w:t>
      </w:r>
      <w:r w:rsidRPr="00B43A79">
        <w:rPr>
          <w:rFonts w:cs="Arial"/>
          <w:color w:val="000000" w:themeColor="text1"/>
        </w:rPr>
        <w:t xml:space="preserve"> Partnership </w:t>
      </w:r>
      <w:r w:rsidR="00007F80">
        <w:rPr>
          <w:rFonts w:cs="Arial"/>
          <w:color w:val="000000" w:themeColor="text1"/>
        </w:rPr>
        <w:t xml:space="preserve">for Infrastructure </w:t>
      </w:r>
      <w:r w:rsidRPr="00B43A79">
        <w:rPr>
          <w:rFonts w:cs="Arial"/>
          <w:color w:val="000000" w:themeColor="text1"/>
        </w:rPr>
        <w:t>(KIAT)</w:t>
      </w:r>
      <w:r>
        <w:rPr>
          <w:rFonts w:cs="Arial"/>
          <w:color w:val="000000" w:themeColor="text1"/>
        </w:rPr>
        <w:t xml:space="preserve"> and The Australia-World Bank Indonesia Partnership (</w:t>
      </w:r>
      <w:r w:rsidRPr="00B43A79">
        <w:rPr>
          <w:rFonts w:cs="Arial"/>
          <w:color w:val="000000" w:themeColor="text1"/>
        </w:rPr>
        <w:t>ABIP</w:t>
      </w:r>
      <w:r>
        <w:rPr>
          <w:rFonts w:cs="Arial"/>
          <w:color w:val="000000" w:themeColor="text1"/>
        </w:rPr>
        <w:t>).</w:t>
      </w:r>
      <w:r w:rsidRPr="002C6CB8">
        <w:rPr>
          <w:rFonts w:cs="Arial"/>
          <w:color w:val="000000" w:themeColor="text1"/>
        </w:rPr>
        <w:t xml:space="preserve"> </w:t>
      </w:r>
      <w:r>
        <w:rPr>
          <w:rFonts w:cs="Arial"/>
          <w:color w:val="000000" w:themeColor="text1"/>
          <w:lang w:val="en-US"/>
        </w:rPr>
        <w:t>T</w:t>
      </w:r>
      <w:r w:rsidRPr="002C6CB8">
        <w:rPr>
          <w:rFonts w:cs="Arial"/>
          <w:color w:val="000000" w:themeColor="text1"/>
          <w:lang w:val="en-US"/>
        </w:rPr>
        <w:t xml:space="preserve">he </w:t>
      </w:r>
      <w:r>
        <w:rPr>
          <w:rFonts w:cs="Arial"/>
          <w:color w:val="000000" w:themeColor="text1"/>
          <w:lang w:val="en-US"/>
        </w:rPr>
        <w:t>l</w:t>
      </w:r>
      <w:r w:rsidRPr="002C6CB8">
        <w:rPr>
          <w:rFonts w:cs="Arial"/>
          <w:color w:val="000000" w:themeColor="text1"/>
          <w:lang w:val="en-US"/>
        </w:rPr>
        <w:t xml:space="preserve">ist of </w:t>
      </w:r>
      <w:r>
        <w:rPr>
          <w:rFonts w:cs="Arial"/>
          <w:color w:val="000000" w:themeColor="text1"/>
          <w:lang w:val="en-US"/>
        </w:rPr>
        <w:t>k</w:t>
      </w:r>
      <w:r w:rsidRPr="002C6CB8">
        <w:rPr>
          <w:rFonts w:cs="Arial"/>
          <w:color w:val="000000" w:themeColor="text1"/>
          <w:lang w:val="en-US"/>
        </w:rPr>
        <w:t xml:space="preserve">ey </w:t>
      </w:r>
      <w:r>
        <w:rPr>
          <w:rFonts w:cs="Arial"/>
          <w:color w:val="000000" w:themeColor="text1"/>
          <w:lang w:val="en-US"/>
        </w:rPr>
        <w:t>d</w:t>
      </w:r>
      <w:r w:rsidRPr="002C6CB8">
        <w:rPr>
          <w:rFonts w:cs="Arial"/>
          <w:color w:val="000000" w:themeColor="text1"/>
          <w:lang w:val="en-US"/>
        </w:rPr>
        <w:t xml:space="preserve">ocuments </w:t>
      </w:r>
      <w:r>
        <w:rPr>
          <w:rFonts w:cs="Arial"/>
          <w:color w:val="000000" w:themeColor="text1"/>
          <w:lang w:val="en-US"/>
        </w:rPr>
        <w:t xml:space="preserve">is available </w:t>
      </w:r>
      <w:r w:rsidRPr="00841541">
        <w:rPr>
          <w:rFonts w:cs="Arial"/>
          <w:color w:val="000000" w:themeColor="text1"/>
          <w:lang w:val="en-US"/>
        </w:rPr>
        <w:t xml:space="preserve">in </w:t>
      </w:r>
      <w:r w:rsidRPr="00841541">
        <w:rPr>
          <w:rFonts w:cs="Arial"/>
          <w:b/>
          <w:bCs/>
          <w:color w:val="000000" w:themeColor="text1"/>
          <w:lang w:val="en-US"/>
        </w:rPr>
        <w:t xml:space="preserve">Annex </w:t>
      </w:r>
      <w:r w:rsidR="00841541" w:rsidRPr="00841541">
        <w:rPr>
          <w:rFonts w:cs="Arial"/>
          <w:b/>
          <w:bCs/>
          <w:color w:val="000000" w:themeColor="text1"/>
          <w:lang w:val="en-US"/>
        </w:rPr>
        <w:t>2</w:t>
      </w:r>
      <w:r w:rsidRPr="00841541">
        <w:rPr>
          <w:rFonts w:cs="Arial"/>
          <w:b/>
          <w:bCs/>
          <w:color w:val="000000" w:themeColor="text1"/>
          <w:lang w:val="en-US"/>
        </w:rPr>
        <w:t>.</w:t>
      </w:r>
    </w:p>
    <w:p w14:paraId="24D41D27" w14:textId="186E40DD" w:rsidR="00132B41" w:rsidRPr="003D7B90" w:rsidRDefault="00132B41" w:rsidP="003D7B90">
      <w:pPr>
        <w:spacing w:before="240" w:line="276" w:lineRule="auto"/>
        <w:ind w:left="709"/>
        <w:jc w:val="both"/>
        <w:rPr>
          <w:rFonts w:cs="Arial"/>
          <w:b/>
          <w:bCs/>
          <w:color w:val="000000" w:themeColor="text1"/>
          <w:sz w:val="21"/>
          <w:szCs w:val="20"/>
        </w:rPr>
      </w:pPr>
      <w:bookmarkStart w:id="14" w:name="_Toc132379478"/>
      <w:r w:rsidRPr="003D7B90">
        <w:rPr>
          <w:rFonts w:cs="Arial"/>
          <w:b/>
          <w:bCs/>
          <w:color w:val="000000" w:themeColor="text1"/>
          <w:sz w:val="21"/>
          <w:szCs w:val="20"/>
        </w:rPr>
        <w:t>Primary Data Collection</w:t>
      </w:r>
      <w:bookmarkEnd w:id="14"/>
    </w:p>
    <w:p w14:paraId="786F1949" w14:textId="6B30C7E4" w:rsidR="00132B41" w:rsidRDefault="00132B41" w:rsidP="00AF6C97">
      <w:pPr>
        <w:spacing w:before="120" w:line="276" w:lineRule="auto"/>
        <w:ind w:left="709"/>
        <w:jc w:val="both"/>
        <w:rPr>
          <w:rFonts w:cs="Arial"/>
        </w:rPr>
      </w:pPr>
      <w:r w:rsidRPr="00793DB8">
        <w:rPr>
          <w:rFonts w:cs="Arial"/>
        </w:rPr>
        <w:t xml:space="preserve">Primary data </w:t>
      </w:r>
      <w:r w:rsidR="00BB3C86">
        <w:rPr>
          <w:rFonts w:cs="Arial"/>
        </w:rPr>
        <w:t>was</w:t>
      </w:r>
      <w:r w:rsidRPr="00793DB8">
        <w:rPr>
          <w:rFonts w:cs="Arial"/>
        </w:rPr>
        <w:t xml:space="preserve"> collected remotely</w:t>
      </w:r>
      <w:r>
        <w:rPr>
          <w:rFonts w:cs="Arial"/>
        </w:rPr>
        <w:t xml:space="preserve"> and in person</w:t>
      </w:r>
      <w:r w:rsidRPr="00793DB8">
        <w:rPr>
          <w:rFonts w:cs="Arial"/>
        </w:rPr>
        <w:t xml:space="preserve">, through </w:t>
      </w:r>
      <w:r w:rsidR="00A53322">
        <w:rPr>
          <w:rFonts w:cs="Arial"/>
        </w:rPr>
        <w:t xml:space="preserve">27 </w:t>
      </w:r>
      <w:r w:rsidRPr="00793DB8">
        <w:rPr>
          <w:rFonts w:cs="Arial"/>
        </w:rPr>
        <w:t xml:space="preserve">semi-structured qualitative </w:t>
      </w:r>
      <w:r>
        <w:rPr>
          <w:rFonts w:cs="Arial"/>
        </w:rPr>
        <w:t xml:space="preserve">key informant </w:t>
      </w:r>
      <w:r w:rsidRPr="00793DB8">
        <w:rPr>
          <w:rFonts w:cs="Arial"/>
        </w:rPr>
        <w:t>interviews</w:t>
      </w:r>
      <w:r>
        <w:rPr>
          <w:rFonts w:cs="Arial"/>
        </w:rPr>
        <w:t xml:space="preserve"> (KIIs)</w:t>
      </w:r>
      <w:r w:rsidR="00692CE6">
        <w:rPr>
          <w:rFonts w:cs="Arial"/>
        </w:rPr>
        <w:t xml:space="preserve"> with a total of 52 individuals (25 men and 27 women)</w:t>
      </w:r>
      <w:r w:rsidR="00A53322">
        <w:rPr>
          <w:rFonts w:cs="Arial"/>
        </w:rPr>
        <w:t xml:space="preserve">. For most of the interviews, more than one interviewee was present. </w:t>
      </w:r>
      <w:r w:rsidR="00BB3C86">
        <w:rPr>
          <w:rFonts w:cs="Arial"/>
        </w:rPr>
        <w:t>Interviews were</w:t>
      </w:r>
      <w:r w:rsidRPr="00793DB8">
        <w:rPr>
          <w:rFonts w:cs="Arial"/>
        </w:rPr>
        <w:t xml:space="preserve"> conducted with </w:t>
      </w:r>
      <w:r w:rsidR="00BB3C86" w:rsidRPr="00793DB8">
        <w:rPr>
          <w:rFonts w:cs="Arial"/>
        </w:rPr>
        <w:t xml:space="preserve">purposively selected individuals </w:t>
      </w:r>
      <w:r w:rsidR="00BB3C86">
        <w:rPr>
          <w:rFonts w:cs="Arial"/>
        </w:rPr>
        <w:t xml:space="preserve">including </w:t>
      </w:r>
      <w:r w:rsidRPr="00793DB8">
        <w:rPr>
          <w:rFonts w:cs="Arial"/>
        </w:rPr>
        <w:t xml:space="preserve">key representatives of the </w:t>
      </w:r>
      <w:r>
        <w:rPr>
          <w:rFonts w:cs="Arial"/>
        </w:rPr>
        <w:t>ADB</w:t>
      </w:r>
      <w:r w:rsidRPr="00793DB8">
        <w:rPr>
          <w:rFonts w:cs="Arial"/>
        </w:rPr>
        <w:t xml:space="preserve"> </w:t>
      </w:r>
      <w:r>
        <w:rPr>
          <w:rFonts w:cs="Arial"/>
        </w:rPr>
        <w:t>Project Management Unit (PMU)</w:t>
      </w:r>
      <w:r w:rsidR="00BB3C86">
        <w:rPr>
          <w:rFonts w:cs="Arial"/>
        </w:rPr>
        <w:t>,</w:t>
      </w:r>
      <w:r>
        <w:rPr>
          <w:rFonts w:cs="Arial"/>
        </w:rPr>
        <w:t xml:space="preserve"> </w:t>
      </w:r>
      <w:r w:rsidRPr="00793DB8">
        <w:rPr>
          <w:rFonts w:cs="Arial"/>
        </w:rPr>
        <w:t>representative</w:t>
      </w:r>
      <w:r>
        <w:rPr>
          <w:rFonts w:cs="Arial"/>
        </w:rPr>
        <w:t>s</w:t>
      </w:r>
      <w:r w:rsidRPr="00793DB8">
        <w:rPr>
          <w:rFonts w:cs="Arial"/>
        </w:rPr>
        <w:t xml:space="preserve"> of </w:t>
      </w:r>
      <w:r>
        <w:rPr>
          <w:rFonts w:cs="Arial"/>
        </w:rPr>
        <w:t>DFAT, ADB</w:t>
      </w:r>
      <w:r w:rsidR="00BB3C86">
        <w:rPr>
          <w:rFonts w:cs="Arial"/>
        </w:rPr>
        <w:t xml:space="preserve"> sector teams</w:t>
      </w:r>
      <w:r>
        <w:rPr>
          <w:rFonts w:cs="Arial"/>
        </w:rPr>
        <w:t xml:space="preserve"> and Government of Indonesia (G</w:t>
      </w:r>
      <w:r w:rsidR="00FF0896">
        <w:rPr>
          <w:rFonts w:cs="Arial"/>
        </w:rPr>
        <w:t>O</w:t>
      </w:r>
      <w:r>
        <w:rPr>
          <w:rFonts w:cs="Arial"/>
        </w:rPr>
        <w:t xml:space="preserve">I) counterparts in </w:t>
      </w:r>
      <w:proofErr w:type="spellStart"/>
      <w:r>
        <w:rPr>
          <w:rFonts w:cs="Arial"/>
        </w:rPr>
        <w:t>Bappenas</w:t>
      </w:r>
      <w:proofErr w:type="spellEnd"/>
      <w:r>
        <w:rPr>
          <w:rFonts w:cs="Arial"/>
        </w:rPr>
        <w:t xml:space="preserve">, Ministry of Public Works and Housing, Ministry of Transport, </w:t>
      </w:r>
      <w:r w:rsidRPr="00CB0ADE">
        <w:rPr>
          <w:rFonts w:cs="Arial"/>
          <w:szCs w:val="20"/>
        </w:rPr>
        <w:t xml:space="preserve">PT. Perusahaan Listrik </w:t>
      </w:r>
      <w:r w:rsidRPr="00B16198">
        <w:rPr>
          <w:rFonts w:cs="Arial"/>
          <w:szCs w:val="20"/>
        </w:rPr>
        <w:t>Negara (</w:t>
      </w:r>
      <w:r w:rsidRPr="00B16198">
        <w:rPr>
          <w:rFonts w:cs="Arial"/>
        </w:rPr>
        <w:t>PLN) the</w:t>
      </w:r>
      <w:r>
        <w:rPr>
          <w:rFonts w:cs="Arial"/>
        </w:rPr>
        <w:t xml:space="preserve"> state electricity corporation, Ministry of State-Owned Enterprises and other relevant agencies and complementary programs such as the </w:t>
      </w:r>
      <w:r w:rsidR="00841541">
        <w:rPr>
          <w:rFonts w:cs="Arial"/>
        </w:rPr>
        <w:t xml:space="preserve">DFAT-funded </w:t>
      </w:r>
      <w:r>
        <w:rPr>
          <w:rFonts w:cs="Arial"/>
        </w:rPr>
        <w:t>Indonesia</w:t>
      </w:r>
      <w:r w:rsidR="00FF0896">
        <w:rPr>
          <w:rFonts w:cs="Arial"/>
        </w:rPr>
        <w:t>-</w:t>
      </w:r>
      <w:r>
        <w:rPr>
          <w:rFonts w:cs="Arial"/>
        </w:rPr>
        <w:t>Australia Partnership for Infrastructure (KIAT)</w:t>
      </w:r>
      <w:r w:rsidR="00841541">
        <w:rPr>
          <w:rFonts w:cs="Arial"/>
        </w:rPr>
        <w:t xml:space="preserve">. </w:t>
      </w:r>
    </w:p>
    <w:p w14:paraId="744B890D" w14:textId="36A4D318" w:rsidR="0035615F" w:rsidRDefault="00132B41" w:rsidP="00AF6C97">
      <w:pPr>
        <w:spacing w:before="120" w:line="276" w:lineRule="auto"/>
        <w:ind w:left="709"/>
        <w:jc w:val="both"/>
        <w:rPr>
          <w:rFonts w:cs="Arial"/>
        </w:rPr>
      </w:pPr>
      <w:r>
        <w:rPr>
          <w:rFonts w:cs="Arial"/>
        </w:rPr>
        <w:t xml:space="preserve">The MTR </w:t>
      </w:r>
      <w:r w:rsidRPr="00BA2246">
        <w:rPr>
          <w:rFonts w:cs="Arial"/>
        </w:rPr>
        <w:t>carr</w:t>
      </w:r>
      <w:r w:rsidR="00BB3C86">
        <w:rPr>
          <w:rFonts w:cs="Arial"/>
        </w:rPr>
        <w:t>ied</w:t>
      </w:r>
      <w:r w:rsidRPr="00BA2246">
        <w:rPr>
          <w:rFonts w:cs="Arial"/>
        </w:rPr>
        <w:t xml:space="preserve"> </w:t>
      </w:r>
      <w:r w:rsidRPr="00CC0ED3">
        <w:rPr>
          <w:rFonts w:cs="Arial"/>
        </w:rPr>
        <w:t>out 1</w:t>
      </w:r>
      <w:r w:rsidR="00CC0ED3">
        <w:rPr>
          <w:rFonts w:cs="Arial"/>
        </w:rPr>
        <w:t>1</w:t>
      </w:r>
      <w:r w:rsidRPr="00CC0ED3">
        <w:rPr>
          <w:rFonts w:cs="Arial"/>
        </w:rPr>
        <w:t xml:space="preserve"> remote</w:t>
      </w:r>
      <w:r w:rsidRPr="00B25498">
        <w:rPr>
          <w:rFonts w:cs="Arial"/>
          <w:b/>
          <w:bCs/>
        </w:rPr>
        <w:t xml:space="preserve"> </w:t>
      </w:r>
      <w:r w:rsidR="00A55627" w:rsidRPr="009A4502">
        <w:rPr>
          <w:rFonts w:cs="Arial"/>
        </w:rPr>
        <w:t>‘scene-setting’ interviews with DFAT, ADB, KIA</w:t>
      </w:r>
      <w:r w:rsidR="00A55627">
        <w:rPr>
          <w:rFonts w:cs="Arial"/>
        </w:rPr>
        <w:t>T representatives</w:t>
      </w:r>
      <w:r w:rsidRPr="00BA2246">
        <w:rPr>
          <w:rFonts w:cs="Arial"/>
        </w:rPr>
        <w:t xml:space="preserve"> prior to the field trip</w:t>
      </w:r>
      <w:r>
        <w:rPr>
          <w:rFonts w:cs="Arial"/>
        </w:rPr>
        <w:t>, d</w:t>
      </w:r>
      <w:r w:rsidRPr="00BA2246">
        <w:rPr>
          <w:rFonts w:cs="Arial"/>
        </w:rPr>
        <w:t>uring April</w:t>
      </w:r>
      <w:r w:rsidR="00A55627">
        <w:rPr>
          <w:rFonts w:cs="Arial"/>
        </w:rPr>
        <w:t>. T</w:t>
      </w:r>
      <w:r>
        <w:rPr>
          <w:rFonts w:cs="Arial"/>
        </w:rPr>
        <w:t>he main data collection period w</w:t>
      </w:r>
      <w:r w:rsidR="00A55627">
        <w:rPr>
          <w:rFonts w:cs="Arial"/>
        </w:rPr>
        <w:t xml:space="preserve">as held </w:t>
      </w:r>
      <w:r>
        <w:rPr>
          <w:rFonts w:cs="Arial"/>
        </w:rPr>
        <w:t>during the week of 8</w:t>
      </w:r>
      <w:r w:rsidRPr="00BA2246">
        <w:rPr>
          <w:rFonts w:cs="Arial"/>
          <w:vertAlign w:val="superscript"/>
        </w:rPr>
        <w:t>th</w:t>
      </w:r>
      <w:r>
        <w:rPr>
          <w:rFonts w:cs="Arial"/>
        </w:rPr>
        <w:t xml:space="preserve"> May</w:t>
      </w:r>
      <w:r w:rsidR="00A55627">
        <w:rPr>
          <w:rFonts w:cs="Arial"/>
        </w:rPr>
        <w:t>, during which a</w:t>
      </w:r>
      <w:r>
        <w:rPr>
          <w:rFonts w:cs="Arial"/>
        </w:rPr>
        <w:t xml:space="preserve">ll MTR team members </w:t>
      </w:r>
      <w:r w:rsidR="00A55627">
        <w:rPr>
          <w:rFonts w:cs="Arial"/>
        </w:rPr>
        <w:t>were present in</w:t>
      </w:r>
      <w:r>
        <w:rPr>
          <w:rFonts w:cs="Arial"/>
        </w:rPr>
        <w:t xml:space="preserve"> Jakarta</w:t>
      </w:r>
      <w:r w:rsidR="00A55627">
        <w:rPr>
          <w:rFonts w:cs="Arial"/>
        </w:rPr>
        <w:t xml:space="preserve">. </w:t>
      </w:r>
      <w:r w:rsidR="00A55627" w:rsidRPr="00A55627">
        <w:rPr>
          <w:rFonts w:cs="Arial"/>
        </w:rPr>
        <w:t>A</w:t>
      </w:r>
      <w:r w:rsidRPr="00A55627">
        <w:rPr>
          <w:rFonts w:cs="Arial"/>
        </w:rPr>
        <w:t>n addition</w:t>
      </w:r>
      <w:r w:rsidRPr="00CC0ED3">
        <w:rPr>
          <w:rFonts w:cs="Arial"/>
        </w:rPr>
        <w:t>al 1</w:t>
      </w:r>
      <w:r w:rsidR="00CC0ED3" w:rsidRPr="00CC0ED3">
        <w:rPr>
          <w:rFonts w:cs="Arial"/>
        </w:rPr>
        <w:t>2</w:t>
      </w:r>
      <w:r w:rsidRPr="00CC0ED3">
        <w:rPr>
          <w:rFonts w:cs="Arial"/>
        </w:rPr>
        <w:t xml:space="preserve"> interviews</w:t>
      </w:r>
      <w:r w:rsidRPr="00A55627">
        <w:rPr>
          <w:rFonts w:cs="Arial"/>
        </w:rPr>
        <w:t xml:space="preserve"> </w:t>
      </w:r>
      <w:r w:rsidR="00A55627" w:rsidRPr="00A55627">
        <w:rPr>
          <w:rFonts w:cs="Arial"/>
        </w:rPr>
        <w:t xml:space="preserve">were held </w:t>
      </w:r>
      <w:r w:rsidRPr="00A55627">
        <w:rPr>
          <w:rFonts w:cs="Arial"/>
        </w:rPr>
        <w:t xml:space="preserve">in Jakarta. </w:t>
      </w:r>
      <w:r w:rsidR="00A55627" w:rsidRPr="00A55627">
        <w:rPr>
          <w:rFonts w:cs="Arial"/>
        </w:rPr>
        <w:t>A</w:t>
      </w:r>
      <w:r w:rsidR="00A55627">
        <w:rPr>
          <w:rFonts w:cs="Arial"/>
        </w:rPr>
        <w:t xml:space="preserve"> further 4 interviews were conducted remotely following the Jakarta field trip. The list of key informant interviewees i</w:t>
      </w:r>
      <w:r w:rsidR="00FF0896">
        <w:rPr>
          <w:rFonts w:cs="Arial"/>
        </w:rPr>
        <w:t>s</w:t>
      </w:r>
      <w:r w:rsidR="00A55627">
        <w:rPr>
          <w:rFonts w:cs="Arial"/>
        </w:rPr>
        <w:t xml:space="preserve"> included in </w:t>
      </w:r>
      <w:r w:rsidR="00A55627" w:rsidRPr="002C6CB8">
        <w:rPr>
          <w:rFonts w:cs="Arial"/>
          <w:b/>
          <w:bCs/>
        </w:rPr>
        <w:t xml:space="preserve">Annex </w:t>
      </w:r>
      <w:r w:rsidR="00A55627">
        <w:rPr>
          <w:rFonts w:cs="Arial"/>
          <w:b/>
          <w:bCs/>
        </w:rPr>
        <w:t>3</w:t>
      </w:r>
      <w:r w:rsidR="00CC0ED3">
        <w:rPr>
          <w:rFonts w:cs="Arial"/>
        </w:rPr>
        <w:t xml:space="preserve">. </w:t>
      </w:r>
    </w:p>
    <w:p w14:paraId="3C7238A5" w14:textId="796A0B97" w:rsidR="00132B41" w:rsidRPr="00BA2246" w:rsidRDefault="00A55627" w:rsidP="00AF6C97">
      <w:pPr>
        <w:spacing w:before="120" w:line="276" w:lineRule="auto"/>
        <w:ind w:left="709"/>
        <w:jc w:val="both"/>
        <w:rPr>
          <w:rFonts w:cs="Arial"/>
        </w:rPr>
      </w:pPr>
      <w:r>
        <w:rPr>
          <w:rFonts w:cs="Arial"/>
        </w:rPr>
        <w:t xml:space="preserve">A strong GEDSI focus was applied to the data collection as set out </w:t>
      </w:r>
      <w:r w:rsidRPr="00CC0ED3">
        <w:rPr>
          <w:rFonts w:cs="Arial"/>
        </w:rPr>
        <w:t>in Box 3.</w:t>
      </w:r>
    </w:p>
    <w:tbl>
      <w:tblPr>
        <w:tblStyle w:val="TableGrid"/>
        <w:tblW w:w="9497" w:type="dxa"/>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2" w:themeFill="background2"/>
        <w:tblLook w:val="04A0" w:firstRow="1" w:lastRow="0" w:firstColumn="1" w:lastColumn="0" w:noHBand="0" w:noVBand="1"/>
      </w:tblPr>
      <w:tblGrid>
        <w:gridCol w:w="9497"/>
      </w:tblGrid>
      <w:tr w:rsidR="00E36161" w14:paraId="3431A5F0" w14:textId="77777777" w:rsidTr="00E36161">
        <w:tc>
          <w:tcPr>
            <w:tcW w:w="9497" w:type="dxa"/>
            <w:tcBorders>
              <w:left w:val="single" w:sz="24" w:space="0" w:color="EBC132" w:themeColor="accent1"/>
            </w:tcBorders>
            <w:shd w:val="clear" w:color="auto" w:fill="F1F1F2" w:themeFill="background2"/>
            <w:vAlign w:val="center"/>
          </w:tcPr>
          <w:p w14:paraId="1E66B549" w14:textId="77777777" w:rsidR="00132B41" w:rsidRPr="00A72B1D" w:rsidRDefault="00132B41" w:rsidP="004B346F">
            <w:pPr>
              <w:pStyle w:val="Heading5"/>
            </w:pPr>
            <w:r w:rsidRPr="00A72B1D">
              <w:t>Box 3. GEDSI aspects of the MTR data collection</w:t>
            </w:r>
          </w:p>
          <w:p w14:paraId="654571F5" w14:textId="49121BC1" w:rsidR="00132B41" w:rsidRPr="00A72B1D" w:rsidRDefault="00007F80" w:rsidP="004B346F">
            <w:pPr>
              <w:jc w:val="both"/>
            </w:pPr>
            <w:r w:rsidRPr="005F6D56">
              <w:t xml:space="preserve">We </w:t>
            </w:r>
            <w:r>
              <w:t xml:space="preserve">interviewed </w:t>
            </w:r>
            <w:r w:rsidRPr="005F6D56">
              <w:t xml:space="preserve">Gender leads in government/implementing agencies </w:t>
            </w:r>
            <w:r w:rsidR="00AC0038">
              <w:t xml:space="preserve">as available </w:t>
            </w:r>
            <w:r w:rsidRPr="005F6D56">
              <w:t>(with variation due to the different nature of each sampled sub-project</w:t>
            </w:r>
            <w:r>
              <w:t xml:space="preserve"> and loan-specific project</w:t>
            </w:r>
            <w:r w:rsidRPr="005F6D56">
              <w:t xml:space="preserve">), </w:t>
            </w:r>
            <w:r>
              <w:t xml:space="preserve">ADB Gender Specialists in the Indonesia Resident Mission and Headquarters, and </w:t>
            </w:r>
            <w:r w:rsidRPr="005F6D56">
              <w:t>ADB hired Gender Specialists/TA</w:t>
            </w:r>
            <w:r>
              <w:t xml:space="preserve"> that </w:t>
            </w:r>
            <w:r w:rsidRPr="005F6D56">
              <w:t>have been engaged in community consultations</w:t>
            </w:r>
            <w:r>
              <w:t>,</w:t>
            </w:r>
            <w:r w:rsidRPr="005F6D56">
              <w:t xml:space="preserve"> </w:t>
            </w:r>
            <w:r>
              <w:t>preparation of project specific gender assessments and Gender Action Plans, and provision of TA to government/implementing agencies</w:t>
            </w:r>
            <w:r w:rsidRPr="005F6D56">
              <w:t xml:space="preserve">. In addition, </w:t>
            </w:r>
            <w:r w:rsidRPr="005F6D56">
              <w:rPr>
                <w:b/>
                <w:bCs/>
              </w:rPr>
              <w:t xml:space="preserve">GEDSI related questions </w:t>
            </w:r>
            <w:r>
              <w:rPr>
                <w:b/>
                <w:bCs/>
              </w:rPr>
              <w:t>were</w:t>
            </w:r>
            <w:r w:rsidRPr="005F6D56">
              <w:rPr>
                <w:b/>
                <w:bCs/>
              </w:rPr>
              <w:t xml:space="preserve"> integrated into core interviews/FGDs</w:t>
            </w:r>
            <w:r w:rsidRPr="005F6D56">
              <w:t xml:space="preserve"> with ADB and G</w:t>
            </w:r>
            <w:r w:rsidR="00AC0038">
              <w:t>O</w:t>
            </w:r>
            <w:r w:rsidRPr="005F6D56">
              <w:t xml:space="preserve">I </w:t>
            </w:r>
            <w:proofErr w:type="gramStart"/>
            <w:r w:rsidRPr="005F6D56">
              <w:t>so as to</w:t>
            </w:r>
            <w:proofErr w:type="gramEnd"/>
            <w:r w:rsidRPr="005F6D56">
              <w:t xml:space="preserve"> mainstream GEDSI</w:t>
            </w:r>
            <w:r>
              <w:t xml:space="preserve"> across the MTR delivery</w:t>
            </w:r>
            <w:r w:rsidRPr="005F6D56">
              <w:t xml:space="preserve"> and avoid putting </w:t>
            </w:r>
            <w:r>
              <w:t xml:space="preserve">it </w:t>
            </w:r>
            <w:r w:rsidRPr="005F6D56">
              <w:t>into a silo.</w:t>
            </w:r>
          </w:p>
        </w:tc>
      </w:tr>
    </w:tbl>
    <w:p w14:paraId="6D439C04" w14:textId="272FA47B" w:rsidR="00132B41" w:rsidRPr="003D7B90" w:rsidRDefault="00132B41" w:rsidP="0035615F">
      <w:pPr>
        <w:spacing w:before="360" w:line="276" w:lineRule="auto"/>
        <w:ind w:left="709"/>
        <w:jc w:val="both"/>
        <w:rPr>
          <w:rFonts w:cs="Arial"/>
          <w:b/>
          <w:bCs/>
          <w:color w:val="000000" w:themeColor="text1"/>
          <w:sz w:val="21"/>
          <w:szCs w:val="20"/>
        </w:rPr>
      </w:pPr>
      <w:r w:rsidRPr="003D7B90">
        <w:rPr>
          <w:rFonts w:cs="Arial"/>
          <w:b/>
          <w:bCs/>
          <w:color w:val="000000" w:themeColor="text1"/>
          <w:sz w:val="21"/>
          <w:szCs w:val="20"/>
        </w:rPr>
        <w:t>Analysis of findings</w:t>
      </w:r>
    </w:p>
    <w:p w14:paraId="21B76BC7" w14:textId="6C0D8288" w:rsidR="00132B41" w:rsidRDefault="00132B41" w:rsidP="00E36161">
      <w:pPr>
        <w:ind w:left="709"/>
        <w:jc w:val="both"/>
      </w:pPr>
      <w:r>
        <w:t xml:space="preserve">Following the completion of the document review, literature review and primary data collection, the MTR team compiled and analysed all findings. To support this process, an excel tool was developed to compile all the interview responses, by common questions. Progress against the indicators in SIAP2’s Monitoring and Evaluation Framework were also assessed </w:t>
      </w:r>
      <w:proofErr w:type="gramStart"/>
      <w:r>
        <w:t>in light of</w:t>
      </w:r>
      <w:proofErr w:type="gramEnd"/>
      <w:r>
        <w:t xml:space="preserve"> desk review and interview findings. The team also drew on findings from across many of the RQ sub-question responses to arrive at a position on cross-cutting aspects such as value for money (</w:t>
      </w:r>
      <w:proofErr w:type="spellStart"/>
      <w:r>
        <w:t>VfM</w:t>
      </w:r>
      <w:proofErr w:type="spellEnd"/>
      <w:r>
        <w:t xml:space="preserve">), based on the principles in Box </w:t>
      </w:r>
      <w:r w:rsidR="0029732E">
        <w:t>4</w:t>
      </w:r>
      <w:r>
        <w:t xml:space="preserve">. </w:t>
      </w:r>
    </w:p>
    <w:tbl>
      <w:tblPr>
        <w:tblStyle w:val="TableGrid"/>
        <w:tblW w:w="9497" w:type="dxa"/>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2" w:themeFill="background2"/>
        <w:tblLook w:val="04A0" w:firstRow="1" w:lastRow="0" w:firstColumn="1" w:lastColumn="0" w:noHBand="0" w:noVBand="1"/>
      </w:tblPr>
      <w:tblGrid>
        <w:gridCol w:w="9497"/>
      </w:tblGrid>
      <w:tr w:rsidR="00E36161" w14:paraId="435682EE" w14:textId="77777777" w:rsidTr="00E36161">
        <w:tc>
          <w:tcPr>
            <w:tcW w:w="9497" w:type="dxa"/>
            <w:tcBorders>
              <w:left w:val="single" w:sz="24" w:space="0" w:color="EBC132" w:themeColor="accent1"/>
            </w:tcBorders>
            <w:shd w:val="clear" w:color="auto" w:fill="F1F1F2" w:themeFill="background2"/>
            <w:vAlign w:val="center"/>
          </w:tcPr>
          <w:p w14:paraId="14AE6B5E" w14:textId="2A2A9FDA" w:rsidR="00132B41" w:rsidRDefault="00132B41" w:rsidP="004B346F">
            <w:pPr>
              <w:pStyle w:val="Heading5"/>
            </w:pPr>
            <w:r>
              <w:t xml:space="preserve">Box </w:t>
            </w:r>
            <w:r w:rsidR="0029732E">
              <w:t>4</w:t>
            </w:r>
            <w:r>
              <w:t xml:space="preserve">. DFAT’s guiding principles on </w:t>
            </w:r>
            <w:proofErr w:type="spellStart"/>
            <w:r>
              <w:t>VfM</w:t>
            </w:r>
            <w:proofErr w:type="spellEnd"/>
          </w:p>
          <w:p w14:paraId="02599FDD" w14:textId="7FDEFCD4" w:rsidR="00132B41" w:rsidRDefault="00132B41" w:rsidP="004B346F">
            <w:pPr>
              <w:jc w:val="both"/>
            </w:pPr>
            <w:r w:rsidRPr="00C775CB">
              <w:t xml:space="preserve">DFAT </w:t>
            </w:r>
            <w:r>
              <w:t xml:space="preserve">has </w:t>
            </w:r>
            <w:r w:rsidRPr="00C775CB">
              <w:t xml:space="preserve">eight guiding principles </w:t>
            </w:r>
            <w:r>
              <w:t xml:space="preserve">on </w:t>
            </w:r>
            <w:proofErr w:type="spellStart"/>
            <w:r w:rsidRPr="00C775CB">
              <w:t>VfM</w:t>
            </w:r>
            <w:proofErr w:type="spellEnd"/>
            <w:r w:rsidRPr="00C775CB">
              <w:t>: 1) cost consciousness, 2) encouraging competition, 3) evidence</w:t>
            </w:r>
            <w:r>
              <w:t>-</w:t>
            </w:r>
            <w:r w:rsidRPr="00C775CB">
              <w:t>based decision making, 4) proportionality, 5) performance and risk management, 6) results focus, 7) experimentation and innovation, and 8) accountability and transparency.</w:t>
            </w:r>
            <w:r>
              <w:t xml:space="preserve"> These aspects</w:t>
            </w:r>
            <w:r w:rsidR="00007F80">
              <w:t xml:space="preserve"> were</w:t>
            </w:r>
            <w:r>
              <w:t xml:space="preserve"> assessed as part of RQ3 on Efficiency, in line with the </w:t>
            </w:r>
            <w:proofErr w:type="spellStart"/>
            <w:r>
              <w:t>ToR</w:t>
            </w:r>
            <w:proofErr w:type="spellEnd"/>
            <w:r>
              <w:t xml:space="preserve">, by taking a broader range of findings into account from the other RQs. </w:t>
            </w:r>
          </w:p>
        </w:tc>
      </w:tr>
    </w:tbl>
    <w:p w14:paraId="68E9AD4B" w14:textId="32514A8B" w:rsidR="00132B41" w:rsidRDefault="00132B41" w:rsidP="00AF6C97">
      <w:pPr>
        <w:spacing w:before="120"/>
        <w:ind w:left="709"/>
        <w:jc w:val="both"/>
      </w:pPr>
      <w:r>
        <w:t>The team then d</w:t>
      </w:r>
      <w:r w:rsidRPr="00177132">
        <w:t>raft</w:t>
      </w:r>
      <w:r>
        <w:t>ed</w:t>
      </w:r>
      <w:r w:rsidRPr="00177132">
        <w:t xml:space="preserve"> </w:t>
      </w:r>
      <w:r>
        <w:t xml:space="preserve">a </w:t>
      </w:r>
      <w:r w:rsidRPr="00177132">
        <w:t>concise Aide Memoire</w:t>
      </w:r>
      <w:r w:rsidR="00AF6C97">
        <w:t xml:space="preserve">, which enabled rapid communication of initial findings, as well as comments that could be addressed in the MTR Report. This was </w:t>
      </w:r>
      <w:r>
        <w:t>followed by the p</w:t>
      </w:r>
      <w:r w:rsidRPr="00177132">
        <w:t xml:space="preserve">reparation of </w:t>
      </w:r>
      <w:r>
        <w:t>the MTR R</w:t>
      </w:r>
      <w:r w:rsidRPr="00177132">
        <w:t>eport</w:t>
      </w:r>
      <w:r>
        <w:t>.</w:t>
      </w:r>
    </w:p>
    <w:p w14:paraId="30609B9B" w14:textId="6364AB17" w:rsidR="00132B41" w:rsidRPr="00132B41" w:rsidRDefault="00132B41" w:rsidP="00AF6C97">
      <w:pPr>
        <w:spacing w:after="60" w:line="276" w:lineRule="auto"/>
        <w:ind w:left="709"/>
        <w:rPr>
          <w:b/>
          <w:bCs/>
        </w:rPr>
      </w:pPr>
      <w:r w:rsidRPr="00132B41">
        <w:rPr>
          <w:b/>
          <w:bCs/>
        </w:rPr>
        <w:t>Ethical Research Considerations</w:t>
      </w:r>
    </w:p>
    <w:p w14:paraId="27BEB3BF" w14:textId="35E05029" w:rsidR="00132B41" w:rsidRDefault="00132B41" w:rsidP="00AF6C97">
      <w:pPr>
        <w:spacing w:line="276" w:lineRule="auto"/>
        <w:ind w:left="709"/>
        <w:jc w:val="both"/>
        <w:rPr>
          <w:rFonts w:cs="Arial"/>
          <w:color w:val="000000" w:themeColor="text1"/>
          <w:shd w:val="clear" w:color="auto" w:fill="FFFFFF"/>
        </w:rPr>
      </w:pPr>
      <w:r w:rsidRPr="00F34B0B">
        <w:rPr>
          <w:rFonts w:cs="Arial"/>
          <w:color w:val="000000" w:themeColor="text1"/>
          <w:lang w:val="en-US"/>
        </w:rPr>
        <w:t xml:space="preserve">All </w:t>
      </w:r>
      <w:r w:rsidR="00AF6C97">
        <w:rPr>
          <w:rFonts w:cs="Arial"/>
          <w:color w:val="000000" w:themeColor="text1"/>
          <w:lang w:val="en-US"/>
        </w:rPr>
        <w:t xml:space="preserve">review </w:t>
      </w:r>
      <w:r w:rsidRPr="00F34B0B">
        <w:rPr>
          <w:rFonts w:cs="Arial"/>
          <w:color w:val="000000" w:themeColor="text1"/>
          <w:lang w:val="en-US"/>
        </w:rPr>
        <w:t>work and deliverables</w:t>
      </w:r>
      <w:r w:rsidRPr="00F34B0B">
        <w:rPr>
          <w:rFonts w:cs="Arial"/>
          <w:color w:val="000000" w:themeColor="text1"/>
          <w:shd w:val="clear" w:color="auto" w:fill="FFFFFF"/>
        </w:rPr>
        <w:t xml:space="preserve"> w</w:t>
      </w:r>
      <w:r w:rsidR="00AF6C97">
        <w:rPr>
          <w:rFonts w:cs="Arial"/>
          <w:color w:val="000000" w:themeColor="text1"/>
          <w:shd w:val="clear" w:color="auto" w:fill="FFFFFF"/>
        </w:rPr>
        <w:t xml:space="preserve">ere </w:t>
      </w:r>
      <w:r w:rsidR="00007F80">
        <w:rPr>
          <w:rFonts w:cs="Arial"/>
          <w:color w:val="000000" w:themeColor="text1"/>
          <w:shd w:val="clear" w:color="auto" w:fill="FFFFFF"/>
        </w:rPr>
        <w:t xml:space="preserve">aligned </w:t>
      </w:r>
      <w:r w:rsidRPr="00F34B0B">
        <w:rPr>
          <w:rFonts w:cs="Arial"/>
          <w:color w:val="000000" w:themeColor="text1"/>
          <w:shd w:val="clear" w:color="auto" w:fill="FFFFFF"/>
        </w:rPr>
        <w:t xml:space="preserve">with DFAT’s M&amp;E Standards for </w:t>
      </w:r>
      <w:r w:rsidR="00A53322">
        <w:rPr>
          <w:rFonts w:cs="Arial"/>
          <w:color w:val="000000" w:themeColor="text1"/>
          <w:shd w:val="clear" w:color="auto" w:fill="FFFFFF"/>
        </w:rPr>
        <w:t xml:space="preserve">Independent </w:t>
      </w:r>
      <w:r w:rsidRPr="00F34B0B">
        <w:rPr>
          <w:rFonts w:cs="Arial"/>
          <w:color w:val="000000" w:themeColor="text1"/>
          <w:shd w:val="clear" w:color="auto" w:fill="FFFFFF"/>
        </w:rPr>
        <w:t xml:space="preserve">Evaluation Reports (Standard </w:t>
      </w:r>
      <w:r w:rsidR="00A53322">
        <w:rPr>
          <w:rFonts w:cs="Arial"/>
          <w:color w:val="000000" w:themeColor="text1"/>
          <w:shd w:val="clear" w:color="auto" w:fill="FFFFFF"/>
        </w:rPr>
        <w:t>10</w:t>
      </w:r>
      <w:r w:rsidRPr="00F34B0B">
        <w:rPr>
          <w:rFonts w:cs="Arial"/>
          <w:color w:val="000000" w:themeColor="text1"/>
          <w:shd w:val="clear" w:color="auto" w:fill="FFFFFF"/>
        </w:rPr>
        <w:t xml:space="preserve"> and </w:t>
      </w:r>
      <w:r w:rsidRPr="00F34B0B">
        <w:rPr>
          <w:rFonts w:cs="Arial"/>
          <w:b/>
          <w:bCs/>
          <w:i/>
          <w:iCs/>
          <w:color w:val="000000" w:themeColor="text1"/>
          <w:shd w:val="clear" w:color="auto" w:fill="FFFFFF"/>
        </w:rPr>
        <w:t>DFAT’s Ethical Research and Evaluation Guidance Note</w:t>
      </w:r>
      <w:r w:rsidRPr="00F34B0B">
        <w:rPr>
          <w:rFonts w:cs="Arial"/>
          <w:color w:val="000000" w:themeColor="text1"/>
          <w:shd w:val="clear" w:color="auto" w:fill="FFFFFF"/>
        </w:rPr>
        <w:t xml:space="preserve">. The main concerns for this MTR </w:t>
      </w:r>
      <w:r w:rsidR="00AF6C97">
        <w:rPr>
          <w:rFonts w:cs="Arial"/>
          <w:color w:val="000000" w:themeColor="text1"/>
          <w:shd w:val="clear" w:color="auto" w:fill="FFFFFF"/>
        </w:rPr>
        <w:t>we</w:t>
      </w:r>
      <w:r w:rsidRPr="00F34B0B">
        <w:rPr>
          <w:rFonts w:cs="Arial"/>
          <w:color w:val="000000" w:themeColor="text1"/>
          <w:shd w:val="clear" w:color="auto" w:fill="FFFFFF"/>
        </w:rPr>
        <w:t>re ensuring a safe and ethical process for arranging and conducting interviews and FGDs. All interviewees w</w:t>
      </w:r>
      <w:r w:rsidR="00AF6C97">
        <w:rPr>
          <w:rFonts w:cs="Arial"/>
          <w:color w:val="000000" w:themeColor="text1"/>
          <w:shd w:val="clear" w:color="auto" w:fill="FFFFFF"/>
        </w:rPr>
        <w:t xml:space="preserve">ere </w:t>
      </w:r>
      <w:r w:rsidRPr="00F34B0B">
        <w:rPr>
          <w:rFonts w:cs="Arial"/>
          <w:color w:val="000000" w:themeColor="text1"/>
          <w:shd w:val="clear" w:color="auto" w:fill="FFFFFF"/>
        </w:rPr>
        <w:t xml:space="preserve">informed of the objectives of the interview and provided with the opportunity to give or withhold their informed consent to proceed with the interview or FGD. </w:t>
      </w:r>
    </w:p>
    <w:p w14:paraId="672F3667" w14:textId="6D8FB3AE" w:rsidR="00A53322" w:rsidRPr="00056652" w:rsidRDefault="00A53322" w:rsidP="00056652">
      <w:pPr>
        <w:spacing w:after="60" w:line="276" w:lineRule="auto"/>
        <w:ind w:left="709"/>
        <w:rPr>
          <w:b/>
          <w:bCs/>
        </w:rPr>
      </w:pPr>
      <w:r w:rsidRPr="00056652">
        <w:rPr>
          <w:b/>
          <w:bCs/>
        </w:rPr>
        <w:t>Quality Assurance</w:t>
      </w:r>
    </w:p>
    <w:p w14:paraId="701D7F17" w14:textId="7FAB4BAE" w:rsidR="00584025" w:rsidRPr="00056652" w:rsidRDefault="00584025" w:rsidP="00056652">
      <w:pPr>
        <w:spacing w:line="276" w:lineRule="auto"/>
        <w:ind w:left="709"/>
        <w:jc w:val="both"/>
        <w:rPr>
          <w:rFonts w:cs="Arial"/>
          <w:color w:val="000000" w:themeColor="text1"/>
          <w:shd w:val="clear" w:color="auto" w:fill="FFFFFF"/>
        </w:rPr>
      </w:pPr>
      <w:r w:rsidRPr="00056652">
        <w:rPr>
          <w:rFonts w:cs="Arial"/>
          <w:color w:val="000000" w:themeColor="text1"/>
          <w:shd w:val="clear" w:color="auto" w:fill="FFFFFF"/>
        </w:rPr>
        <w:t>Quality assurance</w:t>
      </w:r>
      <w:r>
        <w:rPr>
          <w:rFonts w:cs="Arial"/>
          <w:color w:val="000000" w:themeColor="text1"/>
          <w:shd w:val="clear" w:color="auto" w:fill="FFFFFF"/>
        </w:rPr>
        <w:t xml:space="preserve"> (QA)</w:t>
      </w:r>
      <w:r w:rsidRPr="00056652">
        <w:rPr>
          <w:rFonts w:cs="Arial"/>
          <w:color w:val="000000" w:themeColor="text1"/>
          <w:shd w:val="clear" w:color="auto" w:fill="FFFFFF"/>
        </w:rPr>
        <w:t xml:space="preserve"> of all MTR outputs</w:t>
      </w:r>
      <w:r>
        <w:rPr>
          <w:rFonts w:cs="Arial"/>
          <w:color w:val="000000" w:themeColor="text1"/>
          <w:shd w:val="clear" w:color="auto" w:fill="FFFFFF"/>
        </w:rPr>
        <w:t xml:space="preserve"> was carried out via Adam Smith International’s internal QA process as well as following submission of deliverables, </w:t>
      </w:r>
      <w:r w:rsidRPr="00056652">
        <w:rPr>
          <w:rFonts w:cs="Arial"/>
          <w:color w:val="000000" w:themeColor="text1"/>
          <w:shd w:val="clear" w:color="auto" w:fill="FFFFFF"/>
        </w:rPr>
        <w:t xml:space="preserve">through engagement with </w:t>
      </w:r>
      <w:r>
        <w:rPr>
          <w:rFonts w:cs="Arial"/>
          <w:color w:val="000000" w:themeColor="text1"/>
          <w:shd w:val="clear" w:color="auto" w:fill="FFFFFF"/>
        </w:rPr>
        <w:t xml:space="preserve">the </w:t>
      </w:r>
      <w:r w:rsidRPr="00056652">
        <w:rPr>
          <w:rFonts w:cs="Arial"/>
          <w:color w:val="000000" w:themeColor="text1"/>
          <w:shd w:val="clear" w:color="auto" w:fill="FFFFFF"/>
        </w:rPr>
        <w:t>Reference Group</w:t>
      </w:r>
      <w:r>
        <w:rPr>
          <w:rFonts w:cs="Arial"/>
          <w:color w:val="000000" w:themeColor="text1"/>
          <w:shd w:val="clear" w:color="auto" w:fill="FFFFFF"/>
        </w:rPr>
        <w:t>, comprising DFAT staff from across a range of role</w:t>
      </w:r>
      <w:r w:rsidR="00A570C3">
        <w:rPr>
          <w:rFonts w:cs="Arial"/>
          <w:color w:val="000000" w:themeColor="text1"/>
          <w:shd w:val="clear" w:color="auto" w:fill="FFFFFF"/>
        </w:rPr>
        <w:t>s</w:t>
      </w:r>
      <w:r>
        <w:rPr>
          <w:rFonts w:cs="Arial"/>
          <w:color w:val="000000" w:themeColor="text1"/>
          <w:shd w:val="clear" w:color="auto" w:fill="FFFFFF"/>
        </w:rPr>
        <w:t xml:space="preserve"> in Indonesia and in Australia. </w:t>
      </w:r>
    </w:p>
    <w:p w14:paraId="77B6FB68" w14:textId="69AA5C3F" w:rsidR="0009770F" w:rsidRDefault="00FC18A7" w:rsidP="0009770F">
      <w:pPr>
        <w:pStyle w:val="Heading2"/>
      </w:pPr>
      <w:bookmarkStart w:id="15" w:name="_Toc145234138"/>
      <w:r>
        <w:t>2</w:t>
      </w:r>
      <w:r w:rsidR="0009770F">
        <w:t>.</w:t>
      </w:r>
      <w:r w:rsidR="003D7B90">
        <w:t>3</w:t>
      </w:r>
      <w:r w:rsidR="0009770F">
        <w:tab/>
        <w:t xml:space="preserve">Limitations </w:t>
      </w:r>
      <w:r w:rsidR="0026426F">
        <w:t xml:space="preserve">and assumptions </w:t>
      </w:r>
      <w:r w:rsidR="0009770F">
        <w:t>of the MTR</w:t>
      </w:r>
      <w:bookmarkEnd w:id="15"/>
      <w:r w:rsidR="0009770F">
        <w:t xml:space="preserve"> </w:t>
      </w:r>
    </w:p>
    <w:p w14:paraId="38E331A8" w14:textId="740813A9" w:rsidR="0009770F" w:rsidRDefault="0009770F" w:rsidP="00AF6C97">
      <w:pPr>
        <w:spacing w:after="60" w:line="276" w:lineRule="auto"/>
        <w:ind w:left="709"/>
      </w:pPr>
      <w:r>
        <w:t>Limitations of the MTR</w:t>
      </w:r>
      <w:r w:rsidR="00132B41">
        <w:t xml:space="preserve"> are as follows:</w:t>
      </w:r>
    </w:p>
    <w:p w14:paraId="166FC20D" w14:textId="1AA34028" w:rsidR="00132B41" w:rsidRPr="00FE2737" w:rsidRDefault="00132B41" w:rsidP="00AF6C97">
      <w:pPr>
        <w:spacing w:before="60" w:after="60" w:line="276" w:lineRule="auto"/>
        <w:ind w:left="709"/>
        <w:jc w:val="both"/>
        <w:rPr>
          <w:rFonts w:cs="Arial"/>
          <w:color w:val="000000" w:themeColor="text1"/>
          <w:szCs w:val="20"/>
          <w:shd w:val="clear" w:color="auto" w:fill="FFFFFF"/>
        </w:rPr>
      </w:pPr>
      <w:r>
        <w:rPr>
          <w:rFonts w:cs="Arial"/>
          <w:b/>
          <w:bCs/>
          <w:color w:val="000000" w:themeColor="text1"/>
          <w:szCs w:val="20"/>
          <w:shd w:val="clear" w:color="auto" w:fill="FFFFFF"/>
        </w:rPr>
        <w:t xml:space="preserve">Size and complexity of the program: </w:t>
      </w:r>
      <w:r w:rsidRPr="00FE2737">
        <w:rPr>
          <w:rFonts w:cs="Arial"/>
          <w:color w:val="000000" w:themeColor="text1"/>
          <w:szCs w:val="20"/>
          <w:shd w:val="clear" w:color="auto" w:fill="FFFFFF"/>
        </w:rPr>
        <w:t xml:space="preserve">An MTR of a large and complex program, such as SIAP2, will always be limited by the time and budget available. </w:t>
      </w:r>
      <w:r>
        <w:rPr>
          <w:rFonts w:cs="Arial"/>
          <w:color w:val="000000" w:themeColor="text1"/>
          <w:szCs w:val="20"/>
          <w:shd w:val="clear" w:color="auto" w:fill="FFFFFF"/>
        </w:rPr>
        <w:t xml:space="preserve">The approach to sample selection (outlined in </w:t>
      </w:r>
      <w:r w:rsidR="00F0786E">
        <w:rPr>
          <w:rFonts w:cs="Arial"/>
          <w:color w:val="000000" w:themeColor="text1"/>
          <w:szCs w:val="20"/>
          <w:shd w:val="clear" w:color="auto" w:fill="FFFFFF"/>
        </w:rPr>
        <w:t>S</w:t>
      </w:r>
      <w:r>
        <w:rPr>
          <w:rFonts w:cs="Arial"/>
          <w:color w:val="000000" w:themeColor="text1"/>
          <w:szCs w:val="20"/>
          <w:shd w:val="clear" w:color="auto" w:fill="FFFFFF"/>
        </w:rPr>
        <w:t>ection 2.1), coupled with a selection of</w:t>
      </w:r>
      <w:r w:rsidR="00796408">
        <w:rPr>
          <w:rFonts w:cs="Arial"/>
          <w:color w:val="000000" w:themeColor="text1"/>
          <w:szCs w:val="20"/>
          <w:shd w:val="clear" w:color="auto" w:fill="FFFFFF"/>
        </w:rPr>
        <w:t xml:space="preserve"> related</w:t>
      </w:r>
      <w:r>
        <w:rPr>
          <w:rFonts w:cs="Arial"/>
          <w:color w:val="000000" w:themeColor="text1"/>
          <w:szCs w:val="20"/>
          <w:shd w:val="clear" w:color="auto" w:fill="FFFFFF"/>
        </w:rPr>
        <w:t xml:space="preserve"> key informant interviews with programme staff and associated government </w:t>
      </w:r>
      <w:r w:rsidR="005E5204">
        <w:rPr>
          <w:rFonts w:cs="Arial"/>
          <w:color w:val="000000" w:themeColor="text1"/>
          <w:szCs w:val="20"/>
          <w:shd w:val="clear" w:color="auto" w:fill="FFFFFF"/>
        </w:rPr>
        <w:t xml:space="preserve">and SOE </w:t>
      </w:r>
      <w:r>
        <w:rPr>
          <w:rFonts w:cs="Arial"/>
          <w:color w:val="000000" w:themeColor="text1"/>
          <w:szCs w:val="20"/>
          <w:shd w:val="clear" w:color="auto" w:fill="FFFFFF"/>
        </w:rPr>
        <w:t>stakeholders, enable</w:t>
      </w:r>
      <w:r w:rsidR="005E5204">
        <w:rPr>
          <w:rFonts w:cs="Arial"/>
          <w:color w:val="000000" w:themeColor="text1"/>
          <w:szCs w:val="20"/>
          <w:shd w:val="clear" w:color="auto" w:fill="FFFFFF"/>
        </w:rPr>
        <w:t>d</w:t>
      </w:r>
      <w:r>
        <w:rPr>
          <w:rFonts w:cs="Arial"/>
          <w:color w:val="000000" w:themeColor="text1"/>
          <w:szCs w:val="20"/>
          <w:shd w:val="clear" w:color="auto" w:fill="FFFFFF"/>
        </w:rPr>
        <w:t xml:space="preserve"> detailed insights that sufficiently inform</w:t>
      </w:r>
      <w:r w:rsidR="005E5204">
        <w:rPr>
          <w:rFonts w:cs="Arial"/>
          <w:color w:val="000000" w:themeColor="text1"/>
          <w:szCs w:val="20"/>
          <w:shd w:val="clear" w:color="auto" w:fill="FFFFFF"/>
        </w:rPr>
        <w:t>ed</w:t>
      </w:r>
      <w:r>
        <w:rPr>
          <w:rFonts w:cs="Arial"/>
          <w:color w:val="000000" w:themeColor="text1"/>
          <w:szCs w:val="20"/>
          <w:shd w:val="clear" w:color="auto" w:fill="FFFFFF"/>
        </w:rPr>
        <w:t xml:space="preserve"> the review questions outlined in Section 1.  </w:t>
      </w:r>
    </w:p>
    <w:p w14:paraId="587423F2" w14:textId="17824A74" w:rsidR="00132B41" w:rsidRDefault="00132B41" w:rsidP="00AF6C97">
      <w:pPr>
        <w:spacing w:before="60" w:after="60" w:line="276" w:lineRule="auto"/>
        <w:ind w:left="709"/>
        <w:jc w:val="both"/>
        <w:rPr>
          <w:rFonts w:cs="Arial"/>
          <w:color w:val="000000" w:themeColor="text1"/>
          <w:szCs w:val="20"/>
          <w:shd w:val="clear" w:color="auto" w:fill="FFFFFF"/>
        </w:rPr>
      </w:pPr>
      <w:r w:rsidRPr="00B43A79">
        <w:rPr>
          <w:rFonts w:cs="Arial"/>
          <w:b/>
          <w:bCs/>
          <w:color w:val="000000" w:themeColor="text1"/>
          <w:szCs w:val="20"/>
          <w:shd w:val="clear" w:color="auto" w:fill="FFFFFF"/>
        </w:rPr>
        <w:t>Beneficiary views:</w:t>
      </w:r>
      <w:r>
        <w:rPr>
          <w:rFonts w:cs="Arial"/>
          <w:color w:val="000000" w:themeColor="text1"/>
          <w:szCs w:val="20"/>
          <w:shd w:val="clear" w:color="auto" w:fill="FFFFFF"/>
        </w:rPr>
        <w:t xml:space="preserve"> </w:t>
      </w:r>
      <w:r w:rsidR="00007F80" w:rsidRPr="00FE2737">
        <w:rPr>
          <w:rFonts w:cs="Arial"/>
          <w:color w:val="000000" w:themeColor="text1"/>
          <w:szCs w:val="20"/>
          <w:shd w:val="clear" w:color="auto" w:fill="FFFFFF"/>
        </w:rPr>
        <w:t xml:space="preserve">A particular limitation is </w:t>
      </w:r>
      <w:r w:rsidR="00007F80" w:rsidRPr="005F6D56">
        <w:rPr>
          <w:rFonts w:cs="Arial"/>
          <w:color w:val="000000" w:themeColor="text1"/>
          <w:szCs w:val="20"/>
          <w:shd w:val="clear" w:color="auto" w:fill="FFFFFF"/>
        </w:rPr>
        <w:t xml:space="preserve">the </w:t>
      </w:r>
      <w:r w:rsidR="00007F80">
        <w:rPr>
          <w:rFonts w:cs="Arial"/>
          <w:color w:val="000000" w:themeColor="text1"/>
          <w:szCs w:val="20"/>
          <w:shd w:val="clear" w:color="auto" w:fill="FFFFFF"/>
        </w:rPr>
        <w:t>MTR was unable to</w:t>
      </w:r>
      <w:r w:rsidR="00007F80" w:rsidRPr="005F6D56">
        <w:rPr>
          <w:rFonts w:cs="Arial"/>
          <w:color w:val="000000" w:themeColor="text1"/>
          <w:szCs w:val="20"/>
          <w:shd w:val="clear" w:color="auto" w:fill="FFFFFF"/>
        </w:rPr>
        <w:t xml:space="preserve"> interview representatives of civil society and beneficiaries of the sampled sub-projects.</w:t>
      </w:r>
      <w:r w:rsidR="00007F80">
        <w:rPr>
          <w:rFonts w:cs="Arial"/>
          <w:color w:val="000000" w:themeColor="text1"/>
          <w:szCs w:val="20"/>
          <w:shd w:val="clear" w:color="auto" w:fill="FFFFFF"/>
        </w:rPr>
        <w:t xml:space="preserve"> The MTR focused on consultations with DFAT, ADB and national government stakeholders and did not go to project sites</w:t>
      </w:r>
      <w:r w:rsidR="00007F80" w:rsidRPr="005F6D56">
        <w:rPr>
          <w:rFonts w:cs="Arial"/>
          <w:color w:val="000000" w:themeColor="text1"/>
          <w:szCs w:val="20"/>
          <w:shd w:val="clear" w:color="auto" w:fill="FFFFFF"/>
        </w:rPr>
        <w:t>.</w:t>
      </w:r>
      <w:r w:rsidR="00796408">
        <w:rPr>
          <w:rFonts w:cs="Arial"/>
          <w:color w:val="000000" w:themeColor="text1"/>
          <w:szCs w:val="20"/>
          <w:shd w:val="clear" w:color="auto" w:fill="FFFFFF"/>
        </w:rPr>
        <w:t xml:space="preserve"> The implications are that the MTR has not been able to explore and assess impact of SIAP2 supported loan projects on their intended beneficiaries</w:t>
      </w:r>
      <w:r w:rsidR="008203B4">
        <w:rPr>
          <w:rFonts w:cs="Arial"/>
          <w:color w:val="000000" w:themeColor="text1"/>
          <w:szCs w:val="20"/>
          <w:shd w:val="clear" w:color="auto" w:fill="FFFFFF"/>
        </w:rPr>
        <w:t xml:space="preserve">, whether </w:t>
      </w:r>
      <w:r w:rsidR="00796408">
        <w:rPr>
          <w:rFonts w:cs="Arial"/>
          <w:color w:val="000000" w:themeColor="text1"/>
          <w:szCs w:val="20"/>
          <w:shd w:val="clear" w:color="auto" w:fill="FFFFFF"/>
        </w:rPr>
        <w:t xml:space="preserve">related to project preparation and design or implementation stages. The MTR is therefore unable to assess the social legitimacy of </w:t>
      </w:r>
      <w:r w:rsidR="008203B4">
        <w:rPr>
          <w:rFonts w:cs="Arial"/>
          <w:color w:val="000000" w:themeColor="text1"/>
          <w:szCs w:val="20"/>
          <w:shd w:val="clear" w:color="auto" w:fill="FFFFFF"/>
        </w:rPr>
        <w:t xml:space="preserve">SIAP2 supported projects beyond the viewpoint of ADB, GOI and SOEs. </w:t>
      </w:r>
    </w:p>
    <w:p w14:paraId="655DB5FA" w14:textId="0C722CBB" w:rsidR="00FA4522" w:rsidRDefault="00FA4522" w:rsidP="00AF6C97">
      <w:pPr>
        <w:spacing w:before="60" w:after="60" w:line="276" w:lineRule="auto"/>
        <w:ind w:left="709"/>
        <w:jc w:val="both"/>
        <w:rPr>
          <w:rFonts w:cs="Arial"/>
          <w:color w:val="000000" w:themeColor="text1"/>
          <w:szCs w:val="20"/>
          <w:shd w:val="clear" w:color="auto" w:fill="FFFFFF"/>
        </w:rPr>
      </w:pPr>
      <w:r w:rsidRPr="00FA4522">
        <w:rPr>
          <w:rFonts w:cs="Arial"/>
          <w:b/>
          <w:bCs/>
          <w:color w:val="000000" w:themeColor="text1"/>
          <w:szCs w:val="20"/>
          <w:shd w:val="clear" w:color="auto" w:fill="FFFFFF"/>
        </w:rPr>
        <w:t>Lack of resources to consult sub-national government stakeholders</w:t>
      </w:r>
      <w:r>
        <w:rPr>
          <w:rFonts w:cs="Arial"/>
          <w:color w:val="000000" w:themeColor="text1"/>
          <w:szCs w:val="20"/>
          <w:shd w:val="clear" w:color="auto" w:fill="FFFFFF"/>
        </w:rPr>
        <w:t xml:space="preserve">: With more resources, the MTR would have been able to interview some of the relevant sub-national government stakeholders on sampled SIAP2 projects, to help ascertain the extent to which SIAP2 enabled projects are performing from the perspective of sub-national stakeholders.  </w:t>
      </w:r>
    </w:p>
    <w:p w14:paraId="7A93CFBB" w14:textId="4DB37412" w:rsidR="00132B41" w:rsidRDefault="00132B41" w:rsidP="00AF6C97">
      <w:pPr>
        <w:spacing w:before="60" w:after="60" w:line="276" w:lineRule="auto"/>
        <w:ind w:left="709"/>
        <w:jc w:val="both"/>
        <w:rPr>
          <w:rFonts w:cs="Arial"/>
          <w:color w:val="000000" w:themeColor="text1"/>
          <w:szCs w:val="20"/>
          <w:shd w:val="clear" w:color="auto" w:fill="FFFFFF"/>
        </w:rPr>
      </w:pPr>
      <w:r w:rsidRPr="00B43A79">
        <w:rPr>
          <w:rFonts w:cs="Arial"/>
          <w:b/>
          <w:bCs/>
          <w:color w:val="000000" w:themeColor="text1"/>
          <w:szCs w:val="20"/>
          <w:shd w:val="clear" w:color="auto" w:fill="FFFFFF"/>
        </w:rPr>
        <w:t>Qualitative methodology:</w:t>
      </w:r>
      <w:r>
        <w:rPr>
          <w:rFonts w:cs="Arial"/>
          <w:color w:val="000000" w:themeColor="text1"/>
          <w:szCs w:val="20"/>
          <w:shd w:val="clear" w:color="auto" w:fill="FFFFFF"/>
        </w:rPr>
        <w:t xml:space="preserve"> </w:t>
      </w:r>
      <w:r w:rsidRPr="00FE2737">
        <w:rPr>
          <w:rFonts w:cs="Arial"/>
          <w:color w:val="000000" w:themeColor="text1"/>
          <w:szCs w:val="20"/>
          <w:shd w:val="clear" w:color="auto" w:fill="FFFFFF"/>
        </w:rPr>
        <w:t xml:space="preserve">The methodology is primarily qualitative and is not intended to evaluate inferences </w:t>
      </w:r>
      <w:r w:rsidR="00DF5377">
        <w:rPr>
          <w:rFonts w:cs="Arial"/>
          <w:color w:val="000000" w:themeColor="text1"/>
          <w:szCs w:val="20"/>
          <w:shd w:val="clear" w:color="auto" w:fill="FFFFFF"/>
        </w:rPr>
        <w:t xml:space="preserve">and generalization </w:t>
      </w:r>
      <w:r w:rsidRPr="00FE2737">
        <w:rPr>
          <w:rFonts w:cs="Arial"/>
          <w:color w:val="000000" w:themeColor="text1"/>
          <w:szCs w:val="20"/>
          <w:shd w:val="clear" w:color="auto" w:fill="FFFFFF"/>
        </w:rPr>
        <w:t xml:space="preserve">through statistical tests. Nevertheless, the MTR findings provide a robust basis to identify learning and to guide program improvements and course-correction.  </w:t>
      </w:r>
    </w:p>
    <w:p w14:paraId="4AF7AA99" w14:textId="7FF1560D" w:rsidR="008203B4" w:rsidRPr="008203B4" w:rsidRDefault="008203B4" w:rsidP="00AF6C97">
      <w:pPr>
        <w:spacing w:before="60" w:after="60" w:line="276" w:lineRule="auto"/>
        <w:ind w:left="709"/>
        <w:jc w:val="both"/>
        <w:rPr>
          <w:rFonts w:cs="Arial"/>
          <w:color w:val="000000" w:themeColor="text1"/>
          <w:szCs w:val="20"/>
          <w:shd w:val="clear" w:color="auto" w:fill="FFFFFF"/>
        </w:rPr>
      </w:pPr>
      <w:r w:rsidRPr="00056652">
        <w:rPr>
          <w:rFonts w:cs="Arial"/>
          <w:color w:val="000000" w:themeColor="text1"/>
          <w:szCs w:val="20"/>
          <w:shd w:val="clear" w:color="auto" w:fill="FFFFFF"/>
        </w:rPr>
        <w:t>An important assumption should also be noted:</w:t>
      </w:r>
    </w:p>
    <w:p w14:paraId="747A9331" w14:textId="1B7CCB3B" w:rsidR="0009770F" w:rsidRDefault="0026426F" w:rsidP="00AF6C97">
      <w:pPr>
        <w:spacing w:after="60" w:line="276" w:lineRule="auto"/>
        <w:ind w:left="709"/>
      </w:pPr>
      <w:r w:rsidRPr="00056652">
        <w:rPr>
          <w:b/>
          <w:bCs/>
        </w:rPr>
        <w:t xml:space="preserve">The data/evidence provided </w:t>
      </w:r>
      <w:r w:rsidR="008203B4">
        <w:rPr>
          <w:b/>
          <w:bCs/>
        </w:rPr>
        <w:t>for SIAP2-supported</w:t>
      </w:r>
      <w:r w:rsidRPr="00056652">
        <w:rPr>
          <w:b/>
          <w:bCs/>
        </w:rPr>
        <w:t xml:space="preserve"> projects are correct</w:t>
      </w:r>
      <w:r w:rsidR="008203B4" w:rsidRPr="00056652">
        <w:rPr>
          <w:b/>
          <w:bCs/>
        </w:rPr>
        <w:t>:</w:t>
      </w:r>
      <w:r>
        <w:t xml:space="preserve"> Data used in the MTR were provided by SIAP2. The MTR did not conduct data quality audit/assessment of the provided data.  </w:t>
      </w:r>
    </w:p>
    <w:p w14:paraId="224FA7D8" w14:textId="2D9182DB" w:rsidR="00B038FC" w:rsidRPr="00167307" w:rsidRDefault="0009770F">
      <w:pPr>
        <w:pStyle w:val="Heading1"/>
        <w:numPr>
          <w:ilvl w:val="0"/>
          <w:numId w:val="6"/>
        </w:numPr>
      </w:pPr>
      <w:bookmarkStart w:id="16" w:name="_Toc140760965"/>
      <w:bookmarkStart w:id="17" w:name="_Toc145234139"/>
      <w:bookmarkEnd w:id="16"/>
      <w:r>
        <w:t>Review</w:t>
      </w:r>
      <w:r w:rsidR="00D71824">
        <w:t xml:space="preserve"> Findings</w:t>
      </w:r>
      <w:bookmarkEnd w:id="17"/>
    </w:p>
    <w:p w14:paraId="32070191" w14:textId="77777777" w:rsidR="00B038FC" w:rsidRDefault="00B038FC" w:rsidP="00AF6C97">
      <w:pPr>
        <w:spacing w:line="276" w:lineRule="auto"/>
        <w:ind w:left="709"/>
      </w:pPr>
    </w:p>
    <w:p w14:paraId="05E5F920" w14:textId="14DA9C78" w:rsidR="00D71824" w:rsidRPr="002C6CB8" w:rsidRDefault="003A31C3" w:rsidP="00AF6C97">
      <w:pPr>
        <w:spacing w:line="276" w:lineRule="auto"/>
        <w:ind w:left="709"/>
        <w:jc w:val="both"/>
        <w:rPr>
          <w:rFonts w:cs="Arial"/>
          <w:color w:val="000000" w:themeColor="text1"/>
        </w:rPr>
      </w:pPr>
      <w:r>
        <w:rPr>
          <w:rFonts w:cs="Arial"/>
          <w:color w:val="000000" w:themeColor="text1"/>
        </w:rPr>
        <w:t xml:space="preserve">The </w:t>
      </w:r>
      <w:r w:rsidR="00B57C2A">
        <w:rPr>
          <w:rFonts w:cs="Arial"/>
          <w:color w:val="000000" w:themeColor="text1"/>
        </w:rPr>
        <w:t xml:space="preserve">detailed </w:t>
      </w:r>
      <w:r>
        <w:rPr>
          <w:rFonts w:cs="Arial"/>
          <w:color w:val="000000" w:themeColor="text1"/>
        </w:rPr>
        <w:t xml:space="preserve">MTR </w:t>
      </w:r>
      <w:r w:rsidR="00AD0CB3">
        <w:rPr>
          <w:rFonts w:cs="Arial"/>
          <w:color w:val="000000" w:themeColor="text1"/>
        </w:rPr>
        <w:t xml:space="preserve">findings </w:t>
      </w:r>
      <w:r>
        <w:rPr>
          <w:rFonts w:cs="Arial"/>
          <w:color w:val="000000" w:themeColor="text1"/>
        </w:rPr>
        <w:t>are</w:t>
      </w:r>
      <w:r w:rsidR="00AD0CB3">
        <w:rPr>
          <w:rFonts w:cs="Arial"/>
          <w:color w:val="000000" w:themeColor="text1"/>
        </w:rPr>
        <w:t xml:space="preserve"> presented below</w:t>
      </w:r>
      <w:r>
        <w:rPr>
          <w:rFonts w:cs="Arial"/>
          <w:color w:val="000000" w:themeColor="text1"/>
        </w:rPr>
        <w:t xml:space="preserve">, structured to address </w:t>
      </w:r>
      <w:r w:rsidR="00AD0CB3">
        <w:rPr>
          <w:rFonts w:cs="Arial"/>
          <w:color w:val="000000" w:themeColor="text1"/>
        </w:rPr>
        <w:t xml:space="preserve">the seven key review questions and their sub-questions. </w:t>
      </w:r>
    </w:p>
    <w:p w14:paraId="573A53FC" w14:textId="5B5DBB21" w:rsidR="009B66B5" w:rsidRDefault="00A162B4" w:rsidP="004A4A31">
      <w:pPr>
        <w:pStyle w:val="Heading2"/>
        <w:spacing w:line="276" w:lineRule="auto"/>
      </w:pPr>
      <w:bookmarkStart w:id="18" w:name="_Toc145234140"/>
      <w:r>
        <w:t>3</w:t>
      </w:r>
      <w:r w:rsidR="0026725C">
        <w:t>.1</w:t>
      </w:r>
      <w:r w:rsidR="0026725C">
        <w:tab/>
      </w:r>
      <w:r w:rsidR="00D71824">
        <w:t>Effectiveness</w:t>
      </w:r>
      <w:bookmarkEnd w:id="18"/>
      <w:r w:rsidR="009B66B5">
        <w:t xml:space="preserve"> </w:t>
      </w:r>
    </w:p>
    <w:p w14:paraId="001EFF4E" w14:textId="2A5B74B8" w:rsidR="00D71824" w:rsidRPr="002C4BF3" w:rsidRDefault="00D71824" w:rsidP="00AF6C97">
      <w:pPr>
        <w:spacing w:before="120" w:line="276" w:lineRule="auto"/>
        <w:ind w:left="709"/>
        <w:jc w:val="both"/>
        <w:rPr>
          <w:rFonts w:cs="Arial"/>
          <w:b/>
          <w:bCs/>
          <w:color w:val="000000" w:themeColor="text1"/>
          <w:sz w:val="21"/>
          <w:szCs w:val="20"/>
          <w:u w:val="single"/>
        </w:rPr>
      </w:pPr>
      <w:r w:rsidRPr="002C4BF3">
        <w:rPr>
          <w:rFonts w:cs="Arial"/>
          <w:b/>
          <w:bCs/>
          <w:color w:val="000000" w:themeColor="text1"/>
          <w:sz w:val="21"/>
          <w:szCs w:val="20"/>
          <w:u w:val="single"/>
        </w:rPr>
        <w:t>RQ1: To what extent has SIAP2 achieved its end of investment outcome?</w:t>
      </w:r>
    </w:p>
    <w:p w14:paraId="41B89E52" w14:textId="19049F11" w:rsidR="006009AA" w:rsidRDefault="003D7B90" w:rsidP="006C67DA">
      <w:pPr>
        <w:spacing w:line="276" w:lineRule="auto"/>
        <w:ind w:left="709"/>
        <w:jc w:val="both"/>
        <w:rPr>
          <w:rFonts w:cs="Arial"/>
          <w:b/>
          <w:bCs/>
          <w:i/>
          <w:iCs/>
          <w:sz w:val="19"/>
          <w:szCs w:val="19"/>
        </w:rPr>
      </w:pPr>
      <w:r>
        <w:rPr>
          <w:bCs/>
        </w:rPr>
        <w:t xml:space="preserve">Approximately two thirds of the SIAP2 budget </w:t>
      </w:r>
      <w:proofErr w:type="gramStart"/>
      <w:r>
        <w:rPr>
          <w:bCs/>
        </w:rPr>
        <w:t>has</w:t>
      </w:r>
      <w:proofErr w:type="gramEnd"/>
      <w:r>
        <w:rPr>
          <w:bCs/>
        </w:rPr>
        <w:t xml:space="preserve"> been allocated to preparation and implementation of loan projects for infrastructure across a wide range of sectors including energy, water, transport and urban services. The remaining third of the SIAP2 budget has been allocated to knowledge </w:t>
      </w:r>
      <w:r w:rsidR="009A493B">
        <w:rPr>
          <w:bCs/>
        </w:rPr>
        <w:t>support</w:t>
      </w:r>
      <w:r>
        <w:rPr>
          <w:bCs/>
        </w:rPr>
        <w:t xml:space="preserve"> and technical assistance, helping to </w:t>
      </w:r>
      <w:r w:rsidR="00E160AA">
        <w:rPr>
          <w:bCs/>
        </w:rPr>
        <w:t xml:space="preserve">implement institutional reform and develop capacity of GOI and SOE counterparts. Three indicators </w:t>
      </w:r>
      <w:r w:rsidR="009A493B">
        <w:rPr>
          <w:bCs/>
        </w:rPr>
        <w:t>of the Monitoring &amp; Evaluation (M&amp;E) Framework targets of the program</w:t>
      </w:r>
      <w:r w:rsidR="00E160AA">
        <w:rPr>
          <w:bCs/>
        </w:rPr>
        <w:t xml:space="preserve"> have been met and most of the other</w:t>
      </w:r>
      <w:r w:rsidR="0036762C">
        <w:rPr>
          <w:bCs/>
        </w:rPr>
        <w:t>s</w:t>
      </w:r>
      <w:r w:rsidR="00E160AA">
        <w:rPr>
          <w:bCs/>
        </w:rPr>
        <w:t xml:space="preserve"> are on track to be achieved by the end of the program in June 2024, </w:t>
      </w:r>
      <w:r w:rsidR="009A493B">
        <w:rPr>
          <w:bCs/>
        </w:rPr>
        <w:t xml:space="preserve">such as </w:t>
      </w:r>
      <w:r w:rsidR="00E160AA">
        <w:rPr>
          <w:bCs/>
        </w:rPr>
        <w:t>‘</w:t>
      </w:r>
      <w:r w:rsidR="009A493B" w:rsidRPr="00E160AA">
        <w:rPr>
          <w:bCs/>
          <w:i/>
          <w:iCs/>
        </w:rPr>
        <w:t>100% of relevant projects being included in the Blue Book</w:t>
      </w:r>
      <w:r w:rsidR="00E160AA" w:rsidRPr="00E160AA">
        <w:rPr>
          <w:bCs/>
          <w:i/>
          <w:iCs/>
        </w:rPr>
        <w:t>’</w:t>
      </w:r>
      <w:r w:rsidR="009A493B">
        <w:rPr>
          <w:bCs/>
        </w:rPr>
        <w:t xml:space="preserve"> and </w:t>
      </w:r>
      <w:r w:rsidR="00E160AA" w:rsidRPr="00E160AA">
        <w:rPr>
          <w:bCs/>
          <w:i/>
          <w:iCs/>
        </w:rPr>
        <w:t>‘F</w:t>
      </w:r>
      <w:r w:rsidR="009A493B" w:rsidRPr="00E160AA">
        <w:rPr>
          <w:bCs/>
          <w:i/>
          <w:iCs/>
        </w:rPr>
        <w:t>ull alignment with the RPJMN 2020-2024</w:t>
      </w:r>
      <w:r w:rsidR="00E160AA" w:rsidRPr="00E160AA">
        <w:rPr>
          <w:bCs/>
          <w:i/>
          <w:iCs/>
        </w:rPr>
        <w:t>’</w:t>
      </w:r>
      <w:r w:rsidR="009A493B">
        <w:rPr>
          <w:bCs/>
        </w:rPr>
        <w:t xml:space="preserve">. However, there are </w:t>
      </w:r>
      <w:r w:rsidR="00327205">
        <w:rPr>
          <w:bCs/>
        </w:rPr>
        <w:t>two</w:t>
      </w:r>
      <w:r w:rsidR="009A493B">
        <w:rPr>
          <w:bCs/>
        </w:rPr>
        <w:t xml:space="preserve"> </w:t>
      </w:r>
      <w:r w:rsidR="00E160AA">
        <w:rPr>
          <w:bCs/>
        </w:rPr>
        <w:t>targets</w:t>
      </w:r>
      <w:r w:rsidR="009A493B">
        <w:rPr>
          <w:bCs/>
        </w:rPr>
        <w:t xml:space="preserve"> </w:t>
      </w:r>
      <w:r w:rsidR="00327205">
        <w:rPr>
          <w:bCs/>
        </w:rPr>
        <w:t>-</w:t>
      </w:r>
      <w:r w:rsidR="009A493B">
        <w:rPr>
          <w:bCs/>
        </w:rPr>
        <w:t xml:space="preserve"> achieving the </w:t>
      </w:r>
      <w:r w:rsidR="00E160AA">
        <w:rPr>
          <w:bCs/>
        </w:rPr>
        <w:t xml:space="preserve">US$ 8 billion </w:t>
      </w:r>
      <w:r w:rsidR="009A493B">
        <w:rPr>
          <w:bCs/>
        </w:rPr>
        <w:t>leverage target of ADB loans and co-financing from public and private sector sources</w:t>
      </w:r>
      <w:r w:rsidR="00327205">
        <w:rPr>
          <w:bCs/>
        </w:rPr>
        <w:t xml:space="preserve"> -</w:t>
      </w:r>
      <w:r w:rsidR="009A493B">
        <w:rPr>
          <w:bCs/>
        </w:rPr>
        <w:t xml:space="preserve"> that will be challenging in the short time available. </w:t>
      </w:r>
      <w:r w:rsidR="004F03D8">
        <w:rPr>
          <w:bCs/>
        </w:rPr>
        <w:t xml:space="preserve">At least one of the innovative infrastructure financing projects is likely to come from sub-project 7 - </w:t>
      </w:r>
      <w:r w:rsidR="004F03D8" w:rsidRPr="00197BFF">
        <w:t>Sustainable Development Goals Indonesia One – Green Finance Facility (SIO-GFF)</w:t>
      </w:r>
      <w:r w:rsidR="004F03D8">
        <w:t xml:space="preserve"> – which has only recently launched. </w:t>
      </w:r>
      <w:r w:rsidR="004F03D8">
        <w:rPr>
          <w:bCs/>
        </w:rPr>
        <w:t xml:space="preserve">ADB state that they will be able to achieve leverage of US$ 7.7 billion by 2025, based on the current and anticipated pipeline of loan projects that can be supported by SIAP2. </w:t>
      </w:r>
      <w:r w:rsidR="006C67DA">
        <w:rPr>
          <w:bCs/>
        </w:rPr>
        <w:t xml:space="preserve">A detailed breakdown of this review question is provided below, structured by the sub-questions. </w:t>
      </w:r>
    </w:p>
    <w:p w14:paraId="7E7FECDA" w14:textId="19F0B0BA" w:rsidR="00D71824" w:rsidRPr="002C4BF3" w:rsidRDefault="00D71824"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 xml:space="preserve">To what extent SIAP2 is on track to deliver against its key priorities of project preparation and implementation, </w:t>
      </w:r>
      <w:proofErr w:type="gramStart"/>
      <w:r w:rsidRPr="002C4BF3">
        <w:rPr>
          <w:rFonts w:cs="Arial"/>
          <w:b/>
          <w:bCs/>
          <w:i/>
          <w:iCs/>
          <w:color w:val="000000" w:themeColor="text1"/>
          <w:sz w:val="21"/>
          <w:szCs w:val="21"/>
        </w:rPr>
        <w:t>financing</w:t>
      </w:r>
      <w:proofErr w:type="gramEnd"/>
      <w:r w:rsidRPr="002C4BF3">
        <w:rPr>
          <w:rFonts w:cs="Arial"/>
          <w:b/>
          <w:bCs/>
          <w:i/>
          <w:iCs/>
          <w:color w:val="000000" w:themeColor="text1"/>
          <w:sz w:val="21"/>
          <w:szCs w:val="21"/>
        </w:rPr>
        <w:t xml:space="preserve"> and policy reform? </w:t>
      </w:r>
    </w:p>
    <w:p w14:paraId="5696EA8F" w14:textId="43D7DF03" w:rsidR="00AE63D1" w:rsidRDefault="00BC1F71" w:rsidP="00AE63D1">
      <w:pPr>
        <w:spacing w:line="276" w:lineRule="auto"/>
        <w:ind w:left="709"/>
        <w:jc w:val="both"/>
        <w:rPr>
          <w:rFonts w:cs="Arial"/>
          <w:color w:val="000000" w:themeColor="text1"/>
        </w:rPr>
      </w:pPr>
      <w:r w:rsidRPr="00BC1F71">
        <w:rPr>
          <w:rFonts w:cs="Arial"/>
          <w:b/>
          <w:bCs/>
          <w:color w:val="000000" w:themeColor="text1"/>
        </w:rPr>
        <w:t xml:space="preserve">SIAP2 is </w:t>
      </w:r>
      <w:r w:rsidR="00681359">
        <w:rPr>
          <w:rFonts w:cs="Arial"/>
          <w:b/>
          <w:bCs/>
          <w:color w:val="000000" w:themeColor="text1"/>
        </w:rPr>
        <w:t xml:space="preserve">generally </w:t>
      </w:r>
      <w:r w:rsidRPr="00BC1F71">
        <w:rPr>
          <w:rFonts w:cs="Arial"/>
          <w:b/>
          <w:bCs/>
          <w:color w:val="000000" w:themeColor="text1"/>
        </w:rPr>
        <w:t>on track to achieve</w:t>
      </w:r>
      <w:r>
        <w:rPr>
          <w:rFonts w:cs="Arial"/>
          <w:b/>
          <w:bCs/>
          <w:color w:val="000000" w:themeColor="text1"/>
        </w:rPr>
        <w:t xml:space="preserve"> </w:t>
      </w:r>
      <w:r w:rsidR="00681359">
        <w:rPr>
          <w:rFonts w:cs="Arial"/>
          <w:b/>
          <w:bCs/>
          <w:color w:val="000000" w:themeColor="text1"/>
        </w:rPr>
        <w:t xml:space="preserve">its </w:t>
      </w:r>
      <w:r w:rsidRPr="00BC1F71">
        <w:rPr>
          <w:rFonts w:cs="Arial"/>
          <w:b/>
          <w:bCs/>
          <w:color w:val="000000" w:themeColor="text1"/>
        </w:rPr>
        <w:t xml:space="preserve">Monitoring and Evaluation (M&amp;E) </w:t>
      </w:r>
      <w:r>
        <w:rPr>
          <w:rFonts w:cs="Arial"/>
          <w:b/>
          <w:bCs/>
          <w:color w:val="000000" w:themeColor="text1"/>
        </w:rPr>
        <w:t>indicators</w:t>
      </w:r>
      <w:r w:rsidRPr="00BC1F71">
        <w:rPr>
          <w:rFonts w:cs="Arial"/>
          <w:b/>
          <w:bCs/>
          <w:color w:val="000000" w:themeColor="text1"/>
        </w:rPr>
        <w:t xml:space="preserve"> by </w:t>
      </w:r>
      <w:r>
        <w:rPr>
          <w:rFonts w:cs="Arial"/>
          <w:b/>
          <w:bCs/>
          <w:color w:val="000000" w:themeColor="text1"/>
        </w:rPr>
        <w:t xml:space="preserve">June </w:t>
      </w:r>
      <w:r w:rsidRPr="00BC1F71">
        <w:rPr>
          <w:rFonts w:cs="Arial"/>
          <w:b/>
          <w:bCs/>
          <w:color w:val="000000" w:themeColor="text1"/>
        </w:rPr>
        <w:t xml:space="preserve">2024, although there are </w:t>
      </w:r>
      <w:r w:rsidR="004750CC">
        <w:rPr>
          <w:rFonts w:cs="Arial"/>
          <w:b/>
          <w:bCs/>
          <w:color w:val="000000" w:themeColor="text1"/>
        </w:rPr>
        <w:t>two indicators</w:t>
      </w:r>
      <w:r w:rsidR="004750CC" w:rsidRPr="00BC1F71">
        <w:rPr>
          <w:rFonts w:cs="Arial"/>
          <w:b/>
          <w:bCs/>
          <w:color w:val="000000" w:themeColor="text1"/>
        </w:rPr>
        <w:t xml:space="preserve"> </w:t>
      </w:r>
      <w:r w:rsidRPr="00BC1F71">
        <w:rPr>
          <w:rFonts w:cs="Arial"/>
          <w:b/>
          <w:bCs/>
          <w:color w:val="000000" w:themeColor="text1"/>
        </w:rPr>
        <w:t xml:space="preserve">that </w:t>
      </w:r>
      <w:r w:rsidR="004750CC">
        <w:rPr>
          <w:rFonts w:cs="Arial"/>
          <w:b/>
          <w:bCs/>
          <w:color w:val="000000" w:themeColor="text1"/>
        </w:rPr>
        <w:t>will</w:t>
      </w:r>
      <w:r w:rsidR="004750CC" w:rsidRPr="00BC1F71">
        <w:rPr>
          <w:rFonts w:cs="Arial"/>
          <w:b/>
          <w:bCs/>
          <w:color w:val="000000" w:themeColor="text1"/>
        </w:rPr>
        <w:t xml:space="preserve"> </w:t>
      </w:r>
      <w:r w:rsidRPr="00BC1F71">
        <w:rPr>
          <w:rFonts w:cs="Arial"/>
          <w:b/>
          <w:bCs/>
          <w:color w:val="000000" w:themeColor="text1"/>
        </w:rPr>
        <w:t>be challenging to meet in the remaining timeframe.</w:t>
      </w:r>
      <w:r>
        <w:rPr>
          <w:rFonts w:cs="Arial"/>
          <w:color w:val="000000" w:themeColor="text1"/>
        </w:rPr>
        <w:t xml:space="preserve"> </w:t>
      </w:r>
      <w:r w:rsidR="00AE63D1" w:rsidRPr="00BC1F71">
        <w:rPr>
          <w:rFonts w:cs="Arial"/>
          <w:color w:val="000000" w:themeColor="text1"/>
        </w:rPr>
        <w:t xml:space="preserve">SIAP2’s </w:t>
      </w:r>
      <w:r w:rsidRPr="00BC1F71">
        <w:rPr>
          <w:rFonts w:cs="Arial"/>
          <w:color w:val="000000" w:themeColor="text1"/>
        </w:rPr>
        <w:t xml:space="preserve">M&amp;E </w:t>
      </w:r>
      <w:r w:rsidR="00AE63D1" w:rsidRPr="00BC1F71">
        <w:rPr>
          <w:rFonts w:cs="Arial"/>
          <w:color w:val="000000" w:themeColor="text1"/>
        </w:rPr>
        <w:t xml:space="preserve">Framework was agreed by the Steering Committee in October 2019 and an updated version was approved by the Steering Committee in February 2023. </w:t>
      </w:r>
      <w:r>
        <w:rPr>
          <w:rFonts w:cs="Arial"/>
          <w:color w:val="000000" w:themeColor="text1"/>
        </w:rPr>
        <w:t xml:space="preserve">As </w:t>
      </w:r>
      <w:r w:rsidRPr="000669F9">
        <w:rPr>
          <w:rFonts w:cs="Arial"/>
          <w:color w:val="000000" w:themeColor="text1"/>
        </w:rPr>
        <w:t xml:space="preserve">summarised in Table </w:t>
      </w:r>
      <w:r w:rsidR="000669F9" w:rsidRPr="000669F9">
        <w:rPr>
          <w:rFonts w:cs="Arial"/>
          <w:color w:val="000000" w:themeColor="text1"/>
        </w:rPr>
        <w:t>1</w:t>
      </w:r>
      <w:r w:rsidR="00AE63D1" w:rsidRPr="000669F9">
        <w:rPr>
          <w:rFonts w:cs="Arial"/>
          <w:color w:val="000000" w:themeColor="text1"/>
        </w:rPr>
        <w:t>, SIAP2</w:t>
      </w:r>
      <w:r w:rsidR="00AE63D1" w:rsidRPr="00D84B9F">
        <w:rPr>
          <w:rFonts w:cs="Arial"/>
          <w:color w:val="000000" w:themeColor="text1"/>
        </w:rPr>
        <w:t xml:space="preserve"> is making good progress against the targets in the M&amp;E Framework and has already achieved three of them</w:t>
      </w:r>
      <w:r w:rsidR="00AE63D1">
        <w:rPr>
          <w:rFonts w:cs="Arial"/>
          <w:color w:val="000000" w:themeColor="text1"/>
        </w:rPr>
        <w:t xml:space="preserve">. </w:t>
      </w:r>
      <w:r w:rsidR="00AE63D1" w:rsidRPr="00D84B9F">
        <w:rPr>
          <w:rFonts w:cs="Arial"/>
          <w:color w:val="000000" w:themeColor="text1"/>
        </w:rPr>
        <w:t xml:space="preserve">Most indicators are on track to be achieved </w:t>
      </w:r>
      <w:r w:rsidR="00AE63D1" w:rsidRPr="000669F9">
        <w:rPr>
          <w:rFonts w:cs="Arial"/>
          <w:color w:val="000000" w:themeColor="text1"/>
        </w:rPr>
        <w:t xml:space="preserve">by </w:t>
      </w:r>
      <w:r w:rsidRPr="000669F9">
        <w:rPr>
          <w:rFonts w:cs="Arial"/>
          <w:color w:val="000000" w:themeColor="text1"/>
        </w:rPr>
        <w:t>June</w:t>
      </w:r>
      <w:r w:rsidR="00AE63D1" w:rsidRPr="000669F9">
        <w:rPr>
          <w:rFonts w:cs="Arial"/>
          <w:color w:val="000000" w:themeColor="text1"/>
        </w:rPr>
        <w:t xml:space="preserve"> 2024, although</w:t>
      </w:r>
      <w:r w:rsidR="000669F9">
        <w:rPr>
          <w:rFonts w:cs="Arial"/>
          <w:color w:val="000000" w:themeColor="text1"/>
        </w:rPr>
        <w:t xml:space="preserve"> </w:t>
      </w:r>
      <w:r w:rsidR="00AE63D1" w:rsidRPr="00D84B9F">
        <w:rPr>
          <w:rFonts w:cs="Arial"/>
          <w:color w:val="000000" w:themeColor="text1"/>
        </w:rPr>
        <w:t>there are some that may be challenging to meet in the remaining timeframe, such as</w:t>
      </w:r>
      <w:r w:rsidR="00AE63D1">
        <w:rPr>
          <w:rFonts w:cs="Arial"/>
          <w:color w:val="000000" w:themeColor="text1"/>
        </w:rPr>
        <w:t>:</w:t>
      </w:r>
    </w:p>
    <w:p w14:paraId="0E0CA0E9" w14:textId="12BFA2E4" w:rsidR="003A31C3" w:rsidRPr="003A31C3" w:rsidRDefault="003A31C3" w:rsidP="008E2AEE">
      <w:pPr>
        <w:pStyle w:val="ListParagraph"/>
        <w:numPr>
          <w:ilvl w:val="0"/>
          <w:numId w:val="14"/>
        </w:numPr>
        <w:spacing w:line="276" w:lineRule="auto"/>
        <w:ind w:left="1134"/>
        <w:jc w:val="both"/>
        <w:rPr>
          <w:rFonts w:cs="Arial"/>
          <w:color w:val="000000" w:themeColor="text1"/>
        </w:rPr>
      </w:pPr>
      <w:r w:rsidRPr="003A31C3">
        <w:rPr>
          <w:rFonts w:cs="Arial"/>
          <w:color w:val="000000" w:themeColor="text1"/>
        </w:rPr>
        <w:t>Indicator 4: Value of ADB loans and co-financing approved with preparation and/or implementation support from SIAP2 until 2024 (US$ 8billion)</w:t>
      </w:r>
    </w:p>
    <w:p w14:paraId="016A2595" w14:textId="66C66E1E" w:rsidR="00AE63D1" w:rsidRDefault="003A31C3" w:rsidP="008E2AEE">
      <w:pPr>
        <w:pStyle w:val="ListParagraph"/>
        <w:numPr>
          <w:ilvl w:val="0"/>
          <w:numId w:val="14"/>
        </w:numPr>
        <w:spacing w:line="276" w:lineRule="auto"/>
        <w:ind w:left="1134"/>
        <w:jc w:val="both"/>
        <w:rPr>
          <w:rFonts w:cs="Arial"/>
          <w:color w:val="000000" w:themeColor="text1"/>
        </w:rPr>
      </w:pPr>
      <w:r w:rsidRPr="003A31C3">
        <w:rPr>
          <w:rFonts w:cs="Arial"/>
          <w:color w:val="000000" w:themeColor="text1"/>
        </w:rPr>
        <w:t xml:space="preserve">Indicator 9: Number of innovative infrastructure financing products launched </w:t>
      </w:r>
      <w:proofErr w:type="gramStart"/>
      <w:r w:rsidRPr="003A31C3">
        <w:rPr>
          <w:rFonts w:cs="Arial"/>
          <w:color w:val="000000" w:themeColor="text1"/>
        </w:rPr>
        <w:t>as a result of</w:t>
      </w:r>
      <w:proofErr w:type="gramEnd"/>
      <w:r w:rsidRPr="003A31C3">
        <w:rPr>
          <w:rFonts w:cs="Arial"/>
          <w:color w:val="000000" w:themeColor="text1"/>
        </w:rPr>
        <w:t xml:space="preserve"> SIAP2 support (2)</w:t>
      </w:r>
    </w:p>
    <w:p w14:paraId="7F80E03F" w14:textId="66B54FA3" w:rsidR="002259C5" w:rsidRDefault="00EA73C4" w:rsidP="002259C5">
      <w:pPr>
        <w:spacing w:line="276" w:lineRule="auto"/>
        <w:ind w:left="709"/>
        <w:jc w:val="both"/>
        <w:rPr>
          <w:rFonts w:cs="Arial"/>
          <w:b/>
          <w:bCs/>
          <w:color w:val="000000" w:themeColor="text1"/>
        </w:rPr>
      </w:pPr>
      <w:r w:rsidRPr="000669F9">
        <w:rPr>
          <w:rFonts w:cs="Arial"/>
          <w:b/>
          <w:bCs/>
          <w:color w:val="000000" w:themeColor="text1"/>
        </w:rPr>
        <w:t xml:space="preserve">Table </w:t>
      </w:r>
      <w:r w:rsidR="00681359" w:rsidRPr="000669F9">
        <w:rPr>
          <w:rFonts w:cs="Arial"/>
          <w:b/>
          <w:bCs/>
          <w:color w:val="000000" w:themeColor="text1"/>
        </w:rPr>
        <w:t>1</w:t>
      </w:r>
      <w:r w:rsidRPr="000669F9">
        <w:rPr>
          <w:rFonts w:cs="Arial"/>
          <w:b/>
          <w:bCs/>
          <w:color w:val="000000" w:themeColor="text1"/>
        </w:rPr>
        <w:t>. Overview</w:t>
      </w:r>
      <w:r w:rsidRPr="00EA73C4">
        <w:rPr>
          <w:rFonts w:cs="Arial"/>
          <w:b/>
          <w:bCs/>
          <w:color w:val="000000" w:themeColor="text1"/>
        </w:rPr>
        <w:t xml:space="preserve"> of progress against the SIAP2 M&amp;E Framework</w:t>
      </w:r>
    </w:p>
    <w:tbl>
      <w:tblPr>
        <w:tblStyle w:val="TableGrid"/>
        <w:tblW w:w="9497" w:type="dxa"/>
        <w:tblInd w:w="704" w:type="dxa"/>
        <w:tblLook w:val="04A0" w:firstRow="1" w:lastRow="0" w:firstColumn="1" w:lastColumn="0" w:noHBand="0" w:noVBand="1"/>
      </w:tblPr>
      <w:tblGrid>
        <w:gridCol w:w="2693"/>
        <w:gridCol w:w="1418"/>
        <w:gridCol w:w="5386"/>
      </w:tblGrid>
      <w:tr w:rsidR="002259C5" w:rsidRPr="000A2F1C" w14:paraId="05B09CBF" w14:textId="77777777" w:rsidTr="00E36161">
        <w:trPr>
          <w:tblHeader/>
        </w:trPr>
        <w:tc>
          <w:tcPr>
            <w:tcW w:w="2693" w:type="dxa"/>
            <w:shd w:val="clear" w:color="auto" w:fill="FFC000"/>
          </w:tcPr>
          <w:p w14:paraId="1AF255A5" w14:textId="77777777" w:rsidR="002259C5" w:rsidRPr="000011EA" w:rsidRDefault="002259C5" w:rsidP="00EE4C1F">
            <w:pPr>
              <w:spacing w:before="60" w:after="60" w:line="276" w:lineRule="auto"/>
              <w:rPr>
                <w:b/>
                <w:bCs/>
                <w:sz w:val="18"/>
              </w:rPr>
            </w:pPr>
            <w:r w:rsidRPr="000011EA">
              <w:rPr>
                <w:b/>
                <w:bCs/>
                <w:sz w:val="18"/>
              </w:rPr>
              <w:t>Indicators</w:t>
            </w:r>
          </w:p>
        </w:tc>
        <w:tc>
          <w:tcPr>
            <w:tcW w:w="1418" w:type="dxa"/>
            <w:shd w:val="clear" w:color="auto" w:fill="FFC000"/>
          </w:tcPr>
          <w:p w14:paraId="5DCC4859" w14:textId="77777777" w:rsidR="002259C5" w:rsidRPr="000011EA" w:rsidRDefault="002259C5" w:rsidP="00EE4C1F">
            <w:pPr>
              <w:spacing w:before="60" w:after="60" w:line="276" w:lineRule="auto"/>
              <w:rPr>
                <w:b/>
                <w:bCs/>
                <w:sz w:val="18"/>
              </w:rPr>
            </w:pPr>
            <w:r w:rsidRPr="000011EA">
              <w:rPr>
                <w:b/>
                <w:bCs/>
                <w:sz w:val="18"/>
              </w:rPr>
              <w:t>Targets</w:t>
            </w:r>
          </w:p>
        </w:tc>
        <w:tc>
          <w:tcPr>
            <w:tcW w:w="5386" w:type="dxa"/>
            <w:shd w:val="clear" w:color="auto" w:fill="FFC000"/>
          </w:tcPr>
          <w:p w14:paraId="01005B06" w14:textId="7124EE25" w:rsidR="002259C5" w:rsidRPr="000011EA" w:rsidRDefault="00EE4C1F" w:rsidP="00EE4C1F">
            <w:pPr>
              <w:spacing w:before="60" w:after="60" w:line="276" w:lineRule="auto"/>
              <w:rPr>
                <w:b/>
                <w:bCs/>
                <w:sz w:val="18"/>
              </w:rPr>
            </w:pPr>
            <w:r>
              <w:rPr>
                <w:b/>
                <w:bCs/>
                <w:sz w:val="18"/>
              </w:rPr>
              <w:t xml:space="preserve">Progress against targets / </w:t>
            </w:r>
            <w:r w:rsidR="002259C5">
              <w:rPr>
                <w:b/>
                <w:bCs/>
                <w:sz w:val="18"/>
              </w:rPr>
              <w:t xml:space="preserve">MTR </w:t>
            </w:r>
            <w:r>
              <w:rPr>
                <w:b/>
                <w:bCs/>
                <w:sz w:val="18"/>
              </w:rPr>
              <w:t>c</w:t>
            </w:r>
            <w:r w:rsidR="002259C5">
              <w:rPr>
                <w:b/>
                <w:bCs/>
                <w:sz w:val="18"/>
              </w:rPr>
              <w:t>omments</w:t>
            </w:r>
          </w:p>
        </w:tc>
      </w:tr>
      <w:tr w:rsidR="002259C5" w:rsidRPr="000011EA" w14:paraId="228F96EA" w14:textId="77777777" w:rsidTr="00E36161">
        <w:tc>
          <w:tcPr>
            <w:tcW w:w="2693" w:type="dxa"/>
          </w:tcPr>
          <w:p w14:paraId="66BBD699" w14:textId="587D4F34" w:rsidR="002259C5" w:rsidRPr="00EE4C1F" w:rsidRDefault="00EE4C1F" w:rsidP="00EE4C1F">
            <w:pPr>
              <w:spacing w:line="276" w:lineRule="auto"/>
              <w:jc w:val="both"/>
              <w:rPr>
                <w:sz w:val="18"/>
              </w:rPr>
            </w:pPr>
            <w:r>
              <w:rPr>
                <w:sz w:val="18"/>
              </w:rPr>
              <w:t xml:space="preserve">1. </w:t>
            </w:r>
            <w:r w:rsidR="002259C5" w:rsidRPr="00EE4C1F">
              <w:rPr>
                <w:sz w:val="18"/>
              </w:rPr>
              <w:t>Percentage of SIAP2 prepared projects and programs included in Blue Book</w:t>
            </w:r>
            <w:r>
              <w:rPr>
                <w:sz w:val="18"/>
              </w:rPr>
              <w:t>.</w:t>
            </w:r>
            <w:r w:rsidR="00210C03">
              <w:rPr>
                <w:rStyle w:val="FootnoteReference"/>
              </w:rPr>
              <w:footnoteReference w:id="5"/>
            </w:r>
          </w:p>
          <w:p w14:paraId="6379FB44" w14:textId="4904F0C4" w:rsidR="00EE4C1F" w:rsidRPr="00EE4C1F" w:rsidRDefault="00EE4C1F" w:rsidP="00210C03">
            <w:pPr>
              <w:pStyle w:val="BodyText"/>
              <w:spacing w:line="240" w:lineRule="auto"/>
              <w:jc w:val="both"/>
              <w:rPr>
                <w:sz w:val="18"/>
              </w:rPr>
            </w:pPr>
          </w:p>
        </w:tc>
        <w:tc>
          <w:tcPr>
            <w:tcW w:w="1418" w:type="dxa"/>
          </w:tcPr>
          <w:p w14:paraId="59A947A9" w14:textId="77777777" w:rsidR="002259C5" w:rsidRPr="000011EA" w:rsidRDefault="002259C5" w:rsidP="004B346F">
            <w:pPr>
              <w:spacing w:line="276" w:lineRule="auto"/>
              <w:jc w:val="center"/>
              <w:rPr>
                <w:sz w:val="18"/>
              </w:rPr>
            </w:pPr>
            <w:r w:rsidRPr="000011EA">
              <w:rPr>
                <w:sz w:val="18"/>
              </w:rPr>
              <w:t>100%</w:t>
            </w:r>
          </w:p>
        </w:tc>
        <w:tc>
          <w:tcPr>
            <w:tcW w:w="5386" w:type="dxa"/>
          </w:tcPr>
          <w:p w14:paraId="3E7B77B3" w14:textId="73FA8632" w:rsidR="00EE4C1F" w:rsidRDefault="002259C5" w:rsidP="004B346F">
            <w:pPr>
              <w:spacing w:line="276" w:lineRule="auto"/>
              <w:jc w:val="both"/>
              <w:rPr>
                <w:rFonts w:cs="Arial"/>
                <w:sz w:val="18"/>
              </w:rPr>
            </w:pPr>
            <w:r w:rsidRPr="000011EA">
              <w:rPr>
                <w:rFonts w:cs="Arial"/>
                <w:b/>
                <w:bCs/>
                <w:sz w:val="18"/>
              </w:rPr>
              <w:t xml:space="preserve">SIAP2 is on track </w:t>
            </w:r>
            <w:r w:rsidR="00EE4C1F">
              <w:rPr>
                <w:rFonts w:cs="Arial"/>
                <w:b/>
                <w:bCs/>
                <w:sz w:val="18"/>
              </w:rPr>
              <w:t>to</w:t>
            </w:r>
            <w:r w:rsidRPr="000011EA">
              <w:rPr>
                <w:rFonts w:cs="Arial"/>
                <w:b/>
                <w:bCs/>
                <w:sz w:val="18"/>
              </w:rPr>
              <w:t xml:space="preserve"> meet the target</w:t>
            </w:r>
            <w:r w:rsidRPr="000011EA">
              <w:rPr>
                <w:rFonts w:cs="Arial"/>
                <w:sz w:val="18"/>
              </w:rPr>
              <w:t xml:space="preserve">. </w:t>
            </w:r>
          </w:p>
          <w:p w14:paraId="24F33D9E" w14:textId="00E2FBA7" w:rsidR="002259C5" w:rsidRPr="00EE4C1F" w:rsidRDefault="005E1013" w:rsidP="005E1013">
            <w:pPr>
              <w:spacing w:line="276" w:lineRule="auto"/>
              <w:jc w:val="both"/>
              <w:rPr>
                <w:rFonts w:cs="Arial"/>
                <w:sz w:val="18"/>
              </w:rPr>
            </w:pPr>
            <w:r>
              <w:rPr>
                <w:rFonts w:cs="Arial"/>
                <w:sz w:val="18"/>
              </w:rPr>
              <w:t>Six</w:t>
            </w:r>
            <w:r w:rsidR="002259C5" w:rsidRPr="000011EA">
              <w:rPr>
                <w:rFonts w:cs="Arial"/>
                <w:sz w:val="18"/>
              </w:rPr>
              <w:t xml:space="preserve"> of </w:t>
            </w:r>
            <w:r w:rsidR="002259C5" w:rsidRPr="00841541">
              <w:rPr>
                <w:rFonts w:cs="Arial"/>
                <w:sz w:val="18"/>
              </w:rPr>
              <w:t xml:space="preserve">the 16 projects and programs prepared/being prepared under SIAP2 </w:t>
            </w:r>
            <w:r w:rsidR="00841541" w:rsidRPr="00841541">
              <w:rPr>
                <w:rFonts w:cs="Arial"/>
                <w:sz w:val="18"/>
              </w:rPr>
              <w:t>by end of 2022 were</w:t>
            </w:r>
            <w:r w:rsidR="002259C5" w:rsidRPr="00841541">
              <w:rPr>
                <w:rFonts w:cs="Arial"/>
                <w:sz w:val="18"/>
              </w:rPr>
              <w:t xml:space="preserve"> </w:t>
            </w:r>
            <w:r w:rsidR="00EE4C1F" w:rsidRPr="00841541">
              <w:rPr>
                <w:rFonts w:cs="Arial"/>
                <w:sz w:val="18"/>
              </w:rPr>
              <w:t>relevant to inclusion in the</w:t>
            </w:r>
            <w:r w:rsidR="002259C5" w:rsidRPr="00841541">
              <w:rPr>
                <w:rFonts w:cs="Arial"/>
                <w:sz w:val="18"/>
              </w:rPr>
              <w:t xml:space="preserve"> Blue Book. </w:t>
            </w:r>
            <w:r w:rsidR="00EE4C1F" w:rsidRPr="00841541">
              <w:rPr>
                <w:rFonts w:cs="Arial"/>
                <w:sz w:val="18"/>
              </w:rPr>
              <w:t>The remaining 10</w:t>
            </w:r>
            <w:r w:rsidR="00EE4C1F" w:rsidRPr="000011EA">
              <w:rPr>
                <w:rFonts w:cs="Arial"/>
                <w:sz w:val="18"/>
              </w:rPr>
              <w:t xml:space="preserve"> projects/programs are not required to be in the Blue Book because the project/program is either a loan directly under the Ministry of Finance (MOF)</w:t>
            </w:r>
            <w:r w:rsidR="00EE4C1F">
              <w:rPr>
                <w:rFonts w:cs="Arial"/>
                <w:sz w:val="18"/>
              </w:rPr>
              <w:t xml:space="preserve"> or</w:t>
            </w:r>
            <w:r w:rsidR="00EE4C1F" w:rsidRPr="000011EA">
              <w:rPr>
                <w:rFonts w:cs="Arial"/>
                <w:sz w:val="18"/>
              </w:rPr>
              <w:t xml:space="preserve"> </w:t>
            </w:r>
            <w:r w:rsidR="00EE4C1F">
              <w:rPr>
                <w:rFonts w:cs="Arial"/>
                <w:sz w:val="18"/>
              </w:rPr>
              <w:t xml:space="preserve">involves </w:t>
            </w:r>
            <w:r w:rsidR="00EE4C1F" w:rsidRPr="000011EA">
              <w:rPr>
                <w:rFonts w:cs="Arial"/>
                <w:sz w:val="18"/>
              </w:rPr>
              <w:t>direct lending</w:t>
            </w:r>
            <w:r w:rsidR="00EE4C1F">
              <w:rPr>
                <w:rFonts w:cs="Arial"/>
                <w:sz w:val="18"/>
              </w:rPr>
              <w:t xml:space="preserve"> to an SOE</w:t>
            </w:r>
            <w:r w:rsidR="00EE4C1F" w:rsidRPr="000011EA">
              <w:rPr>
                <w:rFonts w:cs="Arial"/>
                <w:sz w:val="18"/>
              </w:rPr>
              <w:t xml:space="preserve"> with</w:t>
            </w:r>
            <w:r w:rsidR="00EE4C1F">
              <w:rPr>
                <w:rFonts w:cs="Arial"/>
                <w:sz w:val="18"/>
              </w:rPr>
              <w:t xml:space="preserve"> a</w:t>
            </w:r>
            <w:r w:rsidR="00EE4C1F" w:rsidRPr="000011EA">
              <w:rPr>
                <w:rFonts w:cs="Arial"/>
                <w:sz w:val="18"/>
              </w:rPr>
              <w:t xml:space="preserve"> sovereign guarantee</w:t>
            </w:r>
            <w:r w:rsidR="00EE4C1F">
              <w:rPr>
                <w:rFonts w:cs="Arial"/>
                <w:sz w:val="18"/>
              </w:rPr>
              <w:t>.</w:t>
            </w:r>
            <w:r>
              <w:rPr>
                <w:rFonts w:cs="Arial"/>
                <w:sz w:val="18"/>
              </w:rPr>
              <w:t xml:space="preserve"> </w:t>
            </w:r>
            <w:r w:rsidR="002259C5" w:rsidRPr="000011EA">
              <w:rPr>
                <w:rFonts w:cs="Arial"/>
                <w:b/>
                <w:bCs/>
                <w:sz w:val="18"/>
              </w:rPr>
              <w:t>Five of the six projects/programs</w:t>
            </w:r>
            <w:r w:rsidR="002259C5" w:rsidRPr="000011EA">
              <w:rPr>
                <w:rFonts w:cs="Arial"/>
                <w:sz w:val="18"/>
              </w:rPr>
              <w:t xml:space="preserve"> </w:t>
            </w:r>
            <w:r w:rsidR="002259C5" w:rsidRPr="000011EA">
              <w:rPr>
                <w:rFonts w:cs="Arial"/>
                <w:b/>
                <w:bCs/>
                <w:sz w:val="18"/>
              </w:rPr>
              <w:t>(83%) are already included in the Blue Book</w:t>
            </w:r>
            <w:r w:rsidR="002259C5" w:rsidRPr="000011EA">
              <w:rPr>
                <w:rFonts w:cs="Arial"/>
                <w:sz w:val="18"/>
              </w:rPr>
              <w:t>.</w:t>
            </w:r>
            <w:r w:rsidR="002259C5" w:rsidRPr="000011EA">
              <w:rPr>
                <w:sz w:val="18"/>
              </w:rPr>
              <w:t xml:space="preserve"> </w:t>
            </w:r>
          </w:p>
        </w:tc>
      </w:tr>
      <w:tr w:rsidR="002259C5" w:rsidRPr="000011EA" w14:paraId="455240A6" w14:textId="77777777" w:rsidTr="00E36161">
        <w:tc>
          <w:tcPr>
            <w:tcW w:w="2693" w:type="dxa"/>
          </w:tcPr>
          <w:p w14:paraId="799D518A" w14:textId="77777777" w:rsidR="002259C5" w:rsidRPr="000011EA" w:rsidRDefault="002259C5" w:rsidP="004B346F">
            <w:pPr>
              <w:spacing w:line="276" w:lineRule="auto"/>
              <w:jc w:val="both"/>
              <w:rPr>
                <w:sz w:val="18"/>
              </w:rPr>
            </w:pPr>
            <w:r w:rsidRPr="000011EA">
              <w:rPr>
                <w:sz w:val="18"/>
              </w:rPr>
              <w:t>2. Percentage of SIAP2 knowledge activities for infrastructure planning and financing that are aligned with RPJMN</w:t>
            </w:r>
          </w:p>
        </w:tc>
        <w:tc>
          <w:tcPr>
            <w:tcW w:w="1418" w:type="dxa"/>
          </w:tcPr>
          <w:p w14:paraId="234E26BA" w14:textId="77777777" w:rsidR="002259C5" w:rsidRPr="000011EA" w:rsidRDefault="002259C5" w:rsidP="004B346F">
            <w:pPr>
              <w:spacing w:line="276" w:lineRule="auto"/>
              <w:jc w:val="center"/>
              <w:rPr>
                <w:sz w:val="18"/>
              </w:rPr>
            </w:pPr>
            <w:r w:rsidRPr="000011EA">
              <w:rPr>
                <w:sz w:val="18"/>
              </w:rPr>
              <w:t>100%</w:t>
            </w:r>
          </w:p>
        </w:tc>
        <w:tc>
          <w:tcPr>
            <w:tcW w:w="5386" w:type="dxa"/>
          </w:tcPr>
          <w:p w14:paraId="419E7926" w14:textId="35B933A5" w:rsidR="00EE4C1F" w:rsidRDefault="002259C5" w:rsidP="004B346F">
            <w:pPr>
              <w:spacing w:line="276" w:lineRule="auto"/>
              <w:jc w:val="both"/>
              <w:rPr>
                <w:sz w:val="18"/>
              </w:rPr>
            </w:pPr>
            <w:r w:rsidRPr="000011EA">
              <w:rPr>
                <w:b/>
                <w:bCs/>
                <w:sz w:val="18"/>
              </w:rPr>
              <w:t xml:space="preserve">SIAP2 is on track </w:t>
            </w:r>
            <w:r w:rsidR="00EE4C1F">
              <w:rPr>
                <w:b/>
                <w:bCs/>
                <w:sz w:val="18"/>
              </w:rPr>
              <w:t>to</w:t>
            </w:r>
            <w:r w:rsidRPr="000011EA">
              <w:rPr>
                <w:b/>
                <w:bCs/>
                <w:sz w:val="18"/>
              </w:rPr>
              <w:t xml:space="preserve"> meet the target.</w:t>
            </w:r>
            <w:r w:rsidRPr="000011EA">
              <w:rPr>
                <w:sz w:val="18"/>
              </w:rPr>
              <w:t xml:space="preserve"> </w:t>
            </w:r>
          </w:p>
          <w:p w14:paraId="08307056" w14:textId="22DAED6A" w:rsidR="00EE4C1F" w:rsidRPr="00EA73C4" w:rsidRDefault="002259C5" w:rsidP="004B346F">
            <w:pPr>
              <w:spacing w:line="276" w:lineRule="auto"/>
              <w:jc w:val="both"/>
              <w:rPr>
                <w:sz w:val="18"/>
              </w:rPr>
            </w:pPr>
            <w:r w:rsidRPr="000011EA">
              <w:rPr>
                <w:sz w:val="18"/>
              </w:rPr>
              <w:t xml:space="preserve">As of 31 December 2022, </w:t>
            </w:r>
            <w:r w:rsidRPr="000011EA">
              <w:rPr>
                <w:b/>
                <w:bCs/>
                <w:sz w:val="18"/>
              </w:rPr>
              <w:t>all 17 activities (100%)</w:t>
            </w:r>
            <w:r w:rsidRPr="000011EA">
              <w:rPr>
                <w:sz w:val="18"/>
              </w:rPr>
              <w:t xml:space="preserve"> under the knowledge solutions window (infrastructure planning = 12, infrastructure financing = 5) that the Steering Committee has endorsed </w:t>
            </w:r>
            <w:r w:rsidRPr="000011EA">
              <w:rPr>
                <w:b/>
                <w:bCs/>
                <w:sz w:val="18"/>
              </w:rPr>
              <w:t>are aligned with the RPJMN 2020-2024</w:t>
            </w:r>
            <w:r w:rsidRPr="000011EA">
              <w:rPr>
                <w:sz w:val="18"/>
              </w:rPr>
              <w:t xml:space="preserve"> in accordance with the SIAP2 selection criteria</w:t>
            </w:r>
            <w:r w:rsidR="00EE4C1F">
              <w:rPr>
                <w:sz w:val="18"/>
              </w:rPr>
              <w:t>.</w:t>
            </w:r>
          </w:p>
        </w:tc>
      </w:tr>
      <w:tr w:rsidR="002259C5" w:rsidRPr="000011EA" w14:paraId="2D0FEE1B" w14:textId="77777777" w:rsidTr="00E36161">
        <w:tc>
          <w:tcPr>
            <w:tcW w:w="2693" w:type="dxa"/>
          </w:tcPr>
          <w:p w14:paraId="7F86FCFD" w14:textId="77777777" w:rsidR="002259C5" w:rsidRPr="000011EA" w:rsidRDefault="002259C5" w:rsidP="004B346F">
            <w:pPr>
              <w:spacing w:line="276" w:lineRule="auto"/>
              <w:jc w:val="both"/>
              <w:rPr>
                <w:sz w:val="18"/>
              </w:rPr>
            </w:pPr>
            <w:r w:rsidRPr="000011EA">
              <w:rPr>
                <w:sz w:val="18"/>
              </w:rPr>
              <w:t>3. Percentage of SIAP2 subprojects preparing projects or programs with leveraging efficiency of 1:100 or higher</w:t>
            </w:r>
          </w:p>
        </w:tc>
        <w:tc>
          <w:tcPr>
            <w:tcW w:w="1418" w:type="dxa"/>
          </w:tcPr>
          <w:p w14:paraId="78A46A32" w14:textId="77777777" w:rsidR="002259C5" w:rsidRPr="000011EA" w:rsidRDefault="002259C5" w:rsidP="004B346F">
            <w:pPr>
              <w:spacing w:line="276" w:lineRule="auto"/>
              <w:jc w:val="center"/>
              <w:rPr>
                <w:sz w:val="18"/>
              </w:rPr>
            </w:pPr>
            <w:r w:rsidRPr="000011EA">
              <w:rPr>
                <w:sz w:val="18"/>
              </w:rPr>
              <w:t>90%</w:t>
            </w:r>
          </w:p>
        </w:tc>
        <w:tc>
          <w:tcPr>
            <w:tcW w:w="5386" w:type="dxa"/>
          </w:tcPr>
          <w:p w14:paraId="3A98DECC" w14:textId="7AE86785" w:rsidR="00EE4C1F" w:rsidRDefault="002259C5" w:rsidP="004B346F">
            <w:pPr>
              <w:spacing w:line="276" w:lineRule="auto"/>
              <w:jc w:val="both"/>
              <w:rPr>
                <w:rFonts w:cs="Arial"/>
                <w:b/>
                <w:bCs/>
                <w:sz w:val="18"/>
              </w:rPr>
            </w:pPr>
            <w:r w:rsidRPr="000011EA">
              <w:rPr>
                <w:rFonts w:cs="Arial"/>
                <w:b/>
                <w:bCs/>
                <w:sz w:val="18"/>
              </w:rPr>
              <w:t xml:space="preserve">SIAP2 is on track </w:t>
            </w:r>
            <w:r w:rsidR="00EE4C1F">
              <w:rPr>
                <w:rFonts w:cs="Arial"/>
                <w:b/>
                <w:bCs/>
                <w:sz w:val="18"/>
              </w:rPr>
              <w:t>to</w:t>
            </w:r>
            <w:r w:rsidRPr="000011EA">
              <w:rPr>
                <w:rFonts w:cs="Arial"/>
                <w:b/>
                <w:bCs/>
                <w:sz w:val="18"/>
              </w:rPr>
              <w:t xml:space="preserve"> meet the target. </w:t>
            </w:r>
          </w:p>
          <w:p w14:paraId="568AFCC5" w14:textId="09BF45BB" w:rsidR="002259C5" w:rsidRPr="000011EA" w:rsidRDefault="002259C5" w:rsidP="004B346F">
            <w:pPr>
              <w:spacing w:line="276" w:lineRule="auto"/>
              <w:jc w:val="both"/>
              <w:rPr>
                <w:b/>
                <w:bCs/>
                <w:sz w:val="18"/>
              </w:rPr>
            </w:pPr>
            <w:r w:rsidRPr="000011EA">
              <w:rPr>
                <w:rFonts w:cs="Arial"/>
                <w:b/>
                <w:bCs/>
                <w:sz w:val="18"/>
              </w:rPr>
              <w:t>Three out of five (60%) of SIAP2 subprojects preparing projects or programs have met the targeted leveraging efficiency ratio of 1:100 or higher</w:t>
            </w:r>
            <w:r w:rsidRPr="000011EA">
              <w:rPr>
                <w:rFonts w:cs="Arial"/>
                <w:sz w:val="18"/>
              </w:rPr>
              <w:t>. SIAP2 is confident that it will meet the indicator before its completion date in June 2024</w:t>
            </w:r>
            <w:r w:rsidR="0085306A">
              <w:rPr>
                <w:rFonts w:cs="Arial"/>
                <w:sz w:val="18"/>
              </w:rPr>
              <w:t>.</w:t>
            </w:r>
          </w:p>
        </w:tc>
      </w:tr>
      <w:tr w:rsidR="002259C5" w:rsidRPr="000011EA" w14:paraId="21A89FE4" w14:textId="77777777" w:rsidTr="00E36161">
        <w:tc>
          <w:tcPr>
            <w:tcW w:w="2693" w:type="dxa"/>
          </w:tcPr>
          <w:p w14:paraId="572E41CC" w14:textId="2D23150D" w:rsidR="002259C5" w:rsidRPr="000011EA" w:rsidRDefault="002259C5" w:rsidP="004B346F">
            <w:pPr>
              <w:spacing w:line="276" w:lineRule="auto"/>
              <w:jc w:val="both"/>
              <w:rPr>
                <w:sz w:val="18"/>
              </w:rPr>
            </w:pPr>
            <w:r w:rsidRPr="000011EA">
              <w:rPr>
                <w:sz w:val="18"/>
              </w:rPr>
              <w:t>4. Value of ADB loans and co</w:t>
            </w:r>
            <w:r w:rsidR="00EE4C1F">
              <w:rPr>
                <w:sz w:val="18"/>
              </w:rPr>
              <w:t>-</w:t>
            </w:r>
            <w:r w:rsidRPr="000011EA">
              <w:rPr>
                <w:sz w:val="18"/>
              </w:rPr>
              <w:t xml:space="preserve">financing approved with preparation </w:t>
            </w:r>
            <w:r>
              <w:rPr>
                <w:sz w:val="18"/>
              </w:rPr>
              <w:t xml:space="preserve">and/or implementation </w:t>
            </w:r>
            <w:r w:rsidRPr="000011EA">
              <w:rPr>
                <w:sz w:val="18"/>
              </w:rPr>
              <w:t>support from SIAP2 until 2024</w:t>
            </w:r>
          </w:p>
        </w:tc>
        <w:tc>
          <w:tcPr>
            <w:tcW w:w="1418" w:type="dxa"/>
          </w:tcPr>
          <w:p w14:paraId="07165E8C" w14:textId="77777777" w:rsidR="002259C5" w:rsidRDefault="002259C5" w:rsidP="004B346F">
            <w:pPr>
              <w:spacing w:line="276" w:lineRule="auto"/>
              <w:jc w:val="center"/>
              <w:rPr>
                <w:sz w:val="18"/>
              </w:rPr>
            </w:pPr>
            <w:r w:rsidRPr="000011EA">
              <w:rPr>
                <w:sz w:val="18"/>
              </w:rPr>
              <w:t>$</w:t>
            </w:r>
            <w:r>
              <w:rPr>
                <w:sz w:val="18"/>
              </w:rPr>
              <w:t>8</w:t>
            </w:r>
            <w:r w:rsidRPr="000011EA">
              <w:rPr>
                <w:sz w:val="18"/>
              </w:rPr>
              <w:t xml:space="preserve"> billion</w:t>
            </w:r>
          </w:p>
          <w:p w14:paraId="249F0D99" w14:textId="3E6A8654" w:rsidR="005E1013" w:rsidRPr="000011EA" w:rsidRDefault="005E1013" w:rsidP="004B346F">
            <w:pPr>
              <w:spacing w:line="276" w:lineRule="auto"/>
              <w:jc w:val="center"/>
              <w:rPr>
                <w:sz w:val="18"/>
              </w:rPr>
            </w:pPr>
            <w:r w:rsidRPr="005E1013">
              <w:rPr>
                <w:sz w:val="16"/>
                <w:szCs w:val="16"/>
              </w:rPr>
              <w:t xml:space="preserve">(With Steering Committee preference to meet a US$ 9 billion target if </w:t>
            </w:r>
            <w:r w:rsidR="00220B9E">
              <w:rPr>
                <w:sz w:val="16"/>
                <w:szCs w:val="16"/>
              </w:rPr>
              <w:t>ADB/GOI unlock progress on local content requirements</w:t>
            </w:r>
            <w:r w:rsidRPr="005E1013">
              <w:rPr>
                <w:sz w:val="16"/>
                <w:szCs w:val="16"/>
              </w:rPr>
              <w:t>)</w:t>
            </w:r>
          </w:p>
        </w:tc>
        <w:tc>
          <w:tcPr>
            <w:tcW w:w="5386" w:type="dxa"/>
          </w:tcPr>
          <w:p w14:paraId="57CE9C0F" w14:textId="07A1C84F" w:rsidR="00EE4C1F" w:rsidRDefault="00EE4C1F" w:rsidP="00EE4C1F">
            <w:pPr>
              <w:spacing w:line="276" w:lineRule="auto"/>
              <w:jc w:val="both"/>
              <w:rPr>
                <w:rFonts w:cs="Arial"/>
                <w:b/>
                <w:bCs/>
                <w:sz w:val="18"/>
              </w:rPr>
            </w:pPr>
            <w:r w:rsidRPr="000011EA">
              <w:rPr>
                <w:rFonts w:cs="Arial"/>
                <w:b/>
                <w:bCs/>
                <w:sz w:val="18"/>
              </w:rPr>
              <w:t xml:space="preserve">SIAP2 </w:t>
            </w:r>
            <w:r w:rsidR="005D7C13">
              <w:rPr>
                <w:rFonts w:cs="Arial"/>
                <w:b/>
                <w:bCs/>
                <w:sz w:val="18"/>
              </w:rPr>
              <w:t>is very unlikely to</w:t>
            </w:r>
            <w:r w:rsidRPr="000011EA">
              <w:rPr>
                <w:rFonts w:cs="Arial"/>
                <w:b/>
                <w:bCs/>
                <w:sz w:val="18"/>
              </w:rPr>
              <w:t xml:space="preserve"> meet the target</w:t>
            </w:r>
            <w:r w:rsidR="005D7C13">
              <w:rPr>
                <w:rFonts w:cs="Arial"/>
                <w:b/>
                <w:bCs/>
                <w:sz w:val="18"/>
              </w:rPr>
              <w:t xml:space="preserve"> by June 2024</w:t>
            </w:r>
            <w:r>
              <w:rPr>
                <w:rFonts w:cs="Arial"/>
                <w:b/>
                <w:bCs/>
                <w:sz w:val="18"/>
              </w:rPr>
              <w:t xml:space="preserve"> </w:t>
            </w:r>
          </w:p>
          <w:p w14:paraId="04D95BEF" w14:textId="4631B8D8" w:rsidR="002259C5" w:rsidRPr="000011EA" w:rsidRDefault="002259C5" w:rsidP="004B346F">
            <w:pPr>
              <w:spacing w:line="276" w:lineRule="auto"/>
              <w:jc w:val="both"/>
              <w:rPr>
                <w:rFonts w:cs="Arial"/>
                <w:b/>
                <w:bCs/>
                <w:sz w:val="18"/>
              </w:rPr>
            </w:pPr>
            <w:r w:rsidRPr="000011EA">
              <w:rPr>
                <w:rFonts w:cs="Arial"/>
                <w:sz w:val="18"/>
              </w:rPr>
              <w:t xml:space="preserve">As of 31 December 2022, </w:t>
            </w:r>
            <w:r w:rsidRPr="000011EA">
              <w:rPr>
                <w:rFonts w:cs="Arial"/>
                <w:b/>
                <w:bCs/>
                <w:sz w:val="18"/>
              </w:rPr>
              <w:t xml:space="preserve">SIAP2 has leveraged $4.33 billion, </w:t>
            </w:r>
            <w:r w:rsidRPr="000011EA">
              <w:rPr>
                <w:rFonts w:cs="Arial"/>
                <w:sz w:val="18"/>
              </w:rPr>
              <w:t>composed of $3.33 billion from ADB approval of projects/programs that received preparation support from SIAP2 and $1.0 billion from projects/programs that are receiving implementation support.</w:t>
            </w:r>
            <w:r w:rsidR="005D7C13">
              <w:rPr>
                <w:rFonts w:cs="Arial"/>
                <w:sz w:val="18"/>
              </w:rPr>
              <w:t xml:space="preserve"> ADB state that they will be able to achieve a leverage figure of US$ 7.7 billion by 2025, if the SIAP2 program duration is extended. </w:t>
            </w:r>
          </w:p>
        </w:tc>
      </w:tr>
      <w:tr w:rsidR="002259C5" w:rsidRPr="000011EA" w14:paraId="0FE5E18E" w14:textId="77777777" w:rsidTr="00E36161">
        <w:tc>
          <w:tcPr>
            <w:tcW w:w="2693" w:type="dxa"/>
            <w:shd w:val="clear" w:color="auto" w:fill="CCDDCC" w:themeFill="accent4" w:themeFillTint="66"/>
          </w:tcPr>
          <w:p w14:paraId="5D0AACEB" w14:textId="77777777" w:rsidR="002259C5" w:rsidRPr="000011EA" w:rsidRDefault="002259C5" w:rsidP="004B346F">
            <w:pPr>
              <w:spacing w:line="276" w:lineRule="auto"/>
              <w:jc w:val="both"/>
              <w:rPr>
                <w:sz w:val="18"/>
              </w:rPr>
            </w:pPr>
            <w:r w:rsidRPr="000011EA">
              <w:rPr>
                <w:sz w:val="18"/>
              </w:rPr>
              <w:t>5. Number of projects and programs approved by ADB</w:t>
            </w:r>
          </w:p>
        </w:tc>
        <w:tc>
          <w:tcPr>
            <w:tcW w:w="1418" w:type="dxa"/>
            <w:shd w:val="clear" w:color="auto" w:fill="CCDDCC" w:themeFill="accent4" w:themeFillTint="66"/>
          </w:tcPr>
          <w:p w14:paraId="7D988AF5" w14:textId="77777777" w:rsidR="002259C5" w:rsidRPr="000011EA" w:rsidRDefault="002259C5" w:rsidP="004B346F">
            <w:pPr>
              <w:spacing w:line="276" w:lineRule="auto"/>
              <w:jc w:val="center"/>
              <w:rPr>
                <w:sz w:val="18"/>
              </w:rPr>
            </w:pPr>
            <w:r w:rsidRPr="000011EA">
              <w:rPr>
                <w:sz w:val="18"/>
              </w:rPr>
              <w:t>At least 7 by 2024</w:t>
            </w:r>
          </w:p>
        </w:tc>
        <w:tc>
          <w:tcPr>
            <w:tcW w:w="5386" w:type="dxa"/>
            <w:shd w:val="clear" w:color="auto" w:fill="CCDDCC" w:themeFill="accent4" w:themeFillTint="66"/>
          </w:tcPr>
          <w:p w14:paraId="4BC221CE" w14:textId="77777777" w:rsidR="00EE4C1F" w:rsidRDefault="002259C5" w:rsidP="004B346F">
            <w:pPr>
              <w:spacing w:line="276" w:lineRule="auto"/>
              <w:jc w:val="both"/>
              <w:rPr>
                <w:rFonts w:cs="Arial"/>
                <w:b/>
                <w:bCs/>
                <w:sz w:val="18"/>
              </w:rPr>
            </w:pPr>
            <w:r w:rsidRPr="000011EA">
              <w:rPr>
                <w:rFonts w:cs="Arial"/>
                <w:b/>
                <w:bCs/>
                <w:sz w:val="18"/>
              </w:rPr>
              <w:t xml:space="preserve">SIAP2 has achieved the target. </w:t>
            </w:r>
          </w:p>
          <w:p w14:paraId="6017E62B" w14:textId="24A43CED" w:rsidR="002259C5" w:rsidRPr="000011EA" w:rsidRDefault="002259C5" w:rsidP="004B346F">
            <w:pPr>
              <w:spacing w:line="276" w:lineRule="auto"/>
              <w:jc w:val="both"/>
              <w:rPr>
                <w:rFonts w:cs="Arial"/>
                <w:b/>
                <w:bCs/>
                <w:sz w:val="18"/>
              </w:rPr>
            </w:pPr>
            <w:r w:rsidRPr="000011EA">
              <w:rPr>
                <w:rFonts w:cs="Arial"/>
                <w:b/>
                <w:bCs/>
                <w:sz w:val="18"/>
              </w:rPr>
              <w:t>Seven (100%) projects/programs</w:t>
            </w:r>
            <w:r w:rsidRPr="000011EA">
              <w:rPr>
                <w:rFonts w:cs="Arial"/>
                <w:sz w:val="18"/>
              </w:rPr>
              <w:t xml:space="preserve"> that were prepared under SIAP2 </w:t>
            </w:r>
            <w:r w:rsidRPr="000011EA">
              <w:rPr>
                <w:rFonts w:cs="Arial"/>
                <w:b/>
                <w:bCs/>
                <w:sz w:val="18"/>
              </w:rPr>
              <w:t>have been approved by ADB</w:t>
            </w:r>
            <w:r w:rsidRPr="000011EA">
              <w:rPr>
                <w:rFonts w:cs="Arial"/>
                <w:sz w:val="18"/>
              </w:rPr>
              <w:t xml:space="preserve"> from 2020-2022. SIAP2 expects to exceed the target by 2024 as more projects/programs are being prepared to date.</w:t>
            </w:r>
          </w:p>
        </w:tc>
      </w:tr>
      <w:tr w:rsidR="002259C5" w:rsidRPr="000011EA" w14:paraId="5B143963" w14:textId="77777777" w:rsidTr="00E36161">
        <w:tc>
          <w:tcPr>
            <w:tcW w:w="2693" w:type="dxa"/>
          </w:tcPr>
          <w:p w14:paraId="010AC793" w14:textId="55017C93" w:rsidR="002259C5" w:rsidRPr="000011EA" w:rsidRDefault="002259C5" w:rsidP="004B346F">
            <w:pPr>
              <w:spacing w:line="276" w:lineRule="auto"/>
              <w:jc w:val="both"/>
              <w:rPr>
                <w:sz w:val="18"/>
              </w:rPr>
            </w:pPr>
            <w:r w:rsidRPr="000011EA">
              <w:rPr>
                <w:sz w:val="18"/>
              </w:rPr>
              <w:t>6. Projects whose implementation is being supported by SIAP are “on track” or PCRs are rated “</w:t>
            </w:r>
            <w:r>
              <w:rPr>
                <w:sz w:val="18"/>
              </w:rPr>
              <w:t>successful</w:t>
            </w:r>
            <w:r w:rsidRPr="000011EA">
              <w:rPr>
                <w:sz w:val="18"/>
              </w:rPr>
              <w:t>”</w:t>
            </w:r>
            <w:r w:rsidRPr="000011EA">
              <w:rPr>
                <w:sz w:val="16"/>
                <w:szCs w:val="16"/>
              </w:rPr>
              <w:t xml:space="preserve"> </w:t>
            </w:r>
          </w:p>
        </w:tc>
        <w:tc>
          <w:tcPr>
            <w:tcW w:w="1418" w:type="dxa"/>
          </w:tcPr>
          <w:p w14:paraId="159714B8" w14:textId="77777777" w:rsidR="002259C5" w:rsidRPr="000011EA" w:rsidRDefault="002259C5" w:rsidP="004B346F">
            <w:pPr>
              <w:spacing w:line="276" w:lineRule="auto"/>
              <w:jc w:val="center"/>
              <w:rPr>
                <w:sz w:val="18"/>
              </w:rPr>
            </w:pPr>
            <w:r w:rsidRPr="000011EA">
              <w:rPr>
                <w:sz w:val="18"/>
              </w:rPr>
              <w:t>At least 75%</w:t>
            </w:r>
          </w:p>
        </w:tc>
        <w:tc>
          <w:tcPr>
            <w:tcW w:w="5386" w:type="dxa"/>
          </w:tcPr>
          <w:p w14:paraId="43609C91" w14:textId="2524E92D" w:rsidR="003A31C3" w:rsidRDefault="002259C5" w:rsidP="009A493B">
            <w:pPr>
              <w:pStyle w:val="ADBNumbered1"/>
              <w:numPr>
                <w:ilvl w:val="0"/>
                <w:numId w:val="0"/>
              </w:numPr>
              <w:spacing w:after="60"/>
              <w:rPr>
                <w:sz w:val="18"/>
                <w:szCs w:val="18"/>
              </w:rPr>
            </w:pPr>
            <w:r w:rsidRPr="000011EA">
              <w:rPr>
                <w:b/>
                <w:bCs/>
                <w:sz w:val="18"/>
                <w:szCs w:val="18"/>
              </w:rPr>
              <w:t>SIAP2 has faced challenges in achieving the target</w:t>
            </w:r>
            <w:r w:rsidR="004E1DEC">
              <w:rPr>
                <w:b/>
                <w:bCs/>
                <w:sz w:val="18"/>
                <w:szCs w:val="18"/>
              </w:rPr>
              <w:t xml:space="preserve"> but is now on track.</w:t>
            </w:r>
          </w:p>
          <w:p w14:paraId="600280CE" w14:textId="301D31E1" w:rsidR="002259C5" w:rsidRPr="000011EA" w:rsidRDefault="002259C5" w:rsidP="004B346F">
            <w:pPr>
              <w:pStyle w:val="ADBNumbered1"/>
              <w:numPr>
                <w:ilvl w:val="0"/>
                <w:numId w:val="0"/>
              </w:numPr>
              <w:rPr>
                <w:sz w:val="18"/>
                <w:szCs w:val="18"/>
              </w:rPr>
            </w:pPr>
            <w:r w:rsidRPr="000011EA">
              <w:rPr>
                <w:sz w:val="18"/>
                <w:szCs w:val="18"/>
              </w:rPr>
              <w:t xml:space="preserve">Based on assessment of the 11 ongoing projects/programs receiving implementation support from SIAP2 (excluding the policy-based loans and </w:t>
            </w:r>
            <w:r w:rsidRPr="000011EA">
              <w:rPr>
                <w:i/>
                <w:iCs/>
                <w:sz w:val="18"/>
                <w:szCs w:val="18"/>
              </w:rPr>
              <w:t>Loan 4283-INO: Infrastructure Improvement for Shrimp Aquaculture Project (IISAP)</w:t>
            </w:r>
            <w:r w:rsidRPr="000011EA">
              <w:rPr>
                <w:sz w:val="18"/>
                <w:szCs w:val="18"/>
              </w:rPr>
              <w:t xml:space="preserve"> that was approved in December 2022)</w:t>
            </w:r>
            <w:r w:rsidRPr="000011EA">
              <w:rPr>
                <w:rStyle w:val="FootnoteReference"/>
                <w:sz w:val="18"/>
                <w:szCs w:val="18"/>
              </w:rPr>
              <w:footnoteReference w:id="6"/>
            </w:r>
            <w:r w:rsidRPr="000011EA">
              <w:rPr>
                <w:sz w:val="18"/>
                <w:szCs w:val="18"/>
              </w:rPr>
              <w:t>, eight are “on track” (73%), two are “for attention” and one project (</w:t>
            </w:r>
            <w:r w:rsidRPr="000011EA">
              <w:rPr>
                <w:i/>
                <w:iCs/>
                <w:sz w:val="18"/>
                <w:szCs w:val="18"/>
              </w:rPr>
              <w:t>Loan 3840-INO: Leveraging Private Infrastructure Investment Project</w:t>
            </w:r>
            <w:r w:rsidRPr="000011EA">
              <w:rPr>
                <w:sz w:val="18"/>
                <w:szCs w:val="18"/>
              </w:rPr>
              <w:t>) is rated as “at risk.”</w:t>
            </w:r>
          </w:p>
        </w:tc>
      </w:tr>
      <w:tr w:rsidR="002259C5" w:rsidRPr="000011EA" w14:paraId="053AECE4" w14:textId="77777777" w:rsidTr="00E36161">
        <w:tc>
          <w:tcPr>
            <w:tcW w:w="2693" w:type="dxa"/>
            <w:shd w:val="clear" w:color="auto" w:fill="CCDDCC" w:themeFill="accent4" w:themeFillTint="66"/>
          </w:tcPr>
          <w:p w14:paraId="31EA6554" w14:textId="77777777" w:rsidR="002259C5" w:rsidRPr="000011EA" w:rsidRDefault="002259C5" w:rsidP="004B346F">
            <w:pPr>
              <w:spacing w:line="276" w:lineRule="auto"/>
              <w:jc w:val="both"/>
              <w:rPr>
                <w:sz w:val="18"/>
              </w:rPr>
            </w:pPr>
            <w:r w:rsidRPr="000011EA">
              <w:rPr>
                <w:sz w:val="18"/>
              </w:rPr>
              <w:t>7. Contribution to RPJMN, spatial, land-use or sector plans</w:t>
            </w:r>
          </w:p>
        </w:tc>
        <w:tc>
          <w:tcPr>
            <w:tcW w:w="1418" w:type="dxa"/>
            <w:shd w:val="clear" w:color="auto" w:fill="CCDDCC" w:themeFill="accent4" w:themeFillTint="66"/>
          </w:tcPr>
          <w:p w14:paraId="083E239B" w14:textId="77777777" w:rsidR="002259C5" w:rsidRPr="000011EA" w:rsidRDefault="002259C5" w:rsidP="004B346F">
            <w:pPr>
              <w:spacing w:line="276" w:lineRule="auto"/>
              <w:jc w:val="center"/>
              <w:rPr>
                <w:sz w:val="18"/>
              </w:rPr>
            </w:pPr>
            <w:r w:rsidRPr="000011EA">
              <w:rPr>
                <w:sz w:val="18"/>
              </w:rPr>
              <w:t>Planning support extended to at least 2 ministries or SOEs</w:t>
            </w:r>
          </w:p>
        </w:tc>
        <w:tc>
          <w:tcPr>
            <w:tcW w:w="5386" w:type="dxa"/>
            <w:shd w:val="clear" w:color="auto" w:fill="CCDDCC" w:themeFill="accent4" w:themeFillTint="66"/>
          </w:tcPr>
          <w:p w14:paraId="5C10D06B" w14:textId="77777777" w:rsidR="00EA73C4" w:rsidRDefault="00EA73C4" w:rsidP="00EA73C4">
            <w:pPr>
              <w:spacing w:line="276" w:lineRule="auto"/>
              <w:jc w:val="both"/>
              <w:rPr>
                <w:rFonts w:cs="Arial"/>
                <w:b/>
                <w:bCs/>
                <w:sz w:val="18"/>
              </w:rPr>
            </w:pPr>
            <w:r w:rsidRPr="000011EA">
              <w:rPr>
                <w:rFonts w:cs="Arial"/>
                <w:b/>
                <w:bCs/>
                <w:sz w:val="18"/>
              </w:rPr>
              <w:t xml:space="preserve">SIAP2 has achieved the target. </w:t>
            </w:r>
          </w:p>
          <w:p w14:paraId="52E8ADDA" w14:textId="28EF5162" w:rsidR="002259C5" w:rsidRPr="000011EA" w:rsidRDefault="002259C5" w:rsidP="00F76B9B">
            <w:pPr>
              <w:spacing w:after="60" w:line="276" w:lineRule="auto"/>
              <w:jc w:val="both"/>
              <w:rPr>
                <w:rFonts w:cs="Arial"/>
                <w:sz w:val="18"/>
              </w:rPr>
            </w:pPr>
            <w:r w:rsidRPr="000011EA">
              <w:rPr>
                <w:rFonts w:cs="Arial"/>
                <w:sz w:val="18"/>
              </w:rPr>
              <w:t>In 2020</w:t>
            </w:r>
            <w:r w:rsidRPr="00EE4C1F">
              <w:rPr>
                <w:rFonts w:cs="Arial"/>
                <w:sz w:val="18"/>
              </w:rPr>
              <w:t>, SIAP2 achieved the target with</w:t>
            </w:r>
            <w:r w:rsidRPr="000011EA">
              <w:rPr>
                <w:rFonts w:cs="Arial"/>
                <w:sz w:val="18"/>
              </w:rPr>
              <w:t xml:space="preserve"> the planning support provided to:</w:t>
            </w:r>
          </w:p>
          <w:p w14:paraId="2E656076" w14:textId="77777777" w:rsidR="002259C5" w:rsidRPr="000011EA" w:rsidRDefault="002259C5" w:rsidP="00F76B9B">
            <w:pPr>
              <w:pStyle w:val="ListParagraph"/>
              <w:numPr>
                <w:ilvl w:val="0"/>
                <w:numId w:val="13"/>
              </w:numPr>
              <w:spacing w:after="60" w:line="276" w:lineRule="auto"/>
              <w:ind w:left="367" w:hanging="365"/>
              <w:contextualSpacing w:val="0"/>
              <w:jc w:val="both"/>
              <w:rPr>
                <w:rFonts w:cs="Arial"/>
                <w:sz w:val="18"/>
              </w:rPr>
            </w:pPr>
            <w:r w:rsidRPr="000011EA">
              <w:rPr>
                <w:rFonts w:cs="Arial"/>
                <w:sz w:val="18"/>
              </w:rPr>
              <w:t>The Ministry of Energy and Mineral Resources (ESDM) through the knowledge solutions activity for the energy sector support in strategic planning to implement the guidelines of the RPJMN 2020-2024 in the annual work plan for ESDM.</w:t>
            </w:r>
          </w:p>
          <w:p w14:paraId="62358171" w14:textId="09242336" w:rsidR="002259C5" w:rsidRPr="000011EA" w:rsidRDefault="002259C5" w:rsidP="00F76B9B">
            <w:pPr>
              <w:pStyle w:val="ListParagraph"/>
              <w:numPr>
                <w:ilvl w:val="0"/>
                <w:numId w:val="13"/>
              </w:numPr>
              <w:spacing w:after="60" w:line="276" w:lineRule="auto"/>
              <w:ind w:left="367" w:hanging="365"/>
              <w:contextualSpacing w:val="0"/>
              <w:jc w:val="both"/>
              <w:rPr>
                <w:rFonts w:cs="Arial"/>
                <w:sz w:val="18"/>
              </w:rPr>
            </w:pPr>
            <w:r w:rsidRPr="000011EA">
              <w:rPr>
                <w:rFonts w:cs="Arial"/>
                <w:sz w:val="18"/>
              </w:rPr>
              <w:t>DGWR through the knowledge solutions activity for the water resources sector support in updating the strategic sector plan (RENSTRA) and improving the delivery and implementation of the water security program for DG</w:t>
            </w:r>
            <w:r w:rsidR="004750CC">
              <w:rPr>
                <w:rFonts w:cs="Arial"/>
                <w:sz w:val="18"/>
              </w:rPr>
              <w:t xml:space="preserve"> </w:t>
            </w:r>
            <w:r w:rsidRPr="000011EA">
              <w:rPr>
                <w:rFonts w:cs="Arial"/>
                <w:sz w:val="18"/>
              </w:rPr>
              <w:t>W</w:t>
            </w:r>
            <w:r w:rsidR="004750CC">
              <w:rPr>
                <w:rFonts w:cs="Arial"/>
                <w:sz w:val="18"/>
              </w:rPr>
              <w:t>ater Resources</w:t>
            </w:r>
            <w:r w:rsidRPr="000011EA">
              <w:rPr>
                <w:rFonts w:cs="Arial"/>
                <w:sz w:val="18"/>
              </w:rPr>
              <w:t xml:space="preserve">. </w:t>
            </w:r>
          </w:p>
          <w:p w14:paraId="3FAA5991" w14:textId="77777777" w:rsidR="002259C5" w:rsidRPr="000011EA" w:rsidRDefault="002259C5" w:rsidP="00F76B9B">
            <w:pPr>
              <w:spacing w:after="60" w:line="276" w:lineRule="auto"/>
              <w:jc w:val="both"/>
              <w:rPr>
                <w:rFonts w:cs="Arial"/>
                <w:b/>
                <w:bCs/>
                <w:sz w:val="18"/>
              </w:rPr>
            </w:pPr>
            <w:r w:rsidRPr="000011EA">
              <w:rPr>
                <w:rFonts w:cs="Arial"/>
                <w:sz w:val="18"/>
              </w:rPr>
              <w:t xml:space="preserve">It is expected that SIAP2 will exceed the target by 2024 as support for the new RPJPN and RPJMN for the energy and water resources sectors were endorsed by the Steering Committee in November 2022. </w:t>
            </w:r>
          </w:p>
        </w:tc>
      </w:tr>
      <w:tr w:rsidR="002259C5" w:rsidRPr="000011EA" w14:paraId="0D9676ED" w14:textId="77777777" w:rsidTr="00E36161">
        <w:tc>
          <w:tcPr>
            <w:tcW w:w="2693" w:type="dxa"/>
            <w:shd w:val="clear" w:color="auto" w:fill="CCDDCC" w:themeFill="accent4" w:themeFillTint="66"/>
          </w:tcPr>
          <w:p w14:paraId="409E98CE" w14:textId="77777777" w:rsidR="002259C5" w:rsidRPr="000011EA" w:rsidRDefault="002259C5" w:rsidP="004B346F">
            <w:pPr>
              <w:spacing w:line="276" w:lineRule="auto"/>
              <w:jc w:val="both"/>
              <w:rPr>
                <w:sz w:val="18"/>
              </w:rPr>
            </w:pPr>
            <w:r w:rsidRPr="000011EA">
              <w:rPr>
                <w:sz w:val="18"/>
              </w:rPr>
              <w:t>8. Number of policy and regulatory improvements related to infrastructure financing approved as initiated/ supported by SIAP2</w:t>
            </w:r>
          </w:p>
        </w:tc>
        <w:tc>
          <w:tcPr>
            <w:tcW w:w="1418" w:type="dxa"/>
            <w:shd w:val="clear" w:color="auto" w:fill="CCDDCC" w:themeFill="accent4" w:themeFillTint="66"/>
          </w:tcPr>
          <w:p w14:paraId="1F58F699" w14:textId="77777777" w:rsidR="002259C5" w:rsidRPr="000011EA" w:rsidRDefault="002259C5" w:rsidP="004B346F">
            <w:pPr>
              <w:spacing w:line="276" w:lineRule="auto"/>
              <w:jc w:val="center"/>
              <w:rPr>
                <w:sz w:val="18"/>
              </w:rPr>
            </w:pPr>
            <w:r w:rsidRPr="000011EA">
              <w:rPr>
                <w:sz w:val="18"/>
              </w:rPr>
              <w:t>At least 3 by 2024</w:t>
            </w:r>
          </w:p>
        </w:tc>
        <w:tc>
          <w:tcPr>
            <w:tcW w:w="5386" w:type="dxa"/>
            <w:shd w:val="clear" w:color="auto" w:fill="CCDDCC" w:themeFill="accent4" w:themeFillTint="66"/>
          </w:tcPr>
          <w:p w14:paraId="0C188539" w14:textId="77777777" w:rsidR="00EA73C4" w:rsidRDefault="00EA73C4" w:rsidP="00EA73C4">
            <w:pPr>
              <w:spacing w:line="276" w:lineRule="auto"/>
              <w:jc w:val="both"/>
              <w:rPr>
                <w:rFonts w:cs="Arial"/>
                <w:b/>
                <w:bCs/>
                <w:sz w:val="18"/>
              </w:rPr>
            </w:pPr>
            <w:r w:rsidRPr="000011EA">
              <w:rPr>
                <w:rFonts w:cs="Arial"/>
                <w:b/>
                <w:bCs/>
                <w:sz w:val="18"/>
              </w:rPr>
              <w:t xml:space="preserve">SIAP2 has achieved the target. </w:t>
            </w:r>
          </w:p>
          <w:p w14:paraId="32F9044E" w14:textId="6BDC7085" w:rsidR="002259C5" w:rsidRPr="000011EA" w:rsidRDefault="002259C5" w:rsidP="004B346F">
            <w:pPr>
              <w:pStyle w:val="ListParagraph"/>
              <w:tabs>
                <w:tab w:val="left" w:pos="512"/>
              </w:tabs>
              <w:spacing w:line="276" w:lineRule="auto"/>
              <w:ind w:left="0"/>
              <w:jc w:val="both"/>
              <w:rPr>
                <w:rFonts w:cs="Arial"/>
                <w:sz w:val="18"/>
              </w:rPr>
            </w:pPr>
            <w:r w:rsidRPr="00EA73C4">
              <w:rPr>
                <w:rFonts w:cs="Arial"/>
                <w:sz w:val="18"/>
              </w:rPr>
              <w:t>SIAP2 achieved the target in 2022.</w:t>
            </w:r>
            <w:r w:rsidRPr="000011EA">
              <w:rPr>
                <w:rFonts w:cs="Arial"/>
                <w:sz w:val="18"/>
              </w:rPr>
              <w:t xml:space="preserve"> The SIAP2 supported policy and regulatory improvements to infrastructure financing that have been approved are:</w:t>
            </w:r>
          </w:p>
          <w:p w14:paraId="6E14D6FF" w14:textId="180CE4DD" w:rsidR="002259C5" w:rsidRPr="000011EA" w:rsidRDefault="002259C5" w:rsidP="008E2AEE">
            <w:pPr>
              <w:pStyle w:val="ListParagraph"/>
              <w:numPr>
                <w:ilvl w:val="0"/>
                <w:numId w:val="12"/>
              </w:numPr>
              <w:spacing w:after="0" w:line="276" w:lineRule="auto"/>
              <w:ind w:left="216" w:hanging="216"/>
              <w:jc w:val="both"/>
              <w:rPr>
                <w:rFonts w:cs="Arial"/>
                <w:sz w:val="18"/>
              </w:rPr>
            </w:pPr>
            <w:r w:rsidRPr="000011EA">
              <w:rPr>
                <w:rFonts w:cs="Arial"/>
                <w:b/>
                <w:bCs/>
                <w:sz w:val="18"/>
              </w:rPr>
              <w:t xml:space="preserve">Supporting Sustainable and Universal Electricity Access Phase 2 and Knowledge Solutions Activity: Support for the Energy Sector. </w:t>
            </w:r>
            <w:r w:rsidRPr="000011EA">
              <w:rPr>
                <w:rFonts w:cs="Arial"/>
                <w:sz w:val="18"/>
              </w:rPr>
              <w:t>The energy sector subproject and activity supported</w:t>
            </w:r>
            <w:r w:rsidR="00695F23">
              <w:rPr>
                <w:rFonts w:cs="Arial"/>
                <w:sz w:val="18"/>
              </w:rPr>
              <w:t xml:space="preserve"> </w:t>
            </w:r>
            <w:r w:rsidR="00695F23" w:rsidRPr="00CD5F60">
              <w:rPr>
                <w:rFonts w:cs="Arial"/>
                <w:sz w:val="18"/>
              </w:rPr>
              <w:t>Perusahaan Listrik Negara</w:t>
            </w:r>
            <w:r w:rsidRPr="000011EA">
              <w:rPr>
                <w:rFonts w:cs="Arial"/>
                <w:sz w:val="18"/>
              </w:rPr>
              <w:t xml:space="preserve"> </w:t>
            </w:r>
            <w:r w:rsidR="00695F23">
              <w:rPr>
                <w:rFonts w:cs="Arial"/>
                <w:sz w:val="18"/>
              </w:rPr>
              <w:t>(</w:t>
            </w:r>
            <w:r w:rsidRPr="000011EA">
              <w:rPr>
                <w:rFonts w:cs="Arial"/>
                <w:sz w:val="18"/>
              </w:rPr>
              <w:t>PLN’s</w:t>
            </w:r>
            <w:r w:rsidR="00695F23">
              <w:rPr>
                <w:rFonts w:cs="Arial"/>
                <w:sz w:val="18"/>
              </w:rPr>
              <w:t>)</w:t>
            </w:r>
            <w:r w:rsidRPr="000011EA">
              <w:rPr>
                <w:rFonts w:cs="Arial"/>
                <w:sz w:val="18"/>
              </w:rPr>
              <w:t xml:space="preserve"> Sustainable Financing Strategy that commits PLN to increase sustainable financing via bond issuance for green projects. The framework was finalized and launched by PLN, M</w:t>
            </w:r>
            <w:r w:rsidR="00FD0D00">
              <w:rPr>
                <w:rFonts w:cs="Arial"/>
                <w:sz w:val="18"/>
              </w:rPr>
              <w:t>O</w:t>
            </w:r>
            <w:r w:rsidRPr="000011EA">
              <w:rPr>
                <w:rFonts w:cs="Arial"/>
                <w:sz w:val="18"/>
              </w:rPr>
              <w:t>F, and ADB in November 2020, and published on PLN’s website.</w:t>
            </w:r>
          </w:p>
          <w:p w14:paraId="3088DD17" w14:textId="77777777" w:rsidR="002259C5" w:rsidRPr="000011EA" w:rsidRDefault="002259C5" w:rsidP="008E2AEE">
            <w:pPr>
              <w:pStyle w:val="ListParagraph"/>
              <w:numPr>
                <w:ilvl w:val="0"/>
                <w:numId w:val="12"/>
              </w:numPr>
              <w:spacing w:after="0" w:line="276" w:lineRule="auto"/>
              <w:ind w:left="216" w:hanging="216"/>
              <w:jc w:val="both"/>
              <w:rPr>
                <w:rFonts w:cs="Arial"/>
                <w:sz w:val="18"/>
              </w:rPr>
            </w:pPr>
            <w:r w:rsidRPr="000011EA">
              <w:rPr>
                <w:rFonts w:cs="Arial"/>
                <w:b/>
                <w:bCs/>
                <w:sz w:val="18"/>
              </w:rPr>
              <w:t>Supporting Sustainable and Efficient Energy Policies and Investments</w:t>
            </w:r>
            <w:r w:rsidRPr="000011EA">
              <w:rPr>
                <w:rFonts w:cs="Arial"/>
                <w:sz w:val="18"/>
              </w:rPr>
              <w:t>. Policy and regulatory reforms have been undertaken to (i) boost private investments in the electricity sector, (ii) expand access to clean energy, and (iii) improve energy efficiency, as set forth in policy matrix for Sustainable and Inclusive Energy Program (Subprogram 3) (SIEP3).</w:t>
            </w:r>
          </w:p>
        </w:tc>
      </w:tr>
      <w:tr w:rsidR="002259C5" w:rsidRPr="000A2F1C" w14:paraId="0168228D" w14:textId="77777777" w:rsidTr="00E36161">
        <w:tc>
          <w:tcPr>
            <w:tcW w:w="2693" w:type="dxa"/>
          </w:tcPr>
          <w:p w14:paraId="605D2515" w14:textId="77777777" w:rsidR="002259C5" w:rsidRPr="000011EA" w:rsidRDefault="002259C5" w:rsidP="004B346F">
            <w:pPr>
              <w:spacing w:line="276" w:lineRule="auto"/>
              <w:jc w:val="both"/>
              <w:rPr>
                <w:sz w:val="18"/>
              </w:rPr>
            </w:pPr>
            <w:r w:rsidRPr="000011EA">
              <w:rPr>
                <w:sz w:val="18"/>
              </w:rPr>
              <w:t xml:space="preserve">9. Number of innovative infrastructure financing products launched </w:t>
            </w:r>
            <w:proofErr w:type="gramStart"/>
            <w:r w:rsidRPr="000011EA">
              <w:rPr>
                <w:sz w:val="18"/>
              </w:rPr>
              <w:t>as a result of</w:t>
            </w:r>
            <w:proofErr w:type="gramEnd"/>
            <w:r w:rsidRPr="000011EA">
              <w:rPr>
                <w:sz w:val="18"/>
              </w:rPr>
              <w:t xml:space="preserve"> SIAP2 support</w:t>
            </w:r>
          </w:p>
        </w:tc>
        <w:tc>
          <w:tcPr>
            <w:tcW w:w="1418" w:type="dxa"/>
          </w:tcPr>
          <w:p w14:paraId="70647F4D" w14:textId="77777777" w:rsidR="002259C5" w:rsidRPr="000011EA" w:rsidRDefault="002259C5" w:rsidP="004B346F">
            <w:pPr>
              <w:spacing w:line="276" w:lineRule="auto"/>
              <w:jc w:val="center"/>
              <w:rPr>
                <w:sz w:val="18"/>
              </w:rPr>
            </w:pPr>
            <w:r w:rsidRPr="000011EA">
              <w:rPr>
                <w:sz w:val="18"/>
              </w:rPr>
              <w:t>At least 2 by 2024</w:t>
            </w:r>
          </w:p>
        </w:tc>
        <w:tc>
          <w:tcPr>
            <w:tcW w:w="5386" w:type="dxa"/>
          </w:tcPr>
          <w:p w14:paraId="01936A1C" w14:textId="6F378182" w:rsidR="00EE4C1F" w:rsidRDefault="00EE4C1F" w:rsidP="00EE4C1F">
            <w:pPr>
              <w:spacing w:line="276" w:lineRule="auto"/>
              <w:jc w:val="both"/>
              <w:rPr>
                <w:rFonts w:cs="Arial"/>
                <w:b/>
                <w:bCs/>
                <w:sz w:val="18"/>
              </w:rPr>
            </w:pPr>
            <w:r w:rsidRPr="000011EA">
              <w:rPr>
                <w:rFonts w:cs="Arial"/>
                <w:b/>
                <w:bCs/>
                <w:sz w:val="18"/>
              </w:rPr>
              <w:t xml:space="preserve">SIAP2 </w:t>
            </w:r>
            <w:r>
              <w:rPr>
                <w:rFonts w:cs="Arial"/>
                <w:b/>
                <w:bCs/>
                <w:sz w:val="18"/>
              </w:rPr>
              <w:t>can potentially</w:t>
            </w:r>
            <w:r w:rsidRPr="000011EA">
              <w:rPr>
                <w:rFonts w:cs="Arial"/>
                <w:b/>
                <w:bCs/>
                <w:sz w:val="18"/>
              </w:rPr>
              <w:t xml:space="preserve"> meet the target</w:t>
            </w:r>
            <w:r>
              <w:rPr>
                <w:rFonts w:cs="Arial"/>
                <w:b/>
                <w:bCs/>
                <w:sz w:val="18"/>
              </w:rPr>
              <w:t xml:space="preserve">, although it may be challenging in the current timeframe. </w:t>
            </w:r>
          </w:p>
          <w:p w14:paraId="1597F394" w14:textId="7CD5D83F" w:rsidR="00EE4C1F" w:rsidRPr="00A64761" w:rsidRDefault="002259C5" w:rsidP="00153E21">
            <w:pPr>
              <w:spacing w:line="276" w:lineRule="auto"/>
              <w:jc w:val="both"/>
              <w:rPr>
                <w:rFonts w:cs="Arial"/>
                <w:sz w:val="18"/>
              </w:rPr>
            </w:pPr>
            <w:r w:rsidRPr="00EE4C1F">
              <w:rPr>
                <w:rFonts w:cs="Arial"/>
                <w:sz w:val="18"/>
              </w:rPr>
              <w:t>SIAP2 has partially achieved this target with the</w:t>
            </w:r>
            <w:r w:rsidR="00EE4C1F">
              <w:rPr>
                <w:rFonts w:cs="Arial"/>
                <w:sz w:val="18"/>
              </w:rPr>
              <w:t xml:space="preserve"> a</w:t>
            </w:r>
            <w:r w:rsidRPr="000011EA">
              <w:rPr>
                <w:rFonts w:cs="Arial"/>
                <w:sz w:val="18"/>
              </w:rPr>
              <w:t>pproval of</w:t>
            </w:r>
            <w:r w:rsidR="00153E21">
              <w:rPr>
                <w:rFonts w:cs="Arial"/>
                <w:sz w:val="18"/>
              </w:rPr>
              <w:t xml:space="preserve"> the </w:t>
            </w:r>
            <w:r w:rsidR="00153E21" w:rsidRPr="00153E21">
              <w:rPr>
                <w:rFonts w:cs="Arial"/>
                <w:sz w:val="18"/>
              </w:rPr>
              <w:t>Disaster Resilience Improvement Program (DRIP)</w:t>
            </w:r>
            <w:r w:rsidR="00153E21">
              <w:rPr>
                <w:rFonts w:cs="Arial"/>
                <w:sz w:val="18"/>
              </w:rPr>
              <w:t xml:space="preserve"> under Subproject 1, </w:t>
            </w:r>
            <w:r w:rsidRPr="000011EA">
              <w:rPr>
                <w:rFonts w:cs="Arial"/>
                <w:sz w:val="18"/>
              </w:rPr>
              <w:t>by the ADB Board in September 2020.</w:t>
            </w:r>
            <w:r w:rsidR="00BE5C8B">
              <w:rPr>
                <w:rFonts w:cs="Arial"/>
                <w:sz w:val="18"/>
              </w:rPr>
              <w:t xml:space="preserve"> </w:t>
            </w:r>
            <w:r>
              <w:rPr>
                <w:rFonts w:cs="Arial"/>
                <w:sz w:val="18"/>
              </w:rPr>
              <w:t xml:space="preserve">The target would have been achieved in 2022 if the </w:t>
            </w:r>
            <w:r w:rsidRPr="00BA47FE">
              <w:rPr>
                <w:rFonts w:cs="Arial"/>
                <w:sz w:val="18"/>
              </w:rPr>
              <w:t>PLN green bond resulting from PLN’s Sustainable Financing Strategy was brought to the market in 2022</w:t>
            </w:r>
            <w:r>
              <w:rPr>
                <w:rFonts w:cs="Arial"/>
                <w:sz w:val="18"/>
              </w:rPr>
              <w:t xml:space="preserve"> as planned</w:t>
            </w:r>
            <w:r w:rsidRPr="00A64761">
              <w:rPr>
                <w:rFonts w:cs="Arial"/>
                <w:sz w:val="18"/>
              </w:rPr>
              <w:t xml:space="preserve">. However, </w:t>
            </w:r>
            <w:r>
              <w:rPr>
                <w:rFonts w:cs="Arial"/>
                <w:sz w:val="18"/>
              </w:rPr>
              <w:t>this</w:t>
            </w:r>
            <w:r w:rsidRPr="00A64761">
              <w:rPr>
                <w:rFonts w:cs="Arial"/>
                <w:sz w:val="18"/>
              </w:rPr>
              <w:t xml:space="preserve"> has been placed on hold due to the changes in bond market conditions through 2022. </w:t>
            </w:r>
            <w:r w:rsidR="00BE5C8B">
              <w:rPr>
                <w:rFonts w:cs="Arial"/>
                <w:sz w:val="18"/>
              </w:rPr>
              <w:t xml:space="preserve">There are additional opportunities to meet this target through the Green Finance Facility (GFF) in Subproject 7 and the Innovative Housing Finance in Subproject 8. </w:t>
            </w:r>
          </w:p>
        </w:tc>
      </w:tr>
      <w:tr w:rsidR="002259C5" w:rsidRPr="001B7F0D" w14:paraId="2F476762" w14:textId="77777777" w:rsidTr="00E36161">
        <w:tc>
          <w:tcPr>
            <w:tcW w:w="2693" w:type="dxa"/>
          </w:tcPr>
          <w:p w14:paraId="13022E07" w14:textId="77777777" w:rsidR="002259C5" w:rsidRPr="000011EA" w:rsidRDefault="002259C5" w:rsidP="004B346F">
            <w:pPr>
              <w:spacing w:line="276" w:lineRule="auto"/>
              <w:jc w:val="both"/>
              <w:rPr>
                <w:sz w:val="18"/>
              </w:rPr>
            </w:pPr>
            <w:r w:rsidRPr="000011EA">
              <w:rPr>
                <w:sz w:val="18"/>
              </w:rPr>
              <w:t xml:space="preserve">10. ADB projects/programs approved with support from SIAP2 classified as at least “some gender elements” </w:t>
            </w:r>
          </w:p>
        </w:tc>
        <w:tc>
          <w:tcPr>
            <w:tcW w:w="1418" w:type="dxa"/>
          </w:tcPr>
          <w:p w14:paraId="55AC7BDD" w14:textId="77777777" w:rsidR="002259C5" w:rsidRPr="000011EA" w:rsidRDefault="002259C5" w:rsidP="004B346F">
            <w:pPr>
              <w:spacing w:line="276" w:lineRule="auto"/>
              <w:jc w:val="center"/>
              <w:rPr>
                <w:sz w:val="18"/>
              </w:rPr>
            </w:pPr>
            <w:r w:rsidRPr="000011EA">
              <w:rPr>
                <w:sz w:val="18"/>
              </w:rPr>
              <w:t>100%</w:t>
            </w:r>
          </w:p>
        </w:tc>
        <w:tc>
          <w:tcPr>
            <w:tcW w:w="5386" w:type="dxa"/>
          </w:tcPr>
          <w:p w14:paraId="3D66868D" w14:textId="0DA78AE0" w:rsidR="00EE4C1F" w:rsidRDefault="002259C5" w:rsidP="004B346F">
            <w:pPr>
              <w:spacing w:line="276" w:lineRule="auto"/>
              <w:jc w:val="both"/>
              <w:rPr>
                <w:rFonts w:cs="Arial"/>
                <w:b/>
                <w:bCs/>
                <w:sz w:val="18"/>
              </w:rPr>
            </w:pPr>
            <w:r w:rsidRPr="000011EA">
              <w:rPr>
                <w:rFonts w:cs="Arial"/>
                <w:b/>
                <w:bCs/>
                <w:sz w:val="18"/>
              </w:rPr>
              <w:t xml:space="preserve">SIAP2 is on track </w:t>
            </w:r>
            <w:r w:rsidR="00EA73C4">
              <w:rPr>
                <w:rFonts w:cs="Arial"/>
                <w:b/>
                <w:bCs/>
                <w:sz w:val="18"/>
              </w:rPr>
              <w:t>to</w:t>
            </w:r>
            <w:r w:rsidRPr="000011EA">
              <w:rPr>
                <w:rFonts w:cs="Arial"/>
                <w:b/>
                <w:bCs/>
                <w:sz w:val="18"/>
              </w:rPr>
              <w:t xml:space="preserve"> meet the target</w:t>
            </w:r>
          </w:p>
          <w:p w14:paraId="5518B0E7" w14:textId="41B4C3F5" w:rsidR="002259C5" w:rsidRPr="000011EA" w:rsidRDefault="00EE4C1F" w:rsidP="004B346F">
            <w:pPr>
              <w:spacing w:line="276" w:lineRule="auto"/>
              <w:jc w:val="both"/>
              <w:rPr>
                <w:rFonts w:cs="Arial"/>
                <w:b/>
                <w:bCs/>
                <w:sz w:val="18"/>
              </w:rPr>
            </w:pPr>
            <w:r>
              <w:rPr>
                <w:rFonts w:cs="Arial"/>
                <w:sz w:val="18"/>
              </w:rPr>
              <w:t>T</w:t>
            </w:r>
            <w:r w:rsidR="002259C5" w:rsidRPr="000011EA">
              <w:rPr>
                <w:rFonts w:cs="Arial"/>
                <w:sz w:val="18"/>
              </w:rPr>
              <w:t>o date, 100% of projects/program approved by ADB with SIAP2 preparation support are categorized as either “some gender elements” (the third out of four categories) or “effective gender mainstreaming” (the second highest category o</w:t>
            </w:r>
            <w:r w:rsidR="00FD0D00">
              <w:rPr>
                <w:rFonts w:cs="Arial"/>
                <w:sz w:val="18"/>
              </w:rPr>
              <w:t>f</w:t>
            </w:r>
            <w:r w:rsidR="002259C5" w:rsidRPr="000011EA">
              <w:rPr>
                <w:rFonts w:cs="Arial"/>
                <w:sz w:val="18"/>
              </w:rPr>
              <w:t xml:space="preserve"> gender focus).</w:t>
            </w:r>
          </w:p>
        </w:tc>
      </w:tr>
    </w:tbl>
    <w:p w14:paraId="6CD778D1" w14:textId="5E2EFE42" w:rsidR="002259C5" w:rsidRPr="004E1DEC" w:rsidRDefault="004E1DEC" w:rsidP="004E1DEC">
      <w:pPr>
        <w:spacing w:before="120" w:line="276" w:lineRule="auto"/>
        <w:ind w:left="709"/>
        <w:jc w:val="both"/>
        <w:rPr>
          <w:rFonts w:cs="Arial"/>
          <w:i/>
          <w:iCs/>
          <w:color w:val="000000" w:themeColor="text1"/>
        </w:rPr>
      </w:pPr>
      <w:r w:rsidRPr="004E1DEC">
        <w:rPr>
          <w:rFonts w:cs="Arial"/>
          <w:i/>
          <w:iCs/>
          <w:color w:val="000000" w:themeColor="text1"/>
        </w:rPr>
        <w:t>Source: ADB</w:t>
      </w:r>
      <w:r w:rsidR="00CD5CBC">
        <w:rPr>
          <w:rFonts w:cs="Arial"/>
          <w:i/>
          <w:iCs/>
          <w:color w:val="000000" w:themeColor="text1"/>
        </w:rPr>
        <w:t xml:space="preserve"> PMU </w:t>
      </w:r>
      <w:r w:rsidRPr="004E1DEC">
        <w:rPr>
          <w:rFonts w:cs="Arial"/>
          <w:i/>
          <w:iCs/>
          <w:color w:val="000000" w:themeColor="text1"/>
        </w:rPr>
        <w:t>with verification and inputs from the MTR team.</w:t>
      </w:r>
    </w:p>
    <w:p w14:paraId="61126C8E" w14:textId="7F742BD1" w:rsidR="00D872D5" w:rsidRDefault="00D84B9F" w:rsidP="00AF6C97">
      <w:pPr>
        <w:spacing w:line="276" w:lineRule="auto"/>
        <w:ind w:left="709"/>
        <w:jc w:val="both"/>
        <w:rPr>
          <w:rFonts w:cs="Arial"/>
          <w:color w:val="000000" w:themeColor="text1"/>
        </w:rPr>
      </w:pPr>
      <w:r w:rsidRPr="00B7009E">
        <w:rPr>
          <w:rFonts w:cs="Arial"/>
          <w:b/>
          <w:bCs/>
          <w:color w:val="000000" w:themeColor="text1"/>
        </w:rPr>
        <w:t xml:space="preserve">SIAP2 </w:t>
      </w:r>
      <w:r w:rsidR="00641C97">
        <w:rPr>
          <w:rFonts w:cs="Arial"/>
          <w:b/>
          <w:bCs/>
          <w:color w:val="000000" w:themeColor="text1"/>
        </w:rPr>
        <w:t>is</w:t>
      </w:r>
      <w:r w:rsidRPr="00B7009E">
        <w:rPr>
          <w:rFonts w:cs="Arial"/>
          <w:b/>
          <w:bCs/>
          <w:color w:val="000000" w:themeColor="text1"/>
        </w:rPr>
        <w:t xml:space="preserve"> allow</w:t>
      </w:r>
      <w:r w:rsidR="00641C97">
        <w:rPr>
          <w:rFonts w:cs="Arial"/>
          <w:b/>
          <w:bCs/>
          <w:color w:val="000000" w:themeColor="text1"/>
        </w:rPr>
        <w:t>ing</w:t>
      </w:r>
      <w:r w:rsidRPr="00B7009E">
        <w:rPr>
          <w:rFonts w:cs="Arial"/>
          <w:b/>
          <w:bCs/>
          <w:color w:val="000000" w:themeColor="text1"/>
        </w:rPr>
        <w:t xml:space="preserve"> a wide range of innovative approaches to be explored</w:t>
      </w:r>
      <w:r w:rsidR="00641C97">
        <w:rPr>
          <w:rFonts w:cs="Arial"/>
          <w:b/>
          <w:bCs/>
          <w:color w:val="000000" w:themeColor="text1"/>
        </w:rPr>
        <w:t xml:space="preserve">, although there is limited time to realise </w:t>
      </w:r>
      <w:r w:rsidR="00B05D36">
        <w:rPr>
          <w:rFonts w:cs="Arial"/>
          <w:b/>
          <w:bCs/>
          <w:color w:val="000000" w:themeColor="text1"/>
        </w:rPr>
        <w:t xml:space="preserve">some of the </w:t>
      </w:r>
      <w:r w:rsidR="00641C97">
        <w:rPr>
          <w:rFonts w:cs="Arial"/>
          <w:b/>
          <w:bCs/>
          <w:color w:val="000000" w:themeColor="text1"/>
        </w:rPr>
        <w:t xml:space="preserve">results before the program end date. </w:t>
      </w:r>
      <w:r w:rsidR="007F65FF">
        <w:t>Several ‘p</w:t>
      </w:r>
      <w:r w:rsidR="007F65FF" w:rsidRPr="00CB1827">
        <w:t>athfinder</w:t>
      </w:r>
      <w:r w:rsidR="007F65FF">
        <w:t>’</w:t>
      </w:r>
      <w:r w:rsidR="007F65FF" w:rsidRPr="00CB1827">
        <w:t xml:space="preserve"> projects</w:t>
      </w:r>
      <w:r w:rsidR="007F65FF">
        <w:t xml:space="preserve"> are being implemented by SIAP2, such as the SIO Green Finance Facility</w:t>
      </w:r>
      <w:r w:rsidR="00641C97">
        <w:t xml:space="preserve"> (GFF) in Subproject 7</w:t>
      </w:r>
      <w:r w:rsidR="007F65FF">
        <w:t xml:space="preserve">, </w:t>
      </w:r>
      <w:r w:rsidR="00641C97">
        <w:t xml:space="preserve">which is </w:t>
      </w:r>
      <w:r w:rsidR="007F65FF">
        <w:t xml:space="preserve">working with </w:t>
      </w:r>
      <w:r w:rsidR="007F65FF" w:rsidRPr="002C3177">
        <w:t xml:space="preserve">PT Sarana Multi </w:t>
      </w:r>
      <w:proofErr w:type="spellStart"/>
      <w:r w:rsidR="007F65FF" w:rsidRPr="002C3177">
        <w:t>Infrastruktur</w:t>
      </w:r>
      <w:proofErr w:type="spellEnd"/>
      <w:r w:rsidR="007F65FF" w:rsidRPr="002C3177">
        <w:t xml:space="preserve"> [Persero] </w:t>
      </w:r>
      <w:r w:rsidR="007F65FF">
        <w:t>(PTSMI) to explore and test new instruments such as guarantees, bonds as well as the necessary institutional frameworks and wider enabling environment</w:t>
      </w:r>
      <w:r w:rsidR="007F65FF" w:rsidRPr="00641C97">
        <w:t xml:space="preserve">. </w:t>
      </w:r>
      <w:r w:rsidR="00641C97" w:rsidRPr="00641C97">
        <w:t>Another</w:t>
      </w:r>
      <w:r w:rsidR="00B7009E" w:rsidRPr="00641C97">
        <w:t xml:space="preserve"> example</w:t>
      </w:r>
      <w:r w:rsidR="00641C97" w:rsidRPr="00641C97">
        <w:t xml:space="preserve"> is the</w:t>
      </w:r>
      <w:r w:rsidR="00B7009E">
        <w:t xml:space="preserve"> </w:t>
      </w:r>
      <w:r w:rsidR="00B7009E" w:rsidRPr="002F5705">
        <w:t xml:space="preserve">solar rooftop </w:t>
      </w:r>
      <w:r w:rsidR="00B7009E">
        <w:t>financing models and its enabling environment</w:t>
      </w:r>
      <w:r w:rsidR="00641C97">
        <w:t xml:space="preserve"> -</w:t>
      </w:r>
      <w:r w:rsidR="00B7009E">
        <w:t xml:space="preserve"> a n</w:t>
      </w:r>
      <w:r w:rsidR="00B7009E" w:rsidRPr="002F5705">
        <w:t xml:space="preserve">ew topic for Indonesia </w:t>
      </w:r>
      <w:r w:rsidR="00641C97">
        <w:t>– that is</w:t>
      </w:r>
      <w:r w:rsidR="00B7009E">
        <w:t xml:space="preserve"> being addressed as part of Project 13: </w:t>
      </w:r>
      <w:r w:rsidR="00B7009E" w:rsidRPr="001260D9">
        <w:t>Sustainable and Reliable Energy Access Program – Western and Central Java (SREAP)</w:t>
      </w:r>
      <w:r w:rsidR="00B7009E">
        <w:t>. The Sustainable Development Goals Indonesia One - Green Finance Facility (SIO-GFF) and affordable low-income housing finance (Subprojects 7 and 8 respectively) are other strong examples of SIAP2 providing the ADB and GOI with space to explore innovative infrastructure financing models.</w:t>
      </w:r>
    </w:p>
    <w:p w14:paraId="71DA53DF" w14:textId="4BDD2442" w:rsidR="00D872D5" w:rsidRPr="00BB45D1" w:rsidRDefault="00FC3D23" w:rsidP="00AF6C97">
      <w:pPr>
        <w:spacing w:line="276" w:lineRule="auto"/>
        <w:ind w:left="709"/>
        <w:jc w:val="both"/>
        <w:rPr>
          <w:rFonts w:cs="Arial"/>
          <w:color w:val="000000" w:themeColor="text1"/>
        </w:rPr>
      </w:pPr>
      <w:r>
        <w:t xml:space="preserve">There are inherent risks in some of </w:t>
      </w:r>
      <w:r w:rsidR="00641C97">
        <w:t xml:space="preserve">these </w:t>
      </w:r>
      <w:r>
        <w:t xml:space="preserve">SIAP2 approaches, which are necessary </w:t>
      </w:r>
      <w:proofErr w:type="gramStart"/>
      <w:r>
        <w:t>in order to</w:t>
      </w:r>
      <w:proofErr w:type="gramEnd"/>
      <w:r>
        <w:t xml:space="preserve"> experiment with innovative approaches. These do not always come to fruition, such as the green bond experience with PLN</w:t>
      </w:r>
      <w:r w:rsidR="00534BE9">
        <w:t xml:space="preserve">, although it should be noted that this did result in the </w:t>
      </w:r>
      <w:r w:rsidR="00534BE9" w:rsidRPr="00534BE9">
        <w:t>issuance of green loans by PLN</w:t>
      </w:r>
      <w:r w:rsidR="00534BE9">
        <w:t xml:space="preserve"> instead. </w:t>
      </w:r>
      <w:r w:rsidR="00BE5C8B">
        <w:t xml:space="preserve">The bond </w:t>
      </w:r>
      <w:r w:rsidR="00BE5C8B" w:rsidRPr="00BE5C8B">
        <w:t>has been placed on hold due to the changes in bond market conditions through 2022.</w:t>
      </w:r>
      <w:r w:rsidR="00BE5C8B">
        <w:t xml:space="preserve"> </w:t>
      </w:r>
      <w:r>
        <w:t xml:space="preserve">However, valuable learning is available, which can be drawn on by other SIAP2 projects such as SIO-GFF as well as other government counterparts and donors in Indonesia. </w:t>
      </w:r>
      <w:r w:rsidR="00641C97">
        <w:t xml:space="preserve">It should also be noted that many are still at an early stage, which is a reason for concern that the target of two innovative finance instruments launched </w:t>
      </w:r>
      <w:r w:rsidR="00641C97" w:rsidRPr="00BB45D1">
        <w:t xml:space="preserve">during SIAP2 may not be achieved by June 2024. </w:t>
      </w:r>
    </w:p>
    <w:p w14:paraId="0A28F763" w14:textId="3E000AEB" w:rsidR="004E1DEC" w:rsidRPr="009E5E74" w:rsidRDefault="00BB45D1" w:rsidP="00AF6C97">
      <w:pPr>
        <w:spacing w:line="276" w:lineRule="auto"/>
        <w:ind w:left="709"/>
        <w:jc w:val="both"/>
        <w:rPr>
          <w:rFonts w:cs="Arial"/>
          <w:color w:val="000000" w:themeColor="text1"/>
        </w:rPr>
      </w:pPr>
      <w:r w:rsidRPr="00E97555">
        <w:rPr>
          <w:rFonts w:cs="Arial"/>
          <w:b/>
          <w:bCs/>
          <w:color w:val="000000" w:themeColor="text1"/>
        </w:rPr>
        <w:t xml:space="preserve">SIAP2 will not be able to meet </w:t>
      </w:r>
      <w:r w:rsidR="004E1DEC" w:rsidRPr="00E97555">
        <w:rPr>
          <w:rFonts w:cs="Arial"/>
          <w:b/>
          <w:bCs/>
          <w:color w:val="000000" w:themeColor="text1"/>
        </w:rPr>
        <w:t xml:space="preserve">the original </w:t>
      </w:r>
      <w:r w:rsidRPr="00E97555">
        <w:rPr>
          <w:rFonts w:cs="Arial"/>
          <w:b/>
          <w:bCs/>
          <w:color w:val="000000" w:themeColor="text1"/>
        </w:rPr>
        <w:t xml:space="preserve">leverage </w:t>
      </w:r>
      <w:r w:rsidR="004E1DEC" w:rsidRPr="00E97555">
        <w:rPr>
          <w:rFonts w:cs="Arial"/>
          <w:b/>
          <w:bCs/>
          <w:color w:val="000000" w:themeColor="text1"/>
        </w:rPr>
        <w:t>target of US$11 billion</w:t>
      </w:r>
      <w:r w:rsidR="004E1DEC" w:rsidRPr="00BB45D1">
        <w:rPr>
          <w:rFonts w:cs="Arial"/>
          <w:b/>
          <w:bCs/>
          <w:color w:val="000000" w:themeColor="text1"/>
        </w:rPr>
        <w:t>, but</w:t>
      </w:r>
      <w:r w:rsidR="004E1DEC" w:rsidRPr="00C82546">
        <w:rPr>
          <w:rFonts w:cs="Arial"/>
          <w:b/>
          <w:bCs/>
          <w:color w:val="000000" w:themeColor="text1"/>
        </w:rPr>
        <w:t xml:space="preserve"> </w:t>
      </w:r>
      <w:r>
        <w:rPr>
          <w:rFonts w:cs="Arial"/>
          <w:b/>
          <w:bCs/>
          <w:color w:val="000000" w:themeColor="text1"/>
        </w:rPr>
        <w:t xml:space="preserve">the leverage achieved </w:t>
      </w:r>
      <w:r w:rsidR="004E1DEC" w:rsidRPr="00C82546">
        <w:rPr>
          <w:rFonts w:cs="Arial"/>
          <w:b/>
          <w:bCs/>
          <w:color w:val="000000" w:themeColor="text1"/>
        </w:rPr>
        <w:t xml:space="preserve">still represents </w:t>
      </w:r>
      <w:r w:rsidR="00C82546" w:rsidRPr="00C82546">
        <w:rPr>
          <w:rFonts w:cs="Arial"/>
          <w:b/>
          <w:bCs/>
          <w:color w:val="000000" w:themeColor="text1"/>
        </w:rPr>
        <w:t xml:space="preserve">a strong </w:t>
      </w:r>
      <w:r w:rsidR="00252A0A">
        <w:rPr>
          <w:rFonts w:cs="Arial"/>
          <w:b/>
          <w:bCs/>
          <w:color w:val="000000" w:themeColor="text1"/>
        </w:rPr>
        <w:t>value for money</w:t>
      </w:r>
      <w:r w:rsidR="00C82546" w:rsidRPr="00FA4522">
        <w:rPr>
          <w:rFonts w:cs="Arial"/>
          <w:b/>
          <w:bCs/>
          <w:color w:val="000000" w:themeColor="text1"/>
        </w:rPr>
        <w:t xml:space="preserve">. </w:t>
      </w:r>
      <w:r w:rsidR="00FA4522">
        <w:rPr>
          <w:rFonts w:cs="Arial"/>
          <w:color w:val="000000" w:themeColor="text1"/>
        </w:rPr>
        <w:t>The term ‘leverage’ applies to the v</w:t>
      </w:r>
      <w:r w:rsidR="00FA4522" w:rsidRPr="00FA4522">
        <w:rPr>
          <w:rFonts w:cs="Arial"/>
          <w:color w:val="000000" w:themeColor="text1"/>
        </w:rPr>
        <w:t xml:space="preserve">alue of ADB loans and co-financing </w:t>
      </w:r>
      <w:r w:rsidR="00FA4522">
        <w:rPr>
          <w:rFonts w:cs="Arial"/>
          <w:color w:val="000000" w:themeColor="text1"/>
        </w:rPr>
        <w:t xml:space="preserve">(public and sometimes private sector) </w:t>
      </w:r>
      <w:r w:rsidR="00FA4522" w:rsidRPr="00FA4522">
        <w:rPr>
          <w:rFonts w:cs="Arial"/>
          <w:color w:val="000000" w:themeColor="text1"/>
        </w:rPr>
        <w:t>approved with preparation and/or implementation support from SIAP2</w:t>
      </w:r>
      <w:r w:rsidR="00FA4522">
        <w:rPr>
          <w:rFonts w:cs="Arial"/>
          <w:color w:val="000000" w:themeColor="text1"/>
        </w:rPr>
        <w:t>.</w:t>
      </w:r>
      <w:r w:rsidR="00FA4522" w:rsidRPr="00FA4522">
        <w:rPr>
          <w:rFonts w:cs="Arial"/>
          <w:color w:val="000000" w:themeColor="text1"/>
        </w:rPr>
        <w:t xml:space="preserve"> </w:t>
      </w:r>
      <w:r w:rsidR="00FA4522">
        <w:rPr>
          <w:rFonts w:cs="Arial"/>
          <w:color w:val="000000" w:themeColor="text1"/>
        </w:rPr>
        <w:t xml:space="preserve">As mentioned in the M&amp;E Framework above, the leverage ratio should be at least 1:100, between SIAP2 grant funding and the leveraged loan and co-financing amounts. </w:t>
      </w:r>
      <w:r w:rsidR="00C82546" w:rsidRPr="00FA4522">
        <w:rPr>
          <w:rFonts w:cs="Arial"/>
          <w:color w:val="000000" w:themeColor="text1"/>
        </w:rPr>
        <w:t xml:space="preserve">In February 2023, the Steering Committee endorsed the reduction of the leverage target from $11 billion to $8 billion but urged the SIAP </w:t>
      </w:r>
      <w:r w:rsidR="00160AD2">
        <w:rPr>
          <w:rFonts w:cs="Arial"/>
          <w:color w:val="000000" w:themeColor="text1"/>
        </w:rPr>
        <w:t>S</w:t>
      </w:r>
      <w:r w:rsidR="00C82546" w:rsidRPr="00FA4522">
        <w:rPr>
          <w:rFonts w:cs="Arial"/>
          <w:color w:val="000000" w:themeColor="text1"/>
        </w:rPr>
        <w:t>ecretariat to aim for leverage of $9 billion.</w:t>
      </w:r>
      <w:r w:rsidR="00FA4522">
        <w:rPr>
          <w:rStyle w:val="FootnoteReference"/>
          <w:rFonts w:cs="Arial"/>
        </w:rPr>
        <w:footnoteReference w:id="7"/>
      </w:r>
      <w:r w:rsidR="00C82546" w:rsidRPr="00FA4522">
        <w:rPr>
          <w:rFonts w:cs="Arial"/>
          <w:color w:val="000000" w:themeColor="text1"/>
        </w:rPr>
        <w:t xml:space="preserve"> The leverage figure </w:t>
      </w:r>
      <w:r w:rsidR="00160AD2">
        <w:rPr>
          <w:rFonts w:cs="Arial"/>
          <w:color w:val="000000" w:themeColor="text1"/>
        </w:rPr>
        <w:t>was</w:t>
      </w:r>
      <w:r w:rsidR="00C82546" w:rsidRPr="00FA4522">
        <w:rPr>
          <w:rFonts w:cs="Arial"/>
          <w:color w:val="000000" w:themeColor="text1"/>
        </w:rPr>
        <w:t xml:space="preserve"> at US$4.</w:t>
      </w:r>
      <w:r w:rsidR="00160AD2">
        <w:rPr>
          <w:rFonts w:cs="Arial"/>
          <w:color w:val="000000" w:themeColor="text1"/>
        </w:rPr>
        <w:t>3</w:t>
      </w:r>
      <w:r>
        <w:rPr>
          <w:rFonts w:cs="Arial"/>
          <w:color w:val="000000" w:themeColor="text1"/>
        </w:rPr>
        <w:t xml:space="preserve"> </w:t>
      </w:r>
      <w:r w:rsidR="00C82546" w:rsidRPr="00FA4522">
        <w:rPr>
          <w:rFonts w:cs="Arial"/>
          <w:color w:val="000000" w:themeColor="text1"/>
        </w:rPr>
        <w:t>billion</w:t>
      </w:r>
      <w:r w:rsidR="00C82546">
        <w:rPr>
          <w:rFonts w:cs="Arial"/>
          <w:color w:val="000000" w:themeColor="text1"/>
        </w:rPr>
        <w:t xml:space="preserve"> </w:t>
      </w:r>
      <w:r w:rsidR="00160AD2">
        <w:rPr>
          <w:rFonts w:cs="Arial"/>
          <w:color w:val="000000" w:themeColor="text1"/>
        </w:rPr>
        <w:t xml:space="preserve">as of December 2022 </w:t>
      </w:r>
      <w:r w:rsidR="00C82546">
        <w:rPr>
          <w:rFonts w:cs="Arial"/>
          <w:color w:val="000000" w:themeColor="text1"/>
        </w:rPr>
        <w:t>and reaching the</w:t>
      </w:r>
      <w:r w:rsidR="00FA4522">
        <w:rPr>
          <w:rFonts w:cs="Arial"/>
          <w:color w:val="000000" w:themeColor="text1"/>
        </w:rPr>
        <w:t xml:space="preserve"> revised</w:t>
      </w:r>
      <w:r w:rsidR="00C82546">
        <w:rPr>
          <w:rFonts w:cs="Arial"/>
          <w:color w:val="000000" w:themeColor="text1"/>
        </w:rPr>
        <w:t xml:space="preserve"> target </w:t>
      </w:r>
      <w:r w:rsidR="00FA4522">
        <w:rPr>
          <w:rFonts w:cs="Arial"/>
          <w:color w:val="000000" w:themeColor="text1"/>
        </w:rPr>
        <w:t xml:space="preserve">still </w:t>
      </w:r>
      <w:r w:rsidR="00C82546">
        <w:rPr>
          <w:rFonts w:cs="Arial"/>
          <w:color w:val="000000" w:themeColor="text1"/>
        </w:rPr>
        <w:t xml:space="preserve">represents a significant challenge. </w:t>
      </w:r>
      <w:r w:rsidR="00162D5B">
        <w:rPr>
          <w:rFonts w:cs="Arial"/>
          <w:color w:val="000000" w:themeColor="text1"/>
        </w:rPr>
        <w:t>ADB state that they would be able to achieve leverage of US$ 7.7 billion by 2025, if the duration of SIAP2 is extended</w:t>
      </w:r>
      <w:r w:rsidR="00621562">
        <w:rPr>
          <w:rFonts w:cs="Arial"/>
          <w:color w:val="000000" w:themeColor="text1"/>
        </w:rPr>
        <w:t xml:space="preserve">, </w:t>
      </w:r>
      <w:r w:rsidR="00621562">
        <w:rPr>
          <w:bCs/>
        </w:rPr>
        <w:t>based on the current and anticipated pipeline of loan projects that can be supported by SIAP2.</w:t>
      </w:r>
      <w:r w:rsidR="00162D5B">
        <w:rPr>
          <w:rFonts w:cs="Arial"/>
          <w:color w:val="000000" w:themeColor="text1"/>
        </w:rPr>
        <w:t xml:space="preserve"> </w:t>
      </w:r>
    </w:p>
    <w:p w14:paraId="5BB5B922" w14:textId="373479BB" w:rsidR="00FC3D23" w:rsidRDefault="00D872D5" w:rsidP="00AF6C97">
      <w:pPr>
        <w:spacing w:line="276" w:lineRule="auto"/>
        <w:ind w:left="709"/>
        <w:jc w:val="both"/>
        <w:rPr>
          <w:rFonts w:cs="Arial"/>
          <w:color w:val="000000" w:themeColor="text1"/>
        </w:rPr>
      </w:pPr>
      <w:r w:rsidRPr="009E5E74">
        <w:rPr>
          <w:rFonts w:cs="Arial"/>
          <w:b/>
          <w:bCs/>
          <w:color w:val="000000" w:themeColor="text1"/>
        </w:rPr>
        <w:t>Less progress is evident</w:t>
      </w:r>
      <w:r w:rsidR="00D84B9F" w:rsidRPr="009E5E74">
        <w:rPr>
          <w:rFonts w:cs="Arial"/>
          <w:b/>
          <w:bCs/>
          <w:color w:val="000000" w:themeColor="text1"/>
        </w:rPr>
        <w:t xml:space="preserve"> against some of the seven cross-cutting priorities</w:t>
      </w:r>
      <w:r w:rsidRPr="009E5E74">
        <w:rPr>
          <w:rFonts w:cs="Arial"/>
          <w:b/>
          <w:bCs/>
          <w:color w:val="000000" w:themeColor="text1"/>
        </w:rPr>
        <w:t>.</w:t>
      </w:r>
      <w:r w:rsidR="0090170A" w:rsidRPr="009E5E74">
        <w:rPr>
          <w:rFonts w:cs="Arial"/>
          <w:b/>
          <w:bCs/>
          <w:color w:val="000000" w:themeColor="text1"/>
        </w:rPr>
        <w:t xml:space="preserve"> </w:t>
      </w:r>
      <w:r w:rsidR="0090170A" w:rsidRPr="009E5E74">
        <w:rPr>
          <w:rFonts w:cs="Arial"/>
          <w:color w:val="000000" w:themeColor="text1"/>
        </w:rPr>
        <w:t xml:space="preserve">SIAP2 has seven cross-cutting priorities as summarised in Section 1. </w:t>
      </w:r>
      <w:r w:rsidR="00FC3D23" w:rsidRPr="00E46F55">
        <w:rPr>
          <w:rFonts w:cs="Arial"/>
          <w:color w:val="000000" w:themeColor="text1"/>
        </w:rPr>
        <w:t xml:space="preserve">While there is strong evidence of effective SIAP2 enabled support in cross-cutting aspects such as </w:t>
      </w:r>
      <w:r w:rsidR="00FC3D23" w:rsidRPr="00E46F55">
        <w:t xml:space="preserve">sound public sector management, </w:t>
      </w:r>
      <w:r w:rsidR="009E5E74" w:rsidRPr="00E46F55">
        <w:rPr>
          <w:rFonts w:cs="Arial"/>
          <w:color w:val="000000" w:themeColor="text1"/>
        </w:rPr>
        <w:t>catalysing private sector investment in infrastructure,</w:t>
      </w:r>
      <w:r w:rsidR="009E5E74" w:rsidRPr="00E46F55">
        <w:t xml:space="preserve"> </w:t>
      </w:r>
      <w:r w:rsidR="00A70813" w:rsidRPr="00E46F55">
        <w:t xml:space="preserve">innovative infrastructure financing, </w:t>
      </w:r>
      <w:r w:rsidR="00FC3D23" w:rsidRPr="00E46F55">
        <w:t>climate resilience, and promoting and building on partnerships with key players in the sector</w:t>
      </w:r>
      <w:r w:rsidR="00A70813" w:rsidRPr="00E46F55">
        <w:t>, there is limited evidence of progress in the other areas, particularly:</w:t>
      </w:r>
    </w:p>
    <w:p w14:paraId="2A9B29B3" w14:textId="29578D57" w:rsidR="00A70813" w:rsidRPr="00F76B9B" w:rsidRDefault="00A70813" w:rsidP="004B346F">
      <w:pPr>
        <w:pStyle w:val="ListParagraph"/>
        <w:numPr>
          <w:ilvl w:val="0"/>
          <w:numId w:val="16"/>
        </w:numPr>
        <w:spacing w:before="120" w:line="276" w:lineRule="auto"/>
        <w:ind w:hanging="357"/>
        <w:contextualSpacing w:val="0"/>
        <w:jc w:val="both"/>
        <w:rPr>
          <w:rFonts w:cs="Arial"/>
          <w:color w:val="000000" w:themeColor="text1"/>
        </w:rPr>
      </w:pPr>
      <w:r w:rsidRPr="00F76B9B">
        <w:rPr>
          <w:b/>
          <w:bCs/>
        </w:rPr>
        <w:t>Innovation and new technologies to enhance linkages between and among public and private sector players</w:t>
      </w:r>
      <w:r w:rsidRPr="00F76B9B">
        <w:rPr>
          <w:rFonts w:cs="Arial"/>
          <w:color w:val="000000" w:themeColor="text1"/>
        </w:rPr>
        <w:t xml:space="preserve">: </w:t>
      </w:r>
      <w:r w:rsidR="00310F64" w:rsidRPr="00F76B9B">
        <w:rPr>
          <w:rFonts w:cs="Arial"/>
          <w:color w:val="000000" w:themeColor="text1"/>
        </w:rPr>
        <w:t xml:space="preserve">There are some notable examples of innovation, such as the </w:t>
      </w:r>
      <w:r w:rsidR="00F76B9B" w:rsidRPr="00F76B9B">
        <w:rPr>
          <w:rFonts w:cs="Arial"/>
          <w:color w:val="000000" w:themeColor="text1"/>
        </w:rPr>
        <w:t xml:space="preserve">promotion of earth observation services for mapping floods, land subsidence, in partnership with the European Space Agency (ESA) </w:t>
      </w:r>
      <w:r w:rsidR="00F76B9B">
        <w:rPr>
          <w:rFonts w:cs="Arial"/>
          <w:color w:val="000000" w:themeColor="text1"/>
        </w:rPr>
        <w:t>under Subproject 4</w:t>
      </w:r>
      <w:r w:rsidR="00F76B9B" w:rsidRPr="00F76B9B">
        <w:rPr>
          <w:rFonts w:cs="Arial"/>
          <w:color w:val="000000" w:themeColor="text1"/>
        </w:rPr>
        <w:t xml:space="preserve">. SIAP2 also disseminated robust climate change analysis to support the planning of resilient water infrastructure. However, </w:t>
      </w:r>
      <w:r w:rsidR="00310F64" w:rsidRPr="00F76B9B">
        <w:rPr>
          <w:rFonts w:cs="Arial"/>
          <w:color w:val="000000" w:themeColor="text1"/>
        </w:rPr>
        <w:t xml:space="preserve">ADB could put more emphasis on digital innovation and new technologies to enhance public and private sector linkages under SIAP2 projects. </w:t>
      </w:r>
    </w:p>
    <w:p w14:paraId="3BE11B3C" w14:textId="5D92B139" w:rsidR="00A70813" w:rsidRPr="00A70813" w:rsidRDefault="00A70813" w:rsidP="008E2AEE">
      <w:pPr>
        <w:pStyle w:val="ListParagraph"/>
        <w:numPr>
          <w:ilvl w:val="0"/>
          <w:numId w:val="16"/>
        </w:numPr>
        <w:spacing w:before="120" w:line="276" w:lineRule="auto"/>
        <w:ind w:hanging="357"/>
        <w:contextualSpacing w:val="0"/>
        <w:jc w:val="both"/>
        <w:rPr>
          <w:rFonts w:cs="Arial"/>
          <w:color w:val="000000" w:themeColor="text1"/>
        </w:rPr>
      </w:pPr>
      <w:r>
        <w:rPr>
          <w:rFonts w:cs="Arial"/>
          <w:b/>
          <w:bCs/>
          <w:color w:val="000000" w:themeColor="text1"/>
        </w:rPr>
        <w:t>B</w:t>
      </w:r>
      <w:r w:rsidR="00D84B9F" w:rsidRPr="00A70813">
        <w:rPr>
          <w:rFonts w:cs="Arial"/>
          <w:b/>
          <w:bCs/>
          <w:color w:val="000000" w:themeColor="text1"/>
        </w:rPr>
        <w:t>eing more disability inclusive</w:t>
      </w:r>
      <w:r>
        <w:rPr>
          <w:rFonts w:cs="Arial"/>
          <w:color w:val="000000" w:themeColor="text1"/>
        </w:rPr>
        <w:t xml:space="preserve">: </w:t>
      </w:r>
      <w:r w:rsidRPr="00A70813">
        <w:rPr>
          <w:rFonts w:cs="Arial"/>
          <w:color w:val="000000" w:themeColor="text1"/>
        </w:rPr>
        <w:t>This was set out in the M&amp;E Framework for SIAP2</w:t>
      </w:r>
      <w:r w:rsidR="005D7C13">
        <w:rPr>
          <w:rFonts w:cs="Arial"/>
          <w:color w:val="000000" w:themeColor="text1"/>
        </w:rPr>
        <w:t>, but there is little evidence of progress in this area</w:t>
      </w:r>
      <w:r w:rsidR="00310F64">
        <w:rPr>
          <w:rFonts w:cs="Arial"/>
          <w:color w:val="000000" w:themeColor="text1"/>
        </w:rPr>
        <w:t xml:space="preserve">. This is elaborated in Section 3.3 on GEDSI. </w:t>
      </w:r>
    </w:p>
    <w:p w14:paraId="10216433" w14:textId="5D1DAD9F" w:rsidR="00646F72" w:rsidRPr="004824D6" w:rsidRDefault="00A70813" w:rsidP="004824D6">
      <w:pPr>
        <w:pStyle w:val="ListParagraph"/>
        <w:numPr>
          <w:ilvl w:val="0"/>
          <w:numId w:val="16"/>
        </w:numPr>
        <w:spacing w:before="120" w:line="276" w:lineRule="auto"/>
        <w:ind w:hanging="357"/>
        <w:contextualSpacing w:val="0"/>
        <w:jc w:val="both"/>
        <w:rPr>
          <w:rFonts w:cs="Arial"/>
          <w:color w:val="000000" w:themeColor="text1"/>
        </w:rPr>
      </w:pPr>
      <w:r w:rsidRPr="00DB354D">
        <w:rPr>
          <w:rFonts w:cs="Arial"/>
          <w:b/>
          <w:bCs/>
          <w:color w:val="000000" w:themeColor="text1"/>
        </w:rPr>
        <w:t>B</w:t>
      </w:r>
      <w:r w:rsidR="00D84B9F" w:rsidRPr="00DB354D">
        <w:rPr>
          <w:rFonts w:cs="Arial"/>
          <w:b/>
          <w:bCs/>
          <w:color w:val="000000" w:themeColor="text1"/>
        </w:rPr>
        <w:t xml:space="preserve">eing more sensitive to </w:t>
      </w:r>
      <w:proofErr w:type="spellStart"/>
      <w:r w:rsidR="00D84B9F" w:rsidRPr="00DB354D">
        <w:rPr>
          <w:rFonts w:cs="Arial"/>
          <w:b/>
          <w:bCs/>
          <w:i/>
          <w:iCs/>
          <w:color w:val="000000" w:themeColor="text1"/>
        </w:rPr>
        <w:t>masyarakat</w:t>
      </w:r>
      <w:proofErr w:type="spellEnd"/>
      <w:r w:rsidR="00D84B9F" w:rsidRPr="00DB354D">
        <w:rPr>
          <w:rFonts w:cs="Arial"/>
          <w:b/>
          <w:bCs/>
          <w:i/>
          <w:iCs/>
          <w:color w:val="000000" w:themeColor="text1"/>
        </w:rPr>
        <w:t xml:space="preserve"> </w:t>
      </w:r>
      <w:proofErr w:type="spellStart"/>
      <w:r w:rsidR="00D84B9F" w:rsidRPr="00DB354D">
        <w:rPr>
          <w:rFonts w:cs="Arial"/>
          <w:b/>
          <w:bCs/>
          <w:i/>
          <w:iCs/>
          <w:color w:val="000000" w:themeColor="text1"/>
        </w:rPr>
        <w:t>hukum</w:t>
      </w:r>
      <w:proofErr w:type="spellEnd"/>
      <w:r w:rsidR="00D84B9F" w:rsidRPr="00DB354D">
        <w:rPr>
          <w:rFonts w:cs="Arial"/>
          <w:b/>
          <w:bCs/>
          <w:i/>
          <w:iCs/>
          <w:color w:val="000000" w:themeColor="text1"/>
        </w:rPr>
        <w:t xml:space="preserve"> </w:t>
      </w:r>
      <w:proofErr w:type="spellStart"/>
      <w:r w:rsidR="00D84B9F" w:rsidRPr="00DB354D">
        <w:rPr>
          <w:rFonts w:cs="Arial"/>
          <w:b/>
          <w:bCs/>
          <w:i/>
          <w:iCs/>
          <w:color w:val="000000" w:themeColor="text1"/>
        </w:rPr>
        <w:t>adat</w:t>
      </w:r>
      <w:proofErr w:type="spellEnd"/>
      <w:r w:rsidR="00D84B9F" w:rsidRPr="00DB354D">
        <w:rPr>
          <w:rFonts w:cs="Arial"/>
          <w:b/>
          <w:bCs/>
          <w:color w:val="000000" w:themeColor="text1"/>
        </w:rPr>
        <w:t xml:space="preserve"> (customary law communities)</w:t>
      </w:r>
      <w:r w:rsidR="00D84B9F" w:rsidRPr="00DB354D">
        <w:rPr>
          <w:rFonts w:cs="Arial"/>
          <w:color w:val="000000" w:themeColor="text1"/>
        </w:rPr>
        <w:t xml:space="preserve">. </w:t>
      </w:r>
      <w:r w:rsidRPr="00DB354D">
        <w:rPr>
          <w:rFonts w:cs="Arial"/>
          <w:color w:val="000000" w:themeColor="text1"/>
        </w:rPr>
        <w:t xml:space="preserve">This was set out in the M&amp;E Framework for SIAP2 and </w:t>
      </w:r>
      <w:r w:rsidR="005D7C13" w:rsidRPr="00DB354D">
        <w:rPr>
          <w:rFonts w:cs="Arial"/>
          <w:color w:val="000000" w:themeColor="text1"/>
        </w:rPr>
        <w:t>ADB state that this is covered under the typical safeguarding process for a</w:t>
      </w:r>
      <w:r w:rsidR="00DB354D" w:rsidRPr="00DB354D">
        <w:rPr>
          <w:rFonts w:cs="Arial"/>
          <w:color w:val="000000" w:themeColor="text1"/>
        </w:rPr>
        <w:t xml:space="preserve">n </w:t>
      </w:r>
      <w:r w:rsidR="00DB354D" w:rsidRPr="00DB354D">
        <w:rPr>
          <w:rFonts w:cstheme="minorHAnsi"/>
          <w:szCs w:val="20"/>
        </w:rPr>
        <w:t xml:space="preserve">ADB-financed loan project supported by SIAP2. </w:t>
      </w:r>
      <w:r w:rsidR="009E5E74" w:rsidRPr="00DB354D">
        <w:rPr>
          <w:rFonts w:cs="Arial"/>
          <w:color w:val="000000" w:themeColor="text1"/>
        </w:rPr>
        <w:t>However,</w:t>
      </w:r>
      <w:r w:rsidR="005D7C13" w:rsidRPr="00DB354D">
        <w:rPr>
          <w:rFonts w:cs="Arial"/>
          <w:color w:val="000000" w:themeColor="text1"/>
        </w:rPr>
        <w:t xml:space="preserve"> </w:t>
      </w:r>
      <w:r w:rsidR="008B71F3" w:rsidRPr="00DB354D">
        <w:rPr>
          <w:rFonts w:cs="Arial"/>
          <w:color w:val="000000" w:themeColor="text1"/>
        </w:rPr>
        <w:t xml:space="preserve">while all SIAP2 projects comply with safeguard processes, </w:t>
      </w:r>
      <w:r w:rsidR="00310F64" w:rsidRPr="00DB354D">
        <w:rPr>
          <w:rFonts w:cs="Arial"/>
          <w:color w:val="000000" w:themeColor="text1"/>
        </w:rPr>
        <w:t xml:space="preserve">there is little evidence </w:t>
      </w:r>
      <w:r w:rsidR="00695F23" w:rsidRPr="00DB354D">
        <w:rPr>
          <w:rFonts w:cs="Arial"/>
          <w:color w:val="000000" w:themeColor="text1"/>
        </w:rPr>
        <w:t>of thi</w:t>
      </w:r>
      <w:r w:rsidR="00695F23" w:rsidRPr="004824D6">
        <w:rPr>
          <w:rFonts w:cs="Arial"/>
          <w:color w:val="000000" w:themeColor="text1"/>
        </w:rPr>
        <w:t xml:space="preserve">s being implemented </w:t>
      </w:r>
      <w:r w:rsidR="009E5E74" w:rsidRPr="004824D6">
        <w:rPr>
          <w:rFonts w:cs="Arial"/>
          <w:color w:val="000000" w:themeColor="text1"/>
        </w:rPr>
        <w:t xml:space="preserve">in a more proactive way </w:t>
      </w:r>
      <w:r w:rsidR="00695F23" w:rsidRPr="004824D6">
        <w:rPr>
          <w:rFonts w:cs="Arial"/>
          <w:color w:val="000000" w:themeColor="text1"/>
        </w:rPr>
        <w:t>in the projects sampled for the MTR</w:t>
      </w:r>
      <w:r w:rsidR="00DB354D" w:rsidRPr="004824D6">
        <w:rPr>
          <w:rFonts w:cs="Arial"/>
          <w:color w:val="000000" w:themeColor="text1"/>
        </w:rPr>
        <w:t>, although this is likely to be due to the loan-project locations not being in proximity to customary law community sites</w:t>
      </w:r>
      <w:r w:rsidR="00695F23" w:rsidRPr="004824D6">
        <w:rPr>
          <w:rFonts w:cs="Arial"/>
          <w:color w:val="000000" w:themeColor="text1"/>
        </w:rPr>
        <w:t xml:space="preserve">. </w:t>
      </w:r>
    </w:p>
    <w:p w14:paraId="0CAE7629" w14:textId="77777777" w:rsidR="00D71824" w:rsidRPr="002C4BF3" w:rsidRDefault="00D71824" w:rsidP="00E97555">
      <w:pPr>
        <w:spacing w:before="240" w:line="276" w:lineRule="auto"/>
        <w:ind w:left="709"/>
        <w:jc w:val="both"/>
        <w:rPr>
          <w:rFonts w:cs="Arial"/>
          <w:b/>
          <w:bCs/>
          <w:i/>
          <w:iCs/>
          <w:color w:val="000000" w:themeColor="text1"/>
          <w:sz w:val="21"/>
          <w:szCs w:val="21"/>
        </w:rPr>
      </w:pPr>
      <w:r w:rsidRPr="002C4BF3">
        <w:rPr>
          <w:rFonts w:cs="Arial"/>
          <w:b/>
          <w:bCs/>
          <w:i/>
          <w:iCs/>
          <w:color w:val="000000" w:themeColor="text1"/>
          <w:sz w:val="21"/>
          <w:szCs w:val="21"/>
        </w:rPr>
        <w:t xml:space="preserve">To what extent is the M&amp;E system fit-for-purpose and effective in tracking performance progress against effectiveness, efficiency, cross-cutting </w:t>
      </w:r>
      <w:proofErr w:type="gramStart"/>
      <w:r w:rsidRPr="002C4BF3">
        <w:rPr>
          <w:rFonts w:cs="Arial"/>
          <w:b/>
          <w:bCs/>
          <w:i/>
          <w:iCs/>
          <w:color w:val="000000" w:themeColor="text1"/>
          <w:sz w:val="21"/>
          <w:szCs w:val="21"/>
        </w:rPr>
        <w:t>themes</w:t>
      </w:r>
      <w:proofErr w:type="gramEnd"/>
      <w:r w:rsidRPr="002C4BF3">
        <w:rPr>
          <w:rFonts w:cs="Arial"/>
          <w:b/>
          <w:bCs/>
          <w:i/>
          <w:iCs/>
          <w:color w:val="000000" w:themeColor="text1"/>
          <w:sz w:val="21"/>
          <w:szCs w:val="21"/>
        </w:rPr>
        <w:t xml:space="preserve"> and sustainability?</w:t>
      </w:r>
    </w:p>
    <w:p w14:paraId="07089FB1" w14:textId="22079B9E" w:rsidR="00D84B9F" w:rsidRDefault="00571D56" w:rsidP="00056652">
      <w:pPr>
        <w:spacing w:before="120" w:line="276" w:lineRule="auto"/>
        <w:ind w:left="709"/>
        <w:jc w:val="both"/>
        <w:rPr>
          <w:rFonts w:cs="Arial"/>
          <w:color w:val="000000" w:themeColor="text1"/>
        </w:rPr>
      </w:pPr>
      <w:r w:rsidRPr="00571D56">
        <w:rPr>
          <w:b/>
          <w:bCs/>
        </w:rPr>
        <w:t xml:space="preserve">The M&amp;E system is clear and well aligned with </w:t>
      </w:r>
      <w:r w:rsidR="001D38C9">
        <w:rPr>
          <w:b/>
          <w:bCs/>
        </w:rPr>
        <w:t>partner</w:t>
      </w:r>
      <w:r w:rsidR="001D38C9" w:rsidRPr="00571D56">
        <w:rPr>
          <w:b/>
          <w:bCs/>
        </w:rPr>
        <w:t xml:space="preserve"> </w:t>
      </w:r>
      <w:r w:rsidRPr="00571D56">
        <w:rPr>
          <w:b/>
          <w:bCs/>
        </w:rPr>
        <w:t xml:space="preserve">reporting requirements. </w:t>
      </w:r>
      <w:r w:rsidRPr="00571D56">
        <w:rPr>
          <w:rFonts w:cs="Arial"/>
          <w:color w:val="000000" w:themeColor="text1"/>
        </w:rPr>
        <w:t xml:space="preserve">The SIAP2 Secretariat, also known as the Project Management Unit (PMU) has established a simple and effective system of semi-annual reporting across the SIAP2 portfolio, which enables sub-project teams and loan-specific projects to collect and report data in a well-coordinated manner. </w:t>
      </w:r>
      <w:r w:rsidR="00D84B9F" w:rsidRPr="00D84B9F">
        <w:rPr>
          <w:rFonts w:cs="Arial"/>
          <w:color w:val="000000" w:themeColor="text1"/>
        </w:rPr>
        <w:t xml:space="preserve">PMU has </w:t>
      </w:r>
      <w:r>
        <w:rPr>
          <w:rFonts w:cs="Arial"/>
          <w:color w:val="000000" w:themeColor="text1"/>
        </w:rPr>
        <w:t xml:space="preserve">also </w:t>
      </w:r>
      <w:r w:rsidR="00D84B9F" w:rsidRPr="00D84B9F">
        <w:rPr>
          <w:rFonts w:cs="Arial"/>
          <w:color w:val="000000" w:themeColor="text1"/>
        </w:rPr>
        <w:t xml:space="preserve">aligned SIAP2 M&amp;E targets to </w:t>
      </w:r>
      <w:r w:rsidR="00A83EAF">
        <w:rPr>
          <w:rFonts w:cs="Arial"/>
          <w:color w:val="000000" w:themeColor="text1"/>
        </w:rPr>
        <w:t>partner</w:t>
      </w:r>
      <w:r w:rsidR="00A83EAF" w:rsidRPr="00D84B9F">
        <w:rPr>
          <w:rFonts w:cs="Arial"/>
          <w:color w:val="000000" w:themeColor="text1"/>
        </w:rPr>
        <w:t xml:space="preserve"> </w:t>
      </w:r>
      <w:r w:rsidR="00D84B9F" w:rsidRPr="00D84B9F">
        <w:rPr>
          <w:rFonts w:cs="Arial"/>
          <w:color w:val="000000" w:themeColor="text1"/>
        </w:rPr>
        <w:t xml:space="preserve">M&amp;E criteria and adjusted the reporting to provide </w:t>
      </w:r>
      <w:r w:rsidR="005077FB">
        <w:rPr>
          <w:rFonts w:cs="Arial"/>
          <w:color w:val="000000" w:themeColor="text1"/>
        </w:rPr>
        <w:t xml:space="preserve">a </w:t>
      </w:r>
      <w:r w:rsidR="00D84B9F" w:rsidRPr="00D84B9F">
        <w:rPr>
          <w:rFonts w:cs="Arial"/>
          <w:color w:val="000000" w:themeColor="text1"/>
        </w:rPr>
        <w:t>relevant performance narrative</w:t>
      </w:r>
      <w:r w:rsidR="005077FB">
        <w:rPr>
          <w:rFonts w:cs="Arial"/>
          <w:color w:val="000000" w:themeColor="text1"/>
        </w:rPr>
        <w:t xml:space="preserve"> in the six-monthly reporting cycle</w:t>
      </w:r>
      <w:r w:rsidR="00D84B9F" w:rsidRPr="00D84B9F">
        <w:rPr>
          <w:rFonts w:cs="Arial"/>
          <w:color w:val="000000" w:themeColor="text1"/>
        </w:rPr>
        <w:t xml:space="preserve">. </w:t>
      </w:r>
    </w:p>
    <w:p w14:paraId="37C4C488" w14:textId="18E9CCE0" w:rsidR="00432BC9" w:rsidRPr="00D84B9F" w:rsidRDefault="00D84B9F" w:rsidP="00AF6C97">
      <w:pPr>
        <w:spacing w:line="276" w:lineRule="auto"/>
        <w:ind w:left="709"/>
        <w:jc w:val="both"/>
        <w:rPr>
          <w:rFonts w:cs="Arial"/>
          <w:color w:val="000000" w:themeColor="text1"/>
        </w:rPr>
      </w:pPr>
      <w:r w:rsidRPr="00432BC9">
        <w:rPr>
          <w:rFonts w:cs="Arial"/>
          <w:b/>
          <w:bCs/>
          <w:color w:val="000000" w:themeColor="text1"/>
        </w:rPr>
        <w:t xml:space="preserve">Some indicators in the </w:t>
      </w:r>
      <w:r w:rsidR="00432BC9" w:rsidRPr="00432BC9">
        <w:rPr>
          <w:rFonts w:cs="Arial"/>
          <w:b/>
          <w:bCs/>
          <w:color w:val="000000" w:themeColor="text1"/>
        </w:rPr>
        <w:t xml:space="preserve">expanded </w:t>
      </w:r>
      <w:r w:rsidRPr="00432BC9">
        <w:rPr>
          <w:rFonts w:cs="Arial"/>
          <w:b/>
          <w:bCs/>
          <w:color w:val="000000" w:themeColor="text1"/>
        </w:rPr>
        <w:t xml:space="preserve">M&amp;E Framework lack relevant targets, which makes measurement more qualitative and subjective. </w:t>
      </w:r>
      <w:r w:rsidR="00432BC9">
        <w:t>For example, ‘</w:t>
      </w:r>
      <w:r w:rsidR="00432BC9" w:rsidRPr="001260D9">
        <w:t>Evidence that good implementation practices introduced through SIAP2 subprojects are being replicated more broadly in relevant ministries and agencies</w:t>
      </w:r>
      <w:r w:rsidR="00432BC9">
        <w:t>’ is challenging to demonstrate</w:t>
      </w:r>
      <w:r w:rsidR="00432BC9" w:rsidRPr="00162D5B">
        <w:t>.</w:t>
      </w:r>
      <w:r w:rsidR="00597AA5" w:rsidRPr="00162D5B">
        <w:t xml:space="preserve"> </w:t>
      </w:r>
      <w:r w:rsidR="00F077AE" w:rsidRPr="00162D5B">
        <w:t>Evidence of leveraging private sector investment into relevant infrastructure projects is also not captured, despite a wide range of policy reforms and PPPs that</w:t>
      </w:r>
      <w:r w:rsidR="00F077AE">
        <w:t xml:space="preserve"> have been enabled with SIAP2 funding. </w:t>
      </w:r>
      <w:r w:rsidR="00597AA5">
        <w:t>Strengthening the targets and tracking of specific cross-cutting objectives could be considered for future infrastructure programming.</w:t>
      </w:r>
      <w:r w:rsidR="0006568D">
        <w:rPr>
          <w:rFonts w:cs="Arial"/>
          <w:color w:val="000000" w:themeColor="text1"/>
        </w:rPr>
        <w:t xml:space="preserve"> M&amp;E Framework design for a subsequent phase of SIAP could take these learning points into account. </w:t>
      </w:r>
    </w:p>
    <w:p w14:paraId="7D7CEE92" w14:textId="03E10725" w:rsidR="00FA16CF" w:rsidRDefault="00D84B9F" w:rsidP="00FA16CF">
      <w:pPr>
        <w:spacing w:before="60" w:after="60" w:line="276" w:lineRule="auto"/>
        <w:ind w:left="709"/>
        <w:jc w:val="both"/>
      </w:pPr>
      <w:r w:rsidRPr="00E97555">
        <w:rPr>
          <w:rFonts w:cs="Arial"/>
          <w:b/>
          <w:bCs/>
          <w:color w:val="000000" w:themeColor="text1"/>
        </w:rPr>
        <w:t xml:space="preserve">The gender indicator in the M&amp;E framework </w:t>
      </w:r>
      <w:r w:rsidR="00432BC9" w:rsidRPr="00E97555">
        <w:rPr>
          <w:b/>
          <w:bCs/>
        </w:rPr>
        <w:t xml:space="preserve">measures the degree of gender mainstreaming into </w:t>
      </w:r>
      <w:r w:rsidR="002324B9" w:rsidRPr="00E97555">
        <w:rPr>
          <w:b/>
          <w:bCs/>
        </w:rPr>
        <w:t xml:space="preserve">loan </w:t>
      </w:r>
      <w:r w:rsidR="00432BC9" w:rsidRPr="00E97555">
        <w:rPr>
          <w:b/>
          <w:bCs/>
        </w:rPr>
        <w:t xml:space="preserve">projects/programs </w:t>
      </w:r>
      <w:r w:rsidR="00FA16CF" w:rsidRPr="00E97555">
        <w:rPr>
          <w:b/>
          <w:bCs/>
        </w:rPr>
        <w:t xml:space="preserve">at the preparation stage </w:t>
      </w:r>
      <w:r w:rsidR="00432BC9" w:rsidRPr="00E97555">
        <w:rPr>
          <w:b/>
          <w:bCs/>
        </w:rPr>
        <w:t xml:space="preserve">using the ADB classification and </w:t>
      </w:r>
      <w:r w:rsidR="002324B9" w:rsidRPr="00E97555">
        <w:rPr>
          <w:b/>
          <w:bCs/>
        </w:rPr>
        <w:t xml:space="preserve">does not capture </w:t>
      </w:r>
      <w:r w:rsidR="003665DF">
        <w:rPr>
          <w:b/>
          <w:bCs/>
        </w:rPr>
        <w:t>outcom</w:t>
      </w:r>
      <w:r w:rsidR="003665DF" w:rsidRPr="00BB45D1">
        <w:rPr>
          <w:b/>
          <w:bCs/>
        </w:rPr>
        <w:t>es</w:t>
      </w:r>
      <w:r w:rsidR="00432BC9" w:rsidRPr="00E97555">
        <w:t>.</w:t>
      </w:r>
      <w:r w:rsidR="00432BC9" w:rsidRPr="00BB45D1">
        <w:t xml:space="preserve"> </w:t>
      </w:r>
      <w:r w:rsidR="00432BC9" w:rsidRPr="002C4BF3">
        <w:t>It does not capture ADB’s transformative gender objectives</w:t>
      </w:r>
      <w:r w:rsidR="00FA16CF" w:rsidRPr="002C4BF3">
        <w:t xml:space="preserve">, project performance in implementing the gender mainstreaming classification </w:t>
      </w:r>
      <w:r w:rsidR="007D231C" w:rsidRPr="002C4BF3">
        <w:t xml:space="preserve">given </w:t>
      </w:r>
      <w:r w:rsidR="00FA16CF" w:rsidRPr="002C4BF3">
        <w:t>or any gender focused work under the knowledge solutions window</w:t>
      </w:r>
      <w:r w:rsidR="00432BC9" w:rsidRPr="002C4BF3">
        <w:t>.</w:t>
      </w:r>
      <w:r w:rsidR="00432BC9">
        <w:t xml:space="preserve"> </w:t>
      </w:r>
      <w:r w:rsidR="007D231C">
        <w:t xml:space="preserve">The indicator speaks to ADB corporate targets rather than measuring </w:t>
      </w:r>
      <w:r w:rsidR="004B1F44">
        <w:t>what</w:t>
      </w:r>
      <w:r w:rsidR="007D231C">
        <w:t xml:space="preserve"> SIAP2 funding </w:t>
      </w:r>
      <w:r w:rsidR="004B1F44">
        <w:t xml:space="preserve">is doing to improve </w:t>
      </w:r>
      <w:r w:rsidR="00E12488">
        <w:t xml:space="preserve">or close a gap in </w:t>
      </w:r>
      <w:r w:rsidR="007D231C">
        <w:t>gender</w:t>
      </w:r>
      <w:r w:rsidR="003665DF">
        <w:t xml:space="preserve"> responsive and</w:t>
      </w:r>
      <w:r w:rsidR="007D231C">
        <w:t xml:space="preserve"> inclusive infrastructure</w:t>
      </w:r>
      <w:r w:rsidR="004B1F44">
        <w:t>. Given the breadth of gender activities supported by SIAP2 as explained in more detail below, the indicator</w:t>
      </w:r>
      <w:r w:rsidR="007D231C">
        <w:t xml:space="preserve"> </w:t>
      </w:r>
      <w:r w:rsidR="00432BC9">
        <w:t xml:space="preserve">undersells </w:t>
      </w:r>
      <w:r w:rsidR="007D231C">
        <w:t>SIAP2’s g</w:t>
      </w:r>
      <w:r w:rsidR="00432BC9">
        <w:t>ender</w:t>
      </w:r>
      <w:r w:rsidR="007D231C">
        <w:t xml:space="preserve"> performance</w:t>
      </w:r>
      <w:r w:rsidR="004B1F44">
        <w:t xml:space="preserve"> and is not easily translated to have relevance to G</w:t>
      </w:r>
      <w:r w:rsidR="001266E7">
        <w:t>O</w:t>
      </w:r>
      <w:r w:rsidR="004B1F44">
        <w:t>I or DFAT stakeholders</w:t>
      </w:r>
      <w:r w:rsidR="00432BC9">
        <w:t>.</w:t>
      </w:r>
      <w:r w:rsidR="00F077AE">
        <w:t xml:space="preserve"> </w:t>
      </w:r>
      <w:r w:rsidR="00F65430">
        <w:t xml:space="preserve">In 2022, </w:t>
      </w:r>
      <w:r w:rsidR="00FA16CF">
        <w:t>Australia</w:t>
      </w:r>
      <w:r w:rsidR="00F65430">
        <w:t xml:space="preserve"> introduced the</w:t>
      </w:r>
      <w:r w:rsidR="00FA16CF">
        <w:t xml:space="preserve"> requirement </w:t>
      </w:r>
      <w:r w:rsidR="00F65430">
        <w:t>that</w:t>
      </w:r>
      <w:r w:rsidR="00FA16CF">
        <w:t xml:space="preserve"> all Overseas Development Assistance investments at </w:t>
      </w:r>
      <w:r w:rsidR="00773E2D">
        <w:t xml:space="preserve">AUD </w:t>
      </w:r>
      <w:r w:rsidR="00FA16CF">
        <w:t>3 million and over include a gender equality objective at End of Program or Intermediate Outcome level</w:t>
      </w:r>
      <w:r w:rsidR="00F65430">
        <w:t>.</w:t>
      </w:r>
      <w:r w:rsidR="00FA16CF">
        <w:t xml:space="preserve"> </w:t>
      </w:r>
      <w:r w:rsidR="00B06B17">
        <w:t xml:space="preserve">Therefore, </w:t>
      </w:r>
      <w:r w:rsidR="00474FAF">
        <w:t xml:space="preserve">the gender </w:t>
      </w:r>
      <w:r w:rsidR="00F65430">
        <w:t xml:space="preserve">indicator </w:t>
      </w:r>
      <w:r w:rsidR="00FA16CF">
        <w:t>will require strengthen</w:t>
      </w:r>
      <w:r w:rsidR="00F65430">
        <w:t>ing</w:t>
      </w:r>
      <w:r w:rsidR="00FA16CF">
        <w:t xml:space="preserve"> </w:t>
      </w:r>
      <w:r w:rsidR="00F65430">
        <w:t xml:space="preserve">in any </w:t>
      </w:r>
      <w:r w:rsidR="00B44C29">
        <w:t xml:space="preserve">future program. </w:t>
      </w:r>
      <w:r w:rsidR="002F58CC">
        <w:t xml:space="preserve">During the remainder of SIAP2 especially in view of the recommended shift to a programmatic approach to GEDSI and infrastructure, </w:t>
      </w:r>
      <w:r w:rsidR="00D76FCA">
        <w:t xml:space="preserve">it is proposed that the project transition to a stronger gender equality indicator in the M&amp;E framework. </w:t>
      </w:r>
    </w:p>
    <w:p w14:paraId="1BF7CC40" w14:textId="6ADBBAEE" w:rsidR="00D71824" w:rsidRPr="002C4BF3" w:rsidRDefault="00D71824" w:rsidP="00842047">
      <w:pPr>
        <w:spacing w:before="240" w:line="276" w:lineRule="auto"/>
        <w:ind w:left="709"/>
        <w:rPr>
          <w:b/>
          <w:bCs/>
          <w:i/>
          <w:iCs/>
          <w:color w:val="000000" w:themeColor="text1"/>
          <w:sz w:val="22"/>
          <w:szCs w:val="21"/>
        </w:rPr>
      </w:pPr>
      <w:r w:rsidRPr="002C4BF3">
        <w:rPr>
          <w:rFonts w:cs="Arial"/>
          <w:b/>
          <w:bCs/>
          <w:i/>
          <w:iCs/>
          <w:color w:val="000000" w:themeColor="text1"/>
          <w:sz w:val="21"/>
          <w:szCs w:val="21"/>
        </w:rPr>
        <w:t xml:space="preserve">To what extent has SIAP2 been adaptive to the evolving contexts, including </w:t>
      </w:r>
      <w:r w:rsidR="00E10F0B" w:rsidRPr="002C4BF3">
        <w:rPr>
          <w:rFonts w:cs="Arial"/>
          <w:b/>
          <w:bCs/>
          <w:i/>
          <w:iCs/>
          <w:color w:val="000000" w:themeColor="text1"/>
          <w:sz w:val="21"/>
          <w:szCs w:val="21"/>
        </w:rPr>
        <w:t xml:space="preserve">responding </w:t>
      </w:r>
      <w:r w:rsidRPr="002C4BF3">
        <w:rPr>
          <w:rFonts w:cs="Arial"/>
          <w:b/>
          <w:bCs/>
          <w:i/>
          <w:iCs/>
          <w:color w:val="000000" w:themeColor="text1"/>
          <w:sz w:val="21"/>
          <w:szCs w:val="21"/>
        </w:rPr>
        <w:t>to emerging priorities and Covid-19?</w:t>
      </w:r>
    </w:p>
    <w:p w14:paraId="107E0819" w14:textId="0A9F27E9" w:rsidR="001F0F5D" w:rsidRDefault="003F4678" w:rsidP="001F0F5D">
      <w:pPr>
        <w:spacing w:line="276" w:lineRule="auto"/>
        <w:ind w:left="709"/>
        <w:jc w:val="both"/>
        <w:rPr>
          <w:rFonts w:cs="Arial"/>
          <w:color w:val="000000" w:themeColor="text1"/>
        </w:rPr>
      </w:pPr>
      <w:r>
        <w:rPr>
          <w:rFonts w:cs="Arial"/>
          <w:b/>
          <w:bCs/>
          <w:color w:val="000000" w:themeColor="text1"/>
        </w:rPr>
        <w:t xml:space="preserve">The </w:t>
      </w:r>
      <w:r w:rsidRPr="0020108A">
        <w:rPr>
          <w:rFonts w:cs="Arial"/>
          <w:b/>
          <w:bCs/>
          <w:color w:val="000000" w:themeColor="text1"/>
        </w:rPr>
        <w:t xml:space="preserve">SIAP2 </w:t>
      </w:r>
      <w:r>
        <w:rPr>
          <w:rFonts w:cs="Arial"/>
          <w:b/>
          <w:bCs/>
          <w:color w:val="000000" w:themeColor="text1"/>
        </w:rPr>
        <w:t>g</w:t>
      </w:r>
      <w:r w:rsidR="00157965" w:rsidRPr="0020108A">
        <w:rPr>
          <w:rFonts w:cs="Arial"/>
          <w:b/>
          <w:bCs/>
          <w:color w:val="000000" w:themeColor="text1"/>
        </w:rPr>
        <w:t xml:space="preserve">overnance system enables </w:t>
      </w:r>
      <w:r>
        <w:rPr>
          <w:rFonts w:cs="Arial"/>
          <w:b/>
          <w:bCs/>
          <w:color w:val="000000" w:themeColor="text1"/>
        </w:rPr>
        <w:t xml:space="preserve">a </w:t>
      </w:r>
      <w:r w:rsidR="00157965" w:rsidRPr="0020108A">
        <w:rPr>
          <w:rFonts w:cs="Arial"/>
          <w:b/>
          <w:bCs/>
          <w:color w:val="000000" w:themeColor="text1"/>
        </w:rPr>
        <w:t xml:space="preserve">flexible and adaptive approach in use of funds. </w:t>
      </w:r>
      <w:r w:rsidR="00F077AE">
        <w:rPr>
          <w:rFonts w:cs="Arial"/>
          <w:color w:val="000000" w:themeColor="text1"/>
        </w:rPr>
        <w:t>ADB</w:t>
      </w:r>
      <w:r w:rsidR="0037612B">
        <w:rPr>
          <w:rFonts w:cs="Arial"/>
          <w:color w:val="000000" w:themeColor="text1"/>
        </w:rPr>
        <w:t>’s</w:t>
      </w:r>
      <w:r w:rsidR="00F077AE">
        <w:rPr>
          <w:rFonts w:cs="Arial"/>
          <w:color w:val="000000" w:themeColor="text1"/>
        </w:rPr>
        <w:t xml:space="preserve"> Indonesia Resident Mission (IRM) has a well-developed process of frequently engaging with GOI stakeholders and discussing areas of possible support that are raised and which align with ADB’s Country Strategy for Indonesia.</w:t>
      </w:r>
      <w:r w:rsidR="00F077AE">
        <w:rPr>
          <w:rStyle w:val="FootnoteReference"/>
          <w:rFonts w:cs="Arial"/>
        </w:rPr>
        <w:footnoteReference w:id="8"/>
      </w:r>
      <w:r w:rsidR="00F077AE">
        <w:rPr>
          <w:rFonts w:cs="Arial"/>
          <w:color w:val="000000" w:themeColor="text1"/>
        </w:rPr>
        <w:t xml:space="preserve"> The Steering Committee process that enables discussion with </w:t>
      </w:r>
      <w:proofErr w:type="spellStart"/>
      <w:r w:rsidR="00F077AE">
        <w:rPr>
          <w:rFonts w:cs="Arial"/>
          <w:color w:val="000000" w:themeColor="text1"/>
        </w:rPr>
        <w:t>Bappenas</w:t>
      </w:r>
      <w:proofErr w:type="spellEnd"/>
      <w:r w:rsidR="00F077AE">
        <w:rPr>
          <w:rFonts w:cs="Arial"/>
          <w:color w:val="000000" w:themeColor="text1"/>
        </w:rPr>
        <w:t xml:space="preserve"> and Ministry of Finance (M</w:t>
      </w:r>
      <w:r w:rsidR="009E22E6">
        <w:rPr>
          <w:rFonts w:cs="Arial"/>
          <w:color w:val="000000" w:themeColor="text1"/>
        </w:rPr>
        <w:t>O</w:t>
      </w:r>
      <w:r w:rsidR="00F077AE">
        <w:rPr>
          <w:rFonts w:cs="Arial"/>
          <w:color w:val="000000" w:themeColor="text1"/>
        </w:rPr>
        <w:t>F) also supports a clear communication channel from GOI to ADB on arising needs and priorities</w:t>
      </w:r>
      <w:r w:rsidR="00BA17F5">
        <w:rPr>
          <w:rFonts w:cs="Arial"/>
          <w:color w:val="000000" w:themeColor="text1"/>
        </w:rPr>
        <w:t xml:space="preserve">. </w:t>
      </w:r>
      <w:r w:rsidR="001F0F5D" w:rsidRPr="0020108A">
        <w:rPr>
          <w:rFonts w:cs="Arial"/>
          <w:color w:val="000000" w:themeColor="text1"/>
        </w:rPr>
        <w:t>The</w:t>
      </w:r>
      <w:r w:rsidR="001F0F5D">
        <w:rPr>
          <w:rFonts w:cs="Arial"/>
          <w:color w:val="000000" w:themeColor="text1"/>
        </w:rPr>
        <w:t xml:space="preserve"> PMU </w:t>
      </w:r>
      <w:r w:rsidR="003F0012">
        <w:rPr>
          <w:rFonts w:cs="Arial"/>
          <w:color w:val="000000" w:themeColor="text1"/>
        </w:rPr>
        <w:t xml:space="preserve">also </w:t>
      </w:r>
      <w:r w:rsidR="001F0F5D">
        <w:rPr>
          <w:rFonts w:cs="Arial"/>
          <w:color w:val="000000" w:themeColor="text1"/>
        </w:rPr>
        <w:t>has</w:t>
      </w:r>
      <w:r w:rsidR="001F0F5D" w:rsidRPr="0020108A">
        <w:rPr>
          <w:rFonts w:cs="Arial"/>
          <w:color w:val="000000" w:themeColor="text1"/>
        </w:rPr>
        <w:t xml:space="preserve"> a well-developed process to discuss possible projects </w:t>
      </w:r>
      <w:proofErr w:type="gramStart"/>
      <w:r w:rsidR="001F0F5D" w:rsidRPr="0020108A">
        <w:rPr>
          <w:rFonts w:cs="Arial"/>
          <w:color w:val="000000" w:themeColor="text1"/>
        </w:rPr>
        <w:t>informally, before</w:t>
      </w:r>
      <w:proofErr w:type="gramEnd"/>
      <w:r w:rsidR="001F0F5D" w:rsidRPr="0020108A">
        <w:rPr>
          <w:rFonts w:cs="Arial"/>
          <w:color w:val="000000" w:themeColor="text1"/>
        </w:rPr>
        <w:t xml:space="preserve"> an official proposal is presented to a six-monthly steering committee meeting. This streamlines the process and generally prevents wasted efforts. </w:t>
      </w:r>
    </w:p>
    <w:p w14:paraId="174957DF" w14:textId="0B69CF6B" w:rsidR="00E10F0B" w:rsidRPr="00056652" w:rsidRDefault="003F0012" w:rsidP="00096941">
      <w:pPr>
        <w:spacing w:line="276" w:lineRule="auto"/>
        <w:ind w:left="709"/>
        <w:jc w:val="both"/>
        <w:rPr>
          <w:rFonts w:cs="Arial"/>
          <w:color w:val="000000" w:themeColor="text1"/>
        </w:rPr>
      </w:pPr>
      <w:r w:rsidRPr="00056652">
        <w:rPr>
          <w:rFonts w:cs="Arial"/>
          <w:b/>
          <w:bCs/>
          <w:color w:val="000000" w:themeColor="text1"/>
        </w:rPr>
        <w:t xml:space="preserve">The review has found that </w:t>
      </w:r>
      <w:r w:rsidR="00E10F0B">
        <w:rPr>
          <w:rFonts w:cs="Arial"/>
          <w:b/>
          <w:bCs/>
          <w:color w:val="000000" w:themeColor="text1"/>
        </w:rPr>
        <w:t xml:space="preserve">SIAP2 supported project have responded well to evolving priorities. </w:t>
      </w:r>
      <w:r w:rsidR="00E10F0B">
        <w:t xml:space="preserve">It should be noted that some DFAT priorities have shifted in line with the new Australian Government elected in 2022, particularly with regards to stronger focus on low-carbon and resilient cities and infrastructure. ADB was already well aligned on these topics and is positioning itself to be a climate focused bank for the region. Therefore, ADB focus on climate was particularly valuable to maintaining a focus on climate action even before GOA’s policy change. </w:t>
      </w:r>
    </w:p>
    <w:p w14:paraId="1A57824D" w14:textId="0608B661" w:rsidR="00096941" w:rsidRPr="00096941" w:rsidRDefault="003F0012" w:rsidP="00096941">
      <w:pPr>
        <w:spacing w:line="276" w:lineRule="auto"/>
        <w:ind w:left="709"/>
        <w:jc w:val="both"/>
        <w:rPr>
          <w:rFonts w:cs="Arial"/>
          <w:color w:val="000000" w:themeColor="text1"/>
        </w:rPr>
      </w:pPr>
      <w:r w:rsidRPr="00056652">
        <w:rPr>
          <w:rFonts w:cs="Arial"/>
          <w:b/>
          <w:bCs/>
          <w:color w:val="000000" w:themeColor="text1"/>
        </w:rPr>
        <w:t>SIAP2 has enabled a wide range of loan preparation and TA support to meet the evolving priorities of GOI.</w:t>
      </w:r>
      <w:r>
        <w:rPr>
          <w:rFonts w:cs="Arial"/>
          <w:color w:val="000000" w:themeColor="text1"/>
        </w:rPr>
        <w:t xml:space="preserve"> </w:t>
      </w:r>
      <w:proofErr w:type="gramStart"/>
      <w:r>
        <w:rPr>
          <w:rFonts w:cs="Arial"/>
          <w:color w:val="000000" w:themeColor="text1"/>
        </w:rPr>
        <w:t>All of</w:t>
      </w:r>
      <w:proofErr w:type="gramEnd"/>
      <w:r>
        <w:rPr>
          <w:rFonts w:cs="Arial"/>
          <w:color w:val="000000" w:themeColor="text1"/>
        </w:rPr>
        <w:t xml:space="preserve"> the ADB sector teams interviewed for the MTR, and t</w:t>
      </w:r>
      <w:r w:rsidRPr="0037612B">
        <w:rPr>
          <w:rFonts w:cs="Arial"/>
          <w:color w:val="000000" w:themeColor="text1"/>
        </w:rPr>
        <w:t xml:space="preserve">he energy sector </w:t>
      </w:r>
      <w:r>
        <w:rPr>
          <w:rFonts w:cs="Arial"/>
          <w:color w:val="000000" w:themeColor="text1"/>
        </w:rPr>
        <w:t>in particular, highlighted</w:t>
      </w:r>
      <w:r w:rsidRPr="0037612B">
        <w:rPr>
          <w:rFonts w:cs="Arial"/>
          <w:color w:val="000000" w:themeColor="text1"/>
        </w:rPr>
        <w:t xml:space="preserve"> the importance of the availability of </w:t>
      </w:r>
      <w:r>
        <w:rPr>
          <w:rFonts w:cs="Arial"/>
          <w:color w:val="000000" w:themeColor="text1"/>
        </w:rPr>
        <w:t xml:space="preserve">SIAP2 </w:t>
      </w:r>
      <w:r w:rsidRPr="0037612B">
        <w:rPr>
          <w:rFonts w:cs="Arial"/>
          <w:color w:val="000000" w:themeColor="text1"/>
        </w:rPr>
        <w:t xml:space="preserve">TA funding to accommodate the government’s urgent requests to support its ongoing strategic work </w:t>
      </w:r>
      <w:r>
        <w:rPr>
          <w:rFonts w:cs="Arial"/>
          <w:color w:val="000000" w:themeColor="text1"/>
        </w:rPr>
        <w:t xml:space="preserve">and </w:t>
      </w:r>
      <w:r w:rsidRPr="0037612B">
        <w:rPr>
          <w:rFonts w:cs="Arial"/>
          <w:color w:val="000000" w:themeColor="text1"/>
        </w:rPr>
        <w:t>to accommodate changes in government priorities and personnel.</w:t>
      </w:r>
      <w:r w:rsidR="009B745D" w:rsidRPr="009B745D">
        <w:rPr>
          <w:rFonts w:cs="Arial"/>
          <w:color w:val="000000" w:themeColor="text1"/>
        </w:rPr>
        <w:t xml:space="preserve"> </w:t>
      </w:r>
      <w:r w:rsidR="009B745D">
        <w:rPr>
          <w:rFonts w:cs="Arial"/>
          <w:color w:val="000000" w:themeColor="text1"/>
        </w:rPr>
        <w:t>For example, under Subproject 1, SIAP2 was able to</w:t>
      </w:r>
      <w:r w:rsidR="009B745D" w:rsidRPr="00906C6F">
        <w:rPr>
          <w:rFonts w:cs="Arial"/>
          <w:color w:val="000000" w:themeColor="text1"/>
        </w:rPr>
        <w:t xml:space="preserve"> quickly respond to demand from </w:t>
      </w:r>
      <w:r w:rsidR="009B745D">
        <w:rPr>
          <w:rFonts w:cs="Arial"/>
          <w:color w:val="000000" w:themeColor="text1"/>
        </w:rPr>
        <w:t>the Ministry of State</w:t>
      </w:r>
      <w:r w:rsidR="00842047">
        <w:rPr>
          <w:rFonts w:cs="Arial"/>
          <w:color w:val="000000" w:themeColor="text1"/>
        </w:rPr>
        <w:t>-</w:t>
      </w:r>
      <w:r w:rsidR="009B745D">
        <w:rPr>
          <w:rFonts w:cs="Arial"/>
          <w:color w:val="000000" w:themeColor="text1"/>
        </w:rPr>
        <w:t>Owned Enterprises (</w:t>
      </w:r>
      <w:r w:rsidR="009B745D" w:rsidRPr="00906C6F">
        <w:rPr>
          <w:rFonts w:cs="Arial"/>
          <w:color w:val="000000" w:themeColor="text1"/>
        </w:rPr>
        <w:t>MSOE</w:t>
      </w:r>
      <w:r w:rsidR="009B745D">
        <w:rPr>
          <w:rFonts w:cs="Arial"/>
          <w:color w:val="000000" w:themeColor="text1"/>
        </w:rPr>
        <w:t>)</w:t>
      </w:r>
      <w:r w:rsidR="009B745D" w:rsidRPr="00906C6F">
        <w:rPr>
          <w:rFonts w:cs="Arial"/>
          <w:color w:val="000000" w:themeColor="text1"/>
        </w:rPr>
        <w:t xml:space="preserve"> for training of SOE Chief Financial Officers by bringing in INSEAD experts.</w:t>
      </w:r>
      <w:r w:rsidR="009B745D">
        <w:rPr>
          <w:rFonts w:cs="Arial"/>
          <w:color w:val="000000" w:themeColor="text1"/>
        </w:rPr>
        <w:t xml:space="preserve"> Another example is that</w:t>
      </w:r>
      <w:r w:rsidR="00096941">
        <w:rPr>
          <w:rFonts w:cs="Arial"/>
          <w:color w:val="000000" w:themeColor="text1"/>
        </w:rPr>
        <w:t xml:space="preserve">, during the Covid-19 pandemic, </w:t>
      </w:r>
      <w:r w:rsidR="00096941" w:rsidRPr="00096941">
        <w:rPr>
          <w:rFonts w:cs="Arial"/>
          <w:color w:val="000000" w:themeColor="text1"/>
        </w:rPr>
        <w:t>SIAP2 provided partial preparation support</w:t>
      </w:r>
      <w:r>
        <w:rPr>
          <w:rFonts w:cs="Arial"/>
          <w:color w:val="000000" w:themeColor="text1"/>
        </w:rPr>
        <w:t>, via the Subproject 1 Knowledge Solutions Window,</w:t>
      </w:r>
      <w:r w:rsidR="00096941" w:rsidRPr="00096941">
        <w:rPr>
          <w:rFonts w:cs="Arial"/>
          <w:color w:val="000000" w:themeColor="text1"/>
        </w:rPr>
        <w:t xml:space="preserve"> for the formulation of optimal disbursement triggers under </w:t>
      </w:r>
      <w:r w:rsidR="00096941">
        <w:rPr>
          <w:rFonts w:cs="Arial"/>
          <w:color w:val="000000" w:themeColor="text1"/>
        </w:rPr>
        <w:t>the</w:t>
      </w:r>
      <w:r w:rsidR="00096941" w:rsidRPr="00096941">
        <w:rPr>
          <w:rFonts w:cs="Arial"/>
          <w:color w:val="000000" w:themeColor="text1"/>
        </w:rPr>
        <w:t xml:space="preserve"> $500 million program</w:t>
      </w:r>
      <w:r>
        <w:rPr>
          <w:rFonts w:cs="Arial"/>
          <w:color w:val="000000" w:themeColor="text1"/>
        </w:rPr>
        <w:t xml:space="preserve"> </w:t>
      </w:r>
      <w:r w:rsidR="00096941" w:rsidRPr="00096941">
        <w:rPr>
          <w:rFonts w:cs="Arial"/>
          <w:color w:val="000000" w:themeColor="text1"/>
        </w:rPr>
        <w:t>Disaster Resilience Improvement Program</w:t>
      </w:r>
      <w:r w:rsidR="00096941">
        <w:rPr>
          <w:rFonts w:cs="Arial"/>
          <w:color w:val="000000" w:themeColor="text1"/>
        </w:rPr>
        <w:t xml:space="preserve"> </w:t>
      </w:r>
      <w:r>
        <w:rPr>
          <w:rFonts w:cs="Arial"/>
          <w:color w:val="000000" w:themeColor="text1"/>
        </w:rPr>
        <w:t>(DRIP)</w:t>
      </w:r>
      <w:r w:rsidR="00BB45D1">
        <w:rPr>
          <w:rFonts w:cs="Arial"/>
          <w:color w:val="000000" w:themeColor="text1"/>
        </w:rPr>
        <w:t>.</w:t>
      </w:r>
      <w:r>
        <w:rPr>
          <w:rFonts w:cs="Arial"/>
          <w:color w:val="000000" w:themeColor="text1"/>
        </w:rPr>
        <w:t xml:space="preserve"> </w:t>
      </w:r>
      <w:r w:rsidR="00BB45D1">
        <w:rPr>
          <w:rFonts w:cs="Arial"/>
          <w:color w:val="000000" w:themeColor="text1"/>
        </w:rPr>
        <w:t>This enabled rapid</w:t>
      </w:r>
      <w:r w:rsidR="00BB45D1" w:rsidRPr="00096941">
        <w:rPr>
          <w:rFonts w:cs="Arial"/>
          <w:color w:val="000000" w:themeColor="text1"/>
        </w:rPr>
        <w:t xml:space="preserve"> </w:t>
      </w:r>
      <w:r w:rsidR="00096941" w:rsidRPr="00096941">
        <w:rPr>
          <w:rFonts w:cs="Arial"/>
          <w:color w:val="000000" w:themeColor="text1"/>
        </w:rPr>
        <w:t>disbursement of the loan in the aftermath of disasters</w:t>
      </w:r>
      <w:r w:rsidR="00096941">
        <w:rPr>
          <w:rFonts w:cs="Arial"/>
          <w:color w:val="000000" w:themeColor="text1"/>
        </w:rPr>
        <w:t xml:space="preserve"> including</w:t>
      </w:r>
      <w:r w:rsidR="00096941" w:rsidRPr="00096941">
        <w:rPr>
          <w:rFonts w:cs="Arial"/>
          <w:color w:val="000000" w:themeColor="text1"/>
        </w:rPr>
        <w:t xml:space="preserve"> flooding, landslides, tornadoes, and high-tide waves in South Kalimantan; earthquakes in West Sulawesi; and tropical cyclones (typhoons), flooding, landslides, tidal wave </w:t>
      </w:r>
      <w:r w:rsidR="00BB45D1">
        <w:rPr>
          <w:rFonts w:cs="Arial"/>
          <w:color w:val="000000" w:themeColor="text1"/>
        </w:rPr>
        <w:t xml:space="preserve">vulnerability </w:t>
      </w:r>
      <w:r w:rsidR="00096941" w:rsidRPr="00096941">
        <w:rPr>
          <w:rFonts w:cs="Arial"/>
          <w:color w:val="000000" w:themeColor="text1"/>
        </w:rPr>
        <w:t xml:space="preserve">and </w:t>
      </w:r>
      <w:r w:rsidR="00BB45D1">
        <w:rPr>
          <w:rFonts w:cs="Arial"/>
          <w:color w:val="000000" w:themeColor="text1"/>
        </w:rPr>
        <w:t>erosion</w:t>
      </w:r>
      <w:r w:rsidR="00BB45D1" w:rsidRPr="00096941">
        <w:rPr>
          <w:rFonts w:cs="Arial"/>
          <w:color w:val="000000" w:themeColor="text1"/>
        </w:rPr>
        <w:t xml:space="preserve"> </w:t>
      </w:r>
      <w:r w:rsidR="00096941" w:rsidRPr="00096941">
        <w:rPr>
          <w:rFonts w:cs="Arial"/>
          <w:color w:val="000000" w:themeColor="text1"/>
        </w:rPr>
        <w:t xml:space="preserve">in East Nusa </w:t>
      </w:r>
      <w:r w:rsidR="00096941" w:rsidRPr="003F0012">
        <w:rPr>
          <w:rFonts w:cs="Arial"/>
          <w:color w:val="000000" w:themeColor="text1"/>
        </w:rPr>
        <w:t>Tenggar</w:t>
      </w:r>
      <w:r w:rsidR="00096941" w:rsidRPr="000F5983">
        <w:rPr>
          <w:rFonts w:asciiTheme="minorHAnsi" w:hAnsiTheme="minorHAnsi" w:cstheme="minorHAnsi"/>
          <w:color w:val="000000" w:themeColor="text1"/>
          <w:szCs w:val="20"/>
        </w:rPr>
        <w:t>a.</w:t>
      </w:r>
      <w:r w:rsidRPr="000F5983">
        <w:rPr>
          <w:rStyle w:val="FootnoteReference"/>
          <w:rFonts w:asciiTheme="minorHAnsi" w:hAnsiTheme="minorHAnsi" w:cstheme="minorHAnsi"/>
          <w:sz w:val="20"/>
          <w:szCs w:val="20"/>
        </w:rPr>
        <w:footnoteReference w:id="9"/>
      </w:r>
      <w:r w:rsidR="00096941" w:rsidRPr="00096941">
        <w:rPr>
          <w:rFonts w:cs="Arial"/>
          <w:color w:val="000000" w:themeColor="text1"/>
        </w:rPr>
        <w:t xml:space="preserve"> </w:t>
      </w:r>
    </w:p>
    <w:p w14:paraId="2DB98633" w14:textId="102B921A" w:rsidR="0020108A" w:rsidRPr="0020108A" w:rsidRDefault="0020108A" w:rsidP="0020108A">
      <w:pPr>
        <w:spacing w:line="276" w:lineRule="auto"/>
        <w:ind w:left="709"/>
        <w:jc w:val="both"/>
        <w:rPr>
          <w:rFonts w:cs="Arial"/>
          <w:color w:val="000000" w:themeColor="text1"/>
        </w:rPr>
      </w:pPr>
      <w:r w:rsidRPr="0020108A">
        <w:rPr>
          <w:rFonts w:cs="Arial"/>
          <w:b/>
          <w:bCs/>
          <w:color w:val="000000" w:themeColor="text1"/>
        </w:rPr>
        <w:t>Ongoing SIAP2 p</w:t>
      </w:r>
      <w:r w:rsidR="00157965" w:rsidRPr="0020108A">
        <w:rPr>
          <w:rFonts w:cs="Arial"/>
          <w:b/>
          <w:bCs/>
          <w:color w:val="000000" w:themeColor="text1"/>
        </w:rPr>
        <w:t xml:space="preserve">rojects are </w:t>
      </w:r>
      <w:r w:rsidR="003F4678">
        <w:rPr>
          <w:rFonts w:cs="Arial"/>
          <w:b/>
          <w:bCs/>
          <w:color w:val="000000" w:themeColor="text1"/>
        </w:rPr>
        <w:t xml:space="preserve">also </w:t>
      </w:r>
      <w:r w:rsidR="00157965" w:rsidRPr="0020108A">
        <w:rPr>
          <w:rFonts w:cs="Arial"/>
          <w:b/>
          <w:bCs/>
          <w:color w:val="000000" w:themeColor="text1"/>
        </w:rPr>
        <w:t xml:space="preserve">generally able to adapt and respond to evolving contexts. </w:t>
      </w:r>
      <w:r w:rsidRPr="0020108A">
        <w:rPr>
          <w:rFonts w:cs="Arial"/>
          <w:color w:val="000000" w:themeColor="text1"/>
        </w:rPr>
        <w:t xml:space="preserve">For example, Project 22: Integrated Participatory Development and Management of Irrigation Program (IPDMIP) provides flexibility of </w:t>
      </w:r>
      <w:r w:rsidR="009E22E6">
        <w:rPr>
          <w:rFonts w:cs="Arial"/>
          <w:color w:val="000000" w:themeColor="text1"/>
        </w:rPr>
        <w:t xml:space="preserve">a </w:t>
      </w:r>
      <w:r w:rsidRPr="0020108A">
        <w:rPr>
          <w:rFonts w:cs="Arial"/>
          <w:color w:val="000000" w:themeColor="text1"/>
        </w:rPr>
        <w:t xml:space="preserve">more programmatic approach rather than just </w:t>
      </w:r>
      <w:r w:rsidR="009E22E6">
        <w:rPr>
          <w:rFonts w:cs="Arial"/>
          <w:color w:val="000000" w:themeColor="text1"/>
        </w:rPr>
        <w:t xml:space="preserve">targeting </w:t>
      </w:r>
      <w:r w:rsidRPr="0020108A">
        <w:rPr>
          <w:rFonts w:cs="Arial"/>
          <w:color w:val="000000" w:themeColor="text1"/>
        </w:rPr>
        <w:t>specific locations. If one location is not ready, they can shift the funds to another location</w:t>
      </w:r>
      <w:r w:rsidRPr="00695F23">
        <w:rPr>
          <w:rFonts w:cs="Arial"/>
          <w:color w:val="000000" w:themeColor="text1"/>
        </w:rPr>
        <w:t xml:space="preserve">. </w:t>
      </w:r>
      <w:r w:rsidRPr="00CD5F60">
        <w:rPr>
          <w:rFonts w:cs="Arial"/>
          <w:color w:val="000000" w:themeColor="text1"/>
        </w:rPr>
        <w:t>SREAP</w:t>
      </w:r>
      <w:r w:rsidRPr="00695F23">
        <w:rPr>
          <w:rFonts w:cs="Arial"/>
          <w:color w:val="000000" w:themeColor="text1"/>
        </w:rPr>
        <w:t xml:space="preserve"> is</w:t>
      </w:r>
      <w:r w:rsidRPr="0020108A">
        <w:rPr>
          <w:rFonts w:cs="Arial"/>
          <w:color w:val="000000" w:themeColor="text1"/>
        </w:rPr>
        <w:t xml:space="preserve"> an example of a </w:t>
      </w:r>
      <w:r w:rsidR="00621562">
        <w:rPr>
          <w:rFonts w:cs="Arial"/>
          <w:color w:val="000000" w:themeColor="text1"/>
        </w:rPr>
        <w:t>Results</w:t>
      </w:r>
      <w:r w:rsidR="003F4678">
        <w:rPr>
          <w:rFonts w:cs="Arial"/>
          <w:color w:val="000000" w:themeColor="text1"/>
        </w:rPr>
        <w:t>-based Loan (</w:t>
      </w:r>
      <w:r w:rsidR="00621562">
        <w:rPr>
          <w:rFonts w:cs="Arial"/>
          <w:color w:val="000000" w:themeColor="text1"/>
        </w:rPr>
        <w:t>R</w:t>
      </w:r>
      <w:r w:rsidR="003F4678">
        <w:rPr>
          <w:rFonts w:cs="Arial"/>
          <w:color w:val="000000" w:themeColor="text1"/>
        </w:rPr>
        <w:t xml:space="preserve">BL) </w:t>
      </w:r>
      <w:r w:rsidRPr="0020108A">
        <w:rPr>
          <w:rFonts w:cs="Arial"/>
          <w:color w:val="000000" w:themeColor="text1"/>
        </w:rPr>
        <w:t xml:space="preserve">that is designed to be flexible </w:t>
      </w:r>
      <w:proofErr w:type="gramStart"/>
      <w:r w:rsidRPr="0020108A">
        <w:rPr>
          <w:rFonts w:cs="Arial"/>
          <w:color w:val="000000" w:themeColor="text1"/>
        </w:rPr>
        <w:t>as long as</w:t>
      </w:r>
      <w:proofErr w:type="gramEnd"/>
      <w:r w:rsidRPr="0020108A">
        <w:rPr>
          <w:rFonts w:cs="Arial"/>
          <w:color w:val="000000" w:themeColor="text1"/>
        </w:rPr>
        <w:t xml:space="preserve"> PLN achieve the development outcomes. This in turn builds in the flexibility for PLN and allows them to respond to evolving GOI priorities, such as the changing national electricity plan, while still meeting the project objectives. </w:t>
      </w:r>
    </w:p>
    <w:p w14:paraId="32B602F7" w14:textId="4AA3D1A2" w:rsidR="0020108A" w:rsidRPr="00157965" w:rsidRDefault="00157965" w:rsidP="00AF6C97">
      <w:pPr>
        <w:spacing w:line="276" w:lineRule="auto"/>
        <w:ind w:left="709"/>
        <w:jc w:val="both"/>
        <w:rPr>
          <w:rFonts w:cs="Arial"/>
          <w:color w:val="000000" w:themeColor="text1"/>
        </w:rPr>
      </w:pPr>
      <w:r w:rsidRPr="0020108A">
        <w:rPr>
          <w:rFonts w:cs="Arial"/>
          <w:b/>
          <w:bCs/>
          <w:color w:val="000000" w:themeColor="text1"/>
        </w:rPr>
        <w:t xml:space="preserve">Covid-19 has had an impact on the timing of many of the SIAP2 projects but the overall impact on project preparation and implementation is not significant. </w:t>
      </w:r>
      <w:r w:rsidR="00DA71A5" w:rsidRPr="00DA71A5">
        <w:rPr>
          <w:rFonts w:cs="Arial"/>
          <w:color w:val="000000" w:themeColor="text1"/>
        </w:rPr>
        <w:t>Covid-19 has had an impact on the timing of many of the SIAP2 projects</w:t>
      </w:r>
      <w:r w:rsidR="003F4678">
        <w:rPr>
          <w:rFonts w:cs="Arial"/>
          <w:color w:val="000000" w:themeColor="text1"/>
        </w:rPr>
        <w:t xml:space="preserve">. </w:t>
      </w:r>
      <w:r w:rsidR="00DA71A5" w:rsidRPr="00DA71A5">
        <w:rPr>
          <w:rFonts w:cs="Arial"/>
          <w:color w:val="000000" w:themeColor="text1"/>
        </w:rPr>
        <w:t xml:space="preserve">Much of the impact has been related to travel restrictions for international consultants and ADB staff, as well as more limited capacity to engage with stakeholders. This has </w:t>
      </w:r>
      <w:r w:rsidR="00DA71A5" w:rsidRPr="00F077AE">
        <w:rPr>
          <w:rFonts w:cs="Arial"/>
          <w:color w:val="000000" w:themeColor="text1"/>
        </w:rPr>
        <w:t xml:space="preserve">contributed to a slower disbursement of SIAP2 funds and slower rates of project preparation and implementation. </w:t>
      </w:r>
      <w:r w:rsidR="003F4678" w:rsidRPr="00F077AE">
        <w:t>T</w:t>
      </w:r>
      <w:r w:rsidR="0020108A" w:rsidRPr="00F077AE">
        <w:t xml:space="preserve">o address the challenges, SIAP2 </w:t>
      </w:r>
      <w:r w:rsidR="003F4678" w:rsidRPr="00F077AE">
        <w:t>projects made use of</w:t>
      </w:r>
      <w:r w:rsidR="0020108A" w:rsidRPr="00F077AE">
        <w:t xml:space="preserve"> (i) technology, such as Google Street View, Google Forms, LIDAR, and drones, to </w:t>
      </w:r>
      <w:r w:rsidR="00BB45D1">
        <w:t>help replace in-person</w:t>
      </w:r>
      <w:r w:rsidR="00BB45D1" w:rsidRPr="00F077AE">
        <w:t xml:space="preserve"> </w:t>
      </w:r>
      <w:r w:rsidR="0020108A" w:rsidRPr="00F077AE">
        <w:t>field visits and surveys; and (ii) virtual meetings for stakeholders’ coordination and project preparation/review missions.</w:t>
      </w:r>
      <w:r w:rsidR="0020108A" w:rsidRPr="00F077AE">
        <w:rPr>
          <w:rStyle w:val="FootnoteReference"/>
        </w:rPr>
        <w:footnoteReference w:id="10"/>
      </w:r>
      <w:r w:rsidR="003F4678" w:rsidRPr="00F077AE">
        <w:t xml:space="preserve"> These</w:t>
      </w:r>
      <w:r w:rsidR="003F4678">
        <w:t xml:space="preserve"> helped to maintain progress in some projects, such as IPDMIP, although it wasn’t </w:t>
      </w:r>
      <w:r w:rsidR="00F077AE">
        <w:t>suitable</w:t>
      </w:r>
      <w:r w:rsidR="003F4678">
        <w:t xml:space="preserve"> for </w:t>
      </w:r>
      <w:r w:rsidR="00F077AE">
        <w:t xml:space="preserve">many projects. The pandemic also </w:t>
      </w:r>
      <w:r w:rsidR="001130CB">
        <w:rPr>
          <w:rFonts w:cs="Arial"/>
          <w:color w:val="000000" w:themeColor="text1"/>
        </w:rPr>
        <w:t>e</w:t>
      </w:r>
      <w:r w:rsidR="00DB0A71" w:rsidRPr="00DB0A71">
        <w:rPr>
          <w:rFonts w:cs="Arial"/>
          <w:color w:val="000000" w:themeColor="text1"/>
        </w:rPr>
        <w:t>xacerbat</w:t>
      </w:r>
      <w:r w:rsidR="00F077AE">
        <w:rPr>
          <w:rFonts w:cs="Arial"/>
          <w:color w:val="000000" w:themeColor="text1"/>
        </w:rPr>
        <w:t>ed the</w:t>
      </w:r>
      <w:r w:rsidR="00DB0A71" w:rsidRPr="00DB0A71">
        <w:rPr>
          <w:rFonts w:cs="Arial"/>
          <w:color w:val="000000" w:themeColor="text1"/>
        </w:rPr>
        <w:t xml:space="preserve"> lack of in-person interaction </w:t>
      </w:r>
      <w:r w:rsidR="00F077AE">
        <w:rPr>
          <w:rFonts w:cs="Arial"/>
          <w:color w:val="000000" w:themeColor="text1"/>
        </w:rPr>
        <w:t>between the ADB</w:t>
      </w:r>
      <w:r w:rsidR="001C7853">
        <w:rPr>
          <w:rFonts w:cs="Arial"/>
          <w:color w:val="000000" w:themeColor="text1"/>
        </w:rPr>
        <w:t>, GOI and DFAT</w:t>
      </w:r>
      <w:r w:rsidR="00DB0A71" w:rsidRPr="00DB0A71">
        <w:rPr>
          <w:rFonts w:cs="Arial"/>
          <w:color w:val="000000" w:themeColor="text1"/>
        </w:rPr>
        <w:t xml:space="preserve">. </w:t>
      </w:r>
      <w:r w:rsidR="003F4678" w:rsidRPr="00DA71A5">
        <w:rPr>
          <w:rFonts w:cs="Arial"/>
          <w:color w:val="000000" w:themeColor="text1"/>
        </w:rPr>
        <w:t xml:space="preserve">However, over the past year, the timelines have been regained in many cases and the overall impact on project preparation and implementation is not </w:t>
      </w:r>
      <w:r w:rsidR="00F077AE">
        <w:rPr>
          <w:rFonts w:cs="Arial"/>
          <w:color w:val="000000" w:themeColor="text1"/>
        </w:rPr>
        <w:t xml:space="preserve">too </w:t>
      </w:r>
      <w:r w:rsidR="003F4678" w:rsidRPr="00DA71A5">
        <w:rPr>
          <w:rFonts w:cs="Arial"/>
          <w:color w:val="000000" w:themeColor="text1"/>
        </w:rPr>
        <w:t xml:space="preserve">significant.  </w:t>
      </w:r>
    </w:p>
    <w:p w14:paraId="085FA1F9" w14:textId="2D38522A" w:rsidR="00157965" w:rsidRPr="002C4BF3" w:rsidRDefault="00157965" w:rsidP="00DD015C">
      <w:pPr>
        <w:spacing w:line="276" w:lineRule="auto"/>
        <w:ind w:left="709"/>
        <w:jc w:val="both"/>
        <w:rPr>
          <w:rFonts w:cs="Arial"/>
          <w:color w:val="000000" w:themeColor="text1"/>
        </w:rPr>
      </w:pPr>
      <w:r w:rsidRPr="00DA71A5">
        <w:rPr>
          <w:rFonts w:cs="Arial"/>
          <w:b/>
          <w:bCs/>
          <w:color w:val="000000" w:themeColor="text1"/>
        </w:rPr>
        <w:t xml:space="preserve">Covid-19 </w:t>
      </w:r>
      <w:proofErr w:type="gramStart"/>
      <w:r w:rsidRPr="00DA71A5">
        <w:rPr>
          <w:rFonts w:cs="Arial"/>
          <w:b/>
          <w:bCs/>
          <w:color w:val="000000" w:themeColor="text1"/>
        </w:rPr>
        <w:t>pivot</w:t>
      </w:r>
      <w:proofErr w:type="gramEnd"/>
      <w:r w:rsidRPr="00DA71A5">
        <w:rPr>
          <w:rFonts w:cs="Arial"/>
          <w:b/>
          <w:bCs/>
          <w:color w:val="000000" w:themeColor="text1"/>
        </w:rPr>
        <w:t xml:space="preserve"> or adaptation has </w:t>
      </w:r>
      <w:r w:rsidR="0020108A" w:rsidRPr="00DA71A5">
        <w:rPr>
          <w:rFonts w:cs="Arial"/>
          <w:b/>
          <w:bCs/>
          <w:color w:val="000000" w:themeColor="text1"/>
        </w:rPr>
        <w:t xml:space="preserve">also </w:t>
      </w:r>
      <w:r w:rsidRPr="00DA71A5">
        <w:rPr>
          <w:rFonts w:cs="Arial"/>
          <w:b/>
          <w:bCs/>
          <w:color w:val="000000" w:themeColor="text1"/>
        </w:rPr>
        <w:t xml:space="preserve">been demonstrated across several loans. </w:t>
      </w:r>
      <w:r w:rsidR="00BA1B94">
        <w:rPr>
          <w:rFonts w:cs="Arial"/>
          <w:color w:val="000000" w:themeColor="text1"/>
        </w:rPr>
        <w:t xml:space="preserve">For some of the </w:t>
      </w:r>
      <w:r w:rsidR="00BA1B94" w:rsidRPr="00BA1B94">
        <w:rPr>
          <w:rFonts w:cs="Arial"/>
          <w:color w:val="000000" w:themeColor="text1"/>
        </w:rPr>
        <w:t xml:space="preserve">loans that </w:t>
      </w:r>
      <w:r w:rsidR="00BA1B94">
        <w:rPr>
          <w:rFonts w:cs="Arial"/>
          <w:color w:val="000000" w:themeColor="text1"/>
        </w:rPr>
        <w:t>we</w:t>
      </w:r>
      <w:r w:rsidR="00BA1B94" w:rsidRPr="00BA1B94">
        <w:rPr>
          <w:rFonts w:cs="Arial"/>
          <w:color w:val="000000" w:themeColor="text1"/>
        </w:rPr>
        <w:t>re in earlier stages of implementation</w:t>
      </w:r>
      <w:r w:rsidR="00BA1B94">
        <w:rPr>
          <w:rFonts w:cs="Arial"/>
          <w:color w:val="000000" w:themeColor="text1"/>
        </w:rPr>
        <w:t xml:space="preserve"> during the pandemic, they have been able to pivot some of their sub-component activities to support Indonesia’s Covid-1</w:t>
      </w:r>
      <w:r w:rsidR="00B72951">
        <w:rPr>
          <w:rFonts w:cs="Arial"/>
          <w:color w:val="000000" w:themeColor="text1"/>
        </w:rPr>
        <w:t>9</w:t>
      </w:r>
      <w:r w:rsidR="00BA1B94">
        <w:rPr>
          <w:rFonts w:cs="Arial"/>
          <w:color w:val="000000" w:themeColor="text1"/>
        </w:rPr>
        <w:t xml:space="preserve"> recover</w:t>
      </w:r>
      <w:r w:rsidR="00B72951">
        <w:rPr>
          <w:rFonts w:cs="Arial"/>
          <w:color w:val="000000" w:themeColor="text1"/>
        </w:rPr>
        <w:t>y</w:t>
      </w:r>
      <w:r w:rsidR="00BA1B94">
        <w:rPr>
          <w:rFonts w:cs="Arial"/>
          <w:color w:val="000000" w:themeColor="text1"/>
        </w:rPr>
        <w:t xml:space="preserve"> efforts</w:t>
      </w:r>
      <w:r w:rsidR="00BA1B94" w:rsidRPr="00BA1B94">
        <w:rPr>
          <w:rFonts w:cs="Arial"/>
          <w:color w:val="000000" w:themeColor="text1"/>
        </w:rPr>
        <w:t xml:space="preserve">. For example, IPDMIP was able to </w:t>
      </w:r>
      <w:r w:rsidR="00F444FF">
        <w:rPr>
          <w:rFonts w:cs="Arial"/>
          <w:color w:val="000000" w:themeColor="text1"/>
        </w:rPr>
        <w:t>plac</w:t>
      </w:r>
      <w:r w:rsidR="00B72951">
        <w:rPr>
          <w:rFonts w:cs="Arial"/>
          <w:color w:val="000000" w:themeColor="text1"/>
        </w:rPr>
        <w:t>e</w:t>
      </w:r>
      <w:r w:rsidR="00F444FF">
        <w:rPr>
          <w:rFonts w:cs="Arial"/>
          <w:color w:val="000000" w:themeColor="text1"/>
        </w:rPr>
        <w:t xml:space="preserve"> </w:t>
      </w:r>
      <w:r w:rsidR="00842047">
        <w:rPr>
          <w:rFonts w:cs="Arial"/>
          <w:color w:val="000000" w:themeColor="text1"/>
        </w:rPr>
        <w:t xml:space="preserve">over </w:t>
      </w:r>
      <w:r w:rsidR="00F444FF" w:rsidRPr="00F444FF">
        <w:rPr>
          <w:rFonts w:cs="Arial"/>
          <w:color w:val="000000" w:themeColor="text1"/>
        </w:rPr>
        <w:t>80,000 people in labour intensive jobs</w:t>
      </w:r>
      <w:r w:rsidR="00F444FF">
        <w:rPr>
          <w:rFonts w:cs="Arial"/>
          <w:color w:val="000000" w:themeColor="text1"/>
        </w:rPr>
        <w:t xml:space="preserve">, </w:t>
      </w:r>
      <w:r w:rsidR="00DD015C" w:rsidRPr="00C83448">
        <w:t>in line with the GOI’s national program “</w:t>
      </w:r>
      <w:proofErr w:type="spellStart"/>
      <w:r w:rsidR="00DD015C" w:rsidRPr="00C83448">
        <w:t>Padat</w:t>
      </w:r>
      <w:proofErr w:type="spellEnd"/>
      <w:r w:rsidR="00DD015C" w:rsidRPr="00C83448">
        <w:t xml:space="preserve"> </w:t>
      </w:r>
      <w:proofErr w:type="spellStart"/>
      <w:r w:rsidR="00DD015C" w:rsidRPr="00C83448">
        <w:t>Karya</w:t>
      </w:r>
      <w:proofErr w:type="spellEnd"/>
      <w:r w:rsidR="00DD015C" w:rsidRPr="00C83448">
        <w:t xml:space="preserve"> </w:t>
      </w:r>
      <w:proofErr w:type="spellStart"/>
      <w:r w:rsidR="00DD015C" w:rsidRPr="00C83448">
        <w:t>Tunai</w:t>
      </w:r>
      <w:proofErr w:type="spellEnd"/>
      <w:r w:rsidR="00DD015C" w:rsidRPr="00C83448">
        <w:t xml:space="preserve"> </w:t>
      </w:r>
      <w:proofErr w:type="spellStart"/>
      <w:r w:rsidR="00DD015C" w:rsidRPr="00C83448">
        <w:t>Desa</w:t>
      </w:r>
      <w:proofErr w:type="spellEnd"/>
      <w:r w:rsidR="00DD015C" w:rsidRPr="00C83448">
        <w:t xml:space="preserve"> (PKTD)” (Village Cash </w:t>
      </w:r>
      <w:proofErr w:type="spellStart"/>
      <w:r w:rsidR="00DD015C" w:rsidRPr="00C83448">
        <w:t>Labor</w:t>
      </w:r>
      <w:proofErr w:type="spellEnd"/>
      <w:r w:rsidR="00DD015C" w:rsidRPr="00C83448">
        <w:t xml:space="preserve"> Intensive)</w:t>
      </w:r>
      <w:r w:rsidR="00DD015C">
        <w:rPr>
          <w:rStyle w:val="FootnoteReference"/>
        </w:rPr>
        <w:footnoteReference w:id="11"/>
      </w:r>
      <w:r w:rsidR="00DD015C" w:rsidRPr="00C83448">
        <w:t>,</w:t>
      </w:r>
      <w:r w:rsidR="00F444FF" w:rsidRPr="00F444FF">
        <w:rPr>
          <w:rFonts w:cs="Arial"/>
          <w:color w:val="000000" w:themeColor="text1"/>
        </w:rPr>
        <w:t xml:space="preserve"> which encourages labour-based job creation</w:t>
      </w:r>
      <w:r w:rsidR="00F444FF">
        <w:rPr>
          <w:rFonts w:cs="Arial"/>
          <w:color w:val="000000" w:themeColor="text1"/>
        </w:rPr>
        <w:t xml:space="preserve"> to enable economic recovery during and after the pandemic. </w:t>
      </w:r>
      <w:r w:rsidRPr="00157965">
        <w:rPr>
          <w:rFonts w:cs="Arial"/>
          <w:color w:val="000000" w:themeColor="text1"/>
        </w:rPr>
        <w:t xml:space="preserve">SIAP2 </w:t>
      </w:r>
      <w:r w:rsidR="00B72951">
        <w:rPr>
          <w:rFonts w:cs="Arial"/>
          <w:color w:val="000000" w:themeColor="text1"/>
        </w:rPr>
        <w:t xml:space="preserve">also provided loan preparation </w:t>
      </w:r>
      <w:r w:rsidRPr="00157965">
        <w:rPr>
          <w:rFonts w:cs="Arial"/>
          <w:color w:val="000000" w:themeColor="text1"/>
        </w:rPr>
        <w:t xml:space="preserve">support for the </w:t>
      </w:r>
      <w:r w:rsidR="00B72951" w:rsidRPr="00B72951">
        <w:rPr>
          <w:rFonts w:cs="Arial"/>
          <w:color w:val="000000" w:themeColor="text1"/>
        </w:rPr>
        <w:t>Disaster Resilience Improvement Program (DRIP)</w:t>
      </w:r>
      <w:r w:rsidR="00B72951">
        <w:rPr>
          <w:rFonts w:cs="Arial"/>
          <w:color w:val="000000" w:themeColor="text1"/>
        </w:rPr>
        <w:t xml:space="preserve"> </w:t>
      </w:r>
      <w:r w:rsidRPr="00157965">
        <w:rPr>
          <w:rFonts w:cs="Arial"/>
          <w:color w:val="000000" w:themeColor="text1"/>
        </w:rPr>
        <w:t xml:space="preserve">project </w:t>
      </w:r>
      <w:r w:rsidR="00B72951">
        <w:rPr>
          <w:rFonts w:cs="Arial"/>
          <w:color w:val="000000" w:themeColor="text1"/>
        </w:rPr>
        <w:t xml:space="preserve">via Subproject 1, </w:t>
      </w:r>
      <w:r w:rsidRPr="00157965">
        <w:rPr>
          <w:rFonts w:cs="Arial"/>
          <w:color w:val="000000" w:themeColor="text1"/>
        </w:rPr>
        <w:t xml:space="preserve">which was </w:t>
      </w:r>
      <w:r w:rsidR="00B72951">
        <w:rPr>
          <w:rFonts w:cs="Arial"/>
          <w:color w:val="000000" w:themeColor="text1"/>
        </w:rPr>
        <w:t>designed</w:t>
      </w:r>
      <w:r w:rsidRPr="00157965">
        <w:rPr>
          <w:rFonts w:cs="Arial"/>
          <w:color w:val="000000" w:themeColor="text1"/>
        </w:rPr>
        <w:t xml:space="preserve"> to boost economic development</w:t>
      </w:r>
      <w:r w:rsidR="009F2468">
        <w:rPr>
          <w:rFonts w:cs="Arial"/>
          <w:color w:val="000000" w:themeColor="text1"/>
        </w:rPr>
        <w:t xml:space="preserve"> in the post-disaster context, providing support to GOIs deplete</w:t>
      </w:r>
      <w:r w:rsidR="001130CB">
        <w:rPr>
          <w:rFonts w:cs="Arial"/>
          <w:color w:val="000000" w:themeColor="text1"/>
        </w:rPr>
        <w:t>d</w:t>
      </w:r>
      <w:r w:rsidR="009F2468">
        <w:rPr>
          <w:rFonts w:cs="Arial"/>
          <w:color w:val="000000" w:themeColor="text1"/>
        </w:rPr>
        <w:t xml:space="preserve"> finances due to the pandemic response in Indonesia</w:t>
      </w:r>
      <w:r w:rsidRPr="00157965">
        <w:rPr>
          <w:rFonts w:cs="Arial"/>
          <w:color w:val="000000" w:themeColor="text1"/>
        </w:rPr>
        <w:t xml:space="preserve">. </w:t>
      </w:r>
    </w:p>
    <w:p w14:paraId="74888ED5" w14:textId="72909F9F" w:rsidR="005F2A0A" w:rsidRDefault="00A162B4" w:rsidP="004A4A31">
      <w:pPr>
        <w:pStyle w:val="Heading2"/>
        <w:spacing w:line="276" w:lineRule="auto"/>
        <w:jc w:val="both"/>
      </w:pPr>
      <w:bookmarkStart w:id="19" w:name="_Toc145234141"/>
      <w:r>
        <w:t>3</w:t>
      </w:r>
      <w:r w:rsidR="0026725C">
        <w:t>.2</w:t>
      </w:r>
      <w:r w:rsidR="0026725C">
        <w:tab/>
      </w:r>
      <w:r w:rsidR="00D71824">
        <w:t>Efficiency</w:t>
      </w:r>
      <w:bookmarkEnd w:id="19"/>
      <w:r w:rsidR="00D71824">
        <w:t xml:space="preserve"> </w:t>
      </w:r>
    </w:p>
    <w:p w14:paraId="0C51A1D9" w14:textId="0D84FC8F" w:rsidR="00D71824" w:rsidRPr="002C4BF3" w:rsidRDefault="00D71824" w:rsidP="00E97555">
      <w:pPr>
        <w:spacing w:line="276" w:lineRule="auto"/>
        <w:ind w:left="709"/>
        <w:jc w:val="both"/>
        <w:rPr>
          <w:b/>
          <w:bCs/>
          <w:color w:val="000000" w:themeColor="text1"/>
          <w:sz w:val="21"/>
          <w:szCs w:val="20"/>
          <w:u w:val="single"/>
        </w:rPr>
      </w:pPr>
      <w:r w:rsidRPr="002C4BF3">
        <w:rPr>
          <w:b/>
          <w:bCs/>
          <w:color w:val="000000" w:themeColor="text1"/>
          <w:sz w:val="21"/>
          <w:szCs w:val="20"/>
          <w:u w:val="single"/>
        </w:rPr>
        <w:t>RQ2: Efficiency - Has SIAP2 made appropriate use of time and resources to achieve outcomes?</w:t>
      </w:r>
    </w:p>
    <w:p w14:paraId="1FD51F26" w14:textId="2AC9C6E9" w:rsidR="004B6948" w:rsidRDefault="001D689E" w:rsidP="00C166BE">
      <w:pPr>
        <w:spacing w:line="276" w:lineRule="auto"/>
        <w:ind w:left="709"/>
        <w:jc w:val="both"/>
        <w:rPr>
          <w:rFonts w:cs="Arial"/>
          <w:color w:val="000000" w:themeColor="text1"/>
        </w:rPr>
      </w:pPr>
      <w:r w:rsidRPr="001D689E">
        <w:rPr>
          <w:rFonts w:cs="Arial"/>
          <w:color w:val="000000" w:themeColor="text1"/>
        </w:rPr>
        <w:t xml:space="preserve">The </w:t>
      </w:r>
      <w:r>
        <w:rPr>
          <w:rFonts w:cs="Arial"/>
          <w:color w:val="000000" w:themeColor="text1"/>
        </w:rPr>
        <w:t xml:space="preserve">MTR finds that the </w:t>
      </w:r>
      <w:r w:rsidRPr="001D689E">
        <w:rPr>
          <w:rFonts w:cs="Arial"/>
          <w:color w:val="000000" w:themeColor="text1"/>
        </w:rPr>
        <w:t xml:space="preserve">partnership with the ADB continues to be </w:t>
      </w:r>
      <w:r w:rsidRPr="002C4BF3">
        <w:rPr>
          <w:rFonts w:cs="Arial"/>
          <w:color w:val="000000" w:themeColor="text1"/>
        </w:rPr>
        <w:t>a very</w:t>
      </w:r>
      <w:r w:rsidRPr="008F7944">
        <w:rPr>
          <w:rFonts w:cs="Arial"/>
          <w:color w:val="000000" w:themeColor="text1"/>
        </w:rPr>
        <w:t xml:space="preserve"> appropriate </w:t>
      </w:r>
      <w:r w:rsidRPr="002C4BF3">
        <w:rPr>
          <w:rFonts w:cs="Arial"/>
          <w:color w:val="000000" w:themeColor="text1"/>
        </w:rPr>
        <w:t>financing</w:t>
      </w:r>
      <w:r w:rsidRPr="0024657A">
        <w:rPr>
          <w:rFonts w:cs="Arial"/>
          <w:color w:val="000000" w:themeColor="text1"/>
        </w:rPr>
        <w:t xml:space="preserve"> </w:t>
      </w:r>
      <w:r w:rsidRPr="008F7944">
        <w:rPr>
          <w:rFonts w:cs="Arial"/>
          <w:color w:val="000000" w:themeColor="text1"/>
        </w:rPr>
        <w:t>modality</w:t>
      </w:r>
      <w:r w:rsidR="00AA1A34">
        <w:rPr>
          <w:rFonts w:cs="Arial"/>
          <w:color w:val="000000" w:themeColor="text1"/>
        </w:rPr>
        <w:t>.</w:t>
      </w:r>
      <w:r w:rsidRPr="001D689E">
        <w:rPr>
          <w:rFonts w:cs="Arial"/>
          <w:color w:val="000000" w:themeColor="text1"/>
        </w:rPr>
        <w:t xml:space="preserve"> </w:t>
      </w:r>
      <w:r w:rsidR="00AA1A34">
        <w:rPr>
          <w:rFonts w:cs="Arial"/>
          <w:color w:val="000000" w:themeColor="text1"/>
        </w:rPr>
        <w:t>SIAP2</w:t>
      </w:r>
      <w:r w:rsidRPr="001D689E">
        <w:rPr>
          <w:rFonts w:cs="Arial"/>
          <w:color w:val="000000" w:themeColor="text1"/>
        </w:rPr>
        <w:t xml:space="preserve"> benefit</w:t>
      </w:r>
      <w:r w:rsidR="00AA1A34">
        <w:rPr>
          <w:rFonts w:cs="Arial"/>
          <w:color w:val="000000" w:themeColor="text1"/>
        </w:rPr>
        <w:t>s</w:t>
      </w:r>
      <w:r w:rsidRPr="001D689E">
        <w:rPr>
          <w:rFonts w:cs="Arial"/>
          <w:color w:val="000000" w:themeColor="text1"/>
        </w:rPr>
        <w:t xml:space="preserve"> from ADB’s strong GOI and SOE relationships and strong capacity to deliver capacity building</w:t>
      </w:r>
      <w:r w:rsidR="00656310">
        <w:rPr>
          <w:rFonts w:cs="Arial"/>
          <w:color w:val="000000" w:themeColor="text1"/>
        </w:rPr>
        <w:t xml:space="preserve">. </w:t>
      </w:r>
      <w:r w:rsidRPr="002C4BF3">
        <w:rPr>
          <w:rFonts w:cs="Arial"/>
          <w:color w:val="000000" w:themeColor="text1"/>
        </w:rPr>
        <w:t xml:space="preserve">The </w:t>
      </w:r>
      <w:r w:rsidR="009B5896" w:rsidRPr="002C4BF3">
        <w:rPr>
          <w:rFonts w:cs="Arial"/>
          <w:color w:val="000000" w:themeColor="text1"/>
        </w:rPr>
        <w:t xml:space="preserve">SIAP2 </w:t>
      </w:r>
      <w:r w:rsidRPr="002C4BF3">
        <w:rPr>
          <w:rFonts w:cs="Arial"/>
          <w:color w:val="000000" w:themeColor="text1"/>
        </w:rPr>
        <w:t>steering committee</w:t>
      </w:r>
      <w:r w:rsidR="009B5896" w:rsidRPr="002C4BF3">
        <w:rPr>
          <w:rFonts w:cs="Arial"/>
          <w:color w:val="000000" w:themeColor="text1"/>
        </w:rPr>
        <w:t xml:space="preserve"> (SC)</w:t>
      </w:r>
      <w:r w:rsidRPr="002C4BF3">
        <w:rPr>
          <w:rFonts w:cs="Arial"/>
          <w:color w:val="000000" w:themeColor="text1"/>
        </w:rPr>
        <w:t xml:space="preserve"> process is generally working well, although greater visibility could be given to </w:t>
      </w:r>
      <w:proofErr w:type="spellStart"/>
      <w:r w:rsidRPr="002C4BF3">
        <w:rPr>
          <w:rFonts w:cs="Arial"/>
          <w:color w:val="000000" w:themeColor="text1"/>
        </w:rPr>
        <w:t>Bappenas</w:t>
      </w:r>
      <w:proofErr w:type="spellEnd"/>
      <w:r w:rsidRPr="002C4BF3">
        <w:rPr>
          <w:rFonts w:cs="Arial"/>
          <w:color w:val="000000" w:themeColor="text1"/>
        </w:rPr>
        <w:t xml:space="preserve"> in several areas</w:t>
      </w:r>
      <w:r w:rsidR="00C166BE" w:rsidRPr="002C4BF3">
        <w:rPr>
          <w:rFonts w:cs="Arial"/>
          <w:color w:val="000000" w:themeColor="text1"/>
        </w:rPr>
        <w:t xml:space="preserve">. While briefing material is provided to </w:t>
      </w:r>
      <w:proofErr w:type="spellStart"/>
      <w:r w:rsidR="00C166BE" w:rsidRPr="002C4BF3">
        <w:rPr>
          <w:rFonts w:cs="Arial"/>
          <w:color w:val="000000" w:themeColor="text1"/>
        </w:rPr>
        <w:t>Bappenas</w:t>
      </w:r>
      <w:proofErr w:type="spellEnd"/>
      <w:r w:rsidR="00C166BE" w:rsidRPr="002C4BF3">
        <w:rPr>
          <w:rFonts w:cs="Arial"/>
          <w:color w:val="000000" w:themeColor="text1"/>
        </w:rPr>
        <w:t xml:space="preserve"> prior to SC meetings, ADB should review the process of providing</w:t>
      </w:r>
      <w:r w:rsidR="009B5896" w:rsidRPr="002C4BF3">
        <w:rPr>
          <w:rFonts w:cs="Arial"/>
          <w:color w:val="000000" w:themeColor="text1"/>
        </w:rPr>
        <w:t xml:space="preserve"> subsequent updates on specific project progress and challenges. </w:t>
      </w:r>
    </w:p>
    <w:p w14:paraId="6F09AA02" w14:textId="5999CE55" w:rsidR="007E12BD" w:rsidRPr="0090170A" w:rsidRDefault="001D689E" w:rsidP="0090170A">
      <w:pPr>
        <w:spacing w:line="276" w:lineRule="auto"/>
        <w:ind w:left="709"/>
        <w:jc w:val="both"/>
        <w:rPr>
          <w:rFonts w:cs="Arial"/>
          <w:color w:val="000000" w:themeColor="text1"/>
        </w:rPr>
      </w:pPr>
      <w:r w:rsidRPr="001D689E">
        <w:rPr>
          <w:rFonts w:cs="Arial"/>
          <w:color w:val="000000" w:themeColor="text1"/>
        </w:rPr>
        <w:t>The PMU structure and processes are working well, enabling strong links with ADB’s sector and thematic teams</w:t>
      </w:r>
      <w:r w:rsidR="009B5896" w:rsidRPr="001E50E5">
        <w:rPr>
          <w:rFonts w:cs="Arial"/>
          <w:color w:val="000000" w:themeColor="text1"/>
        </w:rPr>
        <w:t>. However, d</w:t>
      </w:r>
      <w:r w:rsidRPr="001E50E5">
        <w:rPr>
          <w:rFonts w:cs="Arial"/>
          <w:color w:val="000000" w:themeColor="text1"/>
        </w:rPr>
        <w:t xml:space="preserve">isbursement of SIAP2 funds remains lower than anticipated and </w:t>
      </w:r>
      <w:r w:rsidR="009B5896" w:rsidRPr="001E50E5">
        <w:rPr>
          <w:rFonts w:cs="Arial"/>
          <w:color w:val="000000" w:themeColor="text1"/>
        </w:rPr>
        <w:t>sh</w:t>
      </w:r>
      <w:r w:rsidRPr="001E50E5">
        <w:rPr>
          <w:rFonts w:cs="Arial"/>
          <w:color w:val="000000" w:themeColor="text1"/>
        </w:rPr>
        <w:t>ould be accelerated</w:t>
      </w:r>
      <w:r w:rsidR="009B5896" w:rsidRPr="001E50E5">
        <w:rPr>
          <w:rFonts w:cs="Arial"/>
          <w:color w:val="000000" w:themeColor="text1"/>
        </w:rPr>
        <w:t>, if possible, for the remaining period of SIAP2.</w:t>
      </w:r>
      <w:r w:rsidR="009B5896">
        <w:rPr>
          <w:rFonts w:cs="Arial"/>
          <w:color w:val="000000" w:themeColor="text1"/>
        </w:rPr>
        <w:t xml:space="preserve"> </w:t>
      </w:r>
      <w:r w:rsidR="004B6948" w:rsidRPr="00056652">
        <w:rPr>
          <w:rFonts w:cs="Arial"/>
          <w:color w:val="000000" w:themeColor="text1"/>
        </w:rPr>
        <w:t>To maximize efficiency, SIAP2 subprojects have the same set of consultants supporting preparation and/or implementation multiple loan projects within the same sector.</w:t>
      </w:r>
      <w:r w:rsidR="004B6948">
        <w:rPr>
          <w:rFonts w:cs="Arial"/>
          <w:color w:val="000000" w:themeColor="text1"/>
        </w:rPr>
        <w:t xml:space="preserve"> </w:t>
      </w:r>
      <w:r w:rsidR="009B5896" w:rsidRPr="001D689E">
        <w:rPr>
          <w:rFonts w:cs="Arial"/>
          <w:color w:val="000000" w:themeColor="text1"/>
        </w:rPr>
        <w:t>There is a strong level of coordination by ADB with other development partners as part of the country coordination and sector specific activities and processes</w:t>
      </w:r>
      <w:r w:rsidR="009B5896">
        <w:rPr>
          <w:rFonts w:cs="Arial"/>
          <w:color w:val="000000" w:themeColor="text1"/>
        </w:rPr>
        <w:t>. In terms of areas for improvement, t</w:t>
      </w:r>
      <w:r w:rsidRPr="001D689E">
        <w:rPr>
          <w:rFonts w:cs="Arial"/>
          <w:color w:val="000000" w:themeColor="text1"/>
        </w:rPr>
        <w:t xml:space="preserve">he learning process for SIAP2 could be more proactive, allowing valuable information </w:t>
      </w:r>
      <w:r w:rsidR="006E6C3C" w:rsidRPr="001D689E">
        <w:rPr>
          <w:rFonts w:cs="Arial"/>
          <w:color w:val="000000" w:themeColor="text1"/>
        </w:rPr>
        <w:t xml:space="preserve">to </w:t>
      </w:r>
      <w:r w:rsidR="006E6C3C">
        <w:rPr>
          <w:rFonts w:cs="Arial"/>
          <w:color w:val="000000" w:themeColor="text1"/>
        </w:rPr>
        <w:t xml:space="preserve">be </w:t>
      </w:r>
      <w:r w:rsidR="006E6C3C" w:rsidRPr="001D689E">
        <w:rPr>
          <w:rFonts w:cs="Arial"/>
          <w:color w:val="000000" w:themeColor="text1"/>
        </w:rPr>
        <w:t>disseminate</w:t>
      </w:r>
      <w:r w:rsidR="006E6C3C">
        <w:rPr>
          <w:rFonts w:cs="Arial"/>
          <w:color w:val="000000" w:themeColor="text1"/>
        </w:rPr>
        <w:t>d</w:t>
      </w:r>
      <w:r w:rsidR="006E6C3C" w:rsidRPr="001D689E">
        <w:rPr>
          <w:rFonts w:cs="Arial"/>
          <w:color w:val="000000" w:themeColor="text1"/>
        </w:rPr>
        <w:t xml:space="preserve"> </w:t>
      </w:r>
      <w:r w:rsidRPr="001D689E">
        <w:rPr>
          <w:rFonts w:cs="Arial"/>
          <w:color w:val="000000" w:themeColor="text1"/>
        </w:rPr>
        <w:t>to a wider audience</w:t>
      </w:r>
      <w:r w:rsidR="009B5896">
        <w:rPr>
          <w:rFonts w:cs="Arial"/>
          <w:color w:val="000000" w:themeColor="text1"/>
        </w:rPr>
        <w:t>. Also, s</w:t>
      </w:r>
      <w:r w:rsidRPr="001D689E">
        <w:rPr>
          <w:rFonts w:cs="Arial"/>
          <w:color w:val="000000" w:themeColor="text1"/>
        </w:rPr>
        <w:t>ome isolated incidents were reported to the MTR team of a lack of proactive communications and updates to relevant government entities</w:t>
      </w:r>
      <w:r w:rsidR="009B5896">
        <w:rPr>
          <w:rFonts w:cs="Arial"/>
          <w:color w:val="000000" w:themeColor="text1"/>
        </w:rPr>
        <w:t>.</w:t>
      </w:r>
      <w:r w:rsidR="00B60614">
        <w:rPr>
          <w:rFonts w:cs="Arial"/>
          <w:color w:val="000000" w:themeColor="text1"/>
        </w:rPr>
        <w:t xml:space="preserve"> </w:t>
      </w:r>
      <w:r w:rsidR="00B60614" w:rsidRPr="002B4EF1">
        <w:rPr>
          <w:rFonts w:cs="Arial"/>
          <w:color w:val="000000" w:themeColor="text1"/>
        </w:rPr>
        <w:t>However, this does not reflect the overall view</w:t>
      </w:r>
      <w:r w:rsidR="00B60614">
        <w:rPr>
          <w:rFonts w:cs="Arial"/>
          <w:color w:val="000000" w:themeColor="text1"/>
        </w:rPr>
        <w:t>, supported by strong evidence,</w:t>
      </w:r>
      <w:r w:rsidR="00B60614" w:rsidRPr="002B4EF1">
        <w:rPr>
          <w:rFonts w:cs="Arial"/>
          <w:color w:val="000000" w:themeColor="text1"/>
        </w:rPr>
        <w:t xml:space="preserve"> that ADB teams are generally doing a good job in engagement and relationship building with GOI and SOEs.</w:t>
      </w:r>
    </w:p>
    <w:p w14:paraId="69BD1CAC" w14:textId="5BF1D996" w:rsidR="00BC4F36" w:rsidRPr="002C4BF3" w:rsidRDefault="00BC4F36"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To what extent has SIAP2 been an appropriate financing vehicle and provide value for money?</w:t>
      </w:r>
    </w:p>
    <w:p w14:paraId="0FD568DD" w14:textId="6795504C" w:rsidR="009E5E74" w:rsidRPr="00906C6F" w:rsidRDefault="001F2FF7" w:rsidP="009E5E74">
      <w:pPr>
        <w:spacing w:line="276" w:lineRule="auto"/>
        <w:ind w:left="709"/>
        <w:jc w:val="both"/>
        <w:rPr>
          <w:rFonts w:cs="Arial"/>
          <w:color w:val="000000" w:themeColor="text1"/>
        </w:rPr>
      </w:pPr>
      <w:r>
        <w:rPr>
          <w:rFonts w:cs="Arial"/>
          <w:b/>
          <w:bCs/>
          <w:color w:val="000000" w:themeColor="text1"/>
        </w:rPr>
        <w:t>T</w:t>
      </w:r>
      <w:r w:rsidRPr="001F2FF7">
        <w:rPr>
          <w:rFonts w:cs="Arial"/>
          <w:b/>
          <w:bCs/>
          <w:color w:val="000000" w:themeColor="text1"/>
        </w:rPr>
        <w:t>he partnership with the ADB continue</w:t>
      </w:r>
      <w:r>
        <w:rPr>
          <w:rFonts w:cs="Arial"/>
          <w:b/>
          <w:bCs/>
          <w:color w:val="000000" w:themeColor="text1"/>
        </w:rPr>
        <w:t>s</w:t>
      </w:r>
      <w:r w:rsidRPr="001F2FF7">
        <w:rPr>
          <w:rFonts w:cs="Arial"/>
          <w:b/>
          <w:bCs/>
          <w:color w:val="000000" w:themeColor="text1"/>
        </w:rPr>
        <w:t xml:space="preserve"> to be </w:t>
      </w:r>
      <w:r w:rsidR="00D14D00">
        <w:rPr>
          <w:rFonts w:cs="Arial"/>
          <w:b/>
          <w:bCs/>
          <w:color w:val="000000" w:themeColor="text1"/>
        </w:rPr>
        <w:t xml:space="preserve">a very </w:t>
      </w:r>
      <w:r w:rsidRPr="001F2FF7">
        <w:rPr>
          <w:rFonts w:cs="Arial"/>
          <w:b/>
          <w:bCs/>
          <w:color w:val="000000" w:themeColor="text1"/>
        </w:rPr>
        <w:t>appropriate financing modality, compared to alternatives</w:t>
      </w:r>
      <w:r>
        <w:rPr>
          <w:rFonts w:cs="Arial"/>
          <w:b/>
          <w:bCs/>
          <w:color w:val="000000" w:themeColor="text1"/>
        </w:rPr>
        <w:t xml:space="preserve">. </w:t>
      </w:r>
      <w:r w:rsidR="00156B61">
        <w:rPr>
          <w:rFonts w:cs="Arial"/>
          <w:color w:val="000000" w:themeColor="text1"/>
        </w:rPr>
        <w:t>SIAP2 is a model that allows investment</w:t>
      </w:r>
      <w:r w:rsidR="001359DE">
        <w:rPr>
          <w:rFonts w:cs="Arial"/>
          <w:color w:val="000000" w:themeColor="text1"/>
        </w:rPr>
        <w:t>s</w:t>
      </w:r>
      <w:r w:rsidR="00156B61">
        <w:rPr>
          <w:rFonts w:cs="Arial"/>
          <w:color w:val="000000" w:themeColor="text1"/>
        </w:rPr>
        <w:t xml:space="preserve"> to leverage the much larger funds of a multilateral development bank (MDB</w:t>
      </w:r>
      <w:r w:rsidR="006826E9">
        <w:rPr>
          <w:rFonts w:cs="Arial"/>
          <w:color w:val="000000" w:themeColor="text1"/>
        </w:rPr>
        <w:t>)</w:t>
      </w:r>
      <w:r w:rsidR="00156B61">
        <w:rPr>
          <w:rFonts w:cs="Arial"/>
          <w:color w:val="000000" w:themeColor="text1"/>
        </w:rPr>
        <w:t xml:space="preserve">, in this case ADB. </w:t>
      </w:r>
      <w:r w:rsidR="00156B61" w:rsidRPr="00156B61">
        <w:rPr>
          <w:rFonts w:cs="Arial"/>
          <w:color w:val="000000" w:themeColor="text1"/>
        </w:rPr>
        <w:t xml:space="preserve">Channelling SIAP2 investment through ADB enables in-depth technical expertise; broad knowledge and networks in country to </w:t>
      </w:r>
      <w:r w:rsidR="00B94B87" w:rsidRPr="002C4BF3">
        <w:rPr>
          <w:rFonts w:cs="Arial"/>
          <w:color w:val="000000" w:themeColor="text1"/>
        </w:rPr>
        <w:t>support</w:t>
      </w:r>
      <w:r w:rsidR="00B94B87" w:rsidRPr="00B94B87">
        <w:rPr>
          <w:rFonts w:cs="Arial"/>
          <w:color w:val="000000" w:themeColor="text1"/>
        </w:rPr>
        <w:t xml:space="preserve"> </w:t>
      </w:r>
      <w:r w:rsidR="00156B61" w:rsidRPr="00156B61">
        <w:rPr>
          <w:rFonts w:cs="Arial"/>
          <w:color w:val="000000" w:themeColor="text1"/>
        </w:rPr>
        <w:t>policy at national level; financing resources to develop infrastructure and effect change at scale</w:t>
      </w:r>
      <w:r w:rsidR="00156B61">
        <w:rPr>
          <w:rFonts w:cs="Arial"/>
          <w:color w:val="000000" w:themeColor="text1"/>
        </w:rPr>
        <w:t>.</w:t>
      </w:r>
      <w:r w:rsidR="009B745D">
        <w:rPr>
          <w:rFonts w:cs="Arial"/>
          <w:color w:val="000000" w:themeColor="text1"/>
        </w:rPr>
        <w:t xml:space="preserve"> </w:t>
      </w:r>
      <w:r w:rsidR="009E5E74" w:rsidRPr="00906C6F">
        <w:rPr>
          <w:rFonts w:cs="Arial"/>
          <w:color w:val="000000" w:themeColor="text1"/>
        </w:rPr>
        <w:t xml:space="preserve">Overall, these aspects equate to SIAP2 enabling very strong value for money. </w:t>
      </w:r>
    </w:p>
    <w:p w14:paraId="55EE5E25" w14:textId="0AFDB280" w:rsidR="00243CE1" w:rsidRPr="00B11EBB" w:rsidRDefault="00D14D00" w:rsidP="00243CE1">
      <w:pPr>
        <w:spacing w:line="276" w:lineRule="auto"/>
        <w:ind w:left="709"/>
        <w:jc w:val="both"/>
        <w:rPr>
          <w:rFonts w:cs="Arial"/>
          <w:color w:val="000000" w:themeColor="text1"/>
        </w:rPr>
      </w:pPr>
      <w:r>
        <w:rPr>
          <w:rFonts w:cs="Arial"/>
          <w:color w:val="000000" w:themeColor="text1"/>
        </w:rPr>
        <w:t xml:space="preserve">From ADB’s point of view, the grant funding provided by SIAP2 is </w:t>
      </w:r>
      <w:r w:rsidR="006826E9">
        <w:rPr>
          <w:rFonts w:cs="Arial"/>
          <w:color w:val="000000" w:themeColor="text1"/>
        </w:rPr>
        <w:t>enabling them to undertake more comprehensive</w:t>
      </w:r>
      <w:r w:rsidR="00906C6F" w:rsidRPr="00906C6F">
        <w:rPr>
          <w:rFonts w:cs="Arial"/>
          <w:color w:val="000000" w:themeColor="text1"/>
        </w:rPr>
        <w:t xml:space="preserve"> work on loan preparation and institutional capacity building</w:t>
      </w:r>
      <w:r w:rsidR="006826E9">
        <w:rPr>
          <w:rFonts w:cs="Arial"/>
          <w:color w:val="000000" w:themeColor="text1"/>
        </w:rPr>
        <w:t xml:space="preserve">, as well as explore higher risk but potentially very rewarding </w:t>
      </w:r>
      <w:r w:rsidR="007742F4">
        <w:rPr>
          <w:rFonts w:cs="Arial"/>
          <w:color w:val="000000" w:themeColor="text1"/>
        </w:rPr>
        <w:t>development challenges, that could accelerate private sector investment in infrastructure</w:t>
      </w:r>
      <w:r w:rsidR="00A570C3">
        <w:rPr>
          <w:rFonts w:cs="Arial"/>
          <w:color w:val="000000" w:themeColor="text1"/>
        </w:rPr>
        <w:t>,</w:t>
      </w:r>
      <w:r w:rsidR="007742F4">
        <w:rPr>
          <w:rFonts w:cs="Arial"/>
          <w:color w:val="000000" w:themeColor="text1"/>
        </w:rPr>
        <w:t xml:space="preserve"> such as the work </w:t>
      </w:r>
      <w:r w:rsidR="007742F4" w:rsidRPr="009E5E74">
        <w:rPr>
          <w:rFonts w:cs="Arial"/>
          <w:color w:val="000000" w:themeColor="text1"/>
        </w:rPr>
        <w:t xml:space="preserve">demonstrated in the </w:t>
      </w:r>
      <w:r w:rsidR="009E5E74" w:rsidRPr="009E5E74">
        <w:rPr>
          <w:rFonts w:cs="Arial"/>
          <w:color w:val="000000" w:themeColor="text1"/>
        </w:rPr>
        <w:t>SIO-</w:t>
      </w:r>
      <w:r w:rsidR="007742F4" w:rsidRPr="009E5E74">
        <w:rPr>
          <w:rFonts w:cs="Arial"/>
          <w:color w:val="000000" w:themeColor="text1"/>
        </w:rPr>
        <w:t xml:space="preserve">GFF or the </w:t>
      </w:r>
      <w:r w:rsidR="00EB5838" w:rsidRPr="009E5E74">
        <w:rPr>
          <w:rFonts w:cs="Arial"/>
          <w:color w:val="000000" w:themeColor="text1"/>
        </w:rPr>
        <w:t>low-income</w:t>
      </w:r>
      <w:r w:rsidR="00D642DA" w:rsidRPr="009E5E74">
        <w:rPr>
          <w:rFonts w:cs="Arial"/>
          <w:color w:val="000000" w:themeColor="text1"/>
        </w:rPr>
        <w:t xml:space="preserve"> </w:t>
      </w:r>
      <w:r w:rsidR="007742F4" w:rsidRPr="009E5E74">
        <w:rPr>
          <w:rFonts w:cs="Arial"/>
          <w:color w:val="000000" w:themeColor="text1"/>
        </w:rPr>
        <w:t xml:space="preserve">housing finance concept. </w:t>
      </w:r>
      <w:r w:rsidR="00243CE1" w:rsidRPr="009E5E74">
        <w:rPr>
          <w:rFonts w:cs="Arial"/>
          <w:color w:val="000000" w:themeColor="text1"/>
        </w:rPr>
        <w:t>It</w:t>
      </w:r>
      <w:r w:rsidR="00243CE1">
        <w:rPr>
          <w:rFonts w:cs="Arial"/>
          <w:color w:val="000000" w:themeColor="text1"/>
        </w:rPr>
        <w:t xml:space="preserve"> is also important to note that n</w:t>
      </w:r>
      <w:r w:rsidR="00243CE1" w:rsidRPr="00B11EBB">
        <w:rPr>
          <w:rFonts w:cs="Arial"/>
          <w:color w:val="000000" w:themeColor="text1"/>
        </w:rPr>
        <w:t xml:space="preserve">one of the DFAT, ADB or GOI and SOE representatives interviewed </w:t>
      </w:r>
      <w:r w:rsidR="00243CE1">
        <w:rPr>
          <w:rFonts w:cs="Arial"/>
          <w:color w:val="000000" w:themeColor="text1"/>
        </w:rPr>
        <w:t xml:space="preserve">during the review </w:t>
      </w:r>
      <w:r w:rsidR="00243CE1" w:rsidRPr="00B11EBB">
        <w:rPr>
          <w:rFonts w:cs="Arial"/>
          <w:color w:val="000000" w:themeColor="text1"/>
        </w:rPr>
        <w:t xml:space="preserve">expressed a desire to see a different modality in place. There was widespread support </w:t>
      </w:r>
      <w:r w:rsidR="00243CE1">
        <w:rPr>
          <w:rFonts w:cs="Arial"/>
          <w:color w:val="000000" w:themeColor="text1"/>
        </w:rPr>
        <w:t xml:space="preserve">among all interviewees </w:t>
      </w:r>
      <w:r w:rsidR="00243CE1" w:rsidRPr="00B11EBB">
        <w:rPr>
          <w:rFonts w:cs="Arial"/>
          <w:color w:val="000000" w:themeColor="text1"/>
        </w:rPr>
        <w:t xml:space="preserve">for SIAP2 to continue doing what it is doing. </w:t>
      </w:r>
    </w:p>
    <w:p w14:paraId="0DA2837B" w14:textId="6636716A" w:rsidR="009C7251" w:rsidRDefault="0012017B" w:rsidP="009B745D">
      <w:pPr>
        <w:spacing w:line="276" w:lineRule="auto"/>
        <w:ind w:left="709"/>
        <w:jc w:val="both"/>
        <w:rPr>
          <w:rFonts w:cs="Arial"/>
          <w:color w:val="000000" w:themeColor="text1"/>
        </w:rPr>
      </w:pPr>
      <w:r>
        <w:rPr>
          <w:rFonts w:cs="Arial"/>
          <w:b/>
          <w:bCs/>
          <w:color w:val="000000" w:themeColor="text1"/>
        </w:rPr>
        <w:t>SIAP2</w:t>
      </w:r>
      <w:r w:rsidRPr="009B745D">
        <w:rPr>
          <w:rFonts w:cs="Arial"/>
          <w:b/>
          <w:bCs/>
          <w:color w:val="000000" w:themeColor="text1"/>
        </w:rPr>
        <w:t xml:space="preserve"> </w:t>
      </w:r>
      <w:r w:rsidR="009B745D" w:rsidRPr="009B745D">
        <w:rPr>
          <w:rFonts w:cs="Arial"/>
          <w:b/>
          <w:bCs/>
          <w:color w:val="000000" w:themeColor="text1"/>
        </w:rPr>
        <w:t>is benefitting from ADB</w:t>
      </w:r>
      <w:r w:rsidR="00961DFB">
        <w:rPr>
          <w:rFonts w:cs="Arial"/>
          <w:b/>
          <w:bCs/>
          <w:color w:val="000000" w:themeColor="text1"/>
        </w:rPr>
        <w:t>’s</w:t>
      </w:r>
      <w:r w:rsidR="009B745D" w:rsidRPr="009B745D">
        <w:rPr>
          <w:rFonts w:cs="Arial"/>
          <w:b/>
          <w:bCs/>
          <w:color w:val="000000" w:themeColor="text1"/>
        </w:rPr>
        <w:t xml:space="preserve"> strong GOI and SOE relationships </w:t>
      </w:r>
      <w:r w:rsidR="009B745D">
        <w:rPr>
          <w:rFonts w:cs="Arial"/>
          <w:b/>
          <w:bCs/>
          <w:color w:val="000000" w:themeColor="text1"/>
        </w:rPr>
        <w:t xml:space="preserve">and </w:t>
      </w:r>
      <w:r w:rsidR="009B745D" w:rsidRPr="009B745D">
        <w:rPr>
          <w:rFonts w:cs="Arial"/>
          <w:b/>
          <w:bCs/>
          <w:color w:val="000000" w:themeColor="text1"/>
        </w:rPr>
        <w:t>strong capacity to deliver capacity building</w:t>
      </w:r>
      <w:r w:rsidR="009B745D">
        <w:rPr>
          <w:rFonts w:cs="Arial"/>
          <w:b/>
          <w:bCs/>
          <w:color w:val="000000" w:themeColor="text1"/>
        </w:rPr>
        <w:t xml:space="preserve">. </w:t>
      </w:r>
      <w:r w:rsidR="009B745D" w:rsidRPr="00906C6F">
        <w:rPr>
          <w:rFonts w:cs="Arial"/>
          <w:color w:val="000000" w:themeColor="text1"/>
        </w:rPr>
        <w:t xml:space="preserve">ADB have excellent relationships with many GOI counterparts, allowing close coordination and co-design and delivery of loan projects. </w:t>
      </w:r>
      <w:r w:rsidR="009C7251" w:rsidRPr="009C7251">
        <w:rPr>
          <w:rFonts w:cs="Arial"/>
          <w:color w:val="000000" w:themeColor="text1"/>
        </w:rPr>
        <w:t xml:space="preserve">For example, </w:t>
      </w:r>
      <w:r w:rsidR="00F74A32">
        <w:rPr>
          <w:rFonts w:cs="Arial"/>
          <w:color w:val="000000" w:themeColor="text1"/>
        </w:rPr>
        <w:t xml:space="preserve">ADB have been engaging with and supporting </w:t>
      </w:r>
      <w:r w:rsidR="009C7251" w:rsidRPr="009C7251">
        <w:rPr>
          <w:rFonts w:cs="Arial"/>
          <w:color w:val="000000" w:themeColor="text1"/>
        </w:rPr>
        <w:t>PLN</w:t>
      </w:r>
      <w:r w:rsidR="00F74A32">
        <w:rPr>
          <w:rFonts w:cs="Arial"/>
          <w:color w:val="000000" w:themeColor="text1"/>
        </w:rPr>
        <w:t xml:space="preserve"> for over 10 years</w:t>
      </w:r>
      <w:r w:rsidR="00177F86">
        <w:rPr>
          <w:rFonts w:cs="Arial"/>
          <w:color w:val="000000" w:themeColor="text1"/>
        </w:rPr>
        <w:t xml:space="preserve"> and as such have a very detailed understanding of the organisation’s institutional framework, </w:t>
      </w:r>
      <w:r w:rsidR="00AB761A">
        <w:rPr>
          <w:rFonts w:cs="Arial"/>
          <w:color w:val="000000" w:themeColor="text1"/>
        </w:rPr>
        <w:t>strengths,</w:t>
      </w:r>
      <w:r w:rsidR="00177F86">
        <w:rPr>
          <w:rFonts w:cs="Arial"/>
          <w:color w:val="000000" w:themeColor="text1"/>
        </w:rPr>
        <w:t xml:space="preserve"> and gaps, as well as strong relationships with key staff members. This is a particularly strong attribute for the efficient implementation of activities under SIAPs Knowledge Solutions Window, as well as relevant </w:t>
      </w:r>
      <w:r w:rsidR="00177F86" w:rsidRPr="007A50AF">
        <w:rPr>
          <w:rFonts w:cs="Arial"/>
          <w:color w:val="000000" w:themeColor="text1"/>
        </w:rPr>
        <w:t xml:space="preserve">policy reform under specific projects such as </w:t>
      </w:r>
      <w:r w:rsidR="007A50AF" w:rsidRPr="007A50AF">
        <w:rPr>
          <w:rFonts w:cs="Arial"/>
          <w:color w:val="000000" w:themeColor="text1"/>
        </w:rPr>
        <w:t xml:space="preserve">the </w:t>
      </w:r>
      <w:r w:rsidR="007A50AF" w:rsidRPr="007A50AF">
        <w:rPr>
          <w:rFonts w:cs="Arial"/>
          <w:szCs w:val="20"/>
        </w:rPr>
        <w:t xml:space="preserve">Sustainable and Inclusive Energy Program, </w:t>
      </w:r>
      <w:r w:rsidR="007A50AF">
        <w:rPr>
          <w:rFonts w:cs="Arial"/>
          <w:szCs w:val="20"/>
        </w:rPr>
        <w:t>Sub-program</w:t>
      </w:r>
      <w:r w:rsidR="007A50AF" w:rsidRPr="007A50AF">
        <w:rPr>
          <w:rFonts w:cs="Arial"/>
          <w:szCs w:val="20"/>
        </w:rPr>
        <w:t xml:space="preserve"> 3 (</w:t>
      </w:r>
      <w:r w:rsidR="007B3ECE" w:rsidRPr="007A50AF">
        <w:rPr>
          <w:rFonts w:cs="Arial"/>
          <w:color w:val="000000" w:themeColor="text1"/>
        </w:rPr>
        <w:t>SIEP3</w:t>
      </w:r>
      <w:r w:rsidR="007A50AF" w:rsidRPr="00056652">
        <w:rPr>
          <w:rFonts w:cs="Arial"/>
          <w:color w:val="000000" w:themeColor="text1"/>
        </w:rPr>
        <w:t>)</w:t>
      </w:r>
      <w:r w:rsidR="00177F86" w:rsidRPr="007A50AF">
        <w:rPr>
          <w:rFonts w:cs="Arial"/>
          <w:color w:val="000000" w:themeColor="text1"/>
        </w:rPr>
        <w:t>.</w:t>
      </w:r>
      <w:r w:rsidR="00177F86">
        <w:rPr>
          <w:rFonts w:cs="Arial"/>
          <w:color w:val="000000" w:themeColor="text1"/>
        </w:rPr>
        <w:t xml:space="preserve"> </w:t>
      </w:r>
    </w:p>
    <w:p w14:paraId="7B0DE678" w14:textId="31591C15" w:rsidR="00F2619D" w:rsidRDefault="00FC3D23" w:rsidP="00FC5B6A">
      <w:pPr>
        <w:spacing w:line="276" w:lineRule="auto"/>
        <w:ind w:left="709"/>
        <w:jc w:val="both"/>
        <w:rPr>
          <w:rFonts w:cs="Arial"/>
          <w:color w:val="000000" w:themeColor="text1"/>
        </w:rPr>
      </w:pPr>
      <w:r w:rsidRPr="00E656DF">
        <w:t>ADB offer excellent capacity to deliver capacity building</w:t>
      </w:r>
      <w:r w:rsidR="00E656DF" w:rsidRPr="00E656DF">
        <w:t xml:space="preserve">. </w:t>
      </w:r>
      <w:r w:rsidR="00177F86" w:rsidRPr="00E656DF">
        <w:rPr>
          <w:rFonts w:cs="Arial"/>
          <w:color w:val="000000" w:themeColor="text1"/>
        </w:rPr>
        <w:t>For</w:t>
      </w:r>
      <w:r w:rsidR="00177F86" w:rsidRPr="009E5E74">
        <w:rPr>
          <w:rFonts w:cs="Arial"/>
          <w:color w:val="000000" w:themeColor="text1"/>
        </w:rPr>
        <w:t xml:space="preserve"> example, ADB’s capacity building capacity is demonstrated in </w:t>
      </w:r>
      <w:r w:rsidR="00E656DF">
        <w:rPr>
          <w:rFonts w:cs="Arial"/>
          <w:color w:val="000000" w:themeColor="text1"/>
        </w:rPr>
        <w:t xml:space="preserve">IPDMIP in which ADB </w:t>
      </w:r>
      <w:r w:rsidR="009E5E74" w:rsidRPr="009E5E74">
        <w:rPr>
          <w:rFonts w:cs="Arial"/>
          <w:color w:val="000000" w:themeColor="text1"/>
        </w:rPr>
        <w:t xml:space="preserve">developed template guidelines for preparing master plan, feasibility study and </w:t>
      </w:r>
      <w:r w:rsidR="00E656DF">
        <w:rPr>
          <w:rFonts w:cs="Arial"/>
          <w:color w:val="000000" w:themeColor="text1"/>
        </w:rPr>
        <w:t>detailed engineering designs (</w:t>
      </w:r>
      <w:r w:rsidR="009E5E74" w:rsidRPr="009E5E74">
        <w:rPr>
          <w:rFonts w:cs="Arial"/>
          <w:color w:val="000000" w:themeColor="text1"/>
        </w:rPr>
        <w:t>DED</w:t>
      </w:r>
      <w:r w:rsidR="00E656DF">
        <w:rPr>
          <w:rFonts w:cs="Arial"/>
          <w:color w:val="000000" w:themeColor="text1"/>
        </w:rPr>
        <w:t>)</w:t>
      </w:r>
      <w:r w:rsidR="009E5E74" w:rsidRPr="009E5E74">
        <w:rPr>
          <w:rFonts w:cs="Arial"/>
          <w:color w:val="000000" w:themeColor="text1"/>
        </w:rPr>
        <w:t xml:space="preserve"> for irrigation, flood risk management and water supply investments. The Directorate General of Water Resources (DGWR) </w:t>
      </w:r>
      <w:r w:rsidR="00FC5B6A" w:rsidRPr="00441B01">
        <w:rPr>
          <w:rFonts w:cstheme="minorHAnsi"/>
          <w:szCs w:val="20"/>
        </w:rPr>
        <w:t xml:space="preserve">is using those templates for projects prepared under the </w:t>
      </w:r>
      <w:r w:rsidR="00FC5B6A" w:rsidRPr="00056652">
        <w:rPr>
          <w:rFonts w:cstheme="minorHAnsi"/>
          <w:i/>
          <w:iCs/>
          <w:szCs w:val="20"/>
        </w:rPr>
        <w:t>Accelerating Infrastructure Delivery through Better Engineering Services Project (ESP)</w:t>
      </w:r>
      <w:r w:rsidR="00FC5B6A" w:rsidRPr="00441B01">
        <w:rPr>
          <w:rFonts w:cstheme="minorHAnsi"/>
          <w:szCs w:val="20"/>
        </w:rPr>
        <w:t xml:space="preserve"> </w:t>
      </w:r>
      <w:r w:rsidR="00FC5B6A">
        <w:rPr>
          <w:rFonts w:cs="Arial"/>
          <w:color w:val="000000" w:themeColor="text1"/>
        </w:rPr>
        <w:t>under Subproject 1,</w:t>
      </w:r>
      <w:r w:rsidR="00FC5B6A" w:rsidRPr="009E5E74">
        <w:rPr>
          <w:rFonts w:cs="Arial"/>
          <w:color w:val="000000" w:themeColor="text1"/>
        </w:rPr>
        <w:t xml:space="preserve"> </w:t>
      </w:r>
      <w:r w:rsidR="00FC5B6A" w:rsidRPr="00441B01">
        <w:rPr>
          <w:rFonts w:cstheme="minorHAnsi"/>
          <w:szCs w:val="20"/>
        </w:rPr>
        <w:t>with quality control of documents provided through SIAP2-funded consultants enabling more robust planning</w:t>
      </w:r>
      <w:r w:rsidR="00FC5B6A">
        <w:rPr>
          <w:rFonts w:cstheme="minorHAnsi"/>
          <w:szCs w:val="20"/>
        </w:rPr>
        <w:t xml:space="preserve">. </w:t>
      </w:r>
      <w:r w:rsidR="00E656DF">
        <w:t xml:space="preserve">Additional capacity building examples are included </w:t>
      </w:r>
      <w:r w:rsidR="00E656DF" w:rsidRPr="00E656DF">
        <w:t xml:space="preserve">in </w:t>
      </w:r>
      <w:r w:rsidR="00E656DF" w:rsidRPr="00E656DF">
        <w:rPr>
          <w:b/>
          <w:bCs/>
        </w:rPr>
        <w:t>Section 3.6</w:t>
      </w:r>
      <w:r w:rsidR="00E656DF" w:rsidRPr="00E656DF">
        <w:t xml:space="preserve"> below</w:t>
      </w:r>
      <w:r w:rsidR="00E656DF">
        <w:t xml:space="preserve">. </w:t>
      </w:r>
      <w:r w:rsidR="00177F86">
        <w:t>ADB also has</w:t>
      </w:r>
      <w:r>
        <w:t xml:space="preserve"> well-developed and efficient procurement systems to identify and hire the most appropriate consultants to support </w:t>
      </w:r>
      <w:r w:rsidR="00177F86">
        <w:t>loan preparation and capacity building activities</w:t>
      </w:r>
      <w:r>
        <w:t>.</w:t>
      </w:r>
    </w:p>
    <w:p w14:paraId="1701D864" w14:textId="7CAB5BC3" w:rsidR="00BC4F36" w:rsidRPr="002C4BF3" w:rsidRDefault="00BC4F36"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 xml:space="preserve">Has the governance structure of SIAP2 allowed for an efficient implementation and decision-making process? </w:t>
      </w:r>
    </w:p>
    <w:p w14:paraId="2CF0D335" w14:textId="37219B6B" w:rsidR="002B4EF1" w:rsidRDefault="00906C6F" w:rsidP="00AF6C97">
      <w:pPr>
        <w:spacing w:line="276" w:lineRule="auto"/>
        <w:ind w:left="709"/>
        <w:jc w:val="both"/>
        <w:rPr>
          <w:rFonts w:cs="Arial"/>
          <w:color w:val="000000" w:themeColor="text1"/>
        </w:rPr>
      </w:pPr>
      <w:r w:rsidRPr="00B26905">
        <w:rPr>
          <w:rFonts w:cs="Arial"/>
          <w:b/>
          <w:bCs/>
          <w:color w:val="000000" w:themeColor="text1"/>
        </w:rPr>
        <w:t>The steering committee process is generally working well</w:t>
      </w:r>
      <w:r w:rsidR="005D2203">
        <w:rPr>
          <w:rFonts w:cs="Arial"/>
          <w:b/>
          <w:bCs/>
          <w:color w:val="000000" w:themeColor="text1"/>
        </w:rPr>
        <w:t>,</w:t>
      </w:r>
      <w:r w:rsidR="00243CA4">
        <w:rPr>
          <w:rFonts w:cs="Arial"/>
          <w:b/>
          <w:bCs/>
          <w:color w:val="000000" w:themeColor="text1"/>
        </w:rPr>
        <w:t xml:space="preserve"> </w:t>
      </w:r>
      <w:r w:rsidR="00B26905" w:rsidRPr="002C4BF3">
        <w:rPr>
          <w:rFonts w:ascii="Arial Bold" w:hAnsi="Arial Bold" w:cs="Arial"/>
          <w:b/>
          <w:bCs/>
          <w:color w:val="000000" w:themeColor="text1"/>
        </w:rPr>
        <w:t xml:space="preserve">although greater visibility could be given to </w:t>
      </w:r>
      <w:proofErr w:type="spellStart"/>
      <w:r w:rsidR="00B26905" w:rsidRPr="002C4BF3">
        <w:rPr>
          <w:rFonts w:ascii="Arial Bold" w:hAnsi="Arial Bold" w:cs="Arial"/>
          <w:b/>
          <w:bCs/>
          <w:color w:val="000000" w:themeColor="text1"/>
        </w:rPr>
        <w:t>Bappenas</w:t>
      </w:r>
      <w:proofErr w:type="spellEnd"/>
      <w:r w:rsidR="00B26905" w:rsidRPr="002C4BF3">
        <w:rPr>
          <w:rFonts w:ascii="Arial Bold" w:hAnsi="Arial Bold" w:cs="Arial"/>
          <w:b/>
          <w:bCs/>
          <w:color w:val="000000" w:themeColor="text1"/>
        </w:rPr>
        <w:t xml:space="preserve"> in several areas.</w:t>
      </w:r>
      <w:r w:rsidR="00B26905" w:rsidRPr="005D2203">
        <w:rPr>
          <w:rFonts w:cs="Arial"/>
          <w:color w:val="000000" w:themeColor="text1"/>
        </w:rPr>
        <w:t xml:space="preserve"> </w:t>
      </w:r>
      <w:r w:rsidR="00B26905" w:rsidRPr="00B26905">
        <w:rPr>
          <w:rFonts w:cs="Arial"/>
          <w:color w:val="000000" w:themeColor="text1"/>
        </w:rPr>
        <w:t xml:space="preserve">The steering committee </w:t>
      </w:r>
      <w:r w:rsidR="002248D8">
        <w:rPr>
          <w:rFonts w:cs="Arial"/>
          <w:color w:val="000000" w:themeColor="text1"/>
        </w:rPr>
        <w:t xml:space="preserve">(SC) </w:t>
      </w:r>
      <w:r w:rsidR="00B26905" w:rsidRPr="00B26905">
        <w:rPr>
          <w:rFonts w:cs="Arial"/>
          <w:color w:val="000000" w:themeColor="text1"/>
        </w:rPr>
        <w:t xml:space="preserve">processes </w:t>
      </w:r>
      <w:r w:rsidR="00C604EF">
        <w:rPr>
          <w:rFonts w:cs="Arial"/>
          <w:color w:val="000000" w:themeColor="text1"/>
        </w:rPr>
        <w:t xml:space="preserve">are generally working well and </w:t>
      </w:r>
      <w:r w:rsidR="00B26905" w:rsidRPr="00B26905">
        <w:rPr>
          <w:rFonts w:cs="Arial"/>
          <w:color w:val="000000" w:themeColor="text1"/>
        </w:rPr>
        <w:t xml:space="preserve">have been refined over </w:t>
      </w:r>
      <w:r w:rsidR="002248D8">
        <w:rPr>
          <w:rFonts w:cs="Arial"/>
          <w:color w:val="000000" w:themeColor="text1"/>
        </w:rPr>
        <w:t>the project duration</w:t>
      </w:r>
      <w:r w:rsidR="00B26905" w:rsidRPr="00B26905">
        <w:rPr>
          <w:rFonts w:cs="Arial"/>
          <w:color w:val="000000" w:themeColor="text1"/>
        </w:rPr>
        <w:t xml:space="preserve">. </w:t>
      </w:r>
      <w:r w:rsidR="00C604EF">
        <w:rPr>
          <w:rFonts w:cs="Arial"/>
          <w:color w:val="000000" w:themeColor="text1"/>
        </w:rPr>
        <w:t xml:space="preserve">Six-monthly SC meetings allow discussion and approval of new projects, discussion of key risks and challenges, stakeholder coordination and any changes to overall SIAP2 targets and </w:t>
      </w:r>
      <w:r w:rsidR="00C604EF" w:rsidRPr="00BB45D1">
        <w:rPr>
          <w:rFonts w:cs="Arial"/>
          <w:color w:val="000000" w:themeColor="text1"/>
        </w:rPr>
        <w:t>objectives</w:t>
      </w:r>
      <w:r w:rsidR="00C604EF" w:rsidRPr="00E97555">
        <w:rPr>
          <w:rFonts w:cs="Arial"/>
          <w:color w:val="000000" w:themeColor="text1"/>
        </w:rPr>
        <w:t xml:space="preserve">. </w:t>
      </w:r>
      <w:r w:rsidR="00BB45D1" w:rsidRPr="00E97555">
        <w:rPr>
          <w:rFonts w:cs="Arial"/>
          <w:color w:val="000000" w:themeColor="text1"/>
        </w:rPr>
        <w:t>An efficient and timely</w:t>
      </w:r>
      <w:r w:rsidR="00B26905" w:rsidRPr="00E97555">
        <w:rPr>
          <w:rFonts w:cs="Arial"/>
          <w:color w:val="000000" w:themeColor="text1"/>
        </w:rPr>
        <w:t xml:space="preserve"> review </w:t>
      </w:r>
      <w:r w:rsidR="00BB45D1" w:rsidRPr="00E97555">
        <w:rPr>
          <w:rFonts w:cs="Arial"/>
          <w:color w:val="000000" w:themeColor="text1"/>
        </w:rPr>
        <w:t xml:space="preserve">process for new </w:t>
      </w:r>
      <w:r w:rsidR="00B26905" w:rsidRPr="00E97555">
        <w:rPr>
          <w:rFonts w:cs="Arial"/>
          <w:color w:val="000000" w:themeColor="text1"/>
        </w:rPr>
        <w:t>proposals</w:t>
      </w:r>
      <w:r w:rsidR="00BB45D1" w:rsidRPr="00E97555">
        <w:rPr>
          <w:rFonts w:cs="Arial"/>
          <w:color w:val="000000" w:themeColor="text1"/>
        </w:rPr>
        <w:t xml:space="preserve"> has been implemented</w:t>
      </w:r>
      <w:r w:rsidR="00B26905" w:rsidRPr="00E97555">
        <w:rPr>
          <w:rFonts w:cs="Arial"/>
          <w:color w:val="000000" w:themeColor="text1"/>
        </w:rPr>
        <w:t xml:space="preserve">. </w:t>
      </w:r>
      <w:r w:rsidR="00B26905" w:rsidRPr="00B26905">
        <w:rPr>
          <w:rFonts w:cs="Arial"/>
          <w:color w:val="000000" w:themeColor="text1"/>
        </w:rPr>
        <w:t xml:space="preserve">However, beyond the project steering activities, greater visibility of SIAP2 </w:t>
      </w:r>
      <w:r w:rsidR="00B26905">
        <w:rPr>
          <w:rFonts w:cs="Arial"/>
          <w:color w:val="000000" w:themeColor="text1"/>
        </w:rPr>
        <w:t xml:space="preserve">processes and progress </w:t>
      </w:r>
      <w:r w:rsidR="00B26905" w:rsidRPr="00B26905">
        <w:rPr>
          <w:rFonts w:cs="Arial"/>
          <w:color w:val="000000" w:themeColor="text1"/>
        </w:rPr>
        <w:t xml:space="preserve">should be given to </w:t>
      </w:r>
      <w:proofErr w:type="spellStart"/>
      <w:r w:rsidR="00B26905" w:rsidRPr="00B26905">
        <w:rPr>
          <w:rFonts w:cs="Arial"/>
          <w:color w:val="000000" w:themeColor="text1"/>
        </w:rPr>
        <w:t>Bappenas</w:t>
      </w:r>
      <w:proofErr w:type="spellEnd"/>
      <w:r w:rsidR="00BB45D1">
        <w:rPr>
          <w:rFonts w:cs="Arial"/>
          <w:color w:val="000000" w:themeColor="text1"/>
        </w:rPr>
        <w:t>, who</w:t>
      </w:r>
      <w:r w:rsidR="00B26905">
        <w:rPr>
          <w:rFonts w:cs="Arial"/>
          <w:color w:val="000000" w:themeColor="text1"/>
        </w:rPr>
        <w:t xml:space="preserve"> would benefit from </w:t>
      </w:r>
      <w:r w:rsidR="00B26905" w:rsidRPr="00B26905">
        <w:rPr>
          <w:rFonts w:cs="Arial"/>
          <w:color w:val="000000" w:themeColor="text1"/>
        </w:rPr>
        <w:t>project progress</w:t>
      </w:r>
      <w:r w:rsidR="00B26905">
        <w:rPr>
          <w:rFonts w:cs="Arial"/>
          <w:color w:val="000000" w:themeColor="text1"/>
        </w:rPr>
        <w:t xml:space="preserve"> updates</w:t>
      </w:r>
      <w:r w:rsidR="00B26905" w:rsidRPr="00B26905">
        <w:rPr>
          <w:rFonts w:cs="Arial"/>
          <w:color w:val="000000" w:themeColor="text1"/>
        </w:rPr>
        <w:t xml:space="preserve"> </w:t>
      </w:r>
      <w:r w:rsidR="00B26905">
        <w:rPr>
          <w:rFonts w:cs="Arial"/>
          <w:color w:val="000000" w:themeColor="text1"/>
        </w:rPr>
        <w:t xml:space="preserve">for SIAP2 activities that have been approved in previous SC meetings, </w:t>
      </w:r>
      <w:r w:rsidR="00B26905" w:rsidRPr="00B26905">
        <w:rPr>
          <w:rFonts w:cs="Arial"/>
          <w:color w:val="000000" w:themeColor="text1"/>
        </w:rPr>
        <w:t xml:space="preserve">during </w:t>
      </w:r>
      <w:r w:rsidR="00B26905">
        <w:rPr>
          <w:rFonts w:cs="Arial"/>
          <w:color w:val="000000" w:themeColor="text1"/>
        </w:rPr>
        <w:t xml:space="preserve">the subsequent </w:t>
      </w:r>
      <w:r w:rsidR="00B26905" w:rsidRPr="00B26905">
        <w:rPr>
          <w:rFonts w:cs="Arial"/>
          <w:color w:val="000000" w:themeColor="text1"/>
        </w:rPr>
        <w:t>loan preparation and implementation</w:t>
      </w:r>
      <w:r w:rsidR="00B26905">
        <w:rPr>
          <w:rFonts w:cs="Arial"/>
          <w:color w:val="000000" w:themeColor="text1"/>
        </w:rPr>
        <w:t xml:space="preserve">. </w:t>
      </w:r>
    </w:p>
    <w:p w14:paraId="50F723D4" w14:textId="225EAD79" w:rsidR="002B4EF1" w:rsidRPr="00906C6F" w:rsidRDefault="00906C6F" w:rsidP="00AF6C97">
      <w:pPr>
        <w:spacing w:line="276" w:lineRule="auto"/>
        <w:ind w:left="709"/>
        <w:jc w:val="both"/>
        <w:rPr>
          <w:rFonts w:cs="Arial"/>
          <w:color w:val="000000" w:themeColor="text1"/>
        </w:rPr>
      </w:pPr>
      <w:r w:rsidRPr="002B4EF1">
        <w:rPr>
          <w:rFonts w:cs="Arial"/>
          <w:b/>
          <w:bCs/>
          <w:color w:val="000000" w:themeColor="text1"/>
        </w:rPr>
        <w:t xml:space="preserve">The PMU structure and processes are working well, enabling strong links with ADB’s sector and thematic teams. </w:t>
      </w:r>
      <w:r w:rsidR="00B45B46">
        <w:rPr>
          <w:rFonts w:cs="Arial"/>
          <w:color w:val="000000" w:themeColor="text1"/>
        </w:rPr>
        <w:t>Aside from</w:t>
      </w:r>
      <w:r w:rsidR="002B4EF1" w:rsidRPr="002B4EF1">
        <w:rPr>
          <w:rFonts w:cs="Arial"/>
          <w:color w:val="000000" w:themeColor="text1"/>
        </w:rPr>
        <w:t xml:space="preserve"> the steering committee, daily SIAP2 decision-making powers are largely delegated to the PMU</w:t>
      </w:r>
      <w:r w:rsidR="00B45B46">
        <w:rPr>
          <w:rFonts w:cs="Arial"/>
          <w:color w:val="000000" w:themeColor="text1"/>
        </w:rPr>
        <w:t xml:space="preserve">, which comprises of half a dozen permanent staff members and consultants based in Jakarta and Manila. </w:t>
      </w:r>
      <w:r w:rsidR="003F18B4">
        <w:rPr>
          <w:rFonts w:cs="Arial"/>
          <w:color w:val="000000" w:themeColor="text1"/>
        </w:rPr>
        <w:t>M</w:t>
      </w:r>
      <w:r w:rsidR="00B45B46" w:rsidRPr="002B4EF1">
        <w:rPr>
          <w:rFonts w:cs="Arial"/>
          <w:color w:val="000000" w:themeColor="text1"/>
        </w:rPr>
        <w:t xml:space="preserve">any GOI counterparts appreciate the presence of some PMU members in Jakarta to enable rapid collaboration in person. </w:t>
      </w:r>
      <w:r w:rsidR="00B45B46">
        <w:rPr>
          <w:rFonts w:cs="Arial"/>
          <w:color w:val="000000" w:themeColor="text1"/>
        </w:rPr>
        <w:t>The PMU coordinate</w:t>
      </w:r>
      <w:r w:rsidR="00DE2103">
        <w:rPr>
          <w:rFonts w:cs="Arial"/>
          <w:color w:val="000000" w:themeColor="text1"/>
        </w:rPr>
        <w:t>s</w:t>
      </w:r>
      <w:r w:rsidR="00B45B46">
        <w:rPr>
          <w:rFonts w:cs="Arial"/>
          <w:color w:val="000000" w:themeColor="text1"/>
        </w:rPr>
        <w:t xml:space="preserve"> with ADB</w:t>
      </w:r>
      <w:r w:rsidR="000C51AA">
        <w:rPr>
          <w:rFonts w:cs="Arial"/>
          <w:color w:val="000000" w:themeColor="text1"/>
        </w:rPr>
        <w:t>’</w:t>
      </w:r>
      <w:r w:rsidR="00B45B46">
        <w:rPr>
          <w:rFonts w:cs="Arial"/>
          <w:color w:val="000000" w:themeColor="text1"/>
        </w:rPr>
        <w:t xml:space="preserve">s sector teams, which are also aligned with management of the nine sub-project windows under SIAP2. There is strong evidence that the PMU is operating as a lean and efficient team, enabling the smooth-running application of SIAP2 funds to relevant ADB sector teams to support loan project preparation and implementation as well as the knowledge services activities. The only program management </w:t>
      </w:r>
      <w:r w:rsidR="000C51AA">
        <w:rPr>
          <w:rFonts w:cs="Arial"/>
          <w:color w:val="000000" w:themeColor="text1"/>
        </w:rPr>
        <w:t xml:space="preserve">proposal </w:t>
      </w:r>
      <w:r w:rsidR="00B45B46">
        <w:rPr>
          <w:rFonts w:cs="Arial"/>
          <w:color w:val="000000" w:themeColor="text1"/>
        </w:rPr>
        <w:t>highlighted at the PMU level is that f</w:t>
      </w:r>
      <w:r w:rsidR="002B4EF1" w:rsidRPr="002B4EF1">
        <w:rPr>
          <w:rFonts w:cs="Arial"/>
          <w:color w:val="000000" w:themeColor="text1"/>
        </w:rPr>
        <w:t xml:space="preserve">or small </w:t>
      </w:r>
      <w:r w:rsidR="00B45B46">
        <w:rPr>
          <w:rFonts w:cs="Arial"/>
          <w:color w:val="000000" w:themeColor="text1"/>
        </w:rPr>
        <w:t xml:space="preserve">funding </w:t>
      </w:r>
      <w:r w:rsidR="002B4EF1" w:rsidRPr="002B4EF1">
        <w:rPr>
          <w:rFonts w:cs="Arial"/>
          <w:color w:val="000000" w:themeColor="text1"/>
        </w:rPr>
        <w:t xml:space="preserve">amounts requiring </w:t>
      </w:r>
      <w:r w:rsidR="00036C95">
        <w:rPr>
          <w:rFonts w:cs="Arial"/>
          <w:color w:val="000000" w:themeColor="text1"/>
        </w:rPr>
        <w:t>SC</w:t>
      </w:r>
      <w:r w:rsidR="00036C95" w:rsidRPr="002B4EF1">
        <w:rPr>
          <w:rFonts w:cs="Arial"/>
          <w:color w:val="000000" w:themeColor="text1"/>
        </w:rPr>
        <w:t xml:space="preserve"> </w:t>
      </w:r>
      <w:r w:rsidR="002B4EF1" w:rsidRPr="002B4EF1">
        <w:rPr>
          <w:rFonts w:cs="Arial"/>
          <w:color w:val="000000" w:themeColor="text1"/>
        </w:rPr>
        <w:t xml:space="preserve">approval, there could be more autonomy on ADB’s side rather than going back to the SC for approval of items below a certain threshold. </w:t>
      </w:r>
    </w:p>
    <w:p w14:paraId="2151ABFF" w14:textId="02A97433" w:rsidR="00FA4522" w:rsidRPr="00906C6F" w:rsidRDefault="00906C6F" w:rsidP="00AF6C97">
      <w:pPr>
        <w:spacing w:line="276" w:lineRule="auto"/>
        <w:ind w:left="709"/>
        <w:jc w:val="both"/>
        <w:rPr>
          <w:rFonts w:cs="Arial"/>
          <w:color w:val="000000" w:themeColor="text1"/>
        </w:rPr>
      </w:pPr>
      <w:r w:rsidRPr="000D406A">
        <w:rPr>
          <w:rFonts w:cs="Arial"/>
          <w:b/>
          <w:bCs/>
          <w:color w:val="000000" w:themeColor="text1"/>
        </w:rPr>
        <w:t>Disbursement of SIAP2 funds remains lower than anticipated and could be accelerated.</w:t>
      </w:r>
      <w:r w:rsidRPr="00906C6F">
        <w:rPr>
          <w:rFonts w:cs="Arial"/>
          <w:color w:val="000000" w:themeColor="text1"/>
        </w:rPr>
        <w:t xml:space="preserve"> </w:t>
      </w:r>
      <w:r w:rsidR="002B4EF1">
        <w:rPr>
          <w:rFonts w:cs="Arial"/>
          <w:color w:val="000000" w:themeColor="text1"/>
        </w:rPr>
        <w:t>T</w:t>
      </w:r>
      <w:r w:rsidR="002B4EF1" w:rsidRPr="002B4EF1">
        <w:rPr>
          <w:rFonts w:cs="Arial"/>
          <w:color w:val="000000" w:themeColor="text1"/>
        </w:rPr>
        <w:t>h</w:t>
      </w:r>
      <w:r w:rsidR="00805067">
        <w:rPr>
          <w:rFonts w:cs="Arial"/>
          <w:color w:val="000000" w:themeColor="text1"/>
        </w:rPr>
        <w:t>e slow disbursement</w:t>
      </w:r>
      <w:r w:rsidR="002B4EF1" w:rsidRPr="002B4EF1">
        <w:rPr>
          <w:rFonts w:cs="Arial"/>
          <w:color w:val="000000" w:themeColor="text1"/>
        </w:rPr>
        <w:t xml:space="preserve"> is due in part to </w:t>
      </w:r>
      <w:r w:rsidR="00F152C6">
        <w:rPr>
          <w:rFonts w:cs="Arial"/>
          <w:color w:val="000000" w:themeColor="text1"/>
        </w:rPr>
        <w:t xml:space="preserve">a slower than anticipated pipeline of infrastructure projects to fund and </w:t>
      </w:r>
      <w:r w:rsidR="002B4EF1" w:rsidRPr="002B4EF1">
        <w:rPr>
          <w:rFonts w:cs="Arial"/>
          <w:color w:val="000000" w:themeColor="text1"/>
        </w:rPr>
        <w:t xml:space="preserve">a robust process by ADB to use funds where they are likely to be effective. A more proactive mechanism could be considered that interacts well with ADB systems and stages of approval, to </w:t>
      </w:r>
      <w:r w:rsidR="00974572" w:rsidRPr="00907D06">
        <w:rPr>
          <w:rFonts w:cstheme="minorHAnsi"/>
          <w:szCs w:val="20"/>
        </w:rPr>
        <w:t xml:space="preserve">encourage ADB colleagues to propose TA activity to support projects identification, </w:t>
      </w:r>
      <w:proofErr w:type="gramStart"/>
      <w:r w:rsidR="00974572" w:rsidRPr="00907D06">
        <w:rPr>
          <w:rFonts w:cstheme="minorHAnsi"/>
          <w:szCs w:val="20"/>
        </w:rPr>
        <w:t>preparation</w:t>
      </w:r>
      <w:proofErr w:type="gramEnd"/>
      <w:r w:rsidR="00974572" w:rsidRPr="00907D06">
        <w:rPr>
          <w:rFonts w:cstheme="minorHAnsi"/>
          <w:szCs w:val="20"/>
        </w:rPr>
        <w:t xml:space="preserve"> and implementation, that </w:t>
      </w:r>
      <w:r w:rsidR="002B4EF1" w:rsidRPr="002B4EF1">
        <w:rPr>
          <w:rFonts w:cs="Arial"/>
          <w:color w:val="000000" w:themeColor="text1"/>
        </w:rPr>
        <w:t>fit within the parameters of SIAP2</w:t>
      </w:r>
      <w:r w:rsidR="002B4EF1">
        <w:rPr>
          <w:rFonts w:cs="Arial"/>
          <w:color w:val="000000" w:themeColor="text1"/>
        </w:rPr>
        <w:t xml:space="preserve">. </w:t>
      </w:r>
      <w:r w:rsidRPr="00906C6F">
        <w:rPr>
          <w:rFonts w:cs="Arial"/>
          <w:color w:val="000000" w:themeColor="text1"/>
        </w:rPr>
        <w:t xml:space="preserve">DFAT </w:t>
      </w:r>
      <w:r w:rsidR="00146E1C">
        <w:rPr>
          <w:rFonts w:cs="Arial"/>
          <w:color w:val="000000" w:themeColor="text1"/>
        </w:rPr>
        <w:t xml:space="preserve">and GOI </w:t>
      </w:r>
      <w:r w:rsidRPr="00906C6F">
        <w:rPr>
          <w:rFonts w:cs="Arial"/>
          <w:color w:val="000000" w:themeColor="text1"/>
        </w:rPr>
        <w:t xml:space="preserve">require more visibility of all possible projects under consideration by PMU. </w:t>
      </w:r>
      <w:r w:rsidR="00FA4522" w:rsidRPr="00FA4522">
        <w:rPr>
          <w:rFonts w:cs="Arial"/>
          <w:color w:val="000000" w:themeColor="text1"/>
        </w:rPr>
        <w:t>DFAT</w:t>
      </w:r>
      <w:r w:rsidR="00BB16A8">
        <w:rPr>
          <w:rFonts w:cs="Arial"/>
          <w:color w:val="000000" w:themeColor="text1"/>
        </w:rPr>
        <w:t xml:space="preserve"> and GOI</w:t>
      </w:r>
      <w:r w:rsidR="00FA4522" w:rsidRPr="00FA4522">
        <w:rPr>
          <w:rFonts w:cs="Arial"/>
          <w:color w:val="000000" w:themeColor="text1"/>
        </w:rPr>
        <w:t xml:space="preserve"> could then identify projects of interest</w:t>
      </w:r>
      <w:r w:rsidR="00DF6DC9">
        <w:rPr>
          <w:rFonts w:cs="Arial"/>
          <w:color w:val="000000" w:themeColor="text1"/>
        </w:rPr>
        <w:t xml:space="preserve"> from among the concepts/proposals submitted</w:t>
      </w:r>
      <w:r w:rsidR="00FA4522" w:rsidRPr="00FA4522">
        <w:rPr>
          <w:rFonts w:cs="Arial"/>
          <w:color w:val="000000" w:themeColor="text1"/>
        </w:rPr>
        <w:t>.</w:t>
      </w:r>
    </w:p>
    <w:p w14:paraId="06F9E763" w14:textId="374D16ED" w:rsidR="002B4EF1" w:rsidRDefault="00906C6F" w:rsidP="00AF6C97">
      <w:pPr>
        <w:spacing w:line="276" w:lineRule="auto"/>
        <w:ind w:left="709"/>
        <w:jc w:val="both"/>
        <w:rPr>
          <w:rFonts w:cs="Arial"/>
          <w:color w:val="000000" w:themeColor="text1"/>
        </w:rPr>
      </w:pPr>
      <w:r w:rsidRPr="002B4EF1">
        <w:rPr>
          <w:rFonts w:cs="Arial"/>
          <w:b/>
          <w:bCs/>
          <w:color w:val="000000" w:themeColor="text1"/>
        </w:rPr>
        <w:t xml:space="preserve">SIAP2 subproject structures allow efficiencies for use of expertise across similar topics. </w:t>
      </w:r>
      <w:r w:rsidR="00805067">
        <w:rPr>
          <w:rFonts w:cs="Arial"/>
          <w:color w:val="000000" w:themeColor="text1"/>
        </w:rPr>
        <w:t>There are</w:t>
      </w:r>
      <w:r w:rsidR="002B4EF1" w:rsidRPr="002B4EF1">
        <w:rPr>
          <w:rFonts w:cs="Arial"/>
          <w:color w:val="000000" w:themeColor="text1"/>
        </w:rPr>
        <w:t xml:space="preserve"> currently </w:t>
      </w:r>
      <w:r w:rsidR="004B6948">
        <w:rPr>
          <w:rFonts w:cs="Arial"/>
          <w:color w:val="000000" w:themeColor="text1"/>
        </w:rPr>
        <w:t>seven approved</w:t>
      </w:r>
      <w:r w:rsidR="004B6948" w:rsidRPr="002B4EF1">
        <w:rPr>
          <w:rFonts w:cs="Arial"/>
          <w:color w:val="000000" w:themeColor="text1"/>
        </w:rPr>
        <w:t xml:space="preserve"> </w:t>
      </w:r>
      <w:r w:rsidR="002B4EF1" w:rsidRPr="002B4EF1">
        <w:rPr>
          <w:rFonts w:cs="Arial"/>
          <w:color w:val="000000" w:themeColor="text1"/>
        </w:rPr>
        <w:t>subproject windows</w:t>
      </w:r>
      <w:r w:rsidR="00805067">
        <w:rPr>
          <w:rFonts w:cs="Arial"/>
          <w:color w:val="000000" w:themeColor="text1"/>
        </w:rPr>
        <w:t xml:space="preserve">, </w:t>
      </w:r>
      <w:r w:rsidR="002B4EF1" w:rsidRPr="002B4EF1">
        <w:rPr>
          <w:rFonts w:cs="Arial"/>
          <w:color w:val="000000" w:themeColor="text1"/>
        </w:rPr>
        <w:t xml:space="preserve">such as the energy </w:t>
      </w:r>
      <w:r w:rsidR="008B71F3">
        <w:rPr>
          <w:rFonts w:cs="Arial"/>
          <w:color w:val="000000" w:themeColor="text1"/>
        </w:rPr>
        <w:t>S</w:t>
      </w:r>
      <w:r w:rsidR="002B4EF1" w:rsidRPr="002B4EF1">
        <w:rPr>
          <w:rFonts w:cs="Arial"/>
          <w:color w:val="000000" w:themeColor="text1"/>
        </w:rPr>
        <w:t xml:space="preserve">ubprojects 2 and 3, the water related subproject 4 and transport focused </w:t>
      </w:r>
      <w:r w:rsidR="008B71F3">
        <w:rPr>
          <w:rFonts w:cs="Arial"/>
          <w:color w:val="000000" w:themeColor="text1"/>
        </w:rPr>
        <w:t>S</w:t>
      </w:r>
      <w:r w:rsidR="002B4EF1" w:rsidRPr="002B4EF1">
        <w:rPr>
          <w:rFonts w:cs="Arial"/>
          <w:color w:val="000000" w:themeColor="text1"/>
        </w:rPr>
        <w:t xml:space="preserve">ubproject 6. Separate project windows </w:t>
      </w:r>
      <w:r w:rsidR="0041749B" w:rsidRPr="002B4EF1">
        <w:rPr>
          <w:rFonts w:cs="Arial"/>
          <w:color w:val="000000" w:themeColor="text1"/>
        </w:rPr>
        <w:t xml:space="preserve">allow efficiencies for use of </w:t>
      </w:r>
      <w:r w:rsidR="0041749B">
        <w:rPr>
          <w:rFonts w:cs="Arial"/>
          <w:color w:val="000000" w:themeColor="text1"/>
        </w:rPr>
        <w:t xml:space="preserve">consultant </w:t>
      </w:r>
      <w:r w:rsidR="0041749B" w:rsidRPr="002B4EF1">
        <w:rPr>
          <w:rFonts w:cs="Arial"/>
          <w:color w:val="000000" w:themeColor="text1"/>
        </w:rPr>
        <w:t>expertise across similar topics</w:t>
      </w:r>
      <w:r w:rsidR="0041749B">
        <w:rPr>
          <w:rFonts w:cs="Arial"/>
          <w:color w:val="000000" w:themeColor="text1"/>
        </w:rPr>
        <w:t xml:space="preserve">. For example, </w:t>
      </w:r>
      <w:r w:rsidR="006D60F3">
        <w:rPr>
          <w:rFonts w:cs="Arial"/>
          <w:color w:val="000000" w:themeColor="text1"/>
        </w:rPr>
        <w:t xml:space="preserve">consultants have been recruited to support SIAP2 activities comprising several loan projects under </w:t>
      </w:r>
      <w:r w:rsidR="008B71F3">
        <w:rPr>
          <w:rFonts w:cs="Arial"/>
          <w:color w:val="000000" w:themeColor="text1"/>
        </w:rPr>
        <w:t>S</w:t>
      </w:r>
      <w:r w:rsidR="006D60F3" w:rsidRPr="002B4EF1">
        <w:rPr>
          <w:rFonts w:cs="Arial"/>
          <w:color w:val="000000" w:themeColor="text1"/>
        </w:rPr>
        <w:t>ubprojects 2 and 3</w:t>
      </w:r>
      <w:r w:rsidR="006D60F3">
        <w:rPr>
          <w:rFonts w:cs="Arial"/>
          <w:color w:val="000000" w:themeColor="text1"/>
        </w:rPr>
        <w:t xml:space="preserve"> relating to energy. The </w:t>
      </w:r>
      <w:r w:rsidR="008B71F3">
        <w:rPr>
          <w:rFonts w:cs="Arial"/>
          <w:color w:val="000000" w:themeColor="text1"/>
        </w:rPr>
        <w:t>s</w:t>
      </w:r>
      <w:r w:rsidR="006D60F3">
        <w:rPr>
          <w:rFonts w:cs="Arial"/>
          <w:color w:val="000000" w:themeColor="text1"/>
        </w:rPr>
        <w:t xml:space="preserve">ubproject structure </w:t>
      </w:r>
      <w:r w:rsidR="002B4EF1" w:rsidRPr="002B4EF1">
        <w:rPr>
          <w:rFonts w:cs="Arial"/>
          <w:color w:val="000000" w:themeColor="text1"/>
        </w:rPr>
        <w:t>also help</w:t>
      </w:r>
      <w:r w:rsidR="006D60F3">
        <w:rPr>
          <w:rFonts w:cs="Arial"/>
          <w:color w:val="000000" w:themeColor="text1"/>
        </w:rPr>
        <w:t>s ADB</w:t>
      </w:r>
      <w:r w:rsidR="002B4EF1" w:rsidRPr="002B4EF1">
        <w:rPr>
          <w:rFonts w:cs="Arial"/>
          <w:color w:val="000000" w:themeColor="text1"/>
        </w:rPr>
        <w:t xml:space="preserve"> to coordinate with different parts of GOI / SOEs.</w:t>
      </w:r>
      <w:r w:rsidR="006D60F3">
        <w:rPr>
          <w:rFonts w:cs="Arial"/>
          <w:color w:val="000000" w:themeColor="text1"/>
        </w:rPr>
        <w:t xml:space="preserve"> Evidence </w:t>
      </w:r>
      <w:r w:rsidR="004B6948">
        <w:rPr>
          <w:rFonts w:cs="Arial"/>
          <w:color w:val="000000" w:themeColor="text1"/>
        </w:rPr>
        <w:t xml:space="preserve">from interviews with ADB sector teams </w:t>
      </w:r>
      <w:r w:rsidR="006D60F3">
        <w:rPr>
          <w:rFonts w:cs="Arial"/>
          <w:color w:val="000000" w:themeColor="text1"/>
        </w:rPr>
        <w:t>shows that this is working well and offers a well</w:t>
      </w:r>
      <w:r w:rsidR="00DF6DC9">
        <w:rPr>
          <w:rFonts w:cs="Arial"/>
          <w:color w:val="000000" w:themeColor="text1"/>
        </w:rPr>
        <w:t>-</w:t>
      </w:r>
      <w:r w:rsidR="006D60F3">
        <w:rPr>
          <w:rFonts w:cs="Arial"/>
          <w:color w:val="000000" w:themeColor="text1"/>
        </w:rPr>
        <w:t xml:space="preserve">defined structure for SIAP2 to be integrated into ADB sector teams. </w:t>
      </w:r>
    </w:p>
    <w:p w14:paraId="25DDBB9E" w14:textId="30852725" w:rsidR="006A789D" w:rsidRDefault="002B4EF1" w:rsidP="00AF6C97">
      <w:pPr>
        <w:spacing w:line="276" w:lineRule="auto"/>
        <w:ind w:left="709"/>
        <w:jc w:val="both"/>
        <w:rPr>
          <w:rFonts w:cs="Arial"/>
          <w:color w:val="000000" w:themeColor="text1"/>
        </w:rPr>
      </w:pPr>
      <w:r>
        <w:rPr>
          <w:rFonts w:cs="Arial"/>
          <w:b/>
          <w:bCs/>
          <w:color w:val="000000" w:themeColor="text1"/>
        </w:rPr>
        <w:t>The l</w:t>
      </w:r>
      <w:r w:rsidRPr="002B4EF1">
        <w:rPr>
          <w:rFonts w:cs="Arial"/>
          <w:b/>
          <w:bCs/>
          <w:color w:val="000000" w:themeColor="text1"/>
        </w:rPr>
        <w:t>earning process for SIAP2</w:t>
      </w:r>
      <w:r>
        <w:rPr>
          <w:rFonts w:cs="Arial"/>
          <w:b/>
          <w:bCs/>
          <w:color w:val="000000" w:themeColor="text1"/>
        </w:rPr>
        <w:t xml:space="preserve"> could be more</w:t>
      </w:r>
      <w:r w:rsidRPr="002B4EF1">
        <w:rPr>
          <w:rFonts w:cs="Arial"/>
          <w:b/>
          <w:bCs/>
          <w:color w:val="000000" w:themeColor="text1"/>
        </w:rPr>
        <w:t xml:space="preserve"> proactive</w:t>
      </w:r>
      <w:r>
        <w:rPr>
          <w:rFonts w:cs="Arial"/>
          <w:b/>
          <w:bCs/>
          <w:color w:val="000000" w:themeColor="text1"/>
        </w:rPr>
        <w:t xml:space="preserve">, allowing </w:t>
      </w:r>
      <w:r w:rsidR="00BB16A8">
        <w:rPr>
          <w:rFonts w:cs="Arial"/>
          <w:b/>
          <w:bCs/>
          <w:color w:val="000000" w:themeColor="text1"/>
        </w:rPr>
        <w:t xml:space="preserve">valuable information </w:t>
      </w:r>
      <w:r>
        <w:rPr>
          <w:rFonts w:cs="Arial"/>
          <w:b/>
          <w:bCs/>
          <w:color w:val="000000" w:themeColor="text1"/>
        </w:rPr>
        <w:t xml:space="preserve">to </w:t>
      </w:r>
      <w:r w:rsidR="00BB16A8">
        <w:rPr>
          <w:rFonts w:cs="Arial"/>
          <w:b/>
          <w:bCs/>
          <w:color w:val="000000" w:themeColor="text1"/>
        </w:rPr>
        <w:t xml:space="preserve">be </w:t>
      </w:r>
      <w:r>
        <w:rPr>
          <w:rFonts w:cs="Arial"/>
          <w:b/>
          <w:bCs/>
          <w:color w:val="000000" w:themeColor="text1"/>
        </w:rPr>
        <w:t>disseminate</w:t>
      </w:r>
      <w:r w:rsidR="00BB16A8">
        <w:rPr>
          <w:rFonts w:cs="Arial"/>
          <w:b/>
          <w:bCs/>
          <w:color w:val="000000" w:themeColor="text1"/>
        </w:rPr>
        <w:t>d</w:t>
      </w:r>
      <w:r w:rsidR="00B26905">
        <w:rPr>
          <w:rFonts w:cs="Arial"/>
          <w:b/>
          <w:bCs/>
          <w:color w:val="000000" w:themeColor="text1"/>
        </w:rPr>
        <w:t xml:space="preserve"> to a wider audience</w:t>
      </w:r>
      <w:r>
        <w:rPr>
          <w:rFonts w:cs="Arial"/>
          <w:b/>
          <w:bCs/>
          <w:color w:val="000000" w:themeColor="text1"/>
        </w:rPr>
        <w:t xml:space="preserve">. </w:t>
      </w:r>
      <w:r w:rsidR="003D0FD0">
        <w:rPr>
          <w:rFonts w:cs="Arial"/>
          <w:color w:val="000000" w:themeColor="text1"/>
        </w:rPr>
        <w:t>V</w:t>
      </w:r>
      <w:r w:rsidR="003D0FD0" w:rsidRPr="00B11EBB">
        <w:rPr>
          <w:rFonts w:cs="Arial"/>
          <w:color w:val="000000" w:themeColor="text1"/>
        </w:rPr>
        <w:t>aluable learning is available</w:t>
      </w:r>
      <w:r w:rsidR="003D0FD0">
        <w:rPr>
          <w:rFonts w:cs="Arial"/>
          <w:color w:val="000000" w:themeColor="text1"/>
        </w:rPr>
        <w:t xml:space="preserve"> from SIAP2, including on more innovative approaches that are being applied and tested</w:t>
      </w:r>
      <w:r w:rsidR="00615B37">
        <w:rPr>
          <w:rFonts w:cs="Arial"/>
          <w:color w:val="000000" w:themeColor="text1"/>
        </w:rPr>
        <w:t>, such as the unsuccessful but enlightening</w:t>
      </w:r>
      <w:r w:rsidR="003D0FD0">
        <w:rPr>
          <w:rFonts w:cs="Arial"/>
          <w:color w:val="000000" w:themeColor="text1"/>
        </w:rPr>
        <w:t xml:space="preserve"> green bond </w:t>
      </w:r>
      <w:r w:rsidR="00615B37">
        <w:rPr>
          <w:rFonts w:cs="Arial"/>
          <w:color w:val="000000" w:themeColor="text1"/>
        </w:rPr>
        <w:t xml:space="preserve">process </w:t>
      </w:r>
      <w:r w:rsidR="003D0FD0" w:rsidRPr="00695F23">
        <w:rPr>
          <w:rFonts w:cs="Arial"/>
          <w:color w:val="000000" w:themeColor="text1"/>
        </w:rPr>
        <w:t xml:space="preserve">with </w:t>
      </w:r>
      <w:r w:rsidR="003D0FD0" w:rsidRPr="00CD5F60">
        <w:rPr>
          <w:rFonts w:cs="Arial"/>
          <w:color w:val="000000" w:themeColor="text1"/>
        </w:rPr>
        <w:t>PLN</w:t>
      </w:r>
      <w:r w:rsidR="00615B37" w:rsidRPr="00695F23">
        <w:rPr>
          <w:rFonts w:cs="Arial"/>
          <w:color w:val="000000" w:themeColor="text1"/>
        </w:rPr>
        <w:t>.</w:t>
      </w:r>
      <w:r w:rsidR="00615B37">
        <w:rPr>
          <w:rFonts w:cs="Arial"/>
          <w:color w:val="000000" w:themeColor="text1"/>
        </w:rPr>
        <w:t xml:space="preserve"> Many other program management and sector specific learning points have arisen and have been captured by the PMU. There is c</w:t>
      </w:r>
      <w:r w:rsidR="003D0FD0">
        <w:rPr>
          <w:rFonts w:cs="Arial"/>
          <w:color w:val="000000" w:themeColor="text1"/>
        </w:rPr>
        <w:t>urrent reliance on ADBs internal system</w:t>
      </w:r>
      <w:r w:rsidR="00615B37">
        <w:rPr>
          <w:rFonts w:cs="Arial"/>
          <w:color w:val="000000" w:themeColor="text1"/>
        </w:rPr>
        <w:t xml:space="preserve"> for gathering learning from SIAP2-supported activities,</w:t>
      </w:r>
      <w:r w:rsidR="003D0FD0">
        <w:rPr>
          <w:rFonts w:cs="Arial"/>
          <w:color w:val="000000" w:themeColor="text1"/>
        </w:rPr>
        <w:t xml:space="preserve"> including end of project Completion Reports</w:t>
      </w:r>
      <w:r w:rsidR="00675564">
        <w:rPr>
          <w:rFonts w:cs="Arial"/>
          <w:color w:val="000000" w:themeColor="text1"/>
        </w:rPr>
        <w:t xml:space="preserve"> and </w:t>
      </w:r>
      <w:r w:rsidR="00675564" w:rsidRPr="00D13AE4">
        <w:rPr>
          <w:rFonts w:cstheme="minorHAnsi"/>
          <w:szCs w:val="20"/>
        </w:rPr>
        <w:t>regular meetings</w:t>
      </w:r>
      <w:r w:rsidR="00675564">
        <w:rPr>
          <w:rFonts w:cstheme="minorHAnsi"/>
          <w:szCs w:val="20"/>
        </w:rPr>
        <w:t>, such as</w:t>
      </w:r>
      <w:r w:rsidR="00675564" w:rsidRPr="00D13AE4">
        <w:rPr>
          <w:rFonts w:cstheme="minorHAnsi"/>
          <w:szCs w:val="20"/>
        </w:rPr>
        <w:t xml:space="preserve"> portfolio review meetings</w:t>
      </w:r>
      <w:r w:rsidR="00675564">
        <w:rPr>
          <w:rFonts w:cstheme="minorHAnsi"/>
          <w:szCs w:val="20"/>
        </w:rPr>
        <w:t>,</w:t>
      </w:r>
      <w:r w:rsidR="00675564" w:rsidRPr="00D13AE4">
        <w:rPr>
          <w:rFonts w:cstheme="minorHAnsi"/>
          <w:szCs w:val="20"/>
        </w:rPr>
        <w:t xml:space="preserve"> to also discuss lessons learned and good practices</w:t>
      </w:r>
      <w:r w:rsidR="00675564">
        <w:rPr>
          <w:rFonts w:cstheme="minorHAnsi"/>
          <w:szCs w:val="20"/>
        </w:rPr>
        <w:t xml:space="preserve">. </w:t>
      </w:r>
      <w:r w:rsidR="00B3499A">
        <w:rPr>
          <w:rFonts w:cs="Arial"/>
          <w:color w:val="000000" w:themeColor="text1"/>
        </w:rPr>
        <w:t xml:space="preserve">There is also </w:t>
      </w:r>
      <w:r w:rsidR="00F73052">
        <w:rPr>
          <w:rFonts w:cs="Arial"/>
          <w:color w:val="000000" w:themeColor="text1"/>
        </w:rPr>
        <w:t xml:space="preserve">some </w:t>
      </w:r>
      <w:r w:rsidR="00B3499A">
        <w:rPr>
          <w:rFonts w:cs="Arial"/>
          <w:color w:val="000000" w:themeColor="text1"/>
        </w:rPr>
        <w:t xml:space="preserve">evidence of ADB sharing relevant approaches and </w:t>
      </w:r>
      <w:r w:rsidR="00B3499A" w:rsidRPr="00B3499A">
        <w:rPr>
          <w:rFonts w:cs="Arial"/>
          <w:color w:val="000000" w:themeColor="text1"/>
        </w:rPr>
        <w:t xml:space="preserve">learning from SIAP2 projects, such as from Integrated Participatory Development and Management of Irrigation Program (IPDMIP) under Subproject 4, at </w:t>
      </w:r>
      <w:r w:rsidR="00675564">
        <w:rPr>
          <w:rFonts w:cs="Arial"/>
          <w:color w:val="000000" w:themeColor="text1"/>
        </w:rPr>
        <w:t xml:space="preserve">events or </w:t>
      </w:r>
      <w:r w:rsidR="00B3499A" w:rsidRPr="00B3499A">
        <w:rPr>
          <w:rFonts w:cs="Arial"/>
          <w:color w:val="000000" w:themeColor="text1"/>
        </w:rPr>
        <w:t xml:space="preserve">fora in Indonesia or the wider ASEAN </w:t>
      </w:r>
      <w:r w:rsidR="00B3499A" w:rsidRPr="00B3499A">
        <w:rPr>
          <w:rFonts w:asciiTheme="minorHAnsi" w:hAnsiTheme="minorHAnsi" w:cstheme="minorHAnsi"/>
          <w:color w:val="000000" w:themeColor="text1"/>
          <w:szCs w:val="20"/>
        </w:rPr>
        <w:t xml:space="preserve">region and via </w:t>
      </w:r>
      <w:r w:rsidR="00F73052">
        <w:rPr>
          <w:rFonts w:asciiTheme="minorHAnsi" w:hAnsiTheme="minorHAnsi" w:cstheme="minorHAnsi"/>
          <w:color w:val="000000" w:themeColor="text1"/>
          <w:szCs w:val="20"/>
        </w:rPr>
        <w:t>the project website</w:t>
      </w:r>
      <w:r w:rsidR="00B3499A" w:rsidRPr="00B3499A">
        <w:rPr>
          <w:rFonts w:asciiTheme="minorHAnsi" w:hAnsiTheme="minorHAnsi" w:cstheme="minorHAnsi"/>
          <w:color w:val="000000" w:themeColor="text1"/>
          <w:szCs w:val="20"/>
        </w:rPr>
        <w:t>.</w:t>
      </w:r>
      <w:r w:rsidR="00B3499A" w:rsidRPr="00B3499A">
        <w:rPr>
          <w:rStyle w:val="FootnoteReference"/>
          <w:rFonts w:asciiTheme="minorHAnsi" w:hAnsiTheme="minorHAnsi" w:cstheme="minorHAnsi"/>
          <w:sz w:val="20"/>
          <w:szCs w:val="20"/>
        </w:rPr>
        <w:footnoteReference w:id="12"/>
      </w:r>
      <w:r w:rsidR="00B3499A" w:rsidRPr="00B3499A">
        <w:rPr>
          <w:rFonts w:asciiTheme="minorHAnsi" w:hAnsiTheme="minorHAnsi" w:cstheme="minorHAnsi"/>
          <w:color w:val="000000" w:themeColor="text1"/>
          <w:szCs w:val="20"/>
        </w:rPr>
        <w:t xml:space="preserve"> Indeed</w:t>
      </w:r>
      <w:r w:rsidR="00B3499A">
        <w:rPr>
          <w:rFonts w:cs="Arial"/>
          <w:color w:val="000000" w:themeColor="text1"/>
        </w:rPr>
        <w:t>,</w:t>
      </w:r>
      <w:r w:rsidR="00B3499A" w:rsidRPr="00B3499A">
        <w:rPr>
          <w:rFonts w:cs="Arial"/>
          <w:color w:val="000000" w:themeColor="text1"/>
        </w:rPr>
        <w:t xml:space="preserve"> ADB facilitate and participate in a significant network of knowledge sharing events and communities of practice (CoP) to disseminate information. </w:t>
      </w:r>
      <w:r w:rsidR="00615B37" w:rsidRPr="00B3499A">
        <w:rPr>
          <w:rFonts w:cs="Arial"/>
          <w:color w:val="000000" w:themeColor="text1"/>
        </w:rPr>
        <w:t>However</w:t>
      </w:r>
      <w:r w:rsidR="00615B37">
        <w:rPr>
          <w:rFonts w:cs="Arial"/>
          <w:color w:val="000000" w:themeColor="text1"/>
        </w:rPr>
        <w:t>, findings from the review suggest that a more proactive mechanism to collect learning</w:t>
      </w:r>
      <w:r w:rsidR="00675564">
        <w:rPr>
          <w:rFonts w:cs="Arial"/>
          <w:color w:val="000000" w:themeColor="text1"/>
        </w:rPr>
        <w:t xml:space="preserve"> across SIAP2</w:t>
      </w:r>
      <w:r w:rsidR="00615B37">
        <w:rPr>
          <w:rFonts w:cs="Arial"/>
          <w:color w:val="000000" w:themeColor="text1"/>
        </w:rPr>
        <w:t xml:space="preserve">, including success stories and challenges, during the implementation of activities, followed by dissemination, would add significant value and visibility. </w:t>
      </w:r>
    </w:p>
    <w:p w14:paraId="4FA77F4A" w14:textId="2854EBC6" w:rsidR="002F626B" w:rsidRDefault="00615B37" w:rsidP="00AF6C97">
      <w:pPr>
        <w:spacing w:line="276" w:lineRule="auto"/>
        <w:ind w:left="709"/>
        <w:jc w:val="both"/>
      </w:pPr>
      <w:r>
        <w:rPr>
          <w:rFonts w:cs="Arial"/>
          <w:color w:val="000000" w:themeColor="text1"/>
        </w:rPr>
        <w:t xml:space="preserve">A suite of </w:t>
      </w:r>
      <w:r w:rsidR="002F626B">
        <w:t>knowledge sharing products and events arising from SIAP2 activities</w:t>
      </w:r>
      <w:r>
        <w:t xml:space="preserve"> </w:t>
      </w:r>
      <w:r w:rsidR="00014050">
        <w:t xml:space="preserve">could be developed during the remaining phase of SIAP2 and for future programming. </w:t>
      </w:r>
      <w:r w:rsidR="00037930" w:rsidRPr="00037930">
        <w:rPr>
          <w:rFonts w:cs="Arial"/>
          <w:color w:val="000000" w:themeColor="text1"/>
        </w:rPr>
        <w:t xml:space="preserve">For example, ADB’s transport sector mentioned developing a possible knowledge product on </w:t>
      </w:r>
      <w:r w:rsidR="00037930">
        <w:rPr>
          <w:rFonts w:cs="Arial"/>
          <w:color w:val="000000" w:themeColor="text1"/>
        </w:rPr>
        <w:t>the</w:t>
      </w:r>
      <w:r w:rsidR="00037930" w:rsidRPr="00037930">
        <w:rPr>
          <w:rFonts w:cs="Arial"/>
          <w:color w:val="000000" w:themeColor="text1"/>
        </w:rPr>
        <w:t xml:space="preserve"> climate and GEDSI aspects in transport</w:t>
      </w:r>
      <w:r w:rsidR="00037930">
        <w:rPr>
          <w:rFonts w:cs="Arial"/>
          <w:color w:val="000000" w:themeColor="text1"/>
        </w:rPr>
        <w:t xml:space="preserve"> infrastructure projects, specific to Indonesia’s context. This and similar pieces could be amplified via an efficient learning and dissemination approach. </w:t>
      </w:r>
      <w:r>
        <w:t xml:space="preserve">The </w:t>
      </w:r>
      <w:r w:rsidR="002F626B">
        <w:t xml:space="preserve">PMU </w:t>
      </w:r>
      <w:r>
        <w:t xml:space="preserve">are </w:t>
      </w:r>
      <w:proofErr w:type="gramStart"/>
      <w:r w:rsidR="002F626B">
        <w:t>best-placed</w:t>
      </w:r>
      <w:proofErr w:type="gramEnd"/>
      <w:r w:rsidR="002F626B">
        <w:t xml:space="preserve"> to facilitate </w:t>
      </w:r>
      <w:r w:rsidR="008B71F3">
        <w:t xml:space="preserve">this </w:t>
      </w:r>
      <w:r w:rsidR="002F626B">
        <w:t>but have limited resources to implement it</w:t>
      </w:r>
      <w:r>
        <w:t xml:space="preserve">, so may need to be supported </w:t>
      </w:r>
      <w:r w:rsidR="00014050">
        <w:t xml:space="preserve">with additional staffing allocation from the SIAP2 budget. </w:t>
      </w:r>
    </w:p>
    <w:p w14:paraId="27155367" w14:textId="5CE5D27C" w:rsidR="00FF5A52" w:rsidRPr="0009770F" w:rsidRDefault="00906C6F" w:rsidP="00014050">
      <w:pPr>
        <w:spacing w:line="276" w:lineRule="auto"/>
        <w:ind w:left="709"/>
        <w:jc w:val="both"/>
      </w:pPr>
      <w:r w:rsidRPr="002B4EF1">
        <w:rPr>
          <w:rFonts w:cs="Arial"/>
          <w:b/>
          <w:bCs/>
          <w:color w:val="000000" w:themeColor="text1"/>
        </w:rPr>
        <w:t xml:space="preserve">Some isolated incidents were reported to the MTR team of a lack of proactive communications and updates to relevant government entities. </w:t>
      </w:r>
      <w:r w:rsidR="00014050">
        <w:rPr>
          <w:rFonts w:cs="Arial"/>
          <w:color w:val="000000" w:themeColor="text1"/>
        </w:rPr>
        <w:t>There is limited evidence of communication</w:t>
      </w:r>
      <w:r w:rsidR="00B5162A">
        <w:rPr>
          <w:rFonts w:cs="Arial"/>
          <w:color w:val="000000" w:themeColor="text1"/>
        </w:rPr>
        <w:t xml:space="preserve"> issues</w:t>
      </w:r>
      <w:r w:rsidR="00014050">
        <w:rPr>
          <w:rFonts w:cs="Arial"/>
          <w:color w:val="000000" w:themeColor="text1"/>
        </w:rPr>
        <w:t xml:space="preserve"> in some areas of SIAP2, between ADB and GOI counterparts, </w:t>
      </w:r>
      <w:r w:rsidR="002B4EF1" w:rsidRPr="002B4EF1">
        <w:rPr>
          <w:rFonts w:cs="Arial"/>
          <w:color w:val="000000" w:themeColor="text1"/>
        </w:rPr>
        <w:t xml:space="preserve">leading to loss of momentum on specific loan preparation projects. </w:t>
      </w:r>
      <w:r w:rsidR="00014050">
        <w:rPr>
          <w:rFonts w:cs="Arial"/>
          <w:color w:val="000000" w:themeColor="text1"/>
        </w:rPr>
        <w:t xml:space="preserve">This is particularly evident on the Kalimantan </w:t>
      </w:r>
      <w:r w:rsidR="00556F43">
        <w:rPr>
          <w:rFonts w:cs="Arial"/>
          <w:color w:val="000000" w:themeColor="text1"/>
        </w:rPr>
        <w:t>R</w:t>
      </w:r>
      <w:r w:rsidR="00014050">
        <w:rPr>
          <w:rFonts w:cs="Arial"/>
          <w:color w:val="000000" w:themeColor="text1"/>
        </w:rPr>
        <w:t>oad</w:t>
      </w:r>
      <w:r w:rsidR="00556F43">
        <w:rPr>
          <w:rFonts w:cs="Arial"/>
          <w:color w:val="000000" w:themeColor="text1"/>
        </w:rPr>
        <w:t>s</w:t>
      </w:r>
      <w:r w:rsidR="00014050">
        <w:rPr>
          <w:rFonts w:cs="Arial"/>
          <w:color w:val="000000" w:themeColor="text1"/>
        </w:rPr>
        <w:t xml:space="preserve"> </w:t>
      </w:r>
      <w:r w:rsidR="00556F43">
        <w:rPr>
          <w:rFonts w:cs="Arial"/>
          <w:color w:val="000000" w:themeColor="text1"/>
        </w:rPr>
        <w:t>P</w:t>
      </w:r>
      <w:r w:rsidR="00014050">
        <w:rPr>
          <w:rFonts w:cs="Arial"/>
          <w:color w:val="000000" w:themeColor="text1"/>
        </w:rPr>
        <w:t>roject</w:t>
      </w:r>
      <w:r w:rsidR="00556F43">
        <w:rPr>
          <w:rFonts w:cs="Arial"/>
          <w:color w:val="000000" w:themeColor="text1"/>
        </w:rPr>
        <w:t xml:space="preserve"> under Subproject 6</w:t>
      </w:r>
      <w:r w:rsidR="00014050">
        <w:rPr>
          <w:rFonts w:cs="Arial"/>
          <w:color w:val="000000" w:themeColor="text1"/>
        </w:rPr>
        <w:t xml:space="preserve">, where the project team in the </w:t>
      </w:r>
      <w:r w:rsidR="00014050" w:rsidRPr="00014050">
        <w:rPr>
          <w:rFonts w:cs="Arial"/>
          <w:color w:val="000000" w:themeColor="text1"/>
        </w:rPr>
        <w:t xml:space="preserve">Directorate General </w:t>
      </w:r>
      <w:r w:rsidR="00014050">
        <w:rPr>
          <w:rFonts w:cs="Arial"/>
          <w:color w:val="000000" w:themeColor="text1"/>
        </w:rPr>
        <w:t xml:space="preserve">(DG) </w:t>
      </w:r>
      <w:r w:rsidR="00014050" w:rsidRPr="00014050">
        <w:rPr>
          <w:rFonts w:cs="Arial"/>
          <w:color w:val="000000" w:themeColor="text1"/>
        </w:rPr>
        <w:t>of Highways,</w:t>
      </w:r>
      <w:r w:rsidR="00014050">
        <w:rPr>
          <w:rFonts w:cs="Arial"/>
          <w:color w:val="000000" w:themeColor="text1"/>
        </w:rPr>
        <w:t xml:space="preserve"> in the</w:t>
      </w:r>
      <w:r w:rsidR="00014050" w:rsidRPr="00014050">
        <w:rPr>
          <w:rFonts w:cs="Arial"/>
          <w:color w:val="000000" w:themeColor="text1"/>
        </w:rPr>
        <w:t xml:space="preserve"> Ministry of Public Works &amp; Housing</w:t>
      </w:r>
      <w:r w:rsidR="00014050">
        <w:rPr>
          <w:rFonts w:cs="Arial"/>
          <w:color w:val="000000" w:themeColor="text1"/>
        </w:rPr>
        <w:t xml:space="preserve">, was not aware </w:t>
      </w:r>
      <w:r w:rsidR="00556F43">
        <w:rPr>
          <w:rFonts w:cs="Arial"/>
          <w:color w:val="000000" w:themeColor="text1"/>
        </w:rPr>
        <w:t>if the</w:t>
      </w:r>
      <w:r w:rsidR="00014050">
        <w:rPr>
          <w:rFonts w:cs="Arial"/>
          <w:color w:val="000000" w:themeColor="text1"/>
        </w:rPr>
        <w:t xml:space="preserve"> ADB’s decision to halt SIAP2 funding to the project</w:t>
      </w:r>
      <w:r w:rsidR="00556F43">
        <w:rPr>
          <w:rFonts w:cs="Arial"/>
          <w:color w:val="000000" w:themeColor="text1"/>
        </w:rPr>
        <w:t xml:space="preserve"> was final or not</w:t>
      </w:r>
      <w:r w:rsidR="00014050">
        <w:rPr>
          <w:rFonts w:cs="Arial"/>
          <w:color w:val="000000" w:themeColor="text1"/>
        </w:rPr>
        <w:t xml:space="preserve">. </w:t>
      </w:r>
      <w:r w:rsidR="00556F43">
        <w:rPr>
          <w:rFonts w:cs="Arial"/>
          <w:color w:val="000000" w:themeColor="text1"/>
        </w:rPr>
        <w:t>ADB’s decision</w:t>
      </w:r>
      <w:r w:rsidR="00014050">
        <w:rPr>
          <w:rFonts w:cs="Arial"/>
          <w:color w:val="000000" w:themeColor="text1"/>
        </w:rPr>
        <w:t xml:space="preserve"> arose due to environmental screening, which raised the risk of the road projects contributing to increasing deforestation in the Kalimantan region and thus failing to align with ADB’s climate change principles. While this is a valid reason for bringing project support to a close, </w:t>
      </w:r>
      <w:r w:rsidR="008B71F3">
        <w:rPr>
          <w:rFonts w:cs="Arial"/>
          <w:color w:val="000000" w:themeColor="text1"/>
        </w:rPr>
        <w:t xml:space="preserve">it appeared that </w:t>
      </w:r>
      <w:r w:rsidR="00014050">
        <w:rPr>
          <w:rFonts w:cs="Arial"/>
          <w:color w:val="000000" w:themeColor="text1"/>
        </w:rPr>
        <w:t xml:space="preserve">the </w:t>
      </w:r>
      <w:r w:rsidR="008B71F3">
        <w:rPr>
          <w:rFonts w:cs="Arial"/>
          <w:color w:val="000000" w:themeColor="text1"/>
        </w:rPr>
        <w:t xml:space="preserve">final </w:t>
      </w:r>
      <w:r w:rsidR="00014050">
        <w:rPr>
          <w:rFonts w:cs="Arial"/>
          <w:color w:val="000000" w:themeColor="text1"/>
        </w:rPr>
        <w:t xml:space="preserve">decision had not been </w:t>
      </w:r>
      <w:r w:rsidR="008B71F3">
        <w:rPr>
          <w:rFonts w:cs="Arial"/>
          <w:color w:val="000000" w:themeColor="text1"/>
        </w:rPr>
        <w:t xml:space="preserve">clearly </w:t>
      </w:r>
      <w:r w:rsidR="00014050">
        <w:rPr>
          <w:rFonts w:cs="Arial"/>
          <w:color w:val="000000" w:themeColor="text1"/>
        </w:rPr>
        <w:t xml:space="preserve">communicated to DG Highways. </w:t>
      </w:r>
      <w:r w:rsidR="002B4EF1" w:rsidRPr="002B4EF1">
        <w:rPr>
          <w:rFonts w:cs="Arial"/>
          <w:color w:val="000000" w:themeColor="text1"/>
        </w:rPr>
        <w:t>However, this does not reflect the overall view</w:t>
      </w:r>
      <w:r w:rsidR="00014050">
        <w:rPr>
          <w:rFonts w:cs="Arial"/>
          <w:color w:val="000000" w:themeColor="text1"/>
        </w:rPr>
        <w:t>, supported by strong evidence,</w:t>
      </w:r>
      <w:r w:rsidR="002B4EF1" w:rsidRPr="002B4EF1">
        <w:rPr>
          <w:rFonts w:cs="Arial"/>
          <w:color w:val="000000" w:themeColor="text1"/>
        </w:rPr>
        <w:t xml:space="preserve"> that ADB teams are generally doing a good job in engagement and relationship building with GOI and SOEs. </w:t>
      </w:r>
      <w:r w:rsidR="00014050">
        <w:rPr>
          <w:rFonts w:cs="Arial"/>
          <w:color w:val="000000" w:themeColor="text1"/>
        </w:rPr>
        <w:t>It is important for ADB to review its communications processes with</w:t>
      </w:r>
      <w:r w:rsidR="005140DE">
        <w:rPr>
          <w:rFonts w:cs="Arial"/>
          <w:color w:val="000000" w:themeColor="text1"/>
        </w:rPr>
        <w:t>in</w:t>
      </w:r>
      <w:r w:rsidR="00014050">
        <w:rPr>
          <w:rFonts w:cs="Arial"/>
          <w:color w:val="000000" w:themeColor="text1"/>
        </w:rPr>
        <w:t xml:space="preserve"> ADB to ensure that there </w:t>
      </w:r>
      <w:proofErr w:type="gramStart"/>
      <w:r w:rsidR="00014050">
        <w:rPr>
          <w:rFonts w:cs="Arial"/>
          <w:color w:val="000000" w:themeColor="text1"/>
        </w:rPr>
        <w:t>is</w:t>
      </w:r>
      <w:proofErr w:type="gramEnd"/>
      <w:r w:rsidR="00014050">
        <w:rPr>
          <w:rFonts w:cs="Arial"/>
          <w:color w:val="000000" w:themeColor="text1"/>
        </w:rPr>
        <w:t xml:space="preserve"> always mutually clear communications on SIAP2 projects. </w:t>
      </w:r>
    </w:p>
    <w:p w14:paraId="5BFE9F5E" w14:textId="77777777" w:rsidR="00681694" w:rsidRPr="002C4BF3" w:rsidRDefault="00681694"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 xml:space="preserve">To what extent is SIAP2 coordinating and harmonising its activities internally and with other development partners?  </w:t>
      </w:r>
    </w:p>
    <w:p w14:paraId="0E19520F" w14:textId="2C77A04A" w:rsidR="0009790D" w:rsidRDefault="00681694" w:rsidP="0009790D">
      <w:pPr>
        <w:spacing w:line="276" w:lineRule="auto"/>
        <w:ind w:left="709"/>
        <w:jc w:val="both"/>
        <w:rPr>
          <w:rFonts w:cs="Arial"/>
          <w:color w:val="000000" w:themeColor="text1"/>
        </w:rPr>
      </w:pPr>
      <w:r w:rsidRPr="001F2FF7">
        <w:rPr>
          <w:rFonts w:cs="Arial"/>
          <w:b/>
          <w:bCs/>
          <w:color w:val="000000" w:themeColor="text1"/>
        </w:rPr>
        <w:t xml:space="preserve">There is a strong level of coordination by ADB </w:t>
      </w:r>
      <w:r w:rsidR="002B4EF1">
        <w:rPr>
          <w:rFonts w:cs="Arial"/>
          <w:b/>
          <w:bCs/>
          <w:color w:val="000000" w:themeColor="text1"/>
        </w:rPr>
        <w:t xml:space="preserve">with other development partners </w:t>
      </w:r>
      <w:r w:rsidRPr="001F2FF7">
        <w:rPr>
          <w:rFonts w:cs="Arial"/>
          <w:b/>
          <w:bCs/>
          <w:color w:val="000000" w:themeColor="text1"/>
        </w:rPr>
        <w:t xml:space="preserve">as part of the country coordination and sector specific activities and processes. </w:t>
      </w:r>
      <w:r w:rsidR="0009790D">
        <w:rPr>
          <w:rFonts w:cs="Arial"/>
          <w:color w:val="000000" w:themeColor="text1"/>
        </w:rPr>
        <w:t xml:space="preserve">Guided by the ADB Country </w:t>
      </w:r>
      <w:r w:rsidR="00DE5AA0">
        <w:rPr>
          <w:rFonts w:cs="Arial"/>
          <w:color w:val="000000" w:themeColor="text1"/>
        </w:rPr>
        <w:t xml:space="preserve">Partnership </w:t>
      </w:r>
      <w:r w:rsidR="0009790D">
        <w:rPr>
          <w:rFonts w:cs="Arial"/>
          <w:color w:val="000000" w:themeColor="text1"/>
        </w:rPr>
        <w:t xml:space="preserve">Strategy for Indonesia, the PMU and </w:t>
      </w:r>
      <w:r w:rsidR="006A2A5E">
        <w:rPr>
          <w:rFonts w:cs="Arial"/>
          <w:color w:val="000000" w:themeColor="text1"/>
        </w:rPr>
        <w:t>A</w:t>
      </w:r>
      <w:r w:rsidR="0009790D">
        <w:rPr>
          <w:rFonts w:cs="Arial"/>
          <w:color w:val="000000" w:themeColor="text1"/>
        </w:rPr>
        <w:t xml:space="preserve">DB sector teams </w:t>
      </w:r>
      <w:r w:rsidR="006A2A5E">
        <w:rPr>
          <w:rFonts w:cs="Arial"/>
          <w:color w:val="000000" w:themeColor="text1"/>
        </w:rPr>
        <w:t>generally</w:t>
      </w:r>
      <w:r w:rsidR="0009790D">
        <w:rPr>
          <w:rFonts w:cs="Arial"/>
          <w:color w:val="000000" w:themeColor="text1"/>
        </w:rPr>
        <w:t xml:space="preserve"> have a comprehensive understanding of the donor landscape related to infrastructure</w:t>
      </w:r>
      <w:r w:rsidR="006A2A5E">
        <w:rPr>
          <w:rFonts w:cs="Arial"/>
          <w:color w:val="000000" w:themeColor="text1"/>
        </w:rPr>
        <w:t xml:space="preserve"> </w:t>
      </w:r>
      <w:r w:rsidR="0009790D">
        <w:rPr>
          <w:rFonts w:cs="Arial"/>
          <w:color w:val="000000" w:themeColor="text1"/>
        </w:rPr>
        <w:t xml:space="preserve">planning, </w:t>
      </w:r>
      <w:proofErr w:type="gramStart"/>
      <w:r w:rsidR="0009790D">
        <w:rPr>
          <w:rFonts w:cs="Arial"/>
          <w:color w:val="000000" w:themeColor="text1"/>
        </w:rPr>
        <w:t>financing</w:t>
      </w:r>
      <w:proofErr w:type="gramEnd"/>
      <w:r w:rsidR="0009790D">
        <w:rPr>
          <w:rFonts w:cs="Arial"/>
          <w:color w:val="000000" w:themeColor="text1"/>
        </w:rPr>
        <w:t xml:space="preserve"> and implementation. </w:t>
      </w:r>
      <w:r w:rsidRPr="00B11EBB">
        <w:rPr>
          <w:rFonts w:cs="Arial"/>
          <w:color w:val="000000" w:themeColor="text1"/>
        </w:rPr>
        <w:t xml:space="preserve">Mapping other relevant GOI, multilateral development bank (MDB) and donor activities is </w:t>
      </w:r>
      <w:r w:rsidR="0009790D">
        <w:rPr>
          <w:rFonts w:cs="Arial"/>
          <w:color w:val="000000" w:themeColor="text1"/>
        </w:rPr>
        <w:t xml:space="preserve">also </w:t>
      </w:r>
      <w:r w:rsidRPr="00B11EBB">
        <w:rPr>
          <w:rFonts w:cs="Arial"/>
          <w:color w:val="000000" w:themeColor="text1"/>
        </w:rPr>
        <w:t xml:space="preserve">an important part of scoping and design for each new loan project and TA activity. </w:t>
      </w:r>
      <w:r w:rsidR="00166096">
        <w:rPr>
          <w:rFonts w:cs="Arial"/>
          <w:color w:val="000000" w:themeColor="text1"/>
        </w:rPr>
        <w:t xml:space="preserve">A comprehensive mapping process is </w:t>
      </w:r>
      <w:r w:rsidR="0009790D">
        <w:rPr>
          <w:rFonts w:cs="Arial"/>
          <w:color w:val="000000" w:themeColor="text1"/>
        </w:rPr>
        <w:t>undertaken</w:t>
      </w:r>
      <w:r w:rsidR="00166096">
        <w:rPr>
          <w:rFonts w:cs="Arial"/>
          <w:color w:val="000000" w:themeColor="text1"/>
        </w:rPr>
        <w:t xml:space="preserve"> for each </w:t>
      </w:r>
      <w:r w:rsidR="0009790D">
        <w:rPr>
          <w:rFonts w:cs="Arial"/>
          <w:color w:val="000000" w:themeColor="text1"/>
        </w:rPr>
        <w:t xml:space="preserve">activity proposed to the SIAP2 </w:t>
      </w:r>
      <w:r w:rsidR="001765B5">
        <w:rPr>
          <w:rFonts w:cs="Arial"/>
          <w:color w:val="000000" w:themeColor="text1"/>
        </w:rPr>
        <w:t>S</w:t>
      </w:r>
      <w:r w:rsidR="0009790D">
        <w:rPr>
          <w:rFonts w:cs="Arial"/>
          <w:color w:val="000000" w:themeColor="text1"/>
        </w:rPr>
        <w:t xml:space="preserve">teering Committee and as part of the subsequent loan preparation process. </w:t>
      </w:r>
      <w:r w:rsidR="00DE5AA0" w:rsidRPr="00056652">
        <w:rPr>
          <w:rFonts w:cs="Arial"/>
          <w:color w:val="000000" w:themeColor="text1"/>
        </w:rPr>
        <w:t>We conclude the coordination is strong because most of informants in the KIIs show shared understanding of the donor landscape</w:t>
      </w:r>
      <w:r w:rsidR="00A570C3">
        <w:rPr>
          <w:rFonts w:cs="Arial"/>
          <w:color w:val="000000" w:themeColor="text1"/>
        </w:rPr>
        <w:t>,</w:t>
      </w:r>
      <w:r w:rsidR="00DE5AA0" w:rsidRPr="00056652">
        <w:rPr>
          <w:rFonts w:cs="Arial"/>
          <w:color w:val="000000" w:themeColor="text1"/>
        </w:rPr>
        <w:t xml:space="preserve"> the planning documents shows multi-stakeholder mapping, and </w:t>
      </w:r>
      <w:r w:rsidR="00DE5AA0">
        <w:rPr>
          <w:rFonts w:cs="Arial"/>
          <w:color w:val="000000" w:themeColor="text1"/>
        </w:rPr>
        <w:t xml:space="preserve">there is </w:t>
      </w:r>
      <w:r w:rsidR="00DE5AA0" w:rsidRPr="00056652">
        <w:rPr>
          <w:rFonts w:cs="Arial"/>
          <w:color w:val="000000" w:themeColor="text1"/>
        </w:rPr>
        <w:t>collective decision making</w:t>
      </w:r>
      <w:r w:rsidR="00DE5AA0">
        <w:rPr>
          <w:rFonts w:cs="Arial"/>
          <w:color w:val="000000" w:themeColor="text1"/>
        </w:rPr>
        <w:t xml:space="preserve"> with GOI counterparts</w:t>
      </w:r>
      <w:r w:rsidR="00D64898">
        <w:rPr>
          <w:rFonts w:cs="Arial"/>
          <w:color w:val="000000" w:themeColor="text1"/>
        </w:rPr>
        <w:t>.</w:t>
      </w:r>
      <w:r w:rsidR="0009790D">
        <w:rPr>
          <w:rFonts w:cs="Arial"/>
          <w:color w:val="000000" w:themeColor="text1"/>
        </w:rPr>
        <w:t xml:space="preserve"> </w:t>
      </w:r>
    </w:p>
    <w:p w14:paraId="0E4CCF57" w14:textId="11CDB932" w:rsidR="00FC2CC2" w:rsidRPr="002C4BF3" w:rsidRDefault="0009790D" w:rsidP="009930EE">
      <w:pPr>
        <w:spacing w:line="276" w:lineRule="auto"/>
        <w:ind w:left="709"/>
        <w:jc w:val="both"/>
        <w:rPr>
          <w:rFonts w:cs="Arial"/>
          <w:color w:val="000000" w:themeColor="text1"/>
        </w:rPr>
      </w:pPr>
      <w:r w:rsidRPr="002C4BF3">
        <w:rPr>
          <w:rFonts w:cs="Arial"/>
          <w:color w:val="000000" w:themeColor="text1"/>
        </w:rPr>
        <w:t xml:space="preserve">In some cases, ADB </w:t>
      </w:r>
      <w:r w:rsidR="00D573A7">
        <w:rPr>
          <w:rFonts w:cs="Arial"/>
          <w:color w:val="000000" w:themeColor="text1"/>
        </w:rPr>
        <w:t>could be</w:t>
      </w:r>
      <w:r w:rsidRPr="002C4BF3">
        <w:rPr>
          <w:rFonts w:cs="Arial"/>
          <w:color w:val="000000" w:themeColor="text1"/>
        </w:rPr>
        <w:t xml:space="preserve"> more proactive in coordinating donors working to similar objectives. For example, SIAP2 is supporting the SIO-GFF under Subproject 7. SIO, hosted by PTSMI, was set up with funding from ADB and several other donor</w:t>
      </w:r>
      <w:r w:rsidR="00823949" w:rsidRPr="002C4BF3">
        <w:rPr>
          <w:rFonts w:cs="Arial"/>
          <w:color w:val="000000" w:themeColor="text1"/>
        </w:rPr>
        <w:t>s</w:t>
      </w:r>
      <w:r w:rsidRPr="002C4BF3">
        <w:rPr>
          <w:rFonts w:cs="Arial"/>
          <w:color w:val="000000" w:themeColor="text1"/>
        </w:rPr>
        <w:t xml:space="preserve"> and MDBs including </w:t>
      </w:r>
      <w:r w:rsidR="00413496" w:rsidRPr="002C4BF3">
        <w:rPr>
          <w:rFonts w:cs="Arial"/>
          <w:color w:val="000000" w:themeColor="text1"/>
        </w:rPr>
        <w:t xml:space="preserve">German investment bank </w:t>
      </w:r>
      <w:proofErr w:type="spellStart"/>
      <w:r w:rsidRPr="002C4BF3">
        <w:rPr>
          <w:rFonts w:cs="Arial"/>
          <w:color w:val="000000" w:themeColor="text1"/>
        </w:rPr>
        <w:t>KfW</w:t>
      </w:r>
      <w:proofErr w:type="spellEnd"/>
      <w:r w:rsidRPr="002C4BF3">
        <w:rPr>
          <w:rFonts w:cs="Arial"/>
          <w:color w:val="000000" w:themeColor="text1"/>
        </w:rPr>
        <w:t xml:space="preserve"> and </w:t>
      </w:r>
      <w:r w:rsidR="00413496" w:rsidRPr="002C4BF3">
        <w:rPr>
          <w:rFonts w:cs="Arial"/>
          <w:color w:val="000000" w:themeColor="text1"/>
        </w:rPr>
        <w:t>the European Investment Bank (</w:t>
      </w:r>
      <w:r w:rsidRPr="002C4BF3">
        <w:rPr>
          <w:rFonts w:cs="Arial"/>
          <w:color w:val="000000" w:themeColor="text1"/>
        </w:rPr>
        <w:t>EIB</w:t>
      </w:r>
      <w:r w:rsidR="00413496" w:rsidRPr="002C4BF3">
        <w:rPr>
          <w:rFonts w:cs="Arial"/>
          <w:color w:val="000000" w:themeColor="text1"/>
        </w:rPr>
        <w:t>)</w:t>
      </w:r>
      <w:r w:rsidRPr="002C4BF3">
        <w:rPr>
          <w:rFonts w:cs="Arial"/>
          <w:color w:val="000000" w:themeColor="text1"/>
        </w:rPr>
        <w:t xml:space="preserve">. At the same time </w:t>
      </w:r>
      <w:proofErr w:type="spellStart"/>
      <w:r w:rsidRPr="002C4BF3">
        <w:rPr>
          <w:rFonts w:cs="Arial"/>
          <w:color w:val="000000" w:themeColor="text1"/>
        </w:rPr>
        <w:t>Agence</w:t>
      </w:r>
      <w:proofErr w:type="spellEnd"/>
      <w:r w:rsidRPr="002C4BF3">
        <w:rPr>
          <w:rFonts w:cs="Arial"/>
          <w:color w:val="000000" w:themeColor="text1"/>
        </w:rPr>
        <w:t xml:space="preserve"> Fran</w:t>
      </w:r>
      <w:r w:rsidR="00413496" w:rsidRPr="002C4BF3">
        <w:rPr>
          <w:rFonts w:cs="Arial"/>
          <w:color w:val="000000" w:themeColor="text1"/>
        </w:rPr>
        <w:t>ç</w:t>
      </w:r>
      <w:r w:rsidRPr="002C4BF3">
        <w:rPr>
          <w:rFonts w:cs="Arial"/>
          <w:color w:val="000000" w:themeColor="text1"/>
        </w:rPr>
        <w:t>aise de Development (AFD) and the World Bank have separate facilities with PTSMI. There have been no coordination opportunities so far</w:t>
      </w:r>
      <w:r w:rsidR="00823949" w:rsidRPr="002C4BF3">
        <w:rPr>
          <w:rFonts w:cs="Arial"/>
          <w:color w:val="000000" w:themeColor="text1"/>
        </w:rPr>
        <w:t xml:space="preserve"> with ADB</w:t>
      </w:r>
      <w:r w:rsidRPr="002C4BF3">
        <w:rPr>
          <w:rFonts w:cs="Arial"/>
          <w:color w:val="000000" w:themeColor="text1"/>
        </w:rPr>
        <w:t xml:space="preserve">, but PTSMI could play a role in facilitating coordination. </w:t>
      </w:r>
      <w:r w:rsidR="00255D67" w:rsidRPr="002C4BF3">
        <w:rPr>
          <w:rFonts w:cs="Arial"/>
          <w:color w:val="000000" w:themeColor="text1"/>
        </w:rPr>
        <w:t xml:space="preserve">Finally, </w:t>
      </w:r>
      <w:r w:rsidR="00166096" w:rsidRPr="002C4BF3">
        <w:rPr>
          <w:rFonts w:cs="Arial"/>
          <w:color w:val="000000" w:themeColor="text1"/>
        </w:rPr>
        <w:t>ADB assert that</w:t>
      </w:r>
      <w:r w:rsidR="00FC2CC2" w:rsidRPr="002C4BF3">
        <w:rPr>
          <w:rFonts w:cs="Arial"/>
          <w:color w:val="000000" w:themeColor="text1"/>
        </w:rPr>
        <w:t xml:space="preserve"> many </w:t>
      </w:r>
      <w:r w:rsidR="00255D67" w:rsidRPr="002C4BF3">
        <w:rPr>
          <w:rFonts w:cs="Arial"/>
          <w:color w:val="000000" w:themeColor="text1"/>
        </w:rPr>
        <w:t xml:space="preserve">of their internal </w:t>
      </w:r>
      <w:r w:rsidR="00FC2CC2" w:rsidRPr="002C4BF3">
        <w:rPr>
          <w:rFonts w:cs="Arial"/>
          <w:color w:val="000000" w:themeColor="text1"/>
        </w:rPr>
        <w:t>teams</w:t>
      </w:r>
      <w:r w:rsidR="00166096" w:rsidRPr="002C4BF3">
        <w:rPr>
          <w:rFonts w:cs="Arial"/>
          <w:color w:val="000000" w:themeColor="text1"/>
        </w:rPr>
        <w:t>, such as from ADB’s</w:t>
      </w:r>
      <w:r w:rsidR="00FC2CC2" w:rsidRPr="002C4BF3">
        <w:rPr>
          <w:rFonts w:cs="Arial"/>
          <w:color w:val="000000" w:themeColor="text1"/>
        </w:rPr>
        <w:t xml:space="preserve"> </w:t>
      </w:r>
      <w:r w:rsidR="00166096" w:rsidRPr="002C4BF3">
        <w:rPr>
          <w:rFonts w:cs="Arial"/>
          <w:color w:val="000000" w:themeColor="text1"/>
        </w:rPr>
        <w:t xml:space="preserve">Private Sector Operations </w:t>
      </w:r>
      <w:r w:rsidR="00FC2CC2" w:rsidRPr="002C4BF3">
        <w:rPr>
          <w:rFonts w:cs="Arial"/>
          <w:color w:val="000000" w:themeColor="text1"/>
        </w:rPr>
        <w:t xml:space="preserve">are tapping into </w:t>
      </w:r>
      <w:r w:rsidR="00166096" w:rsidRPr="002C4BF3">
        <w:rPr>
          <w:rFonts w:cs="Arial"/>
          <w:color w:val="000000" w:themeColor="text1"/>
        </w:rPr>
        <w:t xml:space="preserve">the </w:t>
      </w:r>
      <w:r w:rsidR="00FC2CC2" w:rsidRPr="002C4BF3">
        <w:rPr>
          <w:rFonts w:cs="Arial"/>
          <w:color w:val="000000" w:themeColor="text1"/>
        </w:rPr>
        <w:t xml:space="preserve">SIAP2 to understand </w:t>
      </w:r>
      <w:r w:rsidR="00166096" w:rsidRPr="002C4BF3">
        <w:rPr>
          <w:rFonts w:cs="Arial"/>
          <w:color w:val="000000" w:themeColor="text1"/>
        </w:rPr>
        <w:t xml:space="preserve">the </w:t>
      </w:r>
      <w:r w:rsidR="00FC2CC2" w:rsidRPr="002C4BF3">
        <w:rPr>
          <w:rFonts w:cs="Arial"/>
          <w:color w:val="000000" w:themeColor="text1"/>
        </w:rPr>
        <w:t>context in Indonesia</w:t>
      </w:r>
      <w:r w:rsidR="00166096" w:rsidRPr="002C4BF3">
        <w:rPr>
          <w:rFonts w:cs="Arial"/>
          <w:color w:val="000000" w:themeColor="text1"/>
        </w:rPr>
        <w:t xml:space="preserve"> and to gain insights on specific approaches</w:t>
      </w:r>
      <w:r w:rsidR="00FC2CC2" w:rsidRPr="002C4BF3">
        <w:rPr>
          <w:rFonts w:cs="Arial"/>
          <w:color w:val="000000" w:themeColor="text1"/>
        </w:rPr>
        <w:t xml:space="preserve">. </w:t>
      </w:r>
    </w:p>
    <w:p w14:paraId="3CD72901" w14:textId="71F119EA" w:rsidR="00BC4F36" w:rsidRPr="002C4BF3" w:rsidRDefault="00BC4F36"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 xml:space="preserve">What have been important enabling factors or inhibiting factors in </w:t>
      </w:r>
      <w:r w:rsidR="00DD5C40" w:rsidRPr="002C4BF3">
        <w:rPr>
          <w:rFonts w:cs="Arial"/>
          <w:b/>
          <w:bCs/>
          <w:i/>
          <w:iCs/>
          <w:color w:val="000000" w:themeColor="text1"/>
          <w:sz w:val="21"/>
          <w:szCs w:val="21"/>
        </w:rPr>
        <w:t xml:space="preserve">SIAP2 </w:t>
      </w:r>
      <w:r w:rsidRPr="002C4BF3">
        <w:rPr>
          <w:rFonts w:cs="Arial"/>
          <w:b/>
          <w:bCs/>
          <w:i/>
          <w:iCs/>
          <w:color w:val="000000" w:themeColor="text1"/>
          <w:sz w:val="21"/>
          <w:szCs w:val="21"/>
        </w:rPr>
        <w:t>implementation?</w:t>
      </w:r>
    </w:p>
    <w:p w14:paraId="7530D1D2" w14:textId="77777777" w:rsidR="005A1741" w:rsidRPr="002B4EF1" w:rsidRDefault="005A1741" w:rsidP="00AF6C97">
      <w:pPr>
        <w:spacing w:line="276" w:lineRule="auto"/>
        <w:ind w:left="709"/>
        <w:jc w:val="both"/>
        <w:rPr>
          <w:rFonts w:cs="Arial"/>
          <w:b/>
          <w:bCs/>
          <w:color w:val="000000" w:themeColor="text1"/>
        </w:rPr>
      </w:pPr>
      <w:r w:rsidRPr="002B4EF1">
        <w:rPr>
          <w:rFonts w:cs="Arial"/>
          <w:b/>
          <w:bCs/>
          <w:color w:val="000000" w:themeColor="text1"/>
        </w:rPr>
        <w:t xml:space="preserve">Enabling factors across SIAP2 implementation include: </w:t>
      </w:r>
    </w:p>
    <w:p w14:paraId="6CEE6E8E" w14:textId="7CCFB5F9" w:rsidR="005A1741" w:rsidRPr="002B4EF1" w:rsidRDefault="005A1741" w:rsidP="008E2AEE">
      <w:pPr>
        <w:pStyle w:val="ListParagraph"/>
        <w:numPr>
          <w:ilvl w:val="0"/>
          <w:numId w:val="15"/>
        </w:numPr>
        <w:spacing w:before="120" w:line="276" w:lineRule="auto"/>
        <w:ind w:hanging="357"/>
        <w:contextualSpacing w:val="0"/>
        <w:jc w:val="both"/>
        <w:rPr>
          <w:rFonts w:cs="Arial"/>
          <w:color w:val="000000" w:themeColor="text1"/>
        </w:rPr>
      </w:pPr>
      <w:r w:rsidRPr="002B4EF1">
        <w:rPr>
          <w:rFonts w:cs="Arial"/>
          <w:b/>
          <w:bCs/>
          <w:color w:val="000000" w:themeColor="text1"/>
        </w:rPr>
        <w:t>The ability for ADB to rapidly disburse SIAP2 grant funds as the needs arise</w:t>
      </w:r>
      <w:r w:rsidR="002B4EF1" w:rsidRPr="002B4EF1">
        <w:rPr>
          <w:rFonts w:cs="Arial"/>
          <w:b/>
          <w:bCs/>
          <w:color w:val="000000" w:themeColor="text1"/>
        </w:rPr>
        <w:t>:</w:t>
      </w:r>
      <w:r w:rsidR="002B4EF1" w:rsidRPr="002B4EF1">
        <w:rPr>
          <w:rFonts w:cs="Arial"/>
          <w:color w:val="000000" w:themeColor="text1"/>
        </w:rPr>
        <w:t xml:space="preserve"> </w:t>
      </w:r>
      <w:r w:rsidR="00495F5A">
        <w:rPr>
          <w:rFonts w:cs="Arial"/>
          <w:color w:val="000000" w:themeColor="text1"/>
        </w:rPr>
        <w:t xml:space="preserve">The availability of grant funding from SIAP2 enables ADB to flexibly respond to GOI needs and to prepare loans for relevant and high impact project support, including </w:t>
      </w:r>
      <w:r w:rsidR="00BF362B">
        <w:rPr>
          <w:rFonts w:cs="Arial"/>
          <w:color w:val="000000" w:themeColor="text1"/>
        </w:rPr>
        <w:t xml:space="preserve">for institutional reform, capacity development, planning and construction of infrastructure and disaster emergency response. </w:t>
      </w:r>
    </w:p>
    <w:p w14:paraId="327CDAD8" w14:textId="7E8EC4C6" w:rsidR="007D0B81" w:rsidRPr="007D0B81" w:rsidRDefault="005A1741" w:rsidP="008E2AEE">
      <w:pPr>
        <w:pStyle w:val="ListParagraph"/>
        <w:numPr>
          <w:ilvl w:val="0"/>
          <w:numId w:val="15"/>
        </w:numPr>
        <w:spacing w:before="120" w:after="60" w:line="276" w:lineRule="auto"/>
        <w:ind w:hanging="357"/>
        <w:contextualSpacing w:val="0"/>
        <w:jc w:val="both"/>
        <w:rPr>
          <w:rFonts w:cs="Arial"/>
          <w:color w:val="000000" w:themeColor="text1"/>
        </w:rPr>
      </w:pPr>
      <w:r w:rsidRPr="007D0B81">
        <w:rPr>
          <w:rFonts w:cs="Arial"/>
          <w:b/>
          <w:bCs/>
          <w:color w:val="000000" w:themeColor="text1"/>
        </w:rPr>
        <w:t>ADB’s strong relationships with many of the GOI counterparts</w:t>
      </w:r>
      <w:r w:rsidR="002B4EF1" w:rsidRPr="007D0B81">
        <w:rPr>
          <w:rFonts w:cs="Arial"/>
          <w:color w:val="000000" w:themeColor="text1"/>
        </w:rPr>
        <w:t xml:space="preserve">: </w:t>
      </w:r>
      <w:r w:rsidR="007D0B81">
        <w:t xml:space="preserve">ADB have excellent relationships with many GOI counterparts, such as PLN, </w:t>
      </w:r>
      <w:r w:rsidR="008626F7">
        <w:t>who</w:t>
      </w:r>
      <w:r w:rsidR="007D0B81">
        <w:t xml:space="preserve"> they have been supporting for over a decade, allowing close coordination and co-design and delivery of loan projects. ADB also </w:t>
      </w:r>
      <w:proofErr w:type="gramStart"/>
      <w:r w:rsidR="007D0B81">
        <w:t>have the ability to</w:t>
      </w:r>
      <w:proofErr w:type="gramEnd"/>
      <w:r w:rsidR="007D0B81">
        <w:t xml:space="preserve"> carry out high quality planning and engineering works with consulting partners, as part of loan project preparation and implementation. </w:t>
      </w:r>
    </w:p>
    <w:p w14:paraId="2C3A4FA6" w14:textId="62664488" w:rsidR="005A1741" w:rsidRPr="002B4EF1" w:rsidRDefault="005A1741" w:rsidP="008E2AEE">
      <w:pPr>
        <w:pStyle w:val="ListParagraph"/>
        <w:numPr>
          <w:ilvl w:val="0"/>
          <w:numId w:val="15"/>
        </w:numPr>
        <w:spacing w:before="120" w:line="276" w:lineRule="auto"/>
        <w:ind w:hanging="357"/>
        <w:contextualSpacing w:val="0"/>
        <w:jc w:val="both"/>
        <w:rPr>
          <w:rFonts w:cs="Arial"/>
          <w:color w:val="000000" w:themeColor="text1"/>
        </w:rPr>
      </w:pPr>
      <w:r w:rsidRPr="002B4EF1">
        <w:rPr>
          <w:rFonts w:cs="Arial"/>
          <w:b/>
          <w:bCs/>
          <w:color w:val="000000" w:themeColor="text1"/>
        </w:rPr>
        <w:t xml:space="preserve">A strong understanding by GOI or SOE entities of ADB procedures and safeguards and </w:t>
      </w:r>
      <w:r w:rsidR="008018CB">
        <w:rPr>
          <w:rFonts w:cs="Arial"/>
          <w:b/>
          <w:bCs/>
          <w:color w:val="000000" w:themeColor="text1"/>
        </w:rPr>
        <w:t>gender mainstreaming</w:t>
      </w:r>
      <w:r w:rsidR="008018CB" w:rsidRPr="002B4EF1">
        <w:rPr>
          <w:rFonts w:cs="Arial"/>
          <w:b/>
          <w:bCs/>
          <w:color w:val="000000" w:themeColor="text1"/>
        </w:rPr>
        <w:t xml:space="preserve"> </w:t>
      </w:r>
      <w:r w:rsidRPr="002B4EF1">
        <w:rPr>
          <w:rFonts w:cs="Arial"/>
          <w:b/>
          <w:bCs/>
          <w:color w:val="000000" w:themeColor="text1"/>
        </w:rPr>
        <w:t>aspects through previous ADB projects</w:t>
      </w:r>
      <w:r w:rsidR="002B4EF1" w:rsidRPr="002B4EF1">
        <w:rPr>
          <w:rFonts w:cs="Arial"/>
          <w:color w:val="000000" w:themeColor="text1"/>
        </w:rPr>
        <w:t xml:space="preserve">: </w:t>
      </w:r>
      <w:r w:rsidR="003C63F9">
        <w:rPr>
          <w:rFonts w:cs="Arial"/>
          <w:color w:val="000000" w:themeColor="text1"/>
        </w:rPr>
        <w:t xml:space="preserve">Many of the GOI and SOE counterparts have been supported previously by ADB and are well-placed to implement the ADB safeguard requirements. This allows projects to be implemented more rapidly and efficiently. </w:t>
      </w:r>
    </w:p>
    <w:p w14:paraId="566D60DF" w14:textId="37844065" w:rsidR="00D109B7" w:rsidRPr="00D57697" w:rsidRDefault="005A1741" w:rsidP="008E2AEE">
      <w:pPr>
        <w:pStyle w:val="ListParagraph"/>
        <w:numPr>
          <w:ilvl w:val="0"/>
          <w:numId w:val="15"/>
        </w:numPr>
        <w:spacing w:before="120" w:after="60" w:line="276" w:lineRule="auto"/>
        <w:ind w:hanging="357"/>
        <w:contextualSpacing w:val="0"/>
        <w:jc w:val="both"/>
        <w:rPr>
          <w:rFonts w:cs="Arial"/>
          <w:color w:val="000000" w:themeColor="text1"/>
        </w:rPr>
      </w:pPr>
      <w:r w:rsidRPr="00D57697">
        <w:rPr>
          <w:rFonts w:cs="Arial"/>
          <w:b/>
          <w:bCs/>
          <w:color w:val="000000" w:themeColor="text1"/>
        </w:rPr>
        <w:t>A collaborative approach on working with GOI and SOE counterparts</w:t>
      </w:r>
      <w:r w:rsidR="002B4EF1" w:rsidRPr="00D57697">
        <w:rPr>
          <w:rFonts w:cs="Arial"/>
          <w:b/>
          <w:bCs/>
          <w:color w:val="000000" w:themeColor="text1"/>
        </w:rPr>
        <w:t>:</w:t>
      </w:r>
      <w:r w:rsidR="002B4EF1" w:rsidRPr="00D57697">
        <w:rPr>
          <w:rFonts w:cs="Arial"/>
          <w:color w:val="000000" w:themeColor="text1"/>
        </w:rPr>
        <w:t xml:space="preserve"> </w:t>
      </w:r>
      <w:r w:rsidR="00D109B7">
        <w:t>A collaborative approach on working with GOI and SOE counterparts is important to enable effective implementation. For example</w:t>
      </w:r>
      <w:r w:rsidR="00D109B7" w:rsidRPr="00F01E2C">
        <w:t>, under SREAP, ADB and PLN designed the DLI</w:t>
      </w:r>
      <w:r w:rsidR="00D109B7" w:rsidRPr="001260D9">
        <w:t>s</w:t>
      </w:r>
      <w:r w:rsidR="00D109B7" w:rsidRPr="00F01E2C">
        <w:t xml:space="preserve"> together and then agreed on the </w:t>
      </w:r>
      <w:r w:rsidR="00D109B7">
        <w:t xml:space="preserve">most appropriate implementation and monitoring processes. </w:t>
      </w:r>
    </w:p>
    <w:p w14:paraId="48D7121B" w14:textId="29598437" w:rsidR="005A1741" w:rsidRPr="002B4EF1" w:rsidRDefault="005A1741" w:rsidP="003C63F9">
      <w:pPr>
        <w:spacing w:before="240" w:line="276" w:lineRule="auto"/>
        <w:ind w:left="709"/>
        <w:jc w:val="both"/>
        <w:rPr>
          <w:rFonts w:cs="Arial"/>
          <w:b/>
          <w:bCs/>
          <w:color w:val="000000" w:themeColor="text1"/>
        </w:rPr>
      </w:pPr>
      <w:r w:rsidRPr="002B4EF1">
        <w:rPr>
          <w:rFonts w:cs="Arial"/>
          <w:b/>
          <w:bCs/>
          <w:color w:val="000000" w:themeColor="text1"/>
        </w:rPr>
        <w:t xml:space="preserve">Inhibiting factors across SIAP2 implementation include: </w:t>
      </w:r>
    </w:p>
    <w:p w14:paraId="46471C50" w14:textId="2691C3BC" w:rsidR="00B030AE" w:rsidRPr="008C408B" w:rsidRDefault="005A1741" w:rsidP="008E2AEE">
      <w:pPr>
        <w:pStyle w:val="ListParagraph"/>
        <w:numPr>
          <w:ilvl w:val="0"/>
          <w:numId w:val="15"/>
        </w:numPr>
        <w:spacing w:before="120" w:line="276" w:lineRule="auto"/>
        <w:ind w:hanging="357"/>
        <w:contextualSpacing w:val="0"/>
        <w:jc w:val="both"/>
        <w:rPr>
          <w:rFonts w:cs="Arial"/>
          <w:color w:val="000000" w:themeColor="text1"/>
        </w:rPr>
      </w:pPr>
      <w:r w:rsidRPr="00B029AF">
        <w:rPr>
          <w:rFonts w:cs="Arial"/>
          <w:b/>
          <w:bCs/>
          <w:color w:val="000000" w:themeColor="text1"/>
        </w:rPr>
        <w:t>The challenge of Local Content Requirements (LCR)</w:t>
      </w:r>
      <w:r w:rsidR="00B029AF" w:rsidRPr="00B029AF">
        <w:rPr>
          <w:rFonts w:cs="Arial"/>
          <w:b/>
          <w:bCs/>
          <w:color w:val="000000" w:themeColor="text1"/>
        </w:rPr>
        <w:t xml:space="preserve"> in the energy sector</w:t>
      </w:r>
      <w:r w:rsidRPr="00B029AF">
        <w:rPr>
          <w:rFonts w:cs="Arial"/>
          <w:b/>
          <w:bCs/>
          <w:color w:val="000000" w:themeColor="text1"/>
        </w:rPr>
        <w:t xml:space="preserve">. </w:t>
      </w:r>
      <w:r w:rsidR="00B030AE" w:rsidRPr="00B029AF">
        <w:rPr>
          <w:rFonts w:cs="Arial"/>
          <w:color w:val="000000" w:themeColor="text1"/>
        </w:rPr>
        <w:t xml:space="preserve">As part of its initiative to support the growth of the domestic manufacturing industry, the government has required contractors of energy service projects, since 2009, to source a proportion of their components from local manufacturers. </w:t>
      </w:r>
      <w:bookmarkStart w:id="20" w:name="_Hlk152763287"/>
      <w:r w:rsidR="00B030AE" w:rsidRPr="00B029AF">
        <w:rPr>
          <w:rFonts w:cs="Arial"/>
          <w:color w:val="000000" w:themeColor="text1"/>
        </w:rPr>
        <w:t>The government’s tightening of local content restrictions is presenting a barrier to project financing. The local content considerations will increase costs for renewable and energy efficiency projects as local content is typically more expensive and of lesser quality due to limitations in the local manufacturing industry.</w:t>
      </w:r>
      <w:r w:rsidR="00B030AE" w:rsidRPr="00B029AF">
        <w:rPr>
          <w:i/>
          <w:color w:val="000000" w:themeColor="text1"/>
          <w:vertAlign w:val="superscript"/>
        </w:rPr>
        <w:footnoteReference w:id="13"/>
      </w:r>
      <w:r w:rsidR="00B029AF" w:rsidRPr="00B029AF">
        <w:rPr>
          <w:rFonts w:cs="Arial"/>
          <w:color w:val="000000" w:themeColor="text1"/>
        </w:rPr>
        <w:t xml:space="preserve"> </w:t>
      </w:r>
      <w:r w:rsidR="00E70120" w:rsidRPr="00B029AF">
        <w:rPr>
          <w:rFonts w:cs="Arial"/>
          <w:color w:val="000000" w:themeColor="text1"/>
        </w:rPr>
        <w:t xml:space="preserve">Due to the local content requirements, </w:t>
      </w:r>
      <w:r w:rsidR="00B029AF" w:rsidRPr="008C408B">
        <w:rPr>
          <w:rFonts w:cs="Arial"/>
          <w:color w:val="000000" w:themeColor="text1"/>
        </w:rPr>
        <w:t>two SIAP2 related projects, the</w:t>
      </w:r>
      <w:r w:rsidR="00E70120" w:rsidRPr="008C408B">
        <w:rPr>
          <w:rFonts w:cs="Arial"/>
          <w:color w:val="000000" w:themeColor="text1"/>
        </w:rPr>
        <w:t xml:space="preserve"> Sustainable Energy Access in Eastern Indonesia – Power Generation Sector Project</w:t>
      </w:r>
      <w:r w:rsidR="00B029AF" w:rsidRPr="008C408B">
        <w:rPr>
          <w:rFonts w:cs="Arial"/>
          <w:color w:val="000000" w:themeColor="text1"/>
        </w:rPr>
        <w:t>,</w:t>
      </w:r>
      <w:r w:rsidR="00E70120" w:rsidRPr="008C408B">
        <w:rPr>
          <w:rFonts w:cs="Arial"/>
          <w:color w:val="000000" w:themeColor="text1"/>
        </w:rPr>
        <w:t xml:space="preserve"> </w:t>
      </w:r>
      <w:r w:rsidR="00B029AF" w:rsidRPr="008C408B">
        <w:rPr>
          <w:rFonts w:cs="Arial"/>
          <w:color w:val="000000" w:themeColor="text1"/>
        </w:rPr>
        <w:t xml:space="preserve">a $375 million ADB loan, and the Sustainable Energy Access in Eastern Indonesia (SEAEI) – Power Transmission Sector Project, a $650 million loan, both </w:t>
      </w:r>
      <w:r w:rsidR="00E70120" w:rsidRPr="008C408B">
        <w:rPr>
          <w:rFonts w:cs="Arial"/>
          <w:color w:val="000000" w:themeColor="text1"/>
        </w:rPr>
        <w:t>had to be removed from ADB's lending pipeline</w:t>
      </w:r>
      <w:r w:rsidR="00B029AF" w:rsidRPr="008C408B">
        <w:rPr>
          <w:rFonts w:cs="Arial"/>
          <w:color w:val="000000" w:themeColor="text1"/>
        </w:rPr>
        <w:t xml:space="preserve">. LCR is also causing delays on ongoing SIAP2 projects including the Geothermal Power </w:t>
      </w:r>
      <w:r w:rsidR="009229C2" w:rsidRPr="008C408B">
        <w:rPr>
          <w:rFonts w:cs="Arial"/>
          <w:color w:val="000000" w:themeColor="text1"/>
        </w:rPr>
        <w:t xml:space="preserve">Generation </w:t>
      </w:r>
      <w:r w:rsidR="00B029AF" w:rsidRPr="008C408B">
        <w:rPr>
          <w:rFonts w:cs="Arial"/>
          <w:color w:val="000000" w:themeColor="text1"/>
        </w:rPr>
        <w:t>Project (GPGP).</w:t>
      </w:r>
      <w:bookmarkEnd w:id="20"/>
    </w:p>
    <w:p w14:paraId="100738D4" w14:textId="52ED0DD0" w:rsidR="002B4EF1" w:rsidRPr="002C4BF3" w:rsidRDefault="000A3F54" w:rsidP="008E2AEE">
      <w:pPr>
        <w:pStyle w:val="ListParagraph"/>
        <w:numPr>
          <w:ilvl w:val="0"/>
          <w:numId w:val="15"/>
        </w:numPr>
        <w:spacing w:before="120" w:line="276" w:lineRule="auto"/>
        <w:ind w:hanging="357"/>
        <w:contextualSpacing w:val="0"/>
        <w:jc w:val="both"/>
        <w:rPr>
          <w:rFonts w:cs="Arial"/>
          <w:color w:val="000000" w:themeColor="text1"/>
        </w:rPr>
      </w:pPr>
      <w:r>
        <w:rPr>
          <w:rFonts w:cs="Arial"/>
          <w:b/>
          <w:bCs/>
          <w:color w:val="000000" w:themeColor="text1"/>
        </w:rPr>
        <w:t xml:space="preserve">The capacity </w:t>
      </w:r>
      <w:r w:rsidR="00756015">
        <w:rPr>
          <w:rFonts w:cs="Arial"/>
          <w:b/>
          <w:bCs/>
          <w:color w:val="000000" w:themeColor="text1"/>
        </w:rPr>
        <w:t xml:space="preserve">constraints </w:t>
      </w:r>
      <w:r>
        <w:rPr>
          <w:rFonts w:cs="Arial"/>
          <w:b/>
          <w:bCs/>
          <w:color w:val="000000" w:themeColor="text1"/>
        </w:rPr>
        <w:t>of</w:t>
      </w:r>
      <w:r w:rsidR="002B4EF1" w:rsidRPr="002C4BF3">
        <w:rPr>
          <w:rFonts w:cs="Arial"/>
          <w:b/>
          <w:bCs/>
          <w:color w:val="000000" w:themeColor="text1"/>
        </w:rPr>
        <w:t xml:space="preserve"> l</w:t>
      </w:r>
      <w:r w:rsidR="005A1741" w:rsidRPr="002C4BF3">
        <w:rPr>
          <w:rFonts w:cs="Arial"/>
          <w:b/>
          <w:bCs/>
          <w:color w:val="000000" w:themeColor="text1"/>
        </w:rPr>
        <w:t>ocal government entities involved in loan project preparation or implementation</w:t>
      </w:r>
      <w:r w:rsidR="002B4EF1" w:rsidRPr="002C4BF3">
        <w:rPr>
          <w:rFonts w:cs="Arial"/>
          <w:b/>
          <w:bCs/>
          <w:color w:val="000000" w:themeColor="text1"/>
        </w:rPr>
        <w:t xml:space="preserve">: </w:t>
      </w:r>
      <w:r w:rsidR="002B4EF1" w:rsidRPr="002C4BF3">
        <w:rPr>
          <w:rFonts w:cs="Arial"/>
          <w:color w:val="000000" w:themeColor="text1"/>
        </w:rPr>
        <w:t xml:space="preserve">Local government entities that are involved in loan project preparation or implementation can be slow moving on approving things, including aspects related to SIAP2 affiliated projects. For example, such local bureaucracy has recently delayed the planning of the new local urban sanitation departments under the </w:t>
      </w:r>
      <w:r w:rsidR="00A71A18" w:rsidRPr="002C4BF3">
        <w:t>Metropolitan Sanitation Management Investment Project (</w:t>
      </w:r>
      <w:r w:rsidR="002B4EF1" w:rsidRPr="002C4BF3">
        <w:rPr>
          <w:rFonts w:cs="Arial"/>
          <w:color w:val="000000" w:themeColor="text1"/>
        </w:rPr>
        <w:t>MSMIP</w:t>
      </w:r>
      <w:r w:rsidR="00A71A18" w:rsidRPr="002C4BF3">
        <w:rPr>
          <w:rFonts w:cs="Arial"/>
          <w:color w:val="000000" w:themeColor="text1"/>
        </w:rPr>
        <w:t>)</w:t>
      </w:r>
      <w:r w:rsidR="002B4EF1" w:rsidRPr="002C4BF3">
        <w:rPr>
          <w:rFonts w:cs="Arial"/>
          <w:color w:val="000000" w:themeColor="text1"/>
        </w:rPr>
        <w:t xml:space="preserve">. Strong collaboration with national level government, such as with DG Human Settlements in the case of MSMIP, is usually effective in helping influence the local government. </w:t>
      </w:r>
    </w:p>
    <w:p w14:paraId="76E4722A" w14:textId="461FD02C" w:rsidR="00D71824" w:rsidRDefault="00A162B4" w:rsidP="009660D6">
      <w:pPr>
        <w:pStyle w:val="Heading2"/>
        <w:spacing w:line="276" w:lineRule="auto"/>
        <w:jc w:val="both"/>
      </w:pPr>
      <w:bookmarkStart w:id="21" w:name="_Toc145234142"/>
      <w:r>
        <w:t>3</w:t>
      </w:r>
      <w:r w:rsidR="0026725C">
        <w:t>.</w:t>
      </w:r>
      <w:r w:rsidR="00EA2B44">
        <w:t>3</w:t>
      </w:r>
      <w:r w:rsidR="0026725C">
        <w:tab/>
      </w:r>
      <w:r w:rsidR="00D71824">
        <w:t>Gender Equality</w:t>
      </w:r>
      <w:r w:rsidR="00ED03E7">
        <w:t>, Disability</w:t>
      </w:r>
      <w:r w:rsidR="00D71824">
        <w:t xml:space="preserve"> and Social Inclusion (GEDSI)</w:t>
      </w:r>
      <w:bookmarkEnd w:id="21"/>
    </w:p>
    <w:p w14:paraId="6B21D39A" w14:textId="42B82417" w:rsidR="00D71824" w:rsidRPr="002C4BF3" w:rsidRDefault="00D71824" w:rsidP="009660D6">
      <w:pPr>
        <w:spacing w:after="60" w:line="276" w:lineRule="auto"/>
        <w:ind w:left="709"/>
        <w:jc w:val="both"/>
        <w:rPr>
          <w:b/>
          <w:bCs/>
          <w:color w:val="000000" w:themeColor="text1"/>
          <w:sz w:val="21"/>
          <w:szCs w:val="20"/>
          <w:u w:val="single"/>
        </w:rPr>
      </w:pPr>
      <w:r w:rsidRPr="002C4BF3">
        <w:rPr>
          <w:b/>
          <w:bCs/>
          <w:color w:val="000000" w:themeColor="text1"/>
          <w:sz w:val="21"/>
          <w:szCs w:val="20"/>
          <w:u w:val="single"/>
        </w:rPr>
        <w:t xml:space="preserve">RQ3: To what extent has SIAP2 made progress in addressing gender equality, </w:t>
      </w:r>
      <w:proofErr w:type="gramStart"/>
      <w:r w:rsidRPr="002C4BF3">
        <w:rPr>
          <w:b/>
          <w:bCs/>
          <w:color w:val="000000" w:themeColor="text1"/>
          <w:sz w:val="21"/>
          <w:szCs w:val="20"/>
          <w:u w:val="single"/>
        </w:rPr>
        <w:t>disability</w:t>
      </w:r>
      <w:proofErr w:type="gramEnd"/>
      <w:r w:rsidRPr="002C4BF3">
        <w:rPr>
          <w:b/>
          <w:bCs/>
          <w:color w:val="000000" w:themeColor="text1"/>
          <w:sz w:val="21"/>
          <w:szCs w:val="20"/>
          <w:u w:val="single"/>
        </w:rPr>
        <w:t xml:space="preserve"> and social inclusion (GEDSI) risks and making the outcomes of the program inclusive?</w:t>
      </w:r>
    </w:p>
    <w:p w14:paraId="7A8BBB68" w14:textId="12F30DA5" w:rsidR="0084258B" w:rsidRPr="0038315F" w:rsidRDefault="0084258B" w:rsidP="009660D6">
      <w:pPr>
        <w:spacing w:after="60" w:line="276" w:lineRule="auto"/>
        <w:ind w:left="709"/>
        <w:jc w:val="both"/>
      </w:pPr>
      <w:r>
        <w:t xml:space="preserve">In summary, SIAP2 has </w:t>
      </w:r>
      <w:r w:rsidR="00DF0BF2" w:rsidRPr="00DF0BF2">
        <w:t>increased attention and technical assistance for gender mainstreaming in loan preparation and implementation compared to SIAP1</w:t>
      </w:r>
      <w:r w:rsidR="00DF0BF2">
        <w:t>. G</w:t>
      </w:r>
      <w:r>
        <w:t xml:space="preserve">ood progress </w:t>
      </w:r>
      <w:r w:rsidR="00DF0BF2">
        <w:t xml:space="preserve">has been made </w:t>
      </w:r>
      <w:r>
        <w:t xml:space="preserve">in systematically addressing the risk of </w:t>
      </w:r>
      <w:r w:rsidR="00DF0BF2">
        <w:t xml:space="preserve">SIAP2 supported </w:t>
      </w:r>
      <w:r>
        <w:t xml:space="preserve">project loans reproducing gender </w:t>
      </w:r>
      <w:proofErr w:type="gramStart"/>
      <w:r>
        <w:t>inequality, and</w:t>
      </w:r>
      <w:proofErr w:type="gramEnd"/>
      <w:r>
        <w:t xml:space="preserve"> supporting G</w:t>
      </w:r>
      <w:r w:rsidR="009229C2">
        <w:t>O</w:t>
      </w:r>
      <w:r>
        <w:t>I and partners to integrate gender considerations into policy reforms and project actions</w:t>
      </w:r>
      <w:r w:rsidR="00EF1CCF">
        <w:t xml:space="preserve"> as described below</w:t>
      </w:r>
      <w:r>
        <w:t xml:space="preserve">. </w:t>
      </w:r>
      <w:r w:rsidR="00DF0BF2" w:rsidRPr="00DF0BF2">
        <w:t xml:space="preserve">The breadth of SIAP2 sectors and modalities of work has generated considerable diversity in the gender actions supported via </w:t>
      </w:r>
      <w:r w:rsidR="00DF0BF2" w:rsidRPr="00A570C3">
        <w:t xml:space="preserve">projects. </w:t>
      </w:r>
      <w:r w:rsidRPr="00A570C3">
        <w:t>Limited progress has been made on disability inclusion</w:t>
      </w:r>
      <w:r w:rsidR="00EF1CCF" w:rsidRPr="00A570C3">
        <w:t xml:space="preserve"> and this reflects the higher prioritisation of gender equality in ADB</w:t>
      </w:r>
      <w:r w:rsidR="00DE56D8" w:rsidRPr="00A570C3">
        <w:t>’s corporate strategy</w:t>
      </w:r>
      <w:r w:rsidRPr="00A570C3">
        <w:t xml:space="preserve">. </w:t>
      </w:r>
      <w:r w:rsidR="00DF0BF2" w:rsidRPr="00A570C3">
        <w:t xml:space="preserve">The focus of the M&amp;E system on measuring the </w:t>
      </w:r>
      <w:r w:rsidR="00625C02" w:rsidRPr="00A570C3">
        <w:t xml:space="preserve">gender </w:t>
      </w:r>
      <w:r w:rsidR="00DF0BF2" w:rsidRPr="00A570C3">
        <w:t xml:space="preserve">classification of project loans at </w:t>
      </w:r>
      <w:r w:rsidR="005E17C8" w:rsidRPr="00A570C3">
        <w:t xml:space="preserve">preparation </w:t>
      </w:r>
      <w:r w:rsidR="00451C64" w:rsidRPr="00A570C3">
        <w:t xml:space="preserve">stage and the absence of a SIAP2 GEDSI and infrastructure strategy, make it difficult to identify the </w:t>
      </w:r>
      <w:r w:rsidR="005E17C8" w:rsidRPr="00A570C3">
        <w:t xml:space="preserve">coherence </w:t>
      </w:r>
      <w:r w:rsidR="00451C64" w:rsidRPr="00A570C3">
        <w:t xml:space="preserve">of project-focused gender actions across the portfolio </w:t>
      </w:r>
      <w:r w:rsidR="005E17C8" w:rsidRPr="00A570C3">
        <w:t xml:space="preserve">and strategic direction </w:t>
      </w:r>
      <w:r w:rsidR="00451C64" w:rsidRPr="00A570C3">
        <w:t>of</w:t>
      </w:r>
      <w:r w:rsidR="005E17C8" w:rsidRPr="00A570C3">
        <w:t xml:space="preserve"> GEDSI in SIAP2. While SIAP2</w:t>
      </w:r>
      <w:r w:rsidR="00DF0BF2" w:rsidRPr="00DF0BF2">
        <w:t xml:space="preserve"> funding of GEDSI TA has </w:t>
      </w:r>
      <w:r w:rsidR="00DF0BF2" w:rsidRPr="004A1E2C">
        <w:t xml:space="preserve">been </w:t>
      </w:r>
      <w:r w:rsidR="005E17C8" w:rsidRPr="004A1E2C">
        <w:t xml:space="preserve">important </w:t>
      </w:r>
      <w:r w:rsidR="00451C64">
        <w:t xml:space="preserve">to </w:t>
      </w:r>
      <w:r w:rsidR="00451C64" w:rsidRPr="00BB45D1">
        <w:t xml:space="preserve">supplement </w:t>
      </w:r>
      <w:r w:rsidR="00DF0BF2" w:rsidRPr="00E97555">
        <w:t>ADB’s in-house GEDSI capacity</w:t>
      </w:r>
      <w:r w:rsidR="005E17C8" w:rsidRPr="00E97555">
        <w:t>,</w:t>
      </w:r>
      <w:r w:rsidR="005E17C8" w:rsidRPr="00BB45D1">
        <w:t xml:space="preserve"> </w:t>
      </w:r>
      <w:r w:rsidR="00DF0BF2" w:rsidRPr="00BB45D1">
        <w:t>the</w:t>
      </w:r>
      <w:r w:rsidR="00DF0BF2" w:rsidRPr="004A1E2C">
        <w:t xml:space="preserve"> level of input </w:t>
      </w:r>
      <w:r w:rsidR="00451C64">
        <w:t>will need to be enhanced</w:t>
      </w:r>
      <w:r w:rsidR="00DF0BF2" w:rsidRPr="004A1E2C">
        <w:t xml:space="preserve"> to achieve more strategic and GEDSI focused opportunities </w:t>
      </w:r>
      <w:r w:rsidR="005E17C8" w:rsidRPr="004A1E2C">
        <w:t xml:space="preserve">which are presenting themselves. </w:t>
      </w:r>
      <w:r w:rsidRPr="004A1E2C">
        <w:t>In line with Indonesia’s</w:t>
      </w:r>
      <w:r>
        <w:t xml:space="preserve"> increased political commitment to advance women’s economic empowerment and </w:t>
      </w:r>
      <w:r w:rsidR="009229C2">
        <w:t xml:space="preserve">leadership </w:t>
      </w:r>
      <w:r>
        <w:t>and ADB’s corporate gender objectives, there is opportunity to raise the level of ambition on GEDSI in SIAP2 and move from a project specific mode to a programmatic approach.</w:t>
      </w:r>
    </w:p>
    <w:p w14:paraId="3CEAED11" w14:textId="6DE9AC05" w:rsidR="00B46EEE" w:rsidRPr="002C4BF3" w:rsidRDefault="00B46EEE"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 xml:space="preserve">To what extent have gender-related risks and barriers to women’s participation been identified and mitigation strategies implemented? </w:t>
      </w:r>
    </w:p>
    <w:p w14:paraId="0EDFA8F0" w14:textId="76C65318" w:rsidR="0084258B" w:rsidRDefault="0084258B" w:rsidP="009660D6">
      <w:pPr>
        <w:spacing w:before="120" w:line="276" w:lineRule="auto"/>
        <w:ind w:left="709"/>
        <w:jc w:val="both"/>
      </w:pPr>
      <w:r w:rsidRPr="00017457">
        <w:rPr>
          <w:b/>
          <w:bCs/>
        </w:rPr>
        <w:t xml:space="preserve">SIAP2 has increased attention and technical assistance </w:t>
      </w:r>
      <w:r>
        <w:rPr>
          <w:b/>
          <w:bCs/>
        </w:rPr>
        <w:t>f</w:t>
      </w:r>
      <w:r w:rsidRPr="00017457">
        <w:rPr>
          <w:b/>
          <w:bCs/>
        </w:rPr>
        <w:t>o</w:t>
      </w:r>
      <w:r>
        <w:rPr>
          <w:b/>
          <w:bCs/>
        </w:rPr>
        <w:t>r</w:t>
      </w:r>
      <w:r w:rsidRPr="00017457">
        <w:rPr>
          <w:b/>
          <w:bCs/>
        </w:rPr>
        <w:t xml:space="preserve"> gender </w:t>
      </w:r>
      <w:r>
        <w:rPr>
          <w:b/>
          <w:bCs/>
        </w:rPr>
        <w:t xml:space="preserve">mainstreaming </w:t>
      </w:r>
      <w:r w:rsidRPr="00017457">
        <w:rPr>
          <w:b/>
          <w:bCs/>
        </w:rPr>
        <w:t>in loan preparation and implementation compared to SIAP1</w:t>
      </w:r>
      <w:r w:rsidRPr="00AB0E2B">
        <w:t xml:space="preserve">. </w:t>
      </w:r>
      <w:r>
        <w:t>For example, ADB reported that out of the nine loan projects processed since 2019 with SIAP2 support, seven were classified by ADB as Effective Gender Mainstreaming and two as Some Gender Elements</w:t>
      </w:r>
      <w:r w:rsidR="00660D0D">
        <w:t>; see footnote for explanation of ADB’s gender mainstreaming classification system and requirements</w:t>
      </w:r>
      <w:r>
        <w:rPr>
          <w:rStyle w:val="FootnoteReference"/>
        </w:rPr>
        <w:footnoteReference w:id="14"/>
      </w:r>
      <w:r w:rsidR="00D35743" w:rsidRPr="00056652">
        <w:rPr>
          <w:vertAlign w:val="superscript"/>
        </w:rPr>
        <w:t>,</w:t>
      </w:r>
      <w:r w:rsidR="00D35743">
        <w:rPr>
          <w:rStyle w:val="FootnoteReference"/>
        </w:rPr>
        <w:footnoteReference w:id="15"/>
      </w:r>
      <w:r>
        <w:t xml:space="preserve">. This was reported to be an improvement in the gender mainstreaming classification of projects compared to SIAP1 though data on SIAP1 was not available to the MTR team to verify. While gender is a criterion for deciding on which loan projects receive TA under SIAP2, concerns related to gender equality, disability inclusion or Indigenous/customary law communities are not spelled out in applications under the Knowledge Solutions </w:t>
      </w:r>
      <w:r w:rsidR="00327205">
        <w:t>W</w:t>
      </w:r>
      <w:r>
        <w:t>indow (</w:t>
      </w:r>
      <w:r w:rsidR="00327205">
        <w:t>S</w:t>
      </w:r>
      <w:r>
        <w:t xml:space="preserve">ubproject 1). This is a missed opportunity to integrate GEDSI considerations into strategic pieces of knowledge work. For example, the Terms of Reference for consultant support for the strategic environmental assessment of the new capital, Nusantara, presented at the Steering Committee in June 2022 did not include meaningful attention to gender equality, </w:t>
      </w:r>
      <w:proofErr w:type="gramStart"/>
      <w:r>
        <w:t>disability</w:t>
      </w:r>
      <w:proofErr w:type="gramEnd"/>
      <w:r>
        <w:t xml:space="preserve"> and social inclusion. </w:t>
      </w:r>
    </w:p>
    <w:p w14:paraId="3560C180" w14:textId="2C749D40" w:rsidR="0084258B" w:rsidRDefault="0084258B" w:rsidP="009660D6">
      <w:pPr>
        <w:spacing w:before="120" w:after="240" w:line="276" w:lineRule="auto"/>
        <w:ind w:left="709"/>
        <w:jc w:val="both"/>
      </w:pPr>
      <w:r w:rsidRPr="00017457">
        <w:rPr>
          <w:b/>
          <w:bCs/>
        </w:rPr>
        <w:t>Increased attention to gender in SIAP2 aligns with ADB’s corporate gender objectives and increased resourcing</w:t>
      </w:r>
      <w:r>
        <w:rPr>
          <w:b/>
          <w:bCs/>
        </w:rPr>
        <w:t xml:space="preserve"> and </w:t>
      </w:r>
      <w:r w:rsidRPr="001A5C2C">
        <w:rPr>
          <w:b/>
          <w:bCs/>
        </w:rPr>
        <w:t xml:space="preserve">reflects </w:t>
      </w:r>
      <w:r w:rsidRPr="00017457">
        <w:rPr>
          <w:b/>
          <w:bCs/>
        </w:rPr>
        <w:t xml:space="preserve">the </w:t>
      </w:r>
      <w:r w:rsidRPr="001A5C2C">
        <w:rPr>
          <w:b/>
          <w:bCs/>
        </w:rPr>
        <w:t xml:space="preserve">shared values </w:t>
      </w:r>
      <w:r w:rsidRPr="00017457">
        <w:rPr>
          <w:b/>
          <w:bCs/>
        </w:rPr>
        <w:t xml:space="preserve">of GOI </w:t>
      </w:r>
      <w:r w:rsidRPr="001A5C2C">
        <w:rPr>
          <w:b/>
          <w:bCs/>
        </w:rPr>
        <w:t>and G</w:t>
      </w:r>
      <w:r w:rsidR="0097384A">
        <w:rPr>
          <w:b/>
          <w:bCs/>
        </w:rPr>
        <w:t>O</w:t>
      </w:r>
      <w:r w:rsidRPr="001A5C2C">
        <w:rPr>
          <w:b/>
          <w:bCs/>
        </w:rPr>
        <w:t>A to gender equality and women’s empowerment</w:t>
      </w:r>
      <w:r>
        <w:t>. ADB’s Strategy 2030 Vision (July 2018) includes Operational Priority #2 of accelerating progress in gender equality, and a corporate target that by 2030 at least 75% of ADB’s committed operations will promote gender equality. At the country level, ADB’s Country Partnership Strategy 2020-2024 presents advancing gender equality as a salient and innovative feature</w:t>
      </w:r>
      <w:r w:rsidR="009660D6">
        <w:t>, as shown in Box 5</w:t>
      </w:r>
      <w:r>
        <w:t xml:space="preserve">. </w:t>
      </w:r>
    </w:p>
    <w:tbl>
      <w:tblPr>
        <w:tblStyle w:val="TableGrid"/>
        <w:tblW w:w="9497" w:type="dxa"/>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1F2" w:themeFill="background2"/>
        <w:tblLook w:val="04A0" w:firstRow="1" w:lastRow="0" w:firstColumn="1" w:lastColumn="0" w:noHBand="0" w:noVBand="1"/>
      </w:tblPr>
      <w:tblGrid>
        <w:gridCol w:w="9497"/>
      </w:tblGrid>
      <w:tr w:rsidR="009660D6" w14:paraId="2D04051C" w14:textId="77777777" w:rsidTr="004B346F">
        <w:tc>
          <w:tcPr>
            <w:tcW w:w="9497" w:type="dxa"/>
            <w:tcBorders>
              <w:left w:val="single" w:sz="24" w:space="0" w:color="EBC132" w:themeColor="accent1"/>
            </w:tcBorders>
            <w:shd w:val="clear" w:color="auto" w:fill="F1F1F2" w:themeFill="background2"/>
            <w:vAlign w:val="center"/>
          </w:tcPr>
          <w:p w14:paraId="34428F9B" w14:textId="5B228D12" w:rsidR="009660D6" w:rsidRDefault="009660D6" w:rsidP="009660D6">
            <w:pPr>
              <w:pStyle w:val="Heading5"/>
            </w:pPr>
            <w:r>
              <w:t>Box 5. ADB</w:t>
            </w:r>
            <w:r w:rsidR="000C42F4">
              <w:t>’s Indonesia</w:t>
            </w:r>
            <w:r>
              <w:t xml:space="preserve"> Country Partnership Strategy 202</w:t>
            </w:r>
            <w:r w:rsidR="000C42F4">
              <w:t>0</w:t>
            </w:r>
            <w:r>
              <w:t>-2024</w:t>
            </w:r>
          </w:p>
          <w:p w14:paraId="788BFA08" w14:textId="578AE047" w:rsidR="009660D6" w:rsidRPr="009660D6" w:rsidRDefault="009660D6" w:rsidP="009660D6">
            <w:pPr>
              <w:jc w:val="both"/>
              <w:rPr>
                <w:lang w:val="en-CA"/>
              </w:rPr>
            </w:pPr>
            <w:r>
              <w:rPr>
                <w:lang w:val="en-CA"/>
              </w:rPr>
              <w:t xml:space="preserve">“ADB will work with stakeholders, including the private sector, towards gender outcomes. </w:t>
            </w:r>
            <w:r w:rsidRPr="002C4BF3">
              <w:rPr>
                <w:lang w:val="en-CA"/>
              </w:rPr>
              <w:t>It will use TA to incorporate transformative gender actions into the design of programs and projects.</w:t>
            </w:r>
            <w:r w:rsidRPr="001A5C2C">
              <w:rPr>
                <w:lang w:val="en-CA"/>
              </w:rPr>
              <w:t xml:space="preserve"> Its programs will</w:t>
            </w:r>
            <w:r>
              <w:rPr>
                <w:lang w:val="en-CA"/>
              </w:rPr>
              <w:t xml:space="preserve"> </w:t>
            </w:r>
            <w:r w:rsidRPr="001A5C2C">
              <w:rPr>
                <w:lang w:val="en-CA"/>
              </w:rPr>
              <w:t>specifically target the empowerment of women and girls. ADB will</w:t>
            </w:r>
            <w:r>
              <w:rPr>
                <w:lang w:val="en-CA"/>
              </w:rPr>
              <w:t xml:space="preserve"> </w:t>
            </w:r>
            <w:r w:rsidRPr="001A5C2C">
              <w:rPr>
                <w:lang w:val="en-CA"/>
              </w:rPr>
              <w:t>strengthen gender expertise in</w:t>
            </w:r>
            <w:r>
              <w:rPr>
                <w:lang w:val="en-CA"/>
              </w:rPr>
              <w:t xml:space="preserve"> </w:t>
            </w:r>
            <w:r w:rsidRPr="001A5C2C">
              <w:rPr>
                <w:lang w:val="en-CA"/>
              </w:rPr>
              <w:t>the resident mission to support CPS implementation while ensuring that project teams have</w:t>
            </w:r>
            <w:r>
              <w:rPr>
                <w:lang w:val="en-CA"/>
              </w:rPr>
              <w:t xml:space="preserve"> </w:t>
            </w:r>
            <w:r w:rsidRPr="001A5C2C">
              <w:rPr>
                <w:lang w:val="en-CA"/>
              </w:rPr>
              <w:t>adequate gender expertise to enable effective monitoring and reporting on gender action plans.</w:t>
            </w:r>
            <w:r>
              <w:rPr>
                <w:lang w:val="en-CA"/>
              </w:rPr>
              <w:t xml:space="preserve"> </w:t>
            </w:r>
            <w:r w:rsidRPr="001A5C2C">
              <w:rPr>
                <w:lang w:val="en-CA"/>
              </w:rPr>
              <w:t>ADB will support the government’s programs to help the poor and vulnerable recover from</w:t>
            </w:r>
            <w:r>
              <w:rPr>
                <w:lang w:val="en-CA"/>
              </w:rPr>
              <w:t xml:space="preserve"> </w:t>
            </w:r>
            <w:r w:rsidRPr="001A5C2C">
              <w:rPr>
                <w:lang w:val="en-CA"/>
              </w:rPr>
              <w:t>COVID-19.</w:t>
            </w:r>
            <w:r>
              <w:rPr>
                <w:lang w:val="en-CA"/>
              </w:rPr>
              <w:t>” [page 13].</w:t>
            </w:r>
            <w:r w:rsidR="000C42F4">
              <w:rPr>
                <w:rStyle w:val="FootnoteReference"/>
                <w:lang w:val="en-CA"/>
              </w:rPr>
              <w:footnoteReference w:id="16"/>
            </w:r>
          </w:p>
        </w:tc>
      </w:tr>
    </w:tbl>
    <w:p w14:paraId="5BEC1BD2" w14:textId="2065B518" w:rsidR="0084258B" w:rsidRDefault="0084258B" w:rsidP="009660D6">
      <w:pPr>
        <w:spacing w:before="240" w:line="276" w:lineRule="auto"/>
        <w:ind w:left="709"/>
        <w:jc w:val="both"/>
      </w:pPr>
      <w:r>
        <w:t>For the projects receiving funding under the umbrella of SIAP2, g</w:t>
      </w:r>
      <w:r w:rsidRPr="00AB0E2B">
        <w:t xml:space="preserve">ender and social assessments </w:t>
      </w:r>
      <w:r>
        <w:t>have been partially funded by SIAP2 and other ADB technical assistance funding streams. For the MTR sample projects, the main source of gender TA in the period 2019-2021 was the ADB Enhancing Gender Equality Results in Southeast Asian Developing Member Countries (Phase 2) which was funded by an ADB Technical Assistance Special Fund (TASF). SIAP2 funding of gender TA for the sample MTR projects began to be leveraged in 2022</w:t>
      </w:r>
      <w:r w:rsidR="00DE5AA0">
        <w:t xml:space="preserve">, although the </w:t>
      </w:r>
      <w:r w:rsidR="00DE5AA0" w:rsidRPr="002A0F20">
        <w:rPr>
          <w:rFonts w:cstheme="minorHAnsi"/>
          <w:szCs w:val="20"/>
        </w:rPr>
        <w:t>SIAP2 funded gender consultant has been mobilized since 2020</w:t>
      </w:r>
      <w:r>
        <w:t xml:space="preserve">. </w:t>
      </w:r>
    </w:p>
    <w:p w14:paraId="0BF43CB5" w14:textId="2FDA980C" w:rsidR="0084258B" w:rsidRDefault="0084258B" w:rsidP="009660D6">
      <w:pPr>
        <w:spacing w:before="120" w:line="276" w:lineRule="auto"/>
        <w:ind w:left="709"/>
        <w:jc w:val="both"/>
      </w:pPr>
      <w:r w:rsidRPr="00017457">
        <w:rPr>
          <w:b/>
          <w:bCs/>
        </w:rPr>
        <w:t>The primary gender focus of SIAP2 remains mainstreaming gender into projects rather than GEDSI specific initiatives</w:t>
      </w:r>
      <w:r>
        <w:rPr>
          <w:b/>
          <w:bCs/>
        </w:rPr>
        <w:t xml:space="preserve"> or knowledge </w:t>
      </w:r>
      <w:r w:rsidR="0097384A">
        <w:rPr>
          <w:b/>
          <w:bCs/>
        </w:rPr>
        <w:t>services</w:t>
      </w:r>
      <w:r w:rsidRPr="00AB0E2B">
        <w:t xml:space="preserve">. </w:t>
      </w:r>
      <w:r w:rsidR="00276DF8" w:rsidRPr="00AB0E2B">
        <w:t>Result</w:t>
      </w:r>
      <w:r w:rsidR="00276DF8">
        <w:t>s-based loans</w:t>
      </w:r>
      <w:r w:rsidR="00276DF8" w:rsidRPr="00AB0E2B">
        <w:t xml:space="preserve"> via </w:t>
      </w:r>
      <w:r w:rsidR="00276DF8">
        <w:t>Disbursement Linked Indicators (</w:t>
      </w:r>
      <w:r w:rsidR="00276DF8" w:rsidRPr="00AB0E2B">
        <w:t>DLI</w:t>
      </w:r>
      <w:r w:rsidR="00276DF8">
        <w:t>)</w:t>
      </w:r>
      <w:r w:rsidR="00276DF8" w:rsidRPr="00AB0E2B">
        <w:t xml:space="preserve"> and Program Action Plans </w:t>
      </w:r>
      <w:r w:rsidR="00276DF8">
        <w:t xml:space="preserve">(PAP) </w:t>
      </w:r>
      <w:r w:rsidR="00276DF8" w:rsidRPr="00AB0E2B">
        <w:t xml:space="preserve">or </w:t>
      </w:r>
      <w:r w:rsidR="00276DF8">
        <w:t xml:space="preserve">through </w:t>
      </w:r>
      <w:r w:rsidR="00276DF8" w:rsidRPr="00AB0E2B">
        <w:t xml:space="preserve">Gender Action Plans </w:t>
      </w:r>
      <w:r w:rsidR="00276DF8">
        <w:t xml:space="preserve">(GAP) </w:t>
      </w:r>
      <w:r w:rsidR="00276DF8" w:rsidRPr="00AB0E2B">
        <w:t xml:space="preserve">in more traditional projects. </w:t>
      </w:r>
      <w:r w:rsidR="00276DF8">
        <w:t>Under policy-based loans, gender actions may appear under the policy matrix</w:t>
      </w:r>
      <w:r w:rsidRPr="00AB0E2B">
        <w:t xml:space="preserve">. </w:t>
      </w:r>
      <w:r>
        <w:t>Gender actions, a</w:t>
      </w:r>
      <w:r w:rsidRPr="00AB0E2B">
        <w:t>ctivities and targets are negotiated with government</w:t>
      </w:r>
      <w:r>
        <w:t xml:space="preserve"> and SOE </w:t>
      </w:r>
      <w:r w:rsidRPr="00AB0E2B">
        <w:t>partners and range in level of ambition</w:t>
      </w:r>
      <w:r>
        <w:t xml:space="preserve">. Some of the agreed gender actions support significant policy, </w:t>
      </w:r>
      <w:proofErr w:type="gramStart"/>
      <w:r>
        <w:t>systems</w:t>
      </w:r>
      <w:proofErr w:type="gramEnd"/>
      <w:r>
        <w:t xml:space="preserve"> and leadership areas of change. </w:t>
      </w:r>
    </w:p>
    <w:p w14:paraId="33C99112" w14:textId="3F85DE28" w:rsidR="0084258B" w:rsidRDefault="0084258B" w:rsidP="008E2AEE">
      <w:pPr>
        <w:pStyle w:val="ListParagraph"/>
        <w:numPr>
          <w:ilvl w:val="0"/>
          <w:numId w:val="18"/>
        </w:numPr>
        <w:spacing w:before="120" w:line="276" w:lineRule="auto"/>
        <w:ind w:left="1276"/>
        <w:jc w:val="both"/>
      </w:pPr>
      <w:r>
        <w:t xml:space="preserve">The SOE Reform Program </w:t>
      </w:r>
      <w:r w:rsidR="00276DF8">
        <w:t xml:space="preserve">(Sub-program 1), </w:t>
      </w:r>
      <w:r>
        <w:t xml:space="preserve">for example, included policy actions for 2020-2022 of increasing the percentage of women on SOE Boards of Directors from </w:t>
      </w:r>
      <w:r w:rsidR="00276DF8">
        <w:t>9</w:t>
      </w:r>
      <w:r>
        <w:t xml:space="preserve">% in 2020 to at least </w:t>
      </w:r>
      <w:r w:rsidR="00276DF8">
        <w:t>15</w:t>
      </w:r>
      <w:r>
        <w:t xml:space="preserve">% in 2024, and preparation and implementation of a respectful workplace policy to create a work environment free from discrimination, </w:t>
      </w:r>
      <w:proofErr w:type="gramStart"/>
      <w:r>
        <w:t>violence</w:t>
      </w:r>
      <w:proofErr w:type="gramEnd"/>
      <w:r>
        <w:t xml:space="preserve"> and harassment. The respectful workplace policy was passed in April 2022. </w:t>
      </w:r>
      <w:r w:rsidR="00276DF8">
        <w:t xml:space="preserve">Since the 15% target has been achieved, the policy actions for Subprogram 2 (2022-2024) will increase the target to 25%. Subprogram 2 prior actions will also include </w:t>
      </w:r>
      <w:r>
        <w:t>(i) prepare and implement a policy on closing gender pay gaps and providing flexible working hours to support the new respectful workplace policy, (ii) use corporate social responsibility mandates to support women-owned businesses, and (i</w:t>
      </w:r>
      <w:r w:rsidR="00276DF8">
        <w:t>ii</w:t>
      </w:r>
      <w:r>
        <w:t xml:space="preserve">) report annually on the progress toward achieving the gender target on SOE Boards of Directors. </w:t>
      </w:r>
    </w:p>
    <w:p w14:paraId="56CF248C" w14:textId="0A2DC8BB" w:rsidR="0084258B" w:rsidRDefault="0084258B" w:rsidP="009660D6">
      <w:pPr>
        <w:spacing w:before="120" w:line="276" w:lineRule="auto"/>
        <w:ind w:left="709"/>
        <w:jc w:val="both"/>
      </w:pPr>
      <w:r>
        <w:t xml:space="preserve">In other investments the gender actions are more modest </w:t>
      </w:r>
      <w:r w:rsidR="00BB45D1">
        <w:t>al</w:t>
      </w:r>
      <w:r>
        <w:t xml:space="preserve">though still important in terms of promoting women’s participation and mitigating the risk that women are marginalised. </w:t>
      </w:r>
    </w:p>
    <w:p w14:paraId="63B9F3DC" w14:textId="397A43B8" w:rsidR="0084258B" w:rsidRDefault="0084258B" w:rsidP="008E2AEE">
      <w:pPr>
        <w:pStyle w:val="ListParagraph"/>
        <w:numPr>
          <w:ilvl w:val="0"/>
          <w:numId w:val="19"/>
        </w:numPr>
        <w:spacing w:before="120" w:line="276" w:lineRule="auto"/>
        <w:ind w:left="1276"/>
        <w:jc w:val="both"/>
      </w:pPr>
      <w:r>
        <w:t>The Integrated Participatory Development and Management of Irrigation Program (IPDM</w:t>
      </w:r>
      <w:r w:rsidR="00447622">
        <w:t>I</w:t>
      </w:r>
      <w:r>
        <w:t>P) which is a results-based loan, classified as Some Gender Elements on ADB’s gender mainstreaming index, has gender mainstreaming included in the Program Action Plan but some of the actions are loosely defined or low in ambition. For example, the PAP states mainstreaming ‘gender in the SETIP and integrate findings into the irrigated agriculture management plan to ensure women smallholders’ interests related to location, alignment, and access to irrigation infrastructure are addressed and their access to commercial crops and access to value chain services for enhancing productivity and diversification of produce are improved’ but lacks a SMART indic</w:t>
      </w:r>
      <w:r w:rsidR="000206D6">
        <w:t>a</w:t>
      </w:r>
      <w:r>
        <w:t>tor for improvement. It also sets low benchmarks for women’s participation in local committees at a 30% quota for women farmers representation in Water User Association executive committees, and a 20% target for women’s participation in local construction committees involved in the planning and design of local irrigation infrastructure investments.</w:t>
      </w:r>
    </w:p>
    <w:p w14:paraId="6FCD396D" w14:textId="77777777" w:rsidR="0084258B" w:rsidRDefault="0084258B" w:rsidP="009660D6">
      <w:pPr>
        <w:spacing w:before="120" w:line="276" w:lineRule="auto"/>
        <w:ind w:left="709"/>
        <w:jc w:val="both"/>
      </w:pPr>
      <w:r w:rsidRPr="00017457">
        <w:rPr>
          <w:b/>
          <w:bCs/>
        </w:rPr>
        <w:t>The breadth of SIAP2 sectors and modalities of work has generated considerable diversity in the gender actions supported via projects</w:t>
      </w:r>
      <w:r>
        <w:t>.</w:t>
      </w:r>
    </w:p>
    <w:p w14:paraId="2F210A21" w14:textId="01122085" w:rsidR="0084258B" w:rsidRDefault="0084258B" w:rsidP="008E2AEE">
      <w:pPr>
        <w:pStyle w:val="ListParagraph"/>
        <w:numPr>
          <w:ilvl w:val="0"/>
          <w:numId w:val="19"/>
        </w:numPr>
        <w:spacing w:before="120" w:line="276" w:lineRule="auto"/>
        <w:ind w:left="1276"/>
        <w:jc w:val="both"/>
      </w:pPr>
      <w:r w:rsidRPr="0084258B">
        <w:rPr>
          <w:b/>
          <w:bCs/>
        </w:rPr>
        <w:t>Women’s economic opportunities and leadership:</w:t>
      </w:r>
      <w:r>
        <w:t xml:space="preserve"> gender policy actions of the SOE Reform Program, the support to SOE women leadership development and networking, and inputs via various SIAP2 related projects</w:t>
      </w:r>
      <w:r>
        <w:rPr>
          <w:rStyle w:val="FootnoteReference"/>
        </w:rPr>
        <w:footnoteReference w:id="17"/>
      </w:r>
      <w:r>
        <w:t xml:space="preserve"> to corporate </w:t>
      </w:r>
      <w:r w:rsidR="0097384A">
        <w:t xml:space="preserve">gender </w:t>
      </w:r>
      <w:r>
        <w:t>policy development and capacity building</w:t>
      </w:r>
      <w:r>
        <w:rPr>
          <w:rStyle w:val="FootnoteReference"/>
        </w:rPr>
        <w:footnoteReference w:id="18"/>
      </w:r>
      <w:r>
        <w:t xml:space="preserve"> present a body of work on women’s economic empowerment and leadership. In addition, in the Competitiveness, Industrial Modernization and Trade Acceleration Program (CITA) Sub-Program 1 to 3, key policy actions underpin systems changes which will support women owned businesses participate in government procurement and global value chains in line with the G</w:t>
      </w:r>
      <w:r w:rsidR="0097384A">
        <w:t>O</w:t>
      </w:r>
      <w:r>
        <w:t>I’s National Women’s Financial Inclusion Strategy. Women’s economic opportunities are also encouraged via various Gender Action Plans in physical infrastructure projects that set targets for women in project related jobs and capacity building</w:t>
      </w:r>
      <w:r>
        <w:rPr>
          <w:rStyle w:val="FootnoteReference"/>
        </w:rPr>
        <w:footnoteReference w:id="19"/>
      </w:r>
      <w:r>
        <w:t xml:space="preserve">. </w:t>
      </w:r>
    </w:p>
    <w:p w14:paraId="218E4D50" w14:textId="77777777" w:rsidR="0084258B" w:rsidRDefault="0084258B" w:rsidP="008E2AEE">
      <w:pPr>
        <w:pStyle w:val="ListParagraph"/>
        <w:numPr>
          <w:ilvl w:val="0"/>
          <w:numId w:val="19"/>
        </w:numPr>
        <w:spacing w:before="120" w:line="276" w:lineRule="auto"/>
        <w:ind w:left="1276"/>
        <w:jc w:val="both"/>
      </w:pPr>
      <w:r w:rsidRPr="0084258B">
        <w:rPr>
          <w:b/>
          <w:bCs/>
        </w:rPr>
        <w:t>Inclusive physical designs:</w:t>
      </w:r>
      <w:r>
        <w:t xml:space="preserve"> A second area of focus in SIAP2 is development and support for gender responsive and socially inclusive physical designs. The Jakarta Mass Rapid Transit East-West Line Project which is under preparation will include universal design in the construction of 21 stations to ensure accessibility and safety of women, people with disabilities, the aged and other vulnerable populations. </w:t>
      </w:r>
    </w:p>
    <w:p w14:paraId="6B38A7D0" w14:textId="77777777" w:rsidR="0084258B" w:rsidRPr="00EE7C90" w:rsidRDefault="0084258B" w:rsidP="008E2AEE">
      <w:pPr>
        <w:pStyle w:val="ListParagraph"/>
        <w:numPr>
          <w:ilvl w:val="0"/>
          <w:numId w:val="19"/>
        </w:numPr>
        <w:spacing w:before="120" w:line="276" w:lineRule="auto"/>
        <w:ind w:left="1276"/>
        <w:jc w:val="both"/>
      </w:pPr>
      <w:r w:rsidRPr="0084258B">
        <w:rPr>
          <w:b/>
          <w:bCs/>
        </w:rPr>
        <w:t>Gender inclusive community participation and engagement:</w:t>
      </w:r>
      <w:r w:rsidRPr="00EE7C90">
        <w:t xml:space="preserve"> </w:t>
      </w:r>
      <w:r>
        <w:t xml:space="preserve">Physical infrastructure projects with Gender Action Plans include detailed activities and quotas to ensure women’s participation in community forums, awareness-raising </w:t>
      </w:r>
      <w:proofErr w:type="gramStart"/>
      <w:r>
        <w:t>activities</w:t>
      </w:r>
      <w:proofErr w:type="gramEnd"/>
      <w:r>
        <w:t xml:space="preserve"> and decision-making committees as relevant to the project. Some projects, further target vulnerable women such as female headed households. </w:t>
      </w:r>
    </w:p>
    <w:p w14:paraId="778AC7C7" w14:textId="44C998E9" w:rsidR="0084258B" w:rsidRPr="007E0B2D" w:rsidRDefault="0084258B" w:rsidP="009660D6">
      <w:pPr>
        <w:spacing w:before="120" w:line="276" w:lineRule="auto"/>
        <w:ind w:left="709"/>
        <w:jc w:val="both"/>
      </w:pPr>
      <w:r w:rsidRPr="007F77CB">
        <w:rPr>
          <w:b/>
          <w:bCs/>
        </w:rPr>
        <w:t>SIAP2 has given much less attention to disability inclusion than gender</w:t>
      </w:r>
      <w:r w:rsidRPr="00AB0E2B">
        <w:t xml:space="preserve">. </w:t>
      </w:r>
      <w:r>
        <w:t>Out of the MTR’s nine sampled project loans, the MSMIP is the strongest example of how inclusion of people with disability has been considered. MSMIP which aims to improve household connections to the central sewer system in target cities, has a target for poor and vulnerable households and strong community engagement. While people with disability are not a specific target group and there is no quota for their participation and benefit, the definition of vulnerable households included in the Gender Action Plan lists households with persons with disability as one example of several. Beyond the MTR sampled loan projects, there are examples of universal design of physical infrastructure and two projects (DRIP</w:t>
      </w:r>
      <w:r w:rsidR="007009DE">
        <w:rPr>
          <w:rStyle w:val="FootnoteReference"/>
        </w:rPr>
        <w:footnoteReference w:id="20"/>
      </w:r>
      <w:r>
        <w:t xml:space="preserve"> and EARR</w:t>
      </w:r>
      <w:r w:rsidR="007009DE">
        <w:rPr>
          <w:rStyle w:val="FootnoteReference"/>
        </w:rPr>
        <w:footnoteReference w:id="21"/>
      </w:r>
      <w:r>
        <w:t>) have consulted with organisations representing people with disability</w:t>
      </w:r>
      <w:r w:rsidR="005F296C">
        <w:t xml:space="preserve"> </w:t>
      </w:r>
      <w:r w:rsidR="007009DE">
        <w:t>to strengthen accessibility of the infrastructure designed</w:t>
      </w:r>
      <w:r>
        <w:t xml:space="preserve">. </w:t>
      </w:r>
      <w:r w:rsidR="007009DE">
        <w:t>Under the Emergency Assistance for Rehabilitation and Reconstruction, the project notes “</w:t>
      </w:r>
      <w:r w:rsidR="00D14D80" w:rsidRPr="007009DE">
        <w:t>inclusive</w:t>
      </w:r>
      <w:r w:rsidR="007009DE" w:rsidRPr="007009DE">
        <w:t xml:space="preserve"> designs refer to buildings that are accessible by people with disabilities, </w:t>
      </w:r>
      <w:proofErr w:type="gramStart"/>
      <w:r w:rsidR="007009DE" w:rsidRPr="007009DE">
        <w:t>e.g.</w:t>
      </w:r>
      <w:proofErr w:type="gramEnd"/>
      <w:r w:rsidR="007009DE" w:rsidRPr="007009DE">
        <w:t xml:space="preserve"> accessible routes, curb ramp, ramp/lift/stair lift, accessible toilets, dedicated parking, and signs.</w:t>
      </w:r>
      <w:r w:rsidR="007009DE">
        <w:t xml:space="preserve"> </w:t>
      </w:r>
      <w:r w:rsidR="007009DE" w:rsidRPr="007009DE">
        <w:t xml:space="preserve">Also refer to Regulation of Minister of Public Works and Housing No. 45/PRT/M/2007 on State Buildings, Regulation of Minister of Public </w:t>
      </w:r>
      <w:proofErr w:type="gramStart"/>
      <w:r w:rsidR="007009DE" w:rsidRPr="007009DE">
        <w:t>Works</w:t>
      </w:r>
      <w:proofErr w:type="gramEnd"/>
      <w:r w:rsidR="007009DE" w:rsidRPr="007009DE">
        <w:t xml:space="preserve"> and Housing No. 14/PRT/M/2017 on Ease-of-Access Requirements to Building, and Law No. 8/2016 on Persons with Disabilities.</w:t>
      </w:r>
      <w:r w:rsidR="007009DE">
        <w:t>” For port and airport rehabilita</w:t>
      </w:r>
      <w:r w:rsidR="003F6765">
        <w:t>tion</w:t>
      </w:r>
      <w:r w:rsidR="007009DE">
        <w:t xml:space="preserve"> and reconstruct</w:t>
      </w:r>
      <w:r w:rsidR="003F6765">
        <w:t>ion</w:t>
      </w:r>
      <w:r w:rsidR="007009DE">
        <w:t xml:space="preserve">, the Gender Action Plan </w:t>
      </w:r>
      <w:r w:rsidR="00493609">
        <w:t>states</w:t>
      </w:r>
      <w:r w:rsidR="007009DE">
        <w:t xml:space="preserve"> that ports and airport infrastructure will “</w:t>
      </w:r>
      <w:r w:rsidR="007009DE" w:rsidRPr="007009DE">
        <w:t>include gender responsive and inclusive facilities: (i) well-lit waiting room with priority seating for pregnant women, children, the elderly, PWDs; (ii) separate restrooms for men, women and PWDs (with adequate female:</w:t>
      </w:r>
      <w:r w:rsidR="00560A04">
        <w:t xml:space="preserve"> </w:t>
      </w:r>
      <w:r w:rsidR="007009DE" w:rsidRPr="007009DE">
        <w:t>male toilet ratio); (iii) priority ticketing counters for pregnant women, the elderly and PWDs; (iv) installation of CCTV at strategic locations; (v) instruction boards with helpline numbers, and color-coded directional signs in local languages strategically placed, and (vi) visible reporting desks to address incidents of gender-based violence and other crimes.</w:t>
      </w:r>
      <w:r w:rsidR="00A06DAA">
        <w:t>”</w:t>
      </w:r>
      <w:r w:rsidR="007009DE">
        <w:t xml:space="preserve"> </w:t>
      </w:r>
      <w:r>
        <w:t>ADB and DFAT acknowledge that the enabling environment for disability inclusive development is challenging especially vis-à-vis meeting G</w:t>
      </w:r>
      <w:r w:rsidR="00894A6F">
        <w:t>O</w:t>
      </w:r>
      <w:r>
        <w:t xml:space="preserve">I employment targets. </w:t>
      </w:r>
      <w:r w:rsidRPr="00AB0E2B">
        <w:t xml:space="preserve">ADB’s less developed </w:t>
      </w:r>
      <w:r>
        <w:t xml:space="preserve">corporate </w:t>
      </w:r>
      <w:r w:rsidRPr="00AB0E2B">
        <w:t>system for monitoring of disability inclusion</w:t>
      </w:r>
      <w:r>
        <w:t xml:space="preserve"> likely also contributes to the limited resources and attention it receives</w:t>
      </w:r>
      <w:r w:rsidRPr="00AB0E2B">
        <w:t xml:space="preserve">. </w:t>
      </w:r>
      <w:r>
        <w:t xml:space="preserve">However, </w:t>
      </w:r>
      <w:r w:rsidRPr="00AB0E2B">
        <w:t xml:space="preserve">ADB </w:t>
      </w:r>
      <w:r>
        <w:t xml:space="preserve">values the expertise and experience that DFAT brings on disability inclusion and </w:t>
      </w:r>
      <w:r w:rsidRPr="00AB0E2B">
        <w:t xml:space="preserve">is keen to learn from DFAT </w:t>
      </w:r>
      <w:r>
        <w:t xml:space="preserve">and KIAT </w:t>
      </w:r>
      <w:r w:rsidRPr="00AB0E2B">
        <w:t>in the disability and infrastructure space</w:t>
      </w:r>
      <w:r>
        <w:t>.</w:t>
      </w:r>
      <w:r w:rsidR="00910584">
        <w:t xml:space="preserve"> </w:t>
      </w:r>
      <w:r>
        <w:t xml:space="preserve">There is appetite for greater sharing of lessons </w:t>
      </w:r>
      <w:r w:rsidR="00910584">
        <w:t xml:space="preserve">on disability inclusive development </w:t>
      </w:r>
      <w:r>
        <w:t xml:space="preserve">and networking </w:t>
      </w:r>
      <w:r w:rsidR="00910584">
        <w:t xml:space="preserve">with local organisations of </w:t>
      </w:r>
      <w:r w:rsidR="006B5A6A">
        <w:t>persons</w:t>
      </w:r>
      <w:r w:rsidR="00910584">
        <w:t xml:space="preserve"> with disabilities</w:t>
      </w:r>
      <w:r w:rsidR="00910584" w:rsidRPr="00891DB7">
        <w:t xml:space="preserve">. </w:t>
      </w:r>
      <w:r w:rsidR="00910584" w:rsidRPr="002C4BF3">
        <w:t xml:space="preserve">There is potential for SIAP2 to support ADB’s more systematic engagement with organisations of </w:t>
      </w:r>
      <w:r w:rsidR="006B5A6A" w:rsidRPr="002C4BF3">
        <w:t>persons</w:t>
      </w:r>
      <w:r w:rsidR="00910584" w:rsidRPr="002C4BF3">
        <w:t xml:space="preserve"> with disabilities throughout the project cycle and to create opportunities for their </w:t>
      </w:r>
      <w:r w:rsidR="00BD1A80" w:rsidRPr="002C4BF3">
        <w:t>participation in</w:t>
      </w:r>
      <w:r w:rsidR="00910584" w:rsidRPr="002C4BF3">
        <w:t xml:space="preserve"> accessible and inclusive infrastructure policy dialogue and the application of universal design principles</w:t>
      </w:r>
      <w:r w:rsidR="006B5A6A" w:rsidRPr="002C4BF3">
        <w:rPr>
          <w:rStyle w:val="FootnoteReference"/>
        </w:rPr>
        <w:footnoteReference w:id="22"/>
      </w:r>
      <w:r w:rsidR="00910584" w:rsidRPr="002C4BF3">
        <w:t>.</w:t>
      </w:r>
      <w:r w:rsidR="00910584">
        <w:t xml:space="preserve"> </w:t>
      </w:r>
    </w:p>
    <w:p w14:paraId="221F08D1" w14:textId="1E37AA5B" w:rsidR="0084258B" w:rsidRDefault="0084258B" w:rsidP="009660D6">
      <w:pPr>
        <w:spacing w:before="120" w:line="276" w:lineRule="auto"/>
        <w:ind w:left="709"/>
        <w:jc w:val="both"/>
        <w:rPr>
          <w:b/>
          <w:bCs/>
        </w:rPr>
      </w:pPr>
      <w:r>
        <w:rPr>
          <w:b/>
          <w:bCs/>
        </w:rPr>
        <w:t xml:space="preserve">The </w:t>
      </w:r>
      <w:r w:rsidR="005E17C8" w:rsidRPr="005E17C8">
        <w:rPr>
          <w:b/>
          <w:bCs/>
        </w:rPr>
        <w:t xml:space="preserve">project specific </w:t>
      </w:r>
      <w:r w:rsidR="007A745D">
        <w:rPr>
          <w:b/>
          <w:bCs/>
        </w:rPr>
        <w:t xml:space="preserve">gender </w:t>
      </w:r>
      <w:r w:rsidR="005E17C8" w:rsidRPr="005E17C8">
        <w:rPr>
          <w:b/>
          <w:bCs/>
        </w:rPr>
        <w:t xml:space="preserve">mainstreaming approach </w:t>
      </w:r>
      <w:r w:rsidR="00F6730B">
        <w:rPr>
          <w:b/>
          <w:bCs/>
        </w:rPr>
        <w:t>makes it difficult to identify</w:t>
      </w:r>
      <w:r w:rsidR="005E17C8" w:rsidRPr="005E17C8">
        <w:rPr>
          <w:b/>
          <w:bCs/>
        </w:rPr>
        <w:t xml:space="preserve"> coherence </w:t>
      </w:r>
      <w:r w:rsidR="00F6730B">
        <w:rPr>
          <w:b/>
          <w:bCs/>
        </w:rPr>
        <w:t xml:space="preserve">on GEDSI across the portfolio </w:t>
      </w:r>
      <w:r w:rsidR="005E17C8" w:rsidRPr="005E17C8">
        <w:rPr>
          <w:b/>
          <w:bCs/>
        </w:rPr>
        <w:t xml:space="preserve">or </w:t>
      </w:r>
      <w:r w:rsidR="00F6730B">
        <w:rPr>
          <w:b/>
          <w:bCs/>
        </w:rPr>
        <w:t>SIAP2’s</w:t>
      </w:r>
      <w:r w:rsidR="00F6730B" w:rsidRPr="005E17C8">
        <w:rPr>
          <w:b/>
          <w:bCs/>
        </w:rPr>
        <w:t xml:space="preserve"> </w:t>
      </w:r>
      <w:r w:rsidR="005E17C8" w:rsidRPr="005E17C8">
        <w:rPr>
          <w:b/>
          <w:bCs/>
        </w:rPr>
        <w:t>strategic direction to GEDSI and infrastructure</w:t>
      </w:r>
      <w:r w:rsidR="005E17C8">
        <w:rPr>
          <w:b/>
          <w:bCs/>
        </w:rPr>
        <w:t xml:space="preserve">. </w:t>
      </w:r>
      <w:r w:rsidR="005E17C8" w:rsidRPr="005E17C8">
        <w:rPr>
          <w:b/>
          <w:bCs/>
        </w:rPr>
        <w:t xml:space="preserve"> </w:t>
      </w:r>
      <w:r w:rsidR="005C1522">
        <w:t>ADB has established processes in place to undertake gender assessments and integrate gender into project design and implementation</w:t>
      </w:r>
      <w:r w:rsidR="005C1522">
        <w:rPr>
          <w:b/>
          <w:bCs/>
        </w:rPr>
        <w:t xml:space="preserve"> </w:t>
      </w:r>
      <w:r w:rsidR="005C1522" w:rsidRPr="00602318">
        <w:t xml:space="preserve">but in the </w:t>
      </w:r>
      <w:r w:rsidRPr="00602318">
        <w:t xml:space="preserve">absence of </w:t>
      </w:r>
      <w:r w:rsidR="005C1522">
        <w:t xml:space="preserve">a </w:t>
      </w:r>
      <w:r w:rsidR="005C1522" w:rsidRPr="004701CC">
        <w:t xml:space="preserve">SIAP2 GEDSI and infrastructure strategy </w:t>
      </w:r>
      <w:r w:rsidR="005C1522">
        <w:t xml:space="preserve">or </w:t>
      </w:r>
      <w:r w:rsidRPr="00602318">
        <w:t xml:space="preserve">an ADB Country Gender Strategy </w:t>
      </w:r>
      <w:r w:rsidR="005C1522">
        <w:t xml:space="preserve">this tends towards </w:t>
      </w:r>
      <w:r w:rsidRPr="00602318">
        <w:t>fragment</w:t>
      </w:r>
      <w:r w:rsidR="005C1522">
        <w:t>ed</w:t>
      </w:r>
      <w:r w:rsidRPr="00602318">
        <w:t xml:space="preserve"> GEDSI actions across the portfolio</w:t>
      </w:r>
      <w:r>
        <w:rPr>
          <w:b/>
          <w:bCs/>
        </w:rPr>
        <w:t xml:space="preserve">. </w:t>
      </w:r>
      <w:r>
        <w:t xml:space="preserve">The ADB team reported limited sharing of GEDSI experience across the sub-project windows or individual loans or formal knowledge generation and learning on GEDSI. The limited number of ADB gender staff in the IRM and increasing attention to gender by ADB and its corporate gender target, likely contribute to the situation. </w:t>
      </w:r>
    </w:p>
    <w:p w14:paraId="1BA20694" w14:textId="64A44BE1" w:rsidR="0084258B" w:rsidRDefault="0084258B" w:rsidP="009660D6">
      <w:pPr>
        <w:spacing w:before="120" w:line="276" w:lineRule="auto"/>
        <w:ind w:left="709"/>
        <w:jc w:val="both"/>
      </w:pPr>
      <w:r>
        <w:rPr>
          <w:b/>
          <w:bCs/>
        </w:rPr>
        <w:t>The growing client</w:t>
      </w:r>
      <w:r w:rsidRPr="009A7704">
        <w:rPr>
          <w:b/>
          <w:bCs/>
        </w:rPr>
        <w:t xml:space="preserve"> demand for TA</w:t>
      </w:r>
      <w:r>
        <w:rPr>
          <w:b/>
          <w:bCs/>
        </w:rPr>
        <w:t xml:space="preserve"> to support women leadership, corporate gender policies and workplaces</w:t>
      </w:r>
      <w:r w:rsidRPr="009A7704" w:rsidDel="0090119B">
        <w:rPr>
          <w:b/>
          <w:bCs/>
        </w:rPr>
        <w:t xml:space="preserve"> </w:t>
      </w:r>
      <w:r>
        <w:rPr>
          <w:b/>
          <w:bCs/>
        </w:rPr>
        <w:t>beyond project boundaries but within the scope of G</w:t>
      </w:r>
      <w:r w:rsidR="001F55E4">
        <w:rPr>
          <w:b/>
          <w:bCs/>
        </w:rPr>
        <w:t>O</w:t>
      </w:r>
      <w:r>
        <w:rPr>
          <w:b/>
          <w:bCs/>
        </w:rPr>
        <w:t xml:space="preserve">I policy, and </w:t>
      </w:r>
      <w:r w:rsidRPr="009A7704">
        <w:rPr>
          <w:b/>
          <w:bCs/>
        </w:rPr>
        <w:t xml:space="preserve">the priority </w:t>
      </w:r>
      <w:r>
        <w:rPr>
          <w:b/>
          <w:bCs/>
        </w:rPr>
        <w:t xml:space="preserve">gender </w:t>
      </w:r>
      <w:r w:rsidRPr="009A7704">
        <w:rPr>
          <w:b/>
          <w:bCs/>
        </w:rPr>
        <w:t>areas under ADB’s 2030 vision</w:t>
      </w:r>
      <w:r>
        <w:rPr>
          <w:b/>
          <w:bCs/>
        </w:rPr>
        <w:t xml:space="preserve"> of women’s economic empowerment and leadership</w:t>
      </w:r>
      <w:r w:rsidRPr="009A7704">
        <w:rPr>
          <w:rStyle w:val="FootnoteReference"/>
          <w:b/>
          <w:bCs/>
        </w:rPr>
        <w:footnoteReference w:id="23"/>
      </w:r>
      <w:r w:rsidRPr="009A7704">
        <w:rPr>
          <w:b/>
          <w:bCs/>
        </w:rPr>
        <w:t xml:space="preserve"> </w:t>
      </w:r>
      <w:r>
        <w:rPr>
          <w:b/>
          <w:bCs/>
        </w:rPr>
        <w:t>presents</w:t>
      </w:r>
      <w:r w:rsidRPr="009A7704">
        <w:rPr>
          <w:b/>
          <w:bCs/>
        </w:rPr>
        <w:t xml:space="preserve"> </w:t>
      </w:r>
      <w:r>
        <w:rPr>
          <w:b/>
          <w:bCs/>
        </w:rPr>
        <w:t>the basis</w:t>
      </w:r>
      <w:r w:rsidRPr="009A7704">
        <w:rPr>
          <w:b/>
          <w:bCs/>
        </w:rPr>
        <w:t xml:space="preserve"> for</w:t>
      </w:r>
      <w:r w:rsidR="009305D5">
        <w:rPr>
          <w:b/>
          <w:bCs/>
        </w:rPr>
        <w:t xml:space="preserve"> </w:t>
      </w:r>
      <w:r w:rsidR="009305D5" w:rsidRPr="002C4BF3">
        <w:rPr>
          <w:b/>
          <w:bCs/>
        </w:rPr>
        <w:t>shifting to</w:t>
      </w:r>
      <w:r w:rsidRPr="002C4BF3">
        <w:rPr>
          <w:b/>
          <w:bCs/>
        </w:rPr>
        <w:t xml:space="preserve"> a programmatic approach to </w:t>
      </w:r>
      <w:r w:rsidR="00C4469E" w:rsidRPr="002C4BF3">
        <w:rPr>
          <w:b/>
          <w:bCs/>
        </w:rPr>
        <w:t xml:space="preserve">gender equality, </w:t>
      </w:r>
      <w:proofErr w:type="gramStart"/>
      <w:r w:rsidR="00C4469E" w:rsidRPr="002C4BF3">
        <w:rPr>
          <w:b/>
          <w:bCs/>
        </w:rPr>
        <w:t>disability</w:t>
      </w:r>
      <w:proofErr w:type="gramEnd"/>
      <w:r w:rsidR="00C4469E" w:rsidRPr="002C4BF3">
        <w:rPr>
          <w:b/>
          <w:bCs/>
        </w:rPr>
        <w:t xml:space="preserve"> and social inclusion</w:t>
      </w:r>
      <w:r w:rsidRPr="002C4BF3">
        <w:rPr>
          <w:b/>
          <w:bCs/>
        </w:rPr>
        <w:t>.</w:t>
      </w:r>
      <w:r w:rsidRPr="006475D8">
        <w:rPr>
          <w:b/>
          <w:bCs/>
        </w:rPr>
        <w:t xml:space="preserve"> </w:t>
      </w:r>
      <w:r w:rsidRPr="006475D8">
        <w:t xml:space="preserve">This would allow SIAP2 more flexibility in how it responds to opportunities to advance GEDSI in the SIAP2 space. Guided by a strategic objective for GEDSI and infrastructure, </w:t>
      </w:r>
      <w:r w:rsidRPr="002C4BF3">
        <w:t>a GEDSI specific window under SIAP2</w:t>
      </w:r>
      <w:r>
        <w:t xml:space="preserve"> could initiate GEDSI specific work including capacity building and knowledge </w:t>
      </w:r>
      <w:r w:rsidR="00894A6F">
        <w:t xml:space="preserve">services </w:t>
      </w:r>
      <w:r>
        <w:t xml:space="preserve">on GEDSI and infrastructure, as well as support gender mainstreaming into projects as currently done. </w:t>
      </w:r>
      <w:r w:rsidRPr="002D0A13">
        <w:t xml:space="preserve">This would </w:t>
      </w:r>
      <w:proofErr w:type="gramStart"/>
      <w:r w:rsidRPr="002D0A13">
        <w:t>open up</w:t>
      </w:r>
      <w:proofErr w:type="gramEnd"/>
      <w:r w:rsidRPr="002D0A13">
        <w:t xml:space="preserve"> the opportunity for a twin-track approach to GEDSI with gender and disability specific programming as well as GEDSI mainstreaming.</w:t>
      </w:r>
    </w:p>
    <w:p w14:paraId="31E32EA3" w14:textId="53CCEABE" w:rsidR="0084258B" w:rsidRPr="00AB0E2B" w:rsidRDefault="0084258B" w:rsidP="009660D6">
      <w:pPr>
        <w:spacing w:before="120" w:line="276" w:lineRule="auto"/>
        <w:ind w:left="709"/>
        <w:jc w:val="both"/>
      </w:pPr>
      <w:r w:rsidRPr="00AB0E2B">
        <w:rPr>
          <w:b/>
          <w:bCs/>
        </w:rPr>
        <w:t xml:space="preserve">Measurement of impact and who benefits (for example, the poor, female headed households, persons with disability, remote populations etc.) from project loans </w:t>
      </w:r>
      <w:r>
        <w:rPr>
          <w:b/>
          <w:bCs/>
        </w:rPr>
        <w:t>is varied</w:t>
      </w:r>
      <w:r w:rsidRPr="00AB0E2B">
        <w:t xml:space="preserve">. Government agencies are interested to do more on impact </w:t>
      </w:r>
      <w:r w:rsidR="003A3EC9" w:rsidRPr="00AB0E2B">
        <w:t>assessment,</w:t>
      </w:r>
      <w:r w:rsidRPr="00AB0E2B">
        <w:t xml:space="preserve"> and this could be an area for grant funding to nudge forward. For example, PLN’s EDGE2 loan includes Japanese grant funding</w:t>
      </w:r>
      <w:r>
        <w:t xml:space="preserve"> and additional SIAP2 funding</w:t>
      </w:r>
      <w:r>
        <w:rPr>
          <w:rStyle w:val="FootnoteReference"/>
        </w:rPr>
        <w:footnoteReference w:id="24"/>
      </w:r>
      <w:r w:rsidRPr="00AB0E2B">
        <w:t xml:space="preserve"> to assess beneficiary impact but in the absence of grant funding this methodology is not being used </w:t>
      </w:r>
      <w:r>
        <w:t>by</w:t>
      </w:r>
      <w:r w:rsidRPr="00AB0E2B">
        <w:t xml:space="preserve"> PLN under SREAP. </w:t>
      </w:r>
    </w:p>
    <w:p w14:paraId="1B9571D4" w14:textId="2C102406" w:rsidR="00B46EEE" w:rsidRPr="002C4BF3" w:rsidRDefault="00B46EEE"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 xml:space="preserve">To what extent has the SIAP2 M&amp;E system collected sex-disaggregated data, tracked at least one gender indicator, and analysed this data to improve performance on gender equality? </w:t>
      </w:r>
    </w:p>
    <w:p w14:paraId="346C6668" w14:textId="2183E32D" w:rsidR="0084258B" w:rsidRDefault="0084258B" w:rsidP="009660D6">
      <w:pPr>
        <w:spacing w:before="60" w:after="60" w:line="276" w:lineRule="auto"/>
        <w:ind w:left="709"/>
        <w:jc w:val="both"/>
      </w:pPr>
      <w:r w:rsidRPr="005B7BF4">
        <w:rPr>
          <w:b/>
          <w:bCs/>
        </w:rPr>
        <w:t xml:space="preserve">Sex disaggregated data is being collected to meet project data needs including the data needs of gender targets in DLIs </w:t>
      </w:r>
      <w:r>
        <w:rPr>
          <w:b/>
          <w:bCs/>
        </w:rPr>
        <w:t>and G</w:t>
      </w:r>
      <w:r w:rsidRPr="005B7BF4">
        <w:rPr>
          <w:b/>
          <w:bCs/>
        </w:rPr>
        <w:t xml:space="preserve">ender </w:t>
      </w:r>
      <w:r>
        <w:rPr>
          <w:b/>
          <w:bCs/>
        </w:rPr>
        <w:t>A</w:t>
      </w:r>
      <w:r w:rsidRPr="005B7BF4">
        <w:rPr>
          <w:b/>
          <w:bCs/>
        </w:rPr>
        <w:t xml:space="preserve">ction </w:t>
      </w:r>
      <w:r>
        <w:rPr>
          <w:b/>
          <w:bCs/>
        </w:rPr>
        <w:t>P</w:t>
      </w:r>
      <w:r w:rsidRPr="005B7BF4">
        <w:rPr>
          <w:b/>
          <w:bCs/>
        </w:rPr>
        <w:t>lans</w:t>
      </w:r>
      <w:r>
        <w:rPr>
          <w:b/>
          <w:bCs/>
        </w:rPr>
        <w:t>.</w:t>
      </w:r>
      <w:r>
        <w:t xml:space="preserve"> Disability disaggregated data is collected</w:t>
      </w:r>
      <w:r w:rsidR="00493609">
        <w:t xml:space="preserve"> </w:t>
      </w:r>
      <w:r w:rsidR="004A33B3">
        <w:t>for measuring accessibility and safeguarding affected populations of physical infrastructure loans rather than result and policy-based loans</w:t>
      </w:r>
      <w:r>
        <w:t xml:space="preserve">. </w:t>
      </w:r>
      <w:r w:rsidR="004A33B3">
        <w:t xml:space="preserve">For example, the Jakarta Mass Rapid Transit East-West Line Project which is under preparation will be collecting disability disaggregated data, as is the Emergency Assistance for Rehabilitation and Reconstruction project. </w:t>
      </w:r>
      <w:r>
        <w:t xml:space="preserve">While sex disaggregated data is being collected to report on project progress when required for project design and monitoring frameworks (DMF) and Gender Action Plans, this is not always institutionalised into government/agency information systems. Directorate General Water Resources reported that though project sex </w:t>
      </w:r>
      <w:proofErr w:type="gramStart"/>
      <w:r>
        <w:t>disaggregated</w:t>
      </w:r>
      <w:proofErr w:type="gramEnd"/>
      <w:r>
        <w:t xml:space="preserve"> and female headed household data was being collected for IPDMIP reporting, the capacity of districts to institutionalise disaggregated data into information systems and the pace at which this could be achieved, varied. </w:t>
      </w:r>
    </w:p>
    <w:p w14:paraId="74B0ED36" w14:textId="5BAEF32A" w:rsidR="0084258B" w:rsidRDefault="009B373E" w:rsidP="009B373E">
      <w:pPr>
        <w:spacing w:before="60" w:after="60" w:line="276" w:lineRule="auto"/>
        <w:ind w:left="709"/>
        <w:jc w:val="both"/>
      </w:pPr>
      <w:r>
        <w:rPr>
          <w:b/>
          <w:bCs/>
        </w:rPr>
        <w:t xml:space="preserve">Analysis of gender performance data at project level is regularly undertaken but this does not inform the </w:t>
      </w:r>
      <w:r w:rsidR="0084258B" w:rsidRPr="003045A5">
        <w:rPr>
          <w:b/>
          <w:bCs/>
        </w:rPr>
        <w:t xml:space="preserve">SIAP2 M&amp;E </w:t>
      </w:r>
      <w:r>
        <w:rPr>
          <w:b/>
          <w:bCs/>
        </w:rPr>
        <w:t xml:space="preserve">system. </w:t>
      </w:r>
      <w:r w:rsidR="0084258B" w:rsidRPr="00602318">
        <w:t>Analysis of gender performance data is regularly undertaken for project loans that have a gender-based Program Action Plan, Disbursement Linked Indicator or Gender Action Plan</w:t>
      </w:r>
      <w:r w:rsidR="0084258B" w:rsidRPr="009B373E">
        <w:t>.</w:t>
      </w:r>
      <w:r w:rsidR="0084258B">
        <w:t xml:space="preserve"> </w:t>
      </w:r>
      <w:r w:rsidR="00113C5E">
        <w:t>ADB does not prepare Disability Action Plans though physical infrastructure projects with a Gender Action Plan such as the EARR does include gender responsive and inclusive infrastructure actions</w:t>
      </w:r>
      <w:r w:rsidR="00DD19DE">
        <w:t xml:space="preserve">; with inclusive referring to </w:t>
      </w:r>
      <w:r w:rsidR="007E3CE6">
        <w:t xml:space="preserve">responding to </w:t>
      </w:r>
      <w:r w:rsidR="00DD19DE">
        <w:t>the needs of people with disability</w:t>
      </w:r>
      <w:r w:rsidR="00113C5E">
        <w:t xml:space="preserve">. </w:t>
      </w:r>
      <w:r w:rsidR="0084258B">
        <w:t xml:space="preserve">During project implementation, analysis of data and performance against gender targets is happening at the project level, but this is not monitored as part of SIAP’s M&amp;E system. The M&amp;E system does not require progress on gender </w:t>
      </w:r>
      <w:r w:rsidR="00722D03">
        <w:t xml:space="preserve">or disability and other areas of social inclusion </w:t>
      </w:r>
      <w:r w:rsidR="0084258B">
        <w:t xml:space="preserve">across the portfolio to be tracked and in the absence of a gender/GEDSI portfolio strategy this learning is falling through the gap. The </w:t>
      </w:r>
      <w:r w:rsidR="0060166E">
        <w:t>heavy demands on the</w:t>
      </w:r>
      <w:r w:rsidR="0084258B">
        <w:t xml:space="preserve"> internal Indonesia Resident Mission gender staffing [</w:t>
      </w:r>
      <w:r w:rsidR="006F31C3">
        <w:t xml:space="preserve">just </w:t>
      </w:r>
      <w:r w:rsidR="0084258B">
        <w:t>1 Social Development Officer (Gender</w:t>
      </w:r>
      <w:r w:rsidR="00422484">
        <w:t>),</w:t>
      </w:r>
      <w:r w:rsidR="00422484" w:rsidRPr="00422484">
        <w:rPr>
          <w:rFonts w:cstheme="minorHAnsi"/>
          <w:szCs w:val="20"/>
        </w:rPr>
        <w:t xml:space="preserve"> </w:t>
      </w:r>
      <w:r w:rsidR="00422484" w:rsidRPr="00A31298">
        <w:rPr>
          <w:rFonts w:cstheme="minorHAnsi"/>
          <w:szCs w:val="20"/>
        </w:rPr>
        <w:t>supported by two gender consultants, one of whom is funded by SIAP2.</w:t>
      </w:r>
      <w:r w:rsidR="0084258B">
        <w:t>] is likely a contributing factor.</w:t>
      </w:r>
    </w:p>
    <w:p w14:paraId="4F3CA4E3" w14:textId="31CE22A6" w:rsidR="00B46EEE" w:rsidRPr="002C4BF3" w:rsidRDefault="00B46EEE"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What are the lessons learned of implementing GEDSI as a cross-cutting issue during SIAP2 implementation?</w:t>
      </w:r>
    </w:p>
    <w:p w14:paraId="595594DF" w14:textId="0ACE8570" w:rsidR="0084258B" w:rsidRDefault="0084258B" w:rsidP="009660D6">
      <w:pPr>
        <w:spacing w:line="276" w:lineRule="auto"/>
        <w:ind w:left="709"/>
        <w:jc w:val="both"/>
        <w:rPr>
          <w:lang w:val="en-US"/>
        </w:rPr>
      </w:pPr>
      <w:r w:rsidRPr="002D1B8A">
        <w:rPr>
          <w:b/>
          <w:bCs/>
          <w:lang w:val="en-US"/>
        </w:rPr>
        <w:t xml:space="preserve">Project funding of GEDSI TA </w:t>
      </w:r>
      <w:r>
        <w:rPr>
          <w:b/>
          <w:bCs/>
          <w:lang w:val="en-US"/>
        </w:rPr>
        <w:t>has been</w:t>
      </w:r>
      <w:r w:rsidRPr="002D1B8A">
        <w:rPr>
          <w:b/>
          <w:bCs/>
          <w:lang w:val="en-US"/>
        </w:rPr>
        <w:t xml:space="preserve"> </w:t>
      </w:r>
      <w:r w:rsidR="005E17C8">
        <w:rPr>
          <w:b/>
          <w:bCs/>
          <w:lang w:val="en-US"/>
        </w:rPr>
        <w:t>important</w:t>
      </w:r>
      <w:r w:rsidR="005E17C8" w:rsidRPr="002D1B8A">
        <w:rPr>
          <w:b/>
          <w:bCs/>
          <w:lang w:val="en-US"/>
        </w:rPr>
        <w:t xml:space="preserve"> </w:t>
      </w:r>
      <w:r w:rsidR="0060166E">
        <w:rPr>
          <w:b/>
          <w:bCs/>
          <w:lang w:val="en-US"/>
        </w:rPr>
        <w:t>to supplement</w:t>
      </w:r>
      <w:r w:rsidR="0060166E" w:rsidRPr="002D1B8A">
        <w:rPr>
          <w:b/>
          <w:bCs/>
          <w:lang w:val="en-US"/>
        </w:rPr>
        <w:t xml:space="preserve"> </w:t>
      </w:r>
      <w:r w:rsidRPr="002D1B8A">
        <w:rPr>
          <w:b/>
          <w:bCs/>
          <w:lang w:val="en-US"/>
        </w:rPr>
        <w:t xml:space="preserve">ADB’s in-house GEDSI capacity but the level of input </w:t>
      </w:r>
      <w:r w:rsidR="0060166E">
        <w:rPr>
          <w:b/>
          <w:bCs/>
          <w:lang w:val="en-US"/>
        </w:rPr>
        <w:t>will need enhancing</w:t>
      </w:r>
      <w:r w:rsidRPr="002D1B8A">
        <w:rPr>
          <w:b/>
          <w:bCs/>
          <w:lang w:val="en-US"/>
        </w:rPr>
        <w:t xml:space="preserve"> to achieve more strategic and GEDSI focused opportunities</w:t>
      </w:r>
      <w:r w:rsidRPr="002D1B8A">
        <w:rPr>
          <w:lang w:val="en-US"/>
        </w:rPr>
        <w:t>.</w:t>
      </w:r>
      <w:r>
        <w:rPr>
          <w:lang w:val="en-CA"/>
        </w:rPr>
        <w:t xml:space="preserve"> </w:t>
      </w:r>
      <w:r w:rsidRPr="00B2679B">
        <w:rPr>
          <w:lang w:val="en-CA"/>
        </w:rPr>
        <w:t>The l</w:t>
      </w:r>
      <w:r w:rsidRPr="00B2679B">
        <w:rPr>
          <w:lang w:val="en-US"/>
        </w:rPr>
        <w:t xml:space="preserve">ack of a dedicated program of GEDSI and infrastructure specific work and related budget has impacted the level of ambition of </w:t>
      </w:r>
      <w:proofErr w:type="gramStart"/>
      <w:r w:rsidRPr="00B2679B">
        <w:rPr>
          <w:lang w:val="en-US"/>
        </w:rPr>
        <w:t>SIAP2,</w:t>
      </w:r>
      <w:r>
        <w:rPr>
          <w:lang w:val="en-US"/>
        </w:rPr>
        <w:t xml:space="preserve"> and</w:t>
      </w:r>
      <w:proofErr w:type="gramEnd"/>
      <w:r>
        <w:rPr>
          <w:lang w:val="en-US"/>
        </w:rPr>
        <w:t xml:space="preserve"> kept the focus on gender mainstreaming within project loans. </w:t>
      </w:r>
      <w:r w:rsidR="004E45C6">
        <w:rPr>
          <w:lang w:val="en-US"/>
        </w:rPr>
        <w:t xml:space="preserve">The absence of disability and social inclusion targets and monitoring in ADB’s corporate systems in a comparable way to gender has contributed to limited visibility and attention to disability and social inclusion in SIAP2. </w:t>
      </w:r>
      <w:r>
        <w:rPr>
          <w:lang w:val="en-US"/>
        </w:rPr>
        <w:t xml:space="preserve">This business-as-usual approach has contributed to increasing the proportion of project loans classified as having at least some gender elements than in </w:t>
      </w:r>
      <w:proofErr w:type="gramStart"/>
      <w:r>
        <w:rPr>
          <w:lang w:val="en-US"/>
        </w:rPr>
        <w:t>SIAP1, but</w:t>
      </w:r>
      <w:proofErr w:type="gramEnd"/>
      <w:r>
        <w:rPr>
          <w:lang w:val="en-US"/>
        </w:rPr>
        <w:t xml:space="preserve"> has not enabled a more forward leaning agenda. For example, SIAP2 has not been leveraged to inform G</w:t>
      </w:r>
      <w:r w:rsidR="001F55E4">
        <w:rPr>
          <w:lang w:val="en-US"/>
        </w:rPr>
        <w:t>O</w:t>
      </w:r>
      <w:r>
        <w:rPr>
          <w:lang w:val="en-US"/>
        </w:rPr>
        <w:t xml:space="preserve">I’s transformative gender and inclusive infrastructure agenda through the </w:t>
      </w:r>
      <w:r w:rsidR="00947781">
        <w:rPr>
          <w:lang w:val="en-US"/>
        </w:rPr>
        <w:t>gender equality and social inclusion (</w:t>
      </w:r>
      <w:r>
        <w:rPr>
          <w:lang w:val="en-US"/>
        </w:rPr>
        <w:t>GESI</w:t>
      </w:r>
      <w:r w:rsidR="00947781">
        <w:rPr>
          <w:lang w:val="en-US"/>
        </w:rPr>
        <w:t>)</w:t>
      </w:r>
      <w:r>
        <w:rPr>
          <w:lang w:val="en-US"/>
        </w:rPr>
        <w:t xml:space="preserve"> focus of the Just Energy Transition or the G20 principles for Quality Infrastructure Investment which include </w:t>
      </w:r>
      <w:r>
        <w:rPr>
          <w:lang w:val="en-CA"/>
        </w:rPr>
        <w:t xml:space="preserve">principle #5, ‘integrating social </w:t>
      </w:r>
      <w:r w:rsidRPr="008D708C">
        <w:rPr>
          <w:lang w:val="en-CA"/>
        </w:rPr>
        <w:t xml:space="preserve">considerations in infrastructure investment’. </w:t>
      </w:r>
      <w:r w:rsidR="0060166E" w:rsidRPr="00056652">
        <w:rPr>
          <w:lang w:val="en-US"/>
        </w:rPr>
        <w:t>Without</w:t>
      </w:r>
      <w:r w:rsidRPr="00056652">
        <w:rPr>
          <w:lang w:val="en-US"/>
        </w:rPr>
        <w:t xml:space="preserve"> portfolio-wide learning on gender and GEDSI </w:t>
      </w:r>
      <w:r w:rsidR="0060166E" w:rsidRPr="00056652">
        <w:rPr>
          <w:lang w:val="en-US"/>
        </w:rPr>
        <w:t>it is difficult to</w:t>
      </w:r>
      <w:r w:rsidRPr="00056652">
        <w:rPr>
          <w:lang w:val="en-US"/>
        </w:rPr>
        <w:t xml:space="preserve"> connect the dots between SIAP2 gender actions to inform policy dialogue on gender and inclusive infrastructure</w:t>
      </w:r>
      <w:r>
        <w:rPr>
          <w:lang w:val="en-US"/>
        </w:rPr>
        <w:t xml:space="preserve">. </w:t>
      </w:r>
    </w:p>
    <w:p w14:paraId="433D149D" w14:textId="3B90854F" w:rsidR="0084258B" w:rsidRPr="005A67C2" w:rsidRDefault="0084258B" w:rsidP="009660D6">
      <w:pPr>
        <w:spacing w:line="276" w:lineRule="auto"/>
        <w:ind w:left="709"/>
        <w:jc w:val="both"/>
        <w:rPr>
          <w:lang w:val="en-CA"/>
        </w:rPr>
      </w:pPr>
      <w:r>
        <w:rPr>
          <w:b/>
          <w:bCs/>
          <w:lang w:val="en-US"/>
        </w:rPr>
        <w:t>C</w:t>
      </w:r>
      <w:r w:rsidRPr="008A0340">
        <w:rPr>
          <w:b/>
          <w:bCs/>
          <w:lang w:val="en-US"/>
        </w:rPr>
        <w:t xml:space="preserve">larity of ADB funding and TA resources for gender and GEDSI in the SIAP2 space could identify opportunities for </w:t>
      </w:r>
      <w:r>
        <w:rPr>
          <w:b/>
          <w:bCs/>
          <w:lang w:val="en-US"/>
        </w:rPr>
        <w:t>synergy and greater</w:t>
      </w:r>
      <w:r w:rsidRPr="008A0340">
        <w:rPr>
          <w:b/>
          <w:bCs/>
          <w:lang w:val="en-US"/>
        </w:rPr>
        <w:t xml:space="preserve"> impact</w:t>
      </w:r>
      <w:r>
        <w:rPr>
          <w:lang w:val="en-US"/>
        </w:rPr>
        <w:t xml:space="preserve">. One of the strengths of SIAP2 is the blending of DFAT resources with other ADB grant and loan funding streams. In the SIAP2 GEDSI space, other TA initiatives have supported gender </w:t>
      </w:r>
      <w:proofErr w:type="gramStart"/>
      <w:r>
        <w:rPr>
          <w:lang w:val="en-US"/>
        </w:rPr>
        <w:t>work</w:t>
      </w:r>
      <w:proofErr w:type="gramEnd"/>
      <w:r>
        <w:rPr>
          <w:lang w:val="en-US"/>
        </w:rPr>
        <w:t xml:space="preserve"> but it is not always clear how these different streams converge and the complementarities and added value they bring. For example, </w:t>
      </w:r>
      <w:r>
        <w:rPr>
          <w:lang w:val="en-CA"/>
        </w:rPr>
        <w:t>with areas of ADB</w:t>
      </w:r>
      <w:r>
        <w:rPr>
          <w:lang w:val="en-US"/>
        </w:rPr>
        <w:t xml:space="preserve"> transitioning to an intersectional approach to gender equality and social inclusion</w:t>
      </w:r>
      <w:r>
        <w:rPr>
          <w:rStyle w:val="FootnoteReference"/>
          <w:lang w:val="en-US"/>
        </w:rPr>
        <w:footnoteReference w:id="25"/>
      </w:r>
      <w:r>
        <w:rPr>
          <w:lang w:val="en-US"/>
        </w:rPr>
        <w:t xml:space="preserve">, and this being adopted by the transport sector in Indonesia, this </w:t>
      </w:r>
      <w:r w:rsidR="002A64DF">
        <w:rPr>
          <w:lang w:val="en-US"/>
        </w:rPr>
        <w:t xml:space="preserve">may be </w:t>
      </w:r>
      <w:r>
        <w:rPr>
          <w:lang w:val="en-US"/>
        </w:rPr>
        <w:t xml:space="preserve">an area for SIAP2 assistance. </w:t>
      </w:r>
    </w:p>
    <w:p w14:paraId="5CC62E82" w14:textId="32570D3A" w:rsidR="00D71824" w:rsidRPr="004647A1" w:rsidRDefault="00A162B4" w:rsidP="009660D6">
      <w:pPr>
        <w:pStyle w:val="Heading2"/>
        <w:spacing w:line="276" w:lineRule="auto"/>
        <w:jc w:val="both"/>
      </w:pPr>
      <w:bookmarkStart w:id="22" w:name="_Toc145234143"/>
      <w:r>
        <w:t>3</w:t>
      </w:r>
      <w:r w:rsidR="00D71824">
        <w:t>.4</w:t>
      </w:r>
      <w:r w:rsidR="00D71824">
        <w:tab/>
        <w:t>Risks and Safeguards</w:t>
      </w:r>
      <w:bookmarkEnd w:id="22"/>
      <w:r w:rsidR="00D71824" w:rsidRPr="004647A1">
        <w:t xml:space="preserve"> </w:t>
      </w:r>
    </w:p>
    <w:p w14:paraId="7853385B" w14:textId="50A348A1" w:rsidR="00D71824" w:rsidRPr="002C4BF3" w:rsidRDefault="00D71824" w:rsidP="009660D6">
      <w:pPr>
        <w:spacing w:after="60" w:line="276" w:lineRule="auto"/>
        <w:ind w:left="709"/>
        <w:jc w:val="both"/>
        <w:rPr>
          <w:b/>
          <w:bCs/>
          <w:color w:val="000000" w:themeColor="text1"/>
          <w:sz w:val="21"/>
          <w:szCs w:val="20"/>
          <w:u w:val="single"/>
        </w:rPr>
      </w:pPr>
      <w:r w:rsidRPr="002C4BF3">
        <w:rPr>
          <w:b/>
          <w:bCs/>
          <w:color w:val="000000" w:themeColor="text1"/>
          <w:sz w:val="21"/>
          <w:szCs w:val="20"/>
          <w:u w:val="single"/>
        </w:rPr>
        <w:t>RQ4: To what extent have risks to the achievement of the EO</w:t>
      </w:r>
      <w:r w:rsidR="00DE4EB1" w:rsidRPr="002C4BF3">
        <w:rPr>
          <w:b/>
          <w:bCs/>
          <w:color w:val="000000" w:themeColor="text1"/>
          <w:sz w:val="21"/>
          <w:szCs w:val="20"/>
          <w:u w:val="single"/>
        </w:rPr>
        <w:t>I</w:t>
      </w:r>
      <w:r w:rsidRPr="002C4BF3">
        <w:rPr>
          <w:b/>
          <w:bCs/>
          <w:color w:val="000000" w:themeColor="text1"/>
          <w:sz w:val="21"/>
          <w:szCs w:val="20"/>
          <w:u w:val="single"/>
        </w:rPr>
        <w:t xml:space="preserve">O been actively managed, as well as the risks to the environment, </w:t>
      </w:r>
      <w:proofErr w:type="gramStart"/>
      <w:r w:rsidRPr="002C4BF3">
        <w:rPr>
          <w:b/>
          <w:bCs/>
          <w:color w:val="000000" w:themeColor="text1"/>
          <w:sz w:val="21"/>
          <w:szCs w:val="20"/>
          <w:u w:val="single"/>
        </w:rPr>
        <w:t>people</w:t>
      </w:r>
      <w:proofErr w:type="gramEnd"/>
      <w:r w:rsidRPr="002C4BF3">
        <w:rPr>
          <w:b/>
          <w:bCs/>
          <w:color w:val="000000" w:themeColor="text1"/>
          <w:sz w:val="21"/>
          <w:szCs w:val="20"/>
          <w:u w:val="single"/>
        </w:rPr>
        <w:t xml:space="preserve"> and resources?</w:t>
      </w:r>
    </w:p>
    <w:p w14:paraId="07BC2BA3" w14:textId="461C52CB" w:rsidR="0084258B" w:rsidRDefault="0013683E" w:rsidP="00377032">
      <w:pPr>
        <w:spacing w:after="60" w:line="276" w:lineRule="auto"/>
        <w:ind w:left="709"/>
        <w:jc w:val="both"/>
      </w:pPr>
      <w:r>
        <w:t xml:space="preserve">Overall, </w:t>
      </w:r>
      <w:r w:rsidR="00340D23">
        <w:t>the</w:t>
      </w:r>
      <w:r>
        <w:t xml:space="preserve"> ADB risk management and safeguard processes</w:t>
      </w:r>
      <w:r w:rsidR="00340D23">
        <w:t xml:space="preserve"> are reliable</w:t>
      </w:r>
      <w:r>
        <w:t xml:space="preserve">. </w:t>
      </w:r>
      <w:r w:rsidR="00AD5E02" w:rsidRPr="00AD5E02">
        <w:t>ADB is vigilant of the changing political context and economic governance and impact on infrastructure investments</w:t>
      </w:r>
      <w:r w:rsidR="00AD5E02">
        <w:t>.</w:t>
      </w:r>
      <w:r w:rsidR="00AD5E02" w:rsidRPr="00AD5E02">
        <w:t xml:space="preserve"> </w:t>
      </w:r>
      <w:r w:rsidR="00AD5E02">
        <w:t>A</w:t>
      </w:r>
      <w:r w:rsidR="0084258B">
        <w:t xml:space="preserve">t the program level, ADB has actively managed risks and made adaptations, such as in response to Covid-19. </w:t>
      </w:r>
      <w:r w:rsidR="00AD5E02">
        <w:t xml:space="preserve">The </w:t>
      </w:r>
      <w:r w:rsidR="00534EA8">
        <w:t>serious risk caused by the more</w:t>
      </w:r>
      <w:r w:rsidR="00AD5E02">
        <w:t xml:space="preserve"> stringent implementation of the Local Content Requirement </w:t>
      </w:r>
      <w:r w:rsidR="009036D0">
        <w:t xml:space="preserve">since 2018 </w:t>
      </w:r>
      <w:r w:rsidR="00534EA8">
        <w:t>has impacted several loans in the pipeline</w:t>
      </w:r>
      <w:r w:rsidR="004F354E">
        <w:t>,</w:t>
      </w:r>
      <w:r w:rsidR="00534EA8">
        <w:t xml:space="preserve"> and </w:t>
      </w:r>
      <w:r w:rsidR="009036D0">
        <w:t xml:space="preserve">projects </w:t>
      </w:r>
      <w:r w:rsidR="00534EA8">
        <w:t xml:space="preserve">in implementation. ADB is actively engaged with the national procurement agency and </w:t>
      </w:r>
      <w:proofErr w:type="spellStart"/>
      <w:r w:rsidR="00534EA8">
        <w:t>Bappenas</w:t>
      </w:r>
      <w:proofErr w:type="spellEnd"/>
      <w:r w:rsidR="00534EA8">
        <w:t xml:space="preserve"> to try to resolve the situation</w:t>
      </w:r>
      <w:r w:rsidR="009036D0">
        <w:t xml:space="preserve"> and this will be crucial for SIAP2 to achieve its financial leveraging target</w:t>
      </w:r>
      <w:r w:rsidR="00534EA8">
        <w:t>.</w:t>
      </w:r>
      <w:r w:rsidR="00AD5E02">
        <w:t xml:space="preserve"> </w:t>
      </w:r>
      <w:r w:rsidR="0084258B">
        <w:t xml:space="preserve">At the project level, ADB has robust systems in place to assess </w:t>
      </w:r>
      <w:r w:rsidR="009036D0">
        <w:t>risks, identify mitigation measures and develop risk management plans</w:t>
      </w:r>
      <w:r w:rsidR="0084258B">
        <w:t xml:space="preserve"> during loan preparation</w:t>
      </w:r>
      <w:r w:rsidR="009036D0">
        <w:t>. ADB’s</w:t>
      </w:r>
      <w:r w:rsidR="0084258B">
        <w:t xml:space="preserve"> environmental and social safeguards </w:t>
      </w:r>
      <w:r w:rsidR="009036D0">
        <w:t>processes</w:t>
      </w:r>
      <w:r w:rsidR="0084258B">
        <w:t xml:space="preserve"> </w:t>
      </w:r>
      <w:r w:rsidR="009036D0">
        <w:t>have been methodically implemented across SIAP2 supported loans</w:t>
      </w:r>
      <w:r w:rsidR="00B04F10">
        <w:t xml:space="preserve"> and are of international standing and equivalent to those of other multilateral development banks</w:t>
      </w:r>
      <w:r w:rsidR="00AF1BF1">
        <w:t>. G</w:t>
      </w:r>
      <w:r w:rsidR="0006306F">
        <w:t>O</w:t>
      </w:r>
      <w:r w:rsidR="00AF1BF1">
        <w:t xml:space="preserve">I and SOE safeguarding systems have generally been strengthened as part of this process or identified gaps have been targeted </w:t>
      </w:r>
      <w:proofErr w:type="gramStart"/>
      <w:r w:rsidR="00AF1BF1">
        <w:t>in order to</w:t>
      </w:r>
      <w:proofErr w:type="gramEnd"/>
      <w:r w:rsidR="00AF1BF1">
        <w:t xml:space="preserve"> meet ADB or agreed standards. ADB communication of program and project specific risks with DFAT and G</w:t>
      </w:r>
      <w:r w:rsidR="0006306F">
        <w:t>O</w:t>
      </w:r>
      <w:r w:rsidR="00AF1BF1">
        <w:t xml:space="preserve">I has been via Steering Committee meetings and through SIAP2 </w:t>
      </w:r>
      <w:r w:rsidR="00377032">
        <w:t xml:space="preserve">semi-annual </w:t>
      </w:r>
      <w:r w:rsidR="00AF1BF1">
        <w:t>report</w:t>
      </w:r>
      <w:r w:rsidR="0070285C">
        <w:t>s</w:t>
      </w:r>
      <w:r w:rsidR="00AF1BF1">
        <w:t>.</w:t>
      </w:r>
      <w:r w:rsidR="0070285C">
        <w:t xml:space="preserve"> </w:t>
      </w:r>
      <w:r w:rsidR="0000134F">
        <w:t xml:space="preserve">This has sometimes </w:t>
      </w:r>
      <w:r w:rsidR="00377032">
        <w:t xml:space="preserve">resulted in delayed risk communication to </w:t>
      </w:r>
      <w:r w:rsidR="00E141F0">
        <w:t>partners</w:t>
      </w:r>
      <w:r w:rsidR="00377032">
        <w:t>. As such, more</w:t>
      </w:r>
      <w:r w:rsidR="0000134F">
        <w:t xml:space="preserve"> frequent communication with </w:t>
      </w:r>
      <w:proofErr w:type="spellStart"/>
      <w:r w:rsidR="0000134F">
        <w:t>Bappenas</w:t>
      </w:r>
      <w:proofErr w:type="spellEnd"/>
      <w:r w:rsidR="0000134F">
        <w:t xml:space="preserve"> and DFAT on risks and mitigating actions outside of Steering Committee meetings </w:t>
      </w:r>
      <w:r w:rsidR="00CC7082">
        <w:t>could help to keep partners abreast of risks and their management</w:t>
      </w:r>
      <w:r w:rsidR="0000134F">
        <w:t>.</w:t>
      </w:r>
    </w:p>
    <w:p w14:paraId="1631E731" w14:textId="56A4B503" w:rsidR="00A40978" w:rsidRPr="002C4BF3" w:rsidRDefault="00A40978"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 xml:space="preserve">How well are program level and sub-project level risks anticipated in </w:t>
      </w:r>
      <w:r w:rsidR="00C51573" w:rsidRPr="002C4BF3">
        <w:rPr>
          <w:rFonts w:cs="Arial"/>
          <w:b/>
          <w:bCs/>
          <w:i/>
          <w:iCs/>
          <w:color w:val="000000" w:themeColor="text1"/>
          <w:sz w:val="21"/>
          <w:szCs w:val="21"/>
        </w:rPr>
        <w:t xml:space="preserve">advance </w:t>
      </w:r>
      <w:r w:rsidR="0070285C" w:rsidRPr="002C4BF3">
        <w:rPr>
          <w:rFonts w:cs="Arial"/>
          <w:b/>
          <w:bCs/>
          <w:i/>
          <w:iCs/>
          <w:color w:val="000000" w:themeColor="text1"/>
          <w:sz w:val="21"/>
          <w:szCs w:val="21"/>
        </w:rPr>
        <w:t>a</w:t>
      </w:r>
      <w:r w:rsidR="00A4251A" w:rsidRPr="002C4BF3">
        <w:rPr>
          <w:rFonts w:cs="Arial"/>
          <w:b/>
          <w:bCs/>
          <w:i/>
          <w:iCs/>
          <w:color w:val="000000" w:themeColor="text1"/>
          <w:sz w:val="21"/>
          <w:szCs w:val="21"/>
        </w:rPr>
        <w:t>n</w:t>
      </w:r>
      <w:r w:rsidR="0070285C" w:rsidRPr="002C4BF3">
        <w:rPr>
          <w:rFonts w:cs="Arial"/>
          <w:b/>
          <w:bCs/>
          <w:i/>
          <w:iCs/>
          <w:color w:val="000000" w:themeColor="text1"/>
          <w:sz w:val="21"/>
          <w:szCs w:val="21"/>
        </w:rPr>
        <w:t xml:space="preserve">d </w:t>
      </w:r>
      <w:r w:rsidRPr="002C4BF3">
        <w:rPr>
          <w:rFonts w:cs="Arial"/>
          <w:b/>
          <w:bCs/>
          <w:i/>
          <w:iCs/>
          <w:color w:val="000000" w:themeColor="text1"/>
          <w:sz w:val="21"/>
          <w:szCs w:val="21"/>
        </w:rPr>
        <w:t>mitigated appropriately?</w:t>
      </w:r>
    </w:p>
    <w:p w14:paraId="3A4C8BFA" w14:textId="77777777" w:rsidR="004E745C" w:rsidRDefault="0084258B" w:rsidP="00602318">
      <w:pPr>
        <w:spacing w:before="120" w:line="276" w:lineRule="auto"/>
        <w:ind w:left="709"/>
        <w:jc w:val="both"/>
      </w:pPr>
      <w:r>
        <w:rPr>
          <w:b/>
          <w:bCs/>
        </w:rPr>
        <w:t xml:space="preserve">On balance, </w:t>
      </w:r>
      <w:r w:rsidRPr="00055D10">
        <w:rPr>
          <w:b/>
          <w:bCs/>
        </w:rPr>
        <w:t>ADB is vigilant of the changing political context and economic governance and anticipating the impact on infrastructure investments</w:t>
      </w:r>
      <w:r>
        <w:t>. ADB’s strong relationships with a wide spectrum of G</w:t>
      </w:r>
      <w:r w:rsidR="00514D27">
        <w:t>O</w:t>
      </w:r>
      <w:r>
        <w:t xml:space="preserve">I stakeholders, </w:t>
      </w:r>
      <w:r w:rsidRPr="009539FC">
        <w:t xml:space="preserve">and </w:t>
      </w:r>
      <w:r w:rsidRPr="002C4BF3">
        <w:t>the financing modalities that ADB brings, contributes to their rich understanding of how to do business and the political risks involved.</w:t>
      </w:r>
      <w:r w:rsidRPr="009539FC">
        <w:t xml:space="preserve"> </w:t>
      </w:r>
    </w:p>
    <w:p w14:paraId="42C13BDC" w14:textId="1BC5A3C5" w:rsidR="0084258B" w:rsidRDefault="0084258B" w:rsidP="00602318">
      <w:pPr>
        <w:spacing w:before="120" w:line="276" w:lineRule="auto"/>
        <w:ind w:left="709"/>
        <w:jc w:val="both"/>
      </w:pPr>
      <w:r>
        <w:t xml:space="preserve">The serious risks associated with the more stringent implementation of the Local Content Requirement since 2018 has impacted the viability of some of the energy </w:t>
      </w:r>
      <w:r w:rsidRPr="00602318">
        <w:rPr>
          <w:rFonts w:asciiTheme="minorHAnsi" w:hAnsiTheme="minorHAnsi" w:cstheme="minorHAnsi"/>
          <w:szCs w:val="20"/>
        </w:rPr>
        <w:t>sector loans, as discussed earlier</w:t>
      </w:r>
      <w:r w:rsidR="008018CB" w:rsidRPr="00602318">
        <w:rPr>
          <w:rFonts w:asciiTheme="minorHAnsi" w:hAnsiTheme="minorHAnsi" w:cstheme="minorHAnsi"/>
          <w:szCs w:val="20"/>
        </w:rPr>
        <w:t xml:space="preserve"> in Section 2.2</w:t>
      </w:r>
      <w:r w:rsidRPr="00602318">
        <w:rPr>
          <w:rFonts w:asciiTheme="minorHAnsi" w:hAnsiTheme="minorHAnsi" w:cstheme="minorHAnsi"/>
          <w:szCs w:val="20"/>
        </w:rPr>
        <w:t>. This is a serious bottleneck that ADB and Government have not yet resolved</w:t>
      </w:r>
      <w:r w:rsidR="004F354E" w:rsidRPr="00602318">
        <w:rPr>
          <w:rFonts w:asciiTheme="minorHAnsi" w:hAnsiTheme="minorHAnsi" w:cstheme="minorHAnsi"/>
          <w:szCs w:val="20"/>
        </w:rPr>
        <w:t xml:space="preserve"> and could impact SIAP2’s financial leveraging target</w:t>
      </w:r>
      <w:r w:rsidRPr="00602318">
        <w:rPr>
          <w:rFonts w:asciiTheme="minorHAnsi" w:hAnsiTheme="minorHAnsi" w:cstheme="minorHAnsi"/>
          <w:szCs w:val="20"/>
        </w:rPr>
        <w:t xml:space="preserve">. </w:t>
      </w:r>
      <w:r w:rsidR="008018CB" w:rsidRPr="00602318">
        <w:rPr>
          <w:rFonts w:asciiTheme="minorHAnsi" w:hAnsiTheme="minorHAnsi" w:cstheme="minorHAnsi"/>
          <w:szCs w:val="20"/>
        </w:rPr>
        <w:t xml:space="preserve">ADB is working closely with </w:t>
      </w:r>
      <w:r w:rsidR="008018CB" w:rsidRPr="002C4BF3">
        <w:rPr>
          <w:rFonts w:asciiTheme="minorHAnsi" w:hAnsiTheme="minorHAnsi" w:cstheme="minorHAnsi"/>
          <w:szCs w:val="20"/>
        </w:rPr>
        <w:t>the national procurement agency (LKPP</w:t>
      </w:r>
      <w:r w:rsidR="00186E47" w:rsidRPr="002C4BF3">
        <w:rPr>
          <w:rFonts w:asciiTheme="minorHAnsi" w:hAnsiTheme="minorHAnsi" w:cstheme="minorHAnsi"/>
          <w:szCs w:val="20"/>
        </w:rPr>
        <w:t xml:space="preserve">) </w:t>
      </w:r>
      <w:r w:rsidR="008018CB" w:rsidRPr="00F14CD7">
        <w:rPr>
          <w:rFonts w:asciiTheme="minorHAnsi" w:hAnsiTheme="minorHAnsi" w:cstheme="minorHAnsi"/>
          <w:szCs w:val="20"/>
        </w:rPr>
        <w:t>and</w:t>
      </w:r>
      <w:r w:rsidR="008018CB" w:rsidRPr="00602318">
        <w:rPr>
          <w:rFonts w:asciiTheme="minorHAnsi" w:hAnsiTheme="minorHAnsi" w:cstheme="minorHAnsi"/>
          <w:szCs w:val="20"/>
        </w:rPr>
        <w:t xml:space="preserve"> other development partners to address the local content issue and raising t</w:t>
      </w:r>
      <w:r w:rsidR="00514D27">
        <w:rPr>
          <w:rFonts w:asciiTheme="minorHAnsi" w:hAnsiTheme="minorHAnsi" w:cstheme="minorHAnsi"/>
          <w:szCs w:val="20"/>
        </w:rPr>
        <w:t>h</w:t>
      </w:r>
      <w:r w:rsidR="008018CB" w:rsidRPr="00602318">
        <w:rPr>
          <w:rFonts w:asciiTheme="minorHAnsi" w:hAnsiTheme="minorHAnsi" w:cstheme="minorHAnsi"/>
          <w:szCs w:val="20"/>
        </w:rPr>
        <w:t xml:space="preserve">e challenges it creates with counterpart agencies such as </w:t>
      </w:r>
      <w:proofErr w:type="spellStart"/>
      <w:r w:rsidR="008018CB" w:rsidRPr="00602318">
        <w:rPr>
          <w:rFonts w:asciiTheme="minorHAnsi" w:hAnsiTheme="minorHAnsi" w:cstheme="minorHAnsi"/>
          <w:szCs w:val="20"/>
        </w:rPr>
        <w:t>B</w:t>
      </w:r>
      <w:r w:rsidR="00B2679B">
        <w:rPr>
          <w:rFonts w:asciiTheme="minorHAnsi" w:hAnsiTheme="minorHAnsi" w:cstheme="minorHAnsi"/>
          <w:szCs w:val="20"/>
        </w:rPr>
        <w:t>appenas</w:t>
      </w:r>
      <w:proofErr w:type="spellEnd"/>
      <w:r w:rsidR="008018CB" w:rsidRPr="00602318">
        <w:rPr>
          <w:rFonts w:asciiTheme="minorHAnsi" w:hAnsiTheme="minorHAnsi" w:cstheme="minorHAnsi"/>
          <w:szCs w:val="20"/>
        </w:rPr>
        <w:t xml:space="preserve">. </w:t>
      </w:r>
      <w:r w:rsidR="008018CB" w:rsidRPr="002C4BF3">
        <w:rPr>
          <w:rFonts w:asciiTheme="minorHAnsi" w:hAnsiTheme="minorHAnsi" w:cstheme="minorHAnsi"/>
          <w:szCs w:val="20"/>
        </w:rPr>
        <w:t xml:space="preserve">Also, ADB has recruited internationally recognized lawyers to give legal advice on the use of local content under ADB financed projects considering the ADB Loan Agreement with the government. </w:t>
      </w:r>
      <w:proofErr w:type="spellStart"/>
      <w:r w:rsidR="008018CB" w:rsidRPr="002C4BF3">
        <w:rPr>
          <w:rFonts w:asciiTheme="minorHAnsi" w:hAnsiTheme="minorHAnsi" w:cstheme="minorHAnsi"/>
          <w:szCs w:val="20"/>
        </w:rPr>
        <w:t>B</w:t>
      </w:r>
      <w:r w:rsidR="00B2679B">
        <w:rPr>
          <w:rFonts w:asciiTheme="minorHAnsi" w:hAnsiTheme="minorHAnsi" w:cstheme="minorHAnsi"/>
          <w:szCs w:val="20"/>
        </w:rPr>
        <w:t>appenas</w:t>
      </w:r>
      <w:proofErr w:type="spellEnd"/>
      <w:r w:rsidR="008018CB" w:rsidRPr="002C4BF3">
        <w:rPr>
          <w:rFonts w:asciiTheme="minorHAnsi" w:hAnsiTheme="minorHAnsi" w:cstheme="minorHAnsi"/>
          <w:szCs w:val="20"/>
        </w:rPr>
        <w:t xml:space="preserve"> is also continuing to discuss the local content issue with PLN and the Ministry of Industry.</w:t>
      </w:r>
      <w:r w:rsidR="008018CB" w:rsidRPr="002C4BF3">
        <w:rPr>
          <w:rStyle w:val="FootnoteReference"/>
          <w:rFonts w:asciiTheme="minorHAnsi" w:hAnsiTheme="minorHAnsi" w:cstheme="minorHAnsi"/>
          <w:i w:val="0"/>
          <w:iCs/>
          <w:sz w:val="20"/>
          <w:szCs w:val="20"/>
        </w:rPr>
        <w:footnoteReference w:id="26"/>
      </w:r>
      <w:r w:rsidR="00A4251A" w:rsidRPr="002C4BF3">
        <w:rPr>
          <w:rFonts w:asciiTheme="minorHAnsi" w:hAnsiTheme="minorHAnsi" w:cstheme="minorHAnsi"/>
          <w:szCs w:val="20"/>
        </w:rPr>
        <w:t xml:space="preserve"> </w:t>
      </w:r>
      <w:r w:rsidR="001130CB" w:rsidRPr="00590057">
        <w:rPr>
          <w:rFonts w:asciiTheme="minorHAnsi" w:hAnsiTheme="minorHAnsi" w:cstheme="minorHAnsi"/>
          <w:szCs w:val="20"/>
        </w:rPr>
        <w:t>A</w:t>
      </w:r>
      <w:r w:rsidR="001130CB" w:rsidRPr="00602318">
        <w:rPr>
          <w:rFonts w:asciiTheme="minorHAnsi" w:hAnsiTheme="minorHAnsi" w:cstheme="minorHAnsi"/>
          <w:szCs w:val="20"/>
        </w:rPr>
        <w:t xml:space="preserve">s discussed in </w:t>
      </w:r>
      <w:r w:rsidR="00A4251A" w:rsidRPr="00A4251A">
        <w:rPr>
          <w:rFonts w:asciiTheme="minorHAnsi" w:hAnsiTheme="minorHAnsi" w:cstheme="minorHAnsi"/>
          <w:b/>
          <w:bCs/>
          <w:szCs w:val="20"/>
        </w:rPr>
        <w:t>S</w:t>
      </w:r>
      <w:r w:rsidR="001130CB" w:rsidRPr="00A4251A">
        <w:rPr>
          <w:rFonts w:asciiTheme="minorHAnsi" w:hAnsiTheme="minorHAnsi" w:cstheme="minorHAnsi"/>
          <w:b/>
          <w:bCs/>
          <w:szCs w:val="20"/>
        </w:rPr>
        <w:t xml:space="preserve">ection </w:t>
      </w:r>
      <w:r w:rsidR="00A4251A" w:rsidRPr="00A4251A">
        <w:rPr>
          <w:rFonts w:asciiTheme="minorHAnsi" w:hAnsiTheme="minorHAnsi" w:cstheme="minorHAnsi"/>
          <w:b/>
          <w:bCs/>
          <w:szCs w:val="20"/>
        </w:rPr>
        <w:t>3.2</w:t>
      </w:r>
      <w:r w:rsidR="001130CB" w:rsidRPr="00602318">
        <w:rPr>
          <w:rFonts w:asciiTheme="minorHAnsi" w:hAnsiTheme="minorHAnsi" w:cstheme="minorHAnsi"/>
          <w:szCs w:val="20"/>
        </w:rPr>
        <w:t xml:space="preserve">, the </w:t>
      </w:r>
      <w:r w:rsidR="00A4251A">
        <w:rPr>
          <w:rFonts w:asciiTheme="minorHAnsi" w:hAnsiTheme="minorHAnsi" w:cstheme="minorHAnsi"/>
          <w:szCs w:val="20"/>
        </w:rPr>
        <w:t xml:space="preserve">Covid-19 </w:t>
      </w:r>
      <w:r w:rsidR="001130CB" w:rsidRPr="00602318">
        <w:rPr>
          <w:rFonts w:asciiTheme="minorHAnsi" w:hAnsiTheme="minorHAnsi" w:cstheme="minorHAnsi"/>
          <w:szCs w:val="20"/>
        </w:rPr>
        <w:t xml:space="preserve">pandemic impacted project preparation and implementation timelines and required a pivoting of several </w:t>
      </w:r>
      <w:r w:rsidR="001130CB" w:rsidRPr="00A4251A">
        <w:rPr>
          <w:rFonts w:asciiTheme="minorHAnsi" w:hAnsiTheme="minorHAnsi" w:cstheme="minorHAnsi"/>
          <w:szCs w:val="20"/>
        </w:rPr>
        <w:t xml:space="preserve">loans. </w:t>
      </w:r>
      <w:r w:rsidR="00A4251A" w:rsidRPr="00A4251A">
        <w:rPr>
          <w:rFonts w:asciiTheme="minorHAnsi" w:hAnsiTheme="minorHAnsi" w:cstheme="minorHAnsi"/>
          <w:szCs w:val="20"/>
        </w:rPr>
        <w:t xml:space="preserve">ADB managed the impact of Covid-19 on SIAP2 reasonably well. </w:t>
      </w:r>
      <w:r w:rsidR="00765829" w:rsidRPr="00A4251A">
        <w:rPr>
          <w:rFonts w:asciiTheme="minorHAnsi" w:hAnsiTheme="minorHAnsi" w:cstheme="minorHAnsi"/>
          <w:szCs w:val="20"/>
        </w:rPr>
        <w:t>SIAP2</w:t>
      </w:r>
      <w:r w:rsidR="00765829" w:rsidRPr="00602318">
        <w:rPr>
          <w:rFonts w:asciiTheme="minorHAnsi" w:hAnsiTheme="minorHAnsi" w:cstheme="minorHAnsi"/>
          <w:szCs w:val="20"/>
        </w:rPr>
        <w:t xml:space="preserve"> </w:t>
      </w:r>
      <w:r w:rsidR="005B1D12" w:rsidRPr="00602318">
        <w:rPr>
          <w:rFonts w:asciiTheme="minorHAnsi" w:hAnsiTheme="minorHAnsi" w:cstheme="minorHAnsi"/>
          <w:szCs w:val="20"/>
        </w:rPr>
        <w:t>contributed to ADB’s capacity to respond to the emergency conditions with the preparation of the DRIP loan.</w:t>
      </w:r>
    </w:p>
    <w:p w14:paraId="0A222D0F" w14:textId="18B57BF7" w:rsidR="0084258B" w:rsidRDefault="0084258B" w:rsidP="009660D6">
      <w:pPr>
        <w:spacing w:before="60" w:after="60" w:line="276" w:lineRule="auto"/>
        <w:ind w:left="709"/>
        <w:jc w:val="both"/>
      </w:pPr>
      <w:r w:rsidRPr="00972242">
        <w:rPr>
          <w:b/>
          <w:bCs/>
        </w:rPr>
        <w:t xml:space="preserve">Risk assessments and </w:t>
      </w:r>
      <w:r w:rsidR="009036D0">
        <w:rPr>
          <w:b/>
          <w:bCs/>
        </w:rPr>
        <w:t xml:space="preserve">identification of </w:t>
      </w:r>
      <w:r w:rsidRPr="00972242">
        <w:rPr>
          <w:b/>
          <w:bCs/>
        </w:rPr>
        <w:t xml:space="preserve">mitigating measures are standard </w:t>
      </w:r>
      <w:r>
        <w:rPr>
          <w:b/>
          <w:bCs/>
        </w:rPr>
        <w:t>requirements</w:t>
      </w:r>
      <w:r w:rsidRPr="00972242">
        <w:rPr>
          <w:b/>
          <w:bCs/>
        </w:rPr>
        <w:t xml:space="preserve"> in </w:t>
      </w:r>
      <w:r>
        <w:rPr>
          <w:b/>
          <w:bCs/>
        </w:rPr>
        <w:t>the preparation of</w:t>
      </w:r>
      <w:r w:rsidRPr="00972242">
        <w:rPr>
          <w:b/>
          <w:bCs/>
        </w:rPr>
        <w:t xml:space="preserve"> ADB loans</w:t>
      </w:r>
      <w:r>
        <w:t>. Risks are also presented in ADB SIAP2 project reports and at Steering Committee</w:t>
      </w:r>
      <w:r w:rsidR="00514D27">
        <w:t xml:space="preserve"> meeting</w:t>
      </w:r>
      <w:r>
        <w:t xml:space="preserve">s. </w:t>
      </w:r>
    </w:p>
    <w:p w14:paraId="137F0DF5" w14:textId="21FA9A55" w:rsidR="00A40978" w:rsidRPr="002C4BF3" w:rsidRDefault="00A40978"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 xml:space="preserve">How well are social and environmental safeguarding processes implemented across SIAP2? </w:t>
      </w:r>
    </w:p>
    <w:p w14:paraId="2B465A42" w14:textId="7747716E" w:rsidR="0084258B" w:rsidRDefault="0084258B" w:rsidP="0084258B">
      <w:pPr>
        <w:spacing w:before="60" w:after="60" w:line="276" w:lineRule="auto"/>
        <w:ind w:left="709"/>
        <w:jc w:val="both"/>
      </w:pPr>
      <w:r w:rsidRPr="00BB36BD">
        <w:rPr>
          <w:b/>
          <w:bCs/>
        </w:rPr>
        <w:t>ADB’s environmental and social safeguard processes are methodically implemented across SIAP2</w:t>
      </w:r>
      <w:r>
        <w:rPr>
          <w:b/>
          <w:bCs/>
        </w:rPr>
        <w:t xml:space="preserve"> supported loans</w:t>
      </w:r>
      <w:r>
        <w:t xml:space="preserve">. Environmental and social safeguard assessments prepared during project preparation are publicly disclosed and grievance redressal mechanisms established. All loans are classified for their impact on the environment, involuntary </w:t>
      </w:r>
      <w:proofErr w:type="gramStart"/>
      <w:r>
        <w:t>resettlement</w:t>
      </w:r>
      <w:proofErr w:type="gramEnd"/>
      <w:r>
        <w:t xml:space="preserve"> and Indigenous Peoples. </w:t>
      </w:r>
      <w:r w:rsidR="00FE0441">
        <w:t xml:space="preserve">ADB’s Safeguard Policy Statement requires any projects classified as impacting on Indigenous People to prepare a separate Action Plan that is monitored as part of the safeguards process. This is to ensure the project is designed and implemented in a way that </w:t>
      </w:r>
      <w:r w:rsidR="00FE0441" w:rsidRPr="00327205">
        <w:t xml:space="preserve">fosters full respect for Indigenous Peoples’ identity, dignity, human rights, livelihood system, and cultural uniqueness and that affected Indigenous persons (i) receive culturally appropriate social and economic benefits, (ii) do not suffer adverse impacts </w:t>
      </w:r>
      <w:proofErr w:type="gramStart"/>
      <w:r w:rsidR="00FE0441" w:rsidRPr="00327205">
        <w:t>as a result of</w:t>
      </w:r>
      <w:proofErr w:type="gramEnd"/>
      <w:r w:rsidR="00FE0441" w:rsidRPr="00327205">
        <w:t xml:space="preserve"> the project, and (iii) can participate actively in the project. </w:t>
      </w:r>
      <w:r w:rsidR="00D24AE8" w:rsidRPr="00327205">
        <w:t xml:space="preserve">ADB reported that </w:t>
      </w:r>
      <w:r w:rsidR="004375AD" w:rsidRPr="00327205">
        <w:t>of</w:t>
      </w:r>
      <w:r w:rsidR="00D24AE8" w:rsidRPr="00327205">
        <w:t xml:space="preserve"> the SIAP2 supported project loans classified as affecting Indigenous People, there are no non-compliance issues. </w:t>
      </w:r>
      <w:bookmarkStart w:id="23" w:name="_Hlk152763435"/>
      <w:r>
        <w:t xml:space="preserve">There is evidence that screening of projects is effective and </w:t>
      </w:r>
      <w:r w:rsidRPr="00B2679B">
        <w:t>meaningful. For example, the Kalimantan Roads project was dropped during the project preparation phase due to environmental concerns around deforestation and the project not fitting in with DFAT and ADB’s climate action priorities.</w:t>
      </w:r>
      <w:bookmarkEnd w:id="23"/>
      <w:r w:rsidRPr="008100E2">
        <w:t xml:space="preserve"> </w:t>
      </w:r>
      <w:r>
        <w:t xml:space="preserve">Environmental management and social safeguard and resettlement monitoring reports are prepared every six </w:t>
      </w:r>
      <w:proofErr w:type="gramStart"/>
      <w:r>
        <w:t>months, and</w:t>
      </w:r>
      <w:proofErr w:type="gramEnd"/>
      <w:r>
        <w:t xml:space="preserve"> were reported by government stakeholders to be a significant area of focus of implementation missions. </w:t>
      </w:r>
    </w:p>
    <w:p w14:paraId="4DE300A9" w14:textId="7CB47237" w:rsidR="00EF5EC5" w:rsidRPr="008100E2" w:rsidRDefault="00EF5EC5" w:rsidP="00056652">
      <w:pPr>
        <w:spacing w:before="120" w:line="276" w:lineRule="auto"/>
        <w:ind w:left="709"/>
        <w:jc w:val="both"/>
      </w:pPr>
      <w:r>
        <w:rPr>
          <w:b/>
          <w:bCs/>
        </w:rPr>
        <w:t xml:space="preserve">ADB’s Safeguard Policy </w:t>
      </w:r>
      <w:r w:rsidRPr="00056652">
        <w:rPr>
          <w:b/>
          <w:bCs/>
        </w:rPr>
        <w:t>Statement (2009) does not mention people with disabilities or sexual and gender-based violence</w:t>
      </w:r>
      <w:r>
        <w:t>; this policy is currently under review</w:t>
      </w:r>
      <w:r>
        <w:rPr>
          <w:rStyle w:val="FootnoteReference"/>
        </w:rPr>
        <w:footnoteReference w:id="27"/>
      </w:r>
      <w:r>
        <w:t xml:space="preserve">. </w:t>
      </w:r>
      <w:r w:rsidR="0029397C">
        <w:t xml:space="preserve">This further underlines the importance of ensuring regular engagement with organisations of persons with disabilities during the project cycle to protect the interests and prevent harm to people with disabilities. </w:t>
      </w:r>
      <w:r>
        <w:t xml:space="preserve">Prevention of sexual exploitation, </w:t>
      </w:r>
      <w:proofErr w:type="gramStart"/>
      <w:r>
        <w:t>abuse</w:t>
      </w:r>
      <w:proofErr w:type="gramEnd"/>
      <w:r>
        <w:t xml:space="preserve"> and harassment (PSEAH) in civil works projects is currently covered via health and safety requirements. PSEAH was reported by ADB to be written into ADB contracts with firms and capacity building provided to government, SOEs and contractors</w:t>
      </w:r>
      <w:r w:rsidR="00062B68">
        <w:t xml:space="preserve">. Examples of how ADB supports implementing agencies strengthen and protect against sexual exploitation, abuse and harassment via loans include the </w:t>
      </w:r>
      <w:r>
        <w:t xml:space="preserve">development of PLN’s corporate gender policy </w:t>
      </w:r>
      <w:r w:rsidR="00062B68">
        <w:t xml:space="preserve">which includes PSEAH, </w:t>
      </w:r>
      <w:r>
        <w:t xml:space="preserve">and </w:t>
      </w:r>
      <w:r w:rsidR="00062B68">
        <w:t xml:space="preserve">secondly, </w:t>
      </w:r>
      <w:r>
        <w:t xml:space="preserve">the occupational health and safety training </w:t>
      </w:r>
      <w:r w:rsidR="00062B68">
        <w:t xml:space="preserve">provided to drilling companies under </w:t>
      </w:r>
      <w:r>
        <w:t>the Geothermal Power Generation Project.</w:t>
      </w:r>
    </w:p>
    <w:p w14:paraId="45015750" w14:textId="2465DF4A" w:rsidR="0084258B" w:rsidRPr="005F6D56" w:rsidRDefault="0084258B" w:rsidP="0084258B">
      <w:pPr>
        <w:spacing w:before="60" w:after="60" w:line="276" w:lineRule="auto"/>
        <w:ind w:left="709"/>
        <w:jc w:val="both"/>
      </w:pPr>
      <w:r w:rsidRPr="00EA7563">
        <w:rPr>
          <w:b/>
          <w:bCs/>
        </w:rPr>
        <w:t xml:space="preserve">GOI safeguarding processes are often strengthened </w:t>
      </w:r>
      <w:proofErr w:type="gramStart"/>
      <w:r w:rsidRPr="00EA7563">
        <w:rPr>
          <w:b/>
          <w:bCs/>
        </w:rPr>
        <w:t>as a result of</w:t>
      </w:r>
      <w:proofErr w:type="gramEnd"/>
      <w:r w:rsidRPr="00EA7563">
        <w:rPr>
          <w:b/>
          <w:bCs/>
        </w:rPr>
        <w:t xml:space="preserve"> </w:t>
      </w:r>
      <w:r>
        <w:rPr>
          <w:b/>
          <w:bCs/>
        </w:rPr>
        <w:t xml:space="preserve">projects supported by </w:t>
      </w:r>
      <w:r w:rsidRPr="00EA7563">
        <w:rPr>
          <w:b/>
          <w:bCs/>
        </w:rPr>
        <w:t>SIAP2</w:t>
      </w:r>
      <w:r>
        <w:t>. ADB safeguarding standards are perceived by G</w:t>
      </w:r>
      <w:r w:rsidR="007549B6">
        <w:t>O</w:t>
      </w:r>
      <w:r>
        <w:t xml:space="preserve">I stakeholders to be high, of international standard and align with those of other multilateral banks. ADB’s safeguarding standards and required community engagement are valued by government and SOE stakeholders (such as Geo </w:t>
      </w:r>
      <w:proofErr w:type="spellStart"/>
      <w:r>
        <w:t>Dipa</w:t>
      </w:r>
      <w:proofErr w:type="spellEnd"/>
      <w:r>
        <w:t xml:space="preserve"> </w:t>
      </w:r>
      <w:proofErr w:type="spellStart"/>
      <w:r>
        <w:t>Energi</w:t>
      </w:r>
      <w:proofErr w:type="spellEnd"/>
      <w:r w:rsidR="009C0A6E">
        <w:t xml:space="preserve"> - GDE</w:t>
      </w:r>
      <w:r>
        <w:t xml:space="preserve">) and felt to have strengthened </w:t>
      </w:r>
      <w:r w:rsidRPr="00293F30">
        <w:t>their own safeguarding systems and performance. In some projects such as I</w:t>
      </w:r>
      <w:r w:rsidR="00293F30" w:rsidRPr="00327205">
        <w:t>P</w:t>
      </w:r>
      <w:r w:rsidRPr="00293F30">
        <w:t>DMIP, strengthening environmental and social safeguarding processes of the implementing agency (DG Water Resources) are included in the Program Action Plan with identified gaps and areas of technical support. For I</w:t>
      </w:r>
      <w:r w:rsidR="00293F30" w:rsidRPr="00327205">
        <w:t>P</w:t>
      </w:r>
      <w:r w:rsidRPr="00293F30">
        <w:t>DMIP, the safeguard assessment</w:t>
      </w:r>
      <w:r>
        <w:t xml:space="preserve"> found that the Government’s Program Safeguard System was broadly aligned with </w:t>
      </w:r>
      <w:proofErr w:type="gramStart"/>
      <w:r>
        <w:t>ADB’s</w:t>
      </w:r>
      <w:proofErr w:type="gramEnd"/>
      <w:r>
        <w:t xml:space="preserve"> and the project chose to strengthen and apply the Government </w:t>
      </w:r>
      <w:r w:rsidRPr="00501174">
        <w:t xml:space="preserve">system. </w:t>
      </w:r>
      <w:r w:rsidRPr="002C4BF3">
        <w:t>DG Water Resources noted that the gap between the two systems is still being negotiated and this is causing some delays. In the Palu work under</w:t>
      </w:r>
      <w:r w:rsidR="00E905B6" w:rsidRPr="002C4BF3">
        <w:t xml:space="preserve"> the</w:t>
      </w:r>
      <w:r w:rsidRPr="002C4BF3">
        <w:t xml:space="preserve"> </w:t>
      </w:r>
      <w:r w:rsidR="00E905B6" w:rsidRPr="002C4BF3">
        <w:rPr>
          <w:i/>
          <w:iCs/>
        </w:rPr>
        <w:t>Emergency Assistance for Rehabilitation and Reconstruction</w:t>
      </w:r>
      <w:r w:rsidR="00E905B6" w:rsidRPr="002C4BF3">
        <w:t xml:space="preserve"> (</w:t>
      </w:r>
      <w:r w:rsidR="00E905B6" w:rsidRPr="002C4BF3">
        <w:rPr>
          <w:i/>
          <w:iCs/>
        </w:rPr>
        <w:t>EARR</w:t>
      </w:r>
      <w:r w:rsidR="00E905B6" w:rsidRPr="002C4BF3">
        <w:t xml:space="preserve">) in </w:t>
      </w:r>
      <w:r w:rsidRPr="002C4BF3">
        <w:t>Subproject 1, safeguarding is causing delays and G</w:t>
      </w:r>
      <w:r w:rsidR="00C0668F" w:rsidRPr="002C4BF3">
        <w:t>O</w:t>
      </w:r>
      <w:r w:rsidRPr="002C4BF3">
        <w:t>I counterparts would like to streamline the relevant processes. In the case of PLN, the organisational restructuring has yet to allocate responsibility for social safeguards and no one is responsible for land agreements, which is hindering the work of safeguard teams. It is suggested that more consideration and discussion is needed between DFAT, ADB and G</w:t>
      </w:r>
      <w:r w:rsidR="007549B6" w:rsidRPr="002C4BF3">
        <w:t>O</w:t>
      </w:r>
      <w:r w:rsidRPr="002C4BF3">
        <w:t>I counterparts on achieving high quality ADB processes within a shorter timeline, and potential increase in the safeguard budget for SIAP2 projects if considered necessary</w:t>
      </w:r>
      <w:r w:rsidRPr="00501174">
        <w:t>.</w:t>
      </w:r>
    </w:p>
    <w:p w14:paraId="5F7F80E3" w14:textId="028BD386" w:rsidR="0084258B" w:rsidRDefault="0084258B" w:rsidP="0084258B">
      <w:pPr>
        <w:spacing w:before="60" w:after="60" w:line="276" w:lineRule="auto"/>
        <w:ind w:left="709"/>
        <w:jc w:val="both"/>
      </w:pPr>
      <w:r w:rsidRPr="00334549">
        <w:rPr>
          <w:b/>
          <w:bCs/>
        </w:rPr>
        <w:t>SIAP2 is filling critical gaps in ADB’s safeguarding resources</w:t>
      </w:r>
      <w:r>
        <w:t xml:space="preserve">. There are two ADB staff </w:t>
      </w:r>
      <w:r w:rsidRPr="008100E2">
        <w:t xml:space="preserve">safeguards specialists in the </w:t>
      </w:r>
      <w:r>
        <w:t>I</w:t>
      </w:r>
      <w:r w:rsidRPr="008100E2">
        <w:t>RM, supported by two independent safeguards consultants funded by SIAP2</w:t>
      </w:r>
      <w:r>
        <w:t xml:space="preserve"> who </w:t>
      </w:r>
      <w:r w:rsidR="004375AD">
        <w:t>ensure project compliance with ADB’s social and environmental safeguards</w:t>
      </w:r>
      <w:r w:rsidR="00D2745F">
        <w:t xml:space="preserve">. This </w:t>
      </w:r>
      <w:r w:rsidR="004375AD">
        <w:t>includ</w:t>
      </w:r>
      <w:r w:rsidR="00D2745F">
        <w:t>es</w:t>
      </w:r>
      <w:r w:rsidR="004375AD">
        <w:t xml:space="preserve"> reviewing</w:t>
      </w:r>
      <w:r>
        <w:t xml:space="preserve"> safeguard </w:t>
      </w:r>
      <w:r w:rsidR="004375AD">
        <w:t xml:space="preserve">documents for project preparation, </w:t>
      </w:r>
      <w:r>
        <w:t>monitor</w:t>
      </w:r>
      <w:r w:rsidR="004375AD">
        <w:t>ing</w:t>
      </w:r>
      <w:r>
        <w:t xml:space="preserve"> progress of project safeguard plans</w:t>
      </w:r>
      <w:r w:rsidR="004375AD">
        <w:t xml:space="preserve"> through the six</w:t>
      </w:r>
      <w:r w:rsidR="001F55E4">
        <w:t>-</w:t>
      </w:r>
      <w:r w:rsidR="004375AD">
        <w:t>monthly safeguards monitoring reports</w:t>
      </w:r>
      <w:r w:rsidR="00D2745F">
        <w:t xml:space="preserve"> prepared by the implementing agency</w:t>
      </w:r>
      <w:r w:rsidR="004375AD">
        <w:t xml:space="preserve"> and building the capacity of executing and implementing agencies and loan funded safeguard</w:t>
      </w:r>
      <w:r w:rsidR="009C421E">
        <w:t>s</w:t>
      </w:r>
      <w:r w:rsidR="004375AD">
        <w:t xml:space="preserve"> consultants</w:t>
      </w:r>
      <w:r>
        <w:t xml:space="preserve">. Implementation of safeguard plans is the responsibility of the implementing agency </w:t>
      </w:r>
      <w:r w:rsidR="00D2745F">
        <w:t>who are</w:t>
      </w:r>
      <w:r w:rsidR="009C421E">
        <w:t xml:space="preserve"> often supported by loan-funded</w:t>
      </w:r>
      <w:r>
        <w:t xml:space="preserve"> consultant</w:t>
      </w:r>
      <w:r w:rsidR="009C421E">
        <w:t>s</w:t>
      </w:r>
      <w:r>
        <w:t xml:space="preserve">. </w:t>
      </w:r>
      <w:bookmarkStart w:id="24" w:name="_Hlk152763577"/>
      <w:r>
        <w:t xml:space="preserve">The SIAP2 PMU reports on the activities of the consultants hired by SIAP2 rather than the </w:t>
      </w:r>
      <w:r w:rsidRPr="008100E2">
        <w:t>more detailed coverage of safeguarding process</w:t>
      </w:r>
      <w:r>
        <w:t>es</w:t>
      </w:r>
      <w:r w:rsidRPr="008100E2">
        <w:t xml:space="preserve"> on each loan-specific </w:t>
      </w:r>
      <w:r w:rsidRPr="00501174">
        <w:t>project</w:t>
      </w:r>
      <w:r w:rsidRPr="002C4BF3">
        <w:t xml:space="preserve">. This means that communication of safeguarding incidents for projects supported by SIAP2 may be slow to reach </w:t>
      </w:r>
      <w:r w:rsidR="00501174" w:rsidRPr="002C4BF3">
        <w:t>partners</w:t>
      </w:r>
      <w:r w:rsidRPr="002C4BF3">
        <w:t xml:space="preserve">. </w:t>
      </w:r>
      <w:bookmarkEnd w:id="24"/>
      <w:r>
        <w:t>DFAT</w:t>
      </w:r>
      <w:r w:rsidRPr="001260D9">
        <w:t xml:space="preserve"> may wish to explore</w:t>
      </w:r>
      <w:r>
        <w:t xml:space="preserve"> </w:t>
      </w:r>
      <w:r w:rsidRPr="001260D9">
        <w:t xml:space="preserve">further with ADB </w:t>
      </w:r>
      <w:r>
        <w:t xml:space="preserve">how it could be kept abreast of safeguard risks </w:t>
      </w:r>
      <w:r w:rsidRPr="001260D9">
        <w:t xml:space="preserve">and </w:t>
      </w:r>
      <w:r>
        <w:t xml:space="preserve">events in a </w:t>
      </w:r>
      <w:r w:rsidR="00C0668F">
        <w:t>timelier</w:t>
      </w:r>
      <w:r w:rsidR="00A71A18">
        <w:t xml:space="preserve"> </w:t>
      </w:r>
      <w:r>
        <w:t>way</w:t>
      </w:r>
      <w:r w:rsidRPr="008100E2">
        <w:t xml:space="preserve">. </w:t>
      </w:r>
    </w:p>
    <w:p w14:paraId="6E891070" w14:textId="318E984D" w:rsidR="006B5F45" w:rsidRPr="004647A1" w:rsidRDefault="00A162B4" w:rsidP="004A4A31">
      <w:pPr>
        <w:pStyle w:val="Heading2"/>
        <w:spacing w:line="276" w:lineRule="auto"/>
      </w:pPr>
      <w:bookmarkStart w:id="25" w:name="_Toc145234144"/>
      <w:r>
        <w:t>3</w:t>
      </w:r>
      <w:r w:rsidR="006B5F45">
        <w:t>.</w:t>
      </w:r>
      <w:r w:rsidR="00D71824">
        <w:t>5</w:t>
      </w:r>
      <w:r w:rsidR="006B5F45">
        <w:tab/>
      </w:r>
      <w:r w:rsidR="00D71824">
        <w:t>Relevance</w:t>
      </w:r>
      <w:bookmarkEnd w:id="25"/>
      <w:r w:rsidR="006B5F45" w:rsidRPr="004647A1">
        <w:t xml:space="preserve"> </w:t>
      </w:r>
    </w:p>
    <w:p w14:paraId="15255484" w14:textId="72AD0797" w:rsidR="00D71824" w:rsidRPr="002C4BF3" w:rsidRDefault="00D71824" w:rsidP="00AF6C97">
      <w:pPr>
        <w:spacing w:after="60" w:line="276" w:lineRule="auto"/>
        <w:ind w:left="709"/>
        <w:rPr>
          <w:b/>
          <w:bCs/>
          <w:color w:val="000000" w:themeColor="text1"/>
          <w:sz w:val="21"/>
          <w:szCs w:val="20"/>
          <w:u w:val="single"/>
        </w:rPr>
      </w:pPr>
      <w:r w:rsidRPr="002C4BF3">
        <w:rPr>
          <w:b/>
          <w:bCs/>
          <w:color w:val="000000" w:themeColor="text1"/>
          <w:sz w:val="21"/>
          <w:szCs w:val="20"/>
          <w:u w:val="single"/>
        </w:rPr>
        <w:t xml:space="preserve">RQ5: Does the outcome and the modality remain relevant? </w:t>
      </w:r>
    </w:p>
    <w:p w14:paraId="15E12C91" w14:textId="70F63D6E" w:rsidR="00C77A0A" w:rsidRPr="00C77A0A" w:rsidRDefault="00930F4D" w:rsidP="00930F4D">
      <w:pPr>
        <w:spacing w:before="60" w:after="60" w:line="276" w:lineRule="auto"/>
        <w:ind w:left="709"/>
        <w:jc w:val="both"/>
        <w:rPr>
          <w:rFonts w:cs="Arial"/>
          <w:sz w:val="19"/>
          <w:szCs w:val="19"/>
        </w:rPr>
      </w:pPr>
      <w:r>
        <w:t xml:space="preserve">Overall, there is very strong evidence that </w:t>
      </w:r>
      <w:r w:rsidRPr="00930F4D">
        <w:t>ADB</w:t>
      </w:r>
      <w:r>
        <w:t>’s</w:t>
      </w:r>
      <w:r w:rsidRPr="00930F4D">
        <w:t xml:space="preserve"> use of SIAP2 funding is well-aligned with GOI strategy and policy. </w:t>
      </w:r>
      <w:r>
        <w:t xml:space="preserve">This is ensured by </w:t>
      </w:r>
      <w:r>
        <w:rPr>
          <w:rFonts w:cs="Arial"/>
          <w:szCs w:val="20"/>
        </w:rPr>
        <w:t xml:space="preserve">a robust process of screening possible SIAP2 projects against GOI policy and strategy as part of the preparation for Steering Committee approval, among other things. </w:t>
      </w:r>
      <w:r w:rsidRPr="00930F4D">
        <w:t>Flexible TA provided by SIAP2, such as the knowledge solutions window, continues to be a valuable tool in supporting the government’s short-term needs to advance the energy transition</w:t>
      </w:r>
      <w:r>
        <w:t xml:space="preserve"> and other infrastructure priorities. </w:t>
      </w:r>
    </w:p>
    <w:p w14:paraId="2FBCD906" w14:textId="40DFAA4A" w:rsidR="00A40978" w:rsidRPr="002C4BF3" w:rsidRDefault="00A40978"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 xml:space="preserve">To what extent is SIAP2 aligned with the needs and priorities </w:t>
      </w:r>
      <w:r w:rsidR="00C77A0A" w:rsidRPr="002C4BF3">
        <w:rPr>
          <w:rFonts w:cs="Arial"/>
          <w:b/>
          <w:bCs/>
          <w:i/>
          <w:iCs/>
          <w:color w:val="000000" w:themeColor="text1"/>
          <w:sz w:val="21"/>
          <w:szCs w:val="21"/>
        </w:rPr>
        <w:t xml:space="preserve">of </w:t>
      </w:r>
      <w:r w:rsidRPr="002C4BF3">
        <w:rPr>
          <w:rFonts w:cs="Arial"/>
          <w:b/>
          <w:bCs/>
          <w:i/>
          <w:iCs/>
          <w:color w:val="000000" w:themeColor="text1"/>
          <w:sz w:val="21"/>
          <w:szCs w:val="21"/>
        </w:rPr>
        <w:t xml:space="preserve">GOI infrastructure policy priorities? </w:t>
      </w:r>
    </w:p>
    <w:p w14:paraId="736716E1" w14:textId="2A0E7DE8" w:rsidR="00210C03" w:rsidRDefault="00AF6C97" w:rsidP="00AF6C97">
      <w:pPr>
        <w:spacing w:before="60" w:after="60" w:line="276" w:lineRule="auto"/>
        <w:ind w:left="709"/>
        <w:jc w:val="both"/>
        <w:rPr>
          <w:rFonts w:cs="Arial"/>
          <w:szCs w:val="20"/>
        </w:rPr>
      </w:pPr>
      <w:r w:rsidRPr="00B761CB">
        <w:rPr>
          <w:b/>
          <w:bCs/>
        </w:rPr>
        <w:t xml:space="preserve">ADB use </w:t>
      </w:r>
      <w:r w:rsidR="00F2619D">
        <w:rPr>
          <w:b/>
          <w:bCs/>
        </w:rPr>
        <w:t xml:space="preserve">of </w:t>
      </w:r>
      <w:r w:rsidRPr="00B761CB">
        <w:rPr>
          <w:b/>
          <w:bCs/>
        </w:rPr>
        <w:t xml:space="preserve">SIAP2 funding </w:t>
      </w:r>
      <w:r w:rsidR="00B761CB" w:rsidRPr="00B761CB">
        <w:rPr>
          <w:b/>
          <w:bCs/>
        </w:rPr>
        <w:t>is</w:t>
      </w:r>
      <w:r w:rsidRPr="00B761CB">
        <w:rPr>
          <w:b/>
          <w:bCs/>
        </w:rPr>
        <w:t xml:space="preserve"> well</w:t>
      </w:r>
      <w:r w:rsidR="00B761CB">
        <w:rPr>
          <w:b/>
          <w:bCs/>
        </w:rPr>
        <w:t>-</w:t>
      </w:r>
      <w:r w:rsidRPr="00B761CB">
        <w:rPr>
          <w:b/>
          <w:bCs/>
        </w:rPr>
        <w:t>aligned with G</w:t>
      </w:r>
      <w:r w:rsidR="00DA0906">
        <w:rPr>
          <w:b/>
          <w:bCs/>
        </w:rPr>
        <w:t>O</w:t>
      </w:r>
      <w:r w:rsidRPr="00B761CB">
        <w:rPr>
          <w:b/>
          <w:bCs/>
        </w:rPr>
        <w:t>I strategy and policy</w:t>
      </w:r>
      <w:r w:rsidR="00B761CB" w:rsidRPr="00B761CB">
        <w:rPr>
          <w:b/>
          <w:bCs/>
        </w:rPr>
        <w:t xml:space="preserve">. </w:t>
      </w:r>
      <w:r w:rsidR="00210C03">
        <w:t xml:space="preserve">Infrastructure development is a core objective of the current GOI administration, as demonstrated in its prominence in the </w:t>
      </w:r>
      <w:r w:rsidR="00210C03" w:rsidRPr="00E57A63">
        <w:rPr>
          <w:rFonts w:cs="Arial"/>
          <w:color w:val="000000" w:themeColor="text1"/>
        </w:rPr>
        <w:t xml:space="preserve">RPJMN </w:t>
      </w:r>
      <w:r w:rsidR="00210C03">
        <w:rPr>
          <w:rFonts w:cs="Arial"/>
          <w:color w:val="000000" w:themeColor="text1"/>
        </w:rPr>
        <w:t xml:space="preserve">– The </w:t>
      </w:r>
      <w:r w:rsidR="00210C03" w:rsidRPr="00CB0ADE">
        <w:rPr>
          <w:rFonts w:cs="Arial"/>
          <w:szCs w:val="20"/>
          <w:shd w:val="clear" w:color="auto" w:fill="FFFFFF"/>
        </w:rPr>
        <w:t>National Medium-Term Development Plan</w:t>
      </w:r>
      <w:r w:rsidR="00210C03">
        <w:rPr>
          <w:rFonts w:cs="Arial"/>
          <w:szCs w:val="20"/>
        </w:rPr>
        <w:t>. Furthermore</w:t>
      </w:r>
      <w:r w:rsidR="00210C03" w:rsidRPr="008D5EB3">
        <w:rPr>
          <w:rFonts w:cs="Arial"/>
          <w:szCs w:val="20"/>
        </w:rPr>
        <w:t xml:space="preserve">, </w:t>
      </w:r>
      <w:r w:rsidR="00210C03" w:rsidRPr="002C4BF3">
        <w:rPr>
          <w:rFonts w:cs="Arial"/>
          <w:szCs w:val="20"/>
        </w:rPr>
        <w:t>there is strong evidence that SIAP2 is well aligned with specific GOI policy objectives,</w:t>
      </w:r>
      <w:r w:rsidR="00210C03">
        <w:rPr>
          <w:rFonts w:cs="Arial"/>
          <w:szCs w:val="20"/>
        </w:rPr>
        <w:t xml:space="preserve"> due to several program mechanisms. Firstly, ADB </w:t>
      </w:r>
      <w:r w:rsidR="008B71F3">
        <w:rPr>
          <w:rFonts w:cs="Arial"/>
          <w:szCs w:val="20"/>
        </w:rPr>
        <w:t xml:space="preserve">sector </w:t>
      </w:r>
      <w:r w:rsidR="00210C03">
        <w:rPr>
          <w:rFonts w:cs="Arial"/>
          <w:szCs w:val="20"/>
        </w:rPr>
        <w:t>team</w:t>
      </w:r>
      <w:r w:rsidR="008B71F3">
        <w:rPr>
          <w:rFonts w:cs="Arial"/>
          <w:szCs w:val="20"/>
        </w:rPr>
        <w:t>s</w:t>
      </w:r>
      <w:r w:rsidR="00210C03">
        <w:rPr>
          <w:rFonts w:cs="Arial"/>
          <w:szCs w:val="20"/>
        </w:rPr>
        <w:t xml:space="preserve"> propose </w:t>
      </w:r>
      <w:r w:rsidR="008B71F3">
        <w:rPr>
          <w:rFonts w:cs="Arial"/>
          <w:szCs w:val="20"/>
        </w:rPr>
        <w:t xml:space="preserve">to the PMU </w:t>
      </w:r>
      <w:r w:rsidR="00210C03">
        <w:rPr>
          <w:rFonts w:cs="Arial"/>
          <w:szCs w:val="20"/>
        </w:rPr>
        <w:t xml:space="preserve">possible projects that could be supported by SIAP2, based on what they think aligns with the ADB County </w:t>
      </w:r>
      <w:r w:rsidR="008B71F3">
        <w:rPr>
          <w:rFonts w:cs="Arial"/>
          <w:szCs w:val="20"/>
        </w:rPr>
        <w:t xml:space="preserve">Partnership </w:t>
      </w:r>
      <w:r w:rsidR="00210C03">
        <w:rPr>
          <w:rFonts w:cs="Arial"/>
          <w:szCs w:val="20"/>
        </w:rPr>
        <w:t>Strategy, which</w:t>
      </w:r>
      <w:r w:rsidR="00210C03">
        <w:t xml:space="preserve"> is developed to meet the needs of G</w:t>
      </w:r>
      <w:r w:rsidR="00DA0906">
        <w:t>O</w:t>
      </w:r>
      <w:r w:rsidR="00210C03">
        <w:t>I across a range of agreed sectors.</w:t>
      </w:r>
      <w:r w:rsidR="00210C03">
        <w:rPr>
          <w:rFonts w:cs="Arial"/>
          <w:szCs w:val="20"/>
        </w:rPr>
        <w:t xml:space="preserve"> Secondly, there is a robust process of screening possible SIAP2 projects against GOI policy and strategy as part of the preparation for Steering Committee approval. Thirdly, the SC processes allows GOI </w:t>
      </w:r>
      <w:r w:rsidR="001818ED">
        <w:rPr>
          <w:rFonts w:cs="Arial"/>
          <w:szCs w:val="20"/>
        </w:rPr>
        <w:t>stakeholders</w:t>
      </w:r>
      <w:r w:rsidR="00210C03">
        <w:rPr>
          <w:rFonts w:cs="Arial"/>
          <w:szCs w:val="20"/>
        </w:rPr>
        <w:t xml:space="preserve"> such as </w:t>
      </w:r>
      <w:proofErr w:type="spellStart"/>
      <w:r w:rsidR="00210C03">
        <w:rPr>
          <w:rFonts w:cs="Arial"/>
          <w:szCs w:val="20"/>
        </w:rPr>
        <w:t>Bappenas</w:t>
      </w:r>
      <w:proofErr w:type="spellEnd"/>
      <w:r w:rsidR="00210C03">
        <w:rPr>
          <w:rFonts w:cs="Arial"/>
          <w:szCs w:val="20"/>
        </w:rPr>
        <w:t xml:space="preserve"> and sector specific Ministries, to comment on t</w:t>
      </w:r>
      <w:r w:rsidR="001818ED">
        <w:rPr>
          <w:rFonts w:cs="Arial"/>
          <w:szCs w:val="20"/>
        </w:rPr>
        <w:t xml:space="preserve">he proposed approach and suggest amendments, </w:t>
      </w:r>
      <w:proofErr w:type="gramStart"/>
      <w:r w:rsidR="001818ED">
        <w:rPr>
          <w:rFonts w:cs="Arial"/>
          <w:szCs w:val="20"/>
        </w:rPr>
        <w:t>in order to</w:t>
      </w:r>
      <w:proofErr w:type="gramEnd"/>
      <w:r w:rsidR="001818ED">
        <w:rPr>
          <w:rFonts w:cs="Arial"/>
          <w:szCs w:val="20"/>
        </w:rPr>
        <w:t xml:space="preserve"> further align with specific GOI needs and priorities. </w:t>
      </w:r>
    </w:p>
    <w:p w14:paraId="1F7D043A" w14:textId="33AC805D" w:rsidR="00B761CB" w:rsidRPr="00B761CB" w:rsidRDefault="001818ED" w:rsidP="00AF6C97">
      <w:pPr>
        <w:spacing w:before="60" w:after="60" w:line="276" w:lineRule="auto"/>
        <w:ind w:left="709"/>
        <w:jc w:val="both"/>
      </w:pPr>
      <w:r>
        <w:rPr>
          <w:rFonts w:cs="Arial"/>
          <w:szCs w:val="20"/>
        </w:rPr>
        <w:t xml:space="preserve">As such, SIAP2 demonstrates </w:t>
      </w:r>
      <w:r w:rsidRPr="008D5EB3">
        <w:rPr>
          <w:rFonts w:cs="Arial"/>
          <w:szCs w:val="20"/>
        </w:rPr>
        <w:t xml:space="preserve">strong </w:t>
      </w:r>
      <w:r w:rsidRPr="002C4BF3">
        <w:rPr>
          <w:rFonts w:cs="Arial"/>
          <w:szCs w:val="20"/>
        </w:rPr>
        <w:t xml:space="preserve">alignment with aspects such as </w:t>
      </w:r>
      <w:r w:rsidRPr="002C4BF3">
        <w:t xml:space="preserve">infrastructure financing, including leveraging private sector investment across relevant sectors such as energy, transport, </w:t>
      </w:r>
      <w:proofErr w:type="gramStart"/>
      <w:r w:rsidRPr="002C4BF3">
        <w:t>water</w:t>
      </w:r>
      <w:proofErr w:type="gramEnd"/>
      <w:r w:rsidRPr="002C4BF3">
        <w:t xml:space="preserve"> and urban services, as well as cross-cutting aspects such as climate resilience.</w:t>
      </w:r>
      <w:r w:rsidRPr="008D5EB3">
        <w:t xml:space="preserve"> SIAP2</w:t>
      </w:r>
      <w:r>
        <w:t xml:space="preserve"> is also a</w:t>
      </w:r>
      <w:r w:rsidR="00B81E5C">
        <w:t>ddressing capacity gaps in G</w:t>
      </w:r>
      <w:r w:rsidR="00DA0906">
        <w:t>O</w:t>
      </w:r>
      <w:r w:rsidR="00B81E5C">
        <w:t>I</w:t>
      </w:r>
      <w:r>
        <w:t xml:space="preserve"> which have generally been well identified and agreed in detailed discussion with relevant counterparts. </w:t>
      </w:r>
    </w:p>
    <w:p w14:paraId="2067E517" w14:textId="7BC54BB9" w:rsidR="00B761CB" w:rsidRDefault="00B761CB" w:rsidP="00B761CB">
      <w:pPr>
        <w:spacing w:before="60" w:after="60" w:line="276" w:lineRule="auto"/>
        <w:ind w:left="709"/>
        <w:jc w:val="both"/>
      </w:pPr>
      <w:r w:rsidRPr="00B761CB">
        <w:rPr>
          <w:b/>
          <w:bCs/>
        </w:rPr>
        <w:t>F</w:t>
      </w:r>
      <w:r w:rsidR="00FF5A52" w:rsidRPr="00B761CB">
        <w:rPr>
          <w:b/>
          <w:bCs/>
        </w:rPr>
        <w:t>lexible TA</w:t>
      </w:r>
      <w:r w:rsidRPr="00B761CB">
        <w:rPr>
          <w:b/>
          <w:bCs/>
        </w:rPr>
        <w:t xml:space="preserve"> provided by SIAP2</w:t>
      </w:r>
      <w:r w:rsidR="00FF5A52" w:rsidRPr="00B761CB">
        <w:rPr>
          <w:b/>
          <w:bCs/>
        </w:rPr>
        <w:t>, such as the knowledge solutions window</w:t>
      </w:r>
      <w:r w:rsidRPr="00B761CB">
        <w:rPr>
          <w:b/>
          <w:bCs/>
        </w:rPr>
        <w:t>,</w:t>
      </w:r>
      <w:r w:rsidR="00FF5A52" w:rsidRPr="00B761CB">
        <w:rPr>
          <w:b/>
          <w:bCs/>
        </w:rPr>
        <w:t xml:space="preserve"> continues to be a valuable tool in supporting the government’s short-term needs to advance the energy transition.</w:t>
      </w:r>
      <w:r>
        <w:rPr>
          <w:b/>
          <w:bCs/>
        </w:rPr>
        <w:t xml:space="preserve"> </w:t>
      </w:r>
      <w:r w:rsidRPr="00B761CB">
        <w:t>G</w:t>
      </w:r>
      <w:r w:rsidR="00DA0906">
        <w:t>O</w:t>
      </w:r>
      <w:r w:rsidRPr="00B761CB">
        <w:t xml:space="preserve">I’s targets on sustainable energy and energy efficiency have increased under its net zero carbon emission scenarios, it will be key to be able to deploy technical assistance and knowledge flexibly and timely to support the government’s new targets and technology solutions. </w:t>
      </w:r>
    </w:p>
    <w:p w14:paraId="241C7E1D" w14:textId="37F1A32B" w:rsidR="00F72165" w:rsidRDefault="00A162B4" w:rsidP="00E36161">
      <w:pPr>
        <w:pStyle w:val="Heading2"/>
        <w:spacing w:line="276" w:lineRule="auto"/>
        <w:jc w:val="both"/>
      </w:pPr>
      <w:bookmarkStart w:id="26" w:name="_Toc145234145"/>
      <w:r>
        <w:t>3</w:t>
      </w:r>
      <w:r w:rsidR="006B5F45">
        <w:t>.</w:t>
      </w:r>
      <w:r w:rsidR="00D71824">
        <w:t>6</w:t>
      </w:r>
      <w:r w:rsidR="006B5F45">
        <w:tab/>
      </w:r>
      <w:r w:rsidR="00D71824">
        <w:t>Sustainability</w:t>
      </w:r>
      <w:bookmarkEnd w:id="26"/>
    </w:p>
    <w:p w14:paraId="7B7EEC63" w14:textId="2C89FE99" w:rsidR="00D71824" w:rsidRPr="002C4BF3" w:rsidRDefault="00D71824" w:rsidP="001320DA">
      <w:pPr>
        <w:spacing w:line="276" w:lineRule="auto"/>
        <w:ind w:left="709"/>
        <w:jc w:val="both"/>
        <w:rPr>
          <w:b/>
          <w:bCs/>
          <w:color w:val="000000" w:themeColor="text1"/>
          <w:sz w:val="21"/>
          <w:szCs w:val="20"/>
          <w:u w:val="single"/>
        </w:rPr>
      </w:pPr>
      <w:r w:rsidRPr="002C4BF3">
        <w:rPr>
          <w:b/>
          <w:bCs/>
          <w:color w:val="000000" w:themeColor="text1"/>
          <w:sz w:val="21"/>
          <w:szCs w:val="20"/>
          <w:u w:val="single"/>
        </w:rPr>
        <w:t>RQ6: To what extent are SIAP2 activities designed to ensure sustainability?</w:t>
      </w:r>
    </w:p>
    <w:p w14:paraId="1E94FFAC" w14:textId="627882B0" w:rsidR="00C43FBC" w:rsidRPr="00C77A0A" w:rsidRDefault="00A17649" w:rsidP="00C43FBC">
      <w:pPr>
        <w:spacing w:before="60" w:after="60" w:line="276" w:lineRule="auto"/>
        <w:ind w:left="709"/>
        <w:jc w:val="both"/>
        <w:rPr>
          <w:rFonts w:cs="Arial"/>
          <w:sz w:val="19"/>
          <w:szCs w:val="19"/>
        </w:rPr>
      </w:pPr>
      <w:r w:rsidRPr="00A17649">
        <w:t>ADB applies robust due diligence and long-term planning to loan preparation, including for SIAP2 supported projects</w:t>
      </w:r>
      <w:r>
        <w:t xml:space="preserve">, which helps to design each </w:t>
      </w:r>
      <w:r w:rsidR="00094AC3">
        <w:t xml:space="preserve">loan to be sustainable beyond the project support. </w:t>
      </w:r>
      <w:r w:rsidRPr="00A17649">
        <w:t>There is strong SIAP2 focus on using local systems and processes to strengthen the capacity of local institutions</w:t>
      </w:r>
      <w:r w:rsidR="00094AC3">
        <w:t xml:space="preserve">. This is supported </w:t>
      </w:r>
      <w:proofErr w:type="gramStart"/>
      <w:r w:rsidR="00094AC3">
        <w:t>by the use of</w:t>
      </w:r>
      <w:proofErr w:type="gramEnd"/>
      <w:r w:rsidR="00094AC3">
        <w:t xml:space="preserve"> mechanisms such as Policy-based Loans (PBLs) which link institutional reform targets, supported by ADB capacity building, to </w:t>
      </w:r>
      <w:r w:rsidR="00897DAA">
        <w:t xml:space="preserve">loan </w:t>
      </w:r>
      <w:r w:rsidR="00094AC3">
        <w:t xml:space="preserve">disbursement. </w:t>
      </w:r>
      <w:r w:rsidRPr="00A17649">
        <w:t xml:space="preserve">There is </w:t>
      </w:r>
      <w:r w:rsidR="00094AC3">
        <w:t xml:space="preserve">also </w:t>
      </w:r>
      <w:r w:rsidRPr="00A17649">
        <w:t xml:space="preserve">evidence of </w:t>
      </w:r>
      <w:r w:rsidR="00094AC3">
        <w:t>sub-national</w:t>
      </w:r>
      <w:r w:rsidRPr="00A17649">
        <w:t xml:space="preserve"> government institutional reform and capacity development </w:t>
      </w:r>
      <w:proofErr w:type="gramStart"/>
      <w:r w:rsidRPr="00A17649">
        <w:t>as a result of</w:t>
      </w:r>
      <w:proofErr w:type="gramEnd"/>
      <w:r w:rsidRPr="00A17649">
        <w:t xml:space="preserve"> SIAP2 activities</w:t>
      </w:r>
      <w:r w:rsidR="00094AC3">
        <w:t xml:space="preserve">, such as the local government institutional capacity to implement a wastewater infrastructure tariff. </w:t>
      </w:r>
      <w:r w:rsidRPr="00A17649">
        <w:t xml:space="preserve">SIAP2 enabled reform is working as planned, but there are </w:t>
      </w:r>
      <w:proofErr w:type="gramStart"/>
      <w:r w:rsidRPr="00A17649">
        <w:t>a number of</w:t>
      </w:r>
      <w:proofErr w:type="gramEnd"/>
      <w:r w:rsidRPr="00A17649">
        <w:t xml:space="preserve"> challenges and risks</w:t>
      </w:r>
      <w:r w:rsidR="00094AC3">
        <w:t>, such as changing political priorities,</w:t>
      </w:r>
      <w:r w:rsidR="00B2679B">
        <w:t xml:space="preserve"> and</w:t>
      </w:r>
      <w:r w:rsidR="00094AC3">
        <w:t xml:space="preserve"> staff turnover in counterpart organisations. </w:t>
      </w:r>
      <w:r w:rsidRPr="00A17649">
        <w:t xml:space="preserve">The review identified </w:t>
      </w:r>
      <w:proofErr w:type="gramStart"/>
      <w:r w:rsidRPr="00A17649">
        <w:t>a number of</w:t>
      </w:r>
      <w:proofErr w:type="gramEnd"/>
      <w:r w:rsidRPr="00A17649">
        <w:t xml:space="preserve"> challenges faced by SIAP2 in developing GOI and SOE capacity</w:t>
      </w:r>
      <w:r w:rsidR="00094AC3">
        <w:t>, such as</w:t>
      </w:r>
      <w:r w:rsidRPr="00A17649">
        <w:t xml:space="preserve"> incentivis</w:t>
      </w:r>
      <w:r w:rsidR="00094AC3">
        <w:t>ing</w:t>
      </w:r>
      <w:r w:rsidRPr="00A17649">
        <w:t xml:space="preserve"> some local governments to collect sex disaggregated data on IPDMIP. </w:t>
      </w:r>
      <w:r w:rsidR="00094AC3">
        <w:t>The SIAP2 supported components on i</w:t>
      </w:r>
      <w:r w:rsidRPr="00A17649">
        <w:t xml:space="preserve">nnovative infrastructure financing </w:t>
      </w:r>
      <w:r w:rsidR="00B2679B">
        <w:t>are</w:t>
      </w:r>
      <w:r w:rsidRPr="00A17649">
        <w:t xml:space="preserve"> ambitious</w:t>
      </w:r>
      <w:r w:rsidR="00094AC3">
        <w:t>, but</w:t>
      </w:r>
      <w:r w:rsidRPr="00A17649">
        <w:t xml:space="preserve"> with high potential impact</w:t>
      </w:r>
      <w:r w:rsidR="00094AC3">
        <w:t xml:space="preserve">. However, </w:t>
      </w:r>
      <w:r w:rsidRPr="00A17649">
        <w:t xml:space="preserve">there are risks that insufficient progress and sustainable impact will be made </w:t>
      </w:r>
      <w:r w:rsidR="00094AC3">
        <w:t xml:space="preserve">in the limited time available </w:t>
      </w:r>
      <w:r w:rsidRPr="00A17649">
        <w:t xml:space="preserve">before the completion of the program. </w:t>
      </w:r>
      <w:r w:rsidR="00094AC3">
        <w:t>Finally, t</w:t>
      </w:r>
      <w:r w:rsidRPr="00A17649">
        <w:t xml:space="preserve">here are many examples of potential for scaling and replication from SIAP2 projects </w:t>
      </w:r>
      <w:r w:rsidR="00C43FBC">
        <w:t xml:space="preserve">and some examples </w:t>
      </w:r>
      <w:r w:rsidR="00094AC3">
        <w:t>of this happening</w:t>
      </w:r>
      <w:r w:rsidRPr="00A17649">
        <w:t xml:space="preserve"> in practice. </w:t>
      </w:r>
      <w:r w:rsidR="00C43FBC">
        <w:t xml:space="preserve">ADB should continue to proactively seek opportunities to facilitate scaling and replication.   </w:t>
      </w:r>
    </w:p>
    <w:p w14:paraId="77700F4B" w14:textId="70BB75DC" w:rsidR="00A40978" w:rsidRPr="002C4BF3" w:rsidRDefault="00D122E7" w:rsidP="00842047">
      <w:pPr>
        <w:spacing w:before="240" w:line="276" w:lineRule="auto"/>
        <w:ind w:left="709"/>
        <w:rPr>
          <w:rFonts w:cs="Arial"/>
          <w:b/>
          <w:bCs/>
          <w:i/>
          <w:iCs/>
          <w:color w:val="000000" w:themeColor="text1"/>
          <w:sz w:val="21"/>
          <w:szCs w:val="21"/>
        </w:rPr>
      </w:pPr>
      <w:r w:rsidRPr="002C4BF3">
        <w:rPr>
          <w:rFonts w:cs="Arial"/>
          <w:b/>
          <w:bCs/>
          <w:i/>
          <w:iCs/>
          <w:color w:val="000000" w:themeColor="text1"/>
          <w:sz w:val="21"/>
          <w:szCs w:val="21"/>
        </w:rPr>
        <w:t>Does SIAP2 use local systems and processes and strengthen the capacity of local institutions and w</w:t>
      </w:r>
      <w:r w:rsidR="00A40978" w:rsidRPr="002C4BF3">
        <w:rPr>
          <w:rFonts w:cs="Arial"/>
          <w:b/>
          <w:bCs/>
          <w:i/>
          <w:iCs/>
          <w:color w:val="000000" w:themeColor="text1"/>
          <w:sz w:val="21"/>
          <w:szCs w:val="21"/>
        </w:rPr>
        <w:t xml:space="preserve">ill the benefits of SIAP2 support last? </w:t>
      </w:r>
    </w:p>
    <w:p w14:paraId="716220AF" w14:textId="03D6910C" w:rsidR="00F706D9" w:rsidRPr="00D122E7" w:rsidRDefault="00F706D9" w:rsidP="00E36161">
      <w:pPr>
        <w:spacing w:before="120" w:line="276" w:lineRule="auto"/>
        <w:ind w:left="709"/>
        <w:jc w:val="both"/>
        <w:rPr>
          <w:rFonts w:cs="Arial"/>
          <w:szCs w:val="20"/>
        </w:rPr>
      </w:pPr>
      <w:r w:rsidRPr="00D122E7">
        <w:rPr>
          <w:rFonts w:cs="Arial"/>
          <w:b/>
          <w:bCs/>
          <w:szCs w:val="20"/>
        </w:rPr>
        <w:t>ADB appl</w:t>
      </w:r>
      <w:r w:rsidR="006F62C3">
        <w:rPr>
          <w:rFonts w:cs="Arial"/>
          <w:b/>
          <w:bCs/>
          <w:szCs w:val="20"/>
        </w:rPr>
        <w:t>ies</w:t>
      </w:r>
      <w:r w:rsidRPr="00D122E7">
        <w:rPr>
          <w:rFonts w:cs="Arial"/>
          <w:b/>
          <w:bCs/>
          <w:szCs w:val="20"/>
        </w:rPr>
        <w:t xml:space="preserve"> robust due diligence and long-term planning to loan preparation, including for SIAP2 supported projects. </w:t>
      </w:r>
      <w:r w:rsidR="00A04CC6">
        <w:rPr>
          <w:rFonts w:cs="Arial"/>
          <w:szCs w:val="20"/>
        </w:rPr>
        <w:t xml:space="preserve">Failing to plan properly for long-term financing, maintenance and overall durability of infrastructure projects </w:t>
      </w:r>
      <w:r w:rsidR="00A04CC6" w:rsidRPr="00D122E7">
        <w:rPr>
          <w:rFonts w:cs="Arial"/>
          <w:szCs w:val="20"/>
        </w:rPr>
        <w:t xml:space="preserve">would reflect </w:t>
      </w:r>
      <w:r w:rsidR="00A04CC6">
        <w:rPr>
          <w:rFonts w:cs="Arial"/>
          <w:szCs w:val="20"/>
        </w:rPr>
        <w:t xml:space="preserve">very </w:t>
      </w:r>
      <w:r w:rsidR="00A04CC6" w:rsidRPr="00D122E7">
        <w:rPr>
          <w:rFonts w:cs="Arial"/>
          <w:szCs w:val="20"/>
        </w:rPr>
        <w:t>poorly on ADB as a development partner</w:t>
      </w:r>
      <w:r w:rsidR="00A04CC6">
        <w:rPr>
          <w:rFonts w:cs="Arial"/>
          <w:szCs w:val="20"/>
        </w:rPr>
        <w:t>. Therefore, s</w:t>
      </w:r>
      <w:r w:rsidRPr="00D122E7">
        <w:rPr>
          <w:rFonts w:cs="Arial"/>
          <w:szCs w:val="20"/>
        </w:rPr>
        <w:t>ustainable impact is one of the</w:t>
      </w:r>
      <w:r w:rsidR="006F62C3">
        <w:rPr>
          <w:rFonts w:cs="Arial"/>
          <w:szCs w:val="20"/>
        </w:rPr>
        <w:t>ir</w:t>
      </w:r>
      <w:r w:rsidRPr="00D122E7">
        <w:rPr>
          <w:rFonts w:cs="Arial"/>
          <w:szCs w:val="20"/>
        </w:rPr>
        <w:t xml:space="preserve"> key concerns when processing loans</w:t>
      </w:r>
      <w:r w:rsidR="00C15218">
        <w:rPr>
          <w:rFonts w:cs="Arial"/>
          <w:szCs w:val="20"/>
        </w:rPr>
        <w:t xml:space="preserve">, as part of </w:t>
      </w:r>
      <w:r w:rsidR="006F62C3">
        <w:rPr>
          <w:rFonts w:cs="Arial"/>
          <w:szCs w:val="20"/>
        </w:rPr>
        <w:t>ADB’s</w:t>
      </w:r>
      <w:r w:rsidR="00C15218">
        <w:rPr>
          <w:rFonts w:cs="Arial"/>
          <w:szCs w:val="20"/>
        </w:rPr>
        <w:t xml:space="preserve"> typical due diligence process. For example,</w:t>
      </w:r>
      <w:r w:rsidR="00C15218" w:rsidRPr="00C15218">
        <w:rPr>
          <w:rFonts w:cs="Arial"/>
          <w:szCs w:val="20"/>
        </w:rPr>
        <w:t xml:space="preserve"> </w:t>
      </w:r>
      <w:r w:rsidR="00C15218">
        <w:rPr>
          <w:rFonts w:cs="Arial"/>
          <w:szCs w:val="20"/>
        </w:rPr>
        <w:t xml:space="preserve">as part of the Subproject 6 roads projects, </w:t>
      </w:r>
      <w:r w:rsidR="006F62C3">
        <w:rPr>
          <w:rFonts w:cs="Arial"/>
          <w:szCs w:val="20"/>
        </w:rPr>
        <w:t>such considerations</w:t>
      </w:r>
      <w:r w:rsidR="00C15218">
        <w:rPr>
          <w:rFonts w:cs="Arial"/>
          <w:szCs w:val="20"/>
        </w:rPr>
        <w:t xml:space="preserve"> may be manifested in </w:t>
      </w:r>
      <w:r w:rsidRPr="00D122E7">
        <w:rPr>
          <w:rFonts w:cs="Arial"/>
          <w:szCs w:val="20"/>
        </w:rPr>
        <w:t>economic analysis</w:t>
      </w:r>
      <w:r w:rsidR="00C15218">
        <w:rPr>
          <w:rFonts w:cs="Arial"/>
          <w:szCs w:val="20"/>
        </w:rPr>
        <w:t xml:space="preserve"> for</w:t>
      </w:r>
      <w:r w:rsidRPr="00D122E7">
        <w:rPr>
          <w:rFonts w:cs="Arial"/>
          <w:szCs w:val="20"/>
        </w:rPr>
        <w:t xml:space="preserve"> financing road infrastructure </w:t>
      </w:r>
      <w:r w:rsidR="00C15218">
        <w:rPr>
          <w:rFonts w:cs="Arial"/>
          <w:szCs w:val="20"/>
        </w:rPr>
        <w:t>or</w:t>
      </w:r>
      <w:r w:rsidRPr="00D122E7">
        <w:rPr>
          <w:rFonts w:cs="Arial"/>
          <w:szCs w:val="20"/>
        </w:rPr>
        <w:t xml:space="preserve"> looking at lifecycle aspects such as maintenance. Such </w:t>
      </w:r>
      <w:r w:rsidR="006F62C3" w:rsidRPr="00D122E7">
        <w:rPr>
          <w:rFonts w:cs="Arial"/>
          <w:szCs w:val="20"/>
        </w:rPr>
        <w:t xml:space="preserve">analysis and </w:t>
      </w:r>
      <w:r w:rsidRPr="00D122E7">
        <w:rPr>
          <w:rFonts w:cs="Arial"/>
          <w:szCs w:val="20"/>
        </w:rPr>
        <w:t>decision</w:t>
      </w:r>
      <w:r w:rsidR="006F62C3">
        <w:rPr>
          <w:rFonts w:cs="Arial"/>
          <w:szCs w:val="20"/>
        </w:rPr>
        <w:t>s</w:t>
      </w:r>
      <w:r w:rsidRPr="00D122E7">
        <w:rPr>
          <w:rFonts w:cs="Arial"/>
          <w:szCs w:val="20"/>
        </w:rPr>
        <w:t xml:space="preserve"> made at the preparation level a</w:t>
      </w:r>
      <w:r w:rsidR="00C15218">
        <w:rPr>
          <w:rFonts w:cs="Arial"/>
          <w:szCs w:val="20"/>
        </w:rPr>
        <w:t>s well as</w:t>
      </w:r>
      <w:r w:rsidRPr="00D122E7">
        <w:rPr>
          <w:rFonts w:cs="Arial"/>
          <w:szCs w:val="20"/>
        </w:rPr>
        <w:t xml:space="preserve"> covenants put into loan agreements to reflect these considerations</w:t>
      </w:r>
      <w:r w:rsidR="00C15218">
        <w:rPr>
          <w:rFonts w:cs="Arial"/>
          <w:szCs w:val="20"/>
        </w:rPr>
        <w:t>, help to create the right conditions for long-term success and sustained impact of infrastructure projects</w:t>
      </w:r>
      <w:r w:rsidRPr="00D122E7">
        <w:rPr>
          <w:rFonts w:cs="Arial"/>
          <w:szCs w:val="20"/>
        </w:rPr>
        <w:t xml:space="preserve">. </w:t>
      </w:r>
    </w:p>
    <w:p w14:paraId="3895B6C7" w14:textId="585D0005" w:rsidR="00D122E7" w:rsidRDefault="00A14CFE" w:rsidP="00E36161">
      <w:pPr>
        <w:spacing w:line="276" w:lineRule="auto"/>
        <w:ind w:left="709"/>
        <w:jc w:val="both"/>
        <w:rPr>
          <w:rFonts w:cs="Arial"/>
          <w:color w:val="000000" w:themeColor="text1"/>
        </w:rPr>
      </w:pPr>
      <w:r w:rsidRPr="00DD0FAD">
        <w:rPr>
          <w:rFonts w:cs="Arial"/>
          <w:b/>
          <w:bCs/>
          <w:color w:val="000000" w:themeColor="text1"/>
        </w:rPr>
        <w:t>There is strong SIAP2 focus on using local systems and processes to strengthen the capacity of local institutions.</w:t>
      </w:r>
      <w:r>
        <w:rPr>
          <w:rFonts w:cs="Arial"/>
          <w:b/>
          <w:bCs/>
          <w:color w:val="000000" w:themeColor="text1"/>
        </w:rPr>
        <w:t xml:space="preserve"> </w:t>
      </w:r>
      <w:r w:rsidR="00A04CC6" w:rsidRPr="00A04CC6">
        <w:rPr>
          <w:rFonts w:cs="Arial"/>
          <w:color w:val="000000" w:themeColor="text1"/>
        </w:rPr>
        <w:t>In terms of loan preparation</w:t>
      </w:r>
      <w:r w:rsidR="00392E1A">
        <w:rPr>
          <w:rFonts w:cs="Arial"/>
          <w:color w:val="000000" w:themeColor="text1"/>
        </w:rPr>
        <w:t xml:space="preserve"> supported by SIAP2, it is important to </w:t>
      </w:r>
      <w:r w:rsidR="00A04CC6" w:rsidRPr="00844D2F">
        <w:rPr>
          <w:rFonts w:cs="Arial"/>
          <w:color w:val="000000" w:themeColor="text1"/>
        </w:rPr>
        <w:t>understand that the loans</w:t>
      </w:r>
      <w:r w:rsidR="00392E1A">
        <w:rPr>
          <w:rFonts w:cs="Arial"/>
          <w:color w:val="000000" w:themeColor="text1"/>
        </w:rPr>
        <w:t>, once approved and implemented,</w:t>
      </w:r>
      <w:r w:rsidR="00A04CC6" w:rsidRPr="00844D2F">
        <w:rPr>
          <w:rFonts w:cs="Arial"/>
          <w:color w:val="000000" w:themeColor="text1"/>
        </w:rPr>
        <w:t xml:space="preserve"> are what will make the difference in terms of capacity and systems, rather than the initial TA</w:t>
      </w:r>
      <w:r w:rsidR="00225A1A">
        <w:rPr>
          <w:rFonts w:cs="Arial"/>
          <w:color w:val="000000" w:themeColor="text1"/>
        </w:rPr>
        <w:t xml:space="preserve"> to prepare the loans for ADB approval</w:t>
      </w:r>
      <w:r w:rsidR="00A04CC6" w:rsidRPr="00844D2F">
        <w:rPr>
          <w:rFonts w:cs="Arial"/>
          <w:color w:val="000000" w:themeColor="text1"/>
        </w:rPr>
        <w:t xml:space="preserve">. </w:t>
      </w:r>
      <w:r w:rsidR="00392E1A">
        <w:rPr>
          <w:rFonts w:cs="Arial"/>
          <w:color w:val="000000" w:themeColor="text1"/>
        </w:rPr>
        <w:t xml:space="preserve">Within this context, there is strong evidence that SIAP2 supported projects are building on local systems and processes, helping to achieve lasting institutional reform and develop capacity of staff. </w:t>
      </w:r>
      <w:r w:rsidR="00D122E7" w:rsidRPr="00A04CC6">
        <w:rPr>
          <w:rFonts w:cs="Arial"/>
          <w:color w:val="000000" w:themeColor="text1"/>
        </w:rPr>
        <w:t>Policy-based loans (</w:t>
      </w:r>
      <w:r w:rsidR="00D122E7" w:rsidRPr="00F73052">
        <w:rPr>
          <w:rFonts w:cs="Arial"/>
          <w:color w:val="000000" w:themeColor="text1"/>
        </w:rPr>
        <w:t>PBL) and Results-based loan</w:t>
      </w:r>
      <w:r w:rsidR="00A04CC6" w:rsidRPr="00F73052">
        <w:rPr>
          <w:rFonts w:cs="Arial"/>
          <w:color w:val="000000" w:themeColor="text1"/>
        </w:rPr>
        <w:t>s</w:t>
      </w:r>
      <w:r w:rsidR="00D122E7" w:rsidRPr="00F73052">
        <w:rPr>
          <w:rFonts w:cs="Arial"/>
          <w:color w:val="000000" w:themeColor="text1"/>
        </w:rPr>
        <w:t xml:space="preserve"> (RBL)</w:t>
      </w:r>
      <w:r w:rsidR="00D122E7" w:rsidRPr="00A04CC6">
        <w:rPr>
          <w:rFonts w:cs="Arial"/>
          <w:color w:val="000000" w:themeColor="text1"/>
        </w:rPr>
        <w:t xml:space="preserve"> </w:t>
      </w:r>
      <w:r w:rsidR="00A04CC6" w:rsidRPr="00A04CC6">
        <w:rPr>
          <w:rFonts w:cs="Arial"/>
          <w:color w:val="000000" w:themeColor="text1"/>
        </w:rPr>
        <w:t xml:space="preserve">are an important mechanism through which </w:t>
      </w:r>
      <w:r w:rsidR="00D122E7" w:rsidRPr="00A04CC6">
        <w:rPr>
          <w:rFonts w:cs="Arial"/>
          <w:color w:val="000000" w:themeColor="text1"/>
        </w:rPr>
        <w:t>SIAP2</w:t>
      </w:r>
      <w:r w:rsidR="00A04CC6" w:rsidRPr="00A04CC6">
        <w:rPr>
          <w:rFonts w:cs="Arial"/>
          <w:color w:val="000000" w:themeColor="text1"/>
        </w:rPr>
        <w:t xml:space="preserve"> is enabling</w:t>
      </w:r>
      <w:r w:rsidR="00D122E7" w:rsidRPr="00A04CC6">
        <w:rPr>
          <w:rFonts w:cs="Arial"/>
          <w:color w:val="000000" w:themeColor="text1"/>
        </w:rPr>
        <w:t xml:space="preserve"> government reform and capacity building. </w:t>
      </w:r>
      <w:r w:rsidR="00225A1A">
        <w:rPr>
          <w:rFonts w:cs="Arial"/>
          <w:color w:val="000000" w:themeColor="text1"/>
        </w:rPr>
        <w:t xml:space="preserve">They take </w:t>
      </w:r>
      <w:r w:rsidR="00225A1A" w:rsidRPr="00844D2F">
        <w:rPr>
          <w:rFonts w:cs="Arial"/>
          <w:color w:val="000000" w:themeColor="text1"/>
        </w:rPr>
        <w:t xml:space="preserve">advantage of </w:t>
      </w:r>
      <w:r w:rsidR="00225A1A">
        <w:rPr>
          <w:rFonts w:cs="Arial"/>
          <w:color w:val="000000" w:themeColor="text1"/>
        </w:rPr>
        <w:t xml:space="preserve">being implemented within </w:t>
      </w:r>
      <w:r w:rsidR="00225A1A" w:rsidRPr="00844D2F">
        <w:rPr>
          <w:rFonts w:cs="Arial"/>
          <w:color w:val="000000" w:themeColor="text1"/>
        </w:rPr>
        <w:t>the country system</w:t>
      </w:r>
      <w:r w:rsidR="00225A1A">
        <w:rPr>
          <w:rFonts w:cs="Arial"/>
          <w:color w:val="000000" w:themeColor="text1"/>
        </w:rPr>
        <w:t>, with disbursement linked indicators (DLIs) linked to tangible and measurable institutional development and reform objectives</w:t>
      </w:r>
      <w:r w:rsidR="00225A1A" w:rsidRPr="00844D2F">
        <w:rPr>
          <w:rFonts w:cs="Arial"/>
          <w:color w:val="000000" w:themeColor="text1"/>
        </w:rPr>
        <w:t xml:space="preserve">. </w:t>
      </w:r>
    </w:p>
    <w:p w14:paraId="3180029D" w14:textId="66316E62" w:rsidR="00A14CFE" w:rsidRDefault="00A14CFE" w:rsidP="00CE7A44">
      <w:pPr>
        <w:spacing w:line="276" w:lineRule="auto"/>
        <w:ind w:left="709"/>
        <w:jc w:val="both"/>
        <w:rPr>
          <w:rFonts w:cs="Arial"/>
          <w:color w:val="000000" w:themeColor="text1"/>
        </w:rPr>
      </w:pPr>
      <w:r>
        <w:rPr>
          <w:rFonts w:cs="Arial"/>
          <w:color w:val="000000" w:themeColor="text1"/>
        </w:rPr>
        <w:t xml:space="preserve">There are </w:t>
      </w:r>
      <w:proofErr w:type="gramStart"/>
      <w:r>
        <w:rPr>
          <w:rFonts w:cs="Arial"/>
          <w:color w:val="000000" w:themeColor="text1"/>
        </w:rPr>
        <w:t>a number of</w:t>
      </w:r>
      <w:proofErr w:type="gramEnd"/>
      <w:r>
        <w:rPr>
          <w:rFonts w:cs="Arial"/>
          <w:color w:val="000000" w:themeColor="text1"/>
        </w:rPr>
        <w:t xml:space="preserve"> loan-specific projects that have been prepared and implemented with support from SIAP2 that are specifically focused on policy reform and institutional reform of government and state-owned entities. The most obvious example is the </w:t>
      </w:r>
      <w:r w:rsidRPr="00392E1A">
        <w:rPr>
          <w:rFonts w:cs="Arial"/>
          <w:i/>
          <w:iCs/>
          <w:color w:val="000000" w:themeColor="text1"/>
        </w:rPr>
        <w:t>State-Owned Enterprises’ Reform Program</w:t>
      </w:r>
      <w:r w:rsidRPr="00392E1A">
        <w:rPr>
          <w:rFonts w:cs="Arial"/>
          <w:color w:val="000000" w:themeColor="text1"/>
        </w:rPr>
        <w:t xml:space="preserve">, </w:t>
      </w:r>
      <w:r>
        <w:rPr>
          <w:rFonts w:cs="Arial"/>
          <w:color w:val="000000" w:themeColor="text1"/>
        </w:rPr>
        <w:t xml:space="preserve">under </w:t>
      </w:r>
      <w:r w:rsidRPr="00392E1A">
        <w:rPr>
          <w:rFonts w:cs="Arial"/>
          <w:color w:val="000000" w:themeColor="text1"/>
        </w:rPr>
        <w:t>Sub</w:t>
      </w:r>
      <w:r>
        <w:rPr>
          <w:rFonts w:cs="Arial"/>
          <w:color w:val="000000" w:themeColor="text1"/>
        </w:rPr>
        <w:t>project</w:t>
      </w:r>
      <w:r w:rsidRPr="00392E1A">
        <w:rPr>
          <w:rFonts w:cs="Arial"/>
          <w:color w:val="000000" w:themeColor="text1"/>
        </w:rPr>
        <w:t xml:space="preserve"> 1</w:t>
      </w:r>
      <w:r>
        <w:rPr>
          <w:rFonts w:cs="Arial"/>
          <w:color w:val="000000" w:themeColor="text1"/>
        </w:rPr>
        <w:t xml:space="preserve">. There are other projects, such as </w:t>
      </w:r>
      <w:r w:rsidR="00225A1A" w:rsidRPr="00C339FE">
        <w:rPr>
          <w:rFonts w:cs="Arial"/>
          <w:color w:val="000000" w:themeColor="text1"/>
        </w:rPr>
        <w:t>IP</w:t>
      </w:r>
      <w:r w:rsidR="00DE5AA0">
        <w:rPr>
          <w:rFonts w:cs="Arial"/>
          <w:color w:val="000000" w:themeColor="text1"/>
        </w:rPr>
        <w:t>D</w:t>
      </w:r>
      <w:r w:rsidR="00225A1A" w:rsidRPr="00C339FE">
        <w:rPr>
          <w:rFonts w:cs="Arial"/>
          <w:color w:val="000000" w:themeColor="text1"/>
        </w:rPr>
        <w:t>MIP</w:t>
      </w:r>
      <w:r>
        <w:rPr>
          <w:rFonts w:cs="Arial"/>
          <w:color w:val="000000" w:themeColor="text1"/>
        </w:rPr>
        <w:t>, which combine a wider range of technical solutions and development of infrastructure with institutional reform and capacity development. IP</w:t>
      </w:r>
      <w:r w:rsidR="00DE5AA0">
        <w:rPr>
          <w:rFonts w:cs="Arial"/>
          <w:color w:val="000000" w:themeColor="text1"/>
        </w:rPr>
        <w:t>D</w:t>
      </w:r>
      <w:r>
        <w:rPr>
          <w:rFonts w:cs="Arial"/>
          <w:color w:val="000000" w:themeColor="text1"/>
        </w:rPr>
        <w:t>MIP</w:t>
      </w:r>
      <w:r w:rsidR="00225A1A" w:rsidRPr="00C339FE">
        <w:rPr>
          <w:rFonts w:cs="Arial"/>
          <w:color w:val="000000" w:themeColor="text1"/>
        </w:rPr>
        <w:t xml:space="preserve"> </w:t>
      </w:r>
      <w:r w:rsidR="00225A1A">
        <w:rPr>
          <w:rFonts w:cs="Arial"/>
          <w:color w:val="000000" w:themeColor="text1"/>
        </w:rPr>
        <w:t>is the</w:t>
      </w:r>
      <w:r w:rsidR="00225A1A" w:rsidRPr="00C339FE">
        <w:rPr>
          <w:rFonts w:cs="Arial"/>
          <w:color w:val="000000" w:themeColor="text1"/>
        </w:rPr>
        <w:t xml:space="preserve"> first </w:t>
      </w:r>
      <w:r w:rsidR="00897DAA">
        <w:rPr>
          <w:rFonts w:cs="Arial"/>
          <w:color w:val="000000" w:themeColor="text1"/>
        </w:rPr>
        <w:t>R</w:t>
      </w:r>
      <w:r w:rsidR="00225A1A" w:rsidRPr="00C339FE">
        <w:rPr>
          <w:rFonts w:cs="Arial"/>
          <w:color w:val="000000" w:themeColor="text1"/>
        </w:rPr>
        <w:t xml:space="preserve">BL for Indonesia in water sector. </w:t>
      </w:r>
      <w:r w:rsidR="00225A1A">
        <w:rPr>
          <w:rFonts w:cs="Arial"/>
          <w:color w:val="000000" w:themeColor="text1"/>
        </w:rPr>
        <w:t xml:space="preserve">Both ADB and DG Water Resources in the Ministry of Public Works and Infrastructure agree that SIAP2 enabled technical support via the PBL has enabled many positive institutional changes in the past few years. This is manifested in areas such as standardised templates for technical studies and </w:t>
      </w:r>
      <w:r w:rsidR="00225A1A" w:rsidRPr="00C15218">
        <w:rPr>
          <w:rFonts w:cs="Arial"/>
          <w:color w:val="000000" w:themeColor="text1"/>
        </w:rPr>
        <w:t>templates for master planning for water resources management</w:t>
      </w:r>
      <w:r w:rsidR="00225A1A">
        <w:rPr>
          <w:rFonts w:cs="Arial"/>
          <w:color w:val="000000" w:themeColor="text1"/>
        </w:rPr>
        <w:t xml:space="preserve">. These are now being used </w:t>
      </w:r>
      <w:r w:rsidR="00225A1A" w:rsidRPr="00C15218">
        <w:rPr>
          <w:rFonts w:cs="Arial"/>
          <w:color w:val="000000" w:themeColor="text1"/>
        </w:rPr>
        <w:t>on other</w:t>
      </w:r>
      <w:r w:rsidR="00225A1A">
        <w:rPr>
          <w:rFonts w:cs="Arial"/>
          <w:color w:val="000000" w:themeColor="text1"/>
        </w:rPr>
        <w:t xml:space="preserve">, non DFAT or ADB supported </w:t>
      </w:r>
      <w:r w:rsidR="00225A1A" w:rsidRPr="00C15218">
        <w:rPr>
          <w:rFonts w:cs="Arial"/>
          <w:color w:val="000000" w:themeColor="text1"/>
        </w:rPr>
        <w:t>projects.</w:t>
      </w:r>
      <w:r w:rsidR="00225A1A">
        <w:rPr>
          <w:rFonts w:cs="Arial"/>
          <w:color w:val="000000" w:themeColor="text1"/>
        </w:rPr>
        <w:t xml:space="preserve"> </w:t>
      </w:r>
      <w:r w:rsidR="00225A1A" w:rsidRPr="00C15218">
        <w:rPr>
          <w:rFonts w:cs="Arial"/>
          <w:color w:val="000000" w:themeColor="text1"/>
        </w:rPr>
        <w:t>When ADB applies an innovative approach, it can sometimes turn into a regulation. With</w:t>
      </w:r>
      <w:r w:rsidR="00225A1A">
        <w:rPr>
          <w:rFonts w:cs="Arial"/>
          <w:color w:val="000000" w:themeColor="text1"/>
        </w:rPr>
        <w:t xml:space="preserve"> the</w:t>
      </w:r>
      <w:r w:rsidR="00225A1A" w:rsidRPr="00C15218">
        <w:rPr>
          <w:rFonts w:cs="Arial"/>
          <w:color w:val="000000" w:themeColor="text1"/>
        </w:rPr>
        <w:t xml:space="preserve"> RBL modality, </w:t>
      </w:r>
      <w:r w:rsidR="00225A1A">
        <w:rPr>
          <w:rFonts w:cs="Arial"/>
          <w:color w:val="000000" w:themeColor="text1"/>
        </w:rPr>
        <w:t>IP</w:t>
      </w:r>
      <w:r w:rsidR="00DE5AA0">
        <w:rPr>
          <w:rFonts w:cs="Arial"/>
          <w:color w:val="000000" w:themeColor="text1"/>
        </w:rPr>
        <w:t>D</w:t>
      </w:r>
      <w:r w:rsidR="00225A1A">
        <w:rPr>
          <w:rFonts w:cs="Arial"/>
          <w:color w:val="000000" w:themeColor="text1"/>
        </w:rPr>
        <w:t>MIP is</w:t>
      </w:r>
      <w:r w:rsidR="00225A1A" w:rsidRPr="00C15218">
        <w:rPr>
          <w:rFonts w:cs="Arial"/>
          <w:color w:val="000000" w:themeColor="text1"/>
        </w:rPr>
        <w:t xml:space="preserve"> working on regulations during implementation</w:t>
      </w:r>
      <w:r w:rsidR="00225A1A">
        <w:rPr>
          <w:rFonts w:cs="Arial"/>
          <w:color w:val="000000" w:themeColor="text1"/>
        </w:rPr>
        <w:t>, which are likely to</w:t>
      </w:r>
      <w:r w:rsidR="00225A1A" w:rsidRPr="00C15218">
        <w:rPr>
          <w:rFonts w:cs="Arial"/>
          <w:color w:val="000000" w:themeColor="text1"/>
        </w:rPr>
        <w:t xml:space="preserve"> last beyond </w:t>
      </w:r>
      <w:r w:rsidR="00225A1A">
        <w:rPr>
          <w:rFonts w:cs="Arial"/>
          <w:color w:val="000000" w:themeColor="text1"/>
        </w:rPr>
        <w:t xml:space="preserve">the </w:t>
      </w:r>
      <w:r w:rsidR="00225A1A" w:rsidRPr="00C15218">
        <w:rPr>
          <w:rFonts w:cs="Arial"/>
          <w:color w:val="000000" w:themeColor="text1"/>
        </w:rPr>
        <w:t xml:space="preserve">program duration. </w:t>
      </w:r>
      <w:r w:rsidR="00225A1A">
        <w:rPr>
          <w:rFonts w:cs="Arial"/>
          <w:color w:val="000000" w:themeColor="text1"/>
        </w:rPr>
        <w:t>IP</w:t>
      </w:r>
      <w:r w:rsidR="00DE5AA0">
        <w:rPr>
          <w:rFonts w:cs="Arial"/>
          <w:color w:val="000000" w:themeColor="text1"/>
        </w:rPr>
        <w:t>D</w:t>
      </w:r>
      <w:r w:rsidR="00225A1A">
        <w:rPr>
          <w:rFonts w:cs="Arial"/>
          <w:color w:val="000000" w:themeColor="text1"/>
        </w:rPr>
        <w:t xml:space="preserve">MIP has also enabled a noticeable shift in understanding and enthusiasm for </w:t>
      </w:r>
      <w:r w:rsidR="00225A1A" w:rsidRPr="00C15218">
        <w:rPr>
          <w:rFonts w:cs="Arial"/>
          <w:color w:val="000000" w:themeColor="text1"/>
        </w:rPr>
        <w:t xml:space="preserve">nature-based solutions </w:t>
      </w:r>
      <w:r w:rsidR="00225A1A">
        <w:rPr>
          <w:rFonts w:cs="Arial"/>
          <w:color w:val="000000" w:themeColor="text1"/>
        </w:rPr>
        <w:t>related to</w:t>
      </w:r>
      <w:r w:rsidR="00225A1A" w:rsidRPr="00C15218">
        <w:rPr>
          <w:rFonts w:cs="Arial"/>
          <w:color w:val="000000" w:themeColor="text1"/>
        </w:rPr>
        <w:t xml:space="preserve"> river works</w:t>
      </w:r>
      <w:r w:rsidR="00225A1A">
        <w:rPr>
          <w:rFonts w:cs="Arial"/>
          <w:color w:val="000000" w:themeColor="text1"/>
        </w:rPr>
        <w:t xml:space="preserve">, </w:t>
      </w:r>
      <w:r w:rsidR="00225A1A" w:rsidRPr="00C15218">
        <w:rPr>
          <w:rFonts w:cs="Arial"/>
          <w:color w:val="000000" w:themeColor="text1"/>
        </w:rPr>
        <w:t>supported by SIAP2</w:t>
      </w:r>
      <w:r w:rsidR="00225A1A">
        <w:rPr>
          <w:rFonts w:cs="Arial"/>
          <w:color w:val="000000" w:themeColor="text1"/>
        </w:rPr>
        <w:t xml:space="preserve"> advocacy and capacity development in this area. </w:t>
      </w:r>
    </w:p>
    <w:p w14:paraId="05B58FD7" w14:textId="3FC2D772" w:rsidR="00A14CFE" w:rsidRDefault="0050291F" w:rsidP="0050291F">
      <w:pPr>
        <w:spacing w:line="276" w:lineRule="auto"/>
        <w:ind w:left="709"/>
        <w:jc w:val="both"/>
      </w:pPr>
      <w:r>
        <w:rPr>
          <w:rFonts w:cs="Arial"/>
          <w:color w:val="000000" w:themeColor="text1"/>
        </w:rPr>
        <w:t>The M</w:t>
      </w:r>
      <w:r w:rsidRPr="0050291F">
        <w:rPr>
          <w:rFonts w:cs="Arial"/>
          <w:color w:val="000000" w:themeColor="text1"/>
        </w:rPr>
        <w:t>etropolitan Sanitation Management Investment Project (MSMIP)</w:t>
      </w:r>
      <w:r>
        <w:rPr>
          <w:rFonts w:cs="Arial"/>
          <w:color w:val="000000" w:themeColor="text1"/>
        </w:rPr>
        <w:t xml:space="preserve"> </w:t>
      </w:r>
      <w:r w:rsidR="00A14CFE">
        <w:rPr>
          <w:rFonts w:cs="Arial"/>
          <w:color w:val="000000" w:themeColor="text1"/>
        </w:rPr>
        <w:t xml:space="preserve">is another example of institutional reform to create a suitable enabling environment to support sustained impact of the project objectives. </w:t>
      </w:r>
      <w:r w:rsidR="00A14CFE" w:rsidRPr="00AC2E88">
        <w:rPr>
          <w:rFonts w:cs="Arial"/>
          <w:color w:val="000000" w:themeColor="text1"/>
        </w:rPr>
        <w:t>To ensure longer term sustainability</w:t>
      </w:r>
      <w:r w:rsidR="00A14CFE">
        <w:rPr>
          <w:rFonts w:cs="Arial"/>
          <w:color w:val="000000" w:themeColor="text1"/>
        </w:rPr>
        <w:t xml:space="preserve"> under MSMIP</w:t>
      </w:r>
      <w:r w:rsidR="00A14CFE" w:rsidRPr="00AC2E88">
        <w:rPr>
          <w:rFonts w:cs="Arial"/>
          <w:color w:val="000000" w:themeColor="text1"/>
        </w:rPr>
        <w:t xml:space="preserve"> there are two important </w:t>
      </w:r>
      <w:r w:rsidR="00A14CFE">
        <w:rPr>
          <w:rFonts w:cs="Arial"/>
          <w:color w:val="000000" w:themeColor="text1"/>
        </w:rPr>
        <w:t>aspects:</w:t>
      </w:r>
      <w:r w:rsidR="00A14CFE" w:rsidRPr="00AC2E88">
        <w:rPr>
          <w:rFonts w:cs="Arial"/>
          <w:color w:val="000000" w:themeColor="text1"/>
        </w:rPr>
        <w:t xml:space="preserve"> </w:t>
      </w:r>
      <w:r w:rsidR="00A14CFE">
        <w:rPr>
          <w:rFonts w:cs="Arial"/>
          <w:color w:val="000000" w:themeColor="text1"/>
        </w:rPr>
        <w:t xml:space="preserve">i) </w:t>
      </w:r>
      <w:r w:rsidR="00A14CFE" w:rsidRPr="00AC2E88">
        <w:rPr>
          <w:rFonts w:cs="Arial"/>
          <w:color w:val="000000" w:themeColor="text1"/>
        </w:rPr>
        <w:t xml:space="preserve">Institutional, </w:t>
      </w:r>
      <w:r w:rsidR="00A14CFE">
        <w:rPr>
          <w:rFonts w:cs="Arial"/>
          <w:color w:val="000000" w:themeColor="text1"/>
        </w:rPr>
        <w:t>whereby</w:t>
      </w:r>
      <w:r w:rsidR="00A14CFE" w:rsidRPr="00AC2E88">
        <w:rPr>
          <w:rFonts w:cs="Arial"/>
          <w:color w:val="000000" w:themeColor="text1"/>
        </w:rPr>
        <w:t xml:space="preserve"> SIAP2 </w:t>
      </w:r>
      <w:r w:rsidR="00A14CFE">
        <w:rPr>
          <w:rFonts w:cs="Arial"/>
          <w:color w:val="000000" w:themeColor="text1"/>
        </w:rPr>
        <w:t xml:space="preserve">is enabling </w:t>
      </w:r>
      <w:r w:rsidR="0057192C">
        <w:rPr>
          <w:rFonts w:cs="Arial"/>
          <w:color w:val="000000" w:themeColor="text1"/>
        </w:rPr>
        <w:t>local governments</w:t>
      </w:r>
      <w:r w:rsidR="00A14CFE" w:rsidRPr="00AC2E88">
        <w:rPr>
          <w:rFonts w:cs="Arial"/>
          <w:color w:val="000000" w:themeColor="text1"/>
        </w:rPr>
        <w:t xml:space="preserve"> </w:t>
      </w:r>
      <w:r w:rsidR="00A14CFE">
        <w:rPr>
          <w:rFonts w:cs="Arial"/>
          <w:color w:val="000000" w:themeColor="text1"/>
        </w:rPr>
        <w:t>to</w:t>
      </w:r>
      <w:r w:rsidR="00A14CFE" w:rsidRPr="00AC2E88">
        <w:rPr>
          <w:rFonts w:cs="Arial"/>
          <w:color w:val="000000" w:themeColor="text1"/>
        </w:rPr>
        <w:t xml:space="preserve"> become more independent and able to collect tariffs</w:t>
      </w:r>
      <w:r w:rsidR="00A14CFE">
        <w:rPr>
          <w:rFonts w:cs="Arial"/>
          <w:color w:val="000000" w:themeColor="text1"/>
        </w:rPr>
        <w:t xml:space="preserve">, which </w:t>
      </w:r>
      <w:r w:rsidR="00A14CFE" w:rsidRPr="00AC2E88">
        <w:rPr>
          <w:rFonts w:cs="Arial"/>
          <w:color w:val="000000" w:themeColor="text1"/>
        </w:rPr>
        <w:t>should allow maintenance and management of wastewater infrastructure in the future</w:t>
      </w:r>
      <w:r>
        <w:rPr>
          <w:rFonts w:cs="Arial"/>
          <w:color w:val="000000" w:themeColor="text1"/>
        </w:rPr>
        <w:t xml:space="preserve">; and ii) </w:t>
      </w:r>
      <w:r w:rsidR="0057192C">
        <w:rPr>
          <w:rFonts w:cs="Arial"/>
          <w:color w:val="000000" w:themeColor="text1"/>
        </w:rPr>
        <w:t>d</w:t>
      </w:r>
      <w:r>
        <w:rPr>
          <w:rFonts w:cs="Arial"/>
          <w:color w:val="000000" w:themeColor="text1"/>
        </w:rPr>
        <w:t xml:space="preserve">esign of the </w:t>
      </w:r>
      <w:r w:rsidR="0057192C">
        <w:rPr>
          <w:rFonts w:cs="Arial"/>
          <w:color w:val="000000" w:themeColor="text1"/>
        </w:rPr>
        <w:t>t</w:t>
      </w:r>
      <w:r w:rsidR="00A14CFE" w:rsidRPr="00AC2E88">
        <w:rPr>
          <w:rFonts w:cs="Arial"/>
          <w:color w:val="000000" w:themeColor="text1"/>
        </w:rPr>
        <w:t xml:space="preserve">ariff </w:t>
      </w:r>
      <w:r w:rsidRPr="00AC2E88">
        <w:rPr>
          <w:rFonts w:cs="Arial"/>
          <w:color w:val="000000" w:themeColor="text1"/>
        </w:rPr>
        <w:t>mechanism</w:t>
      </w:r>
      <w:r>
        <w:rPr>
          <w:rFonts w:cs="Arial"/>
          <w:color w:val="000000" w:themeColor="text1"/>
        </w:rPr>
        <w:t xml:space="preserve"> itself, to balance the high upfront costs of developing and maintaining waste water treatment infrastructure, the </w:t>
      </w:r>
      <w:r w:rsidRPr="001347D0">
        <w:t>fiscal capacity and policy</w:t>
      </w:r>
      <w:r>
        <w:t xml:space="preserve"> of local city governments such as </w:t>
      </w:r>
      <w:r w:rsidRPr="007B5391">
        <w:t>Makassar and Jambi</w:t>
      </w:r>
      <w:r>
        <w:t xml:space="preserve">, and </w:t>
      </w:r>
      <w:r>
        <w:rPr>
          <w:rFonts w:cs="Arial"/>
          <w:color w:val="000000" w:themeColor="text1"/>
        </w:rPr>
        <w:t xml:space="preserve">the willingness to pay of customers. The </w:t>
      </w:r>
      <w:r w:rsidR="00A14CFE">
        <w:rPr>
          <w:rFonts w:cs="Arial"/>
          <w:color w:val="000000" w:themeColor="text1"/>
        </w:rPr>
        <w:t>tariff design should enable long lasting impact</w:t>
      </w:r>
      <w:r>
        <w:rPr>
          <w:rFonts w:cs="Arial"/>
          <w:color w:val="000000" w:themeColor="text1"/>
        </w:rPr>
        <w:t xml:space="preserve"> and should be </w:t>
      </w:r>
      <w:r w:rsidR="006370B5">
        <w:rPr>
          <w:rFonts w:cs="Arial"/>
          <w:color w:val="000000" w:themeColor="text1"/>
        </w:rPr>
        <w:t>scalable</w:t>
      </w:r>
      <w:r>
        <w:rPr>
          <w:rFonts w:cs="Arial"/>
          <w:color w:val="000000" w:themeColor="text1"/>
        </w:rPr>
        <w:t xml:space="preserve"> in Indonesia. </w:t>
      </w:r>
      <w:r>
        <w:t>With these recommendations, as the wastewater treatment plant starts operation in 2023, the cities will be ready to manage the first ever city scale off-site centralised sanitation system.</w:t>
      </w:r>
    </w:p>
    <w:p w14:paraId="55DB7AE9" w14:textId="11513C4C" w:rsidR="007E46C3" w:rsidRPr="00844D2F" w:rsidRDefault="00DA65A3" w:rsidP="00DA65A3">
      <w:pPr>
        <w:spacing w:line="276" w:lineRule="auto"/>
        <w:ind w:left="709"/>
        <w:jc w:val="both"/>
        <w:rPr>
          <w:rFonts w:cs="Arial"/>
          <w:color w:val="000000" w:themeColor="text1"/>
        </w:rPr>
      </w:pPr>
      <w:r>
        <w:t xml:space="preserve">It is important to note that capacity building work is often conducted by consultants (national and international independent experts or firms) enabling the right mix of expertise, </w:t>
      </w:r>
      <w:proofErr w:type="gramStart"/>
      <w:r>
        <w:t>experience</w:t>
      </w:r>
      <w:proofErr w:type="gramEnd"/>
      <w:r>
        <w:t xml:space="preserve"> and support to be provided to the GOI or SOE counterparts. There is some evidence that this process also builds the capacity of the n</w:t>
      </w:r>
      <w:r w:rsidR="007E46C3">
        <w:rPr>
          <w:rFonts w:cs="Arial"/>
          <w:color w:val="000000" w:themeColor="text1"/>
        </w:rPr>
        <w:t xml:space="preserve">ational consultant </w:t>
      </w:r>
      <w:r>
        <w:rPr>
          <w:rFonts w:cs="Arial"/>
          <w:color w:val="000000" w:themeColor="text1"/>
        </w:rPr>
        <w:t xml:space="preserve">talent pool in Indonesia. For example, under </w:t>
      </w:r>
      <w:r w:rsidR="00F4261C">
        <w:rPr>
          <w:rFonts w:cs="Arial"/>
          <w:color w:val="000000" w:themeColor="text1"/>
        </w:rPr>
        <w:t>DRIP</w:t>
      </w:r>
      <w:r>
        <w:rPr>
          <w:rFonts w:cs="Arial"/>
          <w:color w:val="000000" w:themeColor="text1"/>
        </w:rPr>
        <w:t>, to support</w:t>
      </w:r>
      <w:r w:rsidR="007E46C3" w:rsidRPr="00844D2F">
        <w:rPr>
          <w:rFonts w:cs="Arial"/>
          <w:color w:val="000000" w:themeColor="text1"/>
        </w:rPr>
        <w:t xml:space="preserve"> </w:t>
      </w:r>
      <w:r w:rsidR="00F4261C">
        <w:rPr>
          <w:rFonts w:cs="Arial"/>
          <w:color w:val="000000" w:themeColor="text1"/>
        </w:rPr>
        <w:t>Indonesia’s</w:t>
      </w:r>
      <w:r w:rsidR="007E46C3" w:rsidRPr="00844D2F">
        <w:rPr>
          <w:rFonts w:cs="Arial"/>
          <w:color w:val="000000" w:themeColor="text1"/>
        </w:rPr>
        <w:t xml:space="preserve"> disaster management agency</w:t>
      </w:r>
      <w:r>
        <w:rPr>
          <w:rFonts w:cs="Arial"/>
          <w:color w:val="000000" w:themeColor="text1"/>
        </w:rPr>
        <w:t xml:space="preserve">, </w:t>
      </w:r>
      <w:r w:rsidR="00F4261C" w:rsidRPr="00F80C26">
        <w:t xml:space="preserve">Badan Nasional </w:t>
      </w:r>
      <w:proofErr w:type="spellStart"/>
      <w:r w:rsidR="00F4261C" w:rsidRPr="00F80C26">
        <w:t>Penanggulangan</w:t>
      </w:r>
      <w:proofErr w:type="spellEnd"/>
      <w:r w:rsidR="00F4261C" w:rsidRPr="00F80C26">
        <w:t xml:space="preserve"> </w:t>
      </w:r>
      <w:proofErr w:type="spellStart"/>
      <w:r w:rsidR="00F4261C" w:rsidRPr="00F80C26">
        <w:t>Bencana</w:t>
      </w:r>
      <w:proofErr w:type="spellEnd"/>
      <w:r w:rsidR="00F4261C" w:rsidRPr="00F80C26">
        <w:t xml:space="preserve"> </w:t>
      </w:r>
      <w:r w:rsidR="00F4261C">
        <w:t>(BNPB)</w:t>
      </w:r>
      <w:r w:rsidR="007E46C3" w:rsidRPr="00844D2F">
        <w:rPr>
          <w:rFonts w:cs="Arial"/>
          <w:color w:val="000000" w:themeColor="text1"/>
        </w:rPr>
        <w:t xml:space="preserve">, </w:t>
      </w:r>
      <w:r>
        <w:rPr>
          <w:rFonts w:cs="Arial"/>
          <w:color w:val="000000" w:themeColor="text1"/>
        </w:rPr>
        <w:t xml:space="preserve">ADB </w:t>
      </w:r>
      <w:r w:rsidR="007E46C3" w:rsidRPr="00844D2F">
        <w:rPr>
          <w:rFonts w:cs="Arial"/>
          <w:color w:val="000000" w:themeColor="text1"/>
        </w:rPr>
        <w:t>pair</w:t>
      </w:r>
      <w:r>
        <w:rPr>
          <w:rFonts w:cs="Arial"/>
          <w:color w:val="000000" w:themeColor="text1"/>
        </w:rPr>
        <w:t>ed</w:t>
      </w:r>
      <w:r w:rsidR="007E46C3" w:rsidRPr="00844D2F">
        <w:rPr>
          <w:rFonts w:cs="Arial"/>
          <w:color w:val="000000" w:themeColor="text1"/>
        </w:rPr>
        <w:t xml:space="preserve"> a national</w:t>
      </w:r>
      <w:r>
        <w:rPr>
          <w:rFonts w:cs="Arial"/>
          <w:color w:val="000000" w:themeColor="text1"/>
        </w:rPr>
        <w:t xml:space="preserve"> independent expert</w:t>
      </w:r>
      <w:r w:rsidR="007E46C3" w:rsidRPr="00844D2F">
        <w:rPr>
          <w:rFonts w:cs="Arial"/>
          <w:color w:val="000000" w:themeColor="text1"/>
        </w:rPr>
        <w:t xml:space="preserve"> and an Australian consultant on how to improve post-disaster needs assessment methodology used by the agency. </w:t>
      </w:r>
      <w:r>
        <w:rPr>
          <w:rFonts w:cs="Arial"/>
          <w:color w:val="000000" w:themeColor="text1"/>
        </w:rPr>
        <w:t xml:space="preserve">This process, replicated among other SIAP2 projects, is likely to be building sustained expertise among Indonesian consultants. </w:t>
      </w:r>
    </w:p>
    <w:p w14:paraId="7411C9B6" w14:textId="11648909" w:rsidR="00564491" w:rsidRDefault="00564491" w:rsidP="00564491">
      <w:pPr>
        <w:spacing w:line="276" w:lineRule="auto"/>
        <w:ind w:left="709"/>
        <w:jc w:val="both"/>
      </w:pPr>
      <w:r w:rsidRPr="001F2FF7">
        <w:rPr>
          <w:rFonts w:cs="Arial"/>
          <w:b/>
          <w:bCs/>
          <w:color w:val="000000" w:themeColor="text1"/>
        </w:rPr>
        <w:t xml:space="preserve">There is evidence of local government </w:t>
      </w:r>
      <w:r>
        <w:rPr>
          <w:rFonts w:cs="Arial"/>
          <w:b/>
          <w:bCs/>
          <w:color w:val="000000" w:themeColor="text1"/>
        </w:rPr>
        <w:t xml:space="preserve">institutional reform and </w:t>
      </w:r>
      <w:r w:rsidRPr="001F2FF7">
        <w:rPr>
          <w:rFonts w:cs="Arial"/>
          <w:b/>
          <w:bCs/>
          <w:color w:val="000000" w:themeColor="text1"/>
        </w:rPr>
        <w:t xml:space="preserve">capacity development </w:t>
      </w:r>
      <w:proofErr w:type="gramStart"/>
      <w:r w:rsidRPr="001F2FF7">
        <w:rPr>
          <w:rFonts w:cs="Arial"/>
          <w:b/>
          <w:bCs/>
          <w:color w:val="000000" w:themeColor="text1"/>
        </w:rPr>
        <w:t>as a result of</w:t>
      </w:r>
      <w:proofErr w:type="gramEnd"/>
      <w:r w:rsidRPr="001F2FF7">
        <w:rPr>
          <w:rFonts w:cs="Arial"/>
          <w:b/>
          <w:bCs/>
          <w:color w:val="000000" w:themeColor="text1"/>
        </w:rPr>
        <w:t xml:space="preserve"> SIAP2 activities. </w:t>
      </w:r>
      <w:r>
        <w:t>The review of sampled SIAP2 projects also showed evidence of institutional reform and capacity development at the local government level. Firstly, many reform project</w:t>
      </w:r>
      <w:r w:rsidR="00B53F49">
        <w:t>s</w:t>
      </w:r>
      <w:r>
        <w:t xml:space="preserve"> at the national level will be cascaded down to sub-national governance units. For example, </w:t>
      </w:r>
      <w:r w:rsidR="00B53F49">
        <w:t>m</w:t>
      </w:r>
      <w:r w:rsidR="00B53F49" w:rsidRPr="00AC2E88">
        <w:rPr>
          <w:rFonts w:cs="Arial"/>
          <w:color w:val="000000" w:themeColor="text1"/>
        </w:rPr>
        <w:t xml:space="preserve">any functions </w:t>
      </w:r>
      <w:r w:rsidR="00B53F49">
        <w:rPr>
          <w:rFonts w:cs="Arial"/>
          <w:color w:val="000000" w:themeColor="text1"/>
        </w:rPr>
        <w:t xml:space="preserve">that are reformed and </w:t>
      </w:r>
      <w:r w:rsidR="00B53F49" w:rsidRPr="00AC2E88">
        <w:rPr>
          <w:rFonts w:cs="Arial"/>
          <w:color w:val="000000" w:themeColor="text1"/>
        </w:rPr>
        <w:t>performed in head office of PLN</w:t>
      </w:r>
      <w:r w:rsidR="00B53F49">
        <w:rPr>
          <w:rFonts w:cs="Arial"/>
          <w:color w:val="000000" w:themeColor="text1"/>
        </w:rPr>
        <w:t xml:space="preserve">, under </w:t>
      </w:r>
      <w:r w:rsidR="0013683E" w:rsidRPr="0013683E">
        <w:t>SIAP</w:t>
      </w:r>
      <w:r w:rsidR="0013683E">
        <w:t>2</w:t>
      </w:r>
      <w:r w:rsidR="0013683E" w:rsidRPr="0013683E">
        <w:t>-supported RBLs and the PBL</w:t>
      </w:r>
      <w:r w:rsidR="00B53F49">
        <w:rPr>
          <w:rFonts w:cs="Arial"/>
          <w:color w:val="000000" w:themeColor="text1"/>
        </w:rPr>
        <w:t>,</w:t>
      </w:r>
      <w:r w:rsidR="00B53F49" w:rsidRPr="00AC2E88">
        <w:rPr>
          <w:rFonts w:cs="Arial"/>
          <w:color w:val="000000" w:themeColor="text1"/>
        </w:rPr>
        <w:t xml:space="preserve"> </w:t>
      </w:r>
      <w:r w:rsidR="00B53F49">
        <w:rPr>
          <w:rFonts w:cs="Arial"/>
          <w:color w:val="000000" w:themeColor="text1"/>
        </w:rPr>
        <w:t>are</w:t>
      </w:r>
      <w:r w:rsidR="00B53F49" w:rsidRPr="00AC2E88">
        <w:rPr>
          <w:rFonts w:cs="Arial"/>
          <w:color w:val="000000" w:themeColor="text1"/>
        </w:rPr>
        <w:t xml:space="preserve"> then cascaded to whole of Indonesia.</w:t>
      </w:r>
      <w:r>
        <w:t xml:space="preserve"> Furthermore, ADB teams and their related consultants have engaged directly with local government units in </w:t>
      </w:r>
      <w:proofErr w:type="gramStart"/>
      <w:r>
        <w:t>a number of</w:t>
      </w:r>
      <w:proofErr w:type="gramEnd"/>
      <w:r>
        <w:t xml:space="preserve"> projects. For example</w:t>
      </w:r>
      <w:r w:rsidRPr="00B53F49">
        <w:t xml:space="preserve">, under IPDMIP, </w:t>
      </w:r>
      <w:proofErr w:type="gramStart"/>
      <w:r w:rsidRPr="00B53F49">
        <w:t>a number</w:t>
      </w:r>
      <w:r>
        <w:t xml:space="preserve"> of</w:t>
      </w:r>
      <w:proofErr w:type="gramEnd"/>
      <w:r>
        <w:t xml:space="preserve"> measures have been implemented to build local government systems and maximise sustained impact. One of the project’s 8 DLIs is to establish the units and continued inclusion in the fiscal budget for the region/</w:t>
      </w:r>
      <w:r w:rsidR="00B53F49" w:rsidRPr="00B53F49">
        <w:t xml:space="preserve"> </w:t>
      </w:r>
      <w:r w:rsidR="00B53F49">
        <w:t xml:space="preserve">which has been </w:t>
      </w:r>
      <w:r w:rsidR="00B53F49" w:rsidRPr="00955FE0">
        <w:t>establish</w:t>
      </w:r>
      <w:r w:rsidR="00B53F49">
        <w:t>ed by setting up</w:t>
      </w:r>
      <w:r w:rsidR="00B53F49" w:rsidRPr="00955FE0">
        <w:t xml:space="preserve"> technical units within local government</w:t>
      </w:r>
      <w:r w:rsidR="0057192C">
        <w:t>s</w:t>
      </w:r>
      <w:r w:rsidR="00B53F49" w:rsidRPr="00955FE0">
        <w:t>.</w:t>
      </w:r>
      <w:r w:rsidR="00B53F49" w:rsidRPr="00B53F49">
        <w:rPr>
          <w:rFonts w:cs="Arial"/>
          <w:color w:val="000000" w:themeColor="text1"/>
        </w:rPr>
        <w:t xml:space="preserve"> </w:t>
      </w:r>
      <w:r w:rsidR="00B53F49">
        <w:rPr>
          <w:rFonts w:cs="Arial"/>
          <w:color w:val="000000" w:themeColor="text1"/>
        </w:rPr>
        <w:t xml:space="preserve">IPDMIP also demonstrates </w:t>
      </w:r>
      <w:r w:rsidR="00B53F49" w:rsidRPr="00B11EBB">
        <w:rPr>
          <w:rFonts w:cs="Arial"/>
          <w:color w:val="000000" w:themeColor="text1"/>
        </w:rPr>
        <w:t xml:space="preserve">strong coordination </w:t>
      </w:r>
      <w:r w:rsidR="00B53F49">
        <w:rPr>
          <w:rFonts w:cs="Arial"/>
          <w:color w:val="000000" w:themeColor="text1"/>
        </w:rPr>
        <w:t xml:space="preserve">and </w:t>
      </w:r>
      <w:r w:rsidR="00B53F49" w:rsidRPr="00B11EBB">
        <w:rPr>
          <w:rFonts w:cs="Arial"/>
          <w:color w:val="000000" w:themeColor="text1"/>
        </w:rPr>
        <w:t>project ownership</w:t>
      </w:r>
      <w:r w:rsidR="00B53F49">
        <w:rPr>
          <w:rFonts w:cs="Arial"/>
          <w:color w:val="000000" w:themeColor="text1"/>
        </w:rPr>
        <w:t xml:space="preserve"> </w:t>
      </w:r>
      <w:r w:rsidR="00B53F49" w:rsidRPr="00B11EBB">
        <w:rPr>
          <w:rFonts w:cs="Arial"/>
          <w:color w:val="000000" w:themeColor="text1"/>
        </w:rPr>
        <w:t>among 4 Ministries and 74 districts across 16 provinces.</w:t>
      </w:r>
    </w:p>
    <w:p w14:paraId="3A0E4B67" w14:textId="6715CF37" w:rsidR="007E46C3" w:rsidRDefault="00564491" w:rsidP="00B53F49">
      <w:pPr>
        <w:ind w:left="709"/>
        <w:jc w:val="both"/>
        <w:rPr>
          <w:rFonts w:cs="Arial"/>
          <w:color w:val="000000" w:themeColor="text1"/>
        </w:rPr>
      </w:pPr>
      <w:r>
        <w:t xml:space="preserve">Another example of capacity building of local government enabled by SIAP2 is shown under the Sustainable and Reliable Energy Access Program (SREAP). Consultation meetings between PLN regional offices and the units below, have been conducted with selected Provincial and District Governments in handling environmental issues. PLN also organizes consultation meetings with the communities and local leaders including customary leaders and village offices, civil society organizations (CSOs), and relevant local government agencies </w:t>
      </w:r>
      <w:r w:rsidR="00AD4533">
        <w:t xml:space="preserve">such as </w:t>
      </w:r>
      <w:r>
        <w:t xml:space="preserve">Regional Land Offices (KATR), in handling social welfare and indigenous people </w:t>
      </w:r>
      <w:r w:rsidR="00AD4533">
        <w:t xml:space="preserve">in locations covered by </w:t>
      </w:r>
      <w:r>
        <w:t xml:space="preserve">selected programs. </w:t>
      </w:r>
      <w:r w:rsidR="00B31FDB">
        <w:t xml:space="preserve">This has also occurred on three or four other non-sampled loan projects supported by SIAP2. </w:t>
      </w:r>
    </w:p>
    <w:p w14:paraId="7EF144A0" w14:textId="3A81CA45" w:rsidR="00A14CFE" w:rsidRDefault="00A14CFE" w:rsidP="00A14CFE">
      <w:pPr>
        <w:spacing w:line="276" w:lineRule="auto"/>
        <w:ind w:left="709"/>
        <w:jc w:val="both"/>
        <w:rPr>
          <w:rFonts w:cs="Arial"/>
          <w:color w:val="000000" w:themeColor="text1"/>
        </w:rPr>
      </w:pPr>
      <w:r w:rsidRPr="0050291F">
        <w:rPr>
          <w:rFonts w:cs="Arial"/>
          <w:b/>
          <w:bCs/>
          <w:color w:val="000000" w:themeColor="text1"/>
        </w:rPr>
        <w:t xml:space="preserve">There are no indications that </w:t>
      </w:r>
      <w:r w:rsidR="0050291F">
        <w:rPr>
          <w:rFonts w:cs="Arial"/>
          <w:b/>
          <w:bCs/>
          <w:color w:val="000000" w:themeColor="text1"/>
        </w:rPr>
        <w:t xml:space="preserve">SIAP2 enabled </w:t>
      </w:r>
      <w:r w:rsidRPr="0050291F">
        <w:rPr>
          <w:rFonts w:cs="Arial"/>
          <w:b/>
          <w:bCs/>
          <w:color w:val="000000" w:themeColor="text1"/>
        </w:rPr>
        <w:t xml:space="preserve">reform is not working </w:t>
      </w:r>
      <w:r w:rsidR="00F361A6">
        <w:rPr>
          <w:rFonts w:cs="Arial"/>
          <w:b/>
          <w:bCs/>
          <w:color w:val="000000" w:themeColor="text1"/>
        </w:rPr>
        <w:t>as planned</w:t>
      </w:r>
      <w:r w:rsidRPr="0050291F">
        <w:rPr>
          <w:rFonts w:cs="Arial"/>
          <w:b/>
          <w:bCs/>
          <w:color w:val="000000" w:themeColor="text1"/>
        </w:rPr>
        <w:t xml:space="preserve">, but there are </w:t>
      </w:r>
      <w:proofErr w:type="gramStart"/>
      <w:r w:rsidRPr="0050291F">
        <w:rPr>
          <w:rFonts w:cs="Arial"/>
          <w:b/>
          <w:bCs/>
          <w:color w:val="000000" w:themeColor="text1"/>
        </w:rPr>
        <w:t>a number of</w:t>
      </w:r>
      <w:proofErr w:type="gramEnd"/>
      <w:r w:rsidRPr="0050291F">
        <w:rPr>
          <w:rFonts w:cs="Arial"/>
          <w:b/>
          <w:bCs/>
          <w:color w:val="000000" w:themeColor="text1"/>
        </w:rPr>
        <w:t xml:space="preserve"> </w:t>
      </w:r>
      <w:r w:rsidR="00F361A6">
        <w:rPr>
          <w:rFonts w:cs="Arial"/>
          <w:b/>
          <w:bCs/>
          <w:color w:val="000000" w:themeColor="text1"/>
        </w:rPr>
        <w:t xml:space="preserve">challenges and </w:t>
      </w:r>
      <w:r w:rsidRPr="0050291F">
        <w:rPr>
          <w:rFonts w:cs="Arial"/>
          <w:b/>
          <w:bCs/>
          <w:color w:val="000000" w:themeColor="text1"/>
        </w:rPr>
        <w:t>risks.</w:t>
      </w:r>
      <w:r w:rsidR="00F361A6">
        <w:rPr>
          <w:rFonts w:cs="Arial"/>
          <w:b/>
          <w:bCs/>
          <w:color w:val="000000" w:themeColor="text1"/>
        </w:rPr>
        <w:t xml:space="preserve"> </w:t>
      </w:r>
      <w:r w:rsidR="00F361A6" w:rsidRPr="00F361A6">
        <w:rPr>
          <w:rFonts w:cs="Arial"/>
          <w:color w:val="000000" w:themeColor="text1"/>
        </w:rPr>
        <w:t>As outlined above, there are many</w:t>
      </w:r>
      <w:r w:rsidR="00F361A6">
        <w:rPr>
          <w:rFonts w:cs="Arial"/>
          <w:color w:val="000000" w:themeColor="text1"/>
        </w:rPr>
        <w:t xml:space="preserve"> aspects of institutional and policy reform and capacity building taking place under SIAP2 supported projects. </w:t>
      </w:r>
      <w:bookmarkStart w:id="27" w:name="_Hlk152763705"/>
      <w:bookmarkStart w:id="28" w:name="_Hlk152769309"/>
      <w:r w:rsidR="00F361A6">
        <w:rPr>
          <w:rFonts w:cs="Arial"/>
          <w:color w:val="000000" w:themeColor="text1"/>
        </w:rPr>
        <w:t xml:space="preserve">There are </w:t>
      </w:r>
      <w:proofErr w:type="gramStart"/>
      <w:r w:rsidR="00F361A6">
        <w:rPr>
          <w:rFonts w:cs="Arial"/>
          <w:color w:val="000000" w:themeColor="text1"/>
        </w:rPr>
        <w:t>a number of</w:t>
      </w:r>
      <w:proofErr w:type="gramEnd"/>
      <w:r>
        <w:rPr>
          <w:rFonts w:cs="Arial"/>
          <w:color w:val="000000" w:themeColor="text1"/>
        </w:rPr>
        <w:t xml:space="preserve"> risks to the sustainability of policy reform</w:t>
      </w:r>
      <w:bookmarkEnd w:id="27"/>
      <w:r w:rsidR="007D15D1">
        <w:rPr>
          <w:rFonts w:cs="Arial"/>
          <w:color w:val="000000" w:themeColor="text1"/>
        </w:rPr>
        <w:t>, including</w:t>
      </w:r>
      <w:r w:rsidR="007E46C3">
        <w:rPr>
          <w:rFonts w:cs="Arial"/>
          <w:color w:val="000000" w:themeColor="text1"/>
        </w:rPr>
        <w:t xml:space="preserve"> the sustainability of capacity development conducted by SIAP2</w:t>
      </w:r>
      <w:r w:rsidR="006164C4">
        <w:rPr>
          <w:rFonts w:cs="Arial"/>
          <w:color w:val="000000" w:themeColor="text1"/>
        </w:rPr>
        <w:t>.</w:t>
      </w:r>
      <w:r w:rsidR="00EC4B96">
        <w:rPr>
          <w:rFonts w:cs="Arial"/>
          <w:color w:val="000000" w:themeColor="text1"/>
        </w:rPr>
        <w:t xml:space="preserve"> Staff movement within</w:t>
      </w:r>
      <w:r w:rsidR="007E46C3">
        <w:rPr>
          <w:rFonts w:cs="Arial"/>
          <w:color w:val="000000" w:themeColor="text1"/>
        </w:rPr>
        <w:t xml:space="preserve"> </w:t>
      </w:r>
      <w:proofErr w:type="spellStart"/>
      <w:r>
        <w:rPr>
          <w:rFonts w:cs="Arial"/>
          <w:color w:val="000000" w:themeColor="text1"/>
        </w:rPr>
        <w:t>GoI</w:t>
      </w:r>
      <w:proofErr w:type="spellEnd"/>
      <w:r>
        <w:rPr>
          <w:rFonts w:cs="Arial"/>
          <w:color w:val="000000" w:themeColor="text1"/>
        </w:rPr>
        <w:t xml:space="preserve"> </w:t>
      </w:r>
      <w:r w:rsidR="007E46C3">
        <w:rPr>
          <w:rFonts w:cs="Arial"/>
          <w:color w:val="000000" w:themeColor="text1"/>
        </w:rPr>
        <w:t xml:space="preserve">and SOE </w:t>
      </w:r>
      <w:r w:rsidRPr="00D57697">
        <w:rPr>
          <w:rFonts w:cs="Arial"/>
          <w:color w:val="000000" w:themeColor="text1"/>
        </w:rPr>
        <w:t xml:space="preserve">can detract from institutional capacity. </w:t>
      </w:r>
      <w:r w:rsidR="007E46C3">
        <w:rPr>
          <w:rFonts w:cs="Arial"/>
          <w:color w:val="000000" w:themeColor="text1"/>
        </w:rPr>
        <w:t>ADB maintain</w:t>
      </w:r>
      <w:r w:rsidR="00EC4B96">
        <w:rPr>
          <w:rFonts w:cs="Arial"/>
          <w:color w:val="000000" w:themeColor="text1"/>
        </w:rPr>
        <w:t>s</w:t>
      </w:r>
      <w:r w:rsidR="007E46C3">
        <w:rPr>
          <w:rFonts w:cs="Arial"/>
          <w:color w:val="000000" w:themeColor="text1"/>
        </w:rPr>
        <w:t xml:space="preserve"> that SIAP2 supported projects are aiming to l</w:t>
      </w:r>
      <w:r w:rsidRPr="00D57697">
        <w:rPr>
          <w:rFonts w:cs="Arial"/>
          <w:color w:val="000000" w:themeColor="text1"/>
        </w:rPr>
        <w:t>ock in systems and processes rather than support just to individuals</w:t>
      </w:r>
      <w:r w:rsidR="007E46C3">
        <w:rPr>
          <w:rFonts w:cs="Arial"/>
          <w:color w:val="000000" w:themeColor="text1"/>
        </w:rPr>
        <w:t xml:space="preserve"> and this generally seems to be the case.</w:t>
      </w:r>
      <w:bookmarkEnd w:id="28"/>
      <w:r w:rsidR="007E46C3">
        <w:rPr>
          <w:rFonts w:cs="Arial"/>
          <w:color w:val="000000" w:themeColor="text1"/>
        </w:rPr>
        <w:t xml:space="preserve"> For example, under the SREAP</w:t>
      </w:r>
      <w:r w:rsidR="00B17A27">
        <w:rPr>
          <w:rFonts w:cs="Arial"/>
          <w:color w:val="000000" w:themeColor="text1"/>
        </w:rPr>
        <w:t xml:space="preserve"> and several other SIAP2 supported projects</w:t>
      </w:r>
      <w:r w:rsidR="007E46C3">
        <w:rPr>
          <w:rFonts w:cs="Arial"/>
          <w:color w:val="000000" w:themeColor="text1"/>
        </w:rPr>
        <w:t>, ADB are building capacity of PLN in environmental and social safeguards, among many other topics. As well as training, ADB are creating a set of Guidelines, which</w:t>
      </w:r>
      <w:r w:rsidR="007E46C3" w:rsidRPr="007E46C3">
        <w:rPr>
          <w:rFonts w:cs="Arial"/>
          <w:color w:val="000000" w:themeColor="text1"/>
        </w:rPr>
        <w:t xml:space="preserve"> </w:t>
      </w:r>
      <w:r w:rsidR="007E46C3" w:rsidRPr="00AC2E88">
        <w:rPr>
          <w:rFonts w:cs="Arial"/>
          <w:color w:val="000000" w:themeColor="text1"/>
        </w:rPr>
        <w:t xml:space="preserve">PLN can use to </w:t>
      </w:r>
      <w:r w:rsidR="007E46C3">
        <w:rPr>
          <w:rFonts w:cs="Arial"/>
          <w:color w:val="000000" w:themeColor="text1"/>
        </w:rPr>
        <w:t>conduct their own</w:t>
      </w:r>
      <w:r w:rsidR="007E46C3" w:rsidRPr="00AC2E88">
        <w:rPr>
          <w:rFonts w:cs="Arial"/>
          <w:color w:val="000000" w:themeColor="text1"/>
        </w:rPr>
        <w:t xml:space="preserve"> internal training on a regular basis.</w:t>
      </w:r>
      <w:r w:rsidR="003637B2">
        <w:rPr>
          <w:rFonts w:cs="Arial"/>
          <w:color w:val="000000" w:themeColor="text1"/>
        </w:rPr>
        <w:t xml:space="preserve"> SIAP2 will need to be prepared to response should GOI’s priorities further evolve, including in the context of a change in administration following Indonesia’s 2024 elections.</w:t>
      </w:r>
    </w:p>
    <w:p w14:paraId="22FD8DF5" w14:textId="086CC6D4" w:rsidR="0050291F" w:rsidRDefault="0050291F" w:rsidP="0050291F">
      <w:pPr>
        <w:spacing w:line="276" w:lineRule="auto"/>
        <w:ind w:left="709"/>
        <w:jc w:val="both"/>
        <w:rPr>
          <w:rFonts w:cs="Arial"/>
          <w:color w:val="000000" w:themeColor="text1"/>
        </w:rPr>
      </w:pPr>
      <w:r w:rsidRPr="007E46C3">
        <w:rPr>
          <w:rFonts w:cs="Arial"/>
          <w:b/>
          <w:bCs/>
          <w:color w:val="000000" w:themeColor="text1"/>
        </w:rPr>
        <w:t xml:space="preserve">The review identified </w:t>
      </w:r>
      <w:proofErr w:type="gramStart"/>
      <w:r w:rsidRPr="007E46C3">
        <w:rPr>
          <w:rFonts w:cs="Arial"/>
          <w:b/>
          <w:bCs/>
          <w:color w:val="000000" w:themeColor="text1"/>
        </w:rPr>
        <w:t>a number of</w:t>
      </w:r>
      <w:proofErr w:type="gramEnd"/>
      <w:r w:rsidRPr="007E46C3">
        <w:rPr>
          <w:rFonts w:cs="Arial"/>
          <w:b/>
          <w:bCs/>
          <w:color w:val="000000" w:themeColor="text1"/>
        </w:rPr>
        <w:t xml:space="preserve"> challenges faced by SIAP2 in developing GOI and SOE capacity.</w:t>
      </w:r>
      <w:r>
        <w:rPr>
          <w:rFonts w:cs="Arial"/>
          <w:color w:val="000000" w:themeColor="text1"/>
        </w:rPr>
        <w:t xml:space="preserve"> For example, it has been difficult to c</w:t>
      </w:r>
      <w:r w:rsidRPr="00C339FE">
        <w:rPr>
          <w:rFonts w:cs="Arial"/>
          <w:color w:val="000000" w:themeColor="text1"/>
        </w:rPr>
        <w:t>ollect sex disaggregated data</w:t>
      </w:r>
      <w:r>
        <w:rPr>
          <w:rFonts w:cs="Arial"/>
          <w:color w:val="000000" w:themeColor="text1"/>
        </w:rPr>
        <w:t xml:space="preserve"> on </w:t>
      </w:r>
      <w:r w:rsidR="00E574AF">
        <w:rPr>
          <w:rFonts w:cs="Arial"/>
          <w:color w:val="000000" w:themeColor="text1"/>
        </w:rPr>
        <w:t>IPDMIP</w:t>
      </w:r>
      <w:r w:rsidR="00C96121">
        <w:rPr>
          <w:rFonts w:cs="Arial"/>
          <w:color w:val="000000" w:themeColor="text1"/>
        </w:rPr>
        <w:t xml:space="preserve"> through some local governments</w:t>
      </w:r>
      <w:r w:rsidRPr="00C339FE">
        <w:rPr>
          <w:rFonts w:cs="Arial"/>
          <w:color w:val="000000" w:themeColor="text1"/>
        </w:rPr>
        <w:t>.</w:t>
      </w:r>
      <w:r w:rsidR="007E46C3">
        <w:rPr>
          <w:rFonts w:cs="Arial"/>
          <w:color w:val="000000" w:themeColor="text1"/>
        </w:rPr>
        <w:t xml:space="preserve"> </w:t>
      </w:r>
      <w:bookmarkStart w:id="29" w:name="_Hlk152769542"/>
      <w:r>
        <w:rPr>
          <w:rFonts w:cs="Arial"/>
          <w:color w:val="000000" w:themeColor="text1"/>
        </w:rPr>
        <w:t>Another challenge identified is that</w:t>
      </w:r>
      <w:r w:rsidRPr="00D57697">
        <w:rPr>
          <w:rFonts w:cs="Arial"/>
          <w:color w:val="000000" w:themeColor="text1"/>
        </w:rPr>
        <w:t xml:space="preserve"> the organisational restructuring of PLN has not yet clearly defined where the social safeguards responsibility lies</w:t>
      </w:r>
      <w:r>
        <w:rPr>
          <w:rFonts w:cs="Arial"/>
          <w:color w:val="000000" w:themeColor="text1"/>
        </w:rPr>
        <w:t xml:space="preserve">. As such, </w:t>
      </w:r>
      <w:r w:rsidRPr="00D57697">
        <w:rPr>
          <w:rFonts w:cs="Arial"/>
          <w:color w:val="000000" w:themeColor="text1"/>
        </w:rPr>
        <w:t xml:space="preserve">when </w:t>
      </w:r>
      <w:r>
        <w:rPr>
          <w:rFonts w:cs="Arial"/>
          <w:color w:val="000000" w:themeColor="text1"/>
        </w:rPr>
        <w:t xml:space="preserve">the ADB team are building capacity around social </w:t>
      </w:r>
      <w:r w:rsidRPr="00D57697">
        <w:rPr>
          <w:rFonts w:cs="Arial"/>
          <w:color w:val="000000" w:themeColor="text1"/>
        </w:rPr>
        <w:t xml:space="preserve">safeguards </w:t>
      </w:r>
      <w:r>
        <w:rPr>
          <w:rFonts w:cs="Arial"/>
          <w:color w:val="000000" w:themeColor="text1"/>
        </w:rPr>
        <w:t>and related aspects such as</w:t>
      </w:r>
      <w:r w:rsidRPr="00D57697">
        <w:rPr>
          <w:rFonts w:cs="Arial"/>
          <w:color w:val="000000" w:themeColor="text1"/>
        </w:rPr>
        <w:t xml:space="preserve"> land agreement there is no </w:t>
      </w:r>
      <w:r>
        <w:rPr>
          <w:rFonts w:cs="Arial"/>
          <w:color w:val="000000" w:themeColor="text1"/>
        </w:rPr>
        <w:t>team or group of individuals that have so far been allocated</w:t>
      </w:r>
      <w:r w:rsidRPr="00D57697">
        <w:rPr>
          <w:rFonts w:cs="Arial"/>
          <w:color w:val="000000" w:themeColor="text1"/>
        </w:rPr>
        <w:t xml:space="preserve"> responsib</w:t>
      </w:r>
      <w:r>
        <w:rPr>
          <w:rFonts w:cs="Arial"/>
          <w:color w:val="000000" w:themeColor="text1"/>
        </w:rPr>
        <w:t>ility for these topics. Thus</w:t>
      </w:r>
      <w:r w:rsidR="0036606D">
        <w:rPr>
          <w:rFonts w:cs="Arial"/>
          <w:color w:val="000000" w:themeColor="text1"/>
        </w:rPr>
        <w:t>,</w:t>
      </w:r>
      <w:r>
        <w:rPr>
          <w:rFonts w:cs="Arial"/>
          <w:color w:val="000000" w:themeColor="text1"/>
        </w:rPr>
        <w:t xml:space="preserve"> there is a great risk that the institutional knowledge in</w:t>
      </w:r>
      <w:r w:rsidRPr="00D57697">
        <w:rPr>
          <w:rFonts w:cs="Arial"/>
          <w:color w:val="000000" w:themeColor="text1"/>
        </w:rPr>
        <w:t xml:space="preserve"> PLN</w:t>
      </w:r>
      <w:r>
        <w:rPr>
          <w:rFonts w:cs="Arial"/>
          <w:color w:val="000000" w:themeColor="text1"/>
        </w:rPr>
        <w:t xml:space="preserve"> will not be effectively establish</w:t>
      </w:r>
      <w:r w:rsidR="00E574AF">
        <w:rPr>
          <w:rFonts w:cs="Arial"/>
          <w:color w:val="000000" w:themeColor="text1"/>
        </w:rPr>
        <w:t>ed</w:t>
      </w:r>
      <w:r>
        <w:rPr>
          <w:rFonts w:cs="Arial"/>
          <w:color w:val="000000" w:themeColor="text1"/>
        </w:rPr>
        <w:t xml:space="preserve"> and thus will not be sustained</w:t>
      </w:r>
      <w:r w:rsidRPr="00D57697">
        <w:rPr>
          <w:rFonts w:cs="Arial"/>
          <w:color w:val="000000" w:themeColor="text1"/>
        </w:rPr>
        <w:t>.</w:t>
      </w:r>
      <w:bookmarkEnd w:id="29"/>
    </w:p>
    <w:p w14:paraId="05BF7885" w14:textId="7DE6BEC0" w:rsidR="00322EC0" w:rsidRPr="00D122E7" w:rsidRDefault="00D122E7" w:rsidP="00322EC0">
      <w:pPr>
        <w:spacing w:line="276" w:lineRule="auto"/>
        <w:ind w:left="709"/>
        <w:jc w:val="both"/>
        <w:rPr>
          <w:rFonts w:cs="Arial"/>
          <w:szCs w:val="20"/>
        </w:rPr>
      </w:pPr>
      <w:r w:rsidRPr="00D122E7">
        <w:rPr>
          <w:rFonts w:cs="Arial"/>
          <w:b/>
          <w:bCs/>
          <w:color w:val="000000" w:themeColor="text1"/>
          <w:szCs w:val="20"/>
        </w:rPr>
        <w:t xml:space="preserve">Innovative infrastructure financing work is ambitious </w:t>
      </w:r>
      <w:r w:rsidR="005F4A0D">
        <w:rPr>
          <w:rFonts w:cs="Arial"/>
          <w:b/>
          <w:bCs/>
          <w:color w:val="000000" w:themeColor="text1"/>
          <w:szCs w:val="20"/>
        </w:rPr>
        <w:t>with high potential impact, although there are risks that insufficient progress</w:t>
      </w:r>
      <w:r w:rsidR="00322EC0">
        <w:rPr>
          <w:rFonts w:cs="Arial"/>
          <w:b/>
          <w:bCs/>
          <w:color w:val="000000" w:themeColor="text1"/>
          <w:szCs w:val="20"/>
        </w:rPr>
        <w:t xml:space="preserve"> and sustainable impact</w:t>
      </w:r>
      <w:r w:rsidR="005F4A0D">
        <w:rPr>
          <w:rFonts w:cs="Arial"/>
          <w:b/>
          <w:bCs/>
          <w:color w:val="000000" w:themeColor="text1"/>
          <w:szCs w:val="20"/>
        </w:rPr>
        <w:t xml:space="preserve"> will be made before the completion of the program</w:t>
      </w:r>
      <w:r w:rsidR="007B35E7">
        <w:rPr>
          <w:rFonts w:cs="Arial"/>
          <w:b/>
          <w:bCs/>
          <w:color w:val="000000" w:themeColor="text1"/>
          <w:szCs w:val="20"/>
        </w:rPr>
        <w:t>.</w:t>
      </w:r>
      <w:r w:rsidR="005F4A0D">
        <w:rPr>
          <w:rFonts w:cs="Arial"/>
          <w:b/>
          <w:bCs/>
          <w:color w:val="000000" w:themeColor="text1"/>
          <w:szCs w:val="20"/>
        </w:rPr>
        <w:t xml:space="preserve"> </w:t>
      </w:r>
      <w:r w:rsidR="00564491">
        <w:rPr>
          <w:rFonts w:cs="Arial"/>
          <w:szCs w:val="20"/>
        </w:rPr>
        <w:t xml:space="preserve">Via </w:t>
      </w:r>
      <w:r w:rsidR="00322EC0">
        <w:rPr>
          <w:rFonts w:cs="Arial"/>
          <w:szCs w:val="20"/>
        </w:rPr>
        <w:t xml:space="preserve">several of the </w:t>
      </w:r>
      <w:r w:rsidR="00564491">
        <w:rPr>
          <w:rFonts w:cs="Arial"/>
          <w:szCs w:val="20"/>
        </w:rPr>
        <w:t xml:space="preserve">loan preparation and implementation projects, SIAP2 is </w:t>
      </w:r>
      <w:r w:rsidR="00322EC0">
        <w:rPr>
          <w:rFonts w:cs="Arial"/>
          <w:szCs w:val="20"/>
        </w:rPr>
        <w:t xml:space="preserve">exploring and aiming to </w:t>
      </w:r>
      <w:r w:rsidR="00564491">
        <w:rPr>
          <w:rFonts w:cs="Arial"/>
          <w:szCs w:val="20"/>
        </w:rPr>
        <w:t>enabl</w:t>
      </w:r>
      <w:r w:rsidR="00322EC0">
        <w:rPr>
          <w:rFonts w:cs="Arial"/>
          <w:szCs w:val="20"/>
        </w:rPr>
        <w:t xml:space="preserve">e </w:t>
      </w:r>
      <w:r w:rsidR="00564491">
        <w:rPr>
          <w:rFonts w:cs="Arial"/>
          <w:szCs w:val="20"/>
        </w:rPr>
        <w:t>innovative infrastructure financing</w:t>
      </w:r>
      <w:r w:rsidR="00322EC0">
        <w:rPr>
          <w:rFonts w:cs="Arial"/>
          <w:szCs w:val="20"/>
        </w:rPr>
        <w:t xml:space="preserve"> enabling environment</w:t>
      </w:r>
      <w:r w:rsidR="00564491">
        <w:rPr>
          <w:rFonts w:cs="Arial"/>
          <w:szCs w:val="20"/>
        </w:rPr>
        <w:t xml:space="preserve"> </w:t>
      </w:r>
      <w:r w:rsidR="00322EC0">
        <w:rPr>
          <w:rFonts w:cs="Arial"/>
          <w:szCs w:val="20"/>
        </w:rPr>
        <w:t>frameworks and models. For example, the innovative h</w:t>
      </w:r>
      <w:r w:rsidR="00322EC0" w:rsidRPr="00D122E7">
        <w:rPr>
          <w:rFonts w:cs="Arial"/>
          <w:szCs w:val="20"/>
        </w:rPr>
        <w:t>ousing finance</w:t>
      </w:r>
      <w:r w:rsidR="00322EC0">
        <w:rPr>
          <w:rFonts w:cs="Arial"/>
          <w:szCs w:val="20"/>
        </w:rPr>
        <w:t xml:space="preserve"> under Sub-project 8 will aim to unlock mortgage solutions for those with irregular income, which would solve housing finance for </w:t>
      </w:r>
      <w:proofErr w:type="gramStart"/>
      <w:r w:rsidR="00322EC0">
        <w:rPr>
          <w:rFonts w:cs="Arial"/>
          <w:szCs w:val="20"/>
        </w:rPr>
        <w:t>a large number of</w:t>
      </w:r>
      <w:proofErr w:type="gramEnd"/>
      <w:r w:rsidR="00322EC0">
        <w:rPr>
          <w:rFonts w:cs="Arial"/>
          <w:szCs w:val="20"/>
        </w:rPr>
        <w:t xml:space="preserve"> lower-income citizens with more informal livelihoods. Under </w:t>
      </w:r>
      <w:r w:rsidR="00472086">
        <w:rPr>
          <w:rFonts w:cs="Arial"/>
          <w:szCs w:val="20"/>
        </w:rPr>
        <w:t xml:space="preserve">SIAP2’s </w:t>
      </w:r>
      <w:r w:rsidR="00CF2FA5" w:rsidRPr="38B598FA">
        <w:rPr>
          <w:i/>
          <w:iCs/>
        </w:rPr>
        <w:t>Energy Efficient Street Lighting project</w:t>
      </w:r>
      <w:r w:rsidR="00322EC0">
        <w:rPr>
          <w:rFonts w:cs="Arial"/>
          <w:szCs w:val="20"/>
        </w:rPr>
        <w:t xml:space="preserve">, </w:t>
      </w:r>
      <w:r w:rsidR="00472086">
        <w:rPr>
          <w:rFonts w:cs="Arial"/>
          <w:szCs w:val="20"/>
        </w:rPr>
        <w:t xml:space="preserve">ADB </w:t>
      </w:r>
      <w:r w:rsidR="00322EC0">
        <w:rPr>
          <w:rFonts w:cs="Arial"/>
          <w:szCs w:val="20"/>
        </w:rPr>
        <w:t xml:space="preserve">is supporting </w:t>
      </w:r>
      <w:r w:rsidR="00472086">
        <w:rPr>
          <w:rFonts w:cs="Arial"/>
          <w:szCs w:val="20"/>
        </w:rPr>
        <w:t>the Ministry of Energy and Mineral Resources (</w:t>
      </w:r>
      <w:r w:rsidR="005E1013">
        <w:rPr>
          <w:rFonts w:cs="Arial"/>
          <w:szCs w:val="20"/>
        </w:rPr>
        <w:t>ESDM</w:t>
      </w:r>
      <w:r w:rsidR="00472086">
        <w:rPr>
          <w:rFonts w:cs="Arial"/>
          <w:szCs w:val="20"/>
        </w:rPr>
        <w:t xml:space="preserve">) with </w:t>
      </w:r>
      <w:r w:rsidR="00322EC0">
        <w:rPr>
          <w:rFonts w:cs="Arial"/>
          <w:szCs w:val="20"/>
        </w:rPr>
        <w:t>the develop</w:t>
      </w:r>
      <w:r w:rsidR="00472086">
        <w:rPr>
          <w:rFonts w:cs="Arial"/>
          <w:szCs w:val="20"/>
        </w:rPr>
        <w:t>ment</w:t>
      </w:r>
      <w:r w:rsidR="00322EC0">
        <w:rPr>
          <w:rFonts w:cs="Arial"/>
          <w:szCs w:val="20"/>
        </w:rPr>
        <w:t xml:space="preserve"> of a </w:t>
      </w:r>
      <w:r w:rsidR="00472086">
        <w:rPr>
          <w:rFonts w:cs="Arial"/>
          <w:szCs w:val="20"/>
        </w:rPr>
        <w:t>public private partnership (</w:t>
      </w:r>
      <w:r w:rsidR="00322EC0" w:rsidRPr="00D122E7">
        <w:rPr>
          <w:rFonts w:cs="Arial"/>
          <w:szCs w:val="20"/>
        </w:rPr>
        <w:t>PPP</w:t>
      </w:r>
      <w:r w:rsidR="00472086">
        <w:rPr>
          <w:rFonts w:cs="Arial"/>
          <w:szCs w:val="20"/>
        </w:rPr>
        <w:t>)</w:t>
      </w:r>
      <w:r w:rsidR="00322EC0" w:rsidRPr="00D122E7">
        <w:rPr>
          <w:rFonts w:cs="Arial"/>
          <w:szCs w:val="20"/>
        </w:rPr>
        <w:t xml:space="preserve"> </w:t>
      </w:r>
      <w:r w:rsidR="00322EC0">
        <w:rPr>
          <w:rFonts w:cs="Arial"/>
          <w:szCs w:val="20"/>
        </w:rPr>
        <w:t>model for energy efficient s</w:t>
      </w:r>
      <w:r w:rsidR="00322EC0" w:rsidRPr="00D122E7">
        <w:rPr>
          <w:rFonts w:cs="Arial"/>
          <w:szCs w:val="20"/>
        </w:rPr>
        <w:t>treetlighting</w:t>
      </w:r>
      <w:r w:rsidR="00322EC0">
        <w:rPr>
          <w:rFonts w:cs="Arial"/>
          <w:szCs w:val="20"/>
        </w:rPr>
        <w:t xml:space="preserve"> in Denpasar, which could be scaled to many other cities in Indonesia. </w:t>
      </w:r>
    </w:p>
    <w:p w14:paraId="0078F1B3" w14:textId="122A2854" w:rsidR="00472086" w:rsidRDefault="00472086" w:rsidP="00322EC0">
      <w:pPr>
        <w:spacing w:before="120" w:line="276" w:lineRule="auto"/>
        <w:ind w:left="709"/>
        <w:jc w:val="both"/>
        <w:rPr>
          <w:rFonts w:cs="Arial"/>
          <w:szCs w:val="20"/>
        </w:rPr>
      </w:pPr>
      <w:r>
        <w:rPr>
          <w:rFonts w:cs="Arial"/>
          <w:szCs w:val="20"/>
        </w:rPr>
        <w:t xml:space="preserve">While </w:t>
      </w:r>
      <w:proofErr w:type="gramStart"/>
      <w:r>
        <w:rPr>
          <w:rFonts w:cs="Arial"/>
          <w:szCs w:val="20"/>
        </w:rPr>
        <w:t>it is clear that SIAP2</w:t>
      </w:r>
      <w:proofErr w:type="gramEnd"/>
      <w:r>
        <w:rPr>
          <w:rFonts w:cs="Arial"/>
          <w:szCs w:val="20"/>
        </w:rPr>
        <w:t xml:space="preserve"> is correct in pursuing these critical infrastructure financing solutions, there are concerns that insufficient progress and sustainable impact </w:t>
      </w:r>
      <w:r w:rsidR="0057192C">
        <w:rPr>
          <w:rFonts w:cs="Arial"/>
          <w:szCs w:val="20"/>
        </w:rPr>
        <w:t xml:space="preserve">on innovative infrastructure financing </w:t>
      </w:r>
      <w:r>
        <w:rPr>
          <w:rFonts w:cs="Arial"/>
          <w:szCs w:val="20"/>
        </w:rPr>
        <w:t>may be achieved by the end of SIAP2</w:t>
      </w:r>
      <w:r w:rsidR="0036606D">
        <w:rPr>
          <w:rFonts w:cs="Arial"/>
          <w:szCs w:val="20"/>
        </w:rPr>
        <w:t>, within the current timeframe</w:t>
      </w:r>
      <w:r>
        <w:rPr>
          <w:rFonts w:cs="Arial"/>
          <w:szCs w:val="20"/>
        </w:rPr>
        <w:t xml:space="preserve">. The experience of supporting PLN to design and issue the first green bond in the energy sector in Indonesia, which didn’t end as expected </w:t>
      </w:r>
      <w:r w:rsidR="004A11E9">
        <w:rPr>
          <w:rFonts w:cs="Arial"/>
          <w:szCs w:val="20"/>
        </w:rPr>
        <w:t>as explained above</w:t>
      </w:r>
      <w:r>
        <w:rPr>
          <w:rFonts w:cs="Arial"/>
          <w:szCs w:val="20"/>
        </w:rPr>
        <w:t xml:space="preserve">, has demonstrated the related risks. Also, while </w:t>
      </w:r>
      <w:r w:rsidRPr="00D122E7">
        <w:rPr>
          <w:rFonts w:cs="Arial"/>
          <w:szCs w:val="20"/>
        </w:rPr>
        <w:t>PTSMI are technically sound, if looking at past projects</w:t>
      </w:r>
      <w:r>
        <w:rPr>
          <w:rFonts w:cs="Arial"/>
          <w:szCs w:val="20"/>
        </w:rPr>
        <w:t xml:space="preserve"> in topics of </w:t>
      </w:r>
      <w:r w:rsidRPr="00D122E7">
        <w:rPr>
          <w:rFonts w:cs="Arial"/>
          <w:szCs w:val="20"/>
        </w:rPr>
        <w:t>green bonds and securitization, they are innovative but haven’t continued beyond the initial trial</w:t>
      </w:r>
      <w:r>
        <w:rPr>
          <w:rFonts w:cs="Arial"/>
          <w:szCs w:val="20"/>
        </w:rPr>
        <w:t xml:space="preserve"> or </w:t>
      </w:r>
      <w:r w:rsidRPr="00D122E7">
        <w:rPr>
          <w:rFonts w:cs="Arial"/>
          <w:szCs w:val="20"/>
        </w:rPr>
        <w:t>pilot.</w:t>
      </w:r>
      <w:r>
        <w:rPr>
          <w:rFonts w:cs="Arial"/>
          <w:szCs w:val="20"/>
        </w:rPr>
        <w:t xml:space="preserve"> There are concerns that, as achieving institutional change in these areas requires complex stakeholder coordination and buy-in, there is insufficient time to realise this in </w:t>
      </w:r>
      <w:r w:rsidR="0036606D">
        <w:rPr>
          <w:rFonts w:cs="Arial"/>
          <w:szCs w:val="20"/>
        </w:rPr>
        <w:t xml:space="preserve">the current </w:t>
      </w:r>
      <w:r>
        <w:rPr>
          <w:rFonts w:cs="Arial"/>
          <w:szCs w:val="20"/>
        </w:rPr>
        <w:t>SIAP2</w:t>
      </w:r>
      <w:r w:rsidR="0036606D">
        <w:rPr>
          <w:rFonts w:cs="Arial"/>
          <w:szCs w:val="20"/>
        </w:rPr>
        <w:t xml:space="preserve"> timeframe</w:t>
      </w:r>
      <w:r>
        <w:rPr>
          <w:rFonts w:cs="Arial"/>
          <w:szCs w:val="20"/>
        </w:rPr>
        <w:t xml:space="preserve">. </w:t>
      </w:r>
    </w:p>
    <w:p w14:paraId="380938E4" w14:textId="68CAAEEB" w:rsidR="00C339FE" w:rsidRDefault="00472086" w:rsidP="00CF2FA5">
      <w:pPr>
        <w:spacing w:line="276" w:lineRule="auto"/>
        <w:ind w:left="709"/>
        <w:jc w:val="both"/>
      </w:pPr>
      <w:bookmarkStart w:id="30" w:name="_Hlk152769669"/>
      <w:r>
        <w:rPr>
          <w:rFonts w:cs="Arial"/>
          <w:color w:val="000000" w:themeColor="text1"/>
        </w:rPr>
        <w:t>Furthermore,</w:t>
      </w:r>
      <w:r w:rsidR="002708A7">
        <w:rPr>
          <w:rFonts w:cs="Arial"/>
          <w:color w:val="000000" w:themeColor="text1"/>
        </w:rPr>
        <w:t xml:space="preserve"> the review identified that infrastructure projects are prepared for private sector participation, but often become</w:t>
      </w:r>
      <w:r w:rsidR="005F0E1D">
        <w:rPr>
          <w:rFonts w:cs="Arial"/>
          <w:color w:val="000000" w:themeColor="text1"/>
        </w:rPr>
        <w:t xml:space="preserve"> available just for SOEs rathe than the wider private sector. This limits the utility of SIAP’s efforts to improve the enabling </w:t>
      </w:r>
      <w:r w:rsidR="00C1090C">
        <w:rPr>
          <w:rFonts w:cs="Arial"/>
          <w:color w:val="000000" w:themeColor="text1"/>
        </w:rPr>
        <w:t xml:space="preserve">environment and </w:t>
      </w:r>
      <w:proofErr w:type="gramStart"/>
      <w:r w:rsidR="00C1090C">
        <w:rPr>
          <w:rFonts w:cs="Arial"/>
          <w:color w:val="000000" w:themeColor="text1"/>
        </w:rPr>
        <w:t>open up</w:t>
      </w:r>
      <w:proofErr w:type="gramEnd"/>
      <w:r w:rsidR="00C1090C">
        <w:rPr>
          <w:rFonts w:cs="Arial"/>
          <w:color w:val="000000" w:themeColor="text1"/>
        </w:rPr>
        <w:t xml:space="preserve"> opportunities for international investment, including from Australia. Private sector investment in many sectors could also be strengthened</w:t>
      </w:r>
      <w:r w:rsidR="00C34BB9">
        <w:rPr>
          <w:rFonts w:cs="Arial"/>
          <w:color w:val="000000" w:themeColor="text1"/>
        </w:rPr>
        <w:t xml:space="preserve"> with robust metrics around rates of return.</w:t>
      </w:r>
      <w:r>
        <w:rPr>
          <w:rFonts w:cs="Arial"/>
          <w:color w:val="000000" w:themeColor="text1"/>
        </w:rPr>
        <w:t xml:space="preserve"> </w:t>
      </w:r>
      <w:bookmarkEnd w:id="30"/>
    </w:p>
    <w:p w14:paraId="255EDF6E" w14:textId="2CFF1AC3" w:rsidR="0071406F" w:rsidRDefault="00D122E7" w:rsidP="00E36161">
      <w:pPr>
        <w:spacing w:line="276" w:lineRule="auto"/>
        <w:ind w:left="709"/>
        <w:jc w:val="both"/>
        <w:rPr>
          <w:rFonts w:cs="Arial"/>
          <w:b/>
          <w:bCs/>
          <w:color w:val="000000" w:themeColor="text1"/>
        </w:rPr>
      </w:pPr>
      <w:r w:rsidRPr="00DD0FAD">
        <w:rPr>
          <w:rFonts w:cs="Arial"/>
          <w:b/>
          <w:bCs/>
          <w:color w:val="000000" w:themeColor="text1"/>
        </w:rPr>
        <w:t xml:space="preserve">There are many examples of potential for </w:t>
      </w:r>
      <w:r>
        <w:rPr>
          <w:rFonts w:cs="Arial"/>
          <w:b/>
          <w:bCs/>
          <w:color w:val="000000" w:themeColor="text1"/>
        </w:rPr>
        <w:t xml:space="preserve">scaling and </w:t>
      </w:r>
      <w:r w:rsidRPr="00DD0FAD">
        <w:rPr>
          <w:rFonts w:cs="Arial"/>
          <w:b/>
          <w:bCs/>
          <w:color w:val="000000" w:themeColor="text1"/>
        </w:rPr>
        <w:t xml:space="preserve">replication </w:t>
      </w:r>
      <w:r>
        <w:rPr>
          <w:rFonts w:cs="Arial"/>
          <w:b/>
          <w:bCs/>
          <w:color w:val="000000" w:themeColor="text1"/>
        </w:rPr>
        <w:t xml:space="preserve">from SIAP2 projects </w:t>
      </w:r>
      <w:r w:rsidR="000177AF">
        <w:rPr>
          <w:rFonts w:cs="Arial"/>
          <w:b/>
          <w:bCs/>
          <w:color w:val="000000" w:themeColor="text1"/>
        </w:rPr>
        <w:t xml:space="preserve">and some examples of this happening in </w:t>
      </w:r>
      <w:r w:rsidRPr="00DD0FAD">
        <w:rPr>
          <w:rFonts w:cs="Arial"/>
          <w:b/>
          <w:bCs/>
          <w:color w:val="000000" w:themeColor="text1"/>
        </w:rPr>
        <w:t xml:space="preserve">practice. </w:t>
      </w:r>
    </w:p>
    <w:p w14:paraId="4AB9D15A" w14:textId="2EB0AE3A" w:rsidR="0071406F" w:rsidRDefault="0071406F" w:rsidP="00E36161">
      <w:pPr>
        <w:spacing w:line="276" w:lineRule="auto"/>
        <w:ind w:left="709"/>
        <w:jc w:val="both"/>
        <w:rPr>
          <w:rFonts w:cs="Arial"/>
          <w:b/>
          <w:bCs/>
          <w:color w:val="000000" w:themeColor="text1"/>
        </w:rPr>
      </w:pPr>
      <w:r>
        <w:rPr>
          <w:rFonts w:cs="Arial"/>
          <w:szCs w:val="20"/>
        </w:rPr>
        <w:t>Some examples of scaling include, firstly, the i</w:t>
      </w:r>
      <w:r w:rsidRPr="0071406F">
        <w:rPr>
          <w:rFonts w:cs="Arial"/>
          <w:szCs w:val="20"/>
        </w:rPr>
        <w:t xml:space="preserve">mproved processes introduced </w:t>
      </w:r>
      <w:r>
        <w:rPr>
          <w:rFonts w:cs="Arial"/>
          <w:szCs w:val="20"/>
        </w:rPr>
        <w:t>by IPDMIP</w:t>
      </w:r>
      <w:r w:rsidRPr="0071406F">
        <w:rPr>
          <w:rFonts w:cs="Arial"/>
          <w:szCs w:val="20"/>
        </w:rPr>
        <w:t xml:space="preserve"> for irrigation infrastructure asset management including the information system and related processes</w:t>
      </w:r>
      <w:r>
        <w:rPr>
          <w:rFonts w:cs="Arial"/>
          <w:szCs w:val="20"/>
        </w:rPr>
        <w:t xml:space="preserve">, that </w:t>
      </w:r>
      <w:r w:rsidRPr="0071406F">
        <w:rPr>
          <w:rFonts w:cs="Arial"/>
          <w:szCs w:val="20"/>
        </w:rPr>
        <w:t>are now part of the government program</w:t>
      </w:r>
      <w:r>
        <w:rPr>
          <w:rFonts w:cs="Arial"/>
          <w:szCs w:val="20"/>
        </w:rPr>
        <w:t xml:space="preserve"> and secondly, t</w:t>
      </w:r>
      <w:r w:rsidRPr="0071406F">
        <w:rPr>
          <w:rFonts w:cs="Arial"/>
          <w:szCs w:val="20"/>
        </w:rPr>
        <w:t>he tools introduced through SIAP2 for planning and engineering (feasibility</w:t>
      </w:r>
      <w:r w:rsidR="00B2679B">
        <w:rPr>
          <w:rFonts w:cs="Arial"/>
          <w:szCs w:val="20"/>
        </w:rPr>
        <w:t xml:space="preserve"> </w:t>
      </w:r>
      <w:r w:rsidRPr="0071406F">
        <w:rPr>
          <w:rFonts w:cs="Arial"/>
          <w:szCs w:val="20"/>
        </w:rPr>
        <w:t xml:space="preserve">study/masterplan/detailed engineering design guidelines) have been used to guide project preparation being undertaken by Ministry of Public Works and Housing </w:t>
      </w:r>
      <w:r w:rsidRPr="007A50AF">
        <w:rPr>
          <w:rFonts w:cs="Arial"/>
          <w:szCs w:val="20"/>
        </w:rPr>
        <w:t xml:space="preserve">under ADB's ESP loan. Replication is seen where </w:t>
      </w:r>
      <w:r w:rsidRPr="007A50AF">
        <w:rPr>
          <w:rFonts w:cstheme="minorHAnsi"/>
          <w:szCs w:val="20"/>
        </w:rPr>
        <w:t xml:space="preserve">ADB is now applying lessons learned from MSMIP in designing the new </w:t>
      </w:r>
      <w:r w:rsidR="007A50AF" w:rsidRPr="007A50AF">
        <w:rPr>
          <w:rFonts w:cstheme="minorHAnsi"/>
          <w:szCs w:val="20"/>
        </w:rPr>
        <w:t>Citywide Inclusive Sanitation Project (</w:t>
      </w:r>
      <w:r w:rsidRPr="007A50AF">
        <w:rPr>
          <w:rFonts w:cstheme="minorHAnsi"/>
          <w:szCs w:val="20"/>
        </w:rPr>
        <w:t>CISP</w:t>
      </w:r>
      <w:r w:rsidR="007A50AF" w:rsidRPr="007A50AF">
        <w:rPr>
          <w:rFonts w:cstheme="minorHAnsi"/>
          <w:szCs w:val="20"/>
        </w:rPr>
        <w:t>)</w:t>
      </w:r>
      <w:r w:rsidRPr="007A50AF">
        <w:rPr>
          <w:rFonts w:cstheme="minorHAnsi"/>
          <w:szCs w:val="20"/>
        </w:rPr>
        <w:t xml:space="preserve"> loan.</w:t>
      </w:r>
      <w:r w:rsidRPr="007A50AF">
        <w:rPr>
          <w:rFonts w:cs="Arial"/>
          <w:color w:val="000000" w:themeColor="text1"/>
        </w:rPr>
        <w:t xml:space="preserve"> There is also additional replication value provided</w:t>
      </w:r>
      <w:r w:rsidRPr="00B11EBB">
        <w:rPr>
          <w:rFonts w:cs="Arial"/>
          <w:color w:val="000000" w:themeColor="text1"/>
        </w:rPr>
        <w:t xml:space="preserve"> to G</w:t>
      </w:r>
      <w:r>
        <w:rPr>
          <w:rFonts w:cs="Arial"/>
          <w:color w:val="000000" w:themeColor="text1"/>
        </w:rPr>
        <w:t>O</w:t>
      </w:r>
      <w:r w:rsidRPr="00B11EBB">
        <w:rPr>
          <w:rFonts w:cs="Arial"/>
          <w:color w:val="000000" w:themeColor="text1"/>
        </w:rPr>
        <w:t>I on learning how to prepare projects for other multilateral banks with similar safeguard processes</w:t>
      </w:r>
      <w:r>
        <w:rPr>
          <w:rFonts w:cs="Arial"/>
          <w:color w:val="000000" w:themeColor="text1"/>
        </w:rPr>
        <w:t>, such as the World Bank Group and Asian Infrastructure Investment Bank (</w:t>
      </w:r>
      <w:r w:rsidRPr="00B11EBB">
        <w:rPr>
          <w:rFonts w:cs="Arial"/>
          <w:color w:val="000000" w:themeColor="text1"/>
        </w:rPr>
        <w:t>AIIB).</w:t>
      </w:r>
    </w:p>
    <w:p w14:paraId="5248550D" w14:textId="38888754" w:rsidR="00D122E7" w:rsidRDefault="0071406F" w:rsidP="00E36161">
      <w:pPr>
        <w:spacing w:line="276" w:lineRule="auto"/>
        <w:ind w:left="709"/>
        <w:jc w:val="both"/>
        <w:rPr>
          <w:rFonts w:cs="Arial"/>
          <w:color w:val="000000" w:themeColor="text1"/>
        </w:rPr>
      </w:pPr>
      <w:r>
        <w:rPr>
          <w:rFonts w:cs="Arial"/>
          <w:color w:val="000000" w:themeColor="text1"/>
        </w:rPr>
        <w:t>There are many other</w:t>
      </w:r>
      <w:r w:rsidR="00D122E7" w:rsidRPr="00DD0FAD">
        <w:rPr>
          <w:rFonts w:cs="Arial"/>
          <w:color w:val="000000" w:themeColor="text1"/>
        </w:rPr>
        <w:t xml:space="preserve"> good examples of </w:t>
      </w:r>
      <w:r>
        <w:rPr>
          <w:rFonts w:cs="Arial"/>
          <w:color w:val="000000" w:themeColor="text1"/>
        </w:rPr>
        <w:t xml:space="preserve">strong </w:t>
      </w:r>
      <w:r w:rsidR="00D122E7" w:rsidRPr="00DD0FAD">
        <w:rPr>
          <w:rFonts w:cs="Arial"/>
          <w:color w:val="000000" w:themeColor="text1"/>
        </w:rPr>
        <w:t xml:space="preserve">potential </w:t>
      </w:r>
      <w:r w:rsidR="00D122E7" w:rsidRPr="00457587">
        <w:rPr>
          <w:rFonts w:cs="Arial"/>
          <w:color w:val="000000" w:themeColor="text1"/>
        </w:rPr>
        <w:t xml:space="preserve">for </w:t>
      </w:r>
      <w:r>
        <w:rPr>
          <w:rFonts w:cs="Arial"/>
          <w:color w:val="000000" w:themeColor="text1"/>
        </w:rPr>
        <w:t xml:space="preserve">scaling and </w:t>
      </w:r>
      <w:r w:rsidR="00D122E7" w:rsidRPr="00457587">
        <w:rPr>
          <w:rFonts w:cs="Arial"/>
          <w:color w:val="000000" w:themeColor="text1"/>
        </w:rPr>
        <w:t>replication</w:t>
      </w:r>
      <w:r>
        <w:rPr>
          <w:rFonts w:cs="Arial"/>
          <w:color w:val="000000" w:themeColor="text1"/>
        </w:rPr>
        <w:t xml:space="preserve"> of processes and model</w:t>
      </w:r>
      <w:r w:rsidR="00BF7D57">
        <w:rPr>
          <w:rFonts w:cs="Arial"/>
          <w:color w:val="000000" w:themeColor="text1"/>
        </w:rPr>
        <w:t>s</w:t>
      </w:r>
      <w:r>
        <w:rPr>
          <w:rFonts w:cs="Arial"/>
          <w:color w:val="000000" w:themeColor="text1"/>
        </w:rPr>
        <w:t xml:space="preserve"> developed under SIAP2 supported projects, although these have not yet happened in practice</w:t>
      </w:r>
      <w:r w:rsidR="00D122E7" w:rsidRPr="00457587">
        <w:rPr>
          <w:rFonts w:cs="Arial"/>
          <w:color w:val="000000" w:themeColor="text1"/>
        </w:rPr>
        <w:t>. For example, IPDMIP is implementing some very scalable approaches</w:t>
      </w:r>
      <w:r w:rsidR="00D122E7">
        <w:rPr>
          <w:rFonts w:cs="Arial"/>
          <w:color w:val="000000" w:themeColor="text1"/>
        </w:rPr>
        <w:t xml:space="preserve"> and</w:t>
      </w:r>
      <w:r w:rsidR="00D122E7" w:rsidRPr="008A4099">
        <w:rPr>
          <w:rFonts w:cs="Arial"/>
          <w:color w:val="000000" w:themeColor="text1"/>
        </w:rPr>
        <w:t xml:space="preserve"> reforms</w:t>
      </w:r>
      <w:r w:rsidR="00D122E7">
        <w:rPr>
          <w:rFonts w:cs="Arial"/>
          <w:color w:val="000000" w:themeColor="text1"/>
        </w:rPr>
        <w:t>, such as the tariff and institutional enabling environment for water services; the wastewater treatment plant</w:t>
      </w:r>
      <w:r w:rsidR="00D122E7" w:rsidRPr="005A5010">
        <w:rPr>
          <w:rFonts w:cs="Arial"/>
          <w:color w:val="000000" w:themeColor="text1"/>
        </w:rPr>
        <w:t xml:space="preserve"> institutional setting </w:t>
      </w:r>
      <w:r w:rsidR="00D122E7">
        <w:rPr>
          <w:rFonts w:cs="Arial"/>
          <w:color w:val="000000" w:themeColor="text1"/>
        </w:rPr>
        <w:t xml:space="preserve">that has been developed under MSMIP and the </w:t>
      </w:r>
      <w:r w:rsidR="00D122E7" w:rsidRPr="00024583">
        <w:rPr>
          <w:rFonts w:cs="Arial"/>
          <w:color w:val="000000" w:themeColor="text1"/>
        </w:rPr>
        <w:t>suitable financing models for street lighting across the country</w:t>
      </w:r>
      <w:r w:rsidR="00D122E7">
        <w:rPr>
          <w:rFonts w:cs="Arial"/>
          <w:color w:val="000000" w:themeColor="text1"/>
        </w:rPr>
        <w:t xml:space="preserve"> under the </w:t>
      </w:r>
      <w:r w:rsidR="00CF2FA5" w:rsidRPr="38B598FA">
        <w:rPr>
          <w:i/>
          <w:iCs/>
        </w:rPr>
        <w:t>Energy Efficient Street Lighting project</w:t>
      </w:r>
      <w:r w:rsidR="00D122E7">
        <w:rPr>
          <w:rFonts w:cs="Arial"/>
          <w:color w:val="000000" w:themeColor="text1"/>
        </w:rPr>
        <w:t xml:space="preserve"> supporting Denpasar</w:t>
      </w:r>
      <w:r w:rsidR="0036606D">
        <w:rPr>
          <w:rFonts w:cs="Arial"/>
          <w:color w:val="000000" w:themeColor="text1"/>
        </w:rPr>
        <w:t xml:space="preserve"> are suitable for widespread replication</w:t>
      </w:r>
      <w:r w:rsidR="00D122E7">
        <w:rPr>
          <w:rFonts w:cs="Arial"/>
          <w:color w:val="000000" w:themeColor="text1"/>
        </w:rPr>
        <w:t xml:space="preserve">. </w:t>
      </w:r>
    </w:p>
    <w:p w14:paraId="3BF3C730" w14:textId="2E59D8C1" w:rsidR="00D122E7" w:rsidRDefault="0071406F" w:rsidP="00E36161">
      <w:pPr>
        <w:spacing w:line="276" w:lineRule="auto"/>
        <w:ind w:left="709"/>
        <w:jc w:val="both"/>
        <w:rPr>
          <w:rFonts w:cs="Arial"/>
          <w:color w:val="000000" w:themeColor="text1"/>
        </w:rPr>
      </w:pPr>
      <w:r>
        <w:rPr>
          <w:rFonts w:cs="Arial"/>
          <w:color w:val="000000" w:themeColor="text1"/>
        </w:rPr>
        <w:t>In terms of replication across the ASEAN region, s</w:t>
      </w:r>
      <w:r w:rsidR="00D122E7">
        <w:rPr>
          <w:rFonts w:cs="Arial"/>
          <w:color w:val="000000" w:themeColor="text1"/>
        </w:rPr>
        <w:t>ome of the</w:t>
      </w:r>
      <w:r>
        <w:rPr>
          <w:rFonts w:cs="Arial"/>
          <w:color w:val="000000" w:themeColor="text1"/>
        </w:rPr>
        <w:t xml:space="preserve"> </w:t>
      </w:r>
      <w:r w:rsidR="0036606D">
        <w:rPr>
          <w:rFonts w:cs="Arial"/>
          <w:color w:val="000000" w:themeColor="text1"/>
        </w:rPr>
        <w:t>SIAP2 project</w:t>
      </w:r>
      <w:r w:rsidR="00D122E7">
        <w:rPr>
          <w:rFonts w:cs="Arial"/>
          <w:color w:val="000000" w:themeColor="text1"/>
        </w:rPr>
        <w:t xml:space="preserve"> approaches are l</w:t>
      </w:r>
      <w:r w:rsidR="00D122E7" w:rsidRPr="008A4099">
        <w:rPr>
          <w:rFonts w:cs="Arial"/>
          <w:color w:val="000000" w:themeColor="text1"/>
        </w:rPr>
        <w:t>ess likely to work for similar projects in low</w:t>
      </w:r>
      <w:r w:rsidR="00B83E78">
        <w:rPr>
          <w:rFonts w:cs="Arial"/>
          <w:color w:val="000000" w:themeColor="text1"/>
        </w:rPr>
        <w:t>-</w:t>
      </w:r>
      <w:r w:rsidR="00D122E7" w:rsidRPr="008A4099">
        <w:rPr>
          <w:rFonts w:cs="Arial"/>
          <w:color w:val="000000" w:themeColor="text1"/>
        </w:rPr>
        <w:t xml:space="preserve">income countries, where </w:t>
      </w:r>
      <w:r w:rsidR="00D122E7">
        <w:rPr>
          <w:rFonts w:cs="Arial"/>
          <w:color w:val="000000" w:themeColor="text1"/>
        </w:rPr>
        <w:t xml:space="preserve">government </w:t>
      </w:r>
      <w:r w:rsidR="00D122E7" w:rsidRPr="008A4099">
        <w:rPr>
          <w:rFonts w:cs="Arial"/>
          <w:color w:val="000000" w:themeColor="text1"/>
        </w:rPr>
        <w:t>systems are less effective.</w:t>
      </w:r>
      <w:r w:rsidR="00D122E7">
        <w:rPr>
          <w:rFonts w:cs="Arial"/>
          <w:color w:val="000000" w:themeColor="text1"/>
        </w:rPr>
        <w:t xml:space="preserve"> However, a range of other approaches supported by SIAP2 are replicable across </w:t>
      </w:r>
      <w:r w:rsidR="00D122E7" w:rsidRPr="00741832">
        <w:rPr>
          <w:rFonts w:cs="Arial"/>
          <w:color w:val="000000" w:themeColor="text1"/>
        </w:rPr>
        <w:t xml:space="preserve">ASEAN member states, </w:t>
      </w:r>
      <w:r w:rsidR="00D122E7" w:rsidRPr="002C4BF3">
        <w:rPr>
          <w:rFonts w:cs="Arial"/>
          <w:color w:val="000000" w:themeColor="text1"/>
        </w:rPr>
        <w:t>including the SIAP2 program model itself, whereby bilateral donors such as DFAT can enable more effective multi-lateral project loans and capacity building</w:t>
      </w:r>
      <w:r w:rsidR="00A71A18" w:rsidRPr="002C4BF3">
        <w:rPr>
          <w:rFonts w:cs="Arial"/>
          <w:color w:val="000000" w:themeColor="text1"/>
        </w:rPr>
        <w:t>.</w:t>
      </w:r>
      <w:r w:rsidR="00A71A18" w:rsidRPr="00741832">
        <w:rPr>
          <w:rFonts w:cs="Arial"/>
          <w:color w:val="000000" w:themeColor="text1"/>
        </w:rPr>
        <w:t xml:space="preserve"> Seve</w:t>
      </w:r>
      <w:r w:rsidR="00A71A18">
        <w:rPr>
          <w:rFonts w:cs="Arial"/>
          <w:color w:val="000000" w:themeColor="text1"/>
        </w:rPr>
        <w:t>ral</w:t>
      </w:r>
      <w:r w:rsidR="00D122E7">
        <w:rPr>
          <w:rFonts w:cs="Arial"/>
          <w:color w:val="000000" w:themeColor="text1"/>
        </w:rPr>
        <w:t xml:space="preserve"> project specific approaches such as the geothermal work under GPGP which could </w:t>
      </w:r>
      <w:r w:rsidR="00A71A18">
        <w:rPr>
          <w:rFonts w:cs="Arial"/>
          <w:color w:val="000000" w:themeColor="text1"/>
        </w:rPr>
        <w:t xml:space="preserve">also </w:t>
      </w:r>
      <w:r w:rsidR="00D122E7">
        <w:rPr>
          <w:rFonts w:cs="Arial"/>
          <w:color w:val="000000" w:themeColor="text1"/>
        </w:rPr>
        <w:t xml:space="preserve">actively be shared with the Philippines, another </w:t>
      </w:r>
      <w:r w:rsidR="00D122E7" w:rsidRPr="00024583">
        <w:rPr>
          <w:rFonts w:cs="Arial"/>
          <w:color w:val="000000" w:themeColor="text1"/>
        </w:rPr>
        <w:t>leading geothermal market</w:t>
      </w:r>
      <w:r w:rsidR="00D122E7">
        <w:rPr>
          <w:rFonts w:cs="Arial"/>
          <w:color w:val="000000" w:themeColor="text1"/>
        </w:rPr>
        <w:t xml:space="preserve"> in the region, and the c</w:t>
      </w:r>
      <w:r w:rsidR="00D122E7" w:rsidRPr="00381C52">
        <w:rPr>
          <w:rFonts w:cs="Arial"/>
          <w:color w:val="000000" w:themeColor="text1"/>
        </w:rPr>
        <w:t>ontingent disaster financing facility</w:t>
      </w:r>
      <w:r w:rsidR="00D122E7">
        <w:rPr>
          <w:rFonts w:cs="Arial"/>
          <w:color w:val="000000" w:themeColor="text1"/>
        </w:rPr>
        <w:t>, demonstrated by DRIP,</w:t>
      </w:r>
      <w:r w:rsidR="00D122E7" w:rsidRPr="00381C52">
        <w:rPr>
          <w:rFonts w:cs="Arial"/>
          <w:color w:val="000000" w:themeColor="text1"/>
        </w:rPr>
        <w:t xml:space="preserve"> </w:t>
      </w:r>
      <w:r w:rsidR="00A71A18">
        <w:rPr>
          <w:rFonts w:cs="Arial"/>
          <w:color w:val="000000" w:themeColor="text1"/>
        </w:rPr>
        <w:t xml:space="preserve">has great potential to be replicated as </w:t>
      </w:r>
      <w:r w:rsidR="00D122E7">
        <w:rPr>
          <w:rFonts w:cs="Arial"/>
          <w:color w:val="000000" w:themeColor="text1"/>
        </w:rPr>
        <w:t xml:space="preserve">an </w:t>
      </w:r>
      <w:r w:rsidR="00D122E7" w:rsidRPr="00381C52">
        <w:rPr>
          <w:rFonts w:cs="Arial"/>
          <w:color w:val="000000" w:themeColor="text1"/>
        </w:rPr>
        <w:t>effective tool to support post disaster recovery</w:t>
      </w:r>
      <w:r w:rsidR="00A71A18">
        <w:rPr>
          <w:rFonts w:cs="Arial"/>
          <w:color w:val="000000" w:themeColor="text1"/>
        </w:rPr>
        <w:t xml:space="preserve"> while government resources are depleted from an ongoing crisis, such as a pandemic</w:t>
      </w:r>
      <w:r w:rsidR="00D122E7" w:rsidRPr="00381C52">
        <w:rPr>
          <w:rFonts w:cs="Arial"/>
          <w:color w:val="000000" w:themeColor="text1"/>
        </w:rPr>
        <w:t xml:space="preserve">. </w:t>
      </w:r>
    </w:p>
    <w:p w14:paraId="122D52C2" w14:textId="4831706F" w:rsidR="00D122E7" w:rsidRDefault="00EC64B6" w:rsidP="00E36161">
      <w:pPr>
        <w:spacing w:line="276" w:lineRule="auto"/>
        <w:ind w:left="709"/>
        <w:jc w:val="both"/>
        <w:rPr>
          <w:rFonts w:cs="Arial"/>
          <w:color w:val="000000" w:themeColor="text1"/>
        </w:rPr>
      </w:pPr>
      <w:r>
        <w:rPr>
          <w:rFonts w:cs="Arial"/>
          <w:color w:val="000000" w:themeColor="text1"/>
        </w:rPr>
        <w:t xml:space="preserve">Many of the ADB and GOI stakeholders interviewed during the MTR expressed a strong willingness to engage with peers to help share and replicate such approaches. </w:t>
      </w:r>
      <w:r w:rsidR="0071406F">
        <w:rPr>
          <w:rFonts w:cs="Arial"/>
          <w:color w:val="000000" w:themeColor="text1"/>
        </w:rPr>
        <w:t xml:space="preserve">Considering </w:t>
      </w:r>
      <w:r w:rsidR="0071406F" w:rsidRPr="0071406F">
        <w:rPr>
          <w:rFonts w:cs="Arial"/>
          <w:color w:val="000000" w:themeColor="text1"/>
        </w:rPr>
        <w:t>these points</w:t>
      </w:r>
      <w:r w:rsidR="0071406F" w:rsidRPr="00056652">
        <w:rPr>
          <w:rFonts w:cs="Arial"/>
          <w:color w:val="000000" w:themeColor="text1"/>
        </w:rPr>
        <w:t>,</w:t>
      </w:r>
      <w:r w:rsidRPr="00056652">
        <w:rPr>
          <w:rFonts w:cs="Arial"/>
          <w:color w:val="000000" w:themeColor="text1"/>
        </w:rPr>
        <w:t xml:space="preserve"> r</w:t>
      </w:r>
      <w:r w:rsidR="00D122E7" w:rsidRPr="0071406F">
        <w:rPr>
          <w:rFonts w:cs="Arial"/>
          <w:color w:val="000000" w:themeColor="text1"/>
        </w:rPr>
        <w:t xml:space="preserve">eplication objectives could be more intentional under SIAP2, with greater emphasis in the M&amp;E Framework. </w:t>
      </w:r>
      <w:r w:rsidR="00262D43">
        <w:rPr>
          <w:rFonts w:cs="Arial"/>
          <w:color w:val="000000" w:themeColor="text1"/>
        </w:rPr>
        <w:t>This could be considered for future programming by DFAT and ADB. T</w:t>
      </w:r>
      <w:r w:rsidR="00D122E7" w:rsidRPr="0071406F">
        <w:rPr>
          <w:rFonts w:cs="Arial"/>
          <w:color w:val="000000" w:themeColor="text1"/>
        </w:rPr>
        <w:t>ied</w:t>
      </w:r>
      <w:r w:rsidR="00D122E7">
        <w:rPr>
          <w:rFonts w:cs="Arial"/>
          <w:color w:val="000000" w:themeColor="text1"/>
        </w:rPr>
        <w:t xml:space="preserve"> to the learning point under RQ2 on Efficiency, there is </w:t>
      </w:r>
      <w:r w:rsidR="00262D43">
        <w:rPr>
          <w:rFonts w:cs="Arial"/>
          <w:color w:val="000000" w:themeColor="text1"/>
        </w:rPr>
        <w:t xml:space="preserve">also </w:t>
      </w:r>
      <w:r w:rsidR="00D122E7">
        <w:rPr>
          <w:rFonts w:cs="Arial"/>
          <w:color w:val="000000" w:themeColor="text1"/>
        </w:rPr>
        <w:t>p</w:t>
      </w:r>
      <w:r w:rsidR="00D122E7" w:rsidRPr="00FA02B9">
        <w:rPr>
          <w:rFonts w:cs="Arial"/>
          <w:color w:val="000000" w:themeColor="text1"/>
        </w:rPr>
        <w:t xml:space="preserve">erhaps a role for DFAT and ADB to pick up some of the key </w:t>
      </w:r>
      <w:r w:rsidR="00D122E7">
        <w:rPr>
          <w:rFonts w:cs="Arial"/>
          <w:color w:val="000000" w:themeColor="text1"/>
        </w:rPr>
        <w:t xml:space="preserve">best practice that can enable replication of approaches tested under SIAP2 </w:t>
      </w:r>
      <w:r w:rsidR="00D122E7" w:rsidRPr="00FA02B9">
        <w:rPr>
          <w:rFonts w:cs="Arial"/>
          <w:color w:val="000000" w:themeColor="text1"/>
        </w:rPr>
        <w:t>and disseminate them</w:t>
      </w:r>
      <w:r w:rsidR="00D122E7">
        <w:rPr>
          <w:rFonts w:cs="Arial"/>
          <w:color w:val="000000" w:themeColor="text1"/>
        </w:rPr>
        <w:t xml:space="preserve"> more widely</w:t>
      </w:r>
      <w:r w:rsidR="00D122E7" w:rsidRPr="00FA02B9">
        <w:rPr>
          <w:rFonts w:cs="Arial"/>
          <w:color w:val="000000" w:themeColor="text1"/>
        </w:rPr>
        <w:t>.</w:t>
      </w:r>
    </w:p>
    <w:p w14:paraId="564A3B9C" w14:textId="2BB33FDF" w:rsidR="00D71824" w:rsidRDefault="00A162B4" w:rsidP="00E36161">
      <w:pPr>
        <w:pStyle w:val="Heading2"/>
        <w:spacing w:line="276" w:lineRule="auto"/>
        <w:jc w:val="both"/>
      </w:pPr>
      <w:bookmarkStart w:id="31" w:name="_Toc145234146"/>
      <w:r>
        <w:t>3</w:t>
      </w:r>
      <w:r w:rsidR="00D71824">
        <w:t>.7</w:t>
      </w:r>
      <w:r w:rsidR="00D71824">
        <w:tab/>
        <w:t>Operational Learning</w:t>
      </w:r>
      <w:bookmarkEnd w:id="31"/>
      <w:r w:rsidR="00D71824">
        <w:t xml:space="preserve"> </w:t>
      </w:r>
    </w:p>
    <w:p w14:paraId="25EE1774" w14:textId="50146DE9" w:rsidR="00D71824" w:rsidRPr="002C4BF3" w:rsidRDefault="00D71824" w:rsidP="00E36161">
      <w:pPr>
        <w:spacing w:after="60" w:line="276" w:lineRule="auto"/>
        <w:ind w:left="709"/>
        <w:jc w:val="both"/>
        <w:rPr>
          <w:b/>
          <w:bCs/>
          <w:color w:val="000000" w:themeColor="text1"/>
          <w:sz w:val="21"/>
          <w:szCs w:val="20"/>
          <w:u w:val="single"/>
        </w:rPr>
      </w:pPr>
      <w:r w:rsidRPr="002C4BF3">
        <w:rPr>
          <w:b/>
          <w:bCs/>
          <w:color w:val="000000" w:themeColor="text1"/>
          <w:sz w:val="21"/>
          <w:szCs w:val="20"/>
          <w:u w:val="single"/>
        </w:rPr>
        <w:t xml:space="preserve">RQ7: What key issues should </w:t>
      </w:r>
      <w:r w:rsidR="006A5101" w:rsidRPr="002C4BF3">
        <w:rPr>
          <w:b/>
          <w:bCs/>
          <w:color w:val="000000" w:themeColor="text1"/>
          <w:sz w:val="21"/>
          <w:szCs w:val="20"/>
          <w:u w:val="single"/>
        </w:rPr>
        <w:t xml:space="preserve">be </w:t>
      </w:r>
      <w:r w:rsidRPr="002C4BF3">
        <w:rPr>
          <w:b/>
          <w:bCs/>
          <w:color w:val="000000" w:themeColor="text1"/>
          <w:sz w:val="21"/>
          <w:szCs w:val="20"/>
          <w:u w:val="single"/>
        </w:rPr>
        <w:t>consider</w:t>
      </w:r>
      <w:r w:rsidR="006A5101" w:rsidRPr="002C4BF3">
        <w:rPr>
          <w:b/>
          <w:bCs/>
          <w:color w:val="000000" w:themeColor="text1"/>
          <w:sz w:val="21"/>
          <w:szCs w:val="20"/>
          <w:u w:val="single"/>
        </w:rPr>
        <w:t>ed</w:t>
      </w:r>
      <w:r w:rsidRPr="002C4BF3">
        <w:rPr>
          <w:b/>
          <w:bCs/>
          <w:color w:val="000000" w:themeColor="text1"/>
          <w:sz w:val="21"/>
          <w:szCs w:val="20"/>
          <w:u w:val="single"/>
        </w:rPr>
        <w:t xml:space="preserve"> in planning </w:t>
      </w:r>
      <w:r w:rsidR="006A5101" w:rsidRPr="002C4BF3">
        <w:rPr>
          <w:b/>
          <w:bCs/>
          <w:color w:val="000000" w:themeColor="text1"/>
          <w:sz w:val="21"/>
          <w:szCs w:val="20"/>
          <w:u w:val="single"/>
        </w:rPr>
        <w:t xml:space="preserve">a </w:t>
      </w:r>
      <w:r w:rsidRPr="002C4BF3">
        <w:rPr>
          <w:b/>
          <w:bCs/>
          <w:color w:val="000000" w:themeColor="text1"/>
          <w:sz w:val="21"/>
          <w:szCs w:val="20"/>
          <w:u w:val="single"/>
        </w:rPr>
        <w:t>future partnership with the ADB in infrastructure development in Indonesia?</w:t>
      </w:r>
    </w:p>
    <w:p w14:paraId="0D0147D2" w14:textId="734CE486" w:rsidR="00FA2FE6" w:rsidRDefault="00FA2FE6" w:rsidP="00E36161">
      <w:pPr>
        <w:spacing w:line="276" w:lineRule="auto"/>
        <w:ind w:left="709"/>
        <w:jc w:val="both"/>
      </w:pPr>
      <w:proofErr w:type="gramStart"/>
      <w:r>
        <w:t>A number of</w:t>
      </w:r>
      <w:proofErr w:type="gramEnd"/>
      <w:r>
        <w:t xml:space="preserve"> operational learning points have been covered in the previous sections, including:</w:t>
      </w:r>
    </w:p>
    <w:p w14:paraId="001C2481" w14:textId="4B18C601" w:rsidR="00FA2FE6" w:rsidRDefault="00FA2FE6" w:rsidP="00FA2FE6">
      <w:pPr>
        <w:pStyle w:val="ListParagraph"/>
        <w:numPr>
          <w:ilvl w:val="0"/>
          <w:numId w:val="20"/>
        </w:numPr>
        <w:spacing w:before="120" w:line="276" w:lineRule="auto"/>
        <w:ind w:hanging="357"/>
        <w:contextualSpacing w:val="0"/>
        <w:jc w:val="both"/>
        <w:rPr>
          <w:rFonts w:cs="Arial"/>
          <w:color w:val="000000" w:themeColor="text1"/>
        </w:rPr>
      </w:pPr>
      <w:r w:rsidRPr="00FA2FE6">
        <w:rPr>
          <w:rFonts w:cs="Arial"/>
          <w:b/>
          <w:bCs/>
          <w:color w:val="000000" w:themeColor="text1"/>
        </w:rPr>
        <w:t xml:space="preserve">Managing the risks posed by local content requirements (LCR) will be important for future programming: </w:t>
      </w:r>
      <w:r w:rsidRPr="00FA2FE6">
        <w:rPr>
          <w:rFonts w:cs="Arial"/>
          <w:color w:val="000000" w:themeColor="text1"/>
        </w:rPr>
        <w:t>A large volume of financing leveraged by SIAP2 is being disrupted or delayed by LCR. This is also likely to be a risk for DFAT’s new Climate and Infrastructure Partnership in Indonesia</w:t>
      </w:r>
      <w:r w:rsidR="006F62C3">
        <w:rPr>
          <w:rFonts w:cs="Arial"/>
          <w:color w:val="000000" w:themeColor="text1"/>
        </w:rPr>
        <w:t xml:space="preserve"> and other infrastructure related investments. </w:t>
      </w:r>
    </w:p>
    <w:p w14:paraId="451F5C33" w14:textId="511467A7" w:rsidR="00486EBF" w:rsidRPr="00FA2FE6" w:rsidRDefault="00486EBF" w:rsidP="00FA2FE6">
      <w:pPr>
        <w:pStyle w:val="ListParagraph"/>
        <w:numPr>
          <w:ilvl w:val="0"/>
          <w:numId w:val="20"/>
        </w:numPr>
        <w:spacing w:before="120" w:line="276" w:lineRule="auto"/>
        <w:ind w:hanging="357"/>
        <w:contextualSpacing w:val="0"/>
        <w:jc w:val="both"/>
        <w:rPr>
          <w:rFonts w:cs="Arial"/>
          <w:color w:val="000000" w:themeColor="text1"/>
        </w:rPr>
      </w:pPr>
      <w:r>
        <w:rPr>
          <w:rFonts w:cs="Arial"/>
          <w:b/>
          <w:bCs/>
          <w:color w:val="000000" w:themeColor="text1"/>
        </w:rPr>
        <w:t xml:space="preserve">There is a need for more proactive collation and dissemination of learning material from SIAP2: </w:t>
      </w:r>
      <w:r w:rsidR="00F76BC0">
        <w:rPr>
          <w:rFonts w:cs="Arial"/>
          <w:color w:val="000000" w:themeColor="text1"/>
        </w:rPr>
        <w:t>M</w:t>
      </w:r>
      <w:r w:rsidRPr="00486EBF">
        <w:rPr>
          <w:rFonts w:cs="Arial"/>
          <w:color w:val="000000" w:themeColor="text1"/>
        </w:rPr>
        <w:t xml:space="preserve">ore </w:t>
      </w:r>
      <w:r w:rsidR="00F76BC0">
        <w:rPr>
          <w:rFonts w:cs="Arial"/>
          <w:color w:val="000000" w:themeColor="text1"/>
        </w:rPr>
        <w:t xml:space="preserve">could be done </w:t>
      </w:r>
      <w:r w:rsidRPr="00486EBF">
        <w:rPr>
          <w:rFonts w:cs="Arial"/>
          <w:color w:val="000000" w:themeColor="text1"/>
        </w:rPr>
        <w:t xml:space="preserve">to </w:t>
      </w:r>
      <w:r>
        <w:rPr>
          <w:rFonts w:cs="Arial"/>
          <w:color w:val="000000" w:themeColor="text1"/>
        </w:rPr>
        <w:t>disseminate</w:t>
      </w:r>
      <w:r w:rsidRPr="00486EBF">
        <w:rPr>
          <w:rFonts w:cs="Arial"/>
          <w:color w:val="000000" w:themeColor="text1"/>
        </w:rPr>
        <w:t xml:space="preserve"> learning points from the SIAP2 portfolio, including during the loan preparation and implementation phases rather than just upon completion.</w:t>
      </w:r>
      <w:r>
        <w:rPr>
          <w:rFonts w:cs="Arial"/>
          <w:b/>
          <w:bCs/>
          <w:color w:val="000000" w:themeColor="text1"/>
        </w:rPr>
        <w:t xml:space="preserve"> </w:t>
      </w:r>
      <w:r w:rsidRPr="00486EBF">
        <w:rPr>
          <w:rFonts w:cs="Arial"/>
          <w:color w:val="000000" w:themeColor="text1"/>
        </w:rPr>
        <w:t xml:space="preserve">This would also </w:t>
      </w:r>
      <w:r>
        <w:rPr>
          <w:rFonts w:cs="Arial"/>
          <w:color w:val="000000" w:themeColor="text1"/>
        </w:rPr>
        <w:t>enable</w:t>
      </w:r>
      <w:r w:rsidRPr="00486EBF">
        <w:rPr>
          <w:rFonts w:cs="Arial"/>
          <w:color w:val="000000" w:themeColor="text1"/>
        </w:rPr>
        <w:t xml:space="preserve"> greater visibility of DFAT </w:t>
      </w:r>
      <w:r w:rsidR="00F76BC0">
        <w:rPr>
          <w:rFonts w:cs="Arial"/>
          <w:color w:val="000000" w:themeColor="text1"/>
        </w:rPr>
        <w:t>and</w:t>
      </w:r>
      <w:r w:rsidR="00F76BC0" w:rsidRPr="00486EBF">
        <w:rPr>
          <w:rFonts w:cs="Arial"/>
          <w:color w:val="000000" w:themeColor="text1"/>
        </w:rPr>
        <w:t xml:space="preserve"> </w:t>
      </w:r>
      <w:r w:rsidRPr="00486EBF">
        <w:rPr>
          <w:rFonts w:cs="Arial"/>
          <w:color w:val="000000" w:themeColor="text1"/>
        </w:rPr>
        <w:t>GOI and development partners.</w:t>
      </w:r>
      <w:r>
        <w:rPr>
          <w:rFonts w:cs="Arial"/>
          <w:b/>
          <w:bCs/>
          <w:color w:val="000000" w:themeColor="text1"/>
        </w:rPr>
        <w:t xml:space="preserve"> </w:t>
      </w:r>
    </w:p>
    <w:p w14:paraId="67D2D021" w14:textId="6BB3A72E" w:rsidR="00FA2FE6" w:rsidRDefault="00FA2FE6" w:rsidP="00E36161">
      <w:pPr>
        <w:spacing w:line="276" w:lineRule="auto"/>
        <w:ind w:left="709"/>
        <w:jc w:val="both"/>
      </w:pPr>
      <w:r>
        <w:t>Beyond these point</w:t>
      </w:r>
      <w:r w:rsidR="006F62C3">
        <w:t>s</w:t>
      </w:r>
      <w:r>
        <w:t xml:space="preserve">, two additional </w:t>
      </w:r>
      <w:r w:rsidR="006F62C3">
        <w:t xml:space="preserve">operational learning </w:t>
      </w:r>
      <w:r>
        <w:t>points are pertinent:</w:t>
      </w:r>
    </w:p>
    <w:p w14:paraId="36798753" w14:textId="778F6BE3" w:rsidR="00C77A0A" w:rsidRDefault="00C77A0A" w:rsidP="00E36161">
      <w:pPr>
        <w:spacing w:line="276" w:lineRule="auto"/>
        <w:ind w:left="709"/>
        <w:jc w:val="both"/>
        <w:rPr>
          <w:rFonts w:cs="Arial"/>
          <w:color w:val="000000" w:themeColor="text1"/>
        </w:rPr>
      </w:pPr>
      <w:r w:rsidRPr="00C77A0A">
        <w:rPr>
          <w:b/>
          <w:bCs/>
        </w:rPr>
        <w:t xml:space="preserve">There is clear value and mutual benefit in </w:t>
      </w:r>
      <w:r w:rsidR="00103875">
        <w:rPr>
          <w:b/>
          <w:bCs/>
        </w:rPr>
        <w:t xml:space="preserve">the </w:t>
      </w:r>
      <w:r w:rsidRPr="00C77A0A">
        <w:rPr>
          <w:b/>
          <w:bCs/>
        </w:rPr>
        <w:t>partnership between ADB</w:t>
      </w:r>
      <w:r w:rsidR="00F464D2">
        <w:rPr>
          <w:b/>
          <w:bCs/>
        </w:rPr>
        <w:t>,</w:t>
      </w:r>
      <w:r w:rsidRPr="00C77A0A">
        <w:rPr>
          <w:b/>
          <w:bCs/>
        </w:rPr>
        <w:t xml:space="preserve"> </w:t>
      </w:r>
      <w:r w:rsidR="006849C0">
        <w:rPr>
          <w:b/>
          <w:bCs/>
        </w:rPr>
        <w:t xml:space="preserve">GOI </w:t>
      </w:r>
      <w:r w:rsidRPr="00C77A0A">
        <w:rPr>
          <w:b/>
          <w:bCs/>
        </w:rPr>
        <w:t xml:space="preserve">and DFAT. </w:t>
      </w:r>
      <w:r w:rsidR="00103875">
        <w:rPr>
          <w:rFonts w:cs="Arial"/>
          <w:color w:val="000000" w:themeColor="text1"/>
        </w:rPr>
        <w:t xml:space="preserve">As outlined in the sections above, </w:t>
      </w:r>
      <w:r w:rsidR="00C339FE" w:rsidRPr="00C339FE">
        <w:rPr>
          <w:rFonts w:cs="Arial"/>
          <w:color w:val="000000" w:themeColor="text1"/>
        </w:rPr>
        <w:t xml:space="preserve">ADB and </w:t>
      </w:r>
      <w:r w:rsidR="00103875">
        <w:rPr>
          <w:rFonts w:cs="Arial"/>
          <w:color w:val="000000" w:themeColor="text1"/>
        </w:rPr>
        <w:t xml:space="preserve">its </w:t>
      </w:r>
      <w:r w:rsidR="00C339FE" w:rsidRPr="00C339FE">
        <w:rPr>
          <w:rFonts w:cs="Arial"/>
          <w:color w:val="000000" w:themeColor="text1"/>
        </w:rPr>
        <w:t xml:space="preserve">sector teams greatly value the modality of SIAP2. </w:t>
      </w:r>
      <w:r w:rsidR="00103875">
        <w:rPr>
          <w:rFonts w:cs="Arial"/>
          <w:color w:val="000000" w:themeColor="text1"/>
        </w:rPr>
        <w:t>Furthermore, t</w:t>
      </w:r>
      <w:r w:rsidR="001F2FF7" w:rsidRPr="00C339FE">
        <w:rPr>
          <w:rFonts w:cs="Arial"/>
          <w:color w:val="000000" w:themeColor="text1"/>
        </w:rPr>
        <w:t xml:space="preserve">here is expectation and demand by GOI entities, particularly those involved in the steering committee, that SIAP </w:t>
      </w:r>
      <w:r w:rsidR="00103875">
        <w:rPr>
          <w:rFonts w:cs="Arial"/>
          <w:color w:val="000000" w:themeColor="text1"/>
        </w:rPr>
        <w:t xml:space="preserve">support </w:t>
      </w:r>
      <w:r w:rsidR="001F2FF7" w:rsidRPr="00C339FE">
        <w:rPr>
          <w:rFonts w:cs="Arial"/>
          <w:color w:val="000000" w:themeColor="text1"/>
        </w:rPr>
        <w:t xml:space="preserve">can be continued </w:t>
      </w:r>
      <w:r w:rsidR="00103875">
        <w:rPr>
          <w:rFonts w:cs="Arial"/>
          <w:color w:val="000000" w:themeColor="text1"/>
        </w:rPr>
        <w:t xml:space="preserve">beyond the current </w:t>
      </w:r>
      <w:r w:rsidR="00103875" w:rsidRPr="00F464D2">
        <w:rPr>
          <w:rFonts w:cs="Arial"/>
          <w:color w:val="000000" w:themeColor="text1"/>
        </w:rPr>
        <w:t>phase</w:t>
      </w:r>
      <w:r w:rsidR="00F464D2" w:rsidRPr="002C4BF3">
        <w:rPr>
          <w:rFonts w:cs="Arial"/>
          <w:color w:val="000000" w:themeColor="text1"/>
        </w:rPr>
        <w:t>.</w:t>
      </w:r>
      <w:r w:rsidR="00103875">
        <w:rPr>
          <w:rFonts w:cs="Arial"/>
          <w:color w:val="000000" w:themeColor="text1"/>
        </w:rPr>
        <w:t xml:space="preserve"> </w:t>
      </w:r>
      <w:r w:rsidR="00103875" w:rsidRPr="00C77A0A">
        <w:rPr>
          <w:rFonts w:cs="Arial"/>
          <w:color w:val="000000" w:themeColor="text1"/>
        </w:rPr>
        <w:t xml:space="preserve">ADB’s new country strategy </w:t>
      </w:r>
      <w:r w:rsidR="00103875">
        <w:rPr>
          <w:rFonts w:cs="Arial"/>
          <w:color w:val="000000" w:themeColor="text1"/>
        </w:rPr>
        <w:t xml:space="preserve">in </w:t>
      </w:r>
      <w:r w:rsidR="00103875" w:rsidRPr="00C77A0A">
        <w:rPr>
          <w:rFonts w:cs="Arial"/>
          <w:color w:val="000000" w:themeColor="text1"/>
        </w:rPr>
        <w:t>2025 will also recast priorities and any future partnership will need to sit within these frameworks.</w:t>
      </w:r>
    </w:p>
    <w:p w14:paraId="547733E2" w14:textId="542AD2F5" w:rsidR="00C77A0A" w:rsidRDefault="00C77A0A" w:rsidP="00E36161">
      <w:pPr>
        <w:spacing w:line="276" w:lineRule="auto"/>
        <w:ind w:left="709"/>
        <w:jc w:val="both"/>
        <w:rPr>
          <w:rFonts w:cs="Arial"/>
          <w:color w:val="000000" w:themeColor="text1"/>
        </w:rPr>
      </w:pPr>
      <w:r w:rsidRPr="00C77A0A">
        <w:rPr>
          <w:rFonts w:cs="Arial"/>
          <w:b/>
          <w:bCs/>
          <w:color w:val="000000" w:themeColor="text1"/>
        </w:rPr>
        <w:t xml:space="preserve">It will be important to align future programming with changing GOI and GOA policy. </w:t>
      </w:r>
      <w:r w:rsidR="00C339FE" w:rsidRPr="00C339FE">
        <w:rPr>
          <w:rFonts w:cs="Arial"/>
          <w:color w:val="000000" w:themeColor="text1"/>
        </w:rPr>
        <w:t xml:space="preserve">Future programming will need to align with </w:t>
      </w:r>
      <w:r w:rsidR="00457587">
        <w:rPr>
          <w:rFonts w:cs="Arial"/>
          <w:color w:val="000000" w:themeColor="text1"/>
        </w:rPr>
        <w:t>Indonesia’s</w:t>
      </w:r>
      <w:r w:rsidRPr="00C77A0A">
        <w:rPr>
          <w:rFonts w:cs="Arial"/>
          <w:color w:val="000000" w:themeColor="text1"/>
        </w:rPr>
        <w:t xml:space="preserve"> next medium-term national plan</w:t>
      </w:r>
      <w:r w:rsidR="00103875">
        <w:rPr>
          <w:rFonts w:cs="Arial"/>
          <w:color w:val="000000" w:themeColor="text1"/>
        </w:rPr>
        <w:t>. H</w:t>
      </w:r>
      <w:r w:rsidRPr="00C77A0A">
        <w:rPr>
          <w:rFonts w:cs="Arial"/>
          <w:color w:val="000000" w:themeColor="text1"/>
        </w:rPr>
        <w:t xml:space="preserve">ow this should be </w:t>
      </w:r>
      <w:r w:rsidR="001F2FF7">
        <w:rPr>
          <w:rFonts w:cs="Arial"/>
          <w:color w:val="000000" w:themeColor="text1"/>
        </w:rPr>
        <w:t>coordinated</w:t>
      </w:r>
      <w:r w:rsidRPr="00C77A0A">
        <w:rPr>
          <w:rFonts w:cs="Arial"/>
          <w:color w:val="000000" w:themeColor="text1"/>
        </w:rPr>
        <w:t xml:space="preserve"> with </w:t>
      </w:r>
      <w:proofErr w:type="spellStart"/>
      <w:r w:rsidRPr="00C77A0A">
        <w:rPr>
          <w:rFonts w:cs="Arial"/>
          <w:color w:val="000000" w:themeColor="text1"/>
        </w:rPr>
        <w:t>Bappenas</w:t>
      </w:r>
      <w:proofErr w:type="spellEnd"/>
      <w:r w:rsidRPr="00C77A0A">
        <w:rPr>
          <w:rFonts w:cs="Arial"/>
          <w:color w:val="000000" w:themeColor="text1"/>
        </w:rPr>
        <w:t xml:space="preserve"> </w:t>
      </w:r>
      <w:r w:rsidR="00103875">
        <w:rPr>
          <w:rFonts w:cs="Arial"/>
          <w:color w:val="000000" w:themeColor="text1"/>
        </w:rPr>
        <w:t xml:space="preserve">and other relevant GOI stakeholders </w:t>
      </w:r>
      <w:r w:rsidRPr="00C77A0A">
        <w:rPr>
          <w:rFonts w:cs="Arial"/>
          <w:color w:val="000000" w:themeColor="text1"/>
        </w:rPr>
        <w:t xml:space="preserve">is an important consideration. Forthcoming presidential elections are likely to herald in new policy priorities and a possible repositioning of infrastructure. </w:t>
      </w:r>
      <w:r w:rsidR="001F2FF7">
        <w:rPr>
          <w:rFonts w:cs="Arial"/>
          <w:color w:val="000000" w:themeColor="text1"/>
        </w:rPr>
        <w:t xml:space="preserve">Future programming will also need to align with </w:t>
      </w:r>
      <w:r w:rsidRPr="00C339FE">
        <w:rPr>
          <w:rFonts w:cs="Arial"/>
          <w:color w:val="000000" w:themeColor="text1"/>
        </w:rPr>
        <w:t xml:space="preserve">Australia’s </w:t>
      </w:r>
      <w:r w:rsidR="008A3863">
        <w:rPr>
          <w:rFonts w:cs="Arial"/>
          <w:color w:val="000000" w:themeColor="text1"/>
        </w:rPr>
        <w:t xml:space="preserve">new </w:t>
      </w:r>
      <w:r w:rsidRPr="00C339FE">
        <w:rPr>
          <w:rFonts w:cs="Arial"/>
          <w:color w:val="000000" w:themeColor="text1"/>
        </w:rPr>
        <w:t>development policy (and related Indonesia country strategy) as well as the Australia development finance</w:t>
      </w:r>
      <w:r w:rsidR="00457587">
        <w:rPr>
          <w:rFonts w:cs="Arial"/>
          <w:color w:val="000000" w:themeColor="text1"/>
        </w:rPr>
        <w:t xml:space="preserve"> review and subsequent</w:t>
      </w:r>
      <w:r w:rsidRPr="00C339FE">
        <w:rPr>
          <w:rFonts w:cs="Arial"/>
          <w:color w:val="000000" w:themeColor="text1"/>
        </w:rPr>
        <w:t xml:space="preserve"> policy.</w:t>
      </w:r>
      <w:r w:rsidR="00457587">
        <w:rPr>
          <w:rStyle w:val="FootnoteReference"/>
          <w:rFonts w:cs="Arial"/>
        </w:rPr>
        <w:footnoteReference w:id="28"/>
      </w:r>
      <w:r w:rsidR="00103875">
        <w:rPr>
          <w:rFonts w:cs="Arial"/>
          <w:color w:val="000000" w:themeColor="text1"/>
        </w:rPr>
        <w:t xml:space="preserve"> </w:t>
      </w:r>
    </w:p>
    <w:p w14:paraId="070191BC" w14:textId="77777777" w:rsidR="001F2FF7" w:rsidRDefault="001F2FF7" w:rsidP="00E36161">
      <w:pPr>
        <w:spacing w:line="276" w:lineRule="auto"/>
        <w:ind w:left="709"/>
        <w:jc w:val="both"/>
        <w:rPr>
          <w:rFonts w:cs="Arial"/>
          <w:color w:val="000000" w:themeColor="text1"/>
        </w:rPr>
      </w:pPr>
    </w:p>
    <w:p w14:paraId="13571D32" w14:textId="77777777" w:rsidR="00D71824" w:rsidRDefault="00D71824" w:rsidP="00E36161">
      <w:pPr>
        <w:ind w:left="709"/>
        <w:jc w:val="both"/>
      </w:pPr>
    </w:p>
    <w:p w14:paraId="5A3C2CBA" w14:textId="08A37B0F" w:rsidR="00B038FC" w:rsidRPr="00167307" w:rsidRDefault="0009770F" w:rsidP="009C6230">
      <w:pPr>
        <w:pStyle w:val="Heading1"/>
        <w:numPr>
          <w:ilvl w:val="0"/>
          <w:numId w:val="6"/>
        </w:numPr>
      </w:pPr>
      <w:bookmarkStart w:id="32" w:name="_Toc145234147"/>
      <w:r>
        <w:t>Recommendations</w:t>
      </w:r>
      <w:bookmarkEnd w:id="32"/>
    </w:p>
    <w:p w14:paraId="16D5EBDE" w14:textId="77777777" w:rsidR="0009770F" w:rsidRDefault="0009770F" w:rsidP="00B46050">
      <w:pPr>
        <w:ind w:left="851"/>
        <w:jc w:val="both"/>
      </w:pPr>
    </w:p>
    <w:p w14:paraId="76E5127F" w14:textId="1C62D3EA" w:rsidR="00BC4F36" w:rsidRDefault="009C6230" w:rsidP="001260D9">
      <w:pPr>
        <w:pStyle w:val="Heading2"/>
        <w:jc w:val="both"/>
      </w:pPr>
      <w:bookmarkStart w:id="33" w:name="_Toc145234148"/>
      <w:r>
        <w:t>4</w:t>
      </w:r>
      <w:r w:rsidR="005361F0">
        <w:t>.</w:t>
      </w:r>
      <w:r w:rsidR="00CE321D">
        <w:t>1</w:t>
      </w:r>
      <w:r w:rsidR="005361F0">
        <w:tab/>
      </w:r>
      <w:r w:rsidR="00CE321D">
        <w:t xml:space="preserve">Recommendations for </w:t>
      </w:r>
      <w:r w:rsidR="00EA34B4">
        <w:t xml:space="preserve">the </w:t>
      </w:r>
      <w:r w:rsidR="00CE321D">
        <w:t>current program</w:t>
      </w:r>
      <w:bookmarkEnd w:id="33"/>
    </w:p>
    <w:p w14:paraId="59DAF4F9" w14:textId="7B53519F" w:rsidR="00531D1F" w:rsidRDefault="009C6230" w:rsidP="009C6230">
      <w:pPr>
        <w:ind w:left="709"/>
        <w:jc w:val="both"/>
      </w:pPr>
      <w:r w:rsidRPr="009C6230">
        <w:t xml:space="preserve">Based on the above findings, this review suggests the following recommendations </w:t>
      </w:r>
      <w:r w:rsidRPr="00350EE4">
        <w:t xml:space="preserve">for the </w:t>
      </w:r>
      <w:r w:rsidR="004219F5">
        <w:t xml:space="preserve">remaining </w:t>
      </w:r>
      <w:r w:rsidR="001335D6">
        <w:t xml:space="preserve">period of SIAP2 </w:t>
      </w:r>
      <w:r w:rsidR="004219F5">
        <w:t xml:space="preserve">implementation. </w:t>
      </w:r>
    </w:p>
    <w:p w14:paraId="52BEB101" w14:textId="199F3E52" w:rsidR="00531D1F" w:rsidRPr="001335D6" w:rsidRDefault="00531D1F" w:rsidP="001335D6">
      <w:pPr>
        <w:spacing w:before="60" w:after="60" w:line="276" w:lineRule="auto"/>
        <w:ind w:left="709"/>
        <w:jc w:val="both"/>
        <w:rPr>
          <w:b/>
          <w:bCs/>
        </w:rPr>
      </w:pPr>
      <w:r w:rsidRPr="001335D6">
        <w:rPr>
          <w:b/>
          <w:bCs/>
        </w:rPr>
        <w:t xml:space="preserve">Strengthen learning and </w:t>
      </w:r>
      <w:r w:rsidR="004219F5" w:rsidRPr="001335D6">
        <w:rPr>
          <w:b/>
          <w:bCs/>
        </w:rPr>
        <w:t>d</w:t>
      </w:r>
      <w:r w:rsidRPr="001335D6">
        <w:rPr>
          <w:b/>
          <w:bCs/>
        </w:rPr>
        <w:t>issemination</w:t>
      </w:r>
    </w:p>
    <w:p w14:paraId="3D754D41" w14:textId="475868B9" w:rsidR="001335D6" w:rsidRDefault="0075153A" w:rsidP="00056652">
      <w:pPr>
        <w:pStyle w:val="ListParagraph"/>
        <w:numPr>
          <w:ilvl w:val="0"/>
          <w:numId w:val="17"/>
        </w:numPr>
        <w:spacing w:before="120"/>
        <w:ind w:left="1276" w:hanging="357"/>
        <w:contextualSpacing w:val="0"/>
        <w:jc w:val="both"/>
      </w:pPr>
      <w:r>
        <w:t>ADB, GOI and DFAT to r</w:t>
      </w:r>
      <w:r w:rsidR="00531D1F" w:rsidRPr="009C6230">
        <w:t xml:space="preserve">eview </w:t>
      </w:r>
      <w:r w:rsidR="00540AE9">
        <w:t xml:space="preserve">the </w:t>
      </w:r>
      <w:r w:rsidR="00531D1F" w:rsidRPr="009C6230">
        <w:t xml:space="preserve">learning </w:t>
      </w:r>
      <w:r w:rsidR="001335D6">
        <w:t xml:space="preserve">and dissemination processes under SIAP2 and consider </w:t>
      </w:r>
      <w:r w:rsidR="00540AE9">
        <w:t xml:space="preserve">how insights and learning points could be more effectively gathered and disseminated to a broad audience. </w:t>
      </w:r>
      <w:r w:rsidR="001335D6">
        <w:t xml:space="preserve">This could include: </w:t>
      </w:r>
    </w:p>
    <w:p w14:paraId="3C264D71" w14:textId="6068062D" w:rsidR="001335D6" w:rsidRDefault="006B5923" w:rsidP="00056652">
      <w:pPr>
        <w:pStyle w:val="ListParagraph"/>
        <w:numPr>
          <w:ilvl w:val="1"/>
          <w:numId w:val="25"/>
        </w:numPr>
        <w:spacing w:before="120"/>
        <w:ind w:left="1843"/>
        <w:contextualSpacing w:val="0"/>
        <w:jc w:val="both"/>
      </w:pPr>
      <w:r>
        <w:t>learning material from across the</w:t>
      </w:r>
      <w:r w:rsidR="001335D6">
        <w:t xml:space="preserve"> SIAP2</w:t>
      </w:r>
      <w:r>
        <w:t xml:space="preserve"> portfolio. </w:t>
      </w:r>
    </w:p>
    <w:p w14:paraId="19C6AE4A" w14:textId="2FA30E0E" w:rsidR="001335D6" w:rsidRDefault="00B13091" w:rsidP="00056652">
      <w:pPr>
        <w:pStyle w:val="ListParagraph"/>
        <w:numPr>
          <w:ilvl w:val="1"/>
          <w:numId w:val="25"/>
        </w:numPr>
        <w:spacing w:before="120"/>
        <w:ind w:left="1843"/>
        <w:contextualSpacing w:val="0"/>
        <w:jc w:val="both"/>
      </w:pPr>
      <w:r>
        <w:t>a</w:t>
      </w:r>
      <w:r w:rsidR="001335D6">
        <w:t xml:space="preserve"> series of events designed to disseminate learning and inspirational examples from the SIAP2 portfolio to relevant audiences in Indonesia and the wider ASEAN region.</w:t>
      </w:r>
    </w:p>
    <w:p w14:paraId="228578A5" w14:textId="65863D63" w:rsidR="00531D1F" w:rsidRPr="00602318" w:rsidRDefault="00531D1F" w:rsidP="00CD5F60">
      <w:pPr>
        <w:spacing w:before="240"/>
        <w:ind w:left="709"/>
        <w:rPr>
          <w:b/>
          <w:bCs/>
        </w:rPr>
      </w:pPr>
      <w:r w:rsidRPr="00602318">
        <w:rPr>
          <w:b/>
          <w:bCs/>
        </w:rPr>
        <w:t xml:space="preserve">Strengthen </w:t>
      </w:r>
      <w:r w:rsidR="004F354E">
        <w:rPr>
          <w:b/>
          <w:bCs/>
        </w:rPr>
        <w:t>g</w:t>
      </w:r>
      <w:r w:rsidRPr="00602318">
        <w:rPr>
          <w:b/>
          <w:bCs/>
        </w:rPr>
        <w:t>ender equality</w:t>
      </w:r>
      <w:r w:rsidR="005F1F6D">
        <w:rPr>
          <w:b/>
          <w:bCs/>
        </w:rPr>
        <w:t xml:space="preserve"> and disability inclusion</w:t>
      </w:r>
    </w:p>
    <w:p w14:paraId="324EA977" w14:textId="103FD086" w:rsidR="00900C50" w:rsidRPr="00056652" w:rsidRDefault="00900C50" w:rsidP="00900C50">
      <w:pPr>
        <w:pStyle w:val="ListParagraph"/>
        <w:numPr>
          <w:ilvl w:val="0"/>
          <w:numId w:val="5"/>
        </w:numPr>
        <w:spacing w:before="60" w:after="60" w:line="276" w:lineRule="auto"/>
        <w:ind w:left="1276" w:hanging="357"/>
        <w:contextualSpacing w:val="0"/>
        <w:jc w:val="both"/>
        <w:rPr>
          <w:b/>
          <w:bCs/>
        </w:rPr>
      </w:pPr>
      <w:r>
        <w:t>ADB to shift from a project focused gender mainstreaming approach to a programmatic approach to GEDSI that includes GEDSI specific and targeted activities as well as gender mainstreaming in project loans</w:t>
      </w:r>
      <w:r w:rsidR="00A36B3E">
        <w:t xml:space="preserve"> and transition to a stronger gender equality indicator in the M&amp;E framework.</w:t>
      </w:r>
      <w:r>
        <w:t xml:space="preserve"> </w:t>
      </w:r>
    </w:p>
    <w:p w14:paraId="35056A2E" w14:textId="3326DE66" w:rsidR="004F354E" w:rsidRPr="00602318" w:rsidRDefault="00900C50" w:rsidP="009C6230">
      <w:pPr>
        <w:pStyle w:val="ListParagraph"/>
        <w:numPr>
          <w:ilvl w:val="0"/>
          <w:numId w:val="5"/>
        </w:numPr>
        <w:spacing w:before="60" w:after="60" w:line="276" w:lineRule="auto"/>
        <w:ind w:left="1276" w:hanging="357"/>
        <w:contextualSpacing w:val="0"/>
        <w:jc w:val="both"/>
        <w:rPr>
          <w:b/>
          <w:bCs/>
        </w:rPr>
      </w:pPr>
      <w:r>
        <w:t>ADB to d</w:t>
      </w:r>
      <w:r w:rsidR="00852EA1">
        <w:t xml:space="preserve">evelop a GEDSI and infrastructure strategy to provide coherence and strategic direction to SIAP2 </w:t>
      </w:r>
      <w:r w:rsidR="005F1F6D">
        <w:t>GEDSI</w:t>
      </w:r>
      <w:r w:rsidR="00852EA1">
        <w:t xml:space="preserve"> activities</w:t>
      </w:r>
      <w:r w:rsidR="007E3CE6">
        <w:t xml:space="preserve"> including both GEDSI specific and mainstreaming activities, </w:t>
      </w:r>
      <w:r w:rsidR="00C97188">
        <w:t xml:space="preserve">and the intersectionality of gender, </w:t>
      </w:r>
      <w:proofErr w:type="gramStart"/>
      <w:r w:rsidR="00C97188">
        <w:t>disability</w:t>
      </w:r>
      <w:proofErr w:type="gramEnd"/>
      <w:r w:rsidR="00C97188">
        <w:t xml:space="preserve"> and social exclusion as it impacts access to infrastructure and related inclusive policy reform agendas</w:t>
      </w:r>
      <w:r w:rsidR="005F1F6D">
        <w:t>.</w:t>
      </w:r>
    </w:p>
    <w:p w14:paraId="1F8F1F0F" w14:textId="13B172E9" w:rsidR="005F1F6D" w:rsidRPr="00602318" w:rsidRDefault="00900C50" w:rsidP="009C6230">
      <w:pPr>
        <w:pStyle w:val="ListParagraph"/>
        <w:numPr>
          <w:ilvl w:val="0"/>
          <w:numId w:val="5"/>
        </w:numPr>
        <w:spacing w:before="60" w:after="60" w:line="276" w:lineRule="auto"/>
        <w:ind w:left="1276" w:hanging="357"/>
        <w:contextualSpacing w:val="0"/>
        <w:jc w:val="both"/>
        <w:rPr>
          <w:b/>
          <w:bCs/>
        </w:rPr>
      </w:pPr>
      <w:r>
        <w:t>ADB to r</w:t>
      </w:r>
      <w:r w:rsidR="005F1F6D">
        <w:t>eview the adequacy of SIAP2 resourcing of gender and disability in view of the demand from implementing agencies and the opportunity to respond to G</w:t>
      </w:r>
      <w:r w:rsidR="005F738B">
        <w:t>O</w:t>
      </w:r>
      <w:r w:rsidR="005F1F6D">
        <w:t xml:space="preserve">I’s policy commitments to women’s economic empowerment and leadership, and </w:t>
      </w:r>
      <w:r w:rsidR="00643B28">
        <w:t xml:space="preserve">accessible and </w:t>
      </w:r>
      <w:r w:rsidR="005F1F6D">
        <w:t xml:space="preserve">inclusive development in </w:t>
      </w:r>
      <w:r w:rsidR="00947781">
        <w:t>the infrastructure space</w:t>
      </w:r>
      <w:r w:rsidR="005F1F6D">
        <w:t>.</w:t>
      </w:r>
    </w:p>
    <w:p w14:paraId="0768CA67" w14:textId="7B2F6890" w:rsidR="009C6230" w:rsidRDefault="00900C50" w:rsidP="00CD5F60">
      <w:pPr>
        <w:pStyle w:val="ListParagraph"/>
        <w:numPr>
          <w:ilvl w:val="0"/>
          <w:numId w:val="5"/>
        </w:numPr>
        <w:spacing w:before="60" w:after="60" w:line="276" w:lineRule="auto"/>
        <w:ind w:left="1276" w:hanging="357"/>
        <w:contextualSpacing w:val="0"/>
        <w:jc w:val="both"/>
      </w:pPr>
      <w:r>
        <w:t xml:space="preserve">DFAT to </w:t>
      </w:r>
      <w:r w:rsidR="00325FAA">
        <w:t xml:space="preserve">share learning on disability inclusion in </w:t>
      </w:r>
      <w:proofErr w:type="gramStart"/>
      <w:r w:rsidR="00325FAA">
        <w:t>Indonesia, and</w:t>
      </w:r>
      <w:proofErr w:type="gramEnd"/>
      <w:r w:rsidR="00325FAA">
        <w:t xml:space="preserve"> </w:t>
      </w:r>
      <w:r>
        <w:t>facilitate ADB access to organisations and networks of people with disability that DFAT is working with.</w:t>
      </w:r>
      <w:r w:rsidR="00AC4159">
        <w:t xml:space="preserve"> </w:t>
      </w:r>
    </w:p>
    <w:p w14:paraId="20702D04" w14:textId="64CB4BE1" w:rsidR="00C97188" w:rsidRPr="009C6230" w:rsidRDefault="00C97188" w:rsidP="00C97188">
      <w:pPr>
        <w:pStyle w:val="ListParagraph"/>
        <w:numPr>
          <w:ilvl w:val="0"/>
          <w:numId w:val="5"/>
        </w:numPr>
        <w:spacing w:before="60" w:after="60" w:line="276" w:lineRule="auto"/>
        <w:ind w:left="1276" w:hanging="357"/>
        <w:contextualSpacing w:val="0"/>
        <w:jc w:val="both"/>
      </w:pPr>
      <w:r>
        <w:t>ADB to track the collection of disability disaggregated data across the portfolio and monitor disability indicators that measure the accessibility of physical infrastructure.</w:t>
      </w:r>
    </w:p>
    <w:p w14:paraId="14F88FF7" w14:textId="29D18259" w:rsidR="00540AE9" w:rsidRDefault="00531D1F" w:rsidP="00CD5F60">
      <w:pPr>
        <w:spacing w:before="240"/>
        <w:ind w:left="709"/>
      </w:pPr>
      <w:r w:rsidRPr="00CD5F60">
        <w:rPr>
          <w:b/>
          <w:bCs/>
        </w:rPr>
        <w:t>SIAP2 resourcing</w:t>
      </w:r>
    </w:p>
    <w:p w14:paraId="07ADC1EB" w14:textId="163CB0A9" w:rsidR="009C6230" w:rsidRPr="009C6230" w:rsidRDefault="00540AE9" w:rsidP="00CD5F60">
      <w:pPr>
        <w:pStyle w:val="ListParagraph"/>
        <w:numPr>
          <w:ilvl w:val="0"/>
          <w:numId w:val="5"/>
        </w:numPr>
        <w:spacing w:before="60" w:after="60" w:line="276" w:lineRule="auto"/>
        <w:ind w:left="1276" w:hanging="357"/>
        <w:contextualSpacing w:val="0"/>
        <w:jc w:val="both"/>
      </w:pPr>
      <w:r>
        <w:t>ADB to r</w:t>
      </w:r>
      <w:r w:rsidR="00531D1F" w:rsidRPr="009C6230">
        <w:t xml:space="preserve">eview </w:t>
      </w:r>
      <w:r>
        <w:t xml:space="preserve">the </w:t>
      </w:r>
      <w:r w:rsidR="00531D1F" w:rsidRPr="009C6230">
        <w:t xml:space="preserve">adequacy of safeguards, gender, </w:t>
      </w:r>
      <w:proofErr w:type="gramStart"/>
      <w:r w:rsidR="00531D1F" w:rsidRPr="009C6230">
        <w:t>disability</w:t>
      </w:r>
      <w:proofErr w:type="gramEnd"/>
      <w:r w:rsidR="00531D1F" w:rsidRPr="009C6230">
        <w:t xml:space="preserve"> and M&amp;E resourcing</w:t>
      </w:r>
      <w:r>
        <w:t xml:space="preserve"> in terms of capability and available budget, in the core team related to SIAP2 projects, as well as on loan specific project teams and to </w:t>
      </w:r>
      <w:r w:rsidR="006B5923">
        <w:t>ensure that</w:t>
      </w:r>
      <w:r>
        <w:t xml:space="preserve"> comprehensive support in these aspects </w:t>
      </w:r>
      <w:r w:rsidR="006B5923">
        <w:t xml:space="preserve">can be provided </w:t>
      </w:r>
      <w:r>
        <w:t xml:space="preserve">to SIAP2 </w:t>
      </w:r>
      <w:r w:rsidR="00B932E8">
        <w:t>sub</w:t>
      </w:r>
      <w:r>
        <w:t xml:space="preserve">projects. </w:t>
      </w:r>
    </w:p>
    <w:p w14:paraId="22616885" w14:textId="77777777" w:rsidR="00C77A0A" w:rsidRPr="00CD5F60" w:rsidRDefault="00C77A0A" w:rsidP="00CD5F60">
      <w:pPr>
        <w:spacing w:before="240"/>
        <w:ind w:left="709"/>
        <w:rPr>
          <w:b/>
          <w:bCs/>
        </w:rPr>
      </w:pPr>
      <w:r w:rsidRPr="00CD5F60">
        <w:rPr>
          <w:b/>
          <w:bCs/>
        </w:rPr>
        <w:t>Recommendation on SIAP2 continuation beyond 2024</w:t>
      </w:r>
    </w:p>
    <w:p w14:paraId="6352BE9F" w14:textId="09DFBF33" w:rsidR="0009770F" w:rsidRPr="001D689E" w:rsidRDefault="00304586" w:rsidP="00910B29">
      <w:pPr>
        <w:pStyle w:val="ListParagraph"/>
        <w:numPr>
          <w:ilvl w:val="0"/>
          <w:numId w:val="5"/>
        </w:numPr>
        <w:spacing w:before="60" w:after="60" w:line="276" w:lineRule="auto"/>
        <w:ind w:left="1276" w:hanging="357"/>
        <w:contextualSpacing w:val="0"/>
        <w:jc w:val="both"/>
      </w:pPr>
      <w:r w:rsidRPr="001D689E">
        <w:t xml:space="preserve">Based on the </w:t>
      </w:r>
      <w:r w:rsidR="00540AE9" w:rsidRPr="001D689E">
        <w:t xml:space="preserve">findings of this MTR, </w:t>
      </w:r>
      <w:r w:rsidR="00CD5F60" w:rsidRPr="001D689E">
        <w:t xml:space="preserve">it is recommended that the program duration for SIAP2 </w:t>
      </w:r>
      <w:r w:rsidR="00A231A3">
        <w:t xml:space="preserve">should be extended </w:t>
      </w:r>
      <w:r w:rsidR="00CD5F60" w:rsidRPr="001D689E">
        <w:t>beyond June 2024, to enable the M&amp;E Indicators</w:t>
      </w:r>
      <w:r w:rsidR="001D689E" w:rsidRPr="001D689E">
        <w:t xml:space="preserve">, including </w:t>
      </w:r>
      <w:r w:rsidR="00E00C51">
        <w:t>I</w:t>
      </w:r>
      <w:r w:rsidR="001D689E" w:rsidRPr="001D689E">
        <w:t>ndicator 4 on leverage,</w:t>
      </w:r>
      <w:r w:rsidR="00CD5F60" w:rsidRPr="001D689E">
        <w:t xml:space="preserve"> to be </w:t>
      </w:r>
      <w:proofErr w:type="gramStart"/>
      <w:r w:rsidR="00CD5F60" w:rsidRPr="001D689E">
        <w:t xml:space="preserve">achieved to the </w:t>
      </w:r>
      <w:r w:rsidR="001D689E" w:rsidRPr="001D689E">
        <w:t>fullest</w:t>
      </w:r>
      <w:r w:rsidR="00CD5F60" w:rsidRPr="001D689E">
        <w:t xml:space="preserve"> extent</w:t>
      </w:r>
      <w:proofErr w:type="gramEnd"/>
      <w:r w:rsidR="00CD5F60" w:rsidRPr="001D689E">
        <w:t xml:space="preserve"> possible</w:t>
      </w:r>
      <w:r w:rsidR="00F822B6" w:rsidRPr="001D689E">
        <w:t xml:space="preserve">. </w:t>
      </w:r>
      <w:r w:rsidR="005347A9">
        <w:t>SIAP2 offers the ability to leverage investment</w:t>
      </w:r>
      <w:r w:rsidR="00520DD3">
        <w:t>s</w:t>
      </w:r>
      <w:r w:rsidR="005347A9">
        <w:t xml:space="preserve"> to a much greater extent through ADB loans and co-financing than via independently implemented programs. At the same time, SIAP2 funding is enabling effective institutional reform and infrastructure development in critical sectors across Indonesia.</w:t>
      </w:r>
    </w:p>
    <w:p w14:paraId="7A0B6662" w14:textId="47F2E204" w:rsidR="00CE321D" w:rsidRDefault="009C6230" w:rsidP="00056652">
      <w:pPr>
        <w:pStyle w:val="Heading2"/>
        <w:spacing w:before="360"/>
        <w:jc w:val="both"/>
      </w:pPr>
      <w:bookmarkStart w:id="34" w:name="_Toc145234149"/>
      <w:r>
        <w:t>4</w:t>
      </w:r>
      <w:r w:rsidR="00CE321D">
        <w:t>.2</w:t>
      </w:r>
      <w:r w:rsidR="00CE321D">
        <w:tab/>
        <w:t>Recommendations for future SIAP programming</w:t>
      </w:r>
      <w:bookmarkEnd w:id="34"/>
      <w:r w:rsidR="00CE321D">
        <w:t xml:space="preserve"> </w:t>
      </w:r>
    </w:p>
    <w:p w14:paraId="2743BEE2" w14:textId="67B6BED3" w:rsidR="00CE321D" w:rsidRDefault="00CE321D" w:rsidP="00B46050">
      <w:pPr>
        <w:ind w:left="709"/>
        <w:jc w:val="both"/>
        <w:rPr>
          <w:rFonts w:cs="Arial"/>
          <w:color w:val="000000" w:themeColor="text1"/>
        </w:rPr>
      </w:pPr>
      <w:r>
        <w:rPr>
          <w:rFonts w:cs="Arial"/>
          <w:color w:val="000000" w:themeColor="text1"/>
        </w:rPr>
        <w:t>T</w:t>
      </w:r>
      <w:r w:rsidR="00E510E6">
        <w:rPr>
          <w:rFonts w:cs="Arial"/>
          <w:color w:val="000000" w:themeColor="text1"/>
        </w:rPr>
        <w:t>he following recommendations apply to longer term programming considerations for SIAP</w:t>
      </w:r>
      <w:r w:rsidR="005347A9">
        <w:rPr>
          <w:rFonts w:cs="Arial"/>
          <w:color w:val="000000" w:themeColor="text1"/>
        </w:rPr>
        <w:t xml:space="preserve">2 and other similar programs that may be implemented in Indonesia. </w:t>
      </w:r>
    </w:p>
    <w:p w14:paraId="36702ED1" w14:textId="6A96E172" w:rsidR="00531D1F" w:rsidRPr="00602318" w:rsidRDefault="00531D1F" w:rsidP="00CD5F60">
      <w:pPr>
        <w:spacing w:before="240"/>
        <w:ind w:left="709"/>
        <w:rPr>
          <w:b/>
          <w:bCs/>
        </w:rPr>
      </w:pPr>
      <w:r w:rsidRPr="00602318">
        <w:rPr>
          <w:b/>
          <w:bCs/>
        </w:rPr>
        <w:t>Policy</w:t>
      </w:r>
    </w:p>
    <w:p w14:paraId="12512373" w14:textId="68EAAC8F" w:rsidR="00203980" w:rsidRPr="00602318" w:rsidRDefault="0022306B" w:rsidP="00E510E6">
      <w:pPr>
        <w:pStyle w:val="ListParagraph"/>
        <w:numPr>
          <w:ilvl w:val="0"/>
          <w:numId w:val="5"/>
        </w:numPr>
        <w:spacing w:before="60" w:after="60" w:line="276" w:lineRule="auto"/>
        <w:ind w:left="1276" w:hanging="357"/>
        <w:contextualSpacing w:val="0"/>
        <w:jc w:val="both"/>
      </w:pPr>
      <w:proofErr w:type="gramStart"/>
      <w:r>
        <w:t>T</w:t>
      </w:r>
      <w:r w:rsidR="00540AE9">
        <w:t>ake into account</w:t>
      </w:r>
      <w:proofErr w:type="gramEnd"/>
      <w:r w:rsidR="00540AE9">
        <w:t xml:space="preserve"> relevant GOI’s changing political priorities</w:t>
      </w:r>
      <w:r w:rsidR="00116B3A">
        <w:t xml:space="preserve"> </w:t>
      </w:r>
      <w:r w:rsidR="00540AE9">
        <w:t>and GOA</w:t>
      </w:r>
      <w:r w:rsidR="00116B3A">
        <w:t>’s updated</w:t>
      </w:r>
      <w:r w:rsidR="00540AE9">
        <w:t xml:space="preserve"> policy </w:t>
      </w:r>
      <w:r w:rsidR="00116B3A">
        <w:t>on international development and infrastructure financing</w:t>
      </w:r>
      <w:r w:rsidR="00996C02">
        <w:t xml:space="preserve">, as well as other relevant projects in Indonesia, such as the </w:t>
      </w:r>
      <w:r w:rsidR="00996C02">
        <w:rPr>
          <w:rFonts w:cs="Arial"/>
          <w:color w:val="000000" w:themeColor="text1"/>
        </w:rPr>
        <w:t>C</w:t>
      </w:r>
      <w:r w:rsidR="00996C02" w:rsidRPr="00A9794A">
        <w:rPr>
          <w:rFonts w:cs="Arial"/>
          <w:color w:val="000000" w:themeColor="text1"/>
        </w:rPr>
        <w:t xml:space="preserve">limate and </w:t>
      </w:r>
      <w:r w:rsidR="00996C02">
        <w:rPr>
          <w:rFonts w:cs="Arial"/>
          <w:color w:val="000000" w:themeColor="text1"/>
        </w:rPr>
        <w:t>I</w:t>
      </w:r>
      <w:r w:rsidR="00996C02" w:rsidRPr="00A9794A">
        <w:rPr>
          <w:rFonts w:cs="Arial"/>
          <w:color w:val="000000" w:themeColor="text1"/>
        </w:rPr>
        <w:t xml:space="preserve">nfrastructure </w:t>
      </w:r>
      <w:r w:rsidR="00996C02">
        <w:rPr>
          <w:rFonts w:cs="Arial"/>
          <w:color w:val="000000" w:themeColor="text1"/>
        </w:rPr>
        <w:t>P</w:t>
      </w:r>
      <w:r w:rsidR="00996C02" w:rsidRPr="00A9794A">
        <w:rPr>
          <w:rFonts w:cs="Arial"/>
          <w:color w:val="000000" w:themeColor="text1"/>
        </w:rPr>
        <w:t xml:space="preserve">artnership </w:t>
      </w:r>
      <w:r w:rsidR="00996C02" w:rsidRPr="00A71A18">
        <w:rPr>
          <w:rFonts w:cs="Arial"/>
          <w:color w:val="000000" w:themeColor="text1"/>
        </w:rPr>
        <w:t>with Indonesia</w:t>
      </w:r>
      <w:r w:rsidR="00996C02">
        <w:t>.</w:t>
      </w:r>
    </w:p>
    <w:p w14:paraId="663BF92C" w14:textId="77777777" w:rsidR="00203980" w:rsidRPr="00602318" w:rsidRDefault="00203980" w:rsidP="00CD5F60">
      <w:pPr>
        <w:spacing w:before="240"/>
        <w:ind w:left="709"/>
        <w:rPr>
          <w:b/>
          <w:bCs/>
        </w:rPr>
      </w:pPr>
      <w:r w:rsidRPr="00602318">
        <w:rPr>
          <w:b/>
          <w:bCs/>
        </w:rPr>
        <w:t>GEDSI</w:t>
      </w:r>
    </w:p>
    <w:p w14:paraId="20842C98" w14:textId="27462CBA" w:rsidR="00203980" w:rsidRPr="00056652" w:rsidRDefault="00203980" w:rsidP="00203980">
      <w:pPr>
        <w:pStyle w:val="ListParagraph"/>
        <w:numPr>
          <w:ilvl w:val="0"/>
          <w:numId w:val="5"/>
        </w:numPr>
        <w:spacing w:before="60" w:after="60" w:line="276" w:lineRule="auto"/>
        <w:ind w:left="1276" w:hanging="357"/>
        <w:contextualSpacing w:val="0"/>
        <w:jc w:val="both"/>
        <w:rPr>
          <w:b/>
          <w:bCs/>
        </w:rPr>
      </w:pPr>
      <w:r>
        <w:t>ADB and DFAT to revise the current gender indicator in the M&amp;E framework to meet DFAT standards</w:t>
      </w:r>
      <w:r w:rsidR="005A14A9">
        <w:t>, noting that</w:t>
      </w:r>
      <w:r w:rsidR="005A14A9" w:rsidRPr="005A14A9">
        <w:t xml:space="preserve"> </w:t>
      </w:r>
      <w:r w:rsidR="005A14A9">
        <w:t>any new investment will require a gender equality objective and meet related OECD DAC requirements</w:t>
      </w:r>
      <w:r>
        <w:t>.</w:t>
      </w:r>
    </w:p>
    <w:p w14:paraId="672C95B5" w14:textId="1E7ABD7A" w:rsidR="00531D1F" w:rsidRPr="00602318" w:rsidRDefault="00531D1F" w:rsidP="00CD5F60">
      <w:pPr>
        <w:spacing w:before="240"/>
        <w:ind w:left="709"/>
        <w:rPr>
          <w:b/>
          <w:bCs/>
        </w:rPr>
      </w:pPr>
      <w:r w:rsidRPr="00602318">
        <w:rPr>
          <w:b/>
          <w:bCs/>
        </w:rPr>
        <w:t>Risks</w:t>
      </w:r>
    </w:p>
    <w:p w14:paraId="6DFA553B" w14:textId="4AFFBEEC" w:rsidR="00BF4296" w:rsidRPr="00E510E6" w:rsidRDefault="00BF4296" w:rsidP="00602318">
      <w:pPr>
        <w:pStyle w:val="ListParagraph"/>
        <w:numPr>
          <w:ilvl w:val="0"/>
          <w:numId w:val="5"/>
        </w:numPr>
        <w:spacing w:before="60" w:after="60" w:line="276" w:lineRule="auto"/>
        <w:ind w:left="1276" w:hanging="357"/>
        <w:contextualSpacing w:val="0"/>
        <w:jc w:val="both"/>
      </w:pPr>
      <w:r w:rsidRPr="00E510E6">
        <w:t>ADB to strengthen role in advocating with GOI on local content requirements and their impacts on projects including those supporting energy transition</w:t>
      </w:r>
      <w:r w:rsidR="00E00C51">
        <w:t>.</w:t>
      </w:r>
    </w:p>
    <w:p w14:paraId="7F0E45F9" w14:textId="77777777" w:rsidR="00531D1F" w:rsidRPr="00E510E6" w:rsidRDefault="00531D1F" w:rsidP="00CD5F60">
      <w:pPr>
        <w:spacing w:before="240"/>
        <w:ind w:left="709"/>
        <w:rPr>
          <w:b/>
          <w:bCs/>
        </w:rPr>
      </w:pPr>
      <w:r w:rsidRPr="00E510E6">
        <w:rPr>
          <w:b/>
          <w:bCs/>
        </w:rPr>
        <w:t>M&amp;E</w:t>
      </w:r>
    </w:p>
    <w:p w14:paraId="619F5E10" w14:textId="0DEAD0AE" w:rsidR="00531D1F" w:rsidRDefault="00E35F30" w:rsidP="00602318">
      <w:pPr>
        <w:pStyle w:val="ListParagraph"/>
        <w:numPr>
          <w:ilvl w:val="0"/>
          <w:numId w:val="5"/>
        </w:numPr>
        <w:spacing w:before="60" w:after="60" w:line="276" w:lineRule="auto"/>
        <w:ind w:left="1276" w:hanging="357"/>
        <w:contextualSpacing w:val="0"/>
        <w:jc w:val="both"/>
      </w:pPr>
      <w:r>
        <w:t>R</w:t>
      </w:r>
      <w:r w:rsidR="00531D1F" w:rsidRPr="00E510E6">
        <w:t xml:space="preserve">eview </w:t>
      </w:r>
      <w:r w:rsidR="00116B3A">
        <w:t xml:space="preserve">the </w:t>
      </w:r>
      <w:r w:rsidR="00531D1F" w:rsidRPr="00E510E6">
        <w:t xml:space="preserve">appropriateness of </w:t>
      </w:r>
      <w:r w:rsidR="00116B3A">
        <w:t xml:space="preserve">SIAP2 </w:t>
      </w:r>
      <w:r w:rsidR="00531D1F" w:rsidRPr="00E510E6">
        <w:t>M&amp;E targets including those that have been achieved</w:t>
      </w:r>
      <w:r w:rsidR="00116B3A">
        <w:t xml:space="preserve">, helping to define new and more robust indicators for subsequent programming. </w:t>
      </w:r>
      <w:r w:rsidR="004C1F45">
        <w:t xml:space="preserve">These could include clear targets for cross-cutting aspects and to enable wider replication of program approaches and outcomes. </w:t>
      </w:r>
    </w:p>
    <w:p w14:paraId="5DD24667" w14:textId="77777777" w:rsidR="00531D1F" w:rsidRDefault="00531D1F" w:rsidP="00B46050">
      <w:pPr>
        <w:ind w:left="709"/>
        <w:jc w:val="both"/>
        <w:rPr>
          <w:rFonts w:cs="Arial"/>
          <w:color w:val="000000" w:themeColor="text1"/>
        </w:rPr>
      </w:pPr>
    </w:p>
    <w:p w14:paraId="7E54156A" w14:textId="77777777" w:rsidR="00FA2053" w:rsidRDefault="00FA2053" w:rsidP="00B46050">
      <w:pPr>
        <w:ind w:left="709"/>
        <w:jc w:val="both"/>
        <w:rPr>
          <w:rFonts w:cs="Arial"/>
          <w:color w:val="000000" w:themeColor="text1"/>
        </w:rPr>
      </w:pPr>
    </w:p>
    <w:p w14:paraId="2CCBCE09" w14:textId="77777777" w:rsidR="00FA2053" w:rsidRDefault="00FA2053" w:rsidP="00B46050">
      <w:pPr>
        <w:ind w:left="709"/>
        <w:jc w:val="both"/>
        <w:rPr>
          <w:rFonts w:cs="Arial"/>
          <w:color w:val="000000" w:themeColor="text1"/>
        </w:rPr>
      </w:pPr>
    </w:p>
    <w:p w14:paraId="3D86F7C0" w14:textId="3E9549FD" w:rsidR="00F72165" w:rsidRPr="009569AC" w:rsidRDefault="00F72165" w:rsidP="00F72165">
      <w:pPr>
        <w:pStyle w:val="Heading1"/>
      </w:pPr>
      <w:bookmarkStart w:id="35" w:name="_Toc145234150"/>
      <w:r w:rsidRPr="009569AC">
        <w:t>Annex 1: SIAP-2 Sub</w:t>
      </w:r>
      <w:r w:rsidR="00F34B0B" w:rsidRPr="009569AC">
        <w:t>-</w:t>
      </w:r>
      <w:r w:rsidRPr="009569AC">
        <w:t>Projects</w:t>
      </w:r>
      <w:bookmarkEnd w:id="35"/>
    </w:p>
    <w:p w14:paraId="62CCD611" w14:textId="32E57EC0" w:rsidR="00EF3844" w:rsidRDefault="00CD4D36" w:rsidP="00CD4D36">
      <w:pPr>
        <w:spacing w:before="240"/>
        <w:rPr>
          <w:rFonts w:cs="Arial"/>
        </w:rPr>
      </w:pPr>
      <w:r w:rsidRPr="009569AC">
        <w:rPr>
          <w:rFonts w:cs="Arial"/>
        </w:rPr>
        <w:t>SIAP-2 comprise</w:t>
      </w:r>
      <w:r w:rsidR="00821772" w:rsidRPr="009569AC">
        <w:rPr>
          <w:rFonts w:cs="Arial"/>
        </w:rPr>
        <w:t>s</w:t>
      </w:r>
      <w:r w:rsidRPr="009569AC">
        <w:rPr>
          <w:rFonts w:cs="Arial"/>
        </w:rPr>
        <w:t xml:space="preserve"> the following </w:t>
      </w:r>
      <w:r w:rsidR="00131A4B">
        <w:rPr>
          <w:rFonts w:cs="Arial"/>
        </w:rPr>
        <w:t>seven approved</w:t>
      </w:r>
      <w:r w:rsidR="00131A4B" w:rsidRPr="009569AC">
        <w:rPr>
          <w:rFonts w:cs="Arial"/>
        </w:rPr>
        <w:t xml:space="preserve"> </w:t>
      </w:r>
      <w:r w:rsidRPr="009569AC">
        <w:rPr>
          <w:rFonts w:cs="Arial"/>
        </w:rPr>
        <w:t xml:space="preserve">sub-projects </w:t>
      </w:r>
      <w:r w:rsidR="00131A4B">
        <w:rPr>
          <w:rFonts w:cs="Arial"/>
        </w:rPr>
        <w:t xml:space="preserve">and two proposed sub-projects </w:t>
      </w:r>
      <w:r w:rsidRPr="009569AC">
        <w:rPr>
          <w:rFonts w:cs="Arial"/>
        </w:rPr>
        <w:t xml:space="preserve">to date. </w:t>
      </w:r>
    </w:p>
    <w:tbl>
      <w:tblPr>
        <w:tblStyle w:val="GridTable5Dark-Accent41"/>
        <w:tblW w:w="4967" w:type="pct"/>
        <w:tblLayout w:type="fixed"/>
        <w:tblLook w:val="04A0" w:firstRow="1" w:lastRow="0" w:firstColumn="1" w:lastColumn="0" w:noHBand="0" w:noVBand="1"/>
      </w:tblPr>
      <w:tblGrid>
        <w:gridCol w:w="532"/>
        <w:gridCol w:w="5960"/>
        <w:gridCol w:w="1384"/>
        <w:gridCol w:w="691"/>
        <w:gridCol w:w="693"/>
        <w:gridCol w:w="869"/>
      </w:tblGrid>
      <w:tr w:rsidR="00EF3844" w:rsidRPr="009569AC" w14:paraId="02C55636" w14:textId="77777777" w:rsidTr="004B3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FC000"/>
          </w:tcPr>
          <w:p w14:paraId="1875FDD0" w14:textId="77777777" w:rsidR="00EF3844" w:rsidRPr="009569AC" w:rsidRDefault="00EF3844" w:rsidP="004B346F">
            <w:pPr>
              <w:spacing w:before="40" w:after="40"/>
              <w:rPr>
                <w:rFonts w:cstheme="minorHAnsi"/>
                <w:b w:val="0"/>
                <w:bCs w:val="0"/>
                <w:color w:val="000000" w:themeColor="text1"/>
                <w:sz w:val="18"/>
                <w:lang w:val="en-GB"/>
              </w:rPr>
            </w:pPr>
            <w:r w:rsidRPr="009569AC">
              <w:rPr>
                <w:rFonts w:cstheme="minorHAnsi"/>
                <w:b w:val="0"/>
                <w:bCs w:val="0"/>
                <w:color w:val="000000" w:themeColor="text1"/>
                <w:sz w:val="18"/>
                <w:lang w:val="en-GB"/>
              </w:rPr>
              <w:t>Ref</w:t>
            </w:r>
          </w:p>
        </w:tc>
        <w:tc>
          <w:tcPr>
            <w:tcW w:w="2942" w:type="pct"/>
            <w:shd w:val="clear" w:color="auto" w:fill="FFC000"/>
          </w:tcPr>
          <w:p w14:paraId="0196D5E7" w14:textId="77777777" w:rsidR="00EF3844" w:rsidRPr="009569AC" w:rsidRDefault="00EF3844" w:rsidP="004B346F">
            <w:pPr>
              <w:spacing w:before="40" w:after="40"/>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9569AC">
              <w:rPr>
                <w:rFonts w:cstheme="minorHAnsi"/>
                <w:color w:val="000000" w:themeColor="text1"/>
                <w:sz w:val="18"/>
                <w:lang w:val="en-GB"/>
              </w:rPr>
              <w:t>Project Title, City/Region</w:t>
            </w:r>
          </w:p>
        </w:tc>
        <w:tc>
          <w:tcPr>
            <w:tcW w:w="683" w:type="pct"/>
            <w:shd w:val="clear" w:color="auto" w:fill="FFC000"/>
          </w:tcPr>
          <w:p w14:paraId="1298C162" w14:textId="77777777" w:rsidR="00EF3844" w:rsidRPr="00650CCA" w:rsidRDefault="00EF3844" w:rsidP="004B346F">
            <w:pPr>
              <w:spacing w:before="40" w:after="40"/>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9569AC">
              <w:rPr>
                <w:rFonts w:cstheme="minorHAnsi"/>
                <w:color w:val="000000" w:themeColor="text1"/>
                <w:sz w:val="18"/>
              </w:rPr>
              <w:t>Sector</w:t>
            </w:r>
          </w:p>
        </w:tc>
        <w:tc>
          <w:tcPr>
            <w:tcW w:w="341" w:type="pct"/>
            <w:shd w:val="clear" w:color="auto" w:fill="FFC000"/>
          </w:tcPr>
          <w:p w14:paraId="093F8481" w14:textId="77777777" w:rsidR="00EF3844" w:rsidRPr="009569AC" w:rsidRDefault="00EF3844" w:rsidP="004B346F">
            <w:pPr>
              <w:spacing w:before="40" w:after="40"/>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9569AC">
              <w:rPr>
                <w:rFonts w:cstheme="minorHAnsi"/>
                <w:color w:val="000000" w:themeColor="text1"/>
                <w:sz w:val="18"/>
                <w:lang w:val="en-GB"/>
              </w:rPr>
              <w:t>Start Date</w:t>
            </w:r>
          </w:p>
        </w:tc>
        <w:tc>
          <w:tcPr>
            <w:tcW w:w="342" w:type="pct"/>
            <w:shd w:val="clear" w:color="auto" w:fill="FFC000"/>
          </w:tcPr>
          <w:p w14:paraId="64CAF4CF" w14:textId="77777777" w:rsidR="00EF3844" w:rsidRPr="009569AC" w:rsidRDefault="00EF3844" w:rsidP="004B346F">
            <w:pPr>
              <w:spacing w:before="40" w:after="40"/>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9569AC">
              <w:rPr>
                <w:rFonts w:cstheme="minorHAnsi"/>
                <w:color w:val="000000" w:themeColor="text1"/>
                <w:sz w:val="18"/>
                <w:lang w:val="en-GB"/>
              </w:rPr>
              <w:t>End Date</w:t>
            </w:r>
          </w:p>
        </w:tc>
        <w:tc>
          <w:tcPr>
            <w:tcW w:w="430" w:type="pct"/>
            <w:shd w:val="clear" w:color="auto" w:fill="FFC000"/>
          </w:tcPr>
          <w:p w14:paraId="591E8446" w14:textId="77777777" w:rsidR="00EF3844" w:rsidRPr="009569AC" w:rsidRDefault="00EF3844" w:rsidP="004B346F">
            <w:pPr>
              <w:spacing w:before="40" w:after="40"/>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9569AC">
              <w:rPr>
                <w:rFonts w:cstheme="minorHAnsi"/>
                <w:color w:val="000000" w:themeColor="text1"/>
                <w:sz w:val="18"/>
                <w:lang w:val="en-GB"/>
              </w:rPr>
              <w:t>Value</w:t>
            </w:r>
          </w:p>
        </w:tc>
      </w:tr>
      <w:tr w:rsidR="00EF3844" w:rsidRPr="009569AC" w14:paraId="613B9DA7" w14:textId="77777777" w:rsidTr="004B3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FC000"/>
          </w:tcPr>
          <w:p w14:paraId="678914DB" w14:textId="77777777" w:rsidR="00EF3844" w:rsidRPr="00B43A79" w:rsidRDefault="00EF3844" w:rsidP="004B346F">
            <w:pPr>
              <w:spacing w:before="40" w:after="40"/>
              <w:rPr>
                <w:rFonts w:cstheme="minorHAnsi"/>
                <w:color w:val="000000" w:themeColor="text1"/>
                <w:sz w:val="18"/>
                <w:lang w:val="en-GB"/>
              </w:rPr>
            </w:pPr>
            <w:r w:rsidRPr="00B43A79">
              <w:rPr>
                <w:rFonts w:cstheme="minorHAnsi"/>
                <w:color w:val="000000" w:themeColor="text1"/>
                <w:sz w:val="20"/>
                <w:szCs w:val="20"/>
                <w:lang w:val="en-GB"/>
              </w:rPr>
              <w:t>1</w:t>
            </w:r>
          </w:p>
        </w:tc>
        <w:tc>
          <w:tcPr>
            <w:tcW w:w="2942" w:type="pct"/>
            <w:shd w:val="clear" w:color="auto" w:fill="FFE599"/>
          </w:tcPr>
          <w:p w14:paraId="10F1FB18" w14:textId="77777777" w:rsidR="00EF3844" w:rsidRPr="004E18C3"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
                <w:sz w:val="16"/>
                <w:szCs w:val="16"/>
                <w:lang w:val="en-GB" w:eastAsia="en-AU"/>
              </w:rPr>
            </w:pPr>
            <w:r w:rsidRPr="004E18C3">
              <w:rPr>
                <w:rFonts w:cstheme="minorHAnsi"/>
                <w:b/>
                <w:sz w:val="20"/>
                <w:szCs w:val="16"/>
                <w:lang w:eastAsia="en-AU"/>
              </w:rPr>
              <w:t xml:space="preserve">Innovative Infrastructure Financing, Infrastructure Planning and Program Management Support (Knowledge Solutions Window) </w:t>
            </w:r>
          </w:p>
          <w:p w14:paraId="2E3A708E"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lang w:val="en-GB" w:eastAsia="en-AU"/>
              </w:rPr>
            </w:pPr>
            <w:r w:rsidRPr="009569AC">
              <w:rPr>
                <w:rFonts w:cstheme="minorHAnsi"/>
                <w:bCs/>
                <w:sz w:val="18"/>
                <w:lang w:eastAsia="en-AU"/>
              </w:rPr>
              <w:t xml:space="preserve">Outcome: </w:t>
            </w:r>
            <w:r w:rsidRPr="00650CCA">
              <w:rPr>
                <w:rFonts w:cstheme="minorHAnsi"/>
                <w:bCs/>
                <w:sz w:val="18"/>
                <w:lang w:eastAsia="en-AU"/>
              </w:rPr>
              <w:t>To enhance capacity of government agencies and SOEs for effective identification, preparation, implementation, and financing of infrastructure projects, which aligns fully with outcome of SIAP2.</w:t>
            </w:r>
          </w:p>
        </w:tc>
        <w:tc>
          <w:tcPr>
            <w:tcW w:w="683" w:type="pct"/>
            <w:shd w:val="clear" w:color="auto" w:fill="FFE599"/>
          </w:tcPr>
          <w:p w14:paraId="12FCD134"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sz w:val="18"/>
                <w:highlight w:val="yellow"/>
                <w:lang w:val="en-GB"/>
              </w:rPr>
            </w:pPr>
            <w:r>
              <w:rPr>
                <w:rFonts w:cstheme="minorHAnsi"/>
                <w:bCs/>
                <w:color w:val="000000" w:themeColor="text1"/>
                <w:sz w:val="18"/>
                <w:lang w:val="en-GB"/>
              </w:rPr>
              <w:t>Multisector</w:t>
            </w:r>
          </w:p>
        </w:tc>
        <w:tc>
          <w:tcPr>
            <w:tcW w:w="341" w:type="pct"/>
            <w:shd w:val="clear" w:color="auto" w:fill="FFE599"/>
          </w:tcPr>
          <w:p w14:paraId="07F274A9"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775F92">
              <w:rPr>
                <w:rFonts w:cstheme="minorHAnsi"/>
                <w:sz w:val="18"/>
              </w:rPr>
              <w:t>July 2019</w:t>
            </w:r>
          </w:p>
        </w:tc>
        <w:tc>
          <w:tcPr>
            <w:tcW w:w="342" w:type="pct"/>
            <w:shd w:val="clear" w:color="auto" w:fill="FFE599"/>
          </w:tcPr>
          <w:p w14:paraId="7B7236C8"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highlight w:val="yellow"/>
                <w:lang w:val="en-GB"/>
              </w:rPr>
            </w:pPr>
            <w:r w:rsidRPr="00775F92">
              <w:rPr>
                <w:rFonts w:cstheme="minorHAnsi"/>
                <w:sz w:val="18"/>
              </w:rPr>
              <w:t>Jun 2024</w:t>
            </w:r>
          </w:p>
        </w:tc>
        <w:tc>
          <w:tcPr>
            <w:tcW w:w="430" w:type="pct"/>
            <w:shd w:val="clear" w:color="auto" w:fill="FFE599"/>
          </w:tcPr>
          <w:p w14:paraId="67AC8A1E"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highlight w:val="yellow"/>
                <w:lang w:val="en-GB"/>
              </w:rPr>
            </w:pPr>
            <w:r w:rsidRPr="00775F92">
              <w:rPr>
                <w:rFonts w:cstheme="minorHAnsi"/>
                <w:sz w:val="18"/>
              </w:rPr>
              <w:t>$10.8 million</w:t>
            </w:r>
          </w:p>
        </w:tc>
      </w:tr>
      <w:tr w:rsidR="00EF3844" w:rsidRPr="009569AC" w14:paraId="2BD1BB14" w14:textId="77777777" w:rsidTr="004B346F">
        <w:tc>
          <w:tcPr>
            <w:cnfStyle w:val="001000000000" w:firstRow="0" w:lastRow="0" w:firstColumn="1" w:lastColumn="0" w:oddVBand="0" w:evenVBand="0" w:oddHBand="0" w:evenHBand="0" w:firstRowFirstColumn="0" w:firstRowLastColumn="0" w:lastRowFirstColumn="0" w:lastRowLastColumn="0"/>
            <w:tcW w:w="0" w:type="pct"/>
            <w:shd w:val="clear" w:color="auto" w:fill="FFC000"/>
          </w:tcPr>
          <w:p w14:paraId="471BFA11" w14:textId="77777777" w:rsidR="00EF3844" w:rsidRPr="00B43A79" w:rsidRDefault="00EF3844" w:rsidP="004B346F">
            <w:pPr>
              <w:spacing w:before="40" w:after="40"/>
              <w:rPr>
                <w:rFonts w:cstheme="minorHAnsi"/>
                <w:color w:val="000000" w:themeColor="text1"/>
                <w:sz w:val="18"/>
                <w:lang w:val="en-GB"/>
              </w:rPr>
            </w:pPr>
            <w:r w:rsidRPr="00B43A79">
              <w:rPr>
                <w:rFonts w:cstheme="minorHAnsi"/>
                <w:color w:val="000000" w:themeColor="text1"/>
                <w:sz w:val="20"/>
                <w:szCs w:val="20"/>
                <w:lang w:val="en-GB"/>
              </w:rPr>
              <w:t>2</w:t>
            </w:r>
          </w:p>
        </w:tc>
        <w:tc>
          <w:tcPr>
            <w:tcW w:w="0" w:type="pct"/>
            <w:shd w:val="clear" w:color="auto" w:fill="FFF2CC"/>
          </w:tcPr>
          <w:p w14:paraId="17553552" w14:textId="77777777" w:rsidR="00EF3844" w:rsidRPr="004E18C3" w:rsidRDefault="00EF3844" w:rsidP="004B346F">
            <w:pPr>
              <w:tabs>
                <w:tab w:val="left" w:pos="765"/>
              </w:tabs>
              <w:spacing w:before="40" w:after="40"/>
              <w:cnfStyle w:val="000000000000" w:firstRow="0" w:lastRow="0" w:firstColumn="0" w:lastColumn="0" w:oddVBand="0" w:evenVBand="0" w:oddHBand="0" w:evenHBand="0" w:firstRowFirstColumn="0" w:firstRowLastColumn="0" w:lastRowFirstColumn="0" w:lastRowLastColumn="0"/>
              <w:rPr>
                <w:rFonts w:cstheme="minorHAnsi"/>
                <w:b/>
                <w:sz w:val="16"/>
                <w:szCs w:val="16"/>
                <w:lang w:val="en-GB"/>
              </w:rPr>
            </w:pPr>
            <w:r w:rsidRPr="004E18C3">
              <w:rPr>
                <w:rFonts w:cstheme="minorHAnsi"/>
                <w:b/>
                <w:sz w:val="20"/>
                <w:szCs w:val="16"/>
                <w:lang w:val="en-GB"/>
              </w:rPr>
              <w:t xml:space="preserve">Supporting Sustainable and Efficient Energy Policies and Investments </w:t>
            </w:r>
          </w:p>
          <w:p w14:paraId="3AEB47C8"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18"/>
                <w:lang w:val="en-GB" w:eastAsia="en-AU"/>
              </w:rPr>
            </w:pPr>
            <w:r w:rsidRPr="009569AC">
              <w:rPr>
                <w:rFonts w:cstheme="minorHAnsi"/>
                <w:bCs/>
                <w:sz w:val="18"/>
                <w:lang w:eastAsia="en-AU"/>
              </w:rPr>
              <w:t xml:space="preserve">Outcome: </w:t>
            </w:r>
            <w:r w:rsidRPr="00650CCA">
              <w:rPr>
                <w:rFonts w:cstheme="minorHAnsi"/>
                <w:bCs/>
                <w:sz w:val="18"/>
                <w:lang w:eastAsia="en-AU"/>
              </w:rPr>
              <w:t>To support the preparation of the following projects on renewable energy and energy efficiency: the Sustainable and Inclusive Energy Program Policy-Based Loan subprogram 3 (SIEP3), the Renewable Energy Development Project, and a Sustainable and Efficient Sector Development Program (SESDP)</w:t>
            </w:r>
            <w:r>
              <w:rPr>
                <w:rFonts w:cstheme="minorHAnsi"/>
                <w:bCs/>
                <w:sz w:val="18"/>
                <w:lang w:eastAsia="en-AU"/>
              </w:rPr>
              <w:t xml:space="preserve">, the policy-based loan </w:t>
            </w:r>
            <w:r w:rsidRPr="00DA24E4">
              <w:rPr>
                <w:rFonts w:cstheme="minorHAnsi"/>
                <w:bCs/>
                <w:sz w:val="18"/>
                <w:lang w:eastAsia="en-AU"/>
              </w:rPr>
              <w:t>Affordable and Sustainable Energy Transition Program</w:t>
            </w:r>
            <w:r w:rsidRPr="00650CCA">
              <w:rPr>
                <w:rFonts w:cstheme="minorHAnsi"/>
                <w:bCs/>
                <w:sz w:val="18"/>
                <w:lang w:eastAsia="en-AU"/>
              </w:rPr>
              <w:t>.</w:t>
            </w:r>
          </w:p>
        </w:tc>
        <w:tc>
          <w:tcPr>
            <w:tcW w:w="0" w:type="pct"/>
            <w:shd w:val="clear" w:color="auto" w:fill="FFF2CC"/>
          </w:tcPr>
          <w:p w14:paraId="6F2D97F3"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775F92">
              <w:rPr>
                <w:rFonts w:cstheme="minorHAnsi"/>
                <w:color w:val="000000" w:themeColor="text1"/>
                <w:sz w:val="18"/>
              </w:rPr>
              <w:t xml:space="preserve">Energy </w:t>
            </w:r>
          </w:p>
        </w:tc>
        <w:tc>
          <w:tcPr>
            <w:tcW w:w="0" w:type="pct"/>
            <w:shd w:val="clear" w:color="auto" w:fill="FFF2CC"/>
          </w:tcPr>
          <w:p w14:paraId="432B2C61"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775F92">
              <w:rPr>
                <w:rFonts w:cstheme="minorHAnsi"/>
                <w:sz w:val="18"/>
              </w:rPr>
              <w:t>Aug 2019</w:t>
            </w:r>
          </w:p>
        </w:tc>
        <w:tc>
          <w:tcPr>
            <w:tcW w:w="0" w:type="pct"/>
            <w:shd w:val="clear" w:color="auto" w:fill="FFF2CC"/>
          </w:tcPr>
          <w:p w14:paraId="6A525CAD"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Pr>
                <w:rFonts w:cstheme="minorHAnsi"/>
                <w:sz w:val="18"/>
              </w:rPr>
              <w:t>Jun 2024</w:t>
            </w:r>
          </w:p>
        </w:tc>
        <w:tc>
          <w:tcPr>
            <w:tcW w:w="0" w:type="pct"/>
            <w:shd w:val="clear" w:color="auto" w:fill="FFF2CC"/>
          </w:tcPr>
          <w:p w14:paraId="74BA5813"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775F92">
              <w:rPr>
                <w:rFonts w:cstheme="minorHAnsi"/>
                <w:sz w:val="18"/>
              </w:rPr>
              <w:t>$3.5 million</w:t>
            </w:r>
          </w:p>
        </w:tc>
      </w:tr>
      <w:tr w:rsidR="00EF3844" w:rsidRPr="009569AC" w14:paraId="685EF017" w14:textId="77777777" w:rsidTr="004B3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FC000"/>
          </w:tcPr>
          <w:p w14:paraId="2802B094" w14:textId="77777777" w:rsidR="00EF3844" w:rsidRPr="00B43A79" w:rsidRDefault="00EF3844" w:rsidP="004B346F">
            <w:pPr>
              <w:spacing w:before="40" w:after="40"/>
              <w:rPr>
                <w:rFonts w:cstheme="minorHAnsi"/>
                <w:color w:val="000000" w:themeColor="text1"/>
                <w:sz w:val="18"/>
                <w:lang w:val="en-GB"/>
              </w:rPr>
            </w:pPr>
            <w:r w:rsidRPr="00B43A79">
              <w:rPr>
                <w:rFonts w:cstheme="minorHAnsi"/>
                <w:color w:val="000000" w:themeColor="text1"/>
                <w:sz w:val="20"/>
                <w:szCs w:val="20"/>
                <w:lang w:val="en-GB"/>
              </w:rPr>
              <w:t>3</w:t>
            </w:r>
          </w:p>
        </w:tc>
        <w:tc>
          <w:tcPr>
            <w:tcW w:w="2942" w:type="pct"/>
            <w:shd w:val="clear" w:color="auto" w:fill="FFE599"/>
          </w:tcPr>
          <w:p w14:paraId="0A3CEE18" w14:textId="77777777" w:rsidR="00EF3844" w:rsidRPr="004E18C3"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
                <w:sz w:val="16"/>
                <w:szCs w:val="16"/>
                <w:lang w:val="en-GB"/>
              </w:rPr>
            </w:pPr>
            <w:r w:rsidRPr="004E18C3">
              <w:rPr>
                <w:rFonts w:cstheme="minorHAnsi"/>
                <w:b/>
                <w:sz w:val="20"/>
                <w:szCs w:val="16"/>
                <w:lang w:val="en-GB"/>
              </w:rPr>
              <w:t xml:space="preserve">Supporting Sustainable and Universal Electricity Access Phase 2 </w:t>
            </w:r>
          </w:p>
          <w:p w14:paraId="5E86B767"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9569AC">
              <w:rPr>
                <w:rFonts w:cstheme="minorHAnsi"/>
                <w:bCs/>
                <w:sz w:val="18"/>
                <w:lang w:eastAsia="en-AU"/>
              </w:rPr>
              <w:t xml:space="preserve">Outcome: </w:t>
            </w:r>
            <w:r w:rsidRPr="00650CCA">
              <w:rPr>
                <w:rFonts w:cstheme="minorHAnsi"/>
                <w:bCs/>
                <w:sz w:val="18"/>
                <w:lang w:eastAsia="en-AU"/>
              </w:rPr>
              <w:t>To prepare and support a range of sovereign project, sector, and results-based loans aimed to enhance access to sustainable and universal electricity services across Indonesia.</w:t>
            </w:r>
          </w:p>
        </w:tc>
        <w:tc>
          <w:tcPr>
            <w:tcW w:w="683" w:type="pct"/>
            <w:shd w:val="clear" w:color="auto" w:fill="FFE599"/>
          </w:tcPr>
          <w:p w14:paraId="7136DC75"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775F92">
              <w:rPr>
                <w:rFonts w:cstheme="minorHAnsi"/>
                <w:color w:val="000000" w:themeColor="text1"/>
                <w:sz w:val="18"/>
              </w:rPr>
              <w:t xml:space="preserve">Energy </w:t>
            </w:r>
          </w:p>
        </w:tc>
        <w:tc>
          <w:tcPr>
            <w:tcW w:w="341" w:type="pct"/>
            <w:shd w:val="clear" w:color="auto" w:fill="FFE599"/>
          </w:tcPr>
          <w:p w14:paraId="60B45FE0"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775F92">
              <w:rPr>
                <w:rFonts w:cstheme="minorHAnsi"/>
                <w:sz w:val="18"/>
              </w:rPr>
              <w:t>Nov 2019</w:t>
            </w:r>
          </w:p>
        </w:tc>
        <w:tc>
          <w:tcPr>
            <w:tcW w:w="342" w:type="pct"/>
            <w:shd w:val="clear" w:color="auto" w:fill="FFE599"/>
          </w:tcPr>
          <w:p w14:paraId="02CEF975"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775F92">
              <w:rPr>
                <w:rFonts w:cstheme="minorHAnsi"/>
                <w:sz w:val="18"/>
              </w:rPr>
              <w:t>Jun 2024</w:t>
            </w:r>
          </w:p>
        </w:tc>
        <w:tc>
          <w:tcPr>
            <w:tcW w:w="430" w:type="pct"/>
            <w:shd w:val="clear" w:color="auto" w:fill="FFE599"/>
          </w:tcPr>
          <w:p w14:paraId="5944B241" w14:textId="77777777" w:rsidR="00EF3844" w:rsidRPr="00775F92" w:rsidRDefault="00EF3844" w:rsidP="004B346F">
            <w:pPr>
              <w:spacing w:after="6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775F92">
              <w:rPr>
                <w:rFonts w:cstheme="minorHAnsi"/>
                <w:sz w:val="18"/>
              </w:rPr>
              <w:t>$5 million</w:t>
            </w:r>
          </w:p>
          <w:p w14:paraId="3B773CA9"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p>
        </w:tc>
      </w:tr>
      <w:tr w:rsidR="00EF3844" w:rsidRPr="009569AC" w14:paraId="01A69FD4" w14:textId="77777777" w:rsidTr="004B346F">
        <w:tc>
          <w:tcPr>
            <w:cnfStyle w:val="001000000000" w:firstRow="0" w:lastRow="0" w:firstColumn="1" w:lastColumn="0" w:oddVBand="0" w:evenVBand="0" w:oddHBand="0" w:evenHBand="0" w:firstRowFirstColumn="0" w:firstRowLastColumn="0" w:lastRowFirstColumn="0" w:lastRowLastColumn="0"/>
            <w:tcW w:w="0" w:type="pct"/>
            <w:shd w:val="clear" w:color="auto" w:fill="FFC000"/>
          </w:tcPr>
          <w:p w14:paraId="1D2D9440" w14:textId="77777777" w:rsidR="00EF3844" w:rsidRPr="00650CCA" w:rsidRDefault="00EF3844" w:rsidP="004B346F">
            <w:pPr>
              <w:spacing w:before="40" w:after="40"/>
              <w:rPr>
                <w:rFonts w:cstheme="minorHAnsi"/>
                <w:color w:val="000000" w:themeColor="text1"/>
                <w:sz w:val="18"/>
                <w:lang w:val="en-GB"/>
              </w:rPr>
            </w:pPr>
            <w:r w:rsidRPr="009569AC">
              <w:rPr>
                <w:rFonts w:cstheme="minorHAnsi"/>
                <w:color w:val="000000" w:themeColor="text1"/>
                <w:szCs w:val="20"/>
              </w:rPr>
              <w:t>4</w:t>
            </w:r>
          </w:p>
        </w:tc>
        <w:tc>
          <w:tcPr>
            <w:tcW w:w="0" w:type="pct"/>
            <w:shd w:val="clear" w:color="auto" w:fill="FFF2CC"/>
          </w:tcPr>
          <w:p w14:paraId="789D1252" w14:textId="77777777" w:rsidR="00EF3844" w:rsidRPr="004E18C3"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eastAsia="MS Mincho" w:cstheme="minorHAnsi"/>
                <w:b/>
                <w:sz w:val="16"/>
                <w:szCs w:val="16"/>
                <w:lang w:val="en-GB"/>
              </w:rPr>
            </w:pPr>
            <w:r w:rsidRPr="004E18C3">
              <w:rPr>
                <w:rFonts w:eastAsia="MS Mincho" w:cstheme="minorHAnsi"/>
                <w:b/>
                <w:sz w:val="20"/>
                <w:szCs w:val="16"/>
                <w:lang w:val="en-GB"/>
              </w:rPr>
              <w:t xml:space="preserve">Supporting Water Security Investments Facility </w:t>
            </w:r>
          </w:p>
          <w:p w14:paraId="3CD4C109"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eastAsia="MS Mincho" w:cstheme="minorHAnsi"/>
                <w:bCs/>
                <w:sz w:val="18"/>
                <w:lang w:val="en-GB"/>
              </w:rPr>
            </w:pPr>
            <w:r w:rsidRPr="009569AC">
              <w:rPr>
                <w:rFonts w:cstheme="minorHAnsi"/>
                <w:bCs/>
                <w:sz w:val="18"/>
                <w:lang w:eastAsia="en-AU"/>
              </w:rPr>
              <w:t>Outcome: To support project preparation, project implementation, and capacity building and policy advice to a series of ongoing and ensuing projects on water management and water security in Indonesia during 2020–2023</w:t>
            </w:r>
          </w:p>
        </w:tc>
        <w:tc>
          <w:tcPr>
            <w:tcW w:w="0" w:type="pct"/>
            <w:shd w:val="clear" w:color="auto" w:fill="FFF2CC"/>
          </w:tcPr>
          <w:p w14:paraId="48FE49AA"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775F92">
              <w:rPr>
                <w:rFonts w:cstheme="minorHAnsi"/>
                <w:color w:val="000000"/>
                <w:sz w:val="18"/>
              </w:rPr>
              <w:t>Water and Sanitation</w:t>
            </w:r>
          </w:p>
        </w:tc>
        <w:tc>
          <w:tcPr>
            <w:tcW w:w="0" w:type="pct"/>
            <w:shd w:val="clear" w:color="auto" w:fill="FFF2CC"/>
          </w:tcPr>
          <w:p w14:paraId="5E5CDEF7"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775F92">
              <w:rPr>
                <w:rFonts w:cstheme="minorHAnsi"/>
                <w:sz w:val="18"/>
              </w:rPr>
              <w:t>Feb 2020</w:t>
            </w:r>
          </w:p>
        </w:tc>
        <w:tc>
          <w:tcPr>
            <w:tcW w:w="0" w:type="pct"/>
            <w:shd w:val="clear" w:color="auto" w:fill="FFF2CC"/>
          </w:tcPr>
          <w:p w14:paraId="2BE28C43"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775F92">
              <w:rPr>
                <w:rFonts w:cstheme="minorHAnsi"/>
                <w:sz w:val="18"/>
              </w:rPr>
              <w:t>Jun 2024</w:t>
            </w:r>
          </w:p>
        </w:tc>
        <w:tc>
          <w:tcPr>
            <w:tcW w:w="0" w:type="pct"/>
            <w:shd w:val="clear" w:color="auto" w:fill="FFF2CC"/>
          </w:tcPr>
          <w:p w14:paraId="2D2BBAB6"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775F92">
              <w:rPr>
                <w:rFonts w:cstheme="minorHAnsi"/>
                <w:sz w:val="18"/>
              </w:rPr>
              <w:t>$2.4 million</w:t>
            </w:r>
          </w:p>
        </w:tc>
      </w:tr>
      <w:tr w:rsidR="00EF3844" w:rsidRPr="009569AC" w14:paraId="5908373C" w14:textId="77777777" w:rsidTr="004B3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FC000"/>
          </w:tcPr>
          <w:p w14:paraId="704E34F8" w14:textId="77777777" w:rsidR="00EF3844" w:rsidRPr="00650CCA" w:rsidRDefault="00EF3844" w:rsidP="004B346F">
            <w:pPr>
              <w:spacing w:before="40" w:after="40"/>
              <w:rPr>
                <w:rFonts w:cstheme="minorHAnsi"/>
                <w:color w:val="000000" w:themeColor="text1"/>
                <w:sz w:val="18"/>
                <w:lang w:val="en-GB"/>
              </w:rPr>
            </w:pPr>
            <w:r w:rsidRPr="009569AC">
              <w:rPr>
                <w:rFonts w:cstheme="minorHAnsi"/>
                <w:color w:val="000000" w:themeColor="text1"/>
                <w:szCs w:val="20"/>
              </w:rPr>
              <w:t>5</w:t>
            </w:r>
          </w:p>
        </w:tc>
        <w:tc>
          <w:tcPr>
            <w:tcW w:w="2942" w:type="pct"/>
            <w:shd w:val="clear" w:color="auto" w:fill="FFE599"/>
          </w:tcPr>
          <w:p w14:paraId="03530DB4" w14:textId="77777777" w:rsidR="00EF3844" w:rsidRPr="004E18C3"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
                <w:sz w:val="16"/>
                <w:szCs w:val="16"/>
                <w:lang w:val="en-GB"/>
              </w:rPr>
            </w:pPr>
            <w:r w:rsidRPr="004E18C3">
              <w:rPr>
                <w:rFonts w:cstheme="minorHAnsi"/>
                <w:b/>
                <w:sz w:val="20"/>
                <w:szCs w:val="16"/>
                <w:lang w:val="en-GB"/>
              </w:rPr>
              <w:t xml:space="preserve">Capacity Development of Ministry of Transportation in Project Preparation and Implementation </w:t>
            </w:r>
          </w:p>
          <w:p w14:paraId="244157C8"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lang w:val="en-GB" w:eastAsia="en-AU"/>
              </w:rPr>
            </w:pPr>
            <w:r w:rsidRPr="009569AC">
              <w:rPr>
                <w:rFonts w:cstheme="minorHAnsi"/>
                <w:bCs/>
                <w:sz w:val="18"/>
                <w:lang w:eastAsia="en-AU"/>
              </w:rPr>
              <w:t>Outcome: To support implementation for the airport and ports component under Emergency Assistance for Rehabilitation and Reconstruction (EARR) and deliver capacity building program to accelerate the development and strengthen the resilience of airports and ports.</w:t>
            </w:r>
          </w:p>
        </w:tc>
        <w:tc>
          <w:tcPr>
            <w:tcW w:w="683" w:type="pct"/>
            <w:shd w:val="clear" w:color="auto" w:fill="FFE599"/>
          </w:tcPr>
          <w:p w14:paraId="79D15FA2"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775F92">
              <w:rPr>
                <w:rFonts w:cstheme="minorHAnsi"/>
                <w:color w:val="000000"/>
                <w:sz w:val="18"/>
              </w:rPr>
              <w:t>Transport</w:t>
            </w:r>
          </w:p>
        </w:tc>
        <w:tc>
          <w:tcPr>
            <w:tcW w:w="341" w:type="pct"/>
            <w:shd w:val="clear" w:color="auto" w:fill="FFE599"/>
          </w:tcPr>
          <w:p w14:paraId="704EC1BC"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775F92">
              <w:rPr>
                <w:rFonts w:cstheme="minorHAnsi"/>
                <w:sz w:val="18"/>
              </w:rPr>
              <w:t>Feb 2020</w:t>
            </w:r>
          </w:p>
        </w:tc>
        <w:tc>
          <w:tcPr>
            <w:tcW w:w="342" w:type="pct"/>
            <w:shd w:val="clear" w:color="auto" w:fill="FFE599"/>
          </w:tcPr>
          <w:p w14:paraId="186B3B1E"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Pr>
                <w:rFonts w:cstheme="minorHAnsi"/>
                <w:sz w:val="18"/>
              </w:rPr>
              <w:t xml:space="preserve">Sep </w:t>
            </w:r>
            <w:r w:rsidRPr="00775F92">
              <w:rPr>
                <w:rFonts w:cstheme="minorHAnsi"/>
                <w:sz w:val="18"/>
              </w:rPr>
              <w:t>2023</w:t>
            </w:r>
          </w:p>
        </w:tc>
        <w:tc>
          <w:tcPr>
            <w:tcW w:w="430" w:type="pct"/>
            <w:shd w:val="clear" w:color="auto" w:fill="FFE599"/>
          </w:tcPr>
          <w:p w14:paraId="64C79E13"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775F92">
              <w:rPr>
                <w:rFonts w:cstheme="minorHAnsi"/>
                <w:sz w:val="18"/>
              </w:rPr>
              <w:t>$1 million</w:t>
            </w:r>
          </w:p>
        </w:tc>
      </w:tr>
      <w:tr w:rsidR="00EF3844" w:rsidRPr="009569AC" w14:paraId="18C1FBA3" w14:textId="77777777" w:rsidTr="004B346F">
        <w:tc>
          <w:tcPr>
            <w:cnfStyle w:val="001000000000" w:firstRow="0" w:lastRow="0" w:firstColumn="1" w:lastColumn="0" w:oddVBand="0" w:evenVBand="0" w:oddHBand="0" w:evenHBand="0" w:firstRowFirstColumn="0" w:firstRowLastColumn="0" w:lastRowFirstColumn="0" w:lastRowLastColumn="0"/>
            <w:tcW w:w="263" w:type="pct"/>
            <w:shd w:val="clear" w:color="auto" w:fill="FFC000"/>
          </w:tcPr>
          <w:p w14:paraId="2B3BEE10" w14:textId="77777777" w:rsidR="00EF3844" w:rsidRPr="00650CCA" w:rsidRDefault="00EF3844" w:rsidP="004B346F">
            <w:pPr>
              <w:spacing w:before="40" w:after="40"/>
              <w:rPr>
                <w:rFonts w:cstheme="minorHAnsi"/>
                <w:color w:val="000000" w:themeColor="text1"/>
                <w:sz w:val="18"/>
                <w:lang w:val="en-GB"/>
              </w:rPr>
            </w:pPr>
            <w:r w:rsidRPr="009569AC">
              <w:rPr>
                <w:rFonts w:cstheme="minorHAnsi"/>
                <w:color w:val="000000" w:themeColor="text1"/>
                <w:szCs w:val="20"/>
              </w:rPr>
              <w:t>6</w:t>
            </w:r>
          </w:p>
        </w:tc>
        <w:tc>
          <w:tcPr>
            <w:tcW w:w="2942" w:type="pct"/>
            <w:shd w:val="clear" w:color="auto" w:fill="FFF2CC"/>
          </w:tcPr>
          <w:p w14:paraId="3528998E" w14:textId="77777777" w:rsidR="00EF3844" w:rsidRPr="004E18C3"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16"/>
                <w:szCs w:val="16"/>
                <w:lang w:val="en-GB"/>
              </w:rPr>
            </w:pPr>
            <w:r w:rsidRPr="004E18C3">
              <w:rPr>
                <w:rFonts w:cstheme="minorHAnsi"/>
                <w:b/>
                <w:sz w:val="20"/>
                <w:szCs w:val="16"/>
                <w:lang w:val="en-GB"/>
              </w:rPr>
              <w:t xml:space="preserve">Due Diligence for Road Projects in Kalimantan and Capacity Development </w:t>
            </w:r>
          </w:p>
          <w:p w14:paraId="7197A9D6"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650CCA">
              <w:rPr>
                <w:rFonts w:cstheme="minorHAnsi"/>
                <w:bCs/>
                <w:sz w:val="18"/>
                <w:lang w:eastAsia="en-AU"/>
              </w:rPr>
              <w:t>Outcome: To support the preparation of a loan focused on quality road project design and transport sector development in Kalimantan, Indonesia</w:t>
            </w:r>
            <w:r>
              <w:rPr>
                <w:rFonts w:cstheme="minorHAnsi"/>
                <w:bCs/>
                <w:sz w:val="18"/>
                <w:lang w:eastAsia="en-AU"/>
              </w:rPr>
              <w:t xml:space="preserve"> and due diligence for the T</w:t>
            </w:r>
            <w:r w:rsidRPr="00CA254F">
              <w:rPr>
                <w:rFonts w:cstheme="minorHAnsi"/>
                <w:bCs/>
                <w:sz w:val="18"/>
                <w:lang w:eastAsia="en-AU"/>
              </w:rPr>
              <w:t xml:space="preserve">rans South-South Java Road </w:t>
            </w:r>
            <w:proofErr w:type="gramStart"/>
            <w:r w:rsidRPr="00CA254F">
              <w:rPr>
                <w:rFonts w:cstheme="minorHAnsi"/>
                <w:bCs/>
                <w:sz w:val="18"/>
                <w:lang w:eastAsia="en-AU"/>
              </w:rPr>
              <w:t>Project.</w:t>
            </w:r>
            <w:r w:rsidRPr="00650CCA">
              <w:rPr>
                <w:rFonts w:cstheme="minorHAnsi"/>
                <w:bCs/>
                <w:sz w:val="18"/>
                <w:lang w:eastAsia="en-AU"/>
              </w:rPr>
              <w:t>.</w:t>
            </w:r>
            <w:proofErr w:type="gramEnd"/>
            <w:r>
              <w:rPr>
                <w:rFonts w:cstheme="minorHAnsi"/>
                <w:bCs/>
                <w:sz w:val="18"/>
                <w:lang w:eastAsia="en-AU"/>
              </w:rPr>
              <w:t xml:space="preserve"> </w:t>
            </w:r>
          </w:p>
        </w:tc>
        <w:tc>
          <w:tcPr>
            <w:tcW w:w="683" w:type="pct"/>
            <w:shd w:val="clear" w:color="auto" w:fill="FFF2CC"/>
          </w:tcPr>
          <w:p w14:paraId="625B5AFF"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775F92">
              <w:rPr>
                <w:rFonts w:cstheme="minorHAnsi"/>
                <w:color w:val="000000"/>
                <w:sz w:val="18"/>
              </w:rPr>
              <w:t>Transport</w:t>
            </w:r>
          </w:p>
        </w:tc>
        <w:tc>
          <w:tcPr>
            <w:tcW w:w="341" w:type="pct"/>
            <w:shd w:val="clear" w:color="auto" w:fill="FFF2CC"/>
          </w:tcPr>
          <w:p w14:paraId="65BEC3D3"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775F92">
              <w:rPr>
                <w:rFonts w:cstheme="minorHAnsi"/>
                <w:sz w:val="18"/>
              </w:rPr>
              <w:t>May 2020</w:t>
            </w:r>
          </w:p>
        </w:tc>
        <w:tc>
          <w:tcPr>
            <w:tcW w:w="342" w:type="pct"/>
            <w:shd w:val="clear" w:color="auto" w:fill="FFF2CC"/>
          </w:tcPr>
          <w:p w14:paraId="626B51AA"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Pr>
                <w:rFonts w:cstheme="minorHAnsi"/>
                <w:sz w:val="18"/>
              </w:rPr>
              <w:t>Sep 2023</w:t>
            </w:r>
          </w:p>
        </w:tc>
        <w:tc>
          <w:tcPr>
            <w:tcW w:w="430" w:type="pct"/>
            <w:shd w:val="clear" w:color="auto" w:fill="FFF2CC"/>
          </w:tcPr>
          <w:p w14:paraId="4A28C2B2"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775F92">
              <w:rPr>
                <w:rFonts w:cstheme="minorHAnsi"/>
                <w:sz w:val="18"/>
              </w:rPr>
              <w:t>$1.5 million</w:t>
            </w:r>
          </w:p>
        </w:tc>
      </w:tr>
      <w:tr w:rsidR="00EF3844" w:rsidRPr="009569AC" w14:paraId="0B307101" w14:textId="77777777" w:rsidTr="004B3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FC000"/>
          </w:tcPr>
          <w:p w14:paraId="64DF4EF0" w14:textId="77777777" w:rsidR="00EF3844" w:rsidRPr="00650CCA" w:rsidRDefault="00EF3844" w:rsidP="004B346F">
            <w:pPr>
              <w:spacing w:before="40" w:after="40"/>
              <w:rPr>
                <w:rFonts w:cstheme="minorHAnsi"/>
                <w:color w:val="000000" w:themeColor="text1"/>
                <w:sz w:val="18"/>
                <w:lang w:val="en-GB"/>
              </w:rPr>
            </w:pPr>
            <w:r w:rsidRPr="009569AC">
              <w:rPr>
                <w:rFonts w:cstheme="minorHAnsi"/>
                <w:color w:val="000000" w:themeColor="text1"/>
                <w:szCs w:val="20"/>
              </w:rPr>
              <w:t>7</w:t>
            </w:r>
          </w:p>
        </w:tc>
        <w:tc>
          <w:tcPr>
            <w:tcW w:w="2942" w:type="pct"/>
            <w:shd w:val="clear" w:color="auto" w:fill="FFE599"/>
          </w:tcPr>
          <w:p w14:paraId="65E44C44" w14:textId="77777777" w:rsidR="00EF3844" w:rsidRPr="004E18C3"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
                <w:sz w:val="16"/>
                <w:szCs w:val="16"/>
                <w:lang w:val="en-GB"/>
              </w:rPr>
            </w:pPr>
            <w:r w:rsidRPr="004E18C3">
              <w:rPr>
                <w:rFonts w:cstheme="minorHAnsi"/>
                <w:b/>
                <w:sz w:val="20"/>
                <w:szCs w:val="16"/>
                <w:lang w:val="en-GB"/>
              </w:rPr>
              <w:t xml:space="preserve">Sustainable Development Goals Indonesia One – Green Finance Facility (SIO-GFF) </w:t>
            </w:r>
          </w:p>
          <w:p w14:paraId="024EA8F2"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lang w:val="en-GB" w:eastAsia="en-AU"/>
              </w:rPr>
            </w:pPr>
            <w:r w:rsidRPr="00650CCA">
              <w:rPr>
                <w:rFonts w:cstheme="minorHAnsi"/>
                <w:bCs/>
                <w:sz w:val="18"/>
                <w:lang w:eastAsia="en-AU"/>
              </w:rPr>
              <w:t>Outcome: To accelerate the achievement of Indonesia’s SDGs and climate targets by strengthening the capacity and systems of PT SMI for SIO-GFF subproject screening, development, appraisal, monitoring, and reporting.</w:t>
            </w:r>
          </w:p>
        </w:tc>
        <w:tc>
          <w:tcPr>
            <w:tcW w:w="683" w:type="pct"/>
            <w:shd w:val="clear" w:color="auto" w:fill="FFE599"/>
          </w:tcPr>
          <w:p w14:paraId="1EB3F008"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Pr>
                <w:rFonts w:cstheme="minorHAnsi"/>
                <w:bCs/>
                <w:color w:val="000000" w:themeColor="text1"/>
                <w:sz w:val="18"/>
                <w:lang w:val="en-GB"/>
              </w:rPr>
              <w:t>Multisector</w:t>
            </w:r>
            <w:r w:rsidRPr="00775F92">
              <w:rPr>
                <w:rFonts w:cstheme="minorHAnsi"/>
                <w:bCs/>
                <w:color w:val="000000" w:themeColor="text1"/>
                <w:sz w:val="18"/>
                <w:lang w:val="en-GB"/>
              </w:rPr>
              <w:t xml:space="preserve"> </w:t>
            </w:r>
          </w:p>
        </w:tc>
        <w:tc>
          <w:tcPr>
            <w:tcW w:w="341" w:type="pct"/>
            <w:shd w:val="clear" w:color="auto" w:fill="FFE599"/>
          </w:tcPr>
          <w:p w14:paraId="780C2B83"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Pr>
                <w:rFonts w:cstheme="minorHAnsi"/>
                <w:sz w:val="18"/>
              </w:rPr>
              <w:t>Feb 2022</w:t>
            </w:r>
          </w:p>
        </w:tc>
        <w:tc>
          <w:tcPr>
            <w:tcW w:w="342" w:type="pct"/>
            <w:shd w:val="clear" w:color="auto" w:fill="FFE599"/>
          </w:tcPr>
          <w:p w14:paraId="05EE31CF"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775F92">
              <w:rPr>
                <w:rFonts w:cstheme="minorHAnsi"/>
                <w:sz w:val="18"/>
              </w:rPr>
              <w:t xml:space="preserve">May 2024 </w:t>
            </w:r>
          </w:p>
        </w:tc>
        <w:tc>
          <w:tcPr>
            <w:tcW w:w="430" w:type="pct"/>
            <w:shd w:val="clear" w:color="auto" w:fill="FFE599"/>
          </w:tcPr>
          <w:p w14:paraId="1DF9975C"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775F92">
              <w:rPr>
                <w:rFonts w:cstheme="minorHAnsi"/>
                <w:sz w:val="18"/>
              </w:rPr>
              <w:t>$1.56 million</w:t>
            </w:r>
          </w:p>
        </w:tc>
      </w:tr>
      <w:tr w:rsidR="00EF3844" w:rsidRPr="009569AC" w14:paraId="2EEC633F" w14:textId="77777777" w:rsidTr="004B346F">
        <w:tc>
          <w:tcPr>
            <w:cnfStyle w:val="001000000000" w:firstRow="0" w:lastRow="0" w:firstColumn="1" w:lastColumn="0" w:oddVBand="0" w:evenVBand="0" w:oddHBand="0" w:evenHBand="0" w:firstRowFirstColumn="0" w:firstRowLastColumn="0" w:lastRowFirstColumn="0" w:lastRowLastColumn="0"/>
            <w:tcW w:w="0" w:type="pct"/>
            <w:shd w:val="clear" w:color="auto" w:fill="FFC000"/>
          </w:tcPr>
          <w:p w14:paraId="5C6BD8E7" w14:textId="77777777" w:rsidR="00EF3844" w:rsidRPr="00650CCA" w:rsidRDefault="00EF3844" w:rsidP="004B346F">
            <w:pPr>
              <w:spacing w:before="40" w:after="40"/>
              <w:rPr>
                <w:rFonts w:cstheme="minorHAnsi"/>
                <w:color w:val="000000" w:themeColor="text1"/>
                <w:sz w:val="18"/>
                <w:lang w:val="en-GB"/>
              </w:rPr>
            </w:pPr>
            <w:r w:rsidRPr="009569AC">
              <w:rPr>
                <w:rFonts w:cstheme="minorHAnsi"/>
                <w:color w:val="000000" w:themeColor="text1"/>
                <w:szCs w:val="20"/>
              </w:rPr>
              <w:t>8</w:t>
            </w:r>
          </w:p>
        </w:tc>
        <w:tc>
          <w:tcPr>
            <w:tcW w:w="0" w:type="pct"/>
            <w:shd w:val="clear" w:color="auto" w:fill="FFF2CC"/>
          </w:tcPr>
          <w:p w14:paraId="306CEFD5" w14:textId="77777777" w:rsidR="00EF3844" w:rsidRPr="004E18C3"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16"/>
                <w:szCs w:val="16"/>
                <w:lang w:val="en-GB"/>
              </w:rPr>
            </w:pPr>
            <w:r w:rsidRPr="004E18C3">
              <w:rPr>
                <w:rFonts w:cstheme="minorHAnsi"/>
                <w:b/>
                <w:sz w:val="20"/>
                <w:szCs w:val="16"/>
                <w:lang w:val="en-GB"/>
              </w:rPr>
              <w:t xml:space="preserve">Supporting Innovative Housing Finance </w:t>
            </w:r>
          </w:p>
          <w:p w14:paraId="5E399704"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18"/>
                <w:lang w:val="en-GB"/>
              </w:rPr>
            </w:pPr>
            <w:r w:rsidRPr="00650CCA">
              <w:rPr>
                <w:rFonts w:cstheme="minorHAnsi"/>
                <w:bCs/>
                <w:sz w:val="18"/>
                <w:lang w:val="en-GB"/>
              </w:rPr>
              <w:t>Outcome: Being processed</w:t>
            </w:r>
          </w:p>
          <w:p w14:paraId="62637015"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p>
        </w:tc>
        <w:tc>
          <w:tcPr>
            <w:tcW w:w="0" w:type="pct"/>
            <w:shd w:val="clear" w:color="auto" w:fill="FFF2CC"/>
          </w:tcPr>
          <w:p w14:paraId="1BCFCA98"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775F92">
              <w:rPr>
                <w:rFonts w:cstheme="minorHAnsi"/>
                <w:bCs/>
                <w:color w:val="000000" w:themeColor="text1"/>
                <w:sz w:val="18"/>
                <w:lang w:val="en-GB"/>
              </w:rPr>
              <w:t>Housing</w:t>
            </w:r>
          </w:p>
        </w:tc>
        <w:tc>
          <w:tcPr>
            <w:tcW w:w="0" w:type="pct"/>
            <w:shd w:val="clear" w:color="auto" w:fill="FFF2CC"/>
          </w:tcPr>
          <w:p w14:paraId="0D9BF174"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650CCA">
              <w:rPr>
                <w:rFonts w:cstheme="minorHAnsi"/>
                <w:bCs/>
                <w:color w:val="000000" w:themeColor="text1"/>
                <w:sz w:val="18"/>
                <w:lang w:val="en-GB"/>
              </w:rPr>
              <w:t>TBC</w:t>
            </w:r>
          </w:p>
        </w:tc>
        <w:tc>
          <w:tcPr>
            <w:tcW w:w="0" w:type="pct"/>
            <w:shd w:val="clear" w:color="auto" w:fill="FFF2CC"/>
          </w:tcPr>
          <w:p w14:paraId="328AA684"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650CCA">
              <w:rPr>
                <w:rFonts w:cstheme="minorHAnsi"/>
                <w:bCs/>
                <w:color w:val="000000" w:themeColor="text1"/>
                <w:sz w:val="18"/>
                <w:lang w:val="en-GB"/>
              </w:rPr>
              <w:t>TBC</w:t>
            </w:r>
          </w:p>
        </w:tc>
        <w:tc>
          <w:tcPr>
            <w:tcW w:w="0" w:type="pct"/>
            <w:shd w:val="clear" w:color="auto" w:fill="FFF2CC"/>
          </w:tcPr>
          <w:p w14:paraId="0C22D259" w14:textId="77777777" w:rsidR="00EF3844" w:rsidRPr="00650CCA" w:rsidRDefault="00EF3844" w:rsidP="004B346F">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775F92">
              <w:rPr>
                <w:rFonts w:cstheme="minorHAnsi"/>
                <w:sz w:val="18"/>
              </w:rPr>
              <w:t>$0.5 million</w:t>
            </w:r>
          </w:p>
        </w:tc>
      </w:tr>
      <w:tr w:rsidR="00EF3844" w:rsidRPr="009569AC" w14:paraId="5049B2AF" w14:textId="77777777" w:rsidTr="004B3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FC000"/>
          </w:tcPr>
          <w:p w14:paraId="3DA8233B" w14:textId="77777777" w:rsidR="00EF3844" w:rsidRPr="00650CCA" w:rsidRDefault="00EF3844" w:rsidP="004B346F">
            <w:pPr>
              <w:spacing w:before="40" w:after="40"/>
              <w:rPr>
                <w:rFonts w:cstheme="minorHAnsi"/>
                <w:color w:val="000000" w:themeColor="text1"/>
                <w:sz w:val="18"/>
                <w:lang w:val="en-GB"/>
              </w:rPr>
            </w:pPr>
            <w:r w:rsidRPr="009569AC">
              <w:rPr>
                <w:rFonts w:cstheme="minorHAnsi"/>
                <w:color w:val="000000" w:themeColor="text1"/>
                <w:szCs w:val="20"/>
              </w:rPr>
              <w:t>9</w:t>
            </w:r>
          </w:p>
        </w:tc>
        <w:tc>
          <w:tcPr>
            <w:tcW w:w="2942" w:type="pct"/>
            <w:shd w:val="clear" w:color="auto" w:fill="FFE599"/>
          </w:tcPr>
          <w:p w14:paraId="765C62E0" w14:textId="77777777" w:rsidR="00EF3844" w:rsidRPr="004E18C3"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
                <w:sz w:val="16"/>
                <w:szCs w:val="16"/>
                <w:lang w:val="en-GB"/>
              </w:rPr>
            </w:pPr>
            <w:r w:rsidRPr="004E18C3">
              <w:rPr>
                <w:rFonts w:cstheme="minorHAnsi"/>
                <w:b/>
                <w:sz w:val="20"/>
                <w:szCs w:val="16"/>
                <w:lang w:val="en-GB"/>
              </w:rPr>
              <w:t>Support for Indonesia Citywide Inclusive Sanitation Project</w:t>
            </w:r>
          </w:p>
          <w:p w14:paraId="514A206A"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lang w:val="en-GB"/>
              </w:rPr>
            </w:pPr>
            <w:r w:rsidRPr="00650CCA">
              <w:rPr>
                <w:rFonts w:cstheme="minorHAnsi"/>
                <w:bCs/>
                <w:sz w:val="18"/>
                <w:lang w:val="en-GB"/>
              </w:rPr>
              <w:t xml:space="preserve">Outcome: </w:t>
            </w:r>
            <w:r w:rsidRPr="00650CCA">
              <w:rPr>
                <w:rFonts w:cstheme="minorHAnsi"/>
                <w:bCs/>
                <w:sz w:val="18"/>
              </w:rPr>
              <w:t>Being processed</w:t>
            </w:r>
          </w:p>
          <w:p w14:paraId="23CA51B6"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p>
        </w:tc>
        <w:tc>
          <w:tcPr>
            <w:tcW w:w="683" w:type="pct"/>
            <w:shd w:val="clear" w:color="auto" w:fill="FFE599"/>
          </w:tcPr>
          <w:p w14:paraId="23AD665F"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775F92">
              <w:rPr>
                <w:rFonts w:cstheme="minorHAnsi"/>
                <w:color w:val="000000"/>
                <w:sz w:val="18"/>
              </w:rPr>
              <w:t>Water and Sanitation</w:t>
            </w:r>
          </w:p>
        </w:tc>
        <w:tc>
          <w:tcPr>
            <w:tcW w:w="341" w:type="pct"/>
            <w:shd w:val="clear" w:color="auto" w:fill="FFE599"/>
          </w:tcPr>
          <w:p w14:paraId="4E3D0747"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650CCA">
              <w:rPr>
                <w:rFonts w:cstheme="minorHAnsi"/>
                <w:bCs/>
                <w:color w:val="000000" w:themeColor="text1"/>
                <w:sz w:val="18"/>
                <w:lang w:val="en-GB"/>
              </w:rPr>
              <w:t>TBC</w:t>
            </w:r>
          </w:p>
        </w:tc>
        <w:tc>
          <w:tcPr>
            <w:tcW w:w="342" w:type="pct"/>
            <w:shd w:val="clear" w:color="auto" w:fill="FFE599"/>
          </w:tcPr>
          <w:p w14:paraId="164D148C"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650CCA">
              <w:rPr>
                <w:rFonts w:cstheme="minorHAnsi"/>
                <w:bCs/>
                <w:color w:val="000000" w:themeColor="text1"/>
                <w:sz w:val="18"/>
                <w:lang w:val="en-GB"/>
              </w:rPr>
              <w:t>TBC</w:t>
            </w:r>
          </w:p>
        </w:tc>
        <w:tc>
          <w:tcPr>
            <w:tcW w:w="430" w:type="pct"/>
            <w:shd w:val="clear" w:color="auto" w:fill="FFE599"/>
          </w:tcPr>
          <w:p w14:paraId="261A0BF6" w14:textId="77777777" w:rsidR="00EF3844" w:rsidRPr="00650CCA" w:rsidRDefault="00EF3844" w:rsidP="004B346F">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775F92">
              <w:rPr>
                <w:rFonts w:cstheme="minorHAnsi"/>
                <w:sz w:val="18"/>
              </w:rPr>
              <w:t>$0.5 million</w:t>
            </w:r>
          </w:p>
        </w:tc>
      </w:tr>
    </w:tbl>
    <w:p w14:paraId="5252EB7B" w14:textId="77777777" w:rsidR="00650CCA" w:rsidRDefault="00650CCA" w:rsidP="00CD4D36">
      <w:pPr>
        <w:spacing w:before="240"/>
        <w:rPr>
          <w:rFonts w:cs="Arial"/>
        </w:rPr>
      </w:pPr>
    </w:p>
    <w:p w14:paraId="51832F14" w14:textId="26D1A0F8" w:rsidR="00BE47E0" w:rsidRDefault="00BE47E0">
      <w:pPr>
        <w:rPr>
          <w:rFonts w:cs="Arial"/>
        </w:rPr>
      </w:pPr>
      <w:r>
        <w:rPr>
          <w:rFonts w:cs="Arial"/>
        </w:rPr>
        <w:br w:type="page"/>
      </w:r>
    </w:p>
    <w:p w14:paraId="1818D095" w14:textId="045457D1" w:rsidR="00CD4D36" w:rsidRDefault="007248C7" w:rsidP="00CD4D36">
      <w:pPr>
        <w:spacing w:before="240"/>
        <w:rPr>
          <w:rFonts w:cs="Arial"/>
        </w:rPr>
      </w:pPr>
      <w:r>
        <w:rPr>
          <w:rFonts w:cs="Arial"/>
          <w:b/>
          <w:bCs/>
          <w:sz w:val="22"/>
          <w:szCs w:val="21"/>
        </w:rPr>
        <w:t>Loan-specific</w:t>
      </w:r>
      <w:r w:rsidR="00BE47E0" w:rsidRPr="00BE47E0">
        <w:rPr>
          <w:rFonts w:cs="Arial"/>
          <w:b/>
          <w:bCs/>
          <w:sz w:val="22"/>
          <w:szCs w:val="21"/>
        </w:rPr>
        <w:t xml:space="preserve"> projects</w:t>
      </w:r>
      <w:r w:rsidR="005F6D56">
        <w:rPr>
          <w:rFonts w:cs="Arial"/>
          <w:b/>
          <w:bCs/>
          <w:sz w:val="22"/>
          <w:szCs w:val="21"/>
        </w:rPr>
        <w:t xml:space="preserve">: </w:t>
      </w:r>
      <w:r w:rsidR="000A0354">
        <w:rPr>
          <w:rFonts w:cs="Arial"/>
        </w:rPr>
        <w:t>S</w:t>
      </w:r>
      <w:r>
        <w:rPr>
          <w:rFonts w:cs="Arial"/>
        </w:rPr>
        <w:t>IAP2 s</w:t>
      </w:r>
      <w:r w:rsidR="00BD1E37">
        <w:rPr>
          <w:rFonts w:cs="Arial"/>
        </w:rPr>
        <w:t xml:space="preserve">ub-projects comprise </w:t>
      </w:r>
      <w:r w:rsidR="000A0354">
        <w:rPr>
          <w:rFonts w:cs="Arial"/>
        </w:rPr>
        <w:t>one or more</w:t>
      </w:r>
      <w:r w:rsidR="00BD1E37">
        <w:rPr>
          <w:rFonts w:cs="Arial"/>
        </w:rPr>
        <w:t xml:space="preserve"> </w:t>
      </w:r>
      <w:r w:rsidR="000A0354">
        <w:rPr>
          <w:rFonts w:cs="Arial"/>
        </w:rPr>
        <w:t xml:space="preserve">loan-specific </w:t>
      </w:r>
      <w:r w:rsidR="00BD1E37">
        <w:rPr>
          <w:rFonts w:cs="Arial"/>
        </w:rPr>
        <w:t xml:space="preserve">projects. </w:t>
      </w:r>
      <w:r w:rsidR="00A1552B" w:rsidRPr="005F6D56">
        <w:rPr>
          <w:rFonts w:cs="Arial"/>
        </w:rPr>
        <w:t xml:space="preserve">Sampled </w:t>
      </w:r>
      <w:r w:rsidR="000A0354">
        <w:rPr>
          <w:rFonts w:cs="Arial"/>
        </w:rPr>
        <w:t>loan-specific</w:t>
      </w:r>
      <w:r w:rsidR="00650CCA">
        <w:rPr>
          <w:rFonts w:cs="Arial"/>
        </w:rPr>
        <w:t xml:space="preserve"> </w:t>
      </w:r>
      <w:r w:rsidR="00BD1E37">
        <w:rPr>
          <w:rFonts w:cs="Arial"/>
        </w:rPr>
        <w:t xml:space="preserve">projects </w:t>
      </w:r>
      <w:r w:rsidR="00A1552B" w:rsidRPr="005F6D56">
        <w:rPr>
          <w:rFonts w:cs="Arial"/>
        </w:rPr>
        <w:t>are highlighted</w:t>
      </w:r>
      <w:r w:rsidR="00F02407" w:rsidRPr="009569AC">
        <w:rPr>
          <w:rFonts w:cs="Arial"/>
        </w:rPr>
        <w:t xml:space="preserve"> in gree</w:t>
      </w:r>
      <w:r w:rsidR="00650CCA">
        <w:rPr>
          <w:rFonts w:cs="Arial"/>
        </w:rPr>
        <w:t>n</w:t>
      </w:r>
      <w:r w:rsidR="00BD1E37">
        <w:rPr>
          <w:rFonts w:cs="Arial"/>
        </w:rPr>
        <w:t xml:space="preserve"> in table A2 below</w:t>
      </w:r>
      <w:r w:rsidR="00650CCA">
        <w:rPr>
          <w:rFonts w:cs="Arial"/>
        </w:rPr>
        <w:t>.</w:t>
      </w:r>
    </w:p>
    <w:p w14:paraId="0BE4FEF4" w14:textId="77777777" w:rsidR="00DF326B" w:rsidRPr="00DF326B" w:rsidRDefault="00DF326B" w:rsidP="00DF326B">
      <w:pPr>
        <w:rPr>
          <w:b/>
          <w:bCs/>
          <w:sz w:val="16"/>
          <w:szCs w:val="16"/>
        </w:rPr>
      </w:pPr>
      <w:r w:rsidRPr="002C4BF3">
        <w:rPr>
          <w:b/>
          <w:bCs/>
          <w:color w:val="000000" w:themeColor="text1"/>
        </w:rPr>
        <w:t>Table A2. SIAP-2 Sub-projects and loan-specific projects</w:t>
      </w:r>
      <w:r w:rsidRPr="00DF326B">
        <w:rPr>
          <w:b/>
          <w:bCs/>
          <w:sz w:val="16"/>
          <w:szCs w:val="16"/>
        </w:rPr>
        <w:t xml:space="preserve"> </w:t>
      </w:r>
    </w:p>
    <w:p w14:paraId="29DB2EFD" w14:textId="1F99B76A" w:rsidR="00DF326B" w:rsidRPr="002C4BF3" w:rsidRDefault="00DF326B" w:rsidP="002C4BF3">
      <w:pPr>
        <w:spacing w:before="240"/>
        <w:rPr>
          <w:b/>
          <w:bCs/>
          <w:sz w:val="18"/>
        </w:rPr>
      </w:pPr>
      <w:r w:rsidRPr="002C4BF3">
        <w:rPr>
          <w:b/>
          <w:bCs/>
          <w:sz w:val="18"/>
        </w:rPr>
        <w:t>Subproject 1: Innovative Infrastructure Financing, Infrastructure Planning and Program Management Support (known as the Knowledge Solutions Window)</w:t>
      </w:r>
    </w:p>
    <w:p w14:paraId="5A8634C3" w14:textId="58A66AEA" w:rsidR="00DF326B" w:rsidRDefault="00A53D65" w:rsidP="00DF326B">
      <w:pPr>
        <w:spacing w:before="240"/>
        <w:rPr>
          <w:rFonts w:cs="Arial"/>
        </w:rPr>
      </w:pPr>
      <w:hyperlink r:id="rId13" w:history="1">
        <w:r w:rsidR="00DF326B" w:rsidRPr="005F6D56">
          <w:rPr>
            <w:rStyle w:val="Hyperlink"/>
            <w:rFonts w:asciiTheme="minorHAnsi" w:hAnsiTheme="minorHAnsi" w:cstheme="minorHAnsi"/>
            <w:b w:val="0"/>
            <w:color w:val="000000" w:themeColor="text1"/>
            <w:sz w:val="16"/>
            <w:szCs w:val="16"/>
            <w:lang w:val="en-US"/>
          </w:rPr>
          <w:t>https://www.adb.org/sites/default/files/project-documents/52152/52152-006-tasp-en.pdf</w:t>
        </w:r>
      </w:hyperlink>
    </w:p>
    <w:tbl>
      <w:tblPr>
        <w:tblStyle w:val="TableGrid"/>
        <w:tblW w:w="10201" w:type="dxa"/>
        <w:tblLayout w:type="fixed"/>
        <w:tblLook w:val="04A0" w:firstRow="1" w:lastRow="0" w:firstColumn="1" w:lastColumn="0" w:noHBand="0" w:noVBand="1"/>
      </w:tblPr>
      <w:tblGrid>
        <w:gridCol w:w="4531"/>
        <w:gridCol w:w="992"/>
        <w:gridCol w:w="1134"/>
        <w:gridCol w:w="1276"/>
        <w:gridCol w:w="1134"/>
        <w:gridCol w:w="1134"/>
      </w:tblGrid>
      <w:tr w:rsidR="00DF326B" w:rsidRPr="00B857EA" w14:paraId="0BAF48B1" w14:textId="77777777" w:rsidTr="00F225E6">
        <w:trPr>
          <w:tblHeader/>
        </w:trPr>
        <w:tc>
          <w:tcPr>
            <w:tcW w:w="4531" w:type="dxa"/>
            <w:shd w:val="clear" w:color="auto" w:fill="FFC000"/>
          </w:tcPr>
          <w:p w14:paraId="3BEF0A9A" w14:textId="77777777" w:rsidR="00DF326B" w:rsidRDefault="00DF326B" w:rsidP="00EE147A">
            <w:pPr>
              <w:spacing w:after="40"/>
              <w:jc w:val="center"/>
              <w:rPr>
                <w:b/>
                <w:bCs/>
                <w:sz w:val="16"/>
                <w:szCs w:val="16"/>
              </w:rPr>
            </w:pPr>
            <w:r w:rsidRPr="00B857EA">
              <w:rPr>
                <w:b/>
                <w:bCs/>
                <w:sz w:val="16"/>
                <w:szCs w:val="16"/>
              </w:rPr>
              <w:t>Associated Loan</w:t>
            </w:r>
          </w:p>
          <w:p w14:paraId="5C768990" w14:textId="77777777" w:rsidR="00DF326B" w:rsidRPr="00B857EA" w:rsidRDefault="00DF326B" w:rsidP="00EE147A">
            <w:pPr>
              <w:spacing w:after="40"/>
              <w:jc w:val="center"/>
              <w:rPr>
                <w:b/>
                <w:bCs/>
                <w:sz w:val="16"/>
                <w:szCs w:val="16"/>
              </w:rPr>
            </w:pPr>
            <w:r>
              <w:rPr>
                <w:b/>
                <w:bCs/>
                <w:sz w:val="16"/>
                <w:szCs w:val="16"/>
              </w:rPr>
              <w:t>(SIAP2 loan-specific project)</w:t>
            </w:r>
          </w:p>
        </w:tc>
        <w:tc>
          <w:tcPr>
            <w:tcW w:w="992" w:type="dxa"/>
            <w:shd w:val="clear" w:color="auto" w:fill="FFC000"/>
          </w:tcPr>
          <w:p w14:paraId="4A884E6D" w14:textId="77777777" w:rsidR="00DF326B" w:rsidRPr="00B857EA" w:rsidRDefault="00DF326B" w:rsidP="00EE147A">
            <w:pPr>
              <w:spacing w:after="40"/>
              <w:jc w:val="center"/>
              <w:rPr>
                <w:b/>
                <w:bCs/>
                <w:sz w:val="16"/>
                <w:szCs w:val="16"/>
              </w:rPr>
            </w:pPr>
            <w:r>
              <w:rPr>
                <w:b/>
                <w:bCs/>
                <w:sz w:val="16"/>
                <w:szCs w:val="16"/>
              </w:rPr>
              <w:t xml:space="preserve">Loan </w:t>
            </w:r>
            <w:r w:rsidRPr="00B857EA">
              <w:rPr>
                <w:b/>
                <w:bCs/>
                <w:sz w:val="16"/>
                <w:szCs w:val="16"/>
              </w:rPr>
              <w:t xml:space="preserve">Amount </w:t>
            </w:r>
          </w:p>
          <w:p w14:paraId="6A3581C3" w14:textId="77777777" w:rsidR="00DF326B" w:rsidRDefault="00DF326B" w:rsidP="00EE147A">
            <w:pPr>
              <w:spacing w:after="40"/>
              <w:jc w:val="center"/>
              <w:rPr>
                <w:b/>
                <w:bCs/>
                <w:sz w:val="16"/>
                <w:szCs w:val="16"/>
              </w:rPr>
            </w:pPr>
            <w:r w:rsidRPr="00B857EA">
              <w:rPr>
                <w:b/>
                <w:bCs/>
                <w:sz w:val="16"/>
                <w:szCs w:val="16"/>
              </w:rPr>
              <w:t>(</w:t>
            </w:r>
            <w:proofErr w:type="gramStart"/>
            <w:r w:rsidRPr="00B857EA">
              <w:rPr>
                <w:b/>
                <w:bCs/>
                <w:sz w:val="16"/>
                <w:szCs w:val="16"/>
              </w:rPr>
              <w:t>in</w:t>
            </w:r>
            <w:proofErr w:type="gramEnd"/>
          </w:p>
          <w:p w14:paraId="21C011B3" w14:textId="77777777" w:rsidR="00DF326B" w:rsidRPr="00B857EA" w:rsidRDefault="00DF326B" w:rsidP="00EE147A">
            <w:pPr>
              <w:spacing w:after="40"/>
              <w:jc w:val="center"/>
              <w:rPr>
                <w:b/>
                <w:bCs/>
                <w:sz w:val="16"/>
                <w:szCs w:val="16"/>
              </w:rPr>
            </w:pPr>
            <w:r w:rsidRPr="00B857EA">
              <w:rPr>
                <w:b/>
                <w:bCs/>
                <w:sz w:val="16"/>
                <w:szCs w:val="16"/>
              </w:rPr>
              <w:t>$ million)</w:t>
            </w:r>
          </w:p>
        </w:tc>
        <w:tc>
          <w:tcPr>
            <w:tcW w:w="1134" w:type="dxa"/>
            <w:shd w:val="clear" w:color="auto" w:fill="FFC000"/>
          </w:tcPr>
          <w:p w14:paraId="6073BD2B" w14:textId="77777777" w:rsidR="00DF326B" w:rsidRPr="00B857EA" w:rsidRDefault="00DF326B" w:rsidP="00EE147A">
            <w:pPr>
              <w:spacing w:after="40"/>
              <w:jc w:val="center"/>
              <w:rPr>
                <w:b/>
                <w:bCs/>
                <w:sz w:val="16"/>
                <w:szCs w:val="16"/>
              </w:rPr>
            </w:pPr>
            <w:r w:rsidRPr="00B857EA">
              <w:rPr>
                <w:b/>
                <w:bCs/>
                <w:sz w:val="16"/>
                <w:szCs w:val="16"/>
              </w:rPr>
              <w:t>Sector</w:t>
            </w:r>
          </w:p>
        </w:tc>
        <w:tc>
          <w:tcPr>
            <w:tcW w:w="1276" w:type="dxa"/>
            <w:shd w:val="clear" w:color="auto" w:fill="FFC000"/>
          </w:tcPr>
          <w:p w14:paraId="532CFCDA" w14:textId="77777777" w:rsidR="00DF326B" w:rsidRPr="00B857EA" w:rsidRDefault="00DF326B" w:rsidP="00EE147A">
            <w:pPr>
              <w:spacing w:after="40"/>
              <w:jc w:val="center"/>
              <w:rPr>
                <w:b/>
                <w:bCs/>
                <w:sz w:val="16"/>
                <w:szCs w:val="16"/>
              </w:rPr>
            </w:pPr>
            <w:r w:rsidRPr="00B857EA">
              <w:rPr>
                <w:b/>
                <w:bCs/>
                <w:sz w:val="16"/>
                <w:szCs w:val="16"/>
              </w:rPr>
              <w:t>SIAP2 Preparation Support</w:t>
            </w:r>
          </w:p>
        </w:tc>
        <w:tc>
          <w:tcPr>
            <w:tcW w:w="1134" w:type="dxa"/>
            <w:shd w:val="clear" w:color="auto" w:fill="FFC000"/>
          </w:tcPr>
          <w:p w14:paraId="7FED160D" w14:textId="77777777" w:rsidR="00DF326B" w:rsidRPr="00B857EA" w:rsidRDefault="00DF326B" w:rsidP="00EE147A">
            <w:pPr>
              <w:spacing w:after="40"/>
              <w:jc w:val="center"/>
              <w:rPr>
                <w:b/>
                <w:bCs/>
                <w:sz w:val="16"/>
                <w:szCs w:val="16"/>
              </w:rPr>
            </w:pPr>
            <w:r w:rsidRPr="00B857EA">
              <w:rPr>
                <w:b/>
                <w:bCs/>
                <w:sz w:val="16"/>
                <w:szCs w:val="16"/>
              </w:rPr>
              <w:t>SIAP2 Implementation Support</w:t>
            </w:r>
          </w:p>
        </w:tc>
        <w:tc>
          <w:tcPr>
            <w:tcW w:w="1134" w:type="dxa"/>
            <w:shd w:val="clear" w:color="auto" w:fill="FFC000"/>
          </w:tcPr>
          <w:p w14:paraId="4573EF47" w14:textId="77777777" w:rsidR="00DF326B" w:rsidRPr="00B857EA" w:rsidRDefault="00DF326B" w:rsidP="00EE147A">
            <w:pPr>
              <w:spacing w:after="40"/>
              <w:jc w:val="center"/>
              <w:rPr>
                <w:b/>
                <w:bCs/>
                <w:sz w:val="16"/>
                <w:szCs w:val="16"/>
              </w:rPr>
            </w:pPr>
            <w:r>
              <w:rPr>
                <w:b/>
                <w:bCs/>
                <w:sz w:val="16"/>
                <w:szCs w:val="16"/>
              </w:rPr>
              <w:t>Gender class.</w:t>
            </w:r>
            <w:r w:rsidRPr="00B857EA">
              <w:rPr>
                <w:sz w:val="16"/>
                <w:szCs w:val="16"/>
                <w:vertAlign w:val="superscript"/>
              </w:rPr>
              <w:t xml:space="preserve"> </w:t>
            </w:r>
            <w:r>
              <w:rPr>
                <w:sz w:val="16"/>
                <w:szCs w:val="16"/>
                <w:vertAlign w:val="superscript"/>
              </w:rPr>
              <w:t>d</w:t>
            </w:r>
            <w:r>
              <w:rPr>
                <w:b/>
                <w:bCs/>
                <w:sz w:val="16"/>
                <w:szCs w:val="16"/>
              </w:rPr>
              <w:t xml:space="preserve"> (GEN, EGM, SGE, NGE)</w:t>
            </w:r>
          </w:p>
        </w:tc>
      </w:tr>
      <w:tr w:rsidR="00DF326B" w:rsidRPr="00B857EA" w14:paraId="66A93522" w14:textId="77777777" w:rsidTr="00F225E6">
        <w:tc>
          <w:tcPr>
            <w:tcW w:w="4531" w:type="dxa"/>
            <w:shd w:val="clear" w:color="auto" w:fill="auto"/>
          </w:tcPr>
          <w:p w14:paraId="0A8D23D8" w14:textId="77777777" w:rsidR="00DF326B" w:rsidRPr="00B857EA" w:rsidRDefault="00DF326B" w:rsidP="00EE147A">
            <w:pPr>
              <w:rPr>
                <w:sz w:val="16"/>
                <w:szCs w:val="16"/>
              </w:rPr>
            </w:pPr>
            <w:r w:rsidRPr="00B857EA">
              <w:rPr>
                <w:sz w:val="16"/>
                <w:szCs w:val="16"/>
              </w:rPr>
              <w:t>1. Disaster Resilience Improvement Program</w:t>
            </w:r>
          </w:p>
        </w:tc>
        <w:tc>
          <w:tcPr>
            <w:tcW w:w="992" w:type="dxa"/>
            <w:shd w:val="clear" w:color="auto" w:fill="auto"/>
          </w:tcPr>
          <w:p w14:paraId="63A4DEE6" w14:textId="77777777" w:rsidR="00DF326B" w:rsidRPr="00B857EA" w:rsidRDefault="00DF326B" w:rsidP="00EE147A">
            <w:pPr>
              <w:ind w:right="83"/>
              <w:jc w:val="right"/>
              <w:rPr>
                <w:sz w:val="16"/>
                <w:szCs w:val="16"/>
              </w:rPr>
            </w:pPr>
            <w:r w:rsidRPr="00B857EA">
              <w:rPr>
                <w:sz w:val="16"/>
                <w:szCs w:val="16"/>
              </w:rPr>
              <w:t>500.0</w:t>
            </w:r>
          </w:p>
        </w:tc>
        <w:tc>
          <w:tcPr>
            <w:tcW w:w="1134" w:type="dxa"/>
            <w:shd w:val="clear" w:color="auto" w:fill="auto"/>
          </w:tcPr>
          <w:p w14:paraId="4707F7B1" w14:textId="77777777" w:rsidR="00DF326B" w:rsidRPr="00B857EA" w:rsidRDefault="00DF326B" w:rsidP="00EE147A">
            <w:pPr>
              <w:jc w:val="center"/>
              <w:rPr>
                <w:sz w:val="16"/>
                <w:szCs w:val="16"/>
              </w:rPr>
            </w:pPr>
            <w:r w:rsidRPr="00B857EA">
              <w:rPr>
                <w:sz w:val="16"/>
                <w:szCs w:val="16"/>
              </w:rPr>
              <w:t>Multisector</w:t>
            </w:r>
          </w:p>
        </w:tc>
        <w:tc>
          <w:tcPr>
            <w:tcW w:w="1276" w:type="dxa"/>
            <w:shd w:val="clear" w:color="auto" w:fill="auto"/>
          </w:tcPr>
          <w:p w14:paraId="17B62ED9" w14:textId="77777777" w:rsidR="00DF326B" w:rsidRPr="00B857EA" w:rsidRDefault="00DF326B" w:rsidP="00EE147A">
            <w:pPr>
              <w:jc w:val="center"/>
              <w:rPr>
                <w:sz w:val="16"/>
                <w:szCs w:val="16"/>
              </w:rPr>
            </w:pPr>
            <w:r w:rsidRPr="00B857EA">
              <w:rPr>
                <w:sz w:val="16"/>
                <w:szCs w:val="16"/>
              </w:rPr>
              <w:t>Yes</w:t>
            </w:r>
          </w:p>
          <w:p w14:paraId="433003BD" w14:textId="77777777" w:rsidR="00DF326B" w:rsidRPr="00B857EA" w:rsidRDefault="00DF326B" w:rsidP="00EE147A">
            <w:pPr>
              <w:jc w:val="center"/>
              <w:rPr>
                <w:sz w:val="16"/>
                <w:szCs w:val="16"/>
              </w:rPr>
            </w:pPr>
            <w:r w:rsidRPr="00B857EA">
              <w:rPr>
                <w:sz w:val="16"/>
                <w:szCs w:val="16"/>
              </w:rPr>
              <w:t>Approved in 2020</w:t>
            </w:r>
          </w:p>
        </w:tc>
        <w:tc>
          <w:tcPr>
            <w:tcW w:w="1134" w:type="dxa"/>
            <w:shd w:val="clear" w:color="auto" w:fill="auto"/>
          </w:tcPr>
          <w:p w14:paraId="240C3963"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auto"/>
          </w:tcPr>
          <w:p w14:paraId="040248A3" w14:textId="77777777" w:rsidR="00DF326B" w:rsidRPr="00B857EA" w:rsidRDefault="00DF326B" w:rsidP="00EE147A">
            <w:pPr>
              <w:jc w:val="center"/>
              <w:rPr>
                <w:sz w:val="16"/>
                <w:szCs w:val="16"/>
              </w:rPr>
            </w:pPr>
            <w:r>
              <w:rPr>
                <w:sz w:val="16"/>
                <w:szCs w:val="16"/>
              </w:rPr>
              <w:t>EGM</w:t>
            </w:r>
          </w:p>
        </w:tc>
      </w:tr>
      <w:tr w:rsidR="00DF326B" w:rsidRPr="00B857EA" w14:paraId="2DC675FF" w14:textId="77777777" w:rsidTr="00F225E6">
        <w:tc>
          <w:tcPr>
            <w:tcW w:w="4531" w:type="dxa"/>
            <w:shd w:val="clear" w:color="auto" w:fill="auto"/>
          </w:tcPr>
          <w:p w14:paraId="046841BB" w14:textId="77777777" w:rsidR="00DF326B" w:rsidRPr="00B857EA" w:rsidRDefault="00DF326B" w:rsidP="00EE147A">
            <w:pPr>
              <w:rPr>
                <w:sz w:val="16"/>
                <w:szCs w:val="16"/>
              </w:rPr>
            </w:pPr>
            <w:r w:rsidRPr="00B857EA">
              <w:rPr>
                <w:sz w:val="16"/>
                <w:szCs w:val="16"/>
              </w:rPr>
              <w:t>2. Accelerating Infrastructure Delivery Through Better Engineering Services Project (ESP)</w:t>
            </w:r>
            <w:r w:rsidRPr="00B857EA">
              <w:rPr>
                <w:sz w:val="16"/>
                <w:szCs w:val="16"/>
                <w:vertAlign w:val="superscript"/>
              </w:rPr>
              <w:t>a</w:t>
            </w:r>
          </w:p>
        </w:tc>
        <w:tc>
          <w:tcPr>
            <w:tcW w:w="992" w:type="dxa"/>
            <w:shd w:val="clear" w:color="auto" w:fill="auto"/>
          </w:tcPr>
          <w:p w14:paraId="2EAE5763" w14:textId="77777777" w:rsidR="00DF326B" w:rsidRPr="00B857EA" w:rsidRDefault="00DF326B" w:rsidP="00EE147A">
            <w:pPr>
              <w:ind w:right="83"/>
              <w:jc w:val="right"/>
              <w:rPr>
                <w:sz w:val="16"/>
                <w:szCs w:val="16"/>
              </w:rPr>
            </w:pPr>
            <w:r w:rsidRPr="00B857EA">
              <w:rPr>
                <w:sz w:val="16"/>
                <w:szCs w:val="16"/>
              </w:rPr>
              <w:t>148.2</w:t>
            </w:r>
          </w:p>
        </w:tc>
        <w:tc>
          <w:tcPr>
            <w:tcW w:w="1134" w:type="dxa"/>
            <w:shd w:val="clear" w:color="auto" w:fill="auto"/>
          </w:tcPr>
          <w:p w14:paraId="715B2A22" w14:textId="77777777" w:rsidR="00DF326B" w:rsidRPr="00B857EA" w:rsidRDefault="00DF326B" w:rsidP="00EE147A">
            <w:pPr>
              <w:jc w:val="center"/>
              <w:rPr>
                <w:sz w:val="16"/>
                <w:szCs w:val="16"/>
              </w:rPr>
            </w:pPr>
            <w:r w:rsidRPr="00B857EA">
              <w:rPr>
                <w:sz w:val="16"/>
                <w:szCs w:val="16"/>
              </w:rPr>
              <w:t>Multisector</w:t>
            </w:r>
          </w:p>
        </w:tc>
        <w:tc>
          <w:tcPr>
            <w:tcW w:w="1276" w:type="dxa"/>
            <w:shd w:val="clear" w:color="auto" w:fill="auto"/>
          </w:tcPr>
          <w:p w14:paraId="516C4AE5" w14:textId="77777777" w:rsidR="00DF326B" w:rsidRPr="00B857EA" w:rsidRDefault="00DF326B" w:rsidP="00EE147A">
            <w:pPr>
              <w:jc w:val="center"/>
              <w:rPr>
                <w:sz w:val="16"/>
                <w:szCs w:val="16"/>
              </w:rPr>
            </w:pPr>
            <w:r w:rsidRPr="00B857EA">
              <w:rPr>
                <w:sz w:val="16"/>
                <w:szCs w:val="16"/>
              </w:rPr>
              <w:t>No</w:t>
            </w:r>
          </w:p>
        </w:tc>
        <w:tc>
          <w:tcPr>
            <w:tcW w:w="1134" w:type="dxa"/>
            <w:shd w:val="clear" w:color="auto" w:fill="auto"/>
          </w:tcPr>
          <w:p w14:paraId="42820649"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auto"/>
          </w:tcPr>
          <w:p w14:paraId="11380938" w14:textId="77777777" w:rsidR="00DF326B" w:rsidRPr="00B857EA" w:rsidRDefault="00DF326B" w:rsidP="00EE147A">
            <w:pPr>
              <w:jc w:val="center"/>
              <w:rPr>
                <w:sz w:val="16"/>
                <w:szCs w:val="16"/>
              </w:rPr>
            </w:pPr>
            <w:r>
              <w:rPr>
                <w:sz w:val="16"/>
                <w:szCs w:val="16"/>
              </w:rPr>
              <w:t>NGE</w:t>
            </w:r>
          </w:p>
        </w:tc>
      </w:tr>
      <w:tr w:rsidR="00DF326B" w:rsidRPr="00B857EA" w14:paraId="616D8ECB" w14:textId="77777777" w:rsidTr="00F225E6">
        <w:tc>
          <w:tcPr>
            <w:tcW w:w="4531" w:type="dxa"/>
            <w:shd w:val="clear" w:color="auto" w:fill="B3CDB3" w:themeFill="accent4" w:themeFillTint="99"/>
          </w:tcPr>
          <w:p w14:paraId="31A98A82" w14:textId="77777777" w:rsidR="00DF326B" w:rsidRPr="00B857EA" w:rsidRDefault="00DF326B" w:rsidP="00EE147A">
            <w:pPr>
              <w:rPr>
                <w:sz w:val="16"/>
                <w:szCs w:val="16"/>
              </w:rPr>
            </w:pPr>
            <w:r w:rsidRPr="00B857EA">
              <w:rPr>
                <w:sz w:val="16"/>
                <w:szCs w:val="16"/>
              </w:rPr>
              <w:t>3. Metropolitan Sanitation Management Investment Project (MSMIP)</w:t>
            </w:r>
          </w:p>
        </w:tc>
        <w:tc>
          <w:tcPr>
            <w:tcW w:w="992" w:type="dxa"/>
            <w:shd w:val="clear" w:color="auto" w:fill="B3CDB3" w:themeFill="accent4" w:themeFillTint="99"/>
          </w:tcPr>
          <w:p w14:paraId="50337305" w14:textId="77777777" w:rsidR="00DF326B" w:rsidRPr="00B857EA" w:rsidRDefault="00DF326B" w:rsidP="00EE147A">
            <w:pPr>
              <w:ind w:right="83"/>
              <w:jc w:val="right"/>
              <w:rPr>
                <w:sz w:val="16"/>
                <w:szCs w:val="16"/>
              </w:rPr>
            </w:pPr>
            <w:r w:rsidRPr="00B857EA">
              <w:rPr>
                <w:sz w:val="16"/>
                <w:szCs w:val="16"/>
              </w:rPr>
              <w:t>120.0</w:t>
            </w:r>
          </w:p>
        </w:tc>
        <w:tc>
          <w:tcPr>
            <w:tcW w:w="1134" w:type="dxa"/>
            <w:shd w:val="clear" w:color="auto" w:fill="B3CDB3" w:themeFill="accent4" w:themeFillTint="99"/>
          </w:tcPr>
          <w:p w14:paraId="60D05FD4" w14:textId="77777777" w:rsidR="00DF326B" w:rsidRPr="00B857EA" w:rsidRDefault="00DF326B" w:rsidP="00EE147A">
            <w:pPr>
              <w:jc w:val="center"/>
              <w:rPr>
                <w:sz w:val="16"/>
                <w:szCs w:val="16"/>
              </w:rPr>
            </w:pPr>
            <w:r w:rsidRPr="00B857EA">
              <w:rPr>
                <w:sz w:val="16"/>
                <w:szCs w:val="16"/>
              </w:rPr>
              <w:t>Urban services</w:t>
            </w:r>
          </w:p>
        </w:tc>
        <w:tc>
          <w:tcPr>
            <w:tcW w:w="1276" w:type="dxa"/>
            <w:shd w:val="clear" w:color="auto" w:fill="B3CDB3" w:themeFill="accent4" w:themeFillTint="99"/>
          </w:tcPr>
          <w:p w14:paraId="34F94020" w14:textId="77777777" w:rsidR="00DF326B" w:rsidRPr="00B857EA" w:rsidRDefault="00DF326B" w:rsidP="00EE147A">
            <w:pPr>
              <w:jc w:val="center"/>
              <w:rPr>
                <w:sz w:val="16"/>
                <w:szCs w:val="16"/>
              </w:rPr>
            </w:pPr>
            <w:r w:rsidRPr="00B857EA">
              <w:rPr>
                <w:sz w:val="16"/>
                <w:szCs w:val="16"/>
              </w:rPr>
              <w:t>No</w:t>
            </w:r>
          </w:p>
        </w:tc>
        <w:tc>
          <w:tcPr>
            <w:tcW w:w="1134" w:type="dxa"/>
            <w:shd w:val="clear" w:color="auto" w:fill="B3CDB3" w:themeFill="accent4" w:themeFillTint="99"/>
          </w:tcPr>
          <w:p w14:paraId="591DEBFB"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B3CDB3" w:themeFill="accent4" w:themeFillTint="99"/>
          </w:tcPr>
          <w:p w14:paraId="6BF2ECA6" w14:textId="77777777" w:rsidR="00DF326B" w:rsidRPr="00B857EA" w:rsidRDefault="00DF326B" w:rsidP="00EE147A">
            <w:pPr>
              <w:jc w:val="center"/>
              <w:rPr>
                <w:sz w:val="16"/>
                <w:szCs w:val="16"/>
              </w:rPr>
            </w:pPr>
            <w:r>
              <w:rPr>
                <w:sz w:val="16"/>
                <w:szCs w:val="16"/>
              </w:rPr>
              <w:t>EGM</w:t>
            </w:r>
          </w:p>
        </w:tc>
      </w:tr>
      <w:tr w:rsidR="00DF326B" w:rsidRPr="00B857EA" w14:paraId="16058525" w14:textId="77777777" w:rsidTr="00F225E6">
        <w:tc>
          <w:tcPr>
            <w:tcW w:w="4531" w:type="dxa"/>
          </w:tcPr>
          <w:p w14:paraId="430BF091" w14:textId="77777777" w:rsidR="00DF326B" w:rsidRPr="00B857EA" w:rsidRDefault="00DF326B" w:rsidP="00EE147A">
            <w:pPr>
              <w:rPr>
                <w:sz w:val="16"/>
                <w:szCs w:val="16"/>
              </w:rPr>
            </w:pPr>
            <w:r w:rsidRPr="00B857EA">
              <w:rPr>
                <w:sz w:val="16"/>
                <w:szCs w:val="16"/>
              </w:rPr>
              <w:t>4. Leveraging Private Infrastructure Investment Project</w:t>
            </w:r>
          </w:p>
        </w:tc>
        <w:tc>
          <w:tcPr>
            <w:tcW w:w="992" w:type="dxa"/>
          </w:tcPr>
          <w:p w14:paraId="3C18B6F4" w14:textId="77777777" w:rsidR="00DF326B" w:rsidRPr="00B857EA" w:rsidRDefault="00DF326B" w:rsidP="00EE147A">
            <w:pPr>
              <w:ind w:right="83"/>
              <w:jc w:val="right"/>
              <w:rPr>
                <w:sz w:val="16"/>
                <w:szCs w:val="16"/>
              </w:rPr>
            </w:pPr>
            <w:r w:rsidRPr="00B857EA">
              <w:rPr>
                <w:sz w:val="16"/>
                <w:szCs w:val="16"/>
              </w:rPr>
              <w:t>100.0</w:t>
            </w:r>
          </w:p>
        </w:tc>
        <w:tc>
          <w:tcPr>
            <w:tcW w:w="1134" w:type="dxa"/>
          </w:tcPr>
          <w:p w14:paraId="1B2F8509" w14:textId="77777777" w:rsidR="00DF326B" w:rsidRPr="00B857EA" w:rsidRDefault="00DF326B" w:rsidP="00EE147A">
            <w:pPr>
              <w:jc w:val="center"/>
              <w:rPr>
                <w:sz w:val="16"/>
                <w:szCs w:val="16"/>
              </w:rPr>
            </w:pPr>
            <w:r w:rsidRPr="00B857EA">
              <w:rPr>
                <w:sz w:val="16"/>
                <w:szCs w:val="16"/>
              </w:rPr>
              <w:t>Multisector</w:t>
            </w:r>
          </w:p>
        </w:tc>
        <w:tc>
          <w:tcPr>
            <w:tcW w:w="1276" w:type="dxa"/>
          </w:tcPr>
          <w:p w14:paraId="090F6E4F" w14:textId="77777777" w:rsidR="00DF326B" w:rsidRPr="00B857EA" w:rsidRDefault="00DF326B" w:rsidP="00EE147A">
            <w:pPr>
              <w:jc w:val="center"/>
              <w:rPr>
                <w:sz w:val="16"/>
                <w:szCs w:val="16"/>
              </w:rPr>
            </w:pPr>
            <w:r w:rsidRPr="00B857EA">
              <w:rPr>
                <w:sz w:val="16"/>
                <w:szCs w:val="16"/>
              </w:rPr>
              <w:t>No</w:t>
            </w:r>
          </w:p>
        </w:tc>
        <w:tc>
          <w:tcPr>
            <w:tcW w:w="1134" w:type="dxa"/>
          </w:tcPr>
          <w:p w14:paraId="30077D7B" w14:textId="77777777" w:rsidR="00DF326B" w:rsidRPr="00B857EA" w:rsidRDefault="00DF326B" w:rsidP="00EE147A">
            <w:pPr>
              <w:jc w:val="center"/>
              <w:rPr>
                <w:sz w:val="16"/>
                <w:szCs w:val="16"/>
              </w:rPr>
            </w:pPr>
            <w:r w:rsidRPr="00B857EA">
              <w:rPr>
                <w:sz w:val="16"/>
                <w:szCs w:val="16"/>
              </w:rPr>
              <w:t>Yes</w:t>
            </w:r>
          </w:p>
        </w:tc>
        <w:tc>
          <w:tcPr>
            <w:tcW w:w="1134" w:type="dxa"/>
          </w:tcPr>
          <w:p w14:paraId="2A6594AD" w14:textId="77777777" w:rsidR="00DF326B" w:rsidRPr="00B857EA" w:rsidRDefault="00DF326B" w:rsidP="00EE147A">
            <w:pPr>
              <w:jc w:val="center"/>
              <w:rPr>
                <w:sz w:val="16"/>
                <w:szCs w:val="16"/>
              </w:rPr>
            </w:pPr>
            <w:r>
              <w:rPr>
                <w:sz w:val="16"/>
                <w:szCs w:val="16"/>
              </w:rPr>
              <w:t>NGE</w:t>
            </w:r>
          </w:p>
        </w:tc>
      </w:tr>
      <w:tr w:rsidR="00DF326B" w:rsidRPr="00B857EA" w14:paraId="3A49B8E7" w14:textId="77777777" w:rsidTr="00F225E6">
        <w:tc>
          <w:tcPr>
            <w:tcW w:w="4531" w:type="dxa"/>
          </w:tcPr>
          <w:p w14:paraId="6CD19D2D" w14:textId="77777777" w:rsidR="00DF326B" w:rsidRPr="00B857EA" w:rsidRDefault="00DF326B" w:rsidP="00EE147A">
            <w:pPr>
              <w:rPr>
                <w:sz w:val="16"/>
                <w:szCs w:val="16"/>
              </w:rPr>
            </w:pPr>
            <w:r w:rsidRPr="00B857EA">
              <w:rPr>
                <w:sz w:val="16"/>
                <w:szCs w:val="16"/>
              </w:rPr>
              <w:t>5. Competitiveness, Industrial Modernization, and Trade Acceleration (CITA) Program, Subprogram 1</w:t>
            </w:r>
          </w:p>
        </w:tc>
        <w:tc>
          <w:tcPr>
            <w:tcW w:w="992" w:type="dxa"/>
          </w:tcPr>
          <w:p w14:paraId="4087C527" w14:textId="77777777" w:rsidR="00DF326B" w:rsidRPr="00B857EA" w:rsidRDefault="00DF326B" w:rsidP="00EE147A">
            <w:pPr>
              <w:ind w:right="83"/>
              <w:jc w:val="right"/>
              <w:rPr>
                <w:sz w:val="16"/>
                <w:szCs w:val="16"/>
              </w:rPr>
            </w:pPr>
            <w:r w:rsidRPr="00B857EA">
              <w:rPr>
                <w:sz w:val="16"/>
                <w:szCs w:val="16"/>
              </w:rPr>
              <w:t>600.0</w:t>
            </w:r>
          </w:p>
        </w:tc>
        <w:tc>
          <w:tcPr>
            <w:tcW w:w="1134" w:type="dxa"/>
          </w:tcPr>
          <w:p w14:paraId="33A3421C" w14:textId="77777777" w:rsidR="00DF326B" w:rsidRPr="00B857EA" w:rsidRDefault="00DF326B" w:rsidP="00EE147A">
            <w:pPr>
              <w:jc w:val="center"/>
              <w:rPr>
                <w:sz w:val="16"/>
                <w:szCs w:val="16"/>
              </w:rPr>
            </w:pPr>
            <w:r w:rsidRPr="00B857EA">
              <w:rPr>
                <w:sz w:val="16"/>
                <w:szCs w:val="16"/>
              </w:rPr>
              <w:t>Multisector</w:t>
            </w:r>
          </w:p>
        </w:tc>
        <w:tc>
          <w:tcPr>
            <w:tcW w:w="1276" w:type="dxa"/>
          </w:tcPr>
          <w:p w14:paraId="192BF6F4" w14:textId="77777777" w:rsidR="00DF326B" w:rsidRPr="00B857EA" w:rsidRDefault="00DF326B" w:rsidP="00EE147A">
            <w:pPr>
              <w:jc w:val="center"/>
              <w:rPr>
                <w:sz w:val="16"/>
                <w:szCs w:val="16"/>
              </w:rPr>
            </w:pPr>
            <w:r w:rsidRPr="00B857EA">
              <w:rPr>
                <w:sz w:val="16"/>
                <w:szCs w:val="16"/>
              </w:rPr>
              <w:t>No</w:t>
            </w:r>
          </w:p>
        </w:tc>
        <w:tc>
          <w:tcPr>
            <w:tcW w:w="1134" w:type="dxa"/>
          </w:tcPr>
          <w:p w14:paraId="46ADACC2" w14:textId="77777777" w:rsidR="00DF326B" w:rsidRPr="00B857EA" w:rsidRDefault="00DF326B" w:rsidP="00EE147A">
            <w:pPr>
              <w:jc w:val="center"/>
              <w:rPr>
                <w:sz w:val="16"/>
                <w:szCs w:val="16"/>
              </w:rPr>
            </w:pPr>
            <w:r w:rsidRPr="00B857EA">
              <w:rPr>
                <w:sz w:val="16"/>
                <w:szCs w:val="16"/>
              </w:rPr>
              <w:t>Yes</w:t>
            </w:r>
          </w:p>
        </w:tc>
        <w:tc>
          <w:tcPr>
            <w:tcW w:w="1134" w:type="dxa"/>
          </w:tcPr>
          <w:p w14:paraId="0FC95836" w14:textId="77777777" w:rsidR="00DF326B" w:rsidRPr="00B857EA" w:rsidRDefault="00DF326B" w:rsidP="00EE147A">
            <w:pPr>
              <w:jc w:val="center"/>
              <w:rPr>
                <w:sz w:val="16"/>
                <w:szCs w:val="16"/>
              </w:rPr>
            </w:pPr>
            <w:r>
              <w:rPr>
                <w:sz w:val="16"/>
                <w:szCs w:val="16"/>
              </w:rPr>
              <w:t>SGE</w:t>
            </w:r>
          </w:p>
        </w:tc>
      </w:tr>
      <w:tr w:rsidR="00DF326B" w:rsidRPr="00B857EA" w14:paraId="1644C8F3" w14:textId="77777777" w:rsidTr="00F225E6">
        <w:tc>
          <w:tcPr>
            <w:tcW w:w="4531" w:type="dxa"/>
            <w:shd w:val="clear" w:color="auto" w:fill="B3CDB3" w:themeFill="accent4" w:themeFillTint="99"/>
          </w:tcPr>
          <w:p w14:paraId="394752FB" w14:textId="77777777" w:rsidR="00DF326B" w:rsidRPr="00B857EA" w:rsidRDefault="00DF326B" w:rsidP="00EE147A">
            <w:pPr>
              <w:rPr>
                <w:sz w:val="16"/>
                <w:szCs w:val="16"/>
              </w:rPr>
            </w:pPr>
            <w:r w:rsidRPr="00B857EA">
              <w:rPr>
                <w:sz w:val="16"/>
                <w:szCs w:val="16"/>
              </w:rPr>
              <w:t>6. State-Owned Enterprises’ Reform Program, Subprogram 1</w:t>
            </w:r>
          </w:p>
        </w:tc>
        <w:tc>
          <w:tcPr>
            <w:tcW w:w="992" w:type="dxa"/>
            <w:shd w:val="clear" w:color="auto" w:fill="B3CDB3" w:themeFill="accent4" w:themeFillTint="99"/>
          </w:tcPr>
          <w:p w14:paraId="00473197" w14:textId="77777777" w:rsidR="00DF326B" w:rsidRPr="00B857EA" w:rsidRDefault="00DF326B" w:rsidP="00EE147A">
            <w:pPr>
              <w:ind w:right="83"/>
              <w:jc w:val="right"/>
              <w:rPr>
                <w:sz w:val="16"/>
                <w:szCs w:val="16"/>
              </w:rPr>
            </w:pPr>
            <w:r w:rsidRPr="00B857EA">
              <w:rPr>
                <w:sz w:val="16"/>
                <w:szCs w:val="16"/>
              </w:rPr>
              <w:t>500.0</w:t>
            </w:r>
          </w:p>
        </w:tc>
        <w:tc>
          <w:tcPr>
            <w:tcW w:w="1134" w:type="dxa"/>
            <w:shd w:val="clear" w:color="auto" w:fill="B3CDB3" w:themeFill="accent4" w:themeFillTint="99"/>
          </w:tcPr>
          <w:p w14:paraId="46462F7E" w14:textId="77777777" w:rsidR="00DF326B" w:rsidRPr="00B857EA" w:rsidRDefault="00DF326B" w:rsidP="00EE147A">
            <w:pPr>
              <w:jc w:val="center"/>
              <w:rPr>
                <w:sz w:val="16"/>
                <w:szCs w:val="16"/>
              </w:rPr>
            </w:pPr>
            <w:r w:rsidRPr="00B857EA">
              <w:rPr>
                <w:sz w:val="16"/>
                <w:szCs w:val="16"/>
              </w:rPr>
              <w:t>Multisector</w:t>
            </w:r>
          </w:p>
        </w:tc>
        <w:tc>
          <w:tcPr>
            <w:tcW w:w="1276" w:type="dxa"/>
            <w:shd w:val="clear" w:color="auto" w:fill="B3CDB3" w:themeFill="accent4" w:themeFillTint="99"/>
          </w:tcPr>
          <w:p w14:paraId="0D98D31D" w14:textId="77777777" w:rsidR="00DF326B" w:rsidRPr="00B857EA" w:rsidRDefault="00DF326B" w:rsidP="00EE147A">
            <w:pPr>
              <w:jc w:val="center"/>
              <w:rPr>
                <w:sz w:val="16"/>
                <w:szCs w:val="16"/>
              </w:rPr>
            </w:pPr>
            <w:r w:rsidRPr="00B857EA">
              <w:rPr>
                <w:sz w:val="16"/>
                <w:szCs w:val="16"/>
              </w:rPr>
              <w:t>Yes</w:t>
            </w:r>
          </w:p>
          <w:p w14:paraId="3AE7B556" w14:textId="77777777" w:rsidR="00DF326B" w:rsidRPr="00B857EA" w:rsidRDefault="00DF326B" w:rsidP="00EE147A">
            <w:pPr>
              <w:jc w:val="center"/>
              <w:rPr>
                <w:sz w:val="16"/>
                <w:szCs w:val="16"/>
              </w:rPr>
            </w:pPr>
            <w:r w:rsidRPr="00B857EA">
              <w:rPr>
                <w:sz w:val="16"/>
                <w:szCs w:val="16"/>
              </w:rPr>
              <w:t>Approved in 2022</w:t>
            </w:r>
          </w:p>
        </w:tc>
        <w:tc>
          <w:tcPr>
            <w:tcW w:w="1134" w:type="dxa"/>
            <w:shd w:val="clear" w:color="auto" w:fill="B3CDB3" w:themeFill="accent4" w:themeFillTint="99"/>
          </w:tcPr>
          <w:p w14:paraId="662467C0" w14:textId="77777777" w:rsidR="00DF326B" w:rsidRPr="00B857EA" w:rsidRDefault="00DF326B" w:rsidP="00EE147A">
            <w:pPr>
              <w:jc w:val="center"/>
              <w:rPr>
                <w:sz w:val="16"/>
                <w:szCs w:val="16"/>
              </w:rPr>
            </w:pPr>
            <w:r w:rsidRPr="00B857EA">
              <w:rPr>
                <w:sz w:val="16"/>
                <w:szCs w:val="16"/>
              </w:rPr>
              <w:t>No</w:t>
            </w:r>
          </w:p>
        </w:tc>
        <w:tc>
          <w:tcPr>
            <w:tcW w:w="1134" w:type="dxa"/>
            <w:shd w:val="clear" w:color="auto" w:fill="B3CDB3" w:themeFill="accent4" w:themeFillTint="99"/>
          </w:tcPr>
          <w:p w14:paraId="1DAD23D8" w14:textId="77777777" w:rsidR="00DF326B" w:rsidRPr="00B857EA" w:rsidRDefault="00DF326B" w:rsidP="00EE147A">
            <w:pPr>
              <w:jc w:val="center"/>
              <w:rPr>
                <w:sz w:val="16"/>
                <w:szCs w:val="16"/>
              </w:rPr>
            </w:pPr>
            <w:r>
              <w:rPr>
                <w:sz w:val="16"/>
                <w:szCs w:val="16"/>
              </w:rPr>
              <w:t>EGM</w:t>
            </w:r>
          </w:p>
        </w:tc>
      </w:tr>
      <w:tr w:rsidR="00DF326B" w:rsidRPr="00B857EA" w14:paraId="10DDC127" w14:textId="77777777" w:rsidTr="00F225E6">
        <w:tc>
          <w:tcPr>
            <w:tcW w:w="4531" w:type="dxa"/>
            <w:shd w:val="clear" w:color="auto" w:fill="auto"/>
          </w:tcPr>
          <w:p w14:paraId="67DDBD95" w14:textId="77777777" w:rsidR="00DF326B" w:rsidRPr="00B857EA" w:rsidRDefault="00DF326B" w:rsidP="00EE147A">
            <w:pPr>
              <w:rPr>
                <w:sz w:val="16"/>
                <w:szCs w:val="16"/>
              </w:rPr>
            </w:pPr>
            <w:r>
              <w:rPr>
                <w:sz w:val="16"/>
                <w:szCs w:val="16"/>
              </w:rPr>
              <w:t>7</w:t>
            </w:r>
            <w:r w:rsidRPr="00B857EA">
              <w:rPr>
                <w:sz w:val="16"/>
                <w:szCs w:val="16"/>
              </w:rPr>
              <w:t>. Flood Management in Selected River Basins Sector Project</w:t>
            </w:r>
          </w:p>
        </w:tc>
        <w:tc>
          <w:tcPr>
            <w:tcW w:w="992" w:type="dxa"/>
          </w:tcPr>
          <w:p w14:paraId="40BEFCE2" w14:textId="77777777" w:rsidR="00DF326B" w:rsidRPr="00B857EA" w:rsidRDefault="00DF326B" w:rsidP="00EE147A">
            <w:pPr>
              <w:ind w:right="83"/>
              <w:jc w:val="right"/>
              <w:rPr>
                <w:sz w:val="16"/>
                <w:szCs w:val="16"/>
              </w:rPr>
            </w:pPr>
            <w:r w:rsidRPr="00B857EA">
              <w:rPr>
                <w:sz w:val="16"/>
                <w:szCs w:val="16"/>
              </w:rPr>
              <w:t>108.7</w:t>
            </w:r>
          </w:p>
        </w:tc>
        <w:tc>
          <w:tcPr>
            <w:tcW w:w="1134" w:type="dxa"/>
          </w:tcPr>
          <w:p w14:paraId="79F83853" w14:textId="77777777" w:rsidR="00DF326B" w:rsidRPr="00B857EA" w:rsidRDefault="00DF326B" w:rsidP="00EE147A">
            <w:pPr>
              <w:jc w:val="center"/>
              <w:rPr>
                <w:sz w:val="16"/>
                <w:szCs w:val="16"/>
              </w:rPr>
            </w:pPr>
            <w:r w:rsidRPr="00B857EA">
              <w:rPr>
                <w:sz w:val="16"/>
                <w:szCs w:val="16"/>
              </w:rPr>
              <w:t>Water resources</w:t>
            </w:r>
          </w:p>
        </w:tc>
        <w:tc>
          <w:tcPr>
            <w:tcW w:w="1276" w:type="dxa"/>
          </w:tcPr>
          <w:p w14:paraId="4295BA45" w14:textId="77777777" w:rsidR="00DF326B" w:rsidRPr="00B857EA" w:rsidRDefault="00DF326B" w:rsidP="00EE147A">
            <w:pPr>
              <w:jc w:val="center"/>
              <w:rPr>
                <w:sz w:val="16"/>
                <w:szCs w:val="16"/>
              </w:rPr>
            </w:pPr>
            <w:r w:rsidRPr="00B857EA">
              <w:rPr>
                <w:sz w:val="16"/>
                <w:szCs w:val="16"/>
              </w:rPr>
              <w:t>No</w:t>
            </w:r>
          </w:p>
        </w:tc>
        <w:tc>
          <w:tcPr>
            <w:tcW w:w="1134" w:type="dxa"/>
          </w:tcPr>
          <w:p w14:paraId="0517B51F" w14:textId="77777777" w:rsidR="00DF326B" w:rsidRPr="00B857EA" w:rsidRDefault="00DF326B" w:rsidP="00EE147A">
            <w:pPr>
              <w:jc w:val="center"/>
              <w:rPr>
                <w:sz w:val="16"/>
                <w:szCs w:val="16"/>
              </w:rPr>
            </w:pPr>
            <w:r w:rsidRPr="00B857EA">
              <w:rPr>
                <w:sz w:val="16"/>
                <w:szCs w:val="16"/>
              </w:rPr>
              <w:t>Yes</w:t>
            </w:r>
          </w:p>
        </w:tc>
        <w:tc>
          <w:tcPr>
            <w:tcW w:w="1134" w:type="dxa"/>
          </w:tcPr>
          <w:p w14:paraId="798C27BF" w14:textId="77777777" w:rsidR="00DF326B" w:rsidRPr="00B857EA" w:rsidRDefault="00DF326B" w:rsidP="00EE147A">
            <w:pPr>
              <w:jc w:val="center"/>
              <w:rPr>
                <w:sz w:val="16"/>
                <w:szCs w:val="16"/>
              </w:rPr>
            </w:pPr>
            <w:r>
              <w:rPr>
                <w:sz w:val="16"/>
                <w:szCs w:val="16"/>
              </w:rPr>
              <w:t>EGM</w:t>
            </w:r>
          </w:p>
        </w:tc>
      </w:tr>
    </w:tbl>
    <w:p w14:paraId="71702526" w14:textId="77777777" w:rsidR="00DF326B" w:rsidRDefault="00DF326B" w:rsidP="00DF326B">
      <w:pPr>
        <w:rPr>
          <w:b/>
          <w:bCs/>
          <w:sz w:val="16"/>
          <w:szCs w:val="16"/>
        </w:rPr>
      </w:pPr>
    </w:p>
    <w:p w14:paraId="757AB526" w14:textId="24F5678D" w:rsidR="00DF326B" w:rsidRPr="002C4BF3" w:rsidRDefault="00DF326B" w:rsidP="00DF326B">
      <w:pPr>
        <w:rPr>
          <w:b/>
          <w:bCs/>
          <w:sz w:val="18"/>
        </w:rPr>
      </w:pPr>
      <w:r w:rsidRPr="002C4BF3">
        <w:rPr>
          <w:b/>
          <w:bCs/>
          <w:sz w:val="18"/>
        </w:rPr>
        <w:t xml:space="preserve">Subproject 2: Supporting Sustainable and Efficient Energy Policies and Investments </w:t>
      </w:r>
    </w:p>
    <w:p w14:paraId="1804A33B" w14:textId="7F846105" w:rsidR="00DF326B" w:rsidRDefault="00A53D65" w:rsidP="00DF326B">
      <w:pPr>
        <w:spacing w:before="240"/>
        <w:rPr>
          <w:rFonts w:cs="Arial"/>
        </w:rPr>
      </w:pPr>
      <w:hyperlink r:id="rId14" w:history="1">
        <w:r w:rsidR="00DF326B" w:rsidRPr="005F6D56">
          <w:rPr>
            <w:rStyle w:val="Hyperlink"/>
            <w:rFonts w:ascii="Arial" w:hAnsi="Arial" w:cs="Arial"/>
            <w:b w:val="0"/>
            <w:color w:val="000000" w:themeColor="text1"/>
            <w:sz w:val="16"/>
            <w:szCs w:val="16"/>
          </w:rPr>
          <w:t>https://www.adb.org/sites/default/files/project-documents/52152/52152-002-tar-en.pdf</w:t>
        </w:r>
      </w:hyperlink>
    </w:p>
    <w:tbl>
      <w:tblPr>
        <w:tblStyle w:val="TableGrid"/>
        <w:tblW w:w="10201" w:type="dxa"/>
        <w:tblLayout w:type="fixed"/>
        <w:tblLook w:val="04A0" w:firstRow="1" w:lastRow="0" w:firstColumn="1" w:lastColumn="0" w:noHBand="0" w:noVBand="1"/>
      </w:tblPr>
      <w:tblGrid>
        <w:gridCol w:w="4531"/>
        <w:gridCol w:w="992"/>
        <w:gridCol w:w="1134"/>
        <w:gridCol w:w="1276"/>
        <w:gridCol w:w="1134"/>
        <w:gridCol w:w="1134"/>
      </w:tblGrid>
      <w:tr w:rsidR="00DF326B" w:rsidRPr="00B857EA" w14:paraId="06290A14" w14:textId="77777777" w:rsidTr="00F225E6">
        <w:trPr>
          <w:tblHeader/>
        </w:trPr>
        <w:tc>
          <w:tcPr>
            <w:tcW w:w="4531" w:type="dxa"/>
            <w:shd w:val="clear" w:color="auto" w:fill="FFC000"/>
          </w:tcPr>
          <w:p w14:paraId="40448C16" w14:textId="77777777" w:rsidR="00DF326B" w:rsidRDefault="00DF326B" w:rsidP="00EE147A">
            <w:pPr>
              <w:spacing w:after="40"/>
              <w:jc w:val="center"/>
              <w:rPr>
                <w:b/>
                <w:bCs/>
                <w:sz w:val="16"/>
                <w:szCs w:val="16"/>
              </w:rPr>
            </w:pPr>
            <w:r w:rsidRPr="00B857EA">
              <w:rPr>
                <w:b/>
                <w:bCs/>
                <w:sz w:val="16"/>
                <w:szCs w:val="16"/>
              </w:rPr>
              <w:t>Associated Loan</w:t>
            </w:r>
          </w:p>
          <w:p w14:paraId="20BEFE9D" w14:textId="77777777" w:rsidR="00DF326B" w:rsidRPr="00B857EA" w:rsidRDefault="00DF326B" w:rsidP="00EE147A">
            <w:pPr>
              <w:spacing w:after="40"/>
              <w:jc w:val="center"/>
              <w:rPr>
                <w:b/>
                <w:bCs/>
                <w:sz w:val="16"/>
                <w:szCs w:val="16"/>
              </w:rPr>
            </w:pPr>
            <w:r>
              <w:rPr>
                <w:b/>
                <w:bCs/>
                <w:sz w:val="16"/>
                <w:szCs w:val="16"/>
              </w:rPr>
              <w:t>(SIAP2 loan-specific project)</w:t>
            </w:r>
          </w:p>
        </w:tc>
        <w:tc>
          <w:tcPr>
            <w:tcW w:w="992" w:type="dxa"/>
            <w:shd w:val="clear" w:color="auto" w:fill="FFC000"/>
          </w:tcPr>
          <w:p w14:paraId="5A3A7F9C" w14:textId="77777777" w:rsidR="00DF326B" w:rsidRPr="00B857EA" w:rsidRDefault="00DF326B" w:rsidP="00EE147A">
            <w:pPr>
              <w:spacing w:after="40"/>
              <w:jc w:val="center"/>
              <w:rPr>
                <w:b/>
                <w:bCs/>
                <w:sz w:val="16"/>
                <w:szCs w:val="16"/>
              </w:rPr>
            </w:pPr>
            <w:r>
              <w:rPr>
                <w:b/>
                <w:bCs/>
                <w:sz w:val="16"/>
                <w:szCs w:val="16"/>
              </w:rPr>
              <w:t xml:space="preserve">Loan </w:t>
            </w:r>
            <w:r w:rsidRPr="00B857EA">
              <w:rPr>
                <w:b/>
                <w:bCs/>
                <w:sz w:val="16"/>
                <w:szCs w:val="16"/>
              </w:rPr>
              <w:t xml:space="preserve">Amount </w:t>
            </w:r>
          </w:p>
          <w:p w14:paraId="113E74D1" w14:textId="77777777" w:rsidR="00DF326B" w:rsidRDefault="00DF326B" w:rsidP="00EE147A">
            <w:pPr>
              <w:spacing w:after="40"/>
              <w:jc w:val="center"/>
              <w:rPr>
                <w:b/>
                <w:bCs/>
                <w:sz w:val="16"/>
                <w:szCs w:val="16"/>
              </w:rPr>
            </w:pPr>
            <w:r w:rsidRPr="00B857EA">
              <w:rPr>
                <w:b/>
                <w:bCs/>
                <w:sz w:val="16"/>
                <w:szCs w:val="16"/>
              </w:rPr>
              <w:t>(</w:t>
            </w:r>
            <w:proofErr w:type="gramStart"/>
            <w:r w:rsidRPr="00B857EA">
              <w:rPr>
                <w:b/>
                <w:bCs/>
                <w:sz w:val="16"/>
                <w:szCs w:val="16"/>
              </w:rPr>
              <w:t>in</w:t>
            </w:r>
            <w:proofErr w:type="gramEnd"/>
          </w:p>
          <w:p w14:paraId="2414340B" w14:textId="77777777" w:rsidR="00DF326B" w:rsidRPr="00B857EA" w:rsidRDefault="00DF326B" w:rsidP="00EE147A">
            <w:pPr>
              <w:spacing w:after="40"/>
              <w:jc w:val="center"/>
              <w:rPr>
                <w:b/>
                <w:bCs/>
                <w:sz w:val="16"/>
                <w:szCs w:val="16"/>
              </w:rPr>
            </w:pPr>
            <w:r w:rsidRPr="00B857EA">
              <w:rPr>
                <w:b/>
                <w:bCs/>
                <w:sz w:val="16"/>
                <w:szCs w:val="16"/>
              </w:rPr>
              <w:t>$ million)</w:t>
            </w:r>
          </w:p>
        </w:tc>
        <w:tc>
          <w:tcPr>
            <w:tcW w:w="1134" w:type="dxa"/>
            <w:shd w:val="clear" w:color="auto" w:fill="FFC000"/>
          </w:tcPr>
          <w:p w14:paraId="361D53BA" w14:textId="77777777" w:rsidR="00DF326B" w:rsidRPr="00B857EA" w:rsidRDefault="00DF326B" w:rsidP="00EE147A">
            <w:pPr>
              <w:spacing w:after="40"/>
              <w:jc w:val="center"/>
              <w:rPr>
                <w:b/>
                <w:bCs/>
                <w:sz w:val="16"/>
                <w:szCs w:val="16"/>
              </w:rPr>
            </w:pPr>
            <w:r w:rsidRPr="00B857EA">
              <w:rPr>
                <w:b/>
                <w:bCs/>
                <w:sz w:val="16"/>
                <w:szCs w:val="16"/>
              </w:rPr>
              <w:t>Sector</w:t>
            </w:r>
          </w:p>
        </w:tc>
        <w:tc>
          <w:tcPr>
            <w:tcW w:w="1276" w:type="dxa"/>
            <w:shd w:val="clear" w:color="auto" w:fill="FFC000"/>
          </w:tcPr>
          <w:p w14:paraId="1E21D639" w14:textId="77777777" w:rsidR="00DF326B" w:rsidRPr="00B857EA" w:rsidRDefault="00DF326B" w:rsidP="00EE147A">
            <w:pPr>
              <w:spacing w:after="40"/>
              <w:jc w:val="center"/>
              <w:rPr>
                <w:b/>
                <w:bCs/>
                <w:sz w:val="16"/>
                <w:szCs w:val="16"/>
              </w:rPr>
            </w:pPr>
            <w:r w:rsidRPr="00B857EA">
              <w:rPr>
                <w:b/>
                <w:bCs/>
                <w:sz w:val="16"/>
                <w:szCs w:val="16"/>
              </w:rPr>
              <w:t>SIAP2 Preparation Support</w:t>
            </w:r>
          </w:p>
        </w:tc>
        <w:tc>
          <w:tcPr>
            <w:tcW w:w="1134" w:type="dxa"/>
            <w:shd w:val="clear" w:color="auto" w:fill="FFC000"/>
          </w:tcPr>
          <w:p w14:paraId="1323FF68" w14:textId="77777777" w:rsidR="00DF326B" w:rsidRPr="00B857EA" w:rsidRDefault="00DF326B" w:rsidP="00EE147A">
            <w:pPr>
              <w:spacing w:after="40"/>
              <w:jc w:val="center"/>
              <w:rPr>
                <w:b/>
                <w:bCs/>
                <w:sz w:val="16"/>
                <w:szCs w:val="16"/>
              </w:rPr>
            </w:pPr>
            <w:r w:rsidRPr="00B857EA">
              <w:rPr>
                <w:b/>
                <w:bCs/>
                <w:sz w:val="16"/>
                <w:szCs w:val="16"/>
              </w:rPr>
              <w:t>SIAP2 Implementation Support</w:t>
            </w:r>
          </w:p>
        </w:tc>
        <w:tc>
          <w:tcPr>
            <w:tcW w:w="1134" w:type="dxa"/>
            <w:shd w:val="clear" w:color="auto" w:fill="FFC000"/>
          </w:tcPr>
          <w:p w14:paraId="670A032F" w14:textId="77777777" w:rsidR="00DF326B" w:rsidRPr="00B857EA" w:rsidRDefault="00DF326B" w:rsidP="00EE147A">
            <w:pPr>
              <w:spacing w:after="40"/>
              <w:jc w:val="center"/>
              <w:rPr>
                <w:b/>
                <w:bCs/>
                <w:sz w:val="16"/>
                <w:szCs w:val="16"/>
              </w:rPr>
            </w:pPr>
            <w:r>
              <w:rPr>
                <w:b/>
                <w:bCs/>
                <w:sz w:val="16"/>
                <w:szCs w:val="16"/>
              </w:rPr>
              <w:t>Gender class.</w:t>
            </w:r>
            <w:r w:rsidRPr="00B857EA">
              <w:rPr>
                <w:sz w:val="16"/>
                <w:szCs w:val="16"/>
                <w:vertAlign w:val="superscript"/>
              </w:rPr>
              <w:t xml:space="preserve"> </w:t>
            </w:r>
            <w:r>
              <w:rPr>
                <w:sz w:val="16"/>
                <w:szCs w:val="16"/>
                <w:vertAlign w:val="superscript"/>
              </w:rPr>
              <w:t>d</w:t>
            </w:r>
            <w:r>
              <w:rPr>
                <w:b/>
                <w:bCs/>
                <w:sz w:val="16"/>
                <w:szCs w:val="16"/>
              </w:rPr>
              <w:t xml:space="preserve"> (GEN, EGM, SGE, NGE)</w:t>
            </w:r>
          </w:p>
        </w:tc>
      </w:tr>
      <w:tr w:rsidR="00DF326B" w:rsidRPr="00B857EA" w14:paraId="48946BD7" w14:textId="77777777" w:rsidTr="00F225E6">
        <w:tc>
          <w:tcPr>
            <w:tcW w:w="4531" w:type="dxa"/>
          </w:tcPr>
          <w:p w14:paraId="2B6746BF" w14:textId="77777777" w:rsidR="00DF326B" w:rsidRPr="00B857EA" w:rsidRDefault="00DF326B" w:rsidP="00EE147A">
            <w:pPr>
              <w:rPr>
                <w:sz w:val="16"/>
                <w:szCs w:val="16"/>
              </w:rPr>
            </w:pPr>
            <w:r>
              <w:rPr>
                <w:sz w:val="16"/>
                <w:szCs w:val="16"/>
              </w:rPr>
              <w:t>8</w:t>
            </w:r>
            <w:r w:rsidRPr="00B857EA">
              <w:rPr>
                <w:sz w:val="16"/>
                <w:szCs w:val="16"/>
              </w:rPr>
              <w:t>. Sustainable and Inclusive Energy Program</w:t>
            </w:r>
            <w:r>
              <w:rPr>
                <w:sz w:val="16"/>
                <w:szCs w:val="16"/>
              </w:rPr>
              <w:t>,</w:t>
            </w:r>
            <w:r w:rsidRPr="00B857EA">
              <w:rPr>
                <w:sz w:val="16"/>
                <w:szCs w:val="16"/>
              </w:rPr>
              <w:t xml:space="preserve"> Subprogram 3 (SIEP3)</w:t>
            </w:r>
          </w:p>
        </w:tc>
        <w:tc>
          <w:tcPr>
            <w:tcW w:w="992" w:type="dxa"/>
          </w:tcPr>
          <w:p w14:paraId="3411DEE9" w14:textId="77777777" w:rsidR="00DF326B" w:rsidRPr="00B857EA" w:rsidRDefault="00DF326B" w:rsidP="00EE147A">
            <w:pPr>
              <w:ind w:right="83"/>
              <w:jc w:val="right"/>
              <w:rPr>
                <w:sz w:val="16"/>
                <w:szCs w:val="16"/>
              </w:rPr>
            </w:pPr>
            <w:r w:rsidRPr="00B857EA">
              <w:rPr>
                <w:sz w:val="16"/>
                <w:szCs w:val="16"/>
              </w:rPr>
              <w:t>867.0</w:t>
            </w:r>
          </w:p>
        </w:tc>
        <w:tc>
          <w:tcPr>
            <w:tcW w:w="1134" w:type="dxa"/>
          </w:tcPr>
          <w:p w14:paraId="2CA15C19" w14:textId="77777777" w:rsidR="00DF326B" w:rsidRPr="00B857EA" w:rsidRDefault="00DF326B" w:rsidP="00EE147A">
            <w:pPr>
              <w:jc w:val="center"/>
              <w:rPr>
                <w:sz w:val="16"/>
                <w:szCs w:val="16"/>
              </w:rPr>
            </w:pPr>
            <w:r w:rsidRPr="00B857EA">
              <w:rPr>
                <w:sz w:val="16"/>
                <w:szCs w:val="16"/>
              </w:rPr>
              <w:t>Energy</w:t>
            </w:r>
          </w:p>
        </w:tc>
        <w:tc>
          <w:tcPr>
            <w:tcW w:w="1276" w:type="dxa"/>
          </w:tcPr>
          <w:p w14:paraId="4557018D" w14:textId="77777777" w:rsidR="00DF326B" w:rsidRPr="00B857EA" w:rsidRDefault="00DF326B" w:rsidP="00EE147A">
            <w:pPr>
              <w:jc w:val="center"/>
              <w:rPr>
                <w:sz w:val="16"/>
                <w:szCs w:val="16"/>
              </w:rPr>
            </w:pPr>
            <w:r w:rsidRPr="00B857EA">
              <w:rPr>
                <w:sz w:val="16"/>
                <w:szCs w:val="16"/>
              </w:rPr>
              <w:t>Yes</w:t>
            </w:r>
          </w:p>
          <w:p w14:paraId="35E3493A" w14:textId="77777777" w:rsidR="00DF326B" w:rsidRPr="00B857EA" w:rsidRDefault="00DF326B" w:rsidP="00EE147A">
            <w:pPr>
              <w:jc w:val="center"/>
              <w:rPr>
                <w:sz w:val="16"/>
                <w:szCs w:val="16"/>
              </w:rPr>
            </w:pPr>
            <w:r w:rsidRPr="00B857EA">
              <w:rPr>
                <w:sz w:val="16"/>
                <w:szCs w:val="16"/>
              </w:rPr>
              <w:t>Approved in 2022</w:t>
            </w:r>
          </w:p>
        </w:tc>
        <w:tc>
          <w:tcPr>
            <w:tcW w:w="1134" w:type="dxa"/>
          </w:tcPr>
          <w:p w14:paraId="6B7D0917" w14:textId="77777777" w:rsidR="00DF326B" w:rsidRPr="00B857EA" w:rsidRDefault="00DF326B" w:rsidP="00EE147A">
            <w:pPr>
              <w:jc w:val="center"/>
              <w:rPr>
                <w:sz w:val="16"/>
                <w:szCs w:val="16"/>
              </w:rPr>
            </w:pPr>
            <w:r w:rsidRPr="00B857EA">
              <w:rPr>
                <w:sz w:val="16"/>
                <w:szCs w:val="16"/>
              </w:rPr>
              <w:t>No</w:t>
            </w:r>
          </w:p>
        </w:tc>
        <w:tc>
          <w:tcPr>
            <w:tcW w:w="1134" w:type="dxa"/>
          </w:tcPr>
          <w:p w14:paraId="36D29B16" w14:textId="77777777" w:rsidR="00DF326B" w:rsidRPr="00B857EA" w:rsidRDefault="00DF326B" w:rsidP="00EE147A">
            <w:pPr>
              <w:jc w:val="center"/>
              <w:rPr>
                <w:sz w:val="16"/>
                <w:szCs w:val="16"/>
              </w:rPr>
            </w:pPr>
            <w:r>
              <w:rPr>
                <w:sz w:val="16"/>
                <w:szCs w:val="16"/>
              </w:rPr>
              <w:t>EGM</w:t>
            </w:r>
          </w:p>
        </w:tc>
      </w:tr>
      <w:tr w:rsidR="00DF326B" w:rsidRPr="00B857EA" w14:paraId="79743127" w14:textId="77777777" w:rsidTr="00F225E6">
        <w:tc>
          <w:tcPr>
            <w:tcW w:w="4531" w:type="dxa"/>
          </w:tcPr>
          <w:p w14:paraId="00F9F093" w14:textId="77777777" w:rsidR="00DF326B" w:rsidRPr="00B857EA" w:rsidRDefault="00DF326B" w:rsidP="00EE147A">
            <w:pPr>
              <w:rPr>
                <w:sz w:val="16"/>
                <w:szCs w:val="16"/>
              </w:rPr>
            </w:pPr>
            <w:r>
              <w:rPr>
                <w:sz w:val="16"/>
                <w:szCs w:val="16"/>
              </w:rPr>
              <w:t>9</w:t>
            </w:r>
            <w:r w:rsidRPr="00B857EA">
              <w:rPr>
                <w:sz w:val="16"/>
                <w:szCs w:val="16"/>
              </w:rPr>
              <w:t>. Sustainable Energy Transition – DAMRI E-bus Project</w:t>
            </w:r>
          </w:p>
        </w:tc>
        <w:tc>
          <w:tcPr>
            <w:tcW w:w="992" w:type="dxa"/>
          </w:tcPr>
          <w:p w14:paraId="0F8EE63C" w14:textId="77777777" w:rsidR="00DF326B" w:rsidRPr="00B857EA" w:rsidRDefault="00DF326B" w:rsidP="00EE147A">
            <w:pPr>
              <w:ind w:right="83"/>
              <w:jc w:val="right"/>
              <w:rPr>
                <w:sz w:val="16"/>
                <w:szCs w:val="16"/>
              </w:rPr>
            </w:pPr>
            <w:r w:rsidRPr="00B857EA">
              <w:rPr>
                <w:sz w:val="16"/>
                <w:szCs w:val="16"/>
              </w:rPr>
              <w:t>15.6</w:t>
            </w:r>
          </w:p>
        </w:tc>
        <w:tc>
          <w:tcPr>
            <w:tcW w:w="1134" w:type="dxa"/>
          </w:tcPr>
          <w:p w14:paraId="7823536D" w14:textId="77777777" w:rsidR="00DF326B" w:rsidRPr="00B857EA" w:rsidRDefault="00DF326B" w:rsidP="00EE147A">
            <w:pPr>
              <w:jc w:val="center"/>
              <w:rPr>
                <w:sz w:val="16"/>
                <w:szCs w:val="16"/>
              </w:rPr>
            </w:pPr>
            <w:r w:rsidRPr="00B857EA">
              <w:rPr>
                <w:sz w:val="16"/>
                <w:szCs w:val="16"/>
              </w:rPr>
              <w:t>Energy</w:t>
            </w:r>
          </w:p>
        </w:tc>
        <w:tc>
          <w:tcPr>
            <w:tcW w:w="1276" w:type="dxa"/>
          </w:tcPr>
          <w:p w14:paraId="7E447AD0" w14:textId="77777777" w:rsidR="00DF326B" w:rsidRPr="00B857EA" w:rsidRDefault="00DF326B" w:rsidP="00EE147A">
            <w:pPr>
              <w:jc w:val="center"/>
              <w:rPr>
                <w:sz w:val="16"/>
                <w:szCs w:val="16"/>
              </w:rPr>
            </w:pPr>
            <w:r w:rsidRPr="00B857EA">
              <w:rPr>
                <w:sz w:val="16"/>
                <w:szCs w:val="16"/>
              </w:rPr>
              <w:t>Yes</w:t>
            </w:r>
          </w:p>
        </w:tc>
        <w:tc>
          <w:tcPr>
            <w:tcW w:w="1134" w:type="dxa"/>
          </w:tcPr>
          <w:p w14:paraId="24286989" w14:textId="77777777" w:rsidR="00DF326B" w:rsidRPr="00B857EA" w:rsidRDefault="00DF326B" w:rsidP="00EE147A">
            <w:pPr>
              <w:jc w:val="center"/>
              <w:rPr>
                <w:sz w:val="16"/>
                <w:szCs w:val="16"/>
              </w:rPr>
            </w:pPr>
            <w:r w:rsidRPr="00B857EA">
              <w:rPr>
                <w:sz w:val="16"/>
                <w:szCs w:val="16"/>
              </w:rPr>
              <w:t>No</w:t>
            </w:r>
          </w:p>
        </w:tc>
        <w:tc>
          <w:tcPr>
            <w:tcW w:w="1134" w:type="dxa"/>
          </w:tcPr>
          <w:p w14:paraId="3D657CDE" w14:textId="77777777" w:rsidR="00DF326B" w:rsidRPr="00B857EA" w:rsidRDefault="00DF326B" w:rsidP="00EE147A">
            <w:pPr>
              <w:jc w:val="center"/>
              <w:rPr>
                <w:sz w:val="16"/>
                <w:szCs w:val="16"/>
              </w:rPr>
            </w:pPr>
            <w:r>
              <w:rPr>
                <w:sz w:val="16"/>
                <w:szCs w:val="16"/>
              </w:rPr>
              <w:t>EGM (proposed)</w:t>
            </w:r>
          </w:p>
        </w:tc>
      </w:tr>
      <w:tr w:rsidR="00DF326B" w:rsidRPr="00B857EA" w14:paraId="021C03AE" w14:textId="77777777" w:rsidTr="00F225E6">
        <w:tc>
          <w:tcPr>
            <w:tcW w:w="4531" w:type="dxa"/>
            <w:shd w:val="clear" w:color="auto" w:fill="B3CDB3" w:themeFill="accent4" w:themeFillTint="99"/>
          </w:tcPr>
          <w:p w14:paraId="798EA392" w14:textId="77777777" w:rsidR="00DF326B" w:rsidRPr="00B857EA" w:rsidRDefault="00DF326B" w:rsidP="00EE147A">
            <w:pPr>
              <w:rPr>
                <w:sz w:val="16"/>
                <w:szCs w:val="16"/>
              </w:rPr>
            </w:pPr>
            <w:r>
              <w:rPr>
                <w:sz w:val="16"/>
                <w:szCs w:val="16"/>
              </w:rPr>
              <w:t>10</w:t>
            </w:r>
            <w:r w:rsidRPr="00B857EA">
              <w:rPr>
                <w:sz w:val="16"/>
                <w:szCs w:val="16"/>
              </w:rPr>
              <w:t>. Affordable and Sustainable Energy Transition Program (previously Clean and Efficient Energy Reform Program for Energy Equity and Security)</w:t>
            </w:r>
          </w:p>
        </w:tc>
        <w:tc>
          <w:tcPr>
            <w:tcW w:w="992" w:type="dxa"/>
            <w:shd w:val="clear" w:color="auto" w:fill="B3CDB3" w:themeFill="accent4" w:themeFillTint="99"/>
          </w:tcPr>
          <w:p w14:paraId="7026025C" w14:textId="77777777" w:rsidR="00DF326B" w:rsidRPr="00B857EA" w:rsidRDefault="00DF326B" w:rsidP="00EE147A">
            <w:pPr>
              <w:ind w:right="83"/>
              <w:jc w:val="right"/>
              <w:rPr>
                <w:sz w:val="16"/>
                <w:szCs w:val="16"/>
              </w:rPr>
            </w:pPr>
            <w:r w:rsidRPr="00B857EA">
              <w:rPr>
                <w:sz w:val="16"/>
                <w:szCs w:val="16"/>
              </w:rPr>
              <w:t>300.0</w:t>
            </w:r>
          </w:p>
        </w:tc>
        <w:tc>
          <w:tcPr>
            <w:tcW w:w="1134" w:type="dxa"/>
            <w:shd w:val="clear" w:color="auto" w:fill="B3CDB3" w:themeFill="accent4" w:themeFillTint="99"/>
          </w:tcPr>
          <w:p w14:paraId="7D357A08" w14:textId="77777777" w:rsidR="00DF326B" w:rsidRDefault="00DF326B" w:rsidP="00EE147A">
            <w:pPr>
              <w:jc w:val="center"/>
              <w:rPr>
                <w:sz w:val="16"/>
                <w:szCs w:val="16"/>
              </w:rPr>
            </w:pPr>
            <w:r w:rsidRPr="00B857EA">
              <w:rPr>
                <w:sz w:val="16"/>
                <w:szCs w:val="16"/>
              </w:rPr>
              <w:t>Energy</w:t>
            </w:r>
          </w:p>
          <w:p w14:paraId="0797736E" w14:textId="77777777" w:rsidR="00DF326B" w:rsidRPr="00B857EA" w:rsidRDefault="00DF326B" w:rsidP="00EE147A">
            <w:pPr>
              <w:jc w:val="center"/>
              <w:rPr>
                <w:sz w:val="16"/>
                <w:szCs w:val="16"/>
              </w:rPr>
            </w:pPr>
            <w:r>
              <w:rPr>
                <w:sz w:val="16"/>
                <w:szCs w:val="16"/>
              </w:rPr>
              <w:t>(Policy)</w:t>
            </w:r>
          </w:p>
        </w:tc>
        <w:tc>
          <w:tcPr>
            <w:tcW w:w="1276" w:type="dxa"/>
            <w:shd w:val="clear" w:color="auto" w:fill="B3CDB3" w:themeFill="accent4" w:themeFillTint="99"/>
          </w:tcPr>
          <w:p w14:paraId="5833F370"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B3CDB3" w:themeFill="accent4" w:themeFillTint="99"/>
          </w:tcPr>
          <w:p w14:paraId="5C0EFD88" w14:textId="77777777" w:rsidR="00DF326B" w:rsidRPr="00B857EA" w:rsidRDefault="00DF326B" w:rsidP="00EE147A">
            <w:pPr>
              <w:jc w:val="center"/>
              <w:rPr>
                <w:sz w:val="16"/>
                <w:szCs w:val="16"/>
              </w:rPr>
            </w:pPr>
            <w:r w:rsidRPr="00B857EA">
              <w:rPr>
                <w:sz w:val="16"/>
                <w:szCs w:val="16"/>
              </w:rPr>
              <w:t>No</w:t>
            </w:r>
          </w:p>
        </w:tc>
        <w:tc>
          <w:tcPr>
            <w:tcW w:w="1134" w:type="dxa"/>
            <w:shd w:val="clear" w:color="auto" w:fill="B3CDB3" w:themeFill="accent4" w:themeFillTint="99"/>
          </w:tcPr>
          <w:p w14:paraId="46212F2F" w14:textId="77777777" w:rsidR="00DF326B" w:rsidRPr="00B857EA" w:rsidRDefault="00DF326B" w:rsidP="00EE147A">
            <w:pPr>
              <w:jc w:val="center"/>
              <w:rPr>
                <w:sz w:val="16"/>
                <w:szCs w:val="16"/>
              </w:rPr>
            </w:pPr>
            <w:r>
              <w:rPr>
                <w:sz w:val="16"/>
                <w:szCs w:val="16"/>
              </w:rPr>
              <w:t>TBD</w:t>
            </w:r>
          </w:p>
        </w:tc>
      </w:tr>
    </w:tbl>
    <w:p w14:paraId="09125DFA" w14:textId="77777777" w:rsidR="00DF326B" w:rsidRDefault="00DF326B" w:rsidP="00CD4D36">
      <w:pPr>
        <w:spacing w:before="240"/>
        <w:rPr>
          <w:rFonts w:cs="Arial"/>
        </w:rPr>
      </w:pPr>
    </w:p>
    <w:p w14:paraId="7FD39AE8" w14:textId="6219DB80" w:rsidR="00DF326B" w:rsidRPr="002C4BF3" w:rsidRDefault="00DF326B" w:rsidP="00DF326B">
      <w:pPr>
        <w:rPr>
          <w:b/>
          <w:bCs/>
          <w:sz w:val="18"/>
        </w:rPr>
      </w:pPr>
      <w:r w:rsidRPr="002C4BF3">
        <w:rPr>
          <w:b/>
          <w:bCs/>
          <w:sz w:val="18"/>
        </w:rPr>
        <w:t xml:space="preserve">Subproject 3: Supporting Sustainable and Universal Electricity Access Phase 2 </w:t>
      </w:r>
    </w:p>
    <w:p w14:paraId="7ECCC5D9" w14:textId="73EAAA31" w:rsidR="00DF326B" w:rsidRDefault="00A53D65" w:rsidP="00DF326B">
      <w:pPr>
        <w:spacing w:before="240"/>
        <w:rPr>
          <w:rFonts w:cs="Arial"/>
        </w:rPr>
      </w:pPr>
      <w:hyperlink r:id="rId15" w:history="1">
        <w:r w:rsidR="00DF326B" w:rsidRPr="005F6D56">
          <w:rPr>
            <w:rStyle w:val="Hyperlink"/>
            <w:rFonts w:asciiTheme="minorHAnsi" w:hAnsiTheme="minorHAnsi" w:cstheme="minorHAnsi"/>
            <w:b w:val="0"/>
            <w:color w:val="000000" w:themeColor="text1"/>
            <w:sz w:val="16"/>
            <w:szCs w:val="16"/>
          </w:rPr>
          <w:t>https://www.adb.org/sites/default/files/project-documents/52152/52152-003-tar-en.pdf</w:t>
        </w:r>
      </w:hyperlink>
    </w:p>
    <w:tbl>
      <w:tblPr>
        <w:tblStyle w:val="TableGrid"/>
        <w:tblW w:w="10201" w:type="dxa"/>
        <w:tblLayout w:type="fixed"/>
        <w:tblLook w:val="04A0" w:firstRow="1" w:lastRow="0" w:firstColumn="1" w:lastColumn="0" w:noHBand="0" w:noVBand="1"/>
      </w:tblPr>
      <w:tblGrid>
        <w:gridCol w:w="4531"/>
        <w:gridCol w:w="992"/>
        <w:gridCol w:w="1134"/>
        <w:gridCol w:w="1276"/>
        <w:gridCol w:w="1134"/>
        <w:gridCol w:w="1134"/>
      </w:tblGrid>
      <w:tr w:rsidR="00DF326B" w:rsidRPr="00B857EA" w14:paraId="0A830584" w14:textId="77777777" w:rsidTr="00F225E6">
        <w:trPr>
          <w:tblHeader/>
        </w:trPr>
        <w:tc>
          <w:tcPr>
            <w:tcW w:w="4531" w:type="dxa"/>
            <w:shd w:val="clear" w:color="auto" w:fill="FFC000"/>
          </w:tcPr>
          <w:p w14:paraId="0F6168AD" w14:textId="77777777" w:rsidR="00DF326B" w:rsidRDefault="00DF326B" w:rsidP="00EE147A">
            <w:pPr>
              <w:spacing w:after="40"/>
              <w:jc w:val="center"/>
              <w:rPr>
                <w:b/>
                <w:bCs/>
                <w:sz w:val="16"/>
                <w:szCs w:val="16"/>
              </w:rPr>
            </w:pPr>
            <w:r w:rsidRPr="00B857EA">
              <w:rPr>
                <w:b/>
                <w:bCs/>
                <w:sz w:val="16"/>
                <w:szCs w:val="16"/>
              </w:rPr>
              <w:t>Associated Loan</w:t>
            </w:r>
          </w:p>
          <w:p w14:paraId="26F95E5C" w14:textId="77777777" w:rsidR="00DF326B" w:rsidRPr="00B857EA" w:rsidRDefault="00DF326B" w:rsidP="00EE147A">
            <w:pPr>
              <w:spacing w:after="40"/>
              <w:jc w:val="center"/>
              <w:rPr>
                <w:b/>
                <w:bCs/>
                <w:sz w:val="16"/>
                <w:szCs w:val="16"/>
              </w:rPr>
            </w:pPr>
            <w:r>
              <w:rPr>
                <w:b/>
                <w:bCs/>
                <w:sz w:val="16"/>
                <w:szCs w:val="16"/>
              </w:rPr>
              <w:t>(SIAP2 loan-specific project)</w:t>
            </w:r>
          </w:p>
        </w:tc>
        <w:tc>
          <w:tcPr>
            <w:tcW w:w="992" w:type="dxa"/>
            <w:shd w:val="clear" w:color="auto" w:fill="FFC000"/>
          </w:tcPr>
          <w:p w14:paraId="47A5BB06" w14:textId="77777777" w:rsidR="00DF326B" w:rsidRPr="00B857EA" w:rsidRDefault="00DF326B" w:rsidP="00EE147A">
            <w:pPr>
              <w:spacing w:after="40"/>
              <w:jc w:val="center"/>
              <w:rPr>
                <w:b/>
                <w:bCs/>
                <w:sz w:val="16"/>
                <w:szCs w:val="16"/>
              </w:rPr>
            </w:pPr>
            <w:r>
              <w:rPr>
                <w:b/>
                <w:bCs/>
                <w:sz w:val="16"/>
                <w:szCs w:val="16"/>
              </w:rPr>
              <w:t xml:space="preserve">Loan </w:t>
            </w:r>
            <w:r w:rsidRPr="00B857EA">
              <w:rPr>
                <w:b/>
                <w:bCs/>
                <w:sz w:val="16"/>
                <w:szCs w:val="16"/>
              </w:rPr>
              <w:t xml:space="preserve">Amount </w:t>
            </w:r>
          </w:p>
          <w:p w14:paraId="3C04B996" w14:textId="77777777" w:rsidR="00DF326B" w:rsidRDefault="00DF326B" w:rsidP="00EE147A">
            <w:pPr>
              <w:spacing w:after="40"/>
              <w:jc w:val="center"/>
              <w:rPr>
                <w:b/>
                <w:bCs/>
                <w:sz w:val="16"/>
                <w:szCs w:val="16"/>
              </w:rPr>
            </w:pPr>
            <w:r w:rsidRPr="00B857EA">
              <w:rPr>
                <w:b/>
                <w:bCs/>
                <w:sz w:val="16"/>
                <w:szCs w:val="16"/>
              </w:rPr>
              <w:t>(</w:t>
            </w:r>
            <w:proofErr w:type="gramStart"/>
            <w:r w:rsidRPr="00B857EA">
              <w:rPr>
                <w:b/>
                <w:bCs/>
                <w:sz w:val="16"/>
                <w:szCs w:val="16"/>
              </w:rPr>
              <w:t>in</w:t>
            </w:r>
            <w:proofErr w:type="gramEnd"/>
          </w:p>
          <w:p w14:paraId="1C507241" w14:textId="77777777" w:rsidR="00DF326B" w:rsidRPr="00B857EA" w:rsidRDefault="00DF326B" w:rsidP="00EE147A">
            <w:pPr>
              <w:spacing w:after="40"/>
              <w:jc w:val="center"/>
              <w:rPr>
                <w:b/>
                <w:bCs/>
                <w:sz w:val="16"/>
                <w:szCs w:val="16"/>
              </w:rPr>
            </w:pPr>
            <w:r w:rsidRPr="00B857EA">
              <w:rPr>
                <w:b/>
                <w:bCs/>
                <w:sz w:val="16"/>
                <w:szCs w:val="16"/>
              </w:rPr>
              <w:t>$ million)</w:t>
            </w:r>
          </w:p>
        </w:tc>
        <w:tc>
          <w:tcPr>
            <w:tcW w:w="1134" w:type="dxa"/>
            <w:shd w:val="clear" w:color="auto" w:fill="FFC000"/>
          </w:tcPr>
          <w:p w14:paraId="553BFB62" w14:textId="77777777" w:rsidR="00DF326B" w:rsidRPr="00B857EA" w:rsidRDefault="00DF326B" w:rsidP="00EE147A">
            <w:pPr>
              <w:spacing w:after="40"/>
              <w:jc w:val="center"/>
              <w:rPr>
                <w:b/>
                <w:bCs/>
                <w:sz w:val="16"/>
                <w:szCs w:val="16"/>
              </w:rPr>
            </w:pPr>
            <w:r w:rsidRPr="00B857EA">
              <w:rPr>
                <w:b/>
                <w:bCs/>
                <w:sz w:val="16"/>
                <w:szCs w:val="16"/>
              </w:rPr>
              <w:t>Sector</w:t>
            </w:r>
          </w:p>
        </w:tc>
        <w:tc>
          <w:tcPr>
            <w:tcW w:w="1276" w:type="dxa"/>
            <w:shd w:val="clear" w:color="auto" w:fill="FFC000"/>
          </w:tcPr>
          <w:p w14:paraId="7927BB49" w14:textId="77777777" w:rsidR="00DF326B" w:rsidRPr="00B857EA" w:rsidRDefault="00DF326B" w:rsidP="00EE147A">
            <w:pPr>
              <w:spacing w:after="40"/>
              <w:jc w:val="center"/>
              <w:rPr>
                <w:b/>
                <w:bCs/>
                <w:sz w:val="16"/>
                <w:szCs w:val="16"/>
              </w:rPr>
            </w:pPr>
            <w:r w:rsidRPr="00B857EA">
              <w:rPr>
                <w:b/>
                <w:bCs/>
                <w:sz w:val="16"/>
                <w:szCs w:val="16"/>
              </w:rPr>
              <w:t>SIAP2 Preparation Support</w:t>
            </w:r>
          </w:p>
        </w:tc>
        <w:tc>
          <w:tcPr>
            <w:tcW w:w="1134" w:type="dxa"/>
            <w:shd w:val="clear" w:color="auto" w:fill="FFC000"/>
          </w:tcPr>
          <w:p w14:paraId="0448D3D0" w14:textId="77777777" w:rsidR="00DF326B" w:rsidRPr="00B857EA" w:rsidRDefault="00DF326B" w:rsidP="00EE147A">
            <w:pPr>
              <w:spacing w:after="40"/>
              <w:jc w:val="center"/>
              <w:rPr>
                <w:b/>
                <w:bCs/>
                <w:sz w:val="16"/>
                <w:szCs w:val="16"/>
              </w:rPr>
            </w:pPr>
            <w:r w:rsidRPr="00B857EA">
              <w:rPr>
                <w:b/>
                <w:bCs/>
                <w:sz w:val="16"/>
                <w:szCs w:val="16"/>
              </w:rPr>
              <w:t>SIAP2 Implementation Support</w:t>
            </w:r>
          </w:p>
        </w:tc>
        <w:tc>
          <w:tcPr>
            <w:tcW w:w="1134" w:type="dxa"/>
            <w:shd w:val="clear" w:color="auto" w:fill="FFC000"/>
          </w:tcPr>
          <w:p w14:paraId="78F28270" w14:textId="77777777" w:rsidR="00DF326B" w:rsidRPr="00B857EA" w:rsidRDefault="00DF326B" w:rsidP="00EE147A">
            <w:pPr>
              <w:spacing w:after="40"/>
              <w:jc w:val="center"/>
              <w:rPr>
                <w:b/>
                <w:bCs/>
                <w:sz w:val="16"/>
                <w:szCs w:val="16"/>
              </w:rPr>
            </w:pPr>
            <w:r>
              <w:rPr>
                <w:b/>
                <w:bCs/>
                <w:sz w:val="16"/>
                <w:szCs w:val="16"/>
              </w:rPr>
              <w:t>Gender class.</w:t>
            </w:r>
            <w:r w:rsidRPr="00B857EA">
              <w:rPr>
                <w:sz w:val="16"/>
                <w:szCs w:val="16"/>
                <w:vertAlign w:val="superscript"/>
              </w:rPr>
              <w:t xml:space="preserve"> </w:t>
            </w:r>
            <w:r>
              <w:rPr>
                <w:sz w:val="16"/>
                <w:szCs w:val="16"/>
                <w:vertAlign w:val="superscript"/>
              </w:rPr>
              <w:t>d</w:t>
            </w:r>
            <w:r>
              <w:rPr>
                <w:b/>
                <w:bCs/>
                <w:sz w:val="16"/>
                <w:szCs w:val="16"/>
              </w:rPr>
              <w:t xml:space="preserve"> (GEN, EGM, SGE, NGE)</w:t>
            </w:r>
          </w:p>
        </w:tc>
      </w:tr>
      <w:tr w:rsidR="00DF326B" w:rsidRPr="00B857EA" w14:paraId="5A7D9ADF" w14:textId="77777777" w:rsidTr="00F225E6">
        <w:tc>
          <w:tcPr>
            <w:tcW w:w="4531" w:type="dxa"/>
            <w:shd w:val="clear" w:color="auto" w:fill="B3CDB3" w:themeFill="accent4" w:themeFillTint="99"/>
          </w:tcPr>
          <w:p w14:paraId="0C56E927" w14:textId="77777777" w:rsidR="00DF326B" w:rsidRPr="00B857EA" w:rsidRDefault="00DF326B" w:rsidP="00EE147A">
            <w:pPr>
              <w:rPr>
                <w:sz w:val="16"/>
                <w:szCs w:val="16"/>
              </w:rPr>
            </w:pPr>
            <w:r w:rsidRPr="00B857EA">
              <w:rPr>
                <w:sz w:val="16"/>
                <w:szCs w:val="16"/>
              </w:rPr>
              <w:t>1</w:t>
            </w:r>
            <w:r>
              <w:rPr>
                <w:sz w:val="16"/>
                <w:szCs w:val="16"/>
              </w:rPr>
              <w:t>1</w:t>
            </w:r>
            <w:r w:rsidRPr="00B857EA">
              <w:rPr>
                <w:sz w:val="16"/>
                <w:szCs w:val="16"/>
              </w:rPr>
              <w:t>. Geothermal Power Generation Project</w:t>
            </w:r>
          </w:p>
        </w:tc>
        <w:tc>
          <w:tcPr>
            <w:tcW w:w="992" w:type="dxa"/>
            <w:shd w:val="clear" w:color="auto" w:fill="B3CDB3" w:themeFill="accent4" w:themeFillTint="99"/>
          </w:tcPr>
          <w:p w14:paraId="7D3B4339" w14:textId="77777777" w:rsidR="00DF326B" w:rsidRPr="00B857EA" w:rsidRDefault="00DF326B" w:rsidP="00EE147A">
            <w:pPr>
              <w:ind w:right="83"/>
              <w:jc w:val="right"/>
              <w:rPr>
                <w:sz w:val="16"/>
                <w:szCs w:val="16"/>
              </w:rPr>
            </w:pPr>
            <w:r w:rsidRPr="00B857EA">
              <w:rPr>
                <w:sz w:val="16"/>
                <w:szCs w:val="16"/>
              </w:rPr>
              <w:t>335.0</w:t>
            </w:r>
          </w:p>
        </w:tc>
        <w:tc>
          <w:tcPr>
            <w:tcW w:w="1134" w:type="dxa"/>
            <w:shd w:val="clear" w:color="auto" w:fill="B3CDB3" w:themeFill="accent4" w:themeFillTint="99"/>
          </w:tcPr>
          <w:p w14:paraId="658EDB8A" w14:textId="77777777" w:rsidR="00DF326B" w:rsidRDefault="00DF326B" w:rsidP="00EE147A">
            <w:pPr>
              <w:jc w:val="center"/>
              <w:rPr>
                <w:sz w:val="16"/>
                <w:szCs w:val="16"/>
              </w:rPr>
            </w:pPr>
            <w:r w:rsidRPr="00B857EA">
              <w:rPr>
                <w:sz w:val="16"/>
                <w:szCs w:val="16"/>
              </w:rPr>
              <w:t>Energy</w:t>
            </w:r>
          </w:p>
          <w:p w14:paraId="3489244F" w14:textId="77777777" w:rsidR="00DF326B" w:rsidRPr="00B857EA" w:rsidRDefault="00DF326B" w:rsidP="00EE147A">
            <w:pPr>
              <w:jc w:val="center"/>
              <w:rPr>
                <w:sz w:val="16"/>
                <w:szCs w:val="16"/>
              </w:rPr>
            </w:pPr>
          </w:p>
        </w:tc>
        <w:tc>
          <w:tcPr>
            <w:tcW w:w="1276" w:type="dxa"/>
            <w:shd w:val="clear" w:color="auto" w:fill="B3CDB3" w:themeFill="accent4" w:themeFillTint="99"/>
          </w:tcPr>
          <w:p w14:paraId="0C42C91D" w14:textId="77777777" w:rsidR="00DF326B" w:rsidRPr="00B857EA" w:rsidRDefault="00DF326B" w:rsidP="00EE147A">
            <w:pPr>
              <w:jc w:val="center"/>
              <w:rPr>
                <w:sz w:val="16"/>
                <w:szCs w:val="16"/>
              </w:rPr>
            </w:pPr>
            <w:r w:rsidRPr="00B857EA">
              <w:rPr>
                <w:sz w:val="16"/>
                <w:szCs w:val="16"/>
              </w:rPr>
              <w:t>Yes</w:t>
            </w:r>
          </w:p>
          <w:p w14:paraId="792A0BEA" w14:textId="77777777" w:rsidR="00DF326B" w:rsidRPr="00B857EA" w:rsidRDefault="00DF326B" w:rsidP="00EE147A">
            <w:pPr>
              <w:jc w:val="center"/>
              <w:rPr>
                <w:sz w:val="16"/>
                <w:szCs w:val="16"/>
              </w:rPr>
            </w:pPr>
            <w:r w:rsidRPr="00B857EA">
              <w:rPr>
                <w:sz w:val="16"/>
                <w:szCs w:val="16"/>
              </w:rPr>
              <w:t>Approved in 2020</w:t>
            </w:r>
          </w:p>
        </w:tc>
        <w:tc>
          <w:tcPr>
            <w:tcW w:w="1134" w:type="dxa"/>
            <w:shd w:val="clear" w:color="auto" w:fill="B3CDB3" w:themeFill="accent4" w:themeFillTint="99"/>
          </w:tcPr>
          <w:p w14:paraId="5D17FA8E"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B3CDB3" w:themeFill="accent4" w:themeFillTint="99"/>
          </w:tcPr>
          <w:p w14:paraId="7BF3FEA9" w14:textId="77777777" w:rsidR="00DF326B" w:rsidRPr="00B857EA" w:rsidRDefault="00DF326B" w:rsidP="00EE147A">
            <w:pPr>
              <w:jc w:val="center"/>
              <w:rPr>
                <w:sz w:val="16"/>
                <w:szCs w:val="16"/>
              </w:rPr>
            </w:pPr>
            <w:r>
              <w:rPr>
                <w:sz w:val="16"/>
                <w:szCs w:val="16"/>
              </w:rPr>
              <w:t>EGM</w:t>
            </w:r>
          </w:p>
        </w:tc>
      </w:tr>
      <w:tr w:rsidR="00DF326B" w:rsidRPr="00B857EA" w14:paraId="5BFDB849" w14:textId="77777777" w:rsidTr="00F225E6">
        <w:tc>
          <w:tcPr>
            <w:tcW w:w="4531" w:type="dxa"/>
          </w:tcPr>
          <w:p w14:paraId="1FAB320F" w14:textId="77777777" w:rsidR="00DF326B" w:rsidRPr="00B857EA" w:rsidRDefault="00DF326B" w:rsidP="00EE147A">
            <w:pPr>
              <w:rPr>
                <w:sz w:val="16"/>
                <w:szCs w:val="16"/>
              </w:rPr>
            </w:pPr>
            <w:r w:rsidRPr="00B857EA">
              <w:rPr>
                <w:sz w:val="16"/>
                <w:szCs w:val="16"/>
              </w:rPr>
              <w:t>1</w:t>
            </w:r>
            <w:r>
              <w:rPr>
                <w:sz w:val="16"/>
                <w:szCs w:val="16"/>
              </w:rPr>
              <w:t>2</w:t>
            </w:r>
            <w:r w:rsidRPr="00B857EA">
              <w:rPr>
                <w:sz w:val="16"/>
                <w:szCs w:val="16"/>
              </w:rPr>
              <w:t>. Sustainable Energy Access in Eastern Indonesia (SEAEI) – Electricity Grid Development Program Phase 2 (EGDP2)</w:t>
            </w:r>
          </w:p>
        </w:tc>
        <w:tc>
          <w:tcPr>
            <w:tcW w:w="992" w:type="dxa"/>
          </w:tcPr>
          <w:p w14:paraId="05AC2326" w14:textId="77777777" w:rsidR="00DF326B" w:rsidRPr="00B857EA" w:rsidRDefault="00DF326B" w:rsidP="00EE147A">
            <w:pPr>
              <w:ind w:right="83"/>
              <w:jc w:val="right"/>
              <w:rPr>
                <w:sz w:val="16"/>
                <w:szCs w:val="16"/>
              </w:rPr>
            </w:pPr>
            <w:r w:rsidRPr="00B857EA">
              <w:rPr>
                <w:sz w:val="16"/>
                <w:szCs w:val="16"/>
              </w:rPr>
              <w:t>606.0</w:t>
            </w:r>
          </w:p>
        </w:tc>
        <w:tc>
          <w:tcPr>
            <w:tcW w:w="1134" w:type="dxa"/>
          </w:tcPr>
          <w:p w14:paraId="37CD1709" w14:textId="77777777" w:rsidR="00DF326B" w:rsidRPr="00B857EA" w:rsidRDefault="00DF326B" w:rsidP="00EE147A">
            <w:pPr>
              <w:jc w:val="center"/>
              <w:rPr>
                <w:sz w:val="16"/>
                <w:szCs w:val="16"/>
              </w:rPr>
            </w:pPr>
            <w:r w:rsidRPr="00B857EA">
              <w:rPr>
                <w:sz w:val="16"/>
                <w:szCs w:val="16"/>
              </w:rPr>
              <w:t>Energy</w:t>
            </w:r>
          </w:p>
        </w:tc>
        <w:tc>
          <w:tcPr>
            <w:tcW w:w="1276" w:type="dxa"/>
          </w:tcPr>
          <w:p w14:paraId="51F990E1" w14:textId="77777777" w:rsidR="00DF326B" w:rsidRPr="00B857EA" w:rsidRDefault="00DF326B" w:rsidP="00EE147A">
            <w:pPr>
              <w:jc w:val="center"/>
              <w:rPr>
                <w:sz w:val="16"/>
                <w:szCs w:val="16"/>
              </w:rPr>
            </w:pPr>
            <w:r w:rsidRPr="00B857EA">
              <w:rPr>
                <w:sz w:val="16"/>
                <w:szCs w:val="16"/>
              </w:rPr>
              <w:t>Yes</w:t>
            </w:r>
          </w:p>
          <w:p w14:paraId="6E37F50E" w14:textId="77777777" w:rsidR="00DF326B" w:rsidRPr="00B857EA" w:rsidRDefault="00DF326B" w:rsidP="00EE147A">
            <w:pPr>
              <w:jc w:val="center"/>
              <w:rPr>
                <w:sz w:val="16"/>
                <w:szCs w:val="16"/>
              </w:rPr>
            </w:pPr>
            <w:r w:rsidRPr="00B857EA">
              <w:rPr>
                <w:sz w:val="16"/>
                <w:szCs w:val="16"/>
              </w:rPr>
              <w:t>Approved in 2020</w:t>
            </w:r>
          </w:p>
        </w:tc>
        <w:tc>
          <w:tcPr>
            <w:tcW w:w="1134" w:type="dxa"/>
          </w:tcPr>
          <w:p w14:paraId="73C11ACF" w14:textId="77777777" w:rsidR="00DF326B" w:rsidRPr="00B857EA" w:rsidRDefault="00DF326B" w:rsidP="00EE147A">
            <w:pPr>
              <w:jc w:val="center"/>
              <w:rPr>
                <w:sz w:val="16"/>
                <w:szCs w:val="16"/>
              </w:rPr>
            </w:pPr>
            <w:r w:rsidRPr="00B857EA">
              <w:rPr>
                <w:sz w:val="16"/>
                <w:szCs w:val="16"/>
              </w:rPr>
              <w:t>Yes</w:t>
            </w:r>
          </w:p>
        </w:tc>
        <w:tc>
          <w:tcPr>
            <w:tcW w:w="1134" w:type="dxa"/>
          </w:tcPr>
          <w:p w14:paraId="522E79A6" w14:textId="77777777" w:rsidR="00DF326B" w:rsidRPr="00B857EA" w:rsidRDefault="00DF326B" w:rsidP="00EE147A">
            <w:pPr>
              <w:jc w:val="center"/>
              <w:rPr>
                <w:sz w:val="16"/>
                <w:szCs w:val="16"/>
              </w:rPr>
            </w:pPr>
            <w:r>
              <w:rPr>
                <w:sz w:val="16"/>
                <w:szCs w:val="16"/>
              </w:rPr>
              <w:t>EGM</w:t>
            </w:r>
          </w:p>
        </w:tc>
      </w:tr>
      <w:tr w:rsidR="00DF326B" w:rsidRPr="00B857EA" w14:paraId="75B21B1C" w14:textId="77777777" w:rsidTr="00F225E6">
        <w:tc>
          <w:tcPr>
            <w:tcW w:w="4531" w:type="dxa"/>
            <w:shd w:val="clear" w:color="auto" w:fill="B3CDB3" w:themeFill="accent4" w:themeFillTint="99"/>
          </w:tcPr>
          <w:p w14:paraId="2F93A056" w14:textId="77777777" w:rsidR="00DF326B" w:rsidRPr="00B857EA" w:rsidRDefault="00DF326B" w:rsidP="00EE147A">
            <w:pPr>
              <w:rPr>
                <w:sz w:val="16"/>
                <w:szCs w:val="16"/>
              </w:rPr>
            </w:pPr>
            <w:r w:rsidRPr="00B857EA">
              <w:rPr>
                <w:sz w:val="16"/>
                <w:szCs w:val="16"/>
              </w:rPr>
              <w:t>1</w:t>
            </w:r>
            <w:r>
              <w:rPr>
                <w:sz w:val="16"/>
                <w:szCs w:val="16"/>
              </w:rPr>
              <w:t>3</w:t>
            </w:r>
            <w:r w:rsidRPr="00B857EA">
              <w:rPr>
                <w:sz w:val="16"/>
                <w:szCs w:val="16"/>
              </w:rPr>
              <w:t>. Sustainable and Reliable Energy Access Program – Western and Central Java (SREAP)</w:t>
            </w:r>
          </w:p>
        </w:tc>
        <w:tc>
          <w:tcPr>
            <w:tcW w:w="992" w:type="dxa"/>
            <w:shd w:val="clear" w:color="auto" w:fill="B3CDB3" w:themeFill="accent4" w:themeFillTint="99"/>
          </w:tcPr>
          <w:p w14:paraId="4D7AD896" w14:textId="77777777" w:rsidR="00DF326B" w:rsidRPr="00B857EA" w:rsidRDefault="00DF326B" w:rsidP="00EE147A">
            <w:pPr>
              <w:ind w:right="83"/>
              <w:jc w:val="right"/>
              <w:rPr>
                <w:sz w:val="16"/>
                <w:szCs w:val="16"/>
              </w:rPr>
            </w:pPr>
            <w:r w:rsidRPr="00B857EA">
              <w:rPr>
                <w:sz w:val="16"/>
                <w:szCs w:val="16"/>
              </w:rPr>
              <w:t>600.0</w:t>
            </w:r>
          </w:p>
        </w:tc>
        <w:tc>
          <w:tcPr>
            <w:tcW w:w="1134" w:type="dxa"/>
            <w:shd w:val="clear" w:color="auto" w:fill="B3CDB3" w:themeFill="accent4" w:themeFillTint="99"/>
          </w:tcPr>
          <w:p w14:paraId="7CD3C80F" w14:textId="77777777" w:rsidR="00DF326B" w:rsidRDefault="00DF326B" w:rsidP="00EE147A">
            <w:pPr>
              <w:jc w:val="center"/>
              <w:rPr>
                <w:sz w:val="16"/>
                <w:szCs w:val="16"/>
              </w:rPr>
            </w:pPr>
            <w:r w:rsidRPr="00B857EA">
              <w:rPr>
                <w:sz w:val="16"/>
                <w:szCs w:val="16"/>
              </w:rPr>
              <w:t>Energy</w:t>
            </w:r>
          </w:p>
          <w:p w14:paraId="63AED1EC" w14:textId="77777777" w:rsidR="00DF326B" w:rsidRPr="00B857EA" w:rsidRDefault="00DF326B" w:rsidP="00EE147A">
            <w:pPr>
              <w:jc w:val="center"/>
              <w:rPr>
                <w:sz w:val="16"/>
                <w:szCs w:val="16"/>
              </w:rPr>
            </w:pPr>
          </w:p>
        </w:tc>
        <w:tc>
          <w:tcPr>
            <w:tcW w:w="1276" w:type="dxa"/>
            <w:shd w:val="clear" w:color="auto" w:fill="B3CDB3" w:themeFill="accent4" w:themeFillTint="99"/>
          </w:tcPr>
          <w:p w14:paraId="44B828EB" w14:textId="77777777" w:rsidR="00DF326B" w:rsidRPr="00B857EA" w:rsidRDefault="00DF326B" w:rsidP="00EE147A">
            <w:pPr>
              <w:jc w:val="center"/>
              <w:rPr>
                <w:sz w:val="16"/>
                <w:szCs w:val="16"/>
              </w:rPr>
            </w:pPr>
            <w:r w:rsidRPr="00B857EA">
              <w:rPr>
                <w:sz w:val="16"/>
                <w:szCs w:val="16"/>
              </w:rPr>
              <w:t>Yes</w:t>
            </w:r>
          </w:p>
          <w:p w14:paraId="6806A592" w14:textId="77777777" w:rsidR="00DF326B" w:rsidRPr="00B857EA" w:rsidRDefault="00DF326B" w:rsidP="00EE147A">
            <w:pPr>
              <w:jc w:val="center"/>
              <w:rPr>
                <w:sz w:val="16"/>
                <w:szCs w:val="16"/>
              </w:rPr>
            </w:pPr>
            <w:r w:rsidRPr="00B857EA">
              <w:rPr>
                <w:sz w:val="16"/>
                <w:szCs w:val="16"/>
              </w:rPr>
              <w:t>Approved in 2021</w:t>
            </w:r>
          </w:p>
        </w:tc>
        <w:tc>
          <w:tcPr>
            <w:tcW w:w="1134" w:type="dxa"/>
            <w:shd w:val="clear" w:color="auto" w:fill="B3CDB3" w:themeFill="accent4" w:themeFillTint="99"/>
          </w:tcPr>
          <w:p w14:paraId="620AC8F3"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B3CDB3" w:themeFill="accent4" w:themeFillTint="99"/>
          </w:tcPr>
          <w:p w14:paraId="52CBF63B" w14:textId="77777777" w:rsidR="00DF326B" w:rsidRPr="00B857EA" w:rsidRDefault="00DF326B" w:rsidP="00EE147A">
            <w:pPr>
              <w:jc w:val="center"/>
              <w:rPr>
                <w:sz w:val="16"/>
                <w:szCs w:val="16"/>
              </w:rPr>
            </w:pPr>
            <w:r>
              <w:rPr>
                <w:sz w:val="16"/>
                <w:szCs w:val="16"/>
              </w:rPr>
              <w:t>EGM</w:t>
            </w:r>
          </w:p>
        </w:tc>
      </w:tr>
      <w:tr w:rsidR="00DF326B" w:rsidRPr="00B857EA" w14:paraId="20EEC213" w14:textId="77777777" w:rsidTr="00F225E6">
        <w:tc>
          <w:tcPr>
            <w:tcW w:w="4531" w:type="dxa"/>
            <w:shd w:val="clear" w:color="auto" w:fill="auto"/>
          </w:tcPr>
          <w:p w14:paraId="4CC6EDAB" w14:textId="77777777" w:rsidR="00DF326B" w:rsidRPr="00B857EA" w:rsidRDefault="00DF326B" w:rsidP="00EE147A">
            <w:pPr>
              <w:rPr>
                <w:sz w:val="16"/>
                <w:szCs w:val="16"/>
              </w:rPr>
            </w:pPr>
            <w:r w:rsidRPr="1C051A55">
              <w:rPr>
                <w:sz w:val="16"/>
                <w:szCs w:val="16"/>
              </w:rPr>
              <w:t xml:space="preserve">14. Accelerated Decarbonization of Indonesia’s Power Sector </w:t>
            </w:r>
            <w:r w:rsidRPr="00B857EA">
              <w:rPr>
                <w:sz w:val="16"/>
                <w:szCs w:val="16"/>
              </w:rPr>
              <w:t>Program</w:t>
            </w:r>
          </w:p>
        </w:tc>
        <w:tc>
          <w:tcPr>
            <w:tcW w:w="992" w:type="dxa"/>
            <w:shd w:val="clear" w:color="auto" w:fill="auto"/>
          </w:tcPr>
          <w:p w14:paraId="06989390" w14:textId="77777777" w:rsidR="00DF326B" w:rsidRPr="00B857EA" w:rsidRDefault="00DF326B" w:rsidP="00EE147A">
            <w:pPr>
              <w:ind w:right="83"/>
              <w:jc w:val="right"/>
              <w:rPr>
                <w:sz w:val="16"/>
                <w:szCs w:val="16"/>
              </w:rPr>
            </w:pPr>
            <w:r w:rsidRPr="00B857EA">
              <w:rPr>
                <w:sz w:val="16"/>
                <w:szCs w:val="16"/>
              </w:rPr>
              <w:t>300.0</w:t>
            </w:r>
          </w:p>
        </w:tc>
        <w:tc>
          <w:tcPr>
            <w:tcW w:w="1134" w:type="dxa"/>
            <w:shd w:val="clear" w:color="auto" w:fill="auto"/>
          </w:tcPr>
          <w:p w14:paraId="2661B802" w14:textId="77777777" w:rsidR="00DF326B" w:rsidRPr="00B857EA" w:rsidRDefault="00DF326B" w:rsidP="00EE147A">
            <w:pPr>
              <w:jc w:val="center"/>
              <w:rPr>
                <w:sz w:val="16"/>
                <w:szCs w:val="16"/>
              </w:rPr>
            </w:pPr>
            <w:r w:rsidRPr="00B857EA">
              <w:rPr>
                <w:sz w:val="16"/>
                <w:szCs w:val="16"/>
              </w:rPr>
              <w:t>Energy</w:t>
            </w:r>
          </w:p>
        </w:tc>
        <w:tc>
          <w:tcPr>
            <w:tcW w:w="1276" w:type="dxa"/>
            <w:shd w:val="clear" w:color="auto" w:fill="auto"/>
          </w:tcPr>
          <w:p w14:paraId="0DDCDD27" w14:textId="77777777" w:rsidR="00DF326B" w:rsidRPr="00B857EA" w:rsidRDefault="00DF326B" w:rsidP="00EE147A">
            <w:pPr>
              <w:jc w:val="center"/>
              <w:rPr>
                <w:sz w:val="16"/>
                <w:szCs w:val="16"/>
              </w:rPr>
            </w:pPr>
            <w:r w:rsidRPr="00B857EA">
              <w:rPr>
                <w:sz w:val="16"/>
                <w:szCs w:val="16"/>
              </w:rPr>
              <w:t>Yes</w:t>
            </w:r>
          </w:p>
        </w:tc>
        <w:tc>
          <w:tcPr>
            <w:tcW w:w="1134" w:type="dxa"/>
          </w:tcPr>
          <w:p w14:paraId="6D1CCC06" w14:textId="77777777" w:rsidR="00DF326B" w:rsidRPr="00B857EA" w:rsidRDefault="00DF326B" w:rsidP="00EE147A">
            <w:pPr>
              <w:jc w:val="center"/>
              <w:rPr>
                <w:sz w:val="16"/>
                <w:szCs w:val="16"/>
              </w:rPr>
            </w:pPr>
            <w:r w:rsidRPr="00B857EA">
              <w:rPr>
                <w:sz w:val="16"/>
                <w:szCs w:val="16"/>
              </w:rPr>
              <w:t>TBD</w:t>
            </w:r>
          </w:p>
        </w:tc>
        <w:tc>
          <w:tcPr>
            <w:tcW w:w="1134" w:type="dxa"/>
          </w:tcPr>
          <w:p w14:paraId="04CBFE7D" w14:textId="77777777" w:rsidR="00DF326B" w:rsidRPr="00B857EA" w:rsidRDefault="00DF326B" w:rsidP="00EE147A">
            <w:pPr>
              <w:jc w:val="center"/>
              <w:rPr>
                <w:sz w:val="16"/>
                <w:szCs w:val="16"/>
              </w:rPr>
            </w:pPr>
            <w:r>
              <w:rPr>
                <w:sz w:val="16"/>
                <w:szCs w:val="16"/>
              </w:rPr>
              <w:t>TBD</w:t>
            </w:r>
          </w:p>
        </w:tc>
      </w:tr>
      <w:tr w:rsidR="00DF326B" w:rsidRPr="00B857EA" w14:paraId="1325019E" w14:textId="77777777" w:rsidTr="00F225E6">
        <w:tc>
          <w:tcPr>
            <w:tcW w:w="4531" w:type="dxa"/>
          </w:tcPr>
          <w:p w14:paraId="02982361" w14:textId="77777777" w:rsidR="00DF326B" w:rsidRPr="00B857EA" w:rsidRDefault="00DF326B" w:rsidP="00EE147A">
            <w:pPr>
              <w:rPr>
                <w:sz w:val="16"/>
                <w:szCs w:val="16"/>
              </w:rPr>
            </w:pPr>
            <w:r w:rsidRPr="00B857EA">
              <w:rPr>
                <w:sz w:val="16"/>
                <w:szCs w:val="16"/>
              </w:rPr>
              <w:t>1</w:t>
            </w:r>
            <w:r>
              <w:rPr>
                <w:sz w:val="16"/>
                <w:szCs w:val="16"/>
              </w:rPr>
              <w:t>5</w:t>
            </w:r>
            <w:r w:rsidRPr="00B857EA">
              <w:rPr>
                <w:sz w:val="16"/>
                <w:szCs w:val="16"/>
              </w:rPr>
              <w:t>. Electricity Grid Strengthening – Sumatra Program (EGSS)</w:t>
            </w:r>
          </w:p>
        </w:tc>
        <w:tc>
          <w:tcPr>
            <w:tcW w:w="992" w:type="dxa"/>
          </w:tcPr>
          <w:p w14:paraId="2191F6DD" w14:textId="77777777" w:rsidR="00DF326B" w:rsidRPr="00B857EA" w:rsidRDefault="00DF326B" w:rsidP="00EE147A">
            <w:pPr>
              <w:ind w:right="83"/>
              <w:jc w:val="right"/>
              <w:rPr>
                <w:sz w:val="16"/>
                <w:szCs w:val="16"/>
              </w:rPr>
            </w:pPr>
            <w:r w:rsidRPr="00B857EA">
              <w:rPr>
                <w:sz w:val="16"/>
                <w:szCs w:val="16"/>
              </w:rPr>
              <w:t>600.0</w:t>
            </w:r>
          </w:p>
        </w:tc>
        <w:tc>
          <w:tcPr>
            <w:tcW w:w="1134" w:type="dxa"/>
          </w:tcPr>
          <w:p w14:paraId="77B83FB8" w14:textId="77777777" w:rsidR="00DF326B" w:rsidRPr="00B857EA" w:rsidRDefault="00DF326B" w:rsidP="00EE147A">
            <w:pPr>
              <w:jc w:val="center"/>
              <w:rPr>
                <w:sz w:val="16"/>
                <w:szCs w:val="16"/>
              </w:rPr>
            </w:pPr>
            <w:r w:rsidRPr="00B857EA">
              <w:rPr>
                <w:sz w:val="16"/>
                <w:szCs w:val="16"/>
              </w:rPr>
              <w:t>Energy</w:t>
            </w:r>
          </w:p>
        </w:tc>
        <w:tc>
          <w:tcPr>
            <w:tcW w:w="1276" w:type="dxa"/>
          </w:tcPr>
          <w:p w14:paraId="727178F7" w14:textId="77777777" w:rsidR="00DF326B" w:rsidRPr="00B857EA" w:rsidRDefault="00DF326B" w:rsidP="00EE147A">
            <w:pPr>
              <w:jc w:val="center"/>
              <w:rPr>
                <w:sz w:val="16"/>
                <w:szCs w:val="16"/>
              </w:rPr>
            </w:pPr>
            <w:r w:rsidRPr="00B857EA">
              <w:rPr>
                <w:sz w:val="16"/>
                <w:szCs w:val="16"/>
              </w:rPr>
              <w:t>No</w:t>
            </w:r>
          </w:p>
        </w:tc>
        <w:tc>
          <w:tcPr>
            <w:tcW w:w="1134" w:type="dxa"/>
          </w:tcPr>
          <w:p w14:paraId="063A96FE" w14:textId="77777777" w:rsidR="00DF326B" w:rsidRPr="00B857EA" w:rsidRDefault="00DF326B" w:rsidP="00EE147A">
            <w:pPr>
              <w:jc w:val="center"/>
              <w:rPr>
                <w:sz w:val="16"/>
                <w:szCs w:val="16"/>
              </w:rPr>
            </w:pPr>
            <w:r w:rsidRPr="00B857EA">
              <w:rPr>
                <w:sz w:val="16"/>
                <w:szCs w:val="16"/>
              </w:rPr>
              <w:t>Yes</w:t>
            </w:r>
          </w:p>
        </w:tc>
        <w:tc>
          <w:tcPr>
            <w:tcW w:w="1134" w:type="dxa"/>
          </w:tcPr>
          <w:p w14:paraId="10BF3A1C" w14:textId="77777777" w:rsidR="00DF326B" w:rsidRPr="00B857EA" w:rsidRDefault="00DF326B" w:rsidP="00EE147A">
            <w:pPr>
              <w:jc w:val="center"/>
              <w:rPr>
                <w:sz w:val="16"/>
                <w:szCs w:val="16"/>
              </w:rPr>
            </w:pPr>
            <w:r>
              <w:rPr>
                <w:sz w:val="16"/>
                <w:szCs w:val="16"/>
              </w:rPr>
              <w:t>NGE</w:t>
            </w:r>
          </w:p>
        </w:tc>
      </w:tr>
      <w:tr w:rsidR="00DF326B" w:rsidRPr="00B857EA" w14:paraId="3FD5DF00" w14:textId="77777777" w:rsidTr="00F225E6">
        <w:tc>
          <w:tcPr>
            <w:tcW w:w="4531" w:type="dxa"/>
            <w:shd w:val="clear" w:color="auto" w:fill="auto"/>
          </w:tcPr>
          <w:p w14:paraId="0DBBBBC8" w14:textId="77777777" w:rsidR="00DF326B" w:rsidRPr="00B857EA" w:rsidRDefault="00DF326B" w:rsidP="00EE147A">
            <w:pPr>
              <w:rPr>
                <w:sz w:val="16"/>
                <w:szCs w:val="16"/>
              </w:rPr>
            </w:pPr>
            <w:r w:rsidRPr="00B857EA">
              <w:rPr>
                <w:sz w:val="16"/>
                <w:szCs w:val="16"/>
              </w:rPr>
              <w:t>1</w:t>
            </w:r>
            <w:r>
              <w:rPr>
                <w:sz w:val="16"/>
                <w:szCs w:val="16"/>
              </w:rPr>
              <w:t>6</w:t>
            </w:r>
            <w:r w:rsidRPr="00B857EA">
              <w:rPr>
                <w:sz w:val="16"/>
                <w:szCs w:val="16"/>
              </w:rPr>
              <w:t>. SEAEI – EGDP Phase 1</w:t>
            </w:r>
          </w:p>
        </w:tc>
        <w:tc>
          <w:tcPr>
            <w:tcW w:w="992" w:type="dxa"/>
            <w:shd w:val="clear" w:color="auto" w:fill="auto"/>
          </w:tcPr>
          <w:p w14:paraId="761F8FAA" w14:textId="77777777" w:rsidR="00DF326B" w:rsidRPr="00B857EA" w:rsidRDefault="00DF326B" w:rsidP="00EE147A">
            <w:pPr>
              <w:ind w:right="83"/>
              <w:jc w:val="right"/>
              <w:rPr>
                <w:sz w:val="16"/>
                <w:szCs w:val="16"/>
              </w:rPr>
            </w:pPr>
            <w:r w:rsidRPr="00B857EA">
              <w:rPr>
                <w:sz w:val="16"/>
                <w:szCs w:val="16"/>
              </w:rPr>
              <w:t>910.0</w:t>
            </w:r>
          </w:p>
        </w:tc>
        <w:tc>
          <w:tcPr>
            <w:tcW w:w="1134" w:type="dxa"/>
            <w:shd w:val="clear" w:color="auto" w:fill="auto"/>
          </w:tcPr>
          <w:p w14:paraId="33D76CD0" w14:textId="77777777" w:rsidR="00DF326B" w:rsidRPr="00B857EA" w:rsidRDefault="00DF326B" w:rsidP="00EE147A">
            <w:pPr>
              <w:jc w:val="center"/>
              <w:rPr>
                <w:sz w:val="16"/>
                <w:szCs w:val="16"/>
              </w:rPr>
            </w:pPr>
            <w:r w:rsidRPr="00B857EA">
              <w:rPr>
                <w:sz w:val="16"/>
                <w:szCs w:val="16"/>
              </w:rPr>
              <w:t>Energy</w:t>
            </w:r>
          </w:p>
        </w:tc>
        <w:tc>
          <w:tcPr>
            <w:tcW w:w="1276" w:type="dxa"/>
            <w:shd w:val="clear" w:color="auto" w:fill="auto"/>
          </w:tcPr>
          <w:p w14:paraId="6A762B5F" w14:textId="77777777" w:rsidR="00DF326B" w:rsidRPr="00B857EA" w:rsidRDefault="00DF326B" w:rsidP="00EE147A">
            <w:pPr>
              <w:jc w:val="center"/>
              <w:rPr>
                <w:sz w:val="16"/>
                <w:szCs w:val="16"/>
              </w:rPr>
            </w:pPr>
            <w:r w:rsidRPr="00B857EA">
              <w:rPr>
                <w:sz w:val="16"/>
                <w:szCs w:val="16"/>
              </w:rPr>
              <w:t>No</w:t>
            </w:r>
          </w:p>
        </w:tc>
        <w:tc>
          <w:tcPr>
            <w:tcW w:w="1134" w:type="dxa"/>
            <w:shd w:val="clear" w:color="auto" w:fill="auto"/>
          </w:tcPr>
          <w:p w14:paraId="526AC41C"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auto"/>
          </w:tcPr>
          <w:p w14:paraId="64F255E3" w14:textId="77777777" w:rsidR="00DF326B" w:rsidRPr="00B857EA" w:rsidRDefault="00DF326B" w:rsidP="00EE147A">
            <w:pPr>
              <w:jc w:val="center"/>
              <w:rPr>
                <w:sz w:val="16"/>
                <w:szCs w:val="16"/>
              </w:rPr>
            </w:pPr>
            <w:r>
              <w:rPr>
                <w:sz w:val="16"/>
                <w:szCs w:val="16"/>
              </w:rPr>
              <w:t>NGE</w:t>
            </w:r>
          </w:p>
        </w:tc>
      </w:tr>
      <w:tr w:rsidR="00DF326B" w:rsidRPr="00B857EA" w14:paraId="3868AB47" w14:textId="77777777" w:rsidTr="00F225E6">
        <w:tc>
          <w:tcPr>
            <w:tcW w:w="4531" w:type="dxa"/>
            <w:shd w:val="clear" w:color="auto" w:fill="auto"/>
          </w:tcPr>
          <w:p w14:paraId="0AD8CE4E" w14:textId="77777777" w:rsidR="00DF326B" w:rsidRPr="00B857EA" w:rsidRDefault="00DF326B" w:rsidP="00EE147A">
            <w:pPr>
              <w:rPr>
                <w:sz w:val="16"/>
                <w:szCs w:val="16"/>
              </w:rPr>
            </w:pPr>
            <w:r w:rsidRPr="00B857EA">
              <w:rPr>
                <w:sz w:val="16"/>
                <w:szCs w:val="16"/>
              </w:rPr>
              <w:t>1</w:t>
            </w:r>
            <w:r>
              <w:rPr>
                <w:sz w:val="16"/>
                <w:szCs w:val="16"/>
              </w:rPr>
              <w:t>7</w:t>
            </w:r>
            <w:r w:rsidRPr="00B857EA">
              <w:rPr>
                <w:sz w:val="16"/>
                <w:szCs w:val="16"/>
              </w:rPr>
              <w:t>. SEAEI—Power Generation Sector Project (PGSP)</w:t>
            </w:r>
            <w:r w:rsidRPr="00B857EA">
              <w:rPr>
                <w:sz w:val="16"/>
                <w:szCs w:val="16"/>
                <w:vertAlign w:val="superscript"/>
              </w:rPr>
              <w:t>b</w:t>
            </w:r>
          </w:p>
        </w:tc>
        <w:tc>
          <w:tcPr>
            <w:tcW w:w="992" w:type="dxa"/>
            <w:shd w:val="clear" w:color="auto" w:fill="auto"/>
          </w:tcPr>
          <w:p w14:paraId="3A6F4EDE" w14:textId="77777777" w:rsidR="00DF326B" w:rsidRPr="00B857EA" w:rsidRDefault="00DF326B" w:rsidP="00EE147A">
            <w:pPr>
              <w:ind w:right="83"/>
              <w:jc w:val="right"/>
              <w:rPr>
                <w:sz w:val="16"/>
                <w:szCs w:val="16"/>
              </w:rPr>
            </w:pPr>
            <w:r w:rsidRPr="00B857EA">
              <w:rPr>
                <w:sz w:val="16"/>
                <w:szCs w:val="16"/>
              </w:rPr>
              <w:t>Dropped</w:t>
            </w:r>
          </w:p>
        </w:tc>
        <w:tc>
          <w:tcPr>
            <w:tcW w:w="1134" w:type="dxa"/>
            <w:shd w:val="clear" w:color="auto" w:fill="auto"/>
          </w:tcPr>
          <w:p w14:paraId="5B316DE4" w14:textId="77777777" w:rsidR="00DF326B" w:rsidRPr="00B857EA" w:rsidRDefault="00DF326B" w:rsidP="00EE147A">
            <w:pPr>
              <w:jc w:val="center"/>
              <w:rPr>
                <w:sz w:val="16"/>
                <w:szCs w:val="16"/>
              </w:rPr>
            </w:pPr>
            <w:r w:rsidRPr="00B857EA">
              <w:rPr>
                <w:sz w:val="16"/>
                <w:szCs w:val="16"/>
              </w:rPr>
              <w:t>Energy</w:t>
            </w:r>
          </w:p>
        </w:tc>
        <w:tc>
          <w:tcPr>
            <w:tcW w:w="1276" w:type="dxa"/>
            <w:shd w:val="clear" w:color="auto" w:fill="auto"/>
          </w:tcPr>
          <w:p w14:paraId="1251BC77"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auto"/>
          </w:tcPr>
          <w:p w14:paraId="64B7E5A3" w14:textId="77777777" w:rsidR="00DF326B" w:rsidRPr="00B857EA" w:rsidRDefault="00DF326B" w:rsidP="00EE147A">
            <w:pPr>
              <w:jc w:val="center"/>
              <w:rPr>
                <w:sz w:val="16"/>
                <w:szCs w:val="16"/>
              </w:rPr>
            </w:pPr>
            <w:r w:rsidRPr="00B857EA">
              <w:rPr>
                <w:sz w:val="16"/>
                <w:szCs w:val="16"/>
              </w:rPr>
              <w:t>No</w:t>
            </w:r>
          </w:p>
        </w:tc>
        <w:tc>
          <w:tcPr>
            <w:tcW w:w="1134" w:type="dxa"/>
          </w:tcPr>
          <w:p w14:paraId="7DF19832" w14:textId="77777777" w:rsidR="00DF326B" w:rsidRPr="00B857EA" w:rsidRDefault="00DF326B" w:rsidP="00EE147A">
            <w:pPr>
              <w:jc w:val="center"/>
              <w:rPr>
                <w:sz w:val="16"/>
                <w:szCs w:val="16"/>
              </w:rPr>
            </w:pPr>
            <w:r>
              <w:rPr>
                <w:sz w:val="16"/>
                <w:szCs w:val="16"/>
              </w:rPr>
              <w:t>-</w:t>
            </w:r>
          </w:p>
        </w:tc>
      </w:tr>
    </w:tbl>
    <w:p w14:paraId="072A9699" w14:textId="77777777" w:rsidR="00DF326B" w:rsidRDefault="00DF326B" w:rsidP="00CD4D36">
      <w:pPr>
        <w:spacing w:before="240"/>
        <w:rPr>
          <w:rFonts w:cs="Arial"/>
        </w:rPr>
      </w:pPr>
    </w:p>
    <w:p w14:paraId="59FE4AF1" w14:textId="53967E3E" w:rsidR="00DF326B" w:rsidRPr="002C4BF3" w:rsidRDefault="00DF326B" w:rsidP="00DF326B">
      <w:pPr>
        <w:rPr>
          <w:b/>
          <w:bCs/>
          <w:sz w:val="18"/>
        </w:rPr>
      </w:pPr>
      <w:r w:rsidRPr="002C4BF3">
        <w:rPr>
          <w:b/>
          <w:bCs/>
          <w:sz w:val="18"/>
        </w:rPr>
        <w:t xml:space="preserve">Subproject 4: Supporting Water Security Investments Facility </w:t>
      </w:r>
    </w:p>
    <w:p w14:paraId="50E72641" w14:textId="0B8DD87F" w:rsidR="00DF326B" w:rsidRDefault="00A53D65" w:rsidP="00DF326B">
      <w:pPr>
        <w:spacing w:before="240"/>
        <w:rPr>
          <w:rFonts w:cs="Arial"/>
        </w:rPr>
      </w:pPr>
      <w:hyperlink r:id="rId16" w:history="1">
        <w:r w:rsidR="00DF326B" w:rsidRPr="005F6D56">
          <w:rPr>
            <w:rStyle w:val="Hyperlink"/>
            <w:rFonts w:ascii="Arial" w:hAnsi="Arial" w:cs="Arial"/>
            <w:b w:val="0"/>
            <w:bCs/>
            <w:color w:val="000000" w:themeColor="text1"/>
            <w:sz w:val="16"/>
            <w:szCs w:val="16"/>
          </w:rPr>
          <w:t>https://www.adb.org/sites/default/files/project-documents/52152/52152-007-tar-en.pdf</w:t>
        </w:r>
      </w:hyperlink>
    </w:p>
    <w:tbl>
      <w:tblPr>
        <w:tblStyle w:val="TableGrid"/>
        <w:tblW w:w="10201" w:type="dxa"/>
        <w:tblLayout w:type="fixed"/>
        <w:tblLook w:val="04A0" w:firstRow="1" w:lastRow="0" w:firstColumn="1" w:lastColumn="0" w:noHBand="0" w:noVBand="1"/>
      </w:tblPr>
      <w:tblGrid>
        <w:gridCol w:w="4531"/>
        <w:gridCol w:w="992"/>
        <w:gridCol w:w="1134"/>
        <w:gridCol w:w="1276"/>
        <w:gridCol w:w="1134"/>
        <w:gridCol w:w="1134"/>
      </w:tblGrid>
      <w:tr w:rsidR="00DF326B" w:rsidRPr="00B857EA" w14:paraId="5C6615C0" w14:textId="77777777" w:rsidTr="00F225E6">
        <w:trPr>
          <w:tblHeader/>
        </w:trPr>
        <w:tc>
          <w:tcPr>
            <w:tcW w:w="4531" w:type="dxa"/>
            <w:shd w:val="clear" w:color="auto" w:fill="FFC000"/>
          </w:tcPr>
          <w:p w14:paraId="7979750C" w14:textId="77777777" w:rsidR="00DF326B" w:rsidRDefault="00DF326B" w:rsidP="00EE147A">
            <w:pPr>
              <w:spacing w:after="40"/>
              <w:jc w:val="center"/>
              <w:rPr>
                <w:b/>
                <w:bCs/>
                <w:sz w:val="16"/>
                <w:szCs w:val="16"/>
              </w:rPr>
            </w:pPr>
            <w:r w:rsidRPr="00B857EA">
              <w:rPr>
                <w:b/>
                <w:bCs/>
                <w:sz w:val="16"/>
                <w:szCs w:val="16"/>
              </w:rPr>
              <w:t>Associated Loan</w:t>
            </w:r>
          </w:p>
          <w:p w14:paraId="438C4B8A" w14:textId="77777777" w:rsidR="00DF326B" w:rsidRPr="00B857EA" w:rsidRDefault="00DF326B" w:rsidP="00EE147A">
            <w:pPr>
              <w:spacing w:after="40"/>
              <w:jc w:val="center"/>
              <w:rPr>
                <w:b/>
                <w:bCs/>
                <w:sz w:val="16"/>
                <w:szCs w:val="16"/>
              </w:rPr>
            </w:pPr>
            <w:r>
              <w:rPr>
                <w:b/>
                <w:bCs/>
                <w:sz w:val="16"/>
                <w:szCs w:val="16"/>
              </w:rPr>
              <w:t>(SIAP2 loan-specific project)</w:t>
            </w:r>
          </w:p>
        </w:tc>
        <w:tc>
          <w:tcPr>
            <w:tcW w:w="992" w:type="dxa"/>
            <w:shd w:val="clear" w:color="auto" w:fill="FFC000"/>
          </w:tcPr>
          <w:p w14:paraId="783AC279" w14:textId="77777777" w:rsidR="00DF326B" w:rsidRPr="00B857EA" w:rsidRDefault="00DF326B" w:rsidP="00EE147A">
            <w:pPr>
              <w:spacing w:after="40"/>
              <w:jc w:val="center"/>
              <w:rPr>
                <w:b/>
                <w:bCs/>
                <w:sz w:val="16"/>
                <w:szCs w:val="16"/>
              </w:rPr>
            </w:pPr>
            <w:r>
              <w:rPr>
                <w:b/>
                <w:bCs/>
                <w:sz w:val="16"/>
                <w:szCs w:val="16"/>
              </w:rPr>
              <w:t xml:space="preserve">Loan </w:t>
            </w:r>
            <w:r w:rsidRPr="00B857EA">
              <w:rPr>
                <w:b/>
                <w:bCs/>
                <w:sz w:val="16"/>
                <w:szCs w:val="16"/>
              </w:rPr>
              <w:t xml:space="preserve">Amount </w:t>
            </w:r>
          </w:p>
          <w:p w14:paraId="014397E4" w14:textId="77777777" w:rsidR="00DF326B" w:rsidRDefault="00DF326B" w:rsidP="00EE147A">
            <w:pPr>
              <w:spacing w:after="40"/>
              <w:jc w:val="center"/>
              <w:rPr>
                <w:b/>
                <w:bCs/>
                <w:sz w:val="16"/>
                <w:szCs w:val="16"/>
              </w:rPr>
            </w:pPr>
            <w:r w:rsidRPr="00B857EA">
              <w:rPr>
                <w:b/>
                <w:bCs/>
                <w:sz w:val="16"/>
                <w:szCs w:val="16"/>
              </w:rPr>
              <w:t>(</w:t>
            </w:r>
            <w:proofErr w:type="gramStart"/>
            <w:r w:rsidRPr="00B857EA">
              <w:rPr>
                <w:b/>
                <w:bCs/>
                <w:sz w:val="16"/>
                <w:szCs w:val="16"/>
              </w:rPr>
              <w:t>in</w:t>
            </w:r>
            <w:proofErr w:type="gramEnd"/>
          </w:p>
          <w:p w14:paraId="1926C9F1" w14:textId="77777777" w:rsidR="00DF326B" w:rsidRPr="00B857EA" w:rsidRDefault="00DF326B" w:rsidP="00EE147A">
            <w:pPr>
              <w:spacing w:after="40"/>
              <w:jc w:val="center"/>
              <w:rPr>
                <w:b/>
                <w:bCs/>
                <w:sz w:val="16"/>
                <w:szCs w:val="16"/>
              </w:rPr>
            </w:pPr>
            <w:r w:rsidRPr="00B857EA">
              <w:rPr>
                <w:b/>
                <w:bCs/>
                <w:sz w:val="16"/>
                <w:szCs w:val="16"/>
              </w:rPr>
              <w:t>$ million)</w:t>
            </w:r>
          </w:p>
        </w:tc>
        <w:tc>
          <w:tcPr>
            <w:tcW w:w="1134" w:type="dxa"/>
            <w:shd w:val="clear" w:color="auto" w:fill="FFC000"/>
          </w:tcPr>
          <w:p w14:paraId="001DDA4E" w14:textId="77777777" w:rsidR="00DF326B" w:rsidRPr="00B857EA" w:rsidRDefault="00DF326B" w:rsidP="00EE147A">
            <w:pPr>
              <w:spacing w:after="40"/>
              <w:jc w:val="center"/>
              <w:rPr>
                <w:b/>
                <w:bCs/>
                <w:sz w:val="16"/>
                <w:szCs w:val="16"/>
              </w:rPr>
            </w:pPr>
            <w:r w:rsidRPr="00B857EA">
              <w:rPr>
                <w:b/>
                <w:bCs/>
                <w:sz w:val="16"/>
                <w:szCs w:val="16"/>
              </w:rPr>
              <w:t>Sector</w:t>
            </w:r>
          </w:p>
        </w:tc>
        <w:tc>
          <w:tcPr>
            <w:tcW w:w="1276" w:type="dxa"/>
            <w:shd w:val="clear" w:color="auto" w:fill="FFC000"/>
          </w:tcPr>
          <w:p w14:paraId="144C8059" w14:textId="77777777" w:rsidR="00DF326B" w:rsidRPr="00B857EA" w:rsidRDefault="00DF326B" w:rsidP="00EE147A">
            <w:pPr>
              <w:spacing w:after="40"/>
              <w:jc w:val="center"/>
              <w:rPr>
                <w:b/>
                <w:bCs/>
                <w:sz w:val="16"/>
                <w:szCs w:val="16"/>
              </w:rPr>
            </w:pPr>
            <w:r w:rsidRPr="00B857EA">
              <w:rPr>
                <w:b/>
                <w:bCs/>
                <w:sz w:val="16"/>
                <w:szCs w:val="16"/>
              </w:rPr>
              <w:t>SIAP2 Preparation Support</w:t>
            </w:r>
          </w:p>
        </w:tc>
        <w:tc>
          <w:tcPr>
            <w:tcW w:w="1134" w:type="dxa"/>
            <w:shd w:val="clear" w:color="auto" w:fill="FFC000"/>
          </w:tcPr>
          <w:p w14:paraId="55E49349" w14:textId="77777777" w:rsidR="00DF326B" w:rsidRPr="00B857EA" w:rsidRDefault="00DF326B" w:rsidP="00EE147A">
            <w:pPr>
              <w:spacing w:after="40"/>
              <w:jc w:val="center"/>
              <w:rPr>
                <w:b/>
                <w:bCs/>
                <w:sz w:val="16"/>
                <w:szCs w:val="16"/>
              </w:rPr>
            </w:pPr>
            <w:r w:rsidRPr="00B857EA">
              <w:rPr>
                <w:b/>
                <w:bCs/>
                <w:sz w:val="16"/>
                <w:szCs w:val="16"/>
              </w:rPr>
              <w:t>SIAP2 Implementation Support</w:t>
            </w:r>
          </w:p>
        </w:tc>
        <w:tc>
          <w:tcPr>
            <w:tcW w:w="1134" w:type="dxa"/>
            <w:shd w:val="clear" w:color="auto" w:fill="FFC000"/>
          </w:tcPr>
          <w:p w14:paraId="3CF349E1" w14:textId="77777777" w:rsidR="00DF326B" w:rsidRPr="00B857EA" w:rsidRDefault="00DF326B" w:rsidP="00EE147A">
            <w:pPr>
              <w:spacing w:after="40"/>
              <w:jc w:val="center"/>
              <w:rPr>
                <w:b/>
                <w:bCs/>
                <w:sz w:val="16"/>
                <w:szCs w:val="16"/>
              </w:rPr>
            </w:pPr>
            <w:r>
              <w:rPr>
                <w:b/>
                <w:bCs/>
                <w:sz w:val="16"/>
                <w:szCs w:val="16"/>
              </w:rPr>
              <w:t>Gender class.</w:t>
            </w:r>
            <w:r w:rsidRPr="00B857EA">
              <w:rPr>
                <w:sz w:val="16"/>
                <w:szCs w:val="16"/>
                <w:vertAlign w:val="superscript"/>
              </w:rPr>
              <w:t xml:space="preserve"> </w:t>
            </w:r>
            <w:r>
              <w:rPr>
                <w:sz w:val="16"/>
                <w:szCs w:val="16"/>
                <w:vertAlign w:val="superscript"/>
              </w:rPr>
              <w:t>d</w:t>
            </w:r>
            <w:r>
              <w:rPr>
                <w:b/>
                <w:bCs/>
                <w:sz w:val="16"/>
                <w:szCs w:val="16"/>
              </w:rPr>
              <w:t xml:space="preserve"> (GEN, EGM, SGE, NGE)</w:t>
            </w:r>
          </w:p>
        </w:tc>
      </w:tr>
      <w:tr w:rsidR="00DF326B" w:rsidRPr="00B857EA" w14:paraId="54D2AFF6" w14:textId="77777777" w:rsidTr="00F225E6">
        <w:tc>
          <w:tcPr>
            <w:tcW w:w="4531" w:type="dxa"/>
          </w:tcPr>
          <w:p w14:paraId="71C28C99" w14:textId="77777777" w:rsidR="00DF326B" w:rsidRPr="00B857EA" w:rsidRDefault="00DF326B" w:rsidP="00EE147A">
            <w:pPr>
              <w:rPr>
                <w:sz w:val="16"/>
                <w:szCs w:val="16"/>
              </w:rPr>
            </w:pPr>
            <w:r w:rsidRPr="00B857EA">
              <w:rPr>
                <w:sz w:val="16"/>
                <w:szCs w:val="16"/>
              </w:rPr>
              <w:t>1</w:t>
            </w:r>
            <w:r>
              <w:rPr>
                <w:sz w:val="16"/>
                <w:szCs w:val="16"/>
              </w:rPr>
              <w:t>8</w:t>
            </w:r>
            <w:r w:rsidRPr="00B857EA">
              <w:rPr>
                <w:sz w:val="16"/>
                <w:szCs w:val="16"/>
              </w:rPr>
              <w:t>. Infrastructure Improvement for Shrimp Aquaculture Project (IISAP)</w:t>
            </w:r>
          </w:p>
        </w:tc>
        <w:tc>
          <w:tcPr>
            <w:tcW w:w="992" w:type="dxa"/>
          </w:tcPr>
          <w:p w14:paraId="4F98BA59" w14:textId="77777777" w:rsidR="00DF326B" w:rsidRPr="00B857EA" w:rsidRDefault="00DF326B" w:rsidP="00EE147A">
            <w:pPr>
              <w:ind w:right="83"/>
              <w:jc w:val="right"/>
              <w:rPr>
                <w:sz w:val="16"/>
                <w:szCs w:val="16"/>
              </w:rPr>
            </w:pPr>
            <w:r w:rsidRPr="00B857EA">
              <w:rPr>
                <w:sz w:val="16"/>
                <w:szCs w:val="16"/>
              </w:rPr>
              <w:t>93.0</w:t>
            </w:r>
          </w:p>
        </w:tc>
        <w:tc>
          <w:tcPr>
            <w:tcW w:w="1134" w:type="dxa"/>
          </w:tcPr>
          <w:p w14:paraId="3131D069" w14:textId="77777777" w:rsidR="00DF326B" w:rsidRPr="00B857EA" w:rsidRDefault="00DF326B" w:rsidP="00EE147A">
            <w:pPr>
              <w:jc w:val="center"/>
              <w:rPr>
                <w:sz w:val="16"/>
                <w:szCs w:val="16"/>
              </w:rPr>
            </w:pPr>
            <w:r w:rsidRPr="00B857EA">
              <w:rPr>
                <w:sz w:val="16"/>
                <w:szCs w:val="16"/>
              </w:rPr>
              <w:t>Water resources</w:t>
            </w:r>
          </w:p>
        </w:tc>
        <w:tc>
          <w:tcPr>
            <w:tcW w:w="1276" w:type="dxa"/>
          </w:tcPr>
          <w:p w14:paraId="5F150B15" w14:textId="77777777" w:rsidR="00DF326B" w:rsidRPr="00B857EA" w:rsidRDefault="00DF326B" w:rsidP="00EE147A">
            <w:pPr>
              <w:jc w:val="center"/>
              <w:rPr>
                <w:sz w:val="16"/>
                <w:szCs w:val="16"/>
              </w:rPr>
            </w:pPr>
            <w:r w:rsidRPr="00B857EA">
              <w:rPr>
                <w:sz w:val="16"/>
                <w:szCs w:val="16"/>
              </w:rPr>
              <w:t>Yes</w:t>
            </w:r>
          </w:p>
          <w:p w14:paraId="455714A6" w14:textId="77777777" w:rsidR="00DF326B" w:rsidRPr="00B857EA" w:rsidRDefault="00DF326B" w:rsidP="00EE147A">
            <w:pPr>
              <w:jc w:val="center"/>
              <w:rPr>
                <w:sz w:val="16"/>
                <w:szCs w:val="16"/>
              </w:rPr>
            </w:pPr>
            <w:r w:rsidRPr="00B857EA">
              <w:rPr>
                <w:sz w:val="16"/>
                <w:szCs w:val="16"/>
              </w:rPr>
              <w:t>Approved in 2022</w:t>
            </w:r>
          </w:p>
        </w:tc>
        <w:tc>
          <w:tcPr>
            <w:tcW w:w="1134" w:type="dxa"/>
          </w:tcPr>
          <w:p w14:paraId="38BFECFC" w14:textId="77777777" w:rsidR="00DF326B" w:rsidRPr="00B857EA" w:rsidRDefault="00DF326B" w:rsidP="00EE147A">
            <w:pPr>
              <w:jc w:val="center"/>
              <w:rPr>
                <w:sz w:val="16"/>
                <w:szCs w:val="16"/>
              </w:rPr>
            </w:pPr>
            <w:r w:rsidRPr="00B857EA">
              <w:rPr>
                <w:sz w:val="16"/>
                <w:szCs w:val="16"/>
              </w:rPr>
              <w:t>No</w:t>
            </w:r>
          </w:p>
        </w:tc>
        <w:tc>
          <w:tcPr>
            <w:tcW w:w="1134" w:type="dxa"/>
          </w:tcPr>
          <w:p w14:paraId="35F360BB" w14:textId="77777777" w:rsidR="00DF326B" w:rsidRPr="00B857EA" w:rsidRDefault="00DF326B" w:rsidP="00EE147A">
            <w:pPr>
              <w:jc w:val="center"/>
              <w:rPr>
                <w:sz w:val="16"/>
                <w:szCs w:val="16"/>
              </w:rPr>
            </w:pPr>
            <w:r>
              <w:rPr>
                <w:sz w:val="16"/>
                <w:szCs w:val="16"/>
              </w:rPr>
              <w:t>EGM</w:t>
            </w:r>
          </w:p>
        </w:tc>
      </w:tr>
      <w:tr w:rsidR="00DF326B" w:rsidRPr="00B857EA" w14:paraId="137C7BE0" w14:textId="77777777" w:rsidTr="00F225E6">
        <w:tc>
          <w:tcPr>
            <w:tcW w:w="4531" w:type="dxa"/>
            <w:shd w:val="clear" w:color="auto" w:fill="auto"/>
          </w:tcPr>
          <w:p w14:paraId="31B55BE4" w14:textId="77777777" w:rsidR="00DF326B" w:rsidRPr="00B857EA" w:rsidRDefault="00DF326B" w:rsidP="00EE147A">
            <w:pPr>
              <w:rPr>
                <w:sz w:val="16"/>
                <w:szCs w:val="16"/>
              </w:rPr>
            </w:pPr>
            <w:r w:rsidRPr="00B857EA">
              <w:rPr>
                <w:sz w:val="16"/>
                <w:szCs w:val="16"/>
              </w:rPr>
              <w:t>1</w:t>
            </w:r>
            <w:r>
              <w:rPr>
                <w:sz w:val="16"/>
                <w:szCs w:val="16"/>
              </w:rPr>
              <w:t>9</w:t>
            </w:r>
            <w:r w:rsidRPr="00B857EA">
              <w:rPr>
                <w:sz w:val="16"/>
                <w:szCs w:val="16"/>
              </w:rPr>
              <w:t>. Flood Management and Coastal Protection in North Java (FMCPNJ, formerly Enhanced Water Security Investment Project)</w:t>
            </w:r>
          </w:p>
        </w:tc>
        <w:tc>
          <w:tcPr>
            <w:tcW w:w="992" w:type="dxa"/>
            <w:shd w:val="clear" w:color="auto" w:fill="auto"/>
          </w:tcPr>
          <w:p w14:paraId="15930668" w14:textId="77777777" w:rsidR="00DF326B" w:rsidRPr="00B857EA" w:rsidRDefault="00DF326B" w:rsidP="00EE147A">
            <w:pPr>
              <w:ind w:right="83"/>
              <w:jc w:val="right"/>
              <w:rPr>
                <w:sz w:val="16"/>
                <w:szCs w:val="16"/>
              </w:rPr>
            </w:pPr>
            <w:r w:rsidRPr="00B857EA">
              <w:rPr>
                <w:sz w:val="16"/>
                <w:szCs w:val="16"/>
              </w:rPr>
              <w:t>250.0</w:t>
            </w:r>
          </w:p>
        </w:tc>
        <w:tc>
          <w:tcPr>
            <w:tcW w:w="1134" w:type="dxa"/>
            <w:shd w:val="clear" w:color="auto" w:fill="auto"/>
          </w:tcPr>
          <w:p w14:paraId="44698FAF" w14:textId="77777777" w:rsidR="00DF326B" w:rsidRPr="00B857EA" w:rsidRDefault="00DF326B" w:rsidP="00EE147A">
            <w:pPr>
              <w:jc w:val="center"/>
              <w:rPr>
                <w:sz w:val="16"/>
                <w:szCs w:val="16"/>
              </w:rPr>
            </w:pPr>
            <w:r w:rsidRPr="00B857EA">
              <w:rPr>
                <w:sz w:val="16"/>
                <w:szCs w:val="16"/>
              </w:rPr>
              <w:t>Water resources</w:t>
            </w:r>
          </w:p>
        </w:tc>
        <w:tc>
          <w:tcPr>
            <w:tcW w:w="1276" w:type="dxa"/>
            <w:shd w:val="clear" w:color="auto" w:fill="auto"/>
          </w:tcPr>
          <w:p w14:paraId="20BA067E"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auto"/>
          </w:tcPr>
          <w:p w14:paraId="1B97C20E" w14:textId="77777777" w:rsidR="00DF326B" w:rsidRPr="00B857EA" w:rsidRDefault="00DF326B" w:rsidP="00EE147A">
            <w:pPr>
              <w:jc w:val="center"/>
              <w:rPr>
                <w:sz w:val="16"/>
                <w:szCs w:val="16"/>
              </w:rPr>
            </w:pPr>
            <w:r w:rsidRPr="00B857EA">
              <w:rPr>
                <w:sz w:val="16"/>
                <w:szCs w:val="16"/>
              </w:rPr>
              <w:t>No</w:t>
            </w:r>
          </w:p>
        </w:tc>
        <w:tc>
          <w:tcPr>
            <w:tcW w:w="1134" w:type="dxa"/>
            <w:shd w:val="clear" w:color="auto" w:fill="auto"/>
          </w:tcPr>
          <w:p w14:paraId="27FC41FE" w14:textId="77777777" w:rsidR="00DF326B" w:rsidRPr="00B857EA" w:rsidRDefault="00DF326B" w:rsidP="00EE147A">
            <w:pPr>
              <w:jc w:val="center"/>
              <w:rPr>
                <w:sz w:val="16"/>
                <w:szCs w:val="16"/>
              </w:rPr>
            </w:pPr>
            <w:r>
              <w:rPr>
                <w:sz w:val="16"/>
                <w:szCs w:val="16"/>
              </w:rPr>
              <w:t>SGE</w:t>
            </w:r>
          </w:p>
        </w:tc>
      </w:tr>
      <w:tr w:rsidR="00DF326B" w:rsidRPr="00B857EA" w14:paraId="1929E352" w14:textId="77777777" w:rsidTr="00F225E6">
        <w:tc>
          <w:tcPr>
            <w:tcW w:w="4531" w:type="dxa"/>
            <w:shd w:val="clear" w:color="auto" w:fill="auto"/>
          </w:tcPr>
          <w:p w14:paraId="29A9089C" w14:textId="77777777" w:rsidR="00DF326B" w:rsidRPr="00B857EA" w:rsidRDefault="00DF326B" w:rsidP="00EE147A">
            <w:pPr>
              <w:rPr>
                <w:sz w:val="16"/>
                <w:szCs w:val="16"/>
              </w:rPr>
            </w:pPr>
            <w:r>
              <w:rPr>
                <w:sz w:val="16"/>
                <w:szCs w:val="16"/>
              </w:rPr>
              <w:t>20</w:t>
            </w:r>
            <w:r w:rsidRPr="00B857EA">
              <w:rPr>
                <w:sz w:val="16"/>
                <w:szCs w:val="16"/>
              </w:rPr>
              <w:t>. Horticulture Development of Dryland Areas Project (formerly Dryland Agriculture Development Project)</w:t>
            </w:r>
          </w:p>
        </w:tc>
        <w:tc>
          <w:tcPr>
            <w:tcW w:w="992" w:type="dxa"/>
            <w:shd w:val="clear" w:color="auto" w:fill="auto"/>
          </w:tcPr>
          <w:p w14:paraId="54BC000B" w14:textId="77777777" w:rsidR="00DF326B" w:rsidRPr="00B857EA" w:rsidRDefault="00DF326B" w:rsidP="00EE147A">
            <w:pPr>
              <w:ind w:right="83"/>
              <w:jc w:val="right"/>
              <w:rPr>
                <w:sz w:val="16"/>
                <w:szCs w:val="16"/>
              </w:rPr>
            </w:pPr>
            <w:r w:rsidRPr="00B857EA">
              <w:rPr>
                <w:sz w:val="16"/>
                <w:szCs w:val="16"/>
              </w:rPr>
              <w:t>125.0</w:t>
            </w:r>
          </w:p>
        </w:tc>
        <w:tc>
          <w:tcPr>
            <w:tcW w:w="1134" w:type="dxa"/>
            <w:shd w:val="clear" w:color="auto" w:fill="auto"/>
          </w:tcPr>
          <w:p w14:paraId="4B5A88C0" w14:textId="77777777" w:rsidR="00DF326B" w:rsidRPr="00B857EA" w:rsidRDefault="00DF326B" w:rsidP="00EE147A">
            <w:pPr>
              <w:jc w:val="center"/>
              <w:rPr>
                <w:sz w:val="16"/>
                <w:szCs w:val="16"/>
              </w:rPr>
            </w:pPr>
            <w:r w:rsidRPr="00B857EA">
              <w:rPr>
                <w:sz w:val="16"/>
                <w:szCs w:val="16"/>
              </w:rPr>
              <w:t>Water resources</w:t>
            </w:r>
          </w:p>
        </w:tc>
        <w:tc>
          <w:tcPr>
            <w:tcW w:w="1276" w:type="dxa"/>
            <w:shd w:val="clear" w:color="auto" w:fill="auto"/>
          </w:tcPr>
          <w:p w14:paraId="6B3D1706"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auto"/>
          </w:tcPr>
          <w:p w14:paraId="21A922E3" w14:textId="77777777" w:rsidR="00DF326B" w:rsidRPr="00B857EA" w:rsidRDefault="00DF326B" w:rsidP="00EE147A">
            <w:pPr>
              <w:jc w:val="center"/>
              <w:rPr>
                <w:sz w:val="16"/>
                <w:szCs w:val="16"/>
              </w:rPr>
            </w:pPr>
            <w:r w:rsidRPr="00B857EA">
              <w:rPr>
                <w:sz w:val="16"/>
                <w:szCs w:val="16"/>
              </w:rPr>
              <w:t>No</w:t>
            </w:r>
          </w:p>
        </w:tc>
        <w:tc>
          <w:tcPr>
            <w:tcW w:w="1134" w:type="dxa"/>
            <w:shd w:val="clear" w:color="auto" w:fill="auto"/>
          </w:tcPr>
          <w:p w14:paraId="70AC32E8" w14:textId="77777777" w:rsidR="00DF326B" w:rsidRPr="00B857EA" w:rsidRDefault="00DF326B" w:rsidP="00EE147A">
            <w:pPr>
              <w:jc w:val="center"/>
              <w:rPr>
                <w:sz w:val="16"/>
                <w:szCs w:val="16"/>
              </w:rPr>
            </w:pPr>
            <w:r>
              <w:rPr>
                <w:sz w:val="16"/>
                <w:szCs w:val="16"/>
              </w:rPr>
              <w:t>EGM</w:t>
            </w:r>
          </w:p>
        </w:tc>
      </w:tr>
      <w:tr w:rsidR="00DF326B" w:rsidRPr="00B857EA" w14:paraId="44D95C09" w14:textId="77777777" w:rsidTr="00F225E6">
        <w:tc>
          <w:tcPr>
            <w:tcW w:w="4531" w:type="dxa"/>
            <w:shd w:val="clear" w:color="auto" w:fill="auto"/>
          </w:tcPr>
          <w:p w14:paraId="77028FFC" w14:textId="18A509A6" w:rsidR="00DF326B" w:rsidRPr="00B857EA" w:rsidRDefault="00DF326B" w:rsidP="00EE147A">
            <w:pPr>
              <w:rPr>
                <w:sz w:val="16"/>
                <w:szCs w:val="16"/>
              </w:rPr>
            </w:pPr>
            <w:r w:rsidRPr="00B857EA">
              <w:rPr>
                <w:sz w:val="16"/>
                <w:szCs w:val="16"/>
              </w:rPr>
              <w:t>2</w:t>
            </w:r>
            <w:r>
              <w:rPr>
                <w:sz w:val="16"/>
                <w:szCs w:val="16"/>
              </w:rPr>
              <w:t>1</w:t>
            </w:r>
            <w:r w:rsidRPr="00B857EA">
              <w:rPr>
                <w:sz w:val="16"/>
                <w:szCs w:val="16"/>
              </w:rPr>
              <w:t xml:space="preserve">. </w:t>
            </w:r>
            <w:proofErr w:type="spellStart"/>
            <w:r w:rsidRPr="00B857EA">
              <w:rPr>
                <w:sz w:val="16"/>
                <w:szCs w:val="16"/>
              </w:rPr>
              <w:t>Rongkong</w:t>
            </w:r>
            <w:proofErr w:type="spellEnd"/>
            <w:r w:rsidRPr="00B857EA">
              <w:rPr>
                <w:sz w:val="16"/>
                <w:szCs w:val="16"/>
              </w:rPr>
              <w:t xml:space="preserve"> and </w:t>
            </w:r>
            <w:proofErr w:type="spellStart"/>
            <w:r w:rsidRPr="00B857EA">
              <w:rPr>
                <w:sz w:val="16"/>
                <w:szCs w:val="16"/>
              </w:rPr>
              <w:t>Pelosika</w:t>
            </w:r>
            <w:proofErr w:type="spellEnd"/>
            <w:r w:rsidRPr="00B857EA">
              <w:rPr>
                <w:sz w:val="16"/>
                <w:szCs w:val="16"/>
              </w:rPr>
              <w:t xml:space="preserve"> Irrigation Development Project (</w:t>
            </w:r>
            <w:proofErr w:type="spellStart"/>
            <w:r w:rsidRPr="00B857EA">
              <w:rPr>
                <w:sz w:val="16"/>
                <w:szCs w:val="16"/>
              </w:rPr>
              <w:t>Asahan</w:t>
            </w:r>
            <w:proofErr w:type="spellEnd"/>
            <w:r w:rsidRPr="00B857EA">
              <w:rPr>
                <w:sz w:val="16"/>
                <w:szCs w:val="16"/>
              </w:rPr>
              <w:t xml:space="preserve"> Irrigation Development in North Sumatera, formerly Irrigation Development Project)</w:t>
            </w:r>
          </w:p>
        </w:tc>
        <w:tc>
          <w:tcPr>
            <w:tcW w:w="992" w:type="dxa"/>
            <w:shd w:val="clear" w:color="auto" w:fill="auto"/>
          </w:tcPr>
          <w:p w14:paraId="385AB686" w14:textId="77777777" w:rsidR="00DF326B" w:rsidRPr="00B857EA" w:rsidRDefault="00DF326B" w:rsidP="00EE147A">
            <w:pPr>
              <w:ind w:right="83"/>
              <w:jc w:val="right"/>
              <w:rPr>
                <w:sz w:val="16"/>
                <w:szCs w:val="16"/>
              </w:rPr>
            </w:pPr>
            <w:r w:rsidRPr="00B857EA">
              <w:rPr>
                <w:sz w:val="16"/>
                <w:szCs w:val="16"/>
              </w:rPr>
              <w:t>200.0</w:t>
            </w:r>
          </w:p>
        </w:tc>
        <w:tc>
          <w:tcPr>
            <w:tcW w:w="1134" w:type="dxa"/>
            <w:shd w:val="clear" w:color="auto" w:fill="auto"/>
          </w:tcPr>
          <w:p w14:paraId="0B1915D0" w14:textId="77777777" w:rsidR="00DF326B" w:rsidRPr="00B857EA" w:rsidRDefault="00DF326B" w:rsidP="00EE147A">
            <w:pPr>
              <w:jc w:val="center"/>
              <w:rPr>
                <w:sz w:val="16"/>
                <w:szCs w:val="16"/>
              </w:rPr>
            </w:pPr>
            <w:r w:rsidRPr="00B857EA">
              <w:rPr>
                <w:sz w:val="16"/>
                <w:szCs w:val="16"/>
              </w:rPr>
              <w:t>Water resources</w:t>
            </w:r>
          </w:p>
        </w:tc>
        <w:tc>
          <w:tcPr>
            <w:tcW w:w="1276" w:type="dxa"/>
            <w:shd w:val="clear" w:color="auto" w:fill="auto"/>
          </w:tcPr>
          <w:p w14:paraId="5C668BF3"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auto"/>
          </w:tcPr>
          <w:p w14:paraId="6513DCBD" w14:textId="77777777" w:rsidR="00DF326B" w:rsidRPr="00B857EA" w:rsidRDefault="00DF326B" w:rsidP="00EE147A">
            <w:pPr>
              <w:jc w:val="center"/>
              <w:rPr>
                <w:sz w:val="16"/>
                <w:szCs w:val="16"/>
              </w:rPr>
            </w:pPr>
            <w:r w:rsidRPr="00B857EA">
              <w:rPr>
                <w:sz w:val="16"/>
                <w:szCs w:val="16"/>
              </w:rPr>
              <w:t>No</w:t>
            </w:r>
          </w:p>
        </w:tc>
        <w:tc>
          <w:tcPr>
            <w:tcW w:w="1134" w:type="dxa"/>
            <w:shd w:val="clear" w:color="auto" w:fill="auto"/>
          </w:tcPr>
          <w:p w14:paraId="46083B57" w14:textId="77777777" w:rsidR="00DF326B" w:rsidRPr="00B857EA" w:rsidRDefault="00DF326B" w:rsidP="00EE147A">
            <w:pPr>
              <w:jc w:val="center"/>
              <w:rPr>
                <w:sz w:val="16"/>
                <w:szCs w:val="16"/>
              </w:rPr>
            </w:pPr>
            <w:r>
              <w:rPr>
                <w:sz w:val="16"/>
                <w:szCs w:val="16"/>
              </w:rPr>
              <w:t>TBD</w:t>
            </w:r>
          </w:p>
        </w:tc>
      </w:tr>
      <w:tr w:rsidR="00DF326B" w:rsidRPr="00B857EA" w14:paraId="130B94EB" w14:textId="77777777" w:rsidTr="00F225E6">
        <w:tc>
          <w:tcPr>
            <w:tcW w:w="4531" w:type="dxa"/>
            <w:shd w:val="clear" w:color="auto" w:fill="B3CDB3" w:themeFill="accent4" w:themeFillTint="99"/>
          </w:tcPr>
          <w:p w14:paraId="61ACA088" w14:textId="77777777" w:rsidR="00DF326B" w:rsidRPr="00B857EA" w:rsidRDefault="00DF326B" w:rsidP="00EE147A">
            <w:pPr>
              <w:rPr>
                <w:sz w:val="16"/>
                <w:szCs w:val="16"/>
              </w:rPr>
            </w:pPr>
            <w:r w:rsidRPr="00B857EA">
              <w:rPr>
                <w:sz w:val="16"/>
                <w:szCs w:val="16"/>
              </w:rPr>
              <w:t>2</w:t>
            </w:r>
            <w:r>
              <w:rPr>
                <w:sz w:val="16"/>
                <w:szCs w:val="16"/>
              </w:rPr>
              <w:t>2</w:t>
            </w:r>
            <w:r w:rsidRPr="00B857EA">
              <w:rPr>
                <w:sz w:val="16"/>
                <w:szCs w:val="16"/>
              </w:rPr>
              <w:t>. Integrated Participatory Development and Management of Irrigation Program (IPDMIP)</w:t>
            </w:r>
          </w:p>
        </w:tc>
        <w:tc>
          <w:tcPr>
            <w:tcW w:w="992" w:type="dxa"/>
            <w:shd w:val="clear" w:color="auto" w:fill="B3CDB3" w:themeFill="accent4" w:themeFillTint="99"/>
          </w:tcPr>
          <w:p w14:paraId="36976463" w14:textId="77777777" w:rsidR="00DF326B" w:rsidRPr="00B857EA" w:rsidRDefault="00DF326B" w:rsidP="00EE147A">
            <w:pPr>
              <w:ind w:right="83"/>
              <w:jc w:val="right"/>
              <w:rPr>
                <w:sz w:val="16"/>
                <w:szCs w:val="16"/>
              </w:rPr>
            </w:pPr>
            <w:r w:rsidRPr="00B857EA">
              <w:rPr>
                <w:sz w:val="16"/>
                <w:szCs w:val="16"/>
              </w:rPr>
              <w:t>628.0</w:t>
            </w:r>
          </w:p>
        </w:tc>
        <w:tc>
          <w:tcPr>
            <w:tcW w:w="1134" w:type="dxa"/>
            <w:shd w:val="clear" w:color="auto" w:fill="B3CDB3" w:themeFill="accent4" w:themeFillTint="99"/>
          </w:tcPr>
          <w:p w14:paraId="68F301C7" w14:textId="77777777" w:rsidR="00DF326B" w:rsidRPr="00B857EA" w:rsidRDefault="00DF326B" w:rsidP="00EE147A">
            <w:pPr>
              <w:jc w:val="center"/>
              <w:rPr>
                <w:sz w:val="16"/>
                <w:szCs w:val="16"/>
              </w:rPr>
            </w:pPr>
            <w:r w:rsidRPr="00B857EA">
              <w:rPr>
                <w:sz w:val="16"/>
                <w:szCs w:val="16"/>
              </w:rPr>
              <w:t>Water resources</w:t>
            </w:r>
          </w:p>
        </w:tc>
        <w:tc>
          <w:tcPr>
            <w:tcW w:w="1276" w:type="dxa"/>
            <w:shd w:val="clear" w:color="auto" w:fill="B3CDB3" w:themeFill="accent4" w:themeFillTint="99"/>
          </w:tcPr>
          <w:p w14:paraId="4D982B00" w14:textId="77777777" w:rsidR="00DF326B" w:rsidRPr="00B857EA" w:rsidRDefault="00DF326B" w:rsidP="00EE147A">
            <w:pPr>
              <w:jc w:val="center"/>
              <w:rPr>
                <w:sz w:val="16"/>
                <w:szCs w:val="16"/>
              </w:rPr>
            </w:pPr>
            <w:r w:rsidRPr="00B857EA">
              <w:rPr>
                <w:sz w:val="16"/>
                <w:szCs w:val="16"/>
              </w:rPr>
              <w:t>No</w:t>
            </w:r>
          </w:p>
        </w:tc>
        <w:tc>
          <w:tcPr>
            <w:tcW w:w="1134" w:type="dxa"/>
            <w:shd w:val="clear" w:color="auto" w:fill="B3CDB3" w:themeFill="accent4" w:themeFillTint="99"/>
          </w:tcPr>
          <w:p w14:paraId="61B67491" w14:textId="77777777" w:rsidR="00DF326B" w:rsidRPr="00B857EA" w:rsidRDefault="00DF326B" w:rsidP="00EE147A">
            <w:pPr>
              <w:jc w:val="center"/>
              <w:rPr>
                <w:sz w:val="16"/>
                <w:szCs w:val="16"/>
              </w:rPr>
            </w:pPr>
            <w:r w:rsidRPr="00B857EA">
              <w:rPr>
                <w:sz w:val="16"/>
                <w:szCs w:val="16"/>
              </w:rPr>
              <w:t>Yes</w:t>
            </w:r>
          </w:p>
        </w:tc>
        <w:tc>
          <w:tcPr>
            <w:tcW w:w="1134" w:type="dxa"/>
            <w:shd w:val="clear" w:color="auto" w:fill="B3CDB3" w:themeFill="accent4" w:themeFillTint="99"/>
          </w:tcPr>
          <w:p w14:paraId="2FA2C926" w14:textId="77777777" w:rsidR="00DF326B" w:rsidRPr="00B857EA" w:rsidRDefault="00DF326B" w:rsidP="00EE147A">
            <w:pPr>
              <w:jc w:val="center"/>
              <w:rPr>
                <w:sz w:val="16"/>
                <w:szCs w:val="16"/>
              </w:rPr>
            </w:pPr>
            <w:r>
              <w:rPr>
                <w:sz w:val="16"/>
                <w:szCs w:val="16"/>
              </w:rPr>
              <w:t>SGE</w:t>
            </w:r>
          </w:p>
        </w:tc>
      </w:tr>
    </w:tbl>
    <w:p w14:paraId="4CB5455C" w14:textId="77777777" w:rsidR="00DF326B" w:rsidRDefault="00DF326B" w:rsidP="00CD4D36">
      <w:pPr>
        <w:spacing w:before="240"/>
        <w:rPr>
          <w:rFonts w:cs="Arial"/>
        </w:rPr>
      </w:pPr>
    </w:p>
    <w:p w14:paraId="6C9F7C26" w14:textId="421638B6" w:rsidR="00F225E6" w:rsidRPr="002C4BF3" w:rsidRDefault="00F225E6" w:rsidP="00F225E6">
      <w:pPr>
        <w:rPr>
          <w:b/>
          <w:bCs/>
          <w:color w:val="000000" w:themeColor="text1"/>
          <w:sz w:val="21"/>
          <w:szCs w:val="20"/>
        </w:rPr>
      </w:pPr>
      <w:r w:rsidRPr="002C4BF3">
        <w:rPr>
          <w:b/>
          <w:bCs/>
          <w:color w:val="000000" w:themeColor="text1"/>
          <w:sz w:val="18"/>
        </w:rPr>
        <w:t>Subproject 5:</w:t>
      </w:r>
      <w:r w:rsidRPr="002C4BF3">
        <w:rPr>
          <w:b/>
          <w:bCs/>
          <w:color w:val="000000" w:themeColor="text1"/>
          <w:sz w:val="21"/>
          <w:szCs w:val="20"/>
        </w:rPr>
        <w:t xml:space="preserve"> </w:t>
      </w:r>
      <w:r w:rsidRPr="002C4BF3">
        <w:rPr>
          <w:b/>
          <w:bCs/>
          <w:color w:val="000000" w:themeColor="text1"/>
          <w:sz w:val="18"/>
        </w:rPr>
        <w:t xml:space="preserve">Capacity Development of Ministry of Transportation in Project Preparation and Implementation </w:t>
      </w:r>
    </w:p>
    <w:p w14:paraId="11DE5A2B" w14:textId="3D6AA6C8" w:rsidR="00DF326B" w:rsidRDefault="00A53D65" w:rsidP="00F225E6">
      <w:hyperlink r:id="rId17" w:history="1">
        <w:r w:rsidR="00F225E6" w:rsidRPr="005F6D56">
          <w:rPr>
            <w:rStyle w:val="Hyperlink"/>
            <w:rFonts w:asciiTheme="minorHAnsi" w:hAnsiTheme="minorHAnsi" w:cstheme="minorHAnsi"/>
            <w:b w:val="0"/>
            <w:color w:val="000000" w:themeColor="text1"/>
            <w:sz w:val="16"/>
            <w:szCs w:val="16"/>
          </w:rPr>
          <w:t>https://www.adb.org/sites/default/files/project-documents/52152/52152-008-tar-en.pdf</w:t>
        </w:r>
      </w:hyperlink>
    </w:p>
    <w:tbl>
      <w:tblPr>
        <w:tblStyle w:val="TableGrid"/>
        <w:tblW w:w="10201" w:type="dxa"/>
        <w:tblLayout w:type="fixed"/>
        <w:tblLook w:val="04A0" w:firstRow="1" w:lastRow="0" w:firstColumn="1" w:lastColumn="0" w:noHBand="0" w:noVBand="1"/>
      </w:tblPr>
      <w:tblGrid>
        <w:gridCol w:w="4531"/>
        <w:gridCol w:w="992"/>
        <w:gridCol w:w="1134"/>
        <w:gridCol w:w="1276"/>
        <w:gridCol w:w="1134"/>
        <w:gridCol w:w="1134"/>
      </w:tblGrid>
      <w:tr w:rsidR="00F225E6" w:rsidRPr="00B857EA" w14:paraId="635CFF93" w14:textId="77777777" w:rsidTr="00F225E6">
        <w:trPr>
          <w:tblHeader/>
        </w:trPr>
        <w:tc>
          <w:tcPr>
            <w:tcW w:w="4531" w:type="dxa"/>
            <w:shd w:val="clear" w:color="auto" w:fill="FFC000"/>
          </w:tcPr>
          <w:p w14:paraId="620D6D08" w14:textId="77777777" w:rsidR="00F225E6" w:rsidRDefault="00F225E6" w:rsidP="00EE147A">
            <w:pPr>
              <w:spacing w:after="40"/>
              <w:jc w:val="center"/>
              <w:rPr>
                <w:b/>
                <w:bCs/>
                <w:sz w:val="16"/>
                <w:szCs w:val="16"/>
              </w:rPr>
            </w:pPr>
            <w:r w:rsidRPr="00B857EA">
              <w:rPr>
                <w:b/>
                <w:bCs/>
                <w:sz w:val="16"/>
                <w:szCs w:val="16"/>
              </w:rPr>
              <w:t>Associated Loan</w:t>
            </w:r>
          </w:p>
          <w:p w14:paraId="381CC631" w14:textId="77777777" w:rsidR="00F225E6" w:rsidRPr="00B857EA" w:rsidRDefault="00F225E6" w:rsidP="00EE147A">
            <w:pPr>
              <w:spacing w:after="40"/>
              <w:jc w:val="center"/>
              <w:rPr>
                <w:b/>
                <w:bCs/>
                <w:sz w:val="16"/>
                <w:szCs w:val="16"/>
              </w:rPr>
            </w:pPr>
            <w:r>
              <w:rPr>
                <w:b/>
                <w:bCs/>
                <w:sz w:val="16"/>
                <w:szCs w:val="16"/>
              </w:rPr>
              <w:t>(SIAP2 loan-specific project)</w:t>
            </w:r>
          </w:p>
        </w:tc>
        <w:tc>
          <w:tcPr>
            <w:tcW w:w="992" w:type="dxa"/>
            <w:shd w:val="clear" w:color="auto" w:fill="FFC000"/>
          </w:tcPr>
          <w:p w14:paraId="42EC0A10" w14:textId="77777777" w:rsidR="00F225E6" w:rsidRPr="00B857EA" w:rsidRDefault="00F225E6" w:rsidP="00EE147A">
            <w:pPr>
              <w:spacing w:after="40"/>
              <w:jc w:val="center"/>
              <w:rPr>
                <w:b/>
                <w:bCs/>
                <w:sz w:val="16"/>
                <w:szCs w:val="16"/>
              </w:rPr>
            </w:pPr>
            <w:r>
              <w:rPr>
                <w:b/>
                <w:bCs/>
                <w:sz w:val="16"/>
                <w:szCs w:val="16"/>
              </w:rPr>
              <w:t xml:space="preserve">Loan </w:t>
            </w:r>
            <w:r w:rsidRPr="00B857EA">
              <w:rPr>
                <w:b/>
                <w:bCs/>
                <w:sz w:val="16"/>
                <w:szCs w:val="16"/>
              </w:rPr>
              <w:t xml:space="preserve">Amount </w:t>
            </w:r>
          </w:p>
          <w:p w14:paraId="744ACD7E" w14:textId="77777777" w:rsidR="00F225E6" w:rsidRDefault="00F225E6" w:rsidP="00EE147A">
            <w:pPr>
              <w:spacing w:after="40"/>
              <w:jc w:val="center"/>
              <w:rPr>
                <w:b/>
                <w:bCs/>
                <w:sz w:val="16"/>
                <w:szCs w:val="16"/>
              </w:rPr>
            </w:pPr>
            <w:r w:rsidRPr="00B857EA">
              <w:rPr>
                <w:b/>
                <w:bCs/>
                <w:sz w:val="16"/>
                <w:szCs w:val="16"/>
              </w:rPr>
              <w:t>(</w:t>
            </w:r>
            <w:proofErr w:type="gramStart"/>
            <w:r w:rsidRPr="00B857EA">
              <w:rPr>
                <w:b/>
                <w:bCs/>
                <w:sz w:val="16"/>
                <w:szCs w:val="16"/>
              </w:rPr>
              <w:t>in</w:t>
            </w:r>
            <w:proofErr w:type="gramEnd"/>
          </w:p>
          <w:p w14:paraId="74BA5820" w14:textId="77777777" w:rsidR="00F225E6" w:rsidRPr="00B857EA" w:rsidRDefault="00F225E6" w:rsidP="00EE147A">
            <w:pPr>
              <w:spacing w:after="40"/>
              <w:jc w:val="center"/>
              <w:rPr>
                <w:b/>
                <w:bCs/>
                <w:sz w:val="16"/>
                <w:szCs w:val="16"/>
              </w:rPr>
            </w:pPr>
            <w:r w:rsidRPr="00B857EA">
              <w:rPr>
                <w:b/>
                <w:bCs/>
                <w:sz w:val="16"/>
                <w:szCs w:val="16"/>
              </w:rPr>
              <w:t>$ million)</w:t>
            </w:r>
          </w:p>
        </w:tc>
        <w:tc>
          <w:tcPr>
            <w:tcW w:w="1134" w:type="dxa"/>
            <w:shd w:val="clear" w:color="auto" w:fill="FFC000"/>
          </w:tcPr>
          <w:p w14:paraId="2BD3BF7C" w14:textId="77777777" w:rsidR="00F225E6" w:rsidRPr="00B857EA" w:rsidRDefault="00F225E6" w:rsidP="00EE147A">
            <w:pPr>
              <w:spacing w:after="40"/>
              <w:jc w:val="center"/>
              <w:rPr>
                <w:b/>
                <w:bCs/>
                <w:sz w:val="16"/>
                <w:szCs w:val="16"/>
              </w:rPr>
            </w:pPr>
            <w:r w:rsidRPr="00B857EA">
              <w:rPr>
                <w:b/>
                <w:bCs/>
                <w:sz w:val="16"/>
                <w:szCs w:val="16"/>
              </w:rPr>
              <w:t>Sector</w:t>
            </w:r>
          </w:p>
        </w:tc>
        <w:tc>
          <w:tcPr>
            <w:tcW w:w="1276" w:type="dxa"/>
            <w:shd w:val="clear" w:color="auto" w:fill="FFC000"/>
          </w:tcPr>
          <w:p w14:paraId="7565B543" w14:textId="77777777" w:rsidR="00F225E6" w:rsidRPr="00B857EA" w:rsidRDefault="00F225E6" w:rsidP="00EE147A">
            <w:pPr>
              <w:spacing w:after="40"/>
              <w:jc w:val="center"/>
              <w:rPr>
                <w:b/>
                <w:bCs/>
                <w:sz w:val="16"/>
                <w:szCs w:val="16"/>
              </w:rPr>
            </w:pPr>
            <w:r w:rsidRPr="00B857EA">
              <w:rPr>
                <w:b/>
                <w:bCs/>
                <w:sz w:val="16"/>
                <w:szCs w:val="16"/>
              </w:rPr>
              <w:t>SIAP2 Preparation Support</w:t>
            </w:r>
          </w:p>
        </w:tc>
        <w:tc>
          <w:tcPr>
            <w:tcW w:w="1134" w:type="dxa"/>
            <w:shd w:val="clear" w:color="auto" w:fill="FFC000"/>
          </w:tcPr>
          <w:p w14:paraId="59E7B48A" w14:textId="77777777" w:rsidR="00F225E6" w:rsidRPr="00B857EA" w:rsidRDefault="00F225E6" w:rsidP="00EE147A">
            <w:pPr>
              <w:spacing w:after="40"/>
              <w:jc w:val="center"/>
              <w:rPr>
                <w:b/>
                <w:bCs/>
                <w:sz w:val="16"/>
                <w:szCs w:val="16"/>
              </w:rPr>
            </w:pPr>
            <w:r w:rsidRPr="00B857EA">
              <w:rPr>
                <w:b/>
                <w:bCs/>
                <w:sz w:val="16"/>
                <w:szCs w:val="16"/>
              </w:rPr>
              <w:t>SIAP2 Implementation Support</w:t>
            </w:r>
          </w:p>
        </w:tc>
        <w:tc>
          <w:tcPr>
            <w:tcW w:w="1134" w:type="dxa"/>
            <w:shd w:val="clear" w:color="auto" w:fill="FFC000"/>
          </w:tcPr>
          <w:p w14:paraId="2905ECDF" w14:textId="77777777" w:rsidR="00F225E6" w:rsidRPr="00B857EA" w:rsidRDefault="00F225E6" w:rsidP="00EE147A">
            <w:pPr>
              <w:spacing w:after="40"/>
              <w:jc w:val="center"/>
              <w:rPr>
                <w:b/>
                <w:bCs/>
                <w:sz w:val="16"/>
                <w:szCs w:val="16"/>
              </w:rPr>
            </w:pPr>
            <w:r>
              <w:rPr>
                <w:b/>
                <w:bCs/>
                <w:sz w:val="16"/>
                <w:szCs w:val="16"/>
              </w:rPr>
              <w:t>Gender class.</w:t>
            </w:r>
            <w:r w:rsidRPr="00B857EA">
              <w:rPr>
                <w:sz w:val="16"/>
                <w:szCs w:val="16"/>
                <w:vertAlign w:val="superscript"/>
              </w:rPr>
              <w:t xml:space="preserve"> </w:t>
            </w:r>
            <w:r>
              <w:rPr>
                <w:sz w:val="16"/>
                <w:szCs w:val="16"/>
                <w:vertAlign w:val="superscript"/>
              </w:rPr>
              <w:t>d</w:t>
            </w:r>
            <w:r>
              <w:rPr>
                <w:b/>
                <w:bCs/>
                <w:sz w:val="16"/>
                <w:szCs w:val="16"/>
              </w:rPr>
              <w:t xml:space="preserve"> (GEN, EGM, SGE, NGE)</w:t>
            </w:r>
          </w:p>
        </w:tc>
      </w:tr>
      <w:tr w:rsidR="00F225E6" w:rsidRPr="00B857EA" w14:paraId="3C812F91" w14:textId="77777777" w:rsidTr="00F225E6">
        <w:tc>
          <w:tcPr>
            <w:tcW w:w="4531" w:type="dxa"/>
          </w:tcPr>
          <w:p w14:paraId="322B8068" w14:textId="77777777" w:rsidR="00F225E6" w:rsidRPr="00B857EA" w:rsidRDefault="00F225E6" w:rsidP="00EE147A">
            <w:pPr>
              <w:rPr>
                <w:sz w:val="16"/>
                <w:szCs w:val="16"/>
              </w:rPr>
            </w:pPr>
            <w:r w:rsidRPr="00B857EA">
              <w:rPr>
                <w:sz w:val="16"/>
                <w:szCs w:val="16"/>
              </w:rPr>
              <w:t>23. Emergency Assistance for Rehabilitation and Reconstruction (EARR)</w:t>
            </w:r>
          </w:p>
        </w:tc>
        <w:tc>
          <w:tcPr>
            <w:tcW w:w="992" w:type="dxa"/>
          </w:tcPr>
          <w:p w14:paraId="49E9DDB6" w14:textId="77777777" w:rsidR="00F225E6" w:rsidRPr="00B857EA" w:rsidRDefault="00F225E6" w:rsidP="00EE147A">
            <w:pPr>
              <w:ind w:right="83"/>
              <w:jc w:val="right"/>
              <w:rPr>
                <w:sz w:val="16"/>
                <w:szCs w:val="16"/>
              </w:rPr>
            </w:pPr>
            <w:r w:rsidRPr="00B857EA">
              <w:rPr>
                <w:sz w:val="16"/>
                <w:szCs w:val="16"/>
              </w:rPr>
              <w:t>297.75</w:t>
            </w:r>
          </w:p>
        </w:tc>
        <w:tc>
          <w:tcPr>
            <w:tcW w:w="1134" w:type="dxa"/>
          </w:tcPr>
          <w:p w14:paraId="2BEB7758" w14:textId="77777777" w:rsidR="00F225E6" w:rsidRPr="00B857EA" w:rsidRDefault="00F225E6" w:rsidP="00EE147A">
            <w:pPr>
              <w:jc w:val="center"/>
              <w:rPr>
                <w:sz w:val="16"/>
                <w:szCs w:val="16"/>
              </w:rPr>
            </w:pPr>
            <w:r w:rsidRPr="00B857EA">
              <w:rPr>
                <w:sz w:val="16"/>
                <w:szCs w:val="16"/>
              </w:rPr>
              <w:t>Transport</w:t>
            </w:r>
          </w:p>
        </w:tc>
        <w:tc>
          <w:tcPr>
            <w:tcW w:w="1276" w:type="dxa"/>
          </w:tcPr>
          <w:p w14:paraId="034E37D9" w14:textId="77777777" w:rsidR="00F225E6" w:rsidRPr="00B857EA" w:rsidRDefault="00F225E6" w:rsidP="00EE147A">
            <w:pPr>
              <w:jc w:val="center"/>
              <w:rPr>
                <w:sz w:val="16"/>
                <w:szCs w:val="16"/>
              </w:rPr>
            </w:pPr>
            <w:r w:rsidRPr="00B857EA">
              <w:rPr>
                <w:sz w:val="16"/>
                <w:szCs w:val="16"/>
              </w:rPr>
              <w:t>No</w:t>
            </w:r>
          </w:p>
        </w:tc>
        <w:tc>
          <w:tcPr>
            <w:tcW w:w="1134" w:type="dxa"/>
          </w:tcPr>
          <w:p w14:paraId="6AC1413E" w14:textId="77777777" w:rsidR="00F225E6" w:rsidRPr="00B857EA" w:rsidRDefault="00F225E6" w:rsidP="00EE147A">
            <w:pPr>
              <w:jc w:val="center"/>
              <w:rPr>
                <w:sz w:val="16"/>
                <w:szCs w:val="16"/>
              </w:rPr>
            </w:pPr>
            <w:r w:rsidRPr="00B857EA">
              <w:rPr>
                <w:sz w:val="16"/>
                <w:szCs w:val="16"/>
              </w:rPr>
              <w:t>Yes</w:t>
            </w:r>
          </w:p>
        </w:tc>
        <w:tc>
          <w:tcPr>
            <w:tcW w:w="1134" w:type="dxa"/>
          </w:tcPr>
          <w:p w14:paraId="12F0D752" w14:textId="77777777" w:rsidR="00F225E6" w:rsidRPr="00B857EA" w:rsidRDefault="00F225E6" w:rsidP="00EE147A">
            <w:pPr>
              <w:jc w:val="center"/>
              <w:rPr>
                <w:sz w:val="16"/>
                <w:szCs w:val="16"/>
              </w:rPr>
            </w:pPr>
            <w:r>
              <w:rPr>
                <w:sz w:val="16"/>
                <w:szCs w:val="16"/>
              </w:rPr>
              <w:t>EGM</w:t>
            </w:r>
          </w:p>
        </w:tc>
      </w:tr>
    </w:tbl>
    <w:p w14:paraId="1F226DDF" w14:textId="77777777" w:rsidR="00F225E6" w:rsidRDefault="00F225E6" w:rsidP="00F225E6"/>
    <w:p w14:paraId="1D4F0BFA" w14:textId="548F20B5" w:rsidR="00F225E6" w:rsidRPr="002C4BF3" w:rsidRDefault="00F225E6" w:rsidP="00F225E6">
      <w:pPr>
        <w:rPr>
          <w:b/>
          <w:bCs/>
          <w:sz w:val="18"/>
        </w:rPr>
      </w:pPr>
      <w:r w:rsidRPr="002C4BF3">
        <w:rPr>
          <w:b/>
          <w:bCs/>
          <w:sz w:val="18"/>
        </w:rPr>
        <w:t xml:space="preserve">Subproject 6: Due Diligence for Road Projects in Kalimantan and Capacity Development </w:t>
      </w:r>
    </w:p>
    <w:p w14:paraId="7C8B4204" w14:textId="77777777" w:rsidR="00F225E6" w:rsidRPr="00EF3844" w:rsidRDefault="00A53D65" w:rsidP="00F225E6">
      <w:pPr>
        <w:rPr>
          <w:sz w:val="16"/>
          <w:szCs w:val="16"/>
        </w:rPr>
      </w:pPr>
      <w:hyperlink r:id="rId18" w:history="1">
        <w:r w:rsidR="00F225E6" w:rsidRPr="00EF3844">
          <w:rPr>
            <w:sz w:val="16"/>
            <w:szCs w:val="16"/>
          </w:rPr>
          <w:t>https://www.adb.org/sites/default/files/project-documents/52152/52152-004-tar-en.pdf</w:t>
        </w:r>
      </w:hyperlink>
    </w:p>
    <w:p w14:paraId="19A13C54" w14:textId="0570819A" w:rsidR="00F225E6" w:rsidRDefault="00A53D65" w:rsidP="00F225E6">
      <w:hyperlink r:id="rId19" w:history="1">
        <w:r w:rsidR="00F225E6" w:rsidRPr="00EF3844">
          <w:rPr>
            <w:sz w:val="16"/>
            <w:szCs w:val="16"/>
          </w:rPr>
          <w:t>https://www.adb.org/sites/default/files/project-documents/52152/52152-004-tar-en.pdf</w:t>
        </w:r>
      </w:hyperlink>
    </w:p>
    <w:tbl>
      <w:tblPr>
        <w:tblStyle w:val="TableGrid"/>
        <w:tblW w:w="10201" w:type="dxa"/>
        <w:tblLayout w:type="fixed"/>
        <w:tblLook w:val="04A0" w:firstRow="1" w:lastRow="0" w:firstColumn="1" w:lastColumn="0" w:noHBand="0" w:noVBand="1"/>
      </w:tblPr>
      <w:tblGrid>
        <w:gridCol w:w="4531"/>
        <w:gridCol w:w="992"/>
        <w:gridCol w:w="1134"/>
        <w:gridCol w:w="1276"/>
        <w:gridCol w:w="1134"/>
        <w:gridCol w:w="1134"/>
      </w:tblGrid>
      <w:tr w:rsidR="00F225E6" w:rsidRPr="00B857EA" w14:paraId="5556276B" w14:textId="77777777" w:rsidTr="00F225E6">
        <w:trPr>
          <w:tblHeader/>
        </w:trPr>
        <w:tc>
          <w:tcPr>
            <w:tcW w:w="4531" w:type="dxa"/>
            <w:shd w:val="clear" w:color="auto" w:fill="FFC000"/>
          </w:tcPr>
          <w:p w14:paraId="725FE3B7" w14:textId="77777777" w:rsidR="00F225E6" w:rsidRDefault="00F225E6" w:rsidP="00EE147A">
            <w:pPr>
              <w:spacing w:after="40"/>
              <w:jc w:val="center"/>
              <w:rPr>
                <w:b/>
                <w:bCs/>
                <w:sz w:val="16"/>
                <w:szCs w:val="16"/>
              </w:rPr>
            </w:pPr>
            <w:r w:rsidRPr="00B857EA">
              <w:rPr>
                <w:b/>
                <w:bCs/>
                <w:sz w:val="16"/>
                <w:szCs w:val="16"/>
              </w:rPr>
              <w:t>Associated Loan</w:t>
            </w:r>
          </w:p>
          <w:p w14:paraId="63AFCE8D" w14:textId="77777777" w:rsidR="00F225E6" w:rsidRPr="00B857EA" w:rsidRDefault="00F225E6" w:rsidP="00EE147A">
            <w:pPr>
              <w:spacing w:after="40"/>
              <w:jc w:val="center"/>
              <w:rPr>
                <w:b/>
                <w:bCs/>
                <w:sz w:val="16"/>
                <w:szCs w:val="16"/>
              </w:rPr>
            </w:pPr>
            <w:r>
              <w:rPr>
                <w:b/>
                <w:bCs/>
                <w:sz w:val="16"/>
                <w:szCs w:val="16"/>
              </w:rPr>
              <w:t>(SIAP2 loan-specific project)</w:t>
            </w:r>
          </w:p>
        </w:tc>
        <w:tc>
          <w:tcPr>
            <w:tcW w:w="992" w:type="dxa"/>
            <w:shd w:val="clear" w:color="auto" w:fill="FFC000"/>
          </w:tcPr>
          <w:p w14:paraId="6A93E6CA" w14:textId="77777777" w:rsidR="00F225E6" w:rsidRPr="00B857EA" w:rsidRDefault="00F225E6" w:rsidP="00EE147A">
            <w:pPr>
              <w:spacing w:after="40"/>
              <w:jc w:val="center"/>
              <w:rPr>
                <w:b/>
                <w:bCs/>
                <w:sz w:val="16"/>
                <w:szCs w:val="16"/>
              </w:rPr>
            </w:pPr>
            <w:r>
              <w:rPr>
                <w:b/>
                <w:bCs/>
                <w:sz w:val="16"/>
                <w:szCs w:val="16"/>
              </w:rPr>
              <w:t xml:space="preserve">Loan </w:t>
            </w:r>
            <w:r w:rsidRPr="00B857EA">
              <w:rPr>
                <w:b/>
                <w:bCs/>
                <w:sz w:val="16"/>
                <w:szCs w:val="16"/>
              </w:rPr>
              <w:t xml:space="preserve">Amount </w:t>
            </w:r>
          </w:p>
          <w:p w14:paraId="4709BEFB" w14:textId="77777777" w:rsidR="00F225E6" w:rsidRDefault="00F225E6" w:rsidP="00EE147A">
            <w:pPr>
              <w:spacing w:after="40"/>
              <w:jc w:val="center"/>
              <w:rPr>
                <w:b/>
                <w:bCs/>
                <w:sz w:val="16"/>
                <w:szCs w:val="16"/>
              </w:rPr>
            </w:pPr>
            <w:r w:rsidRPr="00B857EA">
              <w:rPr>
                <w:b/>
                <w:bCs/>
                <w:sz w:val="16"/>
                <w:szCs w:val="16"/>
              </w:rPr>
              <w:t>(</w:t>
            </w:r>
            <w:proofErr w:type="gramStart"/>
            <w:r w:rsidRPr="00B857EA">
              <w:rPr>
                <w:b/>
                <w:bCs/>
                <w:sz w:val="16"/>
                <w:szCs w:val="16"/>
              </w:rPr>
              <w:t>in</w:t>
            </w:r>
            <w:proofErr w:type="gramEnd"/>
          </w:p>
          <w:p w14:paraId="5BF076BA" w14:textId="77777777" w:rsidR="00F225E6" w:rsidRPr="00B857EA" w:rsidRDefault="00F225E6" w:rsidP="00EE147A">
            <w:pPr>
              <w:spacing w:after="40"/>
              <w:jc w:val="center"/>
              <w:rPr>
                <w:b/>
                <w:bCs/>
                <w:sz w:val="16"/>
                <w:szCs w:val="16"/>
              </w:rPr>
            </w:pPr>
            <w:r w:rsidRPr="00B857EA">
              <w:rPr>
                <w:b/>
                <w:bCs/>
                <w:sz w:val="16"/>
                <w:szCs w:val="16"/>
              </w:rPr>
              <w:t>$ million)</w:t>
            </w:r>
          </w:p>
        </w:tc>
        <w:tc>
          <w:tcPr>
            <w:tcW w:w="1134" w:type="dxa"/>
            <w:shd w:val="clear" w:color="auto" w:fill="FFC000"/>
          </w:tcPr>
          <w:p w14:paraId="3307ABB7" w14:textId="77777777" w:rsidR="00F225E6" w:rsidRPr="00B857EA" w:rsidRDefault="00F225E6" w:rsidP="00EE147A">
            <w:pPr>
              <w:spacing w:after="40"/>
              <w:jc w:val="center"/>
              <w:rPr>
                <w:b/>
                <w:bCs/>
                <w:sz w:val="16"/>
                <w:szCs w:val="16"/>
              </w:rPr>
            </w:pPr>
            <w:r w:rsidRPr="00B857EA">
              <w:rPr>
                <w:b/>
                <w:bCs/>
                <w:sz w:val="16"/>
                <w:szCs w:val="16"/>
              </w:rPr>
              <w:t>Sector</w:t>
            </w:r>
          </w:p>
        </w:tc>
        <w:tc>
          <w:tcPr>
            <w:tcW w:w="1276" w:type="dxa"/>
            <w:shd w:val="clear" w:color="auto" w:fill="FFC000"/>
          </w:tcPr>
          <w:p w14:paraId="485365C5" w14:textId="77777777" w:rsidR="00F225E6" w:rsidRPr="00B857EA" w:rsidRDefault="00F225E6" w:rsidP="00EE147A">
            <w:pPr>
              <w:spacing w:after="40"/>
              <w:jc w:val="center"/>
              <w:rPr>
                <w:b/>
                <w:bCs/>
                <w:sz w:val="16"/>
                <w:szCs w:val="16"/>
              </w:rPr>
            </w:pPr>
            <w:r w:rsidRPr="00B857EA">
              <w:rPr>
                <w:b/>
                <w:bCs/>
                <w:sz w:val="16"/>
                <w:szCs w:val="16"/>
              </w:rPr>
              <w:t>SIAP2 Preparation Support</w:t>
            </w:r>
          </w:p>
        </w:tc>
        <w:tc>
          <w:tcPr>
            <w:tcW w:w="1134" w:type="dxa"/>
            <w:shd w:val="clear" w:color="auto" w:fill="FFC000"/>
          </w:tcPr>
          <w:p w14:paraId="42740BAF" w14:textId="77777777" w:rsidR="00F225E6" w:rsidRPr="00B857EA" w:rsidRDefault="00F225E6" w:rsidP="00EE147A">
            <w:pPr>
              <w:spacing w:after="40"/>
              <w:jc w:val="center"/>
              <w:rPr>
                <w:b/>
                <w:bCs/>
                <w:sz w:val="16"/>
                <w:szCs w:val="16"/>
              </w:rPr>
            </w:pPr>
            <w:r w:rsidRPr="00B857EA">
              <w:rPr>
                <w:b/>
                <w:bCs/>
                <w:sz w:val="16"/>
                <w:szCs w:val="16"/>
              </w:rPr>
              <w:t>SIAP2 Implementation Support</w:t>
            </w:r>
          </w:p>
        </w:tc>
        <w:tc>
          <w:tcPr>
            <w:tcW w:w="1134" w:type="dxa"/>
            <w:shd w:val="clear" w:color="auto" w:fill="FFC000"/>
          </w:tcPr>
          <w:p w14:paraId="78F11F99" w14:textId="77777777" w:rsidR="00F225E6" w:rsidRPr="00B857EA" w:rsidRDefault="00F225E6" w:rsidP="00EE147A">
            <w:pPr>
              <w:spacing w:after="40"/>
              <w:jc w:val="center"/>
              <w:rPr>
                <w:b/>
                <w:bCs/>
                <w:sz w:val="16"/>
                <w:szCs w:val="16"/>
              </w:rPr>
            </w:pPr>
            <w:r>
              <w:rPr>
                <w:b/>
                <w:bCs/>
                <w:sz w:val="16"/>
                <w:szCs w:val="16"/>
              </w:rPr>
              <w:t>Gender class.</w:t>
            </w:r>
            <w:r w:rsidRPr="00B857EA">
              <w:rPr>
                <w:sz w:val="16"/>
                <w:szCs w:val="16"/>
                <w:vertAlign w:val="superscript"/>
              </w:rPr>
              <w:t xml:space="preserve"> </w:t>
            </w:r>
            <w:r>
              <w:rPr>
                <w:sz w:val="16"/>
                <w:szCs w:val="16"/>
                <w:vertAlign w:val="superscript"/>
              </w:rPr>
              <w:t>d</w:t>
            </w:r>
            <w:r>
              <w:rPr>
                <w:b/>
                <w:bCs/>
                <w:sz w:val="16"/>
                <w:szCs w:val="16"/>
              </w:rPr>
              <w:t xml:space="preserve"> (GEN, EGM, SGE, NGE)</w:t>
            </w:r>
          </w:p>
        </w:tc>
      </w:tr>
      <w:tr w:rsidR="00F225E6" w:rsidRPr="00B857EA" w14:paraId="0D29F410" w14:textId="77777777" w:rsidTr="00F225E6">
        <w:tc>
          <w:tcPr>
            <w:tcW w:w="4531" w:type="dxa"/>
          </w:tcPr>
          <w:p w14:paraId="01ACEFA8" w14:textId="77777777" w:rsidR="00F225E6" w:rsidRPr="00B857EA" w:rsidRDefault="00F225E6" w:rsidP="00EE147A">
            <w:pPr>
              <w:rPr>
                <w:sz w:val="16"/>
                <w:szCs w:val="16"/>
              </w:rPr>
            </w:pPr>
            <w:r w:rsidRPr="00B857EA">
              <w:rPr>
                <w:sz w:val="16"/>
                <w:szCs w:val="16"/>
              </w:rPr>
              <w:t>24. National Roads Development Project (Kalimantan)</w:t>
            </w:r>
          </w:p>
        </w:tc>
        <w:tc>
          <w:tcPr>
            <w:tcW w:w="992" w:type="dxa"/>
          </w:tcPr>
          <w:p w14:paraId="6272B275" w14:textId="77777777" w:rsidR="00F225E6" w:rsidRPr="00B857EA" w:rsidRDefault="00F225E6" w:rsidP="00EE147A">
            <w:pPr>
              <w:ind w:right="83"/>
              <w:jc w:val="right"/>
              <w:rPr>
                <w:sz w:val="16"/>
                <w:szCs w:val="16"/>
              </w:rPr>
            </w:pPr>
            <w:r w:rsidRPr="00B857EA">
              <w:rPr>
                <w:sz w:val="16"/>
                <w:szCs w:val="16"/>
              </w:rPr>
              <w:t>300.0</w:t>
            </w:r>
          </w:p>
        </w:tc>
        <w:tc>
          <w:tcPr>
            <w:tcW w:w="1134" w:type="dxa"/>
          </w:tcPr>
          <w:p w14:paraId="653515B6" w14:textId="77777777" w:rsidR="00F225E6" w:rsidRPr="00B857EA" w:rsidRDefault="00F225E6" w:rsidP="00EE147A">
            <w:pPr>
              <w:jc w:val="center"/>
              <w:rPr>
                <w:sz w:val="16"/>
                <w:szCs w:val="16"/>
              </w:rPr>
            </w:pPr>
            <w:r w:rsidRPr="00B857EA">
              <w:rPr>
                <w:sz w:val="16"/>
                <w:szCs w:val="16"/>
              </w:rPr>
              <w:t>Transport</w:t>
            </w:r>
          </w:p>
        </w:tc>
        <w:tc>
          <w:tcPr>
            <w:tcW w:w="1276" w:type="dxa"/>
          </w:tcPr>
          <w:p w14:paraId="408EC47A" w14:textId="77777777" w:rsidR="00F225E6" w:rsidRPr="00B857EA" w:rsidRDefault="00F225E6" w:rsidP="00EE147A">
            <w:pPr>
              <w:jc w:val="center"/>
              <w:rPr>
                <w:sz w:val="16"/>
                <w:szCs w:val="16"/>
              </w:rPr>
            </w:pPr>
            <w:r w:rsidRPr="00B857EA">
              <w:rPr>
                <w:sz w:val="16"/>
                <w:szCs w:val="16"/>
              </w:rPr>
              <w:t>Yes</w:t>
            </w:r>
          </w:p>
        </w:tc>
        <w:tc>
          <w:tcPr>
            <w:tcW w:w="1134" w:type="dxa"/>
          </w:tcPr>
          <w:p w14:paraId="40146299" w14:textId="77777777" w:rsidR="00F225E6" w:rsidRPr="00B857EA" w:rsidRDefault="00F225E6" w:rsidP="00EE147A">
            <w:pPr>
              <w:jc w:val="center"/>
              <w:rPr>
                <w:sz w:val="16"/>
                <w:szCs w:val="16"/>
              </w:rPr>
            </w:pPr>
            <w:r w:rsidRPr="00B857EA">
              <w:rPr>
                <w:sz w:val="16"/>
                <w:szCs w:val="16"/>
              </w:rPr>
              <w:t>No</w:t>
            </w:r>
          </w:p>
        </w:tc>
        <w:tc>
          <w:tcPr>
            <w:tcW w:w="1134" w:type="dxa"/>
          </w:tcPr>
          <w:p w14:paraId="69175F19" w14:textId="77777777" w:rsidR="00F225E6" w:rsidRDefault="00F225E6" w:rsidP="00EE147A">
            <w:pPr>
              <w:jc w:val="center"/>
              <w:rPr>
                <w:sz w:val="16"/>
                <w:szCs w:val="16"/>
              </w:rPr>
            </w:pPr>
            <w:r>
              <w:rPr>
                <w:sz w:val="16"/>
                <w:szCs w:val="16"/>
              </w:rPr>
              <w:t>SGE</w:t>
            </w:r>
          </w:p>
          <w:p w14:paraId="40A821EA" w14:textId="77777777" w:rsidR="00F225E6" w:rsidRPr="00B857EA" w:rsidRDefault="00F225E6" w:rsidP="00EE147A">
            <w:pPr>
              <w:jc w:val="center"/>
              <w:rPr>
                <w:sz w:val="16"/>
                <w:szCs w:val="16"/>
              </w:rPr>
            </w:pPr>
            <w:r>
              <w:rPr>
                <w:sz w:val="16"/>
                <w:szCs w:val="16"/>
              </w:rPr>
              <w:t>(proposed)</w:t>
            </w:r>
          </w:p>
        </w:tc>
      </w:tr>
      <w:tr w:rsidR="00F225E6" w:rsidRPr="00B857EA" w14:paraId="556743AC" w14:textId="77777777" w:rsidTr="00F225E6">
        <w:tc>
          <w:tcPr>
            <w:tcW w:w="4531" w:type="dxa"/>
            <w:shd w:val="clear" w:color="auto" w:fill="B3CDB3" w:themeFill="accent4" w:themeFillTint="99"/>
          </w:tcPr>
          <w:p w14:paraId="1D84CC6D" w14:textId="77777777" w:rsidR="00F225E6" w:rsidRPr="00B857EA" w:rsidRDefault="00F225E6" w:rsidP="00EE147A">
            <w:pPr>
              <w:rPr>
                <w:sz w:val="16"/>
                <w:szCs w:val="16"/>
              </w:rPr>
            </w:pPr>
            <w:r w:rsidRPr="00B857EA">
              <w:rPr>
                <w:sz w:val="16"/>
                <w:szCs w:val="16"/>
              </w:rPr>
              <w:t>25. Phase II Trans South-South Java Road Project</w:t>
            </w:r>
          </w:p>
        </w:tc>
        <w:tc>
          <w:tcPr>
            <w:tcW w:w="992" w:type="dxa"/>
            <w:shd w:val="clear" w:color="auto" w:fill="B3CDB3" w:themeFill="accent4" w:themeFillTint="99"/>
          </w:tcPr>
          <w:p w14:paraId="0AA3376F" w14:textId="77777777" w:rsidR="00F225E6" w:rsidRPr="00B857EA" w:rsidRDefault="00F225E6" w:rsidP="00EE147A">
            <w:pPr>
              <w:ind w:right="83"/>
              <w:jc w:val="right"/>
              <w:rPr>
                <w:sz w:val="16"/>
                <w:szCs w:val="16"/>
              </w:rPr>
            </w:pPr>
            <w:r w:rsidRPr="00B857EA">
              <w:rPr>
                <w:sz w:val="16"/>
                <w:szCs w:val="16"/>
              </w:rPr>
              <w:t>300.0</w:t>
            </w:r>
          </w:p>
        </w:tc>
        <w:tc>
          <w:tcPr>
            <w:tcW w:w="1134" w:type="dxa"/>
            <w:shd w:val="clear" w:color="auto" w:fill="B3CDB3" w:themeFill="accent4" w:themeFillTint="99"/>
          </w:tcPr>
          <w:p w14:paraId="32925BE4" w14:textId="77777777" w:rsidR="00F225E6" w:rsidRPr="00B857EA" w:rsidRDefault="00F225E6" w:rsidP="00EE147A">
            <w:pPr>
              <w:jc w:val="center"/>
              <w:rPr>
                <w:sz w:val="16"/>
                <w:szCs w:val="16"/>
              </w:rPr>
            </w:pPr>
            <w:r w:rsidRPr="00B857EA">
              <w:rPr>
                <w:sz w:val="16"/>
                <w:szCs w:val="16"/>
              </w:rPr>
              <w:t>Transport</w:t>
            </w:r>
          </w:p>
        </w:tc>
        <w:tc>
          <w:tcPr>
            <w:tcW w:w="1276" w:type="dxa"/>
            <w:shd w:val="clear" w:color="auto" w:fill="B3CDB3" w:themeFill="accent4" w:themeFillTint="99"/>
          </w:tcPr>
          <w:p w14:paraId="33DC0701" w14:textId="77777777" w:rsidR="00F225E6" w:rsidRPr="00B857EA" w:rsidRDefault="00F225E6" w:rsidP="00EE147A">
            <w:pPr>
              <w:jc w:val="center"/>
              <w:rPr>
                <w:sz w:val="16"/>
                <w:szCs w:val="16"/>
              </w:rPr>
            </w:pPr>
            <w:r w:rsidRPr="00B857EA">
              <w:rPr>
                <w:sz w:val="16"/>
                <w:szCs w:val="16"/>
              </w:rPr>
              <w:t>Yes</w:t>
            </w:r>
          </w:p>
        </w:tc>
        <w:tc>
          <w:tcPr>
            <w:tcW w:w="1134" w:type="dxa"/>
            <w:shd w:val="clear" w:color="auto" w:fill="B3CDB3" w:themeFill="accent4" w:themeFillTint="99"/>
          </w:tcPr>
          <w:p w14:paraId="1B058EA7" w14:textId="77777777" w:rsidR="00F225E6" w:rsidRPr="00B857EA" w:rsidRDefault="00F225E6" w:rsidP="00EE147A">
            <w:pPr>
              <w:jc w:val="center"/>
              <w:rPr>
                <w:sz w:val="16"/>
                <w:szCs w:val="16"/>
              </w:rPr>
            </w:pPr>
            <w:r w:rsidRPr="00B857EA">
              <w:rPr>
                <w:sz w:val="16"/>
                <w:szCs w:val="16"/>
              </w:rPr>
              <w:t>No</w:t>
            </w:r>
          </w:p>
        </w:tc>
        <w:tc>
          <w:tcPr>
            <w:tcW w:w="1134" w:type="dxa"/>
            <w:shd w:val="clear" w:color="auto" w:fill="B3CDB3" w:themeFill="accent4" w:themeFillTint="99"/>
          </w:tcPr>
          <w:p w14:paraId="3F3E559D" w14:textId="77777777" w:rsidR="00F225E6" w:rsidRPr="00B857EA" w:rsidRDefault="00F225E6" w:rsidP="00EE147A">
            <w:pPr>
              <w:jc w:val="center"/>
              <w:rPr>
                <w:sz w:val="16"/>
                <w:szCs w:val="16"/>
              </w:rPr>
            </w:pPr>
            <w:r>
              <w:rPr>
                <w:sz w:val="16"/>
                <w:szCs w:val="16"/>
              </w:rPr>
              <w:t>TBD</w:t>
            </w:r>
          </w:p>
        </w:tc>
      </w:tr>
    </w:tbl>
    <w:p w14:paraId="6B45DF3F" w14:textId="77777777" w:rsidR="00F225E6" w:rsidRPr="00DF326B" w:rsidRDefault="00F225E6" w:rsidP="002C4BF3"/>
    <w:p w14:paraId="12FF5F96" w14:textId="3A2C9691" w:rsidR="00F225E6" w:rsidRPr="002C4BF3" w:rsidRDefault="00F225E6" w:rsidP="00F225E6">
      <w:pPr>
        <w:rPr>
          <w:b/>
          <w:bCs/>
          <w:sz w:val="18"/>
        </w:rPr>
      </w:pPr>
      <w:r w:rsidRPr="002C4BF3">
        <w:rPr>
          <w:b/>
          <w:bCs/>
          <w:sz w:val="18"/>
        </w:rPr>
        <w:t xml:space="preserve">Subproject 7: Supporting the Sustainable Development Goals Indonesia One – Green Finance Facility </w:t>
      </w:r>
    </w:p>
    <w:p w14:paraId="702DCE0E" w14:textId="416290C3" w:rsidR="00EF3844" w:rsidRDefault="00A53D65" w:rsidP="00F225E6">
      <w:pPr>
        <w:pStyle w:val="Caption"/>
        <w:rPr>
          <w:color w:val="000000" w:themeColor="text1"/>
        </w:rPr>
      </w:pPr>
      <w:hyperlink r:id="rId20" w:history="1">
        <w:r w:rsidR="00F225E6" w:rsidRPr="005F6D56">
          <w:rPr>
            <w:rStyle w:val="Hyperlink"/>
            <w:rFonts w:asciiTheme="minorHAnsi" w:hAnsiTheme="minorHAnsi" w:cstheme="minorHAnsi"/>
            <w:color w:val="000000" w:themeColor="text1"/>
            <w:sz w:val="16"/>
            <w:szCs w:val="16"/>
          </w:rPr>
          <w:t>https://www.adb.org/sites/default/files/project-documents/54152/54152-001-tar-en.pdf</w:t>
        </w:r>
      </w:hyperlink>
    </w:p>
    <w:tbl>
      <w:tblPr>
        <w:tblStyle w:val="TableGrid"/>
        <w:tblW w:w="10201" w:type="dxa"/>
        <w:tblLayout w:type="fixed"/>
        <w:tblLook w:val="04A0" w:firstRow="1" w:lastRow="0" w:firstColumn="1" w:lastColumn="0" w:noHBand="0" w:noVBand="1"/>
      </w:tblPr>
      <w:tblGrid>
        <w:gridCol w:w="4531"/>
        <w:gridCol w:w="992"/>
        <w:gridCol w:w="1134"/>
        <w:gridCol w:w="1276"/>
        <w:gridCol w:w="1134"/>
        <w:gridCol w:w="1134"/>
      </w:tblGrid>
      <w:tr w:rsidR="00F225E6" w:rsidRPr="00B857EA" w14:paraId="1A4F9A25" w14:textId="77777777" w:rsidTr="00F225E6">
        <w:trPr>
          <w:tblHeader/>
        </w:trPr>
        <w:tc>
          <w:tcPr>
            <w:tcW w:w="4531" w:type="dxa"/>
            <w:shd w:val="clear" w:color="auto" w:fill="FFC000"/>
          </w:tcPr>
          <w:p w14:paraId="37873353" w14:textId="77777777" w:rsidR="00F225E6" w:rsidRDefault="00F225E6" w:rsidP="00EE147A">
            <w:pPr>
              <w:spacing w:after="40"/>
              <w:jc w:val="center"/>
              <w:rPr>
                <w:b/>
                <w:bCs/>
                <w:sz w:val="16"/>
                <w:szCs w:val="16"/>
              </w:rPr>
            </w:pPr>
            <w:r w:rsidRPr="00B857EA">
              <w:rPr>
                <w:b/>
                <w:bCs/>
                <w:sz w:val="16"/>
                <w:szCs w:val="16"/>
              </w:rPr>
              <w:t>Associated Loan</w:t>
            </w:r>
          </w:p>
          <w:p w14:paraId="58C8CB12" w14:textId="77777777" w:rsidR="00F225E6" w:rsidRPr="00B857EA" w:rsidRDefault="00F225E6" w:rsidP="00EE147A">
            <w:pPr>
              <w:spacing w:after="40"/>
              <w:jc w:val="center"/>
              <w:rPr>
                <w:b/>
                <w:bCs/>
                <w:sz w:val="16"/>
                <w:szCs w:val="16"/>
              </w:rPr>
            </w:pPr>
            <w:r>
              <w:rPr>
                <w:b/>
                <w:bCs/>
                <w:sz w:val="16"/>
                <w:szCs w:val="16"/>
              </w:rPr>
              <w:t>(SIAP2 loan-specific project)</w:t>
            </w:r>
          </w:p>
        </w:tc>
        <w:tc>
          <w:tcPr>
            <w:tcW w:w="992" w:type="dxa"/>
            <w:shd w:val="clear" w:color="auto" w:fill="FFC000"/>
          </w:tcPr>
          <w:p w14:paraId="2A235C2A" w14:textId="77777777" w:rsidR="00F225E6" w:rsidRPr="00B857EA" w:rsidRDefault="00F225E6" w:rsidP="00EE147A">
            <w:pPr>
              <w:spacing w:after="40"/>
              <w:jc w:val="center"/>
              <w:rPr>
                <w:b/>
                <w:bCs/>
                <w:sz w:val="16"/>
                <w:szCs w:val="16"/>
              </w:rPr>
            </w:pPr>
            <w:r>
              <w:rPr>
                <w:b/>
                <w:bCs/>
                <w:sz w:val="16"/>
                <w:szCs w:val="16"/>
              </w:rPr>
              <w:t xml:space="preserve">Loan </w:t>
            </w:r>
            <w:r w:rsidRPr="00B857EA">
              <w:rPr>
                <w:b/>
                <w:bCs/>
                <w:sz w:val="16"/>
                <w:szCs w:val="16"/>
              </w:rPr>
              <w:t xml:space="preserve">Amount </w:t>
            </w:r>
          </w:p>
          <w:p w14:paraId="29937CF1" w14:textId="77777777" w:rsidR="00F225E6" w:rsidRDefault="00F225E6" w:rsidP="00EE147A">
            <w:pPr>
              <w:spacing w:after="40"/>
              <w:jc w:val="center"/>
              <w:rPr>
                <w:b/>
                <w:bCs/>
                <w:sz w:val="16"/>
                <w:szCs w:val="16"/>
              </w:rPr>
            </w:pPr>
            <w:r w:rsidRPr="00B857EA">
              <w:rPr>
                <w:b/>
                <w:bCs/>
                <w:sz w:val="16"/>
                <w:szCs w:val="16"/>
              </w:rPr>
              <w:t>(</w:t>
            </w:r>
            <w:proofErr w:type="gramStart"/>
            <w:r w:rsidRPr="00B857EA">
              <w:rPr>
                <w:b/>
                <w:bCs/>
                <w:sz w:val="16"/>
                <w:szCs w:val="16"/>
              </w:rPr>
              <w:t>in</w:t>
            </w:r>
            <w:proofErr w:type="gramEnd"/>
          </w:p>
          <w:p w14:paraId="1A2D008C" w14:textId="77777777" w:rsidR="00F225E6" w:rsidRPr="00B857EA" w:rsidRDefault="00F225E6" w:rsidP="00EE147A">
            <w:pPr>
              <w:spacing w:after="40"/>
              <w:jc w:val="center"/>
              <w:rPr>
                <w:b/>
                <w:bCs/>
                <w:sz w:val="16"/>
                <w:szCs w:val="16"/>
              </w:rPr>
            </w:pPr>
            <w:r w:rsidRPr="00B857EA">
              <w:rPr>
                <w:b/>
                <w:bCs/>
                <w:sz w:val="16"/>
                <w:szCs w:val="16"/>
              </w:rPr>
              <w:t>$ million)</w:t>
            </w:r>
          </w:p>
        </w:tc>
        <w:tc>
          <w:tcPr>
            <w:tcW w:w="1134" w:type="dxa"/>
            <w:shd w:val="clear" w:color="auto" w:fill="FFC000"/>
          </w:tcPr>
          <w:p w14:paraId="4B7AA9EA" w14:textId="77777777" w:rsidR="00F225E6" w:rsidRPr="00B857EA" w:rsidRDefault="00F225E6" w:rsidP="00EE147A">
            <w:pPr>
              <w:spacing w:after="40"/>
              <w:jc w:val="center"/>
              <w:rPr>
                <w:b/>
                <w:bCs/>
                <w:sz w:val="16"/>
                <w:szCs w:val="16"/>
              </w:rPr>
            </w:pPr>
            <w:r w:rsidRPr="00B857EA">
              <w:rPr>
                <w:b/>
                <w:bCs/>
                <w:sz w:val="16"/>
                <w:szCs w:val="16"/>
              </w:rPr>
              <w:t>Sector</w:t>
            </w:r>
          </w:p>
        </w:tc>
        <w:tc>
          <w:tcPr>
            <w:tcW w:w="1276" w:type="dxa"/>
            <w:shd w:val="clear" w:color="auto" w:fill="FFC000"/>
          </w:tcPr>
          <w:p w14:paraId="3BD5528B" w14:textId="77777777" w:rsidR="00F225E6" w:rsidRPr="00B857EA" w:rsidRDefault="00F225E6" w:rsidP="00EE147A">
            <w:pPr>
              <w:spacing w:after="40"/>
              <w:jc w:val="center"/>
              <w:rPr>
                <w:b/>
                <w:bCs/>
                <w:sz w:val="16"/>
                <w:szCs w:val="16"/>
              </w:rPr>
            </w:pPr>
            <w:r w:rsidRPr="00B857EA">
              <w:rPr>
                <w:b/>
                <w:bCs/>
                <w:sz w:val="16"/>
                <w:szCs w:val="16"/>
              </w:rPr>
              <w:t>SIAP2 Preparation Support</w:t>
            </w:r>
          </w:p>
        </w:tc>
        <w:tc>
          <w:tcPr>
            <w:tcW w:w="1134" w:type="dxa"/>
            <w:shd w:val="clear" w:color="auto" w:fill="FFC000"/>
          </w:tcPr>
          <w:p w14:paraId="01CC84DA" w14:textId="77777777" w:rsidR="00F225E6" w:rsidRPr="00B857EA" w:rsidRDefault="00F225E6" w:rsidP="00EE147A">
            <w:pPr>
              <w:spacing w:after="40"/>
              <w:jc w:val="center"/>
              <w:rPr>
                <w:b/>
                <w:bCs/>
                <w:sz w:val="16"/>
                <w:szCs w:val="16"/>
              </w:rPr>
            </w:pPr>
            <w:r w:rsidRPr="00B857EA">
              <w:rPr>
                <w:b/>
                <w:bCs/>
                <w:sz w:val="16"/>
                <w:szCs w:val="16"/>
              </w:rPr>
              <w:t>SIAP2 Implementation Support</w:t>
            </w:r>
          </w:p>
        </w:tc>
        <w:tc>
          <w:tcPr>
            <w:tcW w:w="1134" w:type="dxa"/>
            <w:shd w:val="clear" w:color="auto" w:fill="FFC000"/>
          </w:tcPr>
          <w:p w14:paraId="1E115752" w14:textId="77777777" w:rsidR="00F225E6" w:rsidRPr="00B857EA" w:rsidRDefault="00F225E6" w:rsidP="00EE147A">
            <w:pPr>
              <w:spacing w:after="40"/>
              <w:jc w:val="center"/>
              <w:rPr>
                <w:b/>
                <w:bCs/>
                <w:sz w:val="16"/>
                <w:szCs w:val="16"/>
              </w:rPr>
            </w:pPr>
            <w:r>
              <w:rPr>
                <w:b/>
                <w:bCs/>
                <w:sz w:val="16"/>
                <w:szCs w:val="16"/>
              </w:rPr>
              <w:t>Gender class.</w:t>
            </w:r>
            <w:r w:rsidRPr="00B857EA">
              <w:rPr>
                <w:sz w:val="16"/>
                <w:szCs w:val="16"/>
                <w:vertAlign w:val="superscript"/>
              </w:rPr>
              <w:t xml:space="preserve"> </w:t>
            </w:r>
            <w:r>
              <w:rPr>
                <w:sz w:val="16"/>
                <w:szCs w:val="16"/>
                <w:vertAlign w:val="superscript"/>
              </w:rPr>
              <w:t>d</w:t>
            </w:r>
            <w:r>
              <w:rPr>
                <w:b/>
                <w:bCs/>
                <w:sz w:val="16"/>
                <w:szCs w:val="16"/>
              </w:rPr>
              <w:t xml:space="preserve"> (GEN, EGM, SGE, NGE)</w:t>
            </w:r>
          </w:p>
        </w:tc>
      </w:tr>
      <w:tr w:rsidR="00F225E6" w:rsidRPr="00B857EA" w14:paraId="53EF9EE9" w14:textId="77777777" w:rsidTr="002C4BF3">
        <w:tc>
          <w:tcPr>
            <w:tcW w:w="4531" w:type="dxa"/>
            <w:shd w:val="clear" w:color="auto" w:fill="B3CDB3" w:themeFill="accent4" w:themeFillTint="99"/>
          </w:tcPr>
          <w:p w14:paraId="464F10A2" w14:textId="77777777" w:rsidR="00F225E6" w:rsidRPr="00B857EA" w:rsidRDefault="00F225E6" w:rsidP="00EE147A">
            <w:pPr>
              <w:rPr>
                <w:sz w:val="16"/>
                <w:szCs w:val="16"/>
              </w:rPr>
            </w:pPr>
            <w:r w:rsidRPr="00B857EA">
              <w:rPr>
                <w:sz w:val="16"/>
                <w:szCs w:val="16"/>
              </w:rPr>
              <w:t>26. Sustainable Development Goals Indonesia One – Green Finance Facility (SIO-GFF)</w:t>
            </w:r>
          </w:p>
        </w:tc>
        <w:tc>
          <w:tcPr>
            <w:tcW w:w="992" w:type="dxa"/>
            <w:shd w:val="clear" w:color="auto" w:fill="B3CDB3" w:themeFill="accent4" w:themeFillTint="99"/>
          </w:tcPr>
          <w:p w14:paraId="623DF4A9" w14:textId="77777777" w:rsidR="00F225E6" w:rsidRPr="00B857EA" w:rsidRDefault="00F225E6" w:rsidP="00EE147A">
            <w:pPr>
              <w:ind w:right="83"/>
              <w:jc w:val="right"/>
              <w:rPr>
                <w:sz w:val="16"/>
                <w:szCs w:val="16"/>
              </w:rPr>
            </w:pPr>
            <w:r w:rsidRPr="00B857EA">
              <w:rPr>
                <w:sz w:val="16"/>
                <w:szCs w:val="16"/>
              </w:rPr>
              <w:t>150.0</w:t>
            </w:r>
          </w:p>
        </w:tc>
        <w:tc>
          <w:tcPr>
            <w:tcW w:w="1134" w:type="dxa"/>
            <w:shd w:val="clear" w:color="auto" w:fill="B3CDB3"/>
          </w:tcPr>
          <w:p w14:paraId="7DDFE11D" w14:textId="77777777" w:rsidR="00F225E6" w:rsidRPr="00B857EA" w:rsidRDefault="00F225E6" w:rsidP="00EE147A">
            <w:pPr>
              <w:jc w:val="center"/>
              <w:rPr>
                <w:sz w:val="16"/>
                <w:szCs w:val="16"/>
              </w:rPr>
            </w:pPr>
            <w:r w:rsidRPr="00B857EA">
              <w:rPr>
                <w:sz w:val="16"/>
                <w:szCs w:val="16"/>
              </w:rPr>
              <w:t>Multisector</w:t>
            </w:r>
          </w:p>
        </w:tc>
        <w:tc>
          <w:tcPr>
            <w:tcW w:w="1276" w:type="dxa"/>
            <w:shd w:val="clear" w:color="auto" w:fill="B3CDB3"/>
          </w:tcPr>
          <w:p w14:paraId="10CC210E" w14:textId="77777777" w:rsidR="00F225E6" w:rsidRPr="00B857EA" w:rsidRDefault="00F225E6" w:rsidP="00EE147A">
            <w:pPr>
              <w:jc w:val="center"/>
              <w:rPr>
                <w:sz w:val="16"/>
                <w:szCs w:val="16"/>
              </w:rPr>
            </w:pPr>
            <w:r w:rsidRPr="00B857EA">
              <w:rPr>
                <w:sz w:val="16"/>
                <w:szCs w:val="16"/>
              </w:rPr>
              <w:t>No</w:t>
            </w:r>
          </w:p>
        </w:tc>
        <w:tc>
          <w:tcPr>
            <w:tcW w:w="1134" w:type="dxa"/>
            <w:shd w:val="clear" w:color="auto" w:fill="B3CDB3" w:themeFill="accent4" w:themeFillTint="99"/>
          </w:tcPr>
          <w:p w14:paraId="021CD1CF" w14:textId="77777777" w:rsidR="00F225E6" w:rsidRPr="00B857EA" w:rsidRDefault="00F225E6" w:rsidP="00EE147A">
            <w:pPr>
              <w:jc w:val="center"/>
              <w:rPr>
                <w:sz w:val="16"/>
                <w:szCs w:val="16"/>
              </w:rPr>
            </w:pPr>
            <w:r w:rsidRPr="00B857EA">
              <w:rPr>
                <w:sz w:val="16"/>
                <w:szCs w:val="16"/>
              </w:rPr>
              <w:t>Yes</w:t>
            </w:r>
          </w:p>
        </w:tc>
        <w:tc>
          <w:tcPr>
            <w:tcW w:w="1134" w:type="dxa"/>
            <w:shd w:val="clear" w:color="auto" w:fill="B3CDB3" w:themeFill="accent4" w:themeFillTint="99"/>
          </w:tcPr>
          <w:p w14:paraId="26A99CC3" w14:textId="77777777" w:rsidR="00F225E6" w:rsidRPr="00B857EA" w:rsidRDefault="00F225E6" w:rsidP="00EE147A">
            <w:pPr>
              <w:jc w:val="center"/>
              <w:rPr>
                <w:sz w:val="16"/>
                <w:szCs w:val="16"/>
              </w:rPr>
            </w:pPr>
            <w:r>
              <w:rPr>
                <w:sz w:val="16"/>
                <w:szCs w:val="16"/>
              </w:rPr>
              <w:t>SGE</w:t>
            </w:r>
          </w:p>
        </w:tc>
      </w:tr>
    </w:tbl>
    <w:p w14:paraId="26701459" w14:textId="77777777" w:rsidR="00F225E6" w:rsidRDefault="00F225E6" w:rsidP="00F225E6"/>
    <w:p w14:paraId="589DD634" w14:textId="7338CA67" w:rsidR="00F225E6" w:rsidRPr="002C4BF3" w:rsidRDefault="00F225E6" w:rsidP="00F225E6">
      <w:pPr>
        <w:rPr>
          <w:b/>
          <w:bCs/>
          <w:sz w:val="18"/>
          <w:vertAlign w:val="superscript"/>
        </w:rPr>
      </w:pPr>
      <w:r w:rsidRPr="002C4BF3">
        <w:rPr>
          <w:b/>
          <w:bCs/>
          <w:sz w:val="18"/>
        </w:rPr>
        <w:t>Subproject 8</w:t>
      </w:r>
      <w:r w:rsidRPr="002C4BF3">
        <w:rPr>
          <w:b/>
          <w:bCs/>
          <w:sz w:val="18"/>
          <w:vertAlign w:val="superscript"/>
        </w:rPr>
        <w:t>c</w:t>
      </w:r>
      <w:r w:rsidRPr="002C4BF3">
        <w:rPr>
          <w:b/>
          <w:bCs/>
          <w:sz w:val="18"/>
        </w:rPr>
        <w:t xml:space="preserve"> - Supporting Innovative Housing Finance </w:t>
      </w:r>
    </w:p>
    <w:p w14:paraId="0D846B7C" w14:textId="118C8EC2" w:rsidR="00F225E6" w:rsidRPr="002C4BF3" w:rsidRDefault="00F225E6" w:rsidP="002C4BF3">
      <w:pPr>
        <w:rPr>
          <w:sz w:val="21"/>
          <w:szCs w:val="20"/>
        </w:rPr>
      </w:pPr>
      <w:r w:rsidRPr="002C4BF3">
        <w:rPr>
          <w:b/>
          <w:bCs/>
          <w:sz w:val="18"/>
        </w:rPr>
        <w:t>Subproject 9</w:t>
      </w:r>
      <w:r w:rsidRPr="002C4BF3">
        <w:rPr>
          <w:b/>
          <w:bCs/>
          <w:sz w:val="18"/>
          <w:vertAlign w:val="superscript"/>
        </w:rPr>
        <w:t>c</w:t>
      </w:r>
      <w:r w:rsidRPr="002C4BF3">
        <w:rPr>
          <w:b/>
          <w:bCs/>
          <w:sz w:val="18"/>
        </w:rPr>
        <w:t xml:space="preserve"> - Support for Indonesia Citywide Inclusive Sanitation Project</w:t>
      </w:r>
      <w:r w:rsidRPr="002C4BF3">
        <w:rPr>
          <w:b/>
          <w:bCs/>
          <w:sz w:val="18"/>
          <w:vertAlign w:val="superscript"/>
        </w:rPr>
        <w:t xml:space="preserve"> </w:t>
      </w:r>
    </w:p>
    <w:tbl>
      <w:tblPr>
        <w:tblStyle w:val="TableGrid"/>
        <w:tblW w:w="10201" w:type="dxa"/>
        <w:tblLayout w:type="fixed"/>
        <w:tblLook w:val="04A0" w:firstRow="1" w:lastRow="0" w:firstColumn="1" w:lastColumn="0" w:noHBand="0" w:noVBand="1"/>
      </w:tblPr>
      <w:tblGrid>
        <w:gridCol w:w="4531"/>
        <w:gridCol w:w="992"/>
        <w:gridCol w:w="1134"/>
        <w:gridCol w:w="1276"/>
        <w:gridCol w:w="1134"/>
        <w:gridCol w:w="1134"/>
      </w:tblGrid>
      <w:tr w:rsidR="00F225E6" w14:paraId="5F302FA4" w14:textId="77777777" w:rsidTr="002C4BF3">
        <w:tc>
          <w:tcPr>
            <w:tcW w:w="4531" w:type="dxa"/>
            <w:shd w:val="clear" w:color="auto" w:fill="FFC000"/>
          </w:tcPr>
          <w:p w14:paraId="34371641" w14:textId="77777777" w:rsidR="00F225E6" w:rsidRDefault="00F225E6" w:rsidP="00EE147A">
            <w:pPr>
              <w:spacing w:after="40"/>
              <w:jc w:val="center"/>
              <w:rPr>
                <w:b/>
                <w:bCs/>
                <w:sz w:val="16"/>
                <w:szCs w:val="16"/>
              </w:rPr>
            </w:pPr>
            <w:r w:rsidRPr="00B857EA">
              <w:rPr>
                <w:b/>
                <w:bCs/>
                <w:sz w:val="16"/>
                <w:szCs w:val="16"/>
              </w:rPr>
              <w:t>Associated Loan</w:t>
            </w:r>
          </w:p>
          <w:p w14:paraId="405D9A2C" w14:textId="77777777" w:rsidR="00F225E6" w:rsidRPr="00B857EA" w:rsidRDefault="00F225E6" w:rsidP="00EE147A">
            <w:pPr>
              <w:spacing w:after="40"/>
              <w:jc w:val="center"/>
              <w:rPr>
                <w:b/>
                <w:bCs/>
                <w:sz w:val="16"/>
                <w:szCs w:val="16"/>
              </w:rPr>
            </w:pPr>
            <w:r>
              <w:rPr>
                <w:b/>
                <w:bCs/>
                <w:sz w:val="16"/>
                <w:szCs w:val="16"/>
              </w:rPr>
              <w:t>(SIAP2 loan-specific project)</w:t>
            </w:r>
          </w:p>
        </w:tc>
        <w:tc>
          <w:tcPr>
            <w:tcW w:w="992" w:type="dxa"/>
            <w:shd w:val="clear" w:color="auto" w:fill="FFC000"/>
          </w:tcPr>
          <w:p w14:paraId="61F06CAA" w14:textId="77777777" w:rsidR="00F225E6" w:rsidRPr="00B857EA" w:rsidRDefault="00F225E6" w:rsidP="00EE147A">
            <w:pPr>
              <w:spacing w:after="40"/>
              <w:jc w:val="center"/>
              <w:rPr>
                <w:b/>
                <w:bCs/>
                <w:sz w:val="16"/>
                <w:szCs w:val="16"/>
              </w:rPr>
            </w:pPr>
            <w:r>
              <w:rPr>
                <w:b/>
                <w:bCs/>
                <w:sz w:val="16"/>
                <w:szCs w:val="16"/>
              </w:rPr>
              <w:t xml:space="preserve">Loan </w:t>
            </w:r>
            <w:r w:rsidRPr="00B857EA">
              <w:rPr>
                <w:b/>
                <w:bCs/>
                <w:sz w:val="16"/>
                <w:szCs w:val="16"/>
              </w:rPr>
              <w:t xml:space="preserve">Amount </w:t>
            </w:r>
          </w:p>
          <w:p w14:paraId="5F859810" w14:textId="77777777" w:rsidR="00F225E6" w:rsidRDefault="00F225E6" w:rsidP="00EE147A">
            <w:pPr>
              <w:spacing w:after="40"/>
              <w:jc w:val="center"/>
              <w:rPr>
                <w:b/>
                <w:bCs/>
                <w:sz w:val="16"/>
                <w:szCs w:val="16"/>
              </w:rPr>
            </w:pPr>
            <w:r w:rsidRPr="00B857EA">
              <w:rPr>
                <w:b/>
                <w:bCs/>
                <w:sz w:val="16"/>
                <w:szCs w:val="16"/>
              </w:rPr>
              <w:t>(</w:t>
            </w:r>
            <w:proofErr w:type="gramStart"/>
            <w:r w:rsidRPr="00B857EA">
              <w:rPr>
                <w:b/>
                <w:bCs/>
                <w:sz w:val="16"/>
                <w:szCs w:val="16"/>
              </w:rPr>
              <w:t>in</w:t>
            </w:r>
            <w:proofErr w:type="gramEnd"/>
          </w:p>
          <w:p w14:paraId="232783A4" w14:textId="77777777" w:rsidR="00F225E6" w:rsidRPr="00B857EA" w:rsidRDefault="00F225E6" w:rsidP="00EE147A">
            <w:pPr>
              <w:spacing w:after="40"/>
              <w:jc w:val="center"/>
              <w:rPr>
                <w:b/>
                <w:bCs/>
                <w:sz w:val="16"/>
                <w:szCs w:val="16"/>
              </w:rPr>
            </w:pPr>
            <w:r w:rsidRPr="00B857EA">
              <w:rPr>
                <w:b/>
                <w:bCs/>
                <w:sz w:val="16"/>
                <w:szCs w:val="16"/>
              </w:rPr>
              <w:t>$ million)</w:t>
            </w:r>
          </w:p>
        </w:tc>
        <w:tc>
          <w:tcPr>
            <w:tcW w:w="1134" w:type="dxa"/>
            <w:shd w:val="clear" w:color="auto" w:fill="FFC000"/>
          </w:tcPr>
          <w:p w14:paraId="3DF1FEA6" w14:textId="77777777" w:rsidR="00F225E6" w:rsidRPr="00B857EA" w:rsidRDefault="00F225E6" w:rsidP="00EE147A">
            <w:pPr>
              <w:spacing w:after="40"/>
              <w:jc w:val="center"/>
              <w:rPr>
                <w:b/>
                <w:bCs/>
                <w:sz w:val="16"/>
                <w:szCs w:val="16"/>
              </w:rPr>
            </w:pPr>
            <w:r w:rsidRPr="00B857EA">
              <w:rPr>
                <w:b/>
                <w:bCs/>
                <w:sz w:val="16"/>
                <w:szCs w:val="16"/>
              </w:rPr>
              <w:t>Sector</w:t>
            </w:r>
          </w:p>
        </w:tc>
        <w:tc>
          <w:tcPr>
            <w:tcW w:w="1276" w:type="dxa"/>
            <w:shd w:val="clear" w:color="auto" w:fill="FFC000"/>
          </w:tcPr>
          <w:p w14:paraId="07C2F881" w14:textId="77777777" w:rsidR="00F225E6" w:rsidRPr="00B857EA" w:rsidRDefault="00F225E6" w:rsidP="00EE147A">
            <w:pPr>
              <w:spacing w:after="40"/>
              <w:jc w:val="center"/>
              <w:rPr>
                <w:b/>
                <w:bCs/>
                <w:sz w:val="16"/>
                <w:szCs w:val="16"/>
              </w:rPr>
            </w:pPr>
            <w:r w:rsidRPr="00B857EA">
              <w:rPr>
                <w:b/>
                <w:bCs/>
                <w:sz w:val="16"/>
                <w:szCs w:val="16"/>
              </w:rPr>
              <w:t>SIAP2 Preparation Support</w:t>
            </w:r>
          </w:p>
        </w:tc>
        <w:tc>
          <w:tcPr>
            <w:tcW w:w="1134" w:type="dxa"/>
            <w:shd w:val="clear" w:color="auto" w:fill="FFC000"/>
          </w:tcPr>
          <w:p w14:paraId="5DC42A4E" w14:textId="77777777" w:rsidR="00F225E6" w:rsidRPr="00B857EA" w:rsidRDefault="00F225E6" w:rsidP="00EE147A">
            <w:pPr>
              <w:spacing w:after="40"/>
              <w:jc w:val="center"/>
              <w:rPr>
                <w:b/>
                <w:bCs/>
                <w:sz w:val="16"/>
                <w:szCs w:val="16"/>
              </w:rPr>
            </w:pPr>
            <w:r w:rsidRPr="00B857EA">
              <w:rPr>
                <w:b/>
                <w:bCs/>
                <w:sz w:val="16"/>
                <w:szCs w:val="16"/>
              </w:rPr>
              <w:t>SIAP2 Implementation Support</w:t>
            </w:r>
          </w:p>
        </w:tc>
        <w:tc>
          <w:tcPr>
            <w:tcW w:w="1134" w:type="dxa"/>
            <w:shd w:val="clear" w:color="auto" w:fill="FFC000"/>
          </w:tcPr>
          <w:p w14:paraId="4997CA14" w14:textId="77777777" w:rsidR="00F225E6" w:rsidRPr="00B857EA" w:rsidRDefault="00F225E6" w:rsidP="00EE147A">
            <w:pPr>
              <w:spacing w:after="40"/>
              <w:jc w:val="center"/>
              <w:rPr>
                <w:b/>
                <w:bCs/>
                <w:sz w:val="16"/>
                <w:szCs w:val="16"/>
              </w:rPr>
            </w:pPr>
            <w:r>
              <w:rPr>
                <w:b/>
                <w:bCs/>
                <w:sz w:val="16"/>
                <w:szCs w:val="16"/>
              </w:rPr>
              <w:t>Gender class.</w:t>
            </w:r>
            <w:r w:rsidRPr="00B857EA">
              <w:rPr>
                <w:sz w:val="16"/>
                <w:szCs w:val="16"/>
                <w:vertAlign w:val="superscript"/>
              </w:rPr>
              <w:t xml:space="preserve"> </w:t>
            </w:r>
            <w:r>
              <w:rPr>
                <w:sz w:val="16"/>
                <w:szCs w:val="16"/>
                <w:vertAlign w:val="superscript"/>
              </w:rPr>
              <w:t>d</w:t>
            </w:r>
            <w:r>
              <w:rPr>
                <w:b/>
                <w:bCs/>
                <w:sz w:val="16"/>
                <w:szCs w:val="16"/>
              </w:rPr>
              <w:t xml:space="preserve"> (GEN, EGM, SGE, NGE)</w:t>
            </w:r>
          </w:p>
        </w:tc>
      </w:tr>
      <w:tr w:rsidR="00F225E6" w14:paraId="0F440264" w14:textId="77777777" w:rsidTr="002C4BF3">
        <w:tc>
          <w:tcPr>
            <w:tcW w:w="4531" w:type="dxa"/>
            <w:shd w:val="clear" w:color="auto" w:fill="B3CDB3"/>
          </w:tcPr>
          <w:p w14:paraId="56A08044" w14:textId="77777777" w:rsidR="00F225E6" w:rsidRPr="003D38F4" w:rsidRDefault="00F225E6" w:rsidP="00EE147A">
            <w:pPr>
              <w:rPr>
                <w:sz w:val="16"/>
                <w:szCs w:val="16"/>
              </w:rPr>
            </w:pPr>
            <w:r>
              <w:rPr>
                <w:sz w:val="16"/>
                <w:szCs w:val="16"/>
              </w:rPr>
              <w:t xml:space="preserve">27. </w:t>
            </w:r>
            <w:r w:rsidRPr="003D38F4">
              <w:rPr>
                <w:sz w:val="16"/>
                <w:szCs w:val="16"/>
              </w:rPr>
              <w:t>Innovative Low Income Housing Finance Project</w:t>
            </w:r>
          </w:p>
        </w:tc>
        <w:tc>
          <w:tcPr>
            <w:tcW w:w="992" w:type="dxa"/>
            <w:shd w:val="clear" w:color="auto" w:fill="B3CDB3"/>
          </w:tcPr>
          <w:p w14:paraId="66659ACD" w14:textId="77777777" w:rsidR="00F225E6" w:rsidRPr="003D38F4" w:rsidRDefault="00F225E6" w:rsidP="00EE147A">
            <w:pPr>
              <w:ind w:right="83"/>
              <w:jc w:val="right"/>
              <w:rPr>
                <w:sz w:val="16"/>
                <w:szCs w:val="16"/>
              </w:rPr>
            </w:pPr>
            <w:r w:rsidRPr="003D38F4">
              <w:rPr>
                <w:sz w:val="16"/>
                <w:szCs w:val="16"/>
              </w:rPr>
              <w:t>150.00</w:t>
            </w:r>
          </w:p>
        </w:tc>
        <w:tc>
          <w:tcPr>
            <w:tcW w:w="1134" w:type="dxa"/>
            <w:shd w:val="clear" w:color="auto" w:fill="B3CDB3"/>
          </w:tcPr>
          <w:p w14:paraId="62F08C1A" w14:textId="77777777" w:rsidR="00F225E6" w:rsidRPr="003D38F4" w:rsidRDefault="00F225E6" w:rsidP="00EE147A">
            <w:pPr>
              <w:jc w:val="center"/>
              <w:rPr>
                <w:sz w:val="16"/>
                <w:szCs w:val="16"/>
              </w:rPr>
            </w:pPr>
            <w:r w:rsidRPr="00E10839">
              <w:rPr>
                <w:sz w:val="16"/>
                <w:szCs w:val="16"/>
              </w:rPr>
              <w:t>Urban services</w:t>
            </w:r>
          </w:p>
        </w:tc>
        <w:tc>
          <w:tcPr>
            <w:tcW w:w="1276" w:type="dxa"/>
            <w:shd w:val="clear" w:color="auto" w:fill="B3CDB3"/>
          </w:tcPr>
          <w:p w14:paraId="413BB549" w14:textId="77777777" w:rsidR="00F225E6" w:rsidRPr="003D38F4" w:rsidRDefault="00F225E6" w:rsidP="00EE147A">
            <w:pPr>
              <w:jc w:val="center"/>
              <w:rPr>
                <w:sz w:val="16"/>
                <w:szCs w:val="16"/>
              </w:rPr>
            </w:pPr>
            <w:r>
              <w:rPr>
                <w:sz w:val="16"/>
                <w:szCs w:val="16"/>
              </w:rPr>
              <w:t>Yes</w:t>
            </w:r>
          </w:p>
        </w:tc>
        <w:tc>
          <w:tcPr>
            <w:tcW w:w="1134" w:type="dxa"/>
            <w:shd w:val="clear" w:color="auto" w:fill="B3CDB3"/>
          </w:tcPr>
          <w:p w14:paraId="2AA68451" w14:textId="77777777" w:rsidR="00F225E6" w:rsidRPr="003D38F4" w:rsidRDefault="00F225E6" w:rsidP="00EE147A">
            <w:pPr>
              <w:jc w:val="center"/>
              <w:rPr>
                <w:sz w:val="16"/>
                <w:szCs w:val="16"/>
              </w:rPr>
            </w:pPr>
            <w:r>
              <w:rPr>
                <w:sz w:val="16"/>
                <w:szCs w:val="16"/>
              </w:rPr>
              <w:t>No</w:t>
            </w:r>
          </w:p>
        </w:tc>
        <w:tc>
          <w:tcPr>
            <w:tcW w:w="1134" w:type="dxa"/>
            <w:shd w:val="clear" w:color="auto" w:fill="B3CDB3"/>
          </w:tcPr>
          <w:p w14:paraId="512EE640" w14:textId="77777777" w:rsidR="00F225E6" w:rsidRDefault="00F225E6" w:rsidP="00EE147A">
            <w:pPr>
              <w:jc w:val="center"/>
              <w:rPr>
                <w:sz w:val="16"/>
                <w:szCs w:val="16"/>
              </w:rPr>
            </w:pPr>
            <w:r>
              <w:rPr>
                <w:sz w:val="16"/>
                <w:szCs w:val="16"/>
              </w:rPr>
              <w:t>TBD</w:t>
            </w:r>
          </w:p>
        </w:tc>
      </w:tr>
      <w:tr w:rsidR="00F225E6" w14:paraId="376DEBE9" w14:textId="77777777" w:rsidTr="00F225E6">
        <w:tc>
          <w:tcPr>
            <w:tcW w:w="4531" w:type="dxa"/>
          </w:tcPr>
          <w:p w14:paraId="3F1C6156" w14:textId="77777777" w:rsidR="00F225E6" w:rsidRDefault="00F225E6" w:rsidP="00EE147A">
            <w:pPr>
              <w:rPr>
                <w:sz w:val="16"/>
                <w:szCs w:val="16"/>
              </w:rPr>
            </w:pPr>
            <w:r>
              <w:rPr>
                <w:sz w:val="16"/>
                <w:szCs w:val="16"/>
              </w:rPr>
              <w:t xml:space="preserve">28. </w:t>
            </w:r>
            <w:r w:rsidRPr="0088129C">
              <w:rPr>
                <w:sz w:val="16"/>
                <w:szCs w:val="16"/>
              </w:rPr>
              <w:t>Citywide Inclusive Sanitation Projec</w:t>
            </w:r>
            <w:r>
              <w:rPr>
                <w:sz w:val="16"/>
                <w:szCs w:val="16"/>
              </w:rPr>
              <w:t>t</w:t>
            </w:r>
          </w:p>
        </w:tc>
        <w:tc>
          <w:tcPr>
            <w:tcW w:w="992" w:type="dxa"/>
          </w:tcPr>
          <w:p w14:paraId="3ECF041F" w14:textId="77777777" w:rsidR="00F225E6" w:rsidRPr="003D38F4" w:rsidRDefault="00F225E6" w:rsidP="00EE147A">
            <w:pPr>
              <w:ind w:right="83"/>
              <w:jc w:val="right"/>
              <w:rPr>
                <w:sz w:val="16"/>
                <w:szCs w:val="16"/>
              </w:rPr>
            </w:pPr>
            <w:r>
              <w:rPr>
                <w:sz w:val="16"/>
                <w:szCs w:val="16"/>
              </w:rPr>
              <w:t>310.00</w:t>
            </w:r>
          </w:p>
        </w:tc>
        <w:tc>
          <w:tcPr>
            <w:tcW w:w="1134" w:type="dxa"/>
          </w:tcPr>
          <w:p w14:paraId="26DDF7F9" w14:textId="77777777" w:rsidR="00F225E6" w:rsidRPr="0088129C" w:rsidRDefault="00F225E6" w:rsidP="00EE147A">
            <w:pPr>
              <w:jc w:val="center"/>
              <w:rPr>
                <w:sz w:val="16"/>
                <w:szCs w:val="16"/>
              </w:rPr>
            </w:pPr>
            <w:r>
              <w:rPr>
                <w:sz w:val="16"/>
                <w:szCs w:val="16"/>
              </w:rPr>
              <w:t>Urban services</w:t>
            </w:r>
          </w:p>
        </w:tc>
        <w:tc>
          <w:tcPr>
            <w:tcW w:w="1276" w:type="dxa"/>
          </w:tcPr>
          <w:p w14:paraId="2C7ED5B6" w14:textId="77777777" w:rsidR="00F225E6" w:rsidRDefault="00F225E6" w:rsidP="00EE147A">
            <w:pPr>
              <w:jc w:val="center"/>
              <w:rPr>
                <w:sz w:val="16"/>
                <w:szCs w:val="16"/>
              </w:rPr>
            </w:pPr>
            <w:r>
              <w:rPr>
                <w:sz w:val="16"/>
                <w:szCs w:val="16"/>
              </w:rPr>
              <w:t>Yes</w:t>
            </w:r>
          </w:p>
        </w:tc>
        <w:tc>
          <w:tcPr>
            <w:tcW w:w="1134" w:type="dxa"/>
          </w:tcPr>
          <w:p w14:paraId="18D9812F" w14:textId="77777777" w:rsidR="00F225E6" w:rsidRDefault="00F225E6" w:rsidP="00EE147A">
            <w:pPr>
              <w:jc w:val="center"/>
              <w:rPr>
                <w:sz w:val="16"/>
                <w:szCs w:val="16"/>
              </w:rPr>
            </w:pPr>
            <w:r>
              <w:rPr>
                <w:sz w:val="16"/>
                <w:szCs w:val="16"/>
              </w:rPr>
              <w:t>No</w:t>
            </w:r>
          </w:p>
        </w:tc>
        <w:tc>
          <w:tcPr>
            <w:tcW w:w="1134" w:type="dxa"/>
          </w:tcPr>
          <w:p w14:paraId="6B3DA849" w14:textId="77777777" w:rsidR="00F225E6" w:rsidRDefault="00F225E6" w:rsidP="00EE147A">
            <w:pPr>
              <w:jc w:val="center"/>
              <w:rPr>
                <w:sz w:val="16"/>
                <w:szCs w:val="16"/>
              </w:rPr>
            </w:pPr>
            <w:r>
              <w:rPr>
                <w:sz w:val="16"/>
                <w:szCs w:val="16"/>
              </w:rPr>
              <w:t>TBD</w:t>
            </w:r>
          </w:p>
        </w:tc>
      </w:tr>
    </w:tbl>
    <w:p w14:paraId="60B5323D" w14:textId="77777777" w:rsidR="00EF3844" w:rsidRDefault="00EF3844" w:rsidP="00EF3844"/>
    <w:p w14:paraId="6F8E6152" w14:textId="77777777" w:rsidR="00C06262" w:rsidRPr="00732769" w:rsidRDefault="00C06262" w:rsidP="00C06262">
      <w:pPr>
        <w:spacing w:after="0" w:line="240" w:lineRule="auto"/>
        <w:ind w:left="216" w:hanging="216"/>
        <w:jc w:val="both"/>
        <w:rPr>
          <w:rFonts w:cs="Arial"/>
          <w:sz w:val="18"/>
        </w:rPr>
      </w:pPr>
      <w:proofErr w:type="gramStart"/>
      <w:r w:rsidRPr="00732769">
        <w:rPr>
          <w:rFonts w:cs="Arial"/>
          <w:sz w:val="18"/>
          <w:vertAlign w:val="superscript"/>
        </w:rPr>
        <w:t>a</w:t>
      </w:r>
      <w:proofErr w:type="gramEnd"/>
      <w:r w:rsidRPr="00732769">
        <w:rPr>
          <w:rFonts w:cs="Arial"/>
          <w:sz w:val="18"/>
        </w:rPr>
        <w:tab/>
        <w:t>Implementation support to ESP is provided by the knowledge solutions activity as well as the Supporting Water Security Investments Facility (Subproject 4).</w:t>
      </w:r>
    </w:p>
    <w:p w14:paraId="443878E8" w14:textId="77777777" w:rsidR="00C06262" w:rsidRDefault="00C06262" w:rsidP="00C06262">
      <w:pPr>
        <w:spacing w:after="0" w:line="240" w:lineRule="auto"/>
        <w:ind w:left="216" w:hanging="216"/>
        <w:jc w:val="both"/>
        <w:rPr>
          <w:rFonts w:cs="Arial"/>
          <w:sz w:val="18"/>
        </w:rPr>
      </w:pPr>
      <w:r w:rsidRPr="00732769">
        <w:rPr>
          <w:rFonts w:cs="Arial"/>
          <w:sz w:val="18"/>
          <w:vertAlign w:val="superscript"/>
        </w:rPr>
        <w:t>b</w:t>
      </w:r>
      <w:r w:rsidRPr="00732769">
        <w:rPr>
          <w:rFonts w:cs="Arial"/>
          <w:sz w:val="18"/>
        </w:rPr>
        <w:tab/>
      </w:r>
      <w:r>
        <w:rPr>
          <w:rFonts w:cs="Arial"/>
          <w:sz w:val="18"/>
        </w:rPr>
        <w:t>Preparation support (i.e., t</w:t>
      </w:r>
      <w:r w:rsidRPr="00732769">
        <w:rPr>
          <w:rFonts w:cs="Arial"/>
          <w:sz w:val="18"/>
        </w:rPr>
        <w:t>echnical due diligence and project documents</w:t>
      </w:r>
      <w:r>
        <w:rPr>
          <w:rFonts w:cs="Arial"/>
          <w:sz w:val="18"/>
        </w:rPr>
        <w:t>)</w:t>
      </w:r>
      <w:r w:rsidRPr="00732769">
        <w:rPr>
          <w:rFonts w:cs="Arial"/>
          <w:sz w:val="18"/>
        </w:rPr>
        <w:t xml:space="preserve"> for PGSP</w:t>
      </w:r>
      <w:r>
        <w:rPr>
          <w:rFonts w:cs="Arial"/>
          <w:sz w:val="18"/>
        </w:rPr>
        <w:t xml:space="preserve"> was completed by Subproject 3. </w:t>
      </w:r>
      <w:r w:rsidRPr="00732769">
        <w:rPr>
          <w:rFonts w:cs="Arial"/>
          <w:sz w:val="18"/>
        </w:rPr>
        <w:t xml:space="preserve"> However,</w:t>
      </w:r>
      <w:r>
        <w:rPr>
          <w:rFonts w:cs="Arial"/>
          <w:sz w:val="18"/>
        </w:rPr>
        <w:t xml:space="preserve"> due to the </w:t>
      </w:r>
      <w:r w:rsidRPr="00732769">
        <w:rPr>
          <w:rFonts w:cs="Arial"/>
          <w:sz w:val="18"/>
        </w:rPr>
        <w:t>local content requirement</w:t>
      </w:r>
      <w:r>
        <w:rPr>
          <w:rFonts w:cs="Arial"/>
          <w:sz w:val="18"/>
        </w:rPr>
        <w:t xml:space="preserve">s issue, PLN requested ADB to remove PGSP from the lending pipeline </w:t>
      </w:r>
      <w:r w:rsidRPr="00274599">
        <w:rPr>
          <w:rFonts w:cs="Arial"/>
          <w:sz w:val="18"/>
        </w:rPr>
        <w:t>and PLN will explore other suitable financing sources for this project</w:t>
      </w:r>
      <w:r>
        <w:rPr>
          <w:rFonts w:cs="Arial"/>
          <w:sz w:val="18"/>
        </w:rPr>
        <w:t>.</w:t>
      </w:r>
    </w:p>
    <w:p w14:paraId="45832855" w14:textId="0BB75D3E" w:rsidR="00C06262" w:rsidRPr="00B857EA" w:rsidRDefault="00C06262" w:rsidP="00C06262">
      <w:pPr>
        <w:spacing w:after="0" w:line="240" w:lineRule="auto"/>
        <w:ind w:left="216" w:hanging="216"/>
        <w:jc w:val="both"/>
        <w:rPr>
          <w:rFonts w:cs="Arial"/>
          <w:sz w:val="18"/>
          <w:vertAlign w:val="superscript"/>
        </w:rPr>
      </w:pPr>
      <w:r w:rsidRPr="00B857EA">
        <w:rPr>
          <w:rFonts w:cs="Arial"/>
          <w:sz w:val="18"/>
          <w:vertAlign w:val="superscript"/>
        </w:rPr>
        <w:t xml:space="preserve">c </w:t>
      </w:r>
      <w:r w:rsidRPr="00B857EA">
        <w:rPr>
          <w:rFonts w:cs="Arial"/>
          <w:sz w:val="18"/>
          <w:vertAlign w:val="superscript"/>
        </w:rPr>
        <w:tab/>
      </w:r>
      <w:r>
        <w:rPr>
          <w:rFonts w:cs="Arial"/>
          <w:sz w:val="18"/>
        </w:rPr>
        <w:t xml:space="preserve">Subprojects 8 and 9 are being prepared for ADB management approval. </w:t>
      </w:r>
    </w:p>
    <w:p w14:paraId="65723694" w14:textId="2BCC57C2" w:rsidR="005F6D56" w:rsidRDefault="005F6D56" w:rsidP="00571F17">
      <w:pPr>
        <w:ind w:left="284" w:hanging="284"/>
      </w:pPr>
      <w:r>
        <w:rPr>
          <w:rFonts w:cs="Arial"/>
          <w:sz w:val="18"/>
          <w:vertAlign w:val="superscript"/>
        </w:rPr>
        <w:t>d</w:t>
      </w:r>
      <w:r w:rsidRPr="00B857EA">
        <w:rPr>
          <w:rFonts w:cs="Arial"/>
          <w:sz w:val="18"/>
          <w:vertAlign w:val="superscript"/>
        </w:rPr>
        <w:t xml:space="preserve"> </w:t>
      </w:r>
      <w:r w:rsidRPr="00B857EA">
        <w:rPr>
          <w:rFonts w:cs="Arial"/>
          <w:sz w:val="18"/>
          <w:vertAlign w:val="superscript"/>
        </w:rPr>
        <w:tab/>
      </w:r>
      <w:r>
        <w:rPr>
          <w:rFonts w:cs="Arial"/>
          <w:sz w:val="18"/>
        </w:rPr>
        <w:t xml:space="preserve">Gender classifications are as follows: </w:t>
      </w:r>
      <w:r w:rsidRPr="00571F17">
        <w:rPr>
          <w:rFonts w:cs="Arial"/>
          <w:sz w:val="18"/>
        </w:rPr>
        <w:t xml:space="preserve">GEN is </w:t>
      </w:r>
      <w:r w:rsidR="001714EA">
        <w:rPr>
          <w:rFonts w:cs="Arial"/>
          <w:sz w:val="18"/>
        </w:rPr>
        <w:t>Gender Equity Theme</w:t>
      </w:r>
      <w:r w:rsidRPr="00571F17">
        <w:rPr>
          <w:rFonts w:cs="Arial"/>
          <w:sz w:val="18"/>
        </w:rPr>
        <w:t>; EGM is Effective Gender Mainstreaming; SGE is Some Gender Mainstreaming; NGE is No Gender Mainstreaming</w:t>
      </w:r>
      <w:r w:rsidR="001714EA">
        <w:rPr>
          <w:rFonts w:cs="Arial"/>
          <w:sz w:val="18"/>
        </w:rPr>
        <w:t>.</w:t>
      </w:r>
    </w:p>
    <w:p w14:paraId="47D2295B" w14:textId="408D3C53" w:rsidR="00F72165" w:rsidRPr="009569AC" w:rsidRDefault="00F72165" w:rsidP="00F72165">
      <w:pPr>
        <w:pStyle w:val="Heading1"/>
      </w:pPr>
      <w:bookmarkStart w:id="36" w:name="_Toc145234151"/>
      <w:r w:rsidRPr="009569AC">
        <w:t xml:space="preserve">Annex </w:t>
      </w:r>
      <w:r w:rsidR="00A40978">
        <w:t>2</w:t>
      </w:r>
      <w:r w:rsidRPr="009569AC">
        <w:t>: SIAP-2 Documents Reviewed</w:t>
      </w:r>
      <w:bookmarkEnd w:id="36"/>
    </w:p>
    <w:p w14:paraId="13014F7C" w14:textId="5FAD400E" w:rsidR="00506D26" w:rsidRPr="009569AC" w:rsidRDefault="00506D26" w:rsidP="00506D26">
      <w:pPr>
        <w:spacing w:before="240"/>
        <w:rPr>
          <w:rFonts w:cs="Arial"/>
        </w:rPr>
      </w:pPr>
      <w:r w:rsidRPr="009569AC">
        <w:rPr>
          <w:rFonts w:cs="Arial"/>
        </w:rPr>
        <w:t xml:space="preserve">The following documents have been reviewed to inform the MTR Plan. </w:t>
      </w:r>
    </w:p>
    <w:p w14:paraId="57DC38CD" w14:textId="52D12189" w:rsidR="00506D26" w:rsidRPr="002C4BF3" w:rsidRDefault="00506D26" w:rsidP="003E1E98">
      <w:pPr>
        <w:pStyle w:val="Caption"/>
        <w:rPr>
          <w:color w:val="000000" w:themeColor="text1"/>
        </w:rPr>
      </w:pPr>
      <w:r w:rsidRPr="002C4BF3">
        <w:rPr>
          <w:color w:val="000000" w:themeColor="text1"/>
        </w:rPr>
        <w:t>Table A</w:t>
      </w:r>
      <w:r w:rsidR="00CD4D36" w:rsidRPr="002C4BF3">
        <w:rPr>
          <w:color w:val="000000" w:themeColor="text1"/>
        </w:rPr>
        <w:t>3</w:t>
      </w:r>
      <w:r w:rsidRPr="002C4BF3">
        <w:rPr>
          <w:color w:val="000000" w:themeColor="text1"/>
        </w:rPr>
        <w:t xml:space="preserve">. Documents Reviewed </w:t>
      </w:r>
    </w:p>
    <w:tbl>
      <w:tblPr>
        <w:tblStyle w:val="GridTable5Dark-Accent41"/>
        <w:tblW w:w="4987" w:type="pct"/>
        <w:tblLook w:val="04A0" w:firstRow="1" w:lastRow="0" w:firstColumn="1" w:lastColumn="0" w:noHBand="0" w:noVBand="1"/>
      </w:tblPr>
      <w:tblGrid>
        <w:gridCol w:w="519"/>
        <w:gridCol w:w="5634"/>
        <w:gridCol w:w="992"/>
        <w:gridCol w:w="1220"/>
        <w:gridCol w:w="1804"/>
      </w:tblGrid>
      <w:tr w:rsidR="003B0615" w:rsidRPr="009569AC" w14:paraId="155F96DB" w14:textId="77777777" w:rsidTr="005F6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367C000B" w14:textId="5C1385E3" w:rsidR="00506D26" w:rsidRPr="005F6D56" w:rsidRDefault="00506D26" w:rsidP="003A6525">
            <w:pPr>
              <w:spacing w:before="40" w:after="40" w:line="264" w:lineRule="auto"/>
              <w:rPr>
                <w:rFonts w:ascii="Arial" w:hAnsi="Arial" w:cs="Arial"/>
                <w:b w:val="0"/>
                <w:bCs w:val="0"/>
                <w:color w:val="000000" w:themeColor="text1"/>
                <w:sz w:val="18"/>
                <w:lang w:val="en-GB"/>
              </w:rPr>
            </w:pPr>
            <w:r w:rsidRPr="005F6D56">
              <w:rPr>
                <w:rFonts w:cs="Arial"/>
                <w:color w:val="000000" w:themeColor="text1"/>
                <w:sz w:val="18"/>
              </w:rPr>
              <w:t>Ref</w:t>
            </w:r>
          </w:p>
        </w:tc>
        <w:tc>
          <w:tcPr>
            <w:tcW w:w="2770" w:type="pct"/>
            <w:shd w:val="clear" w:color="auto" w:fill="FFC000"/>
          </w:tcPr>
          <w:p w14:paraId="4E1A6B3B" w14:textId="273375EC" w:rsidR="00506D26" w:rsidRPr="009569AC" w:rsidRDefault="00506D26" w:rsidP="003A6525">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9569AC">
              <w:rPr>
                <w:rFonts w:ascii="Arial" w:hAnsi="Arial" w:cs="Arial"/>
                <w:color w:val="000000" w:themeColor="text1"/>
                <w:sz w:val="20"/>
                <w:szCs w:val="20"/>
                <w:lang w:val="en-GB"/>
              </w:rPr>
              <w:t>Title</w:t>
            </w:r>
          </w:p>
        </w:tc>
        <w:tc>
          <w:tcPr>
            <w:tcW w:w="488" w:type="pct"/>
            <w:shd w:val="clear" w:color="auto" w:fill="FFC000"/>
          </w:tcPr>
          <w:p w14:paraId="669089FA" w14:textId="75A4B4BF" w:rsidR="00506D26" w:rsidRPr="009569AC" w:rsidRDefault="00506D26" w:rsidP="003A6525">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9569AC">
              <w:rPr>
                <w:rFonts w:ascii="Arial" w:hAnsi="Arial" w:cs="Arial"/>
                <w:color w:val="000000" w:themeColor="text1"/>
                <w:sz w:val="20"/>
                <w:szCs w:val="20"/>
                <w:lang w:val="en-GB"/>
              </w:rPr>
              <w:t>Date</w:t>
            </w:r>
          </w:p>
        </w:tc>
        <w:tc>
          <w:tcPr>
            <w:tcW w:w="600" w:type="pct"/>
            <w:shd w:val="clear" w:color="auto" w:fill="FFC000"/>
          </w:tcPr>
          <w:p w14:paraId="520A29F7" w14:textId="67267C61" w:rsidR="00506D26" w:rsidRPr="009569AC" w:rsidRDefault="00506D26" w:rsidP="003A6525">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9569AC">
              <w:rPr>
                <w:rFonts w:ascii="Arial" w:hAnsi="Arial" w:cs="Arial"/>
                <w:color w:val="000000" w:themeColor="text1"/>
                <w:sz w:val="20"/>
                <w:szCs w:val="20"/>
                <w:lang w:val="en-GB"/>
              </w:rPr>
              <w:t>Owner</w:t>
            </w:r>
          </w:p>
        </w:tc>
        <w:tc>
          <w:tcPr>
            <w:tcW w:w="887" w:type="pct"/>
            <w:shd w:val="clear" w:color="auto" w:fill="FFC000"/>
          </w:tcPr>
          <w:p w14:paraId="6AF8C304" w14:textId="799C2052" w:rsidR="00506D26" w:rsidRPr="009569AC" w:rsidRDefault="00506D26" w:rsidP="003A6525">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9569AC">
              <w:rPr>
                <w:rFonts w:ascii="Arial" w:hAnsi="Arial" w:cs="Arial"/>
                <w:color w:val="000000" w:themeColor="text1"/>
                <w:sz w:val="20"/>
                <w:szCs w:val="20"/>
                <w:lang w:val="en-GB"/>
              </w:rPr>
              <w:t>Category</w:t>
            </w:r>
          </w:p>
        </w:tc>
      </w:tr>
      <w:tr w:rsidR="003B0615" w:rsidRPr="009569AC" w14:paraId="4008D0D1" w14:textId="77777777" w:rsidTr="005F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0F2AF9AC" w14:textId="77777777" w:rsidR="00506D26" w:rsidRPr="005F6D56" w:rsidRDefault="00506D26" w:rsidP="00506D26">
            <w:pPr>
              <w:spacing w:before="40" w:after="40" w:line="264" w:lineRule="auto"/>
              <w:rPr>
                <w:rFonts w:ascii="Arial" w:hAnsi="Arial" w:cs="Arial"/>
                <w:b w:val="0"/>
                <w:bCs w:val="0"/>
                <w:color w:val="000000" w:themeColor="text1"/>
                <w:sz w:val="18"/>
                <w:lang w:val="en-GB"/>
              </w:rPr>
            </w:pPr>
            <w:r w:rsidRPr="005F6D56">
              <w:rPr>
                <w:rFonts w:cs="Arial"/>
                <w:color w:val="000000" w:themeColor="text1"/>
                <w:sz w:val="18"/>
              </w:rPr>
              <w:t>1</w:t>
            </w:r>
          </w:p>
        </w:tc>
        <w:tc>
          <w:tcPr>
            <w:tcW w:w="2770" w:type="pct"/>
            <w:shd w:val="clear" w:color="auto" w:fill="FFE599"/>
          </w:tcPr>
          <w:p w14:paraId="7EB8F21B" w14:textId="4AA3E196" w:rsidR="00506D26" w:rsidRPr="009569AC" w:rsidRDefault="00506D26" w:rsidP="00506D26">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9569AC">
              <w:rPr>
                <w:rFonts w:ascii="Arial" w:hAnsi="Arial" w:cs="Arial"/>
                <w:sz w:val="18"/>
                <w:lang w:val="en-GB"/>
              </w:rPr>
              <w:t>DFAT IDS Attachment A – Investment Design Summary</w:t>
            </w:r>
          </w:p>
        </w:tc>
        <w:tc>
          <w:tcPr>
            <w:tcW w:w="488" w:type="pct"/>
            <w:shd w:val="clear" w:color="auto" w:fill="FFE599"/>
          </w:tcPr>
          <w:p w14:paraId="182CDF9C" w14:textId="5B3F027C" w:rsidR="00506D26" w:rsidRPr="009569AC" w:rsidRDefault="00506D26" w:rsidP="00506D26">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5F6D56">
              <w:rPr>
                <w:rFonts w:cs="Arial"/>
                <w:color w:val="000000"/>
                <w:sz w:val="18"/>
              </w:rPr>
              <w:t>2018</w:t>
            </w:r>
          </w:p>
        </w:tc>
        <w:tc>
          <w:tcPr>
            <w:tcW w:w="600" w:type="pct"/>
            <w:shd w:val="clear" w:color="auto" w:fill="FFE599"/>
          </w:tcPr>
          <w:p w14:paraId="0C8B296F" w14:textId="5976F40A" w:rsidR="00506D26" w:rsidRPr="009569AC" w:rsidRDefault="00506D26" w:rsidP="00506D26">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9569AC">
              <w:rPr>
                <w:rFonts w:cs="Arial"/>
                <w:color w:val="000000"/>
                <w:sz w:val="18"/>
              </w:rPr>
              <w:t>DFAT</w:t>
            </w:r>
          </w:p>
        </w:tc>
        <w:tc>
          <w:tcPr>
            <w:tcW w:w="887" w:type="pct"/>
            <w:shd w:val="clear" w:color="auto" w:fill="FFE599"/>
          </w:tcPr>
          <w:p w14:paraId="51C13EEC" w14:textId="437D0E8E" w:rsidR="00506D26" w:rsidRPr="009569AC" w:rsidRDefault="00506D26" w:rsidP="00506D26">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9569AC">
              <w:rPr>
                <w:rFonts w:cs="Arial"/>
                <w:color w:val="000000"/>
                <w:sz w:val="18"/>
              </w:rPr>
              <w:t>Design Document</w:t>
            </w:r>
          </w:p>
        </w:tc>
      </w:tr>
      <w:tr w:rsidR="003B0615" w:rsidRPr="009569AC" w14:paraId="7AB6DCB2" w14:textId="77777777" w:rsidTr="00B21AC0">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63D765D9" w14:textId="5F787F21" w:rsidR="001D0AF6" w:rsidRPr="005F6D56" w:rsidRDefault="00477F75" w:rsidP="001D0AF6">
            <w:pPr>
              <w:spacing w:before="40" w:after="40"/>
              <w:rPr>
                <w:rFonts w:cs="Arial"/>
                <w:b w:val="0"/>
                <w:bCs w:val="0"/>
                <w:color w:val="000000" w:themeColor="text1"/>
                <w:sz w:val="18"/>
                <w:lang w:val="en-GB"/>
              </w:rPr>
            </w:pPr>
            <w:r w:rsidRPr="005F6D56">
              <w:rPr>
                <w:rFonts w:cs="Arial"/>
                <w:color w:val="000000" w:themeColor="text1"/>
                <w:sz w:val="18"/>
              </w:rPr>
              <w:t>2</w:t>
            </w:r>
          </w:p>
        </w:tc>
        <w:tc>
          <w:tcPr>
            <w:tcW w:w="2770" w:type="pct"/>
            <w:shd w:val="clear" w:color="auto" w:fill="FFF2CC"/>
          </w:tcPr>
          <w:p w14:paraId="596B167D" w14:textId="0A45E9B5"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9569AC">
              <w:rPr>
                <w:rFonts w:cstheme="minorHAnsi"/>
                <w:sz w:val="18"/>
              </w:rPr>
              <w:t>Republic of Indonesia: Sustainable Infrastructure Assistance Program Phase II</w:t>
            </w:r>
          </w:p>
        </w:tc>
        <w:tc>
          <w:tcPr>
            <w:tcW w:w="488" w:type="pct"/>
            <w:shd w:val="clear" w:color="auto" w:fill="FFF2CC"/>
          </w:tcPr>
          <w:p w14:paraId="7C4A9F62" w14:textId="3723692C"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18"/>
                <w:lang w:val="en-GB"/>
              </w:rPr>
            </w:pPr>
            <w:r w:rsidRPr="005F6D56">
              <w:rPr>
                <w:rFonts w:cstheme="minorHAnsi"/>
                <w:bCs/>
                <w:sz w:val="18"/>
                <w:lang w:val="en-GB"/>
              </w:rPr>
              <w:t>Nov 2018</w:t>
            </w:r>
          </w:p>
        </w:tc>
        <w:tc>
          <w:tcPr>
            <w:tcW w:w="600" w:type="pct"/>
            <w:shd w:val="clear" w:color="auto" w:fill="FFF2CC"/>
          </w:tcPr>
          <w:p w14:paraId="55D17AF8" w14:textId="64867B19"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18"/>
                <w:lang w:val="en-GB"/>
              </w:rPr>
            </w:pPr>
            <w:r w:rsidRPr="005F6D56">
              <w:rPr>
                <w:rFonts w:cstheme="minorHAnsi"/>
                <w:bCs/>
                <w:sz w:val="18"/>
                <w:lang w:val="en-GB"/>
              </w:rPr>
              <w:t>ADB</w:t>
            </w:r>
          </w:p>
        </w:tc>
        <w:tc>
          <w:tcPr>
            <w:tcW w:w="887" w:type="pct"/>
            <w:shd w:val="clear" w:color="auto" w:fill="FFF2CC"/>
          </w:tcPr>
          <w:p w14:paraId="60676C69" w14:textId="162D5E2D"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9569AC">
              <w:rPr>
                <w:rFonts w:cstheme="minorHAnsi"/>
                <w:sz w:val="18"/>
              </w:rPr>
              <w:t>TA Report</w:t>
            </w:r>
          </w:p>
        </w:tc>
      </w:tr>
      <w:tr w:rsidR="009569AC" w:rsidRPr="009569AC" w14:paraId="3153DC44" w14:textId="77777777" w:rsidTr="0047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553E69B7" w14:textId="665AB18C"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3</w:t>
            </w:r>
          </w:p>
        </w:tc>
        <w:tc>
          <w:tcPr>
            <w:tcW w:w="2770" w:type="pct"/>
            <w:shd w:val="clear" w:color="auto" w:fill="FFE599"/>
          </w:tcPr>
          <w:p w14:paraId="566A6387" w14:textId="4114BADA"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sz w:val="18"/>
              </w:rPr>
              <w:t>Semi-Annual Report January to June 2018</w:t>
            </w:r>
          </w:p>
        </w:tc>
        <w:tc>
          <w:tcPr>
            <w:tcW w:w="488" w:type="pct"/>
            <w:shd w:val="clear" w:color="auto" w:fill="FFE599"/>
          </w:tcPr>
          <w:p w14:paraId="4A7907E9" w14:textId="53510E31"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2018</w:t>
            </w:r>
          </w:p>
        </w:tc>
        <w:tc>
          <w:tcPr>
            <w:tcW w:w="600" w:type="pct"/>
            <w:shd w:val="clear" w:color="auto" w:fill="FFE599"/>
          </w:tcPr>
          <w:p w14:paraId="203155A1" w14:textId="6650F9D1"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E599"/>
          </w:tcPr>
          <w:p w14:paraId="1FAECF1E" w14:textId="26C378D8"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5F6D56">
              <w:rPr>
                <w:rFonts w:cstheme="minorHAnsi"/>
                <w:sz w:val="18"/>
              </w:rPr>
              <w:t>Semi-Annual Report</w:t>
            </w:r>
          </w:p>
        </w:tc>
      </w:tr>
      <w:tr w:rsidR="003B0615" w:rsidRPr="009569AC" w14:paraId="3BFBFCD5" w14:textId="77777777" w:rsidTr="005F6D56">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5EE259A6" w14:textId="405A3E65" w:rsidR="001D0AF6" w:rsidRPr="005F6D56" w:rsidRDefault="00477F75" w:rsidP="001D0AF6">
            <w:pPr>
              <w:spacing w:before="40" w:after="40"/>
              <w:rPr>
                <w:rFonts w:cs="Arial"/>
                <w:b w:val="0"/>
                <w:bCs w:val="0"/>
                <w:color w:val="000000" w:themeColor="text1"/>
                <w:sz w:val="18"/>
                <w:lang w:val="en-GB"/>
              </w:rPr>
            </w:pPr>
            <w:r w:rsidRPr="005F6D56">
              <w:rPr>
                <w:rFonts w:cs="Arial"/>
                <w:color w:val="000000" w:themeColor="text1"/>
                <w:sz w:val="18"/>
              </w:rPr>
              <w:t>4</w:t>
            </w:r>
          </w:p>
        </w:tc>
        <w:tc>
          <w:tcPr>
            <w:tcW w:w="2770" w:type="pct"/>
            <w:shd w:val="clear" w:color="auto" w:fill="FFF2CC"/>
          </w:tcPr>
          <w:p w14:paraId="2C961331" w14:textId="33FFBEDA"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sz w:val="18"/>
              </w:rPr>
              <w:t>Semi-Annual Report July to December 2018</w:t>
            </w:r>
          </w:p>
        </w:tc>
        <w:tc>
          <w:tcPr>
            <w:tcW w:w="488" w:type="pct"/>
            <w:shd w:val="clear" w:color="auto" w:fill="FFF2CC"/>
          </w:tcPr>
          <w:p w14:paraId="146B0922" w14:textId="75497680"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2018</w:t>
            </w:r>
          </w:p>
        </w:tc>
        <w:tc>
          <w:tcPr>
            <w:tcW w:w="600" w:type="pct"/>
            <w:shd w:val="clear" w:color="auto" w:fill="FFF2CC"/>
          </w:tcPr>
          <w:p w14:paraId="694A1805" w14:textId="6FD4B048"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F2CC"/>
          </w:tcPr>
          <w:p w14:paraId="5A885A45" w14:textId="199205E7"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5F6D56">
              <w:rPr>
                <w:rFonts w:cstheme="minorHAnsi"/>
                <w:sz w:val="18"/>
              </w:rPr>
              <w:t>Semi-Annual Report</w:t>
            </w:r>
          </w:p>
        </w:tc>
      </w:tr>
      <w:tr w:rsidR="003B0615" w:rsidRPr="009569AC" w14:paraId="4C5C6658" w14:textId="77777777" w:rsidTr="005F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4D1F4335" w14:textId="52ECA679"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5</w:t>
            </w:r>
          </w:p>
        </w:tc>
        <w:tc>
          <w:tcPr>
            <w:tcW w:w="2770" w:type="pct"/>
            <w:shd w:val="clear" w:color="auto" w:fill="FFE599"/>
          </w:tcPr>
          <w:p w14:paraId="43621B33" w14:textId="11F92339"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sz w:val="18"/>
              </w:rPr>
              <w:t>Sustainable Infrastructure Assistance Program Phase II: Semi-Annual Report for January to June 2019</w:t>
            </w:r>
          </w:p>
        </w:tc>
        <w:tc>
          <w:tcPr>
            <w:tcW w:w="488" w:type="pct"/>
            <w:shd w:val="clear" w:color="auto" w:fill="FFE599"/>
          </w:tcPr>
          <w:p w14:paraId="25BA504A" w14:textId="1DC8ECF1"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2019</w:t>
            </w:r>
          </w:p>
        </w:tc>
        <w:tc>
          <w:tcPr>
            <w:tcW w:w="600" w:type="pct"/>
            <w:shd w:val="clear" w:color="auto" w:fill="FFE599"/>
          </w:tcPr>
          <w:p w14:paraId="77A6FBC6" w14:textId="1E30729A"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E599"/>
          </w:tcPr>
          <w:p w14:paraId="5C15D36A" w14:textId="0C7041CF"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5F6D56">
              <w:rPr>
                <w:rFonts w:cstheme="minorHAnsi"/>
                <w:sz w:val="18"/>
              </w:rPr>
              <w:t>Semi-Annual Report</w:t>
            </w:r>
          </w:p>
        </w:tc>
      </w:tr>
      <w:tr w:rsidR="003B0615" w:rsidRPr="009569AC" w14:paraId="760C121D" w14:textId="77777777" w:rsidTr="005F6D56">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0FCF19D6" w14:textId="3C8E3F1B"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6</w:t>
            </w:r>
          </w:p>
        </w:tc>
        <w:tc>
          <w:tcPr>
            <w:tcW w:w="2770" w:type="pct"/>
            <w:shd w:val="clear" w:color="auto" w:fill="FFF2CC"/>
          </w:tcPr>
          <w:p w14:paraId="171ECE62" w14:textId="49994737"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sz w:val="18"/>
              </w:rPr>
              <w:t>Sustainable Infrastructure Assistance Program Phase II (SIAP2) —Six-Monthly Report for January to June 2020</w:t>
            </w:r>
          </w:p>
        </w:tc>
        <w:tc>
          <w:tcPr>
            <w:tcW w:w="488" w:type="pct"/>
            <w:shd w:val="clear" w:color="auto" w:fill="FFF2CC"/>
          </w:tcPr>
          <w:p w14:paraId="13E03C74" w14:textId="184DD87B"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2020</w:t>
            </w:r>
          </w:p>
        </w:tc>
        <w:tc>
          <w:tcPr>
            <w:tcW w:w="600" w:type="pct"/>
            <w:shd w:val="clear" w:color="auto" w:fill="FFF2CC"/>
          </w:tcPr>
          <w:p w14:paraId="1C7BE01F" w14:textId="50C500C5"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F2CC"/>
          </w:tcPr>
          <w:p w14:paraId="5751BEA8" w14:textId="4E2998D8"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5F6D56">
              <w:rPr>
                <w:rFonts w:cstheme="minorHAnsi"/>
                <w:sz w:val="18"/>
              </w:rPr>
              <w:t>Semi-Annual Report</w:t>
            </w:r>
          </w:p>
        </w:tc>
      </w:tr>
      <w:tr w:rsidR="003B0615" w:rsidRPr="009569AC" w14:paraId="534C528D" w14:textId="77777777" w:rsidTr="005F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08FD04D7" w14:textId="3817B52B"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7</w:t>
            </w:r>
          </w:p>
        </w:tc>
        <w:tc>
          <w:tcPr>
            <w:tcW w:w="2770" w:type="pct"/>
            <w:shd w:val="clear" w:color="auto" w:fill="FFE599"/>
          </w:tcPr>
          <w:p w14:paraId="6DAF5550" w14:textId="2CD97DCC"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sz w:val="18"/>
              </w:rPr>
              <w:t>Sustainable Infrastructure Assistance Program Phase II: Semi-Annual Report July to December 2020</w:t>
            </w:r>
          </w:p>
        </w:tc>
        <w:tc>
          <w:tcPr>
            <w:tcW w:w="488" w:type="pct"/>
            <w:shd w:val="clear" w:color="auto" w:fill="FFE599"/>
          </w:tcPr>
          <w:p w14:paraId="7A68DA84" w14:textId="2EBBC118"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2020</w:t>
            </w:r>
          </w:p>
        </w:tc>
        <w:tc>
          <w:tcPr>
            <w:tcW w:w="600" w:type="pct"/>
            <w:shd w:val="clear" w:color="auto" w:fill="FFE599"/>
          </w:tcPr>
          <w:p w14:paraId="2393EEEB" w14:textId="2224E97A"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E599"/>
          </w:tcPr>
          <w:p w14:paraId="7D4175AC" w14:textId="2CEF89A4"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5F6D56">
              <w:rPr>
                <w:rFonts w:cstheme="minorHAnsi"/>
                <w:sz w:val="18"/>
              </w:rPr>
              <w:t>Semi-Annual Report</w:t>
            </w:r>
          </w:p>
        </w:tc>
      </w:tr>
      <w:tr w:rsidR="003B0615" w:rsidRPr="009569AC" w14:paraId="6BFC48B8" w14:textId="77777777" w:rsidTr="005F6D56">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3207C9DC" w14:textId="22407576"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8</w:t>
            </w:r>
          </w:p>
        </w:tc>
        <w:tc>
          <w:tcPr>
            <w:tcW w:w="2770" w:type="pct"/>
            <w:shd w:val="clear" w:color="auto" w:fill="FFF2CC"/>
          </w:tcPr>
          <w:p w14:paraId="6FD7C034" w14:textId="7C80369C"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sz w:val="18"/>
              </w:rPr>
              <w:t>Sustainable Infrastructure Assistance Program Phase II (SIAP2) —Six-Monthly Report for January to June 2021</w:t>
            </w:r>
          </w:p>
        </w:tc>
        <w:tc>
          <w:tcPr>
            <w:tcW w:w="488" w:type="pct"/>
            <w:shd w:val="clear" w:color="auto" w:fill="FFF2CC"/>
          </w:tcPr>
          <w:p w14:paraId="42F58F70" w14:textId="5DBBFD4D"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2021</w:t>
            </w:r>
          </w:p>
        </w:tc>
        <w:tc>
          <w:tcPr>
            <w:tcW w:w="600" w:type="pct"/>
            <w:shd w:val="clear" w:color="auto" w:fill="FFF2CC"/>
          </w:tcPr>
          <w:p w14:paraId="618CA1F7" w14:textId="781B3C55"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F2CC"/>
          </w:tcPr>
          <w:p w14:paraId="6B2E583F" w14:textId="36FA1ACA"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5F6D56">
              <w:rPr>
                <w:rFonts w:cstheme="minorHAnsi"/>
                <w:sz w:val="18"/>
              </w:rPr>
              <w:t>Semi-Annual Report</w:t>
            </w:r>
          </w:p>
        </w:tc>
      </w:tr>
      <w:tr w:rsidR="003B0615" w:rsidRPr="009569AC" w14:paraId="55D1D30A" w14:textId="77777777" w:rsidTr="005F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487EA0F9" w14:textId="12779FB0"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9</w:t>
            </w:r>
          </w:p>
        </w:tc>
        <w:tc>
          <w:tcPr>
            <w:tcW w:w="2770" w:type="pct"/>
            <w:shd w:val="clear" w:color="auto" w:fill="FFE599"/>
          </w:tcPr>
          <w:p w14:paraId="3CF23A1D" w14:textId="33E27580"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sz w:val="18"/>
              </w:rPr>
              <w:t>Sustainable Infrastructure Assistance Program Phase II: Semi-Annual Report July to December 2021</w:t>
            </w:r>
          </w:p>
        </w:tc>
        <w:tc>
          <w:tcPr>
            <w:tcW w:w="488" w:type="pct"/>
            <w:shd w:val="clear" w:color="auto" w:fill="FFE599"/>
          </w:tcPr>
          <w:p w14:paraId="33AC3337" w14:textId="11C2793C"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2021</w:t>
            </w:r>
          </w:p>
        </w:tc>
        <w:tc>
          <w:tcPr>
            <w:tcW w:w="600" w:type="pct"/>
            <w:shd w:val="clear" w:color="auto" w:fill="FFE599"/>
          </w:tcPr>
          <w:p w14:paraId="7035A629" w14:textId="73732D5F"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E599"/>
          </w:tcPr>
          <w:p w14:paraId="55346349" w14:textId="74BDAEB0"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5F6D56">
              <w:rPr>
                <w:rFonts w:cstheme="minorHAnsi"/>
                <w:sz w:val="18"/>
              </w:rPr>
              <w:t>Semi-Annual Report</w:t>
            </w:r>
          </w:p>
        </w:tc>
      </w:tr>
      <w:tr w:rsidR="003B0615" w:rsidRPr="009569AC" w14:paraId="39A31EE3" w14:textId="77777777" w:rsidTr="005F6D56">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6D9A1992" w14:textId="5B2526A2"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10</w:t>
            </w:r>
          </w:p>
        </w:tc>
        <w:tc>
          <w:tcPr>
            <w:tcW w:w="2770" w:type="pct"/>
            <w:shd w:val="clear" w:color="auto" w:fill="FFF2CC"/>
          </w:tcPr>
          <w:p w14:paraId="4BD3E84E" w14:textId="1947EB5F"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sz w:val="18"/>
              </w:rPr>
              <w:t>Sustainable Infrastructure Assistance Program Phase II: Semi-Annual Report January to June 2022</w:t>
            </w:r>
          </w:p>
        </w:tc>
        <w:tc>
          <w:tcPr>
            <w:tcW w:w="488" w:type="pct"/>
            <w:shd w:val="clear" w:color="auto" w:fill="FFF2CC"/>
          </w:tcPr>
          <w:p w14:paraId="1B83D254" w14:textId="771D5355"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2022</w:t>
            </w:r>
          </w:p>
        </w:tc>
        <w:tc>
          <w:tcPr>
            <w:tcW w:w="600" w:type="pct"/>
            <w:shd w:val="clear" w:color="auto" w:fill="FFF2CC"/>
          </w:tcPr>
          <w:p w14:paraId="2B2899C3" w14:textId="3B12CA15"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F2CC"/>
          </w:tcPr>
          <w:p w14:paraId="4F9F9EFD" w14:textId="5ADF582D"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5F6D56">
              <w:rPr>
                <w:rFonts w:cstheme="minorHAnsi"/>
                <w:sz w:val="18"/>
              </w:rPr>
              <w:t>Semi-Annual Report</w:t>
            </w:r>
          </w:p>
        </w:tc>
      </w:tr>
      <w:tr w:rsidR="003B0615" w:rsidRPr="009569AC" w14:paraId="46F68F5C" w14:textId="77777777" w:rsidTr="005F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41E4AF2D" w14:textId="491C30DE"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11</w:t>
            </w:r>
          </w:p>
        </w:tc>
        <w:tc>
          <w:tcPr>
            <w:tcW w:w="2770" w:type="pct"/>
            <w:shd w:val="clear" w:color="auto" w:fill="FFE599"/>
          </w:tcPr>
          <w:p w14:paraId="7D211A79" w14:textId="739A1F0D"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9569AC">
              <w:rPr>
                <w:rFonts w:cstheme="minorHAnsi"/>
                <w:sz w:val="18"/>
              </w:rPr>
              <w:t xml:space="preserve">Evaluation of The Multilateral Development Bank – Infrastructure Assistance Program </w:t>
            </w:r>
          </w:p>
        </w:tc>
        <w:tc>
          <w:tcPr>
            <w:tcW w:w="488" w:type="pct"/>
            <w:shd w:val="clear" w:color="auto" w:fill="FFE599"/>
          </w:tcPr>
          <w:p w14:paraId="7A019EF2" w14:textId="26EBEACA"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Feb 2018</w:t>
            </w:r>
          </w:p>
        </w:tc>
        <w:tc>
          <w:tcPr>
            <w:tcW w:w="600" w:type="pct"/>
            <w:shd w:val="clear" w:color="auto" w:fill="FFE599"/>
          </w:tcPr>
          <w:p w14:paraId="2B3BA805" w14:textId="439B153C"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DFAT/ MDB-IAP</w:t>
            </w:r>
          </w:p>
        </w:tc>
        <w:tc>
          <w:tcPr>
            <w:tcW w:w="887" w:type="pct"/>
            <w:shd w:val="clear" w:color="auto" w:fill="FFE599"/>
          </w:tcPr>
          <w:p w14:paraId="2AA99645" w14:textId="2F8A6E13"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5F6D56">
              <w:rPr>
                <w:rFonts w:cstheme="minorHAnsi"/>
                <w:sz w:val="18"/>
              </w:rPr>
              <w:t>Final Report</w:t>
            </w:r>
          </w:p>
        </w:tc>
      </w:tr>
      <w:tr w:rsidR="003B0615" w:rsidRPr="009569AC" w14:paraId="5D6E9BF3" w14:textId="77777777" w:rsidTr="005F6D56">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7BE6A265" w14:textId="076CD3CB"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12</w:t>
            </w:r>
          </w:p>
        </w:tc>
        <w:tc>
          <w:tcPr>
            <w:tcW w:w="2770" w:type="pct"/>
            <w:shd w:val="clear" w:color="auto" w:fill="FFF2CC"/>
          </w:tcPr>
          <w:p w14:paraId="59F1050F" w14:textId="3178CDAC"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 xml:space="preserve">Combined Minutes of </w:t>
            </w:r>
            <w:r w:rsidRPr="009569AC">
              <w:rPr>
                <w:rFonts w:cstheme="minorHAnsi"/>
                <w:sz w:val="18"/>
              </w:rPr>
              <w:t>SIAP2 Steering Committee Meetings</w:t>
            </w:r>
          </w:p>
        </w:tc>
        <w:tc>
          <w:tcPr>
            <w:tcW w:w="488" w:type="pct"/>
            <w:shd w:val="clear" w:color="auto" w:fill="FFF2CC"/>
          </w:tcPr>
          <w:p w14:paraId="0E5C00C5" w14:textId="4DAD639A"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sz w:val="18"/>
              </w:rPr>
              <w:t>June 2020</w:t>
            </w:r>
          </w:p>
        </w:tc>
        <w:tc>
          <w:tcPr>
            <w:tcW w:w="600" w:type="pct"/>
            <w:shd w:val="clear" w:color="auto" w:fill="FFF2CC"/>
          </w:tcPr>
          <w:p w14:paraId="7A9643C1" w14:textId="009E7F0C"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SIAP PMU / ADB</w:t>
            </w:r>
          </w:p>
        </w:tc>
        <w:tc>
          <w:tcPr>
            <w:tcW w:w="887" w:type="pct"/>
            <w:shd w:val="clear" w:color="auto" w:fill="FFF2CC"/>
          </w:tcPr>
          <w:p w14:paraId="71B23A2C" w14:textId="0837CC43"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5F6D56">
              <w:rPr>
                <w:rFonts w:cstheme="minorHAnsi"/>
                <w:sz w:val="18"/>
              </w:rPr>
              <w:t xml:space="preserve">Minutes </w:t>
            </w:r>
          </w:p>
        </w:tc>
      </w:tr>
      <w:tr w:rsidR="003B0615" w:rsidRPr="009569AC" w14:paraId="4A45A75F" w14:textId="77777777" w:rsidTr="005F6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76D3A8CD" w14:textId="34F7A510" w:rsidR="001D0AF6" w:rsidRPr="005F6D56" w:rsidRDefault="00477F75" w:rsidP="001D0AF6">
            <w:pPr>
              <w:spacing w:before="40" w:after="40"/>
              <w:rPr>
                <w:rFonts w:cs="Arial"/>
                <w:b w:val="0"/>
                <w:bCs w:val="0"/>
                <w:color w:val="000000" w:themeColor="text1"/>
                <w:sz w:val="18"/>
                <w:lang w:val="en-GB"/>
              </w:rPr>
            </w:pPr>
            <w:r w:rsidRPr="005F6D56">
              <w:rPr>
                <w:rFonts w:cs="Arial"/>
                <w:color w:val="000000" w:themeColor="text1"/>
                <w:sz w:val="18"/>
              </w:rPr>
              <w:t>13</w:t>
            </w:r>
          </w:p>
        </w:tc>
        <w:tc>
          <w:tcPr>
            <w:tcW w:w="2770" w:type="pct"/>
            <w:shd w:val="clear" w:color="auto" w:fill="FFE599"/>
          </w:tcPr>
          <w:p w14:paraId="30FFA6FA" w14:textId="368A3359" w:rsidR="001D0AF6" w:rsidRPr="005F6D56" w:rsidRDefault="001D0AF6" w:rsidP="005F6D56">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inorHAnsi"/>
                <w:lang w:val="en-GB"/>
              </w:rPr>
            </w:pPr>
            <w:r w:rsidRPr="005F6D56">
              <w:rPr>
                <w:rFonts w:cstheme="minorHAnsi"/>
                <w:lang w:eastAsia="en-GB"/>
              </w:rPr>
              <w:t>SIAP2 Cluster Monitoring and Evaluation Plan</w:t>
            </w:r>
          </w:p>
        </w:tc>
        <w:tc>
          <w:tcPr>
            <w:tcW w:w="488" w:type="pct"/>
            <w:shd w:val="clear" w:color="auto" w:fill="FFE599"/>
          </w:tcPr>
          <w:p w14:paraId="5AB58AE1" w14:textId="7D31B963"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w:t>
            </w:r>
          </w:p>
        </w:tc>
        <w:tc>
          <w:tcPr>
            <w:tcW w:w="600" w:type="pct"/>
            <w:shd w:val="clear" w:color="auto" w:fill="FFE599"/>
          </w:tcPr>
          <w:p w14:paraId="019DAD36" w14:textId="77A2186D"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SIAP</w:t>
            </w:r>
          </w:p>
        </w:tc>
        <w:tc>
          <w:tcPr>
            <w:tcW w:w="887" w:type="pct"/>
            <w:shd w:val="clear" w:color="auto" w:fill="FFE599"/>
          </w:tcPr>
          <w:p w14:paraId="190AB16F" w14:textId="43EDEF23" w:rsidR="001D0AF6" w:rsidRPr="005F6D56" w:rsidRDefault="001D0AF6"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9569AC">
              <w:rPr>
                <w:rFonts w:cstheme="minorHAnsi"/>
                <w:sz w:val="18"/>
              </w:rPr>
              <w:t>TA Report</w:t>
            </w:r>
          </w:p>
        </w:tc>
      </w:tr>
      <w:tr w:rsidR="003B0615" w:rsidRPr="009569AC" w14:paraId="389371EB" w14:textId="77777777" w:rsidTr="005F6D56">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6D32C7C1" w14:textId="565E1B9C"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14</w:t>
            </w:r>
          </w:p>
        </w:tc>
        <w:tc>
          <w:tcPr>
            <w:tcW w:w="2770" w:type="pct"/>
            <w:shd w:val="clear" w:color="auto" w:fill="FFF2CC"/>
          </w:tcPr>
          <w:p w14:paraId="50263059" w14:textId="602CD095" w:rsidR="001D0AF6" w:rsidRPr="005F6D56" w:rsidRDefault="001D0AF6" w:rsidP="005F6D5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en-GB" w:eastAsia="en-AU"/>
              </w:rPr>
            </w:pPr>
            <w:r w:rsidRPr="005F6D56">
              <w:rPr>
                <w:rFonts w:cstheme="minorHAnsi"/>
                <w:lang w:eastAsia="en-AU"/>
              </w:rPr>
              <w:t>SIAP2 Key Evaluation Questions, Indicators, Targets, Data Collection Methods, Responsibilities, and Reporting Frequency</w:t>
            </w:r>
          </w:p>
        </w:tc>
        <w:tc>
          <w:tcPr>
            <w:tcW w:w="488" w:type="pct"/>
            <w:shd w:val="clear" w:color="auto" w:fill="FFF2CC"/>
          </w:tcPr>
          <w:p w14:paraId="64199C46" w14:textId="45485F33"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w:t>
            </w:r>
          </w:p>
        </w:tc>
        <w:tc>
          <w:tcPr>
            <w:tcW w:w="600" w:type="pct"/>
            <w:shd w:val="clear" w:color="auto" w:fill="FFF2CC"/>
          </w:tcPr>
          <w:p w14:paraId="458D1062" w14:textId="04790C03"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SIAP</w:t>
            </w:r>
          </w:p>
        </w:tc>
        <w:tc>
          <w:tcPr>
            <w:tcW w:w="887" w:type="pct"/>
            <w:shd w:val="clear" w:color="auto" w:fill="FFF2CC"/>
          </w:tcPr>
          <w:p w14:paraId="4FBA491B" w14:textId="32CE7275" w:rsidR="001D0AF6" w:rsidRPr="005F6D56" w:rsidRDefault="001D0AF6"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5F6D56">
              <w:rPr>
                <w:rFonts w:cstheme="minorHAnsi"/>
                <w:sz w:val="18"/>
              </w:rPr>
              <w:t>Guidelines</w:t>
            </w:r>
          </w:p>
        </w:tc>
      </w:tr>
      <w:tr w:rsidR="003B0615" w:rsidRPr="009569AC" w14:paraId="0C58CB7F" w14:textId="77777777" w:rsidTr="00B21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5F0083E9" w14:textId="231766A3"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15</w:t>
            </w:r>
          </w:p>
        </w:tc>
        <w:tc>
          <w:tcPr>
            <w:tcW w:w="2770" w:type="pct"/>
            <w:shd w:val="clear" w:color="auto" w:fill="FFE599"/>
          </w:tcPr>
          <w:p w14:paraId="31D16D78" w14:textId="51B9483D" w:rsidR="001D0AF6" w:rsidRPr="005F6D56" w:rsidRDefault="000E7059"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9569AC">
              <w:rPr>
                <w:rFonts w:cstheme="minorHAnsi"/>
                <w:sz w:val="18"/>
              </w:rPr>
              <w:t xml:space="preserve">ADB Response to DFAT comments on SIAP </w:t>
            </w:r>
            <w:r w:rsidR="001D0AF6" w:rsidRPr="009569AC">
              <w:rPr>
                <w:rFonts w:cstheme="minorHAnsi"/>
                <w:sz w:val="18"/>
              </w:rPr>
              <w:t>Gender</w:t>
            </w:r>
            <w:r w:rsidRPr="009569AC">
              <w:rPr>
                <w:rFonts w:cstheme="minorHAnsi"/>
                <w:sz w:val="18"/>
              </w:rPr>
              <w:t xml:space="preserve"> Approach</w:t>
            </w:r>
          </w:p>
        </w:tc>
        <w:tc>
          <w:tcPr>
            <w:tcW w:w="488" w:type="pct"/>
            <w:shd w:val="clear" w:color="auto" w:fill="FFE599"/>
          </w:tcPr>
          <w:p w14:paraId="4A6156AE" w14:textId="793CE1F5" w:rsidR="001D0AF6" w:rsidRPr="005F6D56" w:rsidRDefault="000E7059"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lang w:val="en-GB"/>
              </w:rPr>
            </w:pPr>
            <w:r w:rsidRPr="005F6D56">
              <w:rPr>
                <w:rFonts w:cstheme="minorHAnsi"/>
                <w:bCs/>
                <w:sz w:val="18"/>
                <w:lang w:val="en-GB"/>
              </w:rPr>
              <w:t>Sept 2020</w:t>
            </w:r>
          </w:p>
        </w:tc>
        <w:tc>
          <w:tcPr>
            <w:tcW w:w="600" w:type="pct"/>
            <w:shd w:val="clear" w:color="auto" w:fill="FFE599"/>
          </w:tcPr>
          <w:p w14:paraId="134732FF" w14:textId="46A72302" w:rsidR="001D0AF6" w:rsidRPr="005F6D56" w:rsidRDefault="000E7059"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lang w:val="en-GB"/>
              </w:rPr>
            </w:pPr>
            <w:r w:rsidRPr="005F6D56">
              <w:rPr>
                <w:rFonts w:cstheme="minorHAnsi"/>
                <w:bCs/>
                <w:sz w:val="18"/>
                <w:lang w:val="en-GB"/>
              </w:rPr>
              <w:t>ADB</w:t>
            </w:r>
          </w:p>
        </w:tc>
        <w:tc>
          <w:tcPr>
            <w:tcW w:w="887" w:type="pct"/>
            <w:shd w:val="clear" w:color="auto" w:fill="FFE599"/>
          </w:tcPr>
          <w:p w14:paraId="2D7C15B0" w14:textId="7306E11F" w:rsidR="001D0AF6" w:rsidRPr="005F6D56" w:rsidRDefault="000E7059" w:rsidP="001D0AF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9569AC">
              <w:rPr>
                <w:rFonts w:cstheme="minorHAnsi"/>
                <w:sz w:val="18"/>
              </w:rPr>
              <w:t>Internal Strategy</w:t>
            </w:r>
          </w:p>
        </w:tc>
      </w:tr>
      <w:tr w:rsidR="003B0615" w:rsidRPr="009569AC" w14:paraId="1CF60E0A" w14:textId="77777777" w:rsidTr="00B21AC0">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1DFC4735" w14:textId="059DB9F4" w:rsidR="001D0AF6" w:rsidRPr="005F6D56" w:rsidRDefault="00477F75" w:rsidP="001D0AF6">
            <w:pPr>
              <w:spacing w:before="40" w:after="40" w:line="264" w:lineRule="auto"/>
              <w:rPr>
                <w:rFonts w:cs="Arial"/>
                <w:b w:val="0"/>
                <w:bCs w:val="0"/>
                <w:color w:val="000000" w:themeColor="text1"/>
                <w:sz w:val="18"/>
                <w:lang w:val="en-GB"/>
              </w:rPr>
            </w:pPr>
            <w:r w:rsidRPr="005F6D56">
              <w:rPr>
                <w:rFonts w:cs="Arial"/>
                <w:color w:val="000000" w:themeColor="text1"/>
                <w:sz w:val="18"/>
              </w:rPr>
              <w:t>16</w:t>
            </w:r>
          </w:p>
        </w:tc>
        <w:tc>
          <w:tcPr>
            <w:tcW w:w="2770" w:type="pct"/>
            <w:shd w:val="clear" w:color="auto" w:fill="FFF2CC"/>
          </w:tcPr>
          <w:p w14:paraId="724483CF" w14:textId="5AE207CF" w:rsidR="001D0AF6" w:rsidRPr="005F6D56" w:rsidRDefault="00AA384A"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9569AC">
              <w:rPr>
                <w:rFonts w:cstheme="minorHAnsi"/>
                <w:sz w:val="18"/>
              </w:rPr>
              <w:t>SIAP2 GESI Plan Presentation</w:t>
            </w:r>
          </w:p>
        </w:tc>
        <w:tc>
          <w:tcPr>
            <w:tcW w:w="488" w:type="pct"/>
            <w:shd w:val="clear" w:color="auto" w:fill="FFF2CC"/>
          </w:tcPr>
          <w:p w14:paraId="498187F2" w14:textId="194AD9CB" w:rsidR="001D0AF6" w:rsidRPr="005F6D56" w:rsidRDefault="000E7059"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18"/>
                <w:lang w:val="en-GB"/>
              </w:rPr>
            </w:pPr>
            <w:r w:rsidRPr="005F6D56">
              <w:rPr>
                <w:rFonts w:cstheme="minorHAnsi"/>
                <w:bCs/>
                <w:sz w:val="18"/>
                <w:lang w:val="en-GB"/>
              </w:rPr>
              <w:t>Aug 2020</w:t>
            </w:r>
          </w:p>
        </w:tc>
        <w:tc>
          <w:tcPr>
            <w:tcW w:w="600" w:type="pct"/>
            <w:shd w:val="clear" w:color="auto" w:fill="FFF2CC"/>
          </w:tcPr>
          <w:p w14:paraId="0949308D" w14:textId="542265C0" w:rsidR="001D0AF6" w:rsidRPr="005F6D56" w:rsidRDefault="00AA384A"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18"/>
                <w:lang w:val="en-GB"/>
              </w:rPr>
            </w:pPr>
            <w:r w:rsidRPr="005F6D56">
              <w:rPr>
                <w:rFonts w:cstheme="minorHAnsi"/>
                <w:bCs/>
                <w:sz w:val="18"/>
                <w:lang w:val="en-GB"/>
              </w:rPr>
              <w:t>ADB</w:t>
            </w:r>
          </w:p>
        </w:tc>
        <w:tc>
          <w:tcPr>
            <w:tcW w:w="887" w:type="pct"/>
            <w:shd w:val="clear" w:color="auto" w:fill="FFF2CC"/>
          </w:tcPr>
          <w:p w14:paraId="57D83856" w14:textId="4AAD7701" w:rsidR="001D0AF6" w:rsidRPr="005F6D56" w:rsidRDefault="00AA384A" w:rsidP="001D0AF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9569AC">
              <w:rPr>
                <w:rFonts w:cstheme="minorHAnsi"/>
                <w:sz w:val="18"/>
              </w:rPr>
              <w:t>Internal Strategy</w:t>
            </w:r>
          </w:p>
        </w:tc>
      </w:tr>
      <w:tr w:rsidR="003B0615" w:rsidRPr="009569AC" w14:paraId="79A50BAC" w14:textId="77777777" w:rsidTr="00B21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75651D0B" w14:textId="2861AB80" w:rsidR="000E7059" w:rsidRPr="005F6D56" w:rsidRDefault="00477F75" w:rsidP="000E7059">
            <w:pPr>
              <w:spacing w:before="40" w:after="40" w:line="264" w:lineRule="auto"/>
              <w:rPr>
                <w:rFonts w:cs="Arial"/>
                <w:b w:val="0"/>
                <w:bCs w:val="0"/>
                <w:color w:val="000000" w:themeColor="text1"/>
                <w:sz w:val="18"/>
                <w:lang w:val="en-GB"/>
              </w:rPr>
            </w:pPr>
            <w:r w:rsidRPr="005F6D56">
              <w:rPr>
                <w:rFonts w:cs="Arial"/>
                <w:color w:val="000000" w:themeColor="text1"/>
                <w:sz w:val="18"/>
              </w:rPr>
              <w:t>17</w:t>
            </w:r>
          </w:p>
        </w:tc>
        <w:tc>
          <w:tcPr>
            <w:tcW w:w="2770" w:type="pct"/>
            <w:shd w:val="clear" w:color="auto" w:fill="FFE599"/>
          </w:tcPr>
          <w:p w14:paraId="431823D0" w14:textId="3D15FAA9" w:rsidR="000E7059" w:rsidRPr="005F6D56" w:rsidRDefault="000E7059" w:rsidP="000E7059">
            <w:pPr>
              <w:spacing w:before="40" w:after="4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9569AC">
              <w:rPr>
                <w:rFonts w:cstheme="minorHAnsi"/>
                <w:sz w:val="18"/>
              </w:rPr>
              <w:t>SIAP2: Stocktaking of Disaggregated Data Reporting</w:t>
            </w:r>
          </w:p>
        </w:tc>
        <w:tc>
          <w:tcPr>
            <w:tcW w:w="488" w:type="pct"/>
            <w:shd w:val="clear" w:color="auto" w:fill="FFE599"/>
          </w:tcPr>
          <w:p w14:paraId="1022A879" w14:textId="71B1E4A9" w:rsidR="000E7059" w:rsidRPr="005F6D56" w:rsidRDefault="000E7059" w:rsidP="000E7059">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lang w:val="en-GB"/>
              </w:rPr>
            </w:pPr>
            <w:r w:rsidRPr="005F6D56">
              <w:rPr>
                <w:rFonts w:cstheme="minorHAnsi"/>
                <w:bCs/>
                <w:sz w:val="18"/>
                <w:lang w:val="en-GB"/>
              </w:rPr>
              <w:t>Mar 2022</w:t>
            </w:r>
          </w:p>
        </w:tc>
        <w:tc>
          <w:tcPr>
            <w:tcW w:w="600" w:type="pct"/>
            <w:shd w:val="clear" w:color="auto" w:fill="FFE599"/>
          </w:tcPr>
          <w:p w14:paraId="1CA5EF7E" w14:textId="79012D99" w:rsidR="000E7059" w:rsidRPr="005F6D56" w:rsidRDefault="000E7059" w:rsidP="000E7059">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lang w:val="en-GB"/>
              </w:rPr>
            </w:pPr>
            <w:r w:rsidRPr="005F6D56">
              <w:rPr>
                <w:rFonts w:cstheme="minorHAnsi"/>
                <w:bCs/>
                <w:sz w:val="18"/>
                <w:lang w:val="en-GB"/>
              </w:rPr>
              <w:t>ADB</w:t>
            </w:r>
          </w:p>
        </w:tc>
        <w:tc>
          <w:tcPr>
            <w:tcW w:w="887" w:type="pct"/>
            <w:shd w:val="clear" w:color="auto" w:fill="FFE599"/>
          </w:tcPr>
          <w:p w14:paraId="24E17DD5" w14:textId="3D3F467C" w:rsidR="000E7059" w:rsidRPr="005F6D56" w:rsidRDefault="000E7059" w:rsidP="000E7059">
            <w:pPr>
              <w:spacing w:before="40" w:after="4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9569AC">
              <w:rPr>
                <w:rFonts w:cstheme="minorHAnsi"/>
                <w:sz w:val="18"/>
              </w:rPr>
              <w:t>Internal Strategy</w:t>
            </w:r>
          </w:p>
        </w:tc>
      </w:tr>
      <w:tr w:rsidR="003B0615" w:rsidRPr="009569AC" w14:paraId="49025FD6" w14:textId="77777777" w:rsidTr="00B21AC0">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723A34A7" w14:textId="5504EE9F" w:rsidR="003B0615" w:rsidRPr="005F6D56" w:rsidRDefault="00477F75" w:rsidP="000E7059">
            <w:pPr>
              <w:spacing w:before="40" w:after="40" w:line="264" w:lineRule="auto"/>
              <w:rPr>
                <w:rFonts w:cs="Arial"/>
                <w:b w:val="0"/>
                <w:bCs w:val="0"/>
                <w:color w:val="000000" w:themeColor="text1"/>
                <w:sz w:val="18"/>
                <w:lang w:val="en-GB"/>
              </w:rPr>
            </w:pPr>
            <w:r w:rsidRPr="005F6D56">
              <w:rPr>
                <w:rFonts w:cs="Arial"/>
                <w:color w:val="000000" w:themeColor="text1"/>
                <w:sz w:val="18"/>
              </w:rPr>
              <w:t>18</w:t>
            </w:r>
          </w:p>
        </w:tc>
        <w:tc>
          <w:tcPr>
            <w:tcW w:w="2770" w:type="pct"/>
            <w:shd w:val="clear" w:color="auto" w:fill="FFF2CC"/>
          </w:tcPr>
          <w:p w14:paraId="3E02D13F" w14:textId="5C934072" w:rsidR="003B0615" w:rsidRPr="00B21AC0" w:rsidRDefault="003B0615" w:rsidP="000E7059">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rPr>
            </w:pPr>
            <w:r w:rsidRPr="009569AC">
              <w:rPr>
                <w:rFonts w:cstheme="minorHAnsi"/>
                <w:sz w:val="18"/>
              </w:rPr>
              <w:t>SIAP2 Status of Grant (Financial Status)</w:t>
            </w:r>
          </w:p>
        </w:tc>
        <w:tc>
          <w:tcPr>
            <w:tcW w:w="488" w:type="pct"/>
            <w:shd w:val="clear" w:color="auto" w:fill="FFF2CC"/>
          </w:tcPr>
          <w:p w14:paraId="0D222AFE" w14:textId="149259A0" w:rsidR="003B0615" w:rsidRPr="005F6D56" w:rsidRDefault="003B0615" w:rsidP="000E7059">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18"/>
                <w:lang w:val="en-GB"/>
              </w:rPr>
            </w:pPr>
            <w:r w:rsidRPr="005F6D56">
              <w:rPr>
                <w:rFonts w:cstheme="minorHAnsi"/>
                <w:bCs/>
                <w:sz w:val="18"/>
                <w:lang w:val="en-GB"/>
              </w:rPr>
              <w:t>Dec 2022</w:t>
            </w:r>
          </w:p>
        </w:tc>
        <w:tc>
          <w:tcPr>
            <w:tcW w:w="600" w:type="pct"/>
            <w:shd w:val="clear" w:color="auto" w:fill="FFF2CC"/>
          </w:tcPr>
          <w:p w14:paraId="72D8023A" w14:textId="32F1F940" w:rsidR="003B0615" w:rsidRPr="005F6D56" w:rsidRDefault="003B0615" w:rsidP="000E7059">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18"/>
                <w:lang w:val="en-GB"/>
              </w:rPr>
            </w:pPr>
            <w:r w:rsidRPr="005F6D56">
              <w:rPr>
                <w:rFonts w:cstheme="minorHAnsi"/>
                <w:bCs/>
                <w:sz w:val="18"/>
                <w:lang w:val="en-GB"/>
              </w:rPr>
              <w:t>ADB</w:t>
            </w:r>
          </w:p>
        </w:tc>
        <w:tc>
          <w:tcPr>
            <w:tcW w:w="887" w:type="pct"/>
            <w:shd w:val="clear" w:color="auto" w:fill="FFF2CC"/>
          </w:tcPr>
          <w:p w14:paraId="63DA4E80" w14:textId="225E6F6C" w:rsidR="003B0615" w:rsidRPr="005F6D56" w:rsidRDefault="003B0615" w:rsidP="000E7059">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9569AC">
              <w:rPr>
                <w:rFonts w:cstheme="minorHAnsi"/>
                <w:sz w:val="18"/>
              </w:rPr>
              <w:t>Internal Strategy</w:t>
            </w:r>
          </w:p>
        </w:tc>
      </w:tr>
      <w:tr w:rsidR="00B21AC0" w:rsidRPr="009569AC" w14:paraId="3F60B6D6" w14:textId="77777777" w:rsidTr="00477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6D1FB9A5" w14:textId="2062D606" w:rsidR="00B21AC0" w:rsidRPr="005F6D56" w:rsidRDefault="00B21AC0" w:rsidP="000E7059">
            <w:pPr>
              <w:spacing w:before="40" w:after="40"/>
              <w:rPr>
                <w:rFonts w:cs="Arial"/>
                <w:color w:val="000000" w:themeColor="text1"/>
                <w:sz w:val="18"/>
              </w:rPr>
            </w:pPr>
            <w:r>
              <w:rPr>
                <w:rFonts w:cs="Arial"/>
                <w:color w:val="000000" w:themeColor="text1"/>
                <w:sz w:val="18"/>
              </w:rPr>
              <w:t>19</w:t>
            </w:r>
          </w:p>
        </w:tc>
        <w:tc>
          <w:tcPr>
            <w:tcW w:w="2770" w:type="pct"/>
            <w:shd w:val="clear" w:color="auto" w:fill="FFE599"/>
          </w:tcPr>
          <w:p w14:paraId="7521E7CC" w14:textId="188EBD0D" w:rsidR="00B21AC0" w:rsidRPr="009569AC"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18"/>
              </w:rPr>
            </w:pPr>
            <w:r w:rsidRPr="00B21AC0">
              <w:rPr>
                <w:rFonts w:cstheme="minorHAnsi"/>
                <w:sz w:val="18"/>
              </w:rPr>
              <w:t>Sustainable Infrastructure Assistance Program Phase II: Status of Program Implementation</w:t>
            </w:r>
          </w:p>
        </w:tc>
        <w:tc>
          <w:tcPr>
            <w:tcW w:w="488" w:type="pct"/>
            <w:shd w:val="clear" w:color="auto" w:fill="FFE599"/>
          </w:tcPr>
          <w:p w14:paraId="30C67CDD" w14:textId="3429346C" w:rsidR="00B21AC0" w:rsidRPr="005F6D56" w:rsidRDefault="00B21AC0" w:rsidP="000E7059">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rPr>
            </w:pPr>
            <w:r>
              <w:rPr>
                <w:rFonts w:cstheme="minorHAnsi"/>
                <w:bCs/>
                <w:sz w:val="18"/>
              </w:rPr>
              <w:t>Mar 2023</w:t>
            </w:r>
          </w:p>
        </w:tc>
        <w:tc>
          <w:tcPr>
            <w:tcW w:w="600" w:type="pct"/>
            <w:shd w:val="clear" w:color="auto" w:fill="FFE599"/>
          </w:tcPr>
          <w:p w14:paraId="49B0F896" w14:textId="3C78D68A" w:rsidR="00B21AC0" w:rsidRPr="005F6D56" w:rsidRDefault="00B21AC0" w:rsidP="000E7059">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rPr>
            </w:pPr>
            <w:r>
              <w:rPr>
                <w:rFonts w:cstheme="minorHAnsi"/>
                <w:bCs/>
                <w:sz w:val="18"/>
              </w:rPr>
              <w:t>ADB</w:t>
            </w:r>
          </w:p>
        </w:tc>
        <w:tc>
          <w:tcPr>
            <w:tcW w:w="887" w:type="pct"/>
            <w:shd w:val="clear" w:color="auto" w:fill="FFE599"/>
          </w:tcPr>
          <w:p w14:paraId="253D6537" w14:textId="2CF03A27" w:rsidR="00B21AC0" w:rsidRPr="009569AC" w:rsidRDefault="00B21AC0" w:rsidP="000E7059">
            <w:pPr>
              <w:spacing w:before="40" w:after="40"/>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Report for MTR Team</w:t>
            </w:r>
          </w:p>
        </w:tc>
      </w:tr>
      <w:tr w:rsidR="00B21AC0" w:rsidRPr="009569AC" w14:paraId="54877BFC" w14:textId="77777777" w:rsidTr="00B21AC0">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0B86076F" w14:textId="5A100686" w:rsidR="00B21AC0" w:rsidRPr="005F6D56" w:rsidRDefault="00B21AC0" w:rsidP="00B21AC0">
            <w:pPr>
              <w:spacing w:before="40" w:after="40" w:line="264" w:lineRule="auto"/>
              <w:rPr>
                <w:rFonts w:cs="Arial"/>
                <w:b w:val="0"/>
                <w:bCs w:val="0"/>
                <w:color w:val="000000" w:themeColor="text1"/>
                <w:sz w:val="18"/>
                <w:lang w:val="en-GB"/>
              </w:rPr>
            </w:pPr>
            <w:r w:rsidRPr="005F6D56">
              <w:rPr>
                <w:rFonts w:cs="Arial"/>
                <w:color w:val="000000" w:themeColor="text1"/>
                <w:sz w:val="18"/>
              </w:rPr>
              <w:t>20</w:t>
            </w:r>
          </w:p>
        </w:tc>
        <w:tc>
          <w:tcPr>
            <w:tcW w:w="2770" w:type="pct"/>
            <w:shd w:val="clear" w:color="auto" w:fill="FFF2CC"/>
          </w:tcPr>
          <w:p w14:paraId="2FD7F69B" w14:textId="3343321A"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9569AC">
              <w:rPr>
                <w:rFonts w:cstheme="minorHAnsi"/>
                <w:sz w:val="18"/>
              </w:rPr>
              <w:t>Subproject 1: Innovative Infrastructure Financing, Infrastructure Planning, and Program Management Support</w:t>
            </w:r>
          </w:p>
        </w:tc>
        <w:tc>
          <w:tcPr>
            <w:tcW w:w="488" w:type="pct"/>
            <w:shd w:val="clear" w:color="auto" w:fill="FFF2CC"/>
          </w:tcPr>
          <w:p w14:paraId="0B1C6484" w14:textId="3EDAA325"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July 2019</w:t>
            </w:r>
          </w:p>
        </w:tc>
        <w:tc>
          <w:tcPr>
            <w:tcW w:w="600" w:type="pct"/>
            <w:shd w:val="clear" w:color="auto" w:fill="FFF2CC"/>
          </w:tcPr>
          <w:p w14:paraId="5B48C503" w14:textId="64B18B58"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F2CC"/>
          </w:tcPr>
          <w:p w14:paraId="11BAF29D" w14:textId="74EFA99C"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9569AC">
              <w:rPr>
                <w:rFonts w:cstheme="minorHAnsi"/>
                <w:sz w:val="18"/>
              </w:rPr>
              <w:t>TA Report</w:t>
            </w:r>
          </w:p>
        </w:tc>
      </w:tr>
      <w:tr w:rsidR="00B21AC0" w:rsidRPr="009569AC" w14:paraId="7703D1E6" w14:textId="77777777" w:rsidTr="00B21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6D9BDFFF" w14:textId="5E17AFDE" w:rsidR="00B21AC0" w:rsidRPr="005F6D56" w:rsidRDefault="00B21AC0" w:rsidP="00B21AC0">
            <w:pPr>
              <w:spacing w:before="40" w:after="40"/>
              <w:rPr>
                <w:rFonts w:cs="Arial"/>
                <w:b w:val="0"/>
                <w:bCs w:val="0"/>
                <w:color w:val="000000" w:themeColor="text1"/>
                <w:sz w:val="18"/>
                <w:lang w:val="en-GB"/>
              </w:rPr>
            </w:pPr>
            <w:r w:rsidRPr="005F6D56">
              <w:rPr>
                <w:rFonts w:cs="Arial"/>
                <w:color w:val="000000" w:themeColor="text1"/>
                <w:sz w:val="18"/>
              </w:rPr>
              <w:t>21</w:t>
            </w:r>
          </w:p>
        </w:tc>
        <w:tc>
          <w:tcPr>
            <w:tcW w:w="2770" w:type="pct"/>
            <w:shd w:val="clear" w:color="auto" w:fill="FFE599"/>
          </w:tcPr>
          <w:p w14:paraId="0FED1D25" w14:textId="6721FEE9"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9569AC">
              <w:rPr>
                <w:rFonts w:cstheme="minorHAnsi"/>
                <w:sz w:val="18"/>
              </w:rPr>
              <w:t>Subproject 2: Supporting Sustainable and Efficient Energy Policies and Investments</w:t>
            </w:r>
          </w:p>
        </w:tc>
        <w:tc>
          <w:tcPr>
            <w:tcW w:w="488" w:type="pct"/>
            <w:shd w:val="clear" w:color="auto" w:fill="FFE599"/>
          </w:tcPr>
          <w:p w14:paraId="1683D050" w14:textId="1E3D3100"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18"/>
                <w:lang w:val="en-GB"/>
              </w:rPr>
            </w:pPr>
            <w:r w:rsidRPr="009569AC">
              <w:rPr>
                <w:rFonts w:cstheme="minorHAnsi"/>
                <w:sz w:val="18"/>
              </w:rPr>
              <w:t>August 2019</w:t>
            </w:r>
          </w:p>
        </w:tc>
        <w:tc>
          <w:tcPr>
            <w:tcW w:w="600" w:type="pct"/>
            <w:shd w:val="clear" w:color="auto" w:fill="FFE599"/>
          </w:tcPr>
          <w:p w14:paraId="59DB458F" w14:textId="2C8D863F"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E599"/>
          </w:tcPr>
          <w:p w14:paraId="4C085724" w14:textId="4C63F009"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9569AC">
              <w:rPr>
                <w:rFonts w:cstheme="minorHAnsi"/>
                <w:sz w:val="18"/>
              </w:rPr>
              <w:t>TA Report</w:t>
            </w:r>
          </w:p>
        </w:tc>
      </w:tr>
      <w:tr w:rsidR="00B21AC0" w:rsidRPr="009569AC" w14:paraId="7C50A6E7" w14:textId="77777777" w:rsidTr="00B21AC0">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68984BE1" w14:textId="42564C1D" w:rsidR="00B21AC0" w:rsidRPr="005F6D56" w:rsidRDefault="00B21AC0" w:rsidP="00B21AC0">
            <w:pPr>
              <w:spacing w:before="40" w:after="40" w:line="264" w:lineRule="auto"/>
              <w:rPr>
                <w:rFonts w:cs="Arial"/>
                <w:b w:val="0"/>
                <w:bCs w:val="0"/>
                <w:color w:val="000000" w:themeColor="text1"/>
                <w:sz w:val="18"/>
                <w:lang w:val="en-GB"/>
              </w:rPr>
            </w:pPr>
            <w:r w:rsidRPr="005F6D56">
              <w:rPr>
                <w:rFonts w:cs="Arial"/>
                <w:color w:val="000000" w:themeColor="text1"/>
                <w:sz w:val="18"/>
              </w:rPr>
              <w:t>22</w:t>
            </w:r>
          </w:p>
        </w:tc>
        <w:tc>
          <w:tcPr>
            <w:tcW w:w="2770" w:type="pct"/>
            <w:shd w:val="clear" w:color="auto" w:fill="FFF2CC"/>
          </w:tcPr>
          <w:p w14:paraId="35A3E329" w14:textId="30FC583F"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9569AC">
              <w:rPr>
                <w:rFonts w:cstheme="minorHAnsi"/>
                <w:sz w:val="18"/>
              </w:rPr>
              <w:t>Subproject 3: Supporting Sustainable and Universal Electricity Access Phase 2</w:t>
            </w:r>
          </w:p>
        </w:tc>
        <w:tc>
          <w:tcPr>
            <w:tcW w:w="488" w:type="pct"/>
            <w:shd w:val="clear" w:color="auto" w:fill="FFF2CC"/>
          </w:tcPr>
          <w:p w14:paraId="6B4E6F5D" w14:textId="5BD22D98"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18"/>
                <w:lang w:val="en-GB"/>
              </w:rPr>
            </w:pPr>
            <w:r w:rsidRPr="005F6D56">
              <w:rPr>
                <w:rFonts w:cstheme="minorHAnsi"/>
                <w:bCs/>
                <w:sz w:val="18"/>
                <w:lang w:val="en-GB"/>
              </w:rPr>
              <w:t>Nov 2019</w:t>
            </w:r>
          </w:p>
        </w:tc>
        <w:tc>
          <w:tcPr>
            <w:tcW w:w="600" w:type="pct"/>
            <w:shd w:val="clear" w:color="auto" w:fill="FFF2CC"/>
          </w:tcPr>
          <w:p w14:paraId="3B1329F6" w14:textId="292C0FB7"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F2CC"/>
          </w:tcPr>
          <w:p w14:paraId="693DA0D9" w14:textId="1A639DC0"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9569AC">
              <w:rPr>
                <w:rFonts w:cstheme="minorHAnsi"/>
                <w:sz w:val="18"/>
              </w:rPr>
              <w:t>TA Report</w:t>
            </w:r>
          </w:p>
        </w:tc>
      </w:tr>
      <w:tr w:rsidR="00B21AC0" w:rsidRPr="009569AC" w14:paraId="35F67CCA" w14:textId="77777777" w:rsidTr="00B21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67A00047" w14:textId="7FDD30F0" w:rsidR="00B21AC0" w:rsidRPr="005F6D56" w:rsidRDefault="00B21AC0" w:rsidP="00B21AC0">
            <w:pPr>
              <w:spacing w:before="40" w:after="40" w:line="264" w:lineRule="auto"/>
              <w:rPr>
                <w:rFonts w:cs="Arial"/>
                <w:b w:val="0"/>
                <w:bCs w:val="0"/>
                <w:color w:val="000000" w:themeColor="text1"/>
                <w:sz w:val="18"/>
                <w:lang w:val="en-GB"/>
              </w:rPr>
            </w:pPr>
            <w:r w:rsidRPr="005F6D56">
              <w:rPr>
                <w:rFonts w:cs="Arial"/>
                <w:color w:val="000000" w:themeColor="text1"/>
                <w:sz w:val="18"/>
              </w:rPr>
              <w:t>23</w:t>
            </w:r>
          </w:p>
        </w:tc>
        <w:tc>
          <w:tcPr>
            <w:tcW w:w="2770" w:type="pct"/>
            <w:shd w:val="clear" w:color="auto" w:fill="FFE599"/>
          </w:tcPr>
          <w:p w14:paraId="00379A2F" w14:textId="66D7CF5C"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9569AC">
              <w:rPr>
                <w:rFonts w:cstheme="minorHAnsi"/>
                <w:sz w:val="18"/>
              </w:rPr>
              <w:t>Subproject 5: Capacity Development of Ministry of Transportation in Project Preparation and Implementation</w:t>
            </w:r>
          </w:p>
        </w:tc>
        <w:tc>
          <w:tcPr>
            <w:tcW w:w="488" w:type="pct"/>
            <w:shd w:val="clear" w:color="auto" w:fill="FFE599"/>
          </w:tcPr>
          <w:p w14:paraId="7022B03F" w14:textId="003AEB8B"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Feb 2020</w:t>
            </w:r>
          </w:p>
        </w:tc>
        <w:tc>
          <w:tcPr>
            <w:tcW w:w="600" w:type="pct"/>
            <w:shd w:val="clear" w:color="auto" w:fill="FFE599"/>
          </w:tcPr>
          <w:p w14:paraId="7DD06369" w14:textId="77777777" w:rsidR="00B21AC0" w:rsidRPr="005F6D56" w:rsidRDefault="00B21AC0" w:rsidP="00B21AC0">
            <w:pPr>
              <w:spacing w:before="40" w:after="40" w:line="264" w:lineRule="auto"/>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p>
        </w:tc>
        <w:tc>
          <w:tcPr>
            <w:tcW w:w="887" w:type="pct"/>
            <w:shd w:val="clear" w:color="auto" w:fill="FFE599"/>
          </w:tcPr>
          <w:p w14:paraId="3E82AB68" w14:textId="6F6AF548"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9569AC">
              <w:rPr>
                <w:rFonts w:cstheme="minorHAnsi"/>
                <w:sz w:val="18"/>
              </w:rPr>
              <w:t>TA Report</w:t>
            </w:r>
          </w:p>
        </w:tc>
      </w:tr>
      <w:tr w:rsidR="00B21AC0" w:rsidRPr="009569AC" w14:paraId="1EB95058" w14:textId="77777777" w:rsidTr="00B21AC0">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66D33F4E" w14:textId="400C4BB3" w:rsidR="00B21AC0" w:rsidRPr="005F6D56" w:rsidRDefault="00B21AC0" w:rsidP="00B21AC0">
            <w:pPr>
              <w:spacing w:before="40" w:after="40" w:line="264" w:lineRule="auto"/>
              <w:rPr>
                <w:rFonts w:cs="Arial"/>
                <w:b w:val="0"/>
                <w:bCs w:val="0"/>
                <w:color w:val="000000" w:themeColor="text1"/>
                <w:sz w:val="18"/>
                <w:lang w:val="en-GB"/>
              </w:rPr>
            </w:pPr>
            <w:r w:rsidRPr="005F6D56">
              <w:rPr>
                <w:rFonts w:cs="Arial"/>
                <w:color w:val="000000" w:themeColor="text1"/>
                <w:sz w:val="18"/>
              </w:rPr>
              <w:t>24</w:t>
            </w:r>
          </w:p>
        </w:tc>
        <w:tc>
          <w:tcPr>
            <w:tcW w:w="2770" w:type="pct"/>
            <w:shd w:val="clear" w:color="auto" w:fill="FFF2CC"/>
          </w:tcPr>
          <w:p w14:paraId="513090B1" w14:textId="7550B76D"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9569AC">
              <w:rPr>
                <w:rFonts w:cstheme="minorHAnsi"/>
                <w:sz w:val="18"/>
              </w:rPr>
              <w:t>Subproject 6: Due Diligence for Road Projects in Kalimantan and Capacity Development</w:t>
            </w:r>
          </w:p>
        </w:tc>
        <w:tc>
          <w:tcPr>
            <w:tcW w:w="488" w:type="pct"/>
            <w:shd w:val="clear" w:color="auto" w:fill="FFF2CC"/>
          </w:tcPr>
          <w:p w14:paraId="4F2BABB8" w14:textId="3499CAF5"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May 2020</w:t>
            </w:r>
          </w:p>
        </w:tc>
        <w:tc>
          <w:tcPr>
            <w:tcW w:w="600" w:type="pct"/>
            <w:shd w:val="clear" w:color="auto" w:fill="FFF2CC"/>
          </w:tcPr>
          <w:p w14:paraId="59678E61" w14:textId="0B0BE44F"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F2CC"/>
          </w:tcPr>
          <w:p w14:paraId="74CE0596" w14:textId="6242733A"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r w:rsidRPr="009569AC">
              <w:rPr>
                <w:rFonts w:cstheme="minorHAnsi"/>
                <w:sz w:val="18"/>
              </w:rPr>
              <w:t>TA Report</w:t>
            </w:r>
          </w:p>
        </w:tc>
      </w:tr>
      <w:tr w:rsidR="00B21AC0" w:rsidRPr="009569AC" w14:paraId="6A994300" w14:textId="77777777" w:rsidTr="00B21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464BF564" w14:textId="2C11AD3F" w:rsidR="00B21AC0" w:rsidRPr="005F6D56" w:rsidRDefault="00B21AC0" w:rsidP="00B21AC0">
            <w:pPr>
              <w:spacing w:before="40" w:after="40" w:line="264" w:lineRule="auto"/>
              <w:rPr>
                <w:rFonts w:cs="Arial"/>
                <w:b w:val="0"/>
                <w:bCs w:val="0"/>
                <w:color w:val="000000" w:themeColor="text1"/>
                <w:sz w:val="18"/>
                <w:lang w:val="en-GB"/>
              </w:rPr>
            </w:pPr>
            <w:r w:rsidRPr="005F6D56">
              <w:rPr>
                <w:rFonts w:cs="Arial"/>
                <w:color w:val="000000" w:themeColor="text1"/>
                <w:sz w:val="18"/>
              </w:rPr>
              <w:t>25</w:t>
            </w:r>
          </w:p>
        </w:tc>
        <w:tc>
          <w:tcPr>
            <w:tcW w:w="2770" w:type="pct"/>
            <w:shd w:val="clear" w:color="auto" w:fill="FFE599"/>
          </w:tcPr>
          <w:p w14:paraId="6B11EAB9" w14:textId="2A4B71AE"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9569AC">
              <w:rPr>
                <w:rFonts w:cstheme="minorHAnsi"/>
                <w:sz w:val="18"/>
              </w:rPr>
              <w:t>Subproject 7: Republic of Indonesia: Sustainable Development Goals Indonesia One – Green Finance Facility (Phase 1)</w:t>
            </w:r>
          </w:p>
        </w:tc>
        <w:tc>
          <w:tcPr>
            <w:tcW w:w="488" w:type="pct"/>
            <w:shd w:val="clear" w:color="auto" w:fill="FFE599"/>
          </w:tcPr>
          <w:p w14:paraId="29669C8A" w14:textId="2B54F27C"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Jan 2022</w:t>
            </w:r>
          </w:p>
        </w:tc>
        <w:tc>
          <w:tcPr>
            <w:tcW w:w="600" w:type="pct"/>
            <w:shd w:val="clear" w:color="auto" w:fill="FFE599"/>
          </w:tcPr>
          <w:p w14:paraId="6090322C" w14:textId="74E74374"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ADB</w:t>
            </w:r>
          </w:p>
        </w:tc>
        <w:tc>
          <w:tcPr>
            <w:tcW w:w="887" w:type="pct"/>
            <w:shd w:val="clear" w:color="auto" w:fill="FFE599"/>
          </w:tcPr>
          <w:p w14:paraId="16E1AC3C" w14:textId="6713B31F" w:rsidR="00B21AC0" w:rsidRPr="005F6D56" w:rsidRDefault="00B21AC0" w:rsidP="00B21AC0">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lang w:val="en-GB"/>
              </w:rPr>
            </w:pPr>
            <w:r w:rsidRPr="009569AC">
              <w:rPr>
                <w:rFonts w:cstheme="minorHAnsi"/>
                <w:sz w:val="18"/>
              </w:rPr>
              <w:t>TA Report</w:t>
            </w:r>
          </w:p>
        </w:tc>
      </w:tr>
      <w:tr w:rsidR="00B21AC0" w:rsidRPr="009569AC" w14:paraId="5A783678" w14:textId="77777777" w:rsidTr="00B21AC0">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4C1E1A36" w14:textId="7A0B516C" w:rsidR="00B21AC0" w:rsidRPr="005F6D56" w:rsidRDefault="00B21AC0" w:rsidP="00B21AC0">
            <w:pPr>
              <w:spacing w:before="40" w:after="40" w:line="264" w:lineRule="auto"/>
              <w:rPr>
                <w:rFonts w:cs="Arial"/>
                <w:b w:val="0"/>
                <w:bCs w:val="0"/>
                <w:color w:val="000000" w:themeColor="text1"/>
                <w:sz w:val="18"/>
                <w:lang w:val="en-GB"/>
              </w:rPr>
            </w:pPr>
            <w:r w:rsidRPr="005F6D56">
              <w:rPr>
                <w:rFonts w:cs="Arial"/>
                <w:color w:val="000000" w:themeColor="text1"/>
                <w:sz w:val="18"/>
              </w:rPr>
              <w:t>26</w:t>
            </w:r>
          </w:p>
        </w:tc>
        <w:tc>
          <w:tcPr>
            <w:tcW w:w="2770" w:type="pct"/>
            <w:shd w:val="clear" w:color="auto" w:fill="FFF2CC"/>
          </w:tcPr>
          <w:p w14:paraId="39E078BD" w14:textId="3118C8D0"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9569AC">
              <w:rPr>
                <w:rFonts w:cstheme="minorHAnsi"/>
                <w:sz w:val="18"/>
              </w:rPr>
              <w:t xml:space="preserve">Climate </w:t>
            </w:r>
            <w:r w:rsidR="00BF4547">
              <w:rPr>
                <w:rFonts w:cstheme="minorHAnsi"/>
                <w:sz w:val="18"/>
              </w:rPr>
              <w:t>a</w:t>
            </w:r>
            <w:r w:rsidRPr="009569AC">
              <w:rPr>
                <w:rFonts w:cstheme="minorHAnsi"/>
                <w:sz w:val="18"/>
              </w:rPr>
              <w:t>nd Infrastructure Partnership with Indonesia (KIAT) Terms of Reference for Design</w:t>
            </w:r>
          </w:p>
        </w:tc>
        <w:tc>
          <w:tcPr>
            <w:tcW w:w="488" w:type="pct"/>
            <w:shd w:val="clear" w:color="auto" w:fill="FFF2CC"/>
          </w:tcPr>
          <w:p w14:paraId="7384AC72" w14:textId="7A1881F8"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5F6D56">
              <w:rPr>
                <w:rFonts w:cstheme="minorHAnsi"/>
                <w:bCs/>
                <w:sz w:val="18"/>
                <w:lang w:val="en-GB"/>
              </w:rPr>
              <w:t>Feb 2023</w:t>
            </w:r>
          </w:p>
        </w:tc>
        <w:tc>
          <w:tcPr>
            <w:tcW w:w="600" w:type="pct"/>
            <w:shd w:val="clear" w:color="auto" w:fill="FFF2CC"/>
          </w:tcPr>
          <w:p w14:paraId="43D87DAF" w14:textId="193EF17F"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lang w:val="en-GB"/>
              </w:rPr>
            </w:pPr>
            <w:r w:rsidRPr="009569AC">
              <w:rPr>
                <w:rFonts w:cstheme="minorHAnsi"/>
                <w:sz w:val="18"/>
              </w:rPr>
              <w:t>DFAT</w:t>
            </w:r>
          </w:p>
        </w:tc>
        <w:tc>
          <w:tcPr>
            <w:tcW w:w="887" w:type="pct"/>
            <w:shd w:val="clear" w:color="auto" w:fill="FFF2CC"/>
          </w:tcPr>
          <w:p w14:paraId="635A8E8B" w14:textId="1EC345EB" w:rsidR="00B21AC0" w:rsidRPr="005F6D56" w:rsidRDefault="00B21AC0" w:rsidP="00B21AC0">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lang w:val="en-GB"/>
              </w:rPr>
            </w:pPr>
            <w:proofErr w:type="spellStart"/>
            <w:r w:rsidRPr="005F6D56">
              <w:rPr>
                <w:rFonts w:cstheme="minorHAnsi"/>
                <w:bCs/>
                <w:sz w:val="18"/>
                <w:lang w:val="en-GB"/>
              </w:rPr>
              <w:t>ToR</w:t>
            </w:r>
            <w:proofErr w:type="spellEnd"/>
          </w:p>
        </w:tc>
      </w:tr>
      <w:tr w:rsidR="003B0615" w:rsidRPr="009569AC" w14:paraId="10928F7F" w14:textId="77777777" w:rsidTr="00B21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shd w:val="clear" w:color="auto" w:fill="FFC000"/>
          </w:tcPr>
          <w:p w14:paraId="496097A4" w14:textId="6334537A" w:rsidR="000E7059" w:rsidRPr="005F6D56" w:rsidRDefault="00477F75" w:rsidP="000E7059">
            <w:pPr>
              <w:spacing w:before="40" w:after="40"/>
              <w:rPr>
                <w:rFonts w:cs="Arial"/>
                <w:b w:val="0"/>
                <w:bCs w:val="0"/>
                <w:color w:val="000000" w:themeColor="text1"/>
                <w:sz w:val="18"/>
                <w:lang w:val="en-GB"/>
              </w:rPr>
            </w:pPr>
            <w:r w:rsidRPr="005F6D56">
              <w:rPr>
                <w:rFonts w:cs="Arial"/>
                <w:color w:val="000000" w:themeColor="text1"/>
                <w:sz w:val="18"/>
              </w:rPr>
              <w:t>2</w:t>
            </w:r>
            <w:r w:rsidR="00B21AC0">
              <w:rPr>
                <w:rFonts w:cs="Arial"/>
                <w:color w:val="000000" w:themeColor="text1"/>
                <w:sz w:val="18"/>
              </w:rPr>
              <w:t>7</w:t>
            </w:r>
          </w:p>
        </w:tc>
        <w:tc>
          <w:tcPr>
            <w:tcW w:w="2770" w:type="pct"/>
            <w:shd w:val="clear" w:color="auto" w:fill="FFE599"/>
          </w:tcPr>
          <w:p w14:paraId="19A64ABE" w14:textId="3952F9D6" w:rsidR="000E7059" w:rsidRPr="005F6D56" w:rsidRDefault="000E7059" w:rsidP="000E7059">
            <w:pPr>
              <w:spacing w:before="40" w:after="40"/>
              <w:cnfStyle w:val="000000100000" w:firstRow="0" w:lastRow="0" w:firstColumn="0" w:lastColumn="0" w:oddVBand="0" w:evenVBand="0" w:oddHBand="1" w:evenHBand="0" w:firstRowFirstColumn="0" w:firstRowLastColumn="0" w:lastRowFirstColumn="0" w:lastRowLastColumn="0"/>
              <w:rPr>
                <w:rFonts w:cs="Arial"/>
                <w:bCs/>
                <w:color w:val="000000" w:themeColor="text1"/>
                <w:sz w:val="18"/>
                <w:lang w:val="en-GB"/>
              </w:rPr>
            </w:pPr>
            <w:r w:rsidRPr="005F6D56">
              <w:rPr>
                <w:rFonts w:cs="Arial"/>
                <w:bCs/>
                <w:color w:val="000000" w:themeColor="text1"/>
                <w:sz w:val="18"/>
                <w:lang w:val="en-GB"/>
              </w:rPr>
              <w:t>KIAT Gender Equality, Disability and Social Inclusion Strategy 2022-2026</w:t>
            </w:r>
          </w:p>
        </w:tc>
        <w:tc>
          <w:tcPr>
            <w:tcW w:w="488" w:type="pct"/>
            <w:shd w:val="clear" w:color="auto" w:fill="FFE599"/>
          </w:tcPr>
          <w:p w14:paraId="1B8E1E89" w14:textId="3F476334" w:rsidR="000E7059" w:rsidRPr="005F6D56" w:rsidRDefault="000E7059" w:rsidP="000E7059">
            <w:pPr>
              <w:spacing w:before="40" w:after="40"/>
              <w:cnfStyle w:val="000000100000" w:firstRow="0" w:lastRow="0" w:firstColumn="0" w:lastColumn="0" w:oddVBand="0" w:evenVBand="0" w:oddHBand="1" w:evenHBand="0" w:firstRowFirstColumn="0" w:firstRowLastColumn="0" w:lastRowFirstColumn="0" w:lastRowLastColumn="0"/>
              <w:rPr>
                <w:rFonts w:cs="Arial"/>
                <w:bCs/>
                <w:color w:val="000000" w:themeColor="text1"/>
                <w:sz w:val="18"/>
                <w:lang w:val="en-GB"/>
              </w:rPr>
            </w:pPr>
            <w:r w:rsidRPr="005F6D56">
              <w:rPr>
                <w:rFonts w:cs="Arial"/>
                <w:bCs/>
                <w:color w:val="000000" w:themeColor="text1"/>
                <w:sz w:val="18"/>
                <w:lang w:val="en-GB"/>
              </w:rPr>
              <w:t>2022</w:t>
            </w:r>
          </w:p>
        </w:tc>
        <w:tc>
          <w:tcPr>
            <w:tcW w:w="600" w:type="pct"/>
            <w:shd w:val="clear" w:color="auto" w:fill="FFE599"/>
          </w:tcPr>
          <w:p w14:paraId="36363A7F" w14:textId="23E92195" w:rsidR="000E7059" w:rsidRPr="005F6D56" w:rsidRDefault="000E7059" w:rsidP="000E7059">
            <w:pPr>
              <w:spacing w:before="40" w:after="40"/>
              <w:cnfStyle w:val="000000100000" w:firstRow="0" w:lastRow="0" w:firstColumn="0" w:lastColumn="0" w:oddVBand="0" w:evenVBand="0" w:oddHBand="1" w:evenHBand="0" w:firstRowFirstColumn="0" w:firstRowLastColumn="0" w:lastRowFirstColumn="0" w:lastRowLastColumn="0"/>
              <w:rPr>
                <w:rFonts w:cs="Arial"/>
                <w:bCs/>
                <w:color w:val="000000" w:themeColor="text1"/>
                <w:sz w:val="18"/>
                <w:lang w:val="en-GB"/>
              </w:rPr>
            </w:pPr>
            <w:r w:rsidRPr="005F6D56">
              <w:rPr>
                <w:rFonts w:cs="Arial"/>
                <w:bCs/>
                <w:color w:val="000000" w:themeColor="text1"/>
                <w:sz w:val="18"/>
                <w:lang w:val="en-GB"/>
              </w:rPr>
              <w:t>KIAT</w:t>
            </w:r>
            <w:r w:rsidR="00477F75" w:rsidRPr="005F6D56">
              <w:rPr>
                <w:rFonts w:cs="Arial"/>
                <w:bCs/>
                <w:color w:val="000000" w:themeColor="text1"/>
                <w:sz w:val="18"/>
                <w:lang w:val="en-GB"/>
              </w:rPr>
              <w:t xml:space="preserve"> / </w:t>
            </w:r>
            <w:r w:rsidRPr="005F6D56">
              <w:rPr>
                <w:rFonts w:cs="Arial"/>
                <w:bCs/>
                <w:color w:val="000000" w:themeColor="text1"/>
                <w:sz w:val="18"/>
                <w:lang w:val="en-GB"/>
              </w:rPr>
              <w:t>DFAT</w:t>
            </w:r>
          </w:p>
        </w:tc>
        <w:tc>
          <w:tcPr>
            <w:tcW w:w="887" w:type="pct"/>
            <w:shd w:val="clear" w:color="auto" w:fill="FFE599"/>
          </w:tcPr>
          <w:p w14:paraId="596EF3F9" w14:textId="4D2790BA" w:rsidR="000E7059" w:rsidRPr="005F6D56" w:rsidRDefault="003B0615" w:rsidP="000E7059">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themeColor="text1"/>
                <w:sz w:val="18"/>
                <w:lang w:val="en-GB"/>
              </w:rPr>
            </w:pPr>
            <w:r w:rsidRPr="009569AC">
              <w:rPr>
                <w:rFonts w:cstheme="minorHAnsi"/>
                <w:sz w:val="18"/>
              </w:rPr>
              <w:t>Internal Strategy</w:t>
            </w:r>
          </w:p>
        </w:tc>
      </w:tr>
    </w:tbl>
    <w:p w14:paraId="706643A3" w14:textId="0539C7A3" w:rsidR="00506D26" w:rsidRPr="009569AC" w:rsidRDefault="00AA384A" w:rsidP="005F6D56">
      <w:pPr>
        <w:spacing w:before="120" w:after="0"/>
      </w:pPr>
      <w:r w:rsidRPr="005F6D56">
        <w:rPr>
          <w:b/>
          <w:bCs/>
          <w:i/>
          <w:iCs/>
        </w:rPr>
        <w:t>Note:</w:t>
      </w:r>
      <w:r w:rsidRPr="005F6D56">
        <w:rPr>
          <w:i/>
          <w:iCs/>
        </w:rPr>
        <w:t xml:space="preserve"> Additional documentation </w:t>
      </w:r>
      <w:r w:rsidR="00BC2EE5">
        <w:rPr>
          <w:i/>
          <w:iCs/>
        </w:rPr>
        <w:t>has been</w:t>
      </w:r>
      <w:r w:rsidRPr="005F6D56">
        <w:rPr>
          <w:i/>
          <w:iCs/>
        </w:rPr>
        <w:t xml:space="preserve"> reviewed for each</w:t>
      </w:r>
      <w:r w:rsidR="00BC2EE5">
        <w:rPr>
          <w:i/>
          <w:iCs/>
        </w:rPr>
        <w:t xml:space="preserve"> sampled</w:t>
      </w:r>
      <w:r w:rsidRPr="005F6D56">
        <w:rPr>
          <w:i/>
          <w:iCs/>
        </w:rPr>
        <w:t xml:space="preserve"> sub-project, including GEDSI related documentation such as Gender Action Plans. </w:t>
      </w:r>
    </w:p>
    <w:p w14:paraId="1485520C" w14:textId="4D2E790A" w:rsidR="00F72165" w:rsidRPr="009569AC" w:rsidRDefault="00F72165" w:rsidP="00F72165">
      <w:pPr>
        <w:pStyle w:val="Heading1"/>
      </w:pPr>
      <w:bookmarkStart w:id="37" w:name="_Toc145234152"/>
      <w:r w:rsidRPr="009569AC">
        <w:t xml:space="preserve">Annex </w:t>
      </w:r>
      <w:r w:rsidR="00A40978">
        <w:t>3</w:t>
      </w:r>
      <w:r w:rsidRPr="009569AC">
        <w:t>: Interview List</w:t>
      </w:r>
      <w:bookmarkEnd w:id="37"/>
    </w:p>
    <w:p w14:paraId="0BE20D84" w14:textId="77777777" w:rsidR="00085E13" w:rsidRPr="009569AC" w:rsidRDefault="00085E13" w:rsidP="005F6D56">
      <w:pPr>
        <w:jc w:val="both"/>
        <w:rPr>
          <w:rFonts w:cs="Arial"/>
        </w:rPr>
      </w:pPr>
    </w:p>
    <w:p w14:paraId="094F0563" w14:textId="46712C10" w:rsidR="0005209B" w:rsidRDefault="00A40978" w:rsidP="005F6D56">
      <w:pPr>
        <w:jc w:val="both"/>
        <w:rPr>
          <w:rFonts w:cs="Arial"/>
        </w:rPr>
      </w:pPr>
      <w:r>
        <w:rPr>
          <w:rFonts w:cs="Arial"/>
        </w:rPr>
        <w:t xml:space="preserve">The following key informants have been interviewed to inform the findings of the MTR. </w:t>
      </w:r>
    </w:p>
    <w:p w14:paraId="30FE63B3" w14:textId="35C88951" w:rsidR="00F72165" w:rsidRPr="002C4BF3" w:rsidRDefault="00F72165" w:rsidP="003E1E98">
      <w:pPr>
        <w:pStyle w:val="Caption"/>
        <w:rPr>
          <w:color w:val="000000" w:themeColor="text1"/>
        </w:rPr>
      </w:pPr>
      <w:r w:rsidRPr="002C4BF3">
        <w:rPr>
          <w:color w:val="000000" w:themeColor="text1"/>
        </w:rPr>
        <w:t xml:space="preserve">Table </w:t>
      </w:r>
      <w:r w:rsidR="00085E13" w:rsidRPr="002C4BF3">
        <w:rPr>
          <w:color w:val="000000" w:themeColor="text1"/>
        </w:rPr>
        <w:t>A</w:t>
      </w:r>
      <w:r w:rsidR="00CD4D36" w:rsidRPr="002C4BF3">
        <w:rPr>
          <w:color w:val="000000" w:themeColor="text1"/>
        </w:rPr>
        <w:t>4</w:t>
      </w:r>
      <w:r w:rsidRPr="002C4BF3">
        <w:rPr>
          <w:color w:val="000000" w:themeColor="text1"/>
        </w:rPr>
        <w:t xml:space="preserve">. </w:t>
      </w:r>
      <w:r w:rsidR="00A40978" w:rsidRPr="002C4BF3">
        <w:rPr>
          <w:color w:val="000000" w:themeColor="text1"/>
        </w:rPr>
        <w:t>List of interviewees</w:t>
      </w:r>
    </w:p>
    <w:tbl>
      <w:tblPr>
        <w:tblStyle w:val="GridTable5Dark-Accent41"/>
        <w:tblW w:w="4850" w:type="pct"/>
        <w:tblLook w:val="04A0" w:firstRow="1" w:lastRow="0" w:firstColumn="1" w:lastColumn="0" w:noHBand="0" w:noVBand="1"/>
      </w:tblPr>
      <w:tblGrid>
        <w:gridCol w:w="661"/>
        <w:gridCol w:w="2407"/>
        <w:gridCol w:w="3436"/>
        <w:gridCol w:w="1960"/>
        <w:gridCol w:w="1426"/>
      </w:tblGrid>
      <w:tr w:rsidR="00B04242" w:rsidRPr="00223029" w14:paraId="00653796" w14:textId="77777777" w:rsidTr="00056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2A43A31E" w14:textId="77777777" w:rsidR="00B04242" w:rsidRPr="00223029" w:rsidRDefault="00B04242" w:rsidP="003A6525">
            <w:pPr>
              <w:spacing w:before="40" w:after="40" w:line="264" w:lineRule="auto"/>
              <w:rPr>
                <w:rFonts w:ascii="Arial" w:hAnsi="Arial" w:cs="Arial"/>
                <w:b w:val="0"/>
                <w:bCs w:val="0"/>
                <w:color w:val="000000" w:themeColor="text1"/>
                <w:sz w:val="20"/>
                <w:szCs w:val="20"/>
                <w:lang w:val="en-GB"/>
              </w:rPr>
            </w:pPr>
          </w:p>
        </w:tc>
        <w:tc>
          <w:tcPr>
            <w:tcW w:w="1217" w:type="pct"/>
            <w:shd w:val="clear" w:color="auto" w:fill="FFC000"/>
          </w:tcPr>
          <w:p w14:paraId="7FD58E9C" w14:textId="77777777" w:rsidR="00B04242" w:rsidRPr="00223029" w:rsidRDefault="00B04242" w:rsidP="003A6525">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223029">
              <w:rPr>
                <w:rFonts w:ascii="Arial" w:hAnsi="Arial" w:cs="Arial"/>
                <w:color w:val="000000" w:themeColor="text1"/>
                <w:sz w:val="20"/>
                <w:szCs w:val="20"/>
              </w:rPr>
              <w:t>Name</w:t>
            </w:r>
          </w:p>
        </w:tc>
        <w:tc>
          <w:tcPr>
            <w:tcW w:w="1737" w:type="pct"/>
            <w:shd w:val="clear" w:color="auto" w:fill="FFC000"/>
          </w:tcPr>
          <w:p w14:paraId="3ECCF946" w14:textId="77777777" w:rsidR="00B04242" w:rsidRPr="00223029" w:rsidRDefault="00B04242" w:rsidP="003A6525">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223029">
              <w:rPr>
                <w:rFonts w:ascii="Arial" w:hAnsi="Arial" w:cs="Arial"/>
                <w:color w:val="000000" w:themeColor="text1"/>
                <w:sz w:val="20"/>
                <w:szCs w:val="20"/>
              </w:rPr>
              <w:t>Role</w:t>
            </w:r>
          </w:p>
        </w:tc>
        <w:tc>
          <w:tcPr>
            <w:tcW w:w="991" w:type="pct"/>
            <w:shd w:val="clear" w:color="auto" w:fill="FFC000"/>
          </w:tcPr>
          <w:p w14:paraId="5883BCFB" w14:textId="77777777" w:rsidR="00B04242" w:rsidRPr="00223029" w:rsidRDefault="00B04242" w:rsidP="003A6525">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223029">
              <w:rPr>
                <w:rFonts w:ascii="Arial" w:hAnsi="Arial" w:cs="Arial"/>
                <w:color w:val="000000" w:themeColor="text1"/>
                <w:sz w:val="20"/>
                <w:szCs w:val="20"/>
              </w:rPr>
              <w:t>Organisation</w:t>
            </w:r>
          </w:p>
        </w:tc>
        <w:tc>
          <w:tcPr>
            <w:tcW w:w="721" w:type="pct"/>
            <w:shd w:val="clear" w:color="auto" w:fill="FFC000"/>
          </w:tcPr>
          <w:p w14:paraId="037D7E5C" w14:textId="56AA8D00" w:rsidR="00B04242" w:rsidRPr="00223029" w:rsidRDefault="00B04242" w:rsidP="003A6525">
            <w:pPr>
              <w:spacing w:before="40" w:after="40" w:line="264"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Pr>
                <w:rFonts w:ascii="Arial" w:hAnsi="Arial" w:cs="Arial"/>
                <w:color w:val="000000" w:themeColor="text1"/>
                <w:sz w:val="20"/>
                <w:szCs w:val="20"/>
              </w:rPr>
              <w:t>Male / Female</w:t>
            </w:r>
          </w:p>
        </w:tc>
      </w:tr>
      <w:tr w:rsidR="00B04242" w:rsidRPr="00223029" w14:paraId="1D462BE2"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461236C1" w14:textId="77777777" w:rsidR="00B04242" w:rsidRPr="006A0DA1" w:rsidRDefault="00B04242" w:rsidP="00822253">
            <w:pPr>
              <w:spacing w:before="40" w:after="40"/>
              <w:rPr>
                <w:rFonts w:cstheme="minorHAnsi"/>
                <w:b w:val="0"/>
                <w:bCs w:val="0"/>
                <w:color w:val="000000" w:themeColor="text1"/>
                <w:sz w:val="20"/>
                <w:szCs w:val="20"/>
                <w:lang w:val="en-GB"/>
              </w:rPr>
            </w:pPr>
            <w:r w:rsidRPr="006A0DA1">
              <w:rPr>
                <w:rFonts w:cstheme="minorHAnsi"/>
                <w:b w:val="0"/>
                <w:bCs w:val="0"/>
                <w:color w:val="000000" w:themeColor="text1"/>
                <w:sz w:val="20"/>
                <w:szCs w:val="20"/>
              </w:rPr>
              <w:t>1</w:t>
            </w:r>
          </w:p>
        </w:tc>
        <w:tc>
          <w:tcPr>
            <w:tcW w:w="1217" w:type="pct"/>
            <w:shd w:val="clear" w:color="auto" w:fill="FFF2CC"/>
          </w:tcPr>
          <w:p w14:paraId="43CB6BF9" w14:textId="163901CB" w:rsidR="00B04242" w:rsidRPr="006A0DA1" w:rsidRDefault="00B04242" w:rsidP="00822253">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 xml:space="preserve">Piter Edwards </w:t>
            </w:r>
          </w:p>
        </w:tc>
        <w:tc>
          <w:tcPr>
            <w:tcW w:w="1737" w:type="pct"/>
            <w:shd w:val="clear" w:color="auto" w:fill="FFF2CC"/>
          </w:tcPr>
          <w:p w14:paraId="6DF9F9DC" w14:textId="69576B4E" w:rsidR="00B04242" w:rsidRPr="006A0DA1" w:rsidRDefault="00B04242" w:rsidP="00822253">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Unit Manager, Infrastructure. Jakarta Post</w:t>
            </w:r>
          </w:p>
        </w:tc>
        <w:tc>
          <w:tcPr>
            <w:tcW w:w="991" w:type="pct"/>
            <w:shd w:val="clear" w:color="auto" w:fill="FFF2CC"/>
          </w:tcPr>
          <w:p w14:paraId="29F354ED" w14:textId="7EC90A66" w:rsidR="00B04242" w:rsidRPr="006A0DA1" w:rsidRDefault="00B04242" w:rsidP="00822253">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DFAT</w:t>
            </w:r>
          </w:p>
        </w:tc>
        <w:tc>
          <w:tcPr>
            <w:tcW w:w="721" w:type="pct"/>
            <w:shd w:val="clear" w:color="auto" w:fill="FFF2CC"/>
            <w:vAlign w:val="center"/>
          </w:tcPr>
          <w:p w14:paraId="658E4050" w14:textId="067FE786" w:rsidR="00B04242" w:rsidRPr="000E407C" w:rsidRDefault="00B6642E" w:rsidP="00F93503">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B04242" w:rsidRPr="00223029" w14:paraId="5BAFC395"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280E4961" w14:textId="77777777" w:rsidR="00B04242" w:rsidRPr="006A0DA1" w:rsidRDefault="00B04242" w:rsidP="00822253">
            <w:pPr>
              <w:spacing w:before="40" w:after="40"/>
              <w:rPr>
                <w:rFonts w:cstheme="minorHAnsi"/>
                <w:b w:val="0"/>
                <w:bCs w:val="0"/>
                <w:color w:val="000000" w:themeColor="text1"/>
                <w:sz w:val="20"/>
                <w:szCs w:val="20"/>
                <w:lang w:val="en-GB"/>
              </w:rPr>
            </w:pPr>
            <w:r w:rsidRPr="006A0DA1">
              <w:rPr>
                <w:rFonts w:cstheme="minorHAnsi"/>
                <w:b w:val="0"/>
                <w:bCs w:val="0"/>
                <w:color w:val="000000" w:themeColor="text1"/>
                <w:sz w:val="20"/>
                <w:szCs w:val="20"/>
              </w:rPr>
              <w:t>2</w:t>
            </w:r>
          </w:p>
        </w:tc>
        <w:tc>
          <w:tcPr>
            <w:tcW w:w="1217" w:type="pct"/>
            <w:shd w:val="clear" w:color="auto" w:fill="FFF2CC"/>
          </w:tcPr>
          <w:p w14:paraId="4721E4A1" w14:textId="1E80B1D6" w:rsidR="00B04242" w:rsidRPr="006A0DA1" w:rsidRDefault="00B04242" w:rsidP="005F6D56">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Esther Ewagata</w:t>
            </w:r>
          </w:p>
        </w:tc>
        <w:tc>
          <w:tcPr>
            <w:tcW w:w="1737" w:type="pct"/>
            <w:shd w:val="clear" w:color="auto" w:fill="FFF2CC"/>
          </w:tcPr>
          <w:p w14:paraId="7A4CDEE2" w14:textId="2C1C0F59" w:rsidR="00B04242" w:rsidRPr="006A0DA1" w:rsidRDefault="00B04242" w:rsidP="005F6D56">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en-GB"/>
              </w:rPr>
            </w:pPr>
            <w:r w:rsidRPr="006A0DA1">
              <w:rPr>
                <w:rFonts w:asciiTheme="minorHAnsi" w:hAnsiTheme="minorHAnsi" w:cstheme="minorHAnsi"/>
                <w:color w:val="000000" w:themeColor="text1"/>
                <w:sz w:val="20"/>
                <w:szCs w:val="20"/>
                <w:lang w:eastAsia="en-US"/>
              </w:rPr>
              <w:t>First Secretary, Infrastructure</w:t>
            </w:r>
          </w:p>
        </w:tc>
        <w:tc>
          <w:tcPr>
            <w:tcW w:w="991" w:type="pct"/>
            <w:shd w:val="clear" w:color="auto" w:fill="FFF2CC"/>
          </w:tcPr>
          <w:p w14:paraId="720F819B" w14:textId="01A0DB14" w:rsidR="00B04242" w:rsidRPr="006A0DA1" w:rsidRDefault="00B04242" w:rsidP="00822253">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DFAT</w:t>
            </w:r>
          </w:p>
        </w:tc>
        <w:tc>
          <w:tcPr>
            <w:tcW w:w="721" w:type="pct"/>
            <w:shd w:val="clear" w:color="auto" w:fill="FFF2CC"/>
          </w:tcPr>
          <w:p w14:paraId="12FF0000" w14:textId="73E1B33A" w:rsidR="00B04242" w:rsidRPr="000E407C" w:rsidRDefault="00B6642E" w:rsidP="00A03257">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F</w:t>
            </w:r>
          </w:p>
        </w:tc>
      </w:tr>
      <w:tr w:rsidR="00B04242" w:rsidRPr="00223029" w14:paraId="2C8296F7"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7E4E522C" w14:textId="003CA920" w:rsidR="00B04242" w:rsidRPr="006A0DA1" w:rsidRDefault="00B04242" w:rsidP="00A03257">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3</w:t>
            </w:r>
          </w:p>
        </w:tc>
        <w:tc>
          <w:tcPr>
            <w:tcW w:w="1217" w:type="pct"/>
            <w:shd w:val="clear" w:color="auto" w:fill="FFF2CC"/>
          </w:tcPr>
          <w:p w14:paraId="1DB350E1" w14:textId="5FBA5E9D" w:rsidR="00B04242" w:rsidRPr="006A0DA1" w:rsidDel="00A65488" w:rsidRDefault="00B04242" w:rsidP="00A03257">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Vicko Vicaksono</w:t>
            </w:r>
          </w:p>
        </w:tc>
        <w:tc>
          <w:tcPr>
            <w:tcW w:w="1737" w:type="pct"/>
            <w:shd w:val="clear" w:color="auto" w:fill="FFF2CC"/>
          </w:tcPr>
          <w:p w14:paraId="03329AFD" w14:textId="0EDF0CD9" w:rsidR="00B04242" w:rsidRPr="006A0DA1" w:rsidRDefault="00B04242" w:rsidP="00A03257">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highlight w:val="yellow"/>
              </w:rPr>
            </w:pPr>
            <w:r w:rsidRPr="006A0DA1">
              <w:rPr>
                <w:rFonts w:cstheme="minorHAnsi"/>
                <w:color w:val="000000" w:themeColor="text1"/>
                <w:sz w:val="20"/>
                <w:szCs w:val="20"/>
              </w:rPr>
              <w:t xml:space="preserve">SIAP2 Team </w:t>
            </w:r>
          </w:p>
        </w:tc>
        <w:tc>
          <w:tcPr>
            <w:tcW w:w="991" w:type="pct"/>
            <w:shd w:val="clear" w:color="auto" w:fill="FFF2CC"/>
          </w:tcPr>
          <w:p w14:paraId="477087D1" w14:textId="0BC200DF" w:rsidR="00B04242" w:rsidRPr="006A0DA1" w:rsidRDefault="00B04242" w:rsidP="00A03257">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DFAT</w:t>
            </w:r>
          </w:p>
        </w:tc>
        <w:tc>
          <w:tcPr>
            <w:tcW w:w="721" w:type="pct"/>
            <w:shd w:val="clear" w:color="auto" w:fill="FFF2CC"/>
            <w:vAlign w:val="center"/>
          </w:tcPr>
          <w:p w14:paraId="6F2688A6" w14:textId="34A5B713" w:rsidR="00B04242" w:rsidRPr="000E407C" w:rsidRDefault="00B6642E" w:rsidP="00A03257">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B04242" w:rsidRPr="00223029" w14:paraId="0908CB24"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6D82244B" w14:textId="3230E381" w:rsidR="00B04242" w:rsidRPr="006A0DA1" w:rsidRDefault="00B04242" w:rsidP="00A03257">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4</w:t>
            </w:r>
          </w:p>
        </w:tc>
        <w:tc>
          <w:tcPr>
            <w:tcW w:w="1217" w:type="pct"/>
            <w:shd w:val="clear" w:color="auto" w:fill="FFF2CC"/>
          </w:tcPr>
          <w:p w14:paraId="34B7478F" w14:textId="51CBAA58" w:rsidR="00B04242" w:rsidRPr="006A0DA1" w:rsidDel="00A65488" w:rsidRDefault="00B04242" w:rsidP="00A03257">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Octavia </w:t>
            </w:r>
            <w:proofErr w:type="spellStart"/>
            <w:r w:rsidRPr="006A0DA1">
              <w:rPr>
                <w:rFonts w:cstheme="minorHAnsi"/>
                <w:color w:val="000000" w:themeColor="text1"/>
                <w:sz w:val="20"/>
                <w:szCs w:val="20"/>
              </w:rPr>
              <w:t>Purwanintyas</w:t>
            </w:r>
            <w:proofErr w:type="spellEnd"/>
          </w:p>
        </w:tc>
        <w:tc>
          <w:tcPr>
            <w:tcW w:w="1737" w:type="pct"/>
            <w:shd w:val="clear" w:color="auto" w:fill="FFF2CC"/>
          </w:tcPr>
          <w:p w14:paraId="76410B98" w14:textId="1DFC9B0E" w:rsidR="00B04242" w:rsidRPr="006A0DA1" w:rsidRDefault="00B04242" w:rsidP="00A03257">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highlight w:val="yellow"/>
              </w:rPr>
            </w:pPr>
            <w:r w:rsidRPr="006A0DA1">
              <w:rPr>
                <w:rFonts w:cstheme="minorHAnsi"/>
                <w:color w:val="000000" w:themeColor="text1"/>
                <w:sz w:val="20"/>
                <w:szCs w:val="20"/>
              </w:rPr>
              <w:t>SIAP2 Team</w:t>
            </w:r>
          </w:p>
        </w:tc>
        <w:tc>
          <w:tcPr>
            <w:tcW w:w="991" w:type="pct"/>
            <w:shd w:val="clear" w:color="auto" w:fill="FFF2CC"/>
          </w:tcPr>
          <w:p w14:paraId="3866AD79" w14:textId="2CA81C04" w:rsidR="00B04242" w:rsidRPr="006A0DA1" w:rsidRDefault="00B04242" w:rsidP="00A03257">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DFAT</w:t>
            </w:r>
          </w:p>
        </w:tc>
        <w:tc>
          <w:tcPr>
            <w:tcW w:w="721" w:type="pct"/>
            <w:shd w:val="clear" w:color="auto" w:fill="FFF2CC"/>
          </w:tcPr>
          <w:p w14:paraId="340615D3" w14:textId="546D293F" w:rsidR="00B04242" w:rsidRPr="000E407C" w:rsidRDefault="00B6642E" w:rsidP="00A03257">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B04242" w:rsidRPr="00223029" w14:paraId="68FBAE6B"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7518982C" w14:textId="1943C9D7" w:rsidR="00B04242" w:rsidRPr="006A0DA1" w:rsidRDefault="00B04242" w:rsidP="0083041E">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5</w:t>
            </w:r>
          </w:p>
        </w:tc>
        <w:tc>
          <w:tcPr>
            <w:tcW w:w="1217" w:type="pct"/>
            <w:shd w:val="clear" w:color="auto" w:fill="FFF2CC"/>
          </w:tcPr>
          <w:p w14:paraId="4B92D8CE" w14:textId="6455832E" w:rsidR="00B04242" w:rsidRPr="006A0DA1" w:rsidRDefault="00B04242" w:rsidP="00EA3CB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Sam Porter</w:t>
            </w:r>
          </w:p>
        </w:tc>
        <w:tc>
          <w:tcPr>
            <w:tcW w:w="1737" w:type="pct"/>
            <w:shd w:val="clear" w:color="auto" w:fill="FFF2CC"/>
          </w:tcPr>
          <w:p w14:paraId="5B942463" w14:textId="457538B0" w:rsidR="00B04242" w:rsidRPr="006A0DA1" w:rsidRDefault="00B04242" w:rsidP="00EA3CB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 xml:space="preserve">Counsellor Economic Governance and Infrastructure </w:t>
            </w:r>
          </w:p>
        </w:tc>
        <w:tc>
          <w:tcPr>
            <w:tcW w:w="991" w:type="pct"/>
            <w:shd w:val="clear" w:color="auto" w:fill="FFF2CC"/>
          </w:tcPr>
          <w:p w14:paraId="5D44C3BA" w14:textId="0AD582C3" w:rsidR="00B04242" w:rsidRPr="006A0DA1" w:rsidRDefault="00B04242" w:rsidP="0083041E">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DFAT</w:t>
            </w:r>
          </w:p>
        </w:tc>
        <w:tc>
          <w:tcPr>
            <w:tcW w:w="721" w:type="pct"/>
            <w:shd w:val="clear" w:color="auto" w:fill="FFF2CC"/>
          </w:tcPr>
          <w:p w14:paraId="03CCF5BB" w14:textId="7AD42B74" w:rsidR="00B04242" w:rsidRPr="000E407C" w:rsidRDefault="00B6642E" w:rsidP="0083041E">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B04242" w:rsidRPr="00223029" w14:paraId="752A0DF8"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53437B6D" w14:textId="58A2F932" w:rsidR="00B04242" w:rsidRPr="006A0DA1" w:rsidRDefault="00B04242" w:rsidP="004C4160">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6</w:t>
            </w:r>
          </w:p>
        </w:tc>
        <w:tc>
          <w:tcPr>
            <w:tcW w:w="1217" w:type="pct"/>
            <w:shd w:val="clear" w:color="auto" w:fill="FFF2CC"/>
          </w:tcPr>
          <w:p w14:paraId="5EE2ECBF" w14:textId="2BD1F8DF" w:rsidR="00B04242" w:rsidRPr="006A0DA1" w:rsidRDefault="00B04242" w:rsidP="004C4160">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Tim Stapleton</w:t>
            </w:r>
          </w:p>
        </w:tc>
        <w:tc>
          <w:tcPr>
            <w:tcW w:w="1737" w:type="pct"/>
            <w:shd w:val="clear" w:color="auto" w:fill="FFF2CC"/>
          </w:tcPr>
          <w:p w14:paraId="42A147A9" w14:textId="314553B6" w:rsidR="00B04242" w:rsidRPr="006A0DA1" w:rsidRDefault="00B04242" w:rsidP="004C4160">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Minister Counsellor, Economic </w:t>
            </w:r>
            <w:proofErr w:type="gramStart"/>
            <w:r w:rsidRPr="006A0DA1">
              <w:rPr>
                <w:rFonts w:cstheme="minorHAnsi"/>
                <w:color w:val="000000" w:themeColor="text1"/>
                <w:sz w:val="20"/>
                <w:szCs w:val="20"/>
              </w:rPr>
              <w:t>Investment</w:t>
            </w:r>
            <w:proofErr w:type="gramEnd"/>
            <w:r w:rsidRPr="006A0DA1">
              <w:rPr>
                <w:rFonts w:cstheme="minorHAnsi"/>
                <w:color w:val="000000" w:themeColor="text1"/>
                <w:sz w:val="20"/>
                <w:szCs w:val="20"/>
              </w:rPr>
              <w:t xml:space="preserve"> and Infrastructure</w:t>
            </w:r>
          </w:p>
        </w:tc>
        <w:tc>
          <w:tcPr>
            <w:tcW w:w="991" w:type="pct"/>
            <w:shd w:val="clear" w:color="auto" w:fill="FFF2CC"/>
          </w:tcPr>
          <w:p w14:paraId="4046E3EE" w14:textId="4BA938A5" w:rsidR="00B04242" w:rsidRPr="006A0DA1" w:rsidRDefault="00B04242" w:rsidP="004C4160">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DFAT</w:t>
            </w:r>
          </w:p>
        </w:tc>
        <w:tc>
          <w:tcPr>
            <w:tcW w:w="721" w:type="pct"/>
            <w:shd w:val="clear" w:color="auto" w:fill="FFF2CC"/>
          </w:tcPr>
          <w:p w14:paraId="570BA79D" w14:textId="3893EB9D" w:rsidR="00B04242" w:rsidRPr="000E407C" w:rsidRDefault="00B6642E" w:rsidP="004C4160">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B04242" w:rsidRPr="00223029" w14:paraId="297D9838"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0690B672" w14:textId="7F3EE6ED" w:rsidR="00B04242" w:rsidRPr="006A0DA1" w:rsidRDefault="00B04242" w:rsidP="004C4160">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7</w:t>
            </w:r>
          </w:p>
        </w:tc>
        <w:tc>
          <w:tcPr>
            <w:tcW w:w="1217" w:type="pct"/>
            <w:shd w:val="clear" w:color="auto" w:fill="FFF2CC"/>
          </w:tcPr>
          <w:p w14:paraId="78B3DF18" w14:textId="11EA2FA9" w:rsidR="00B04242" w:rsidRPr="006A0DA1" w:rsidRDefault="00B04242" w:rsidP="004C4160">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Jiro Tominaga</w:t>
            </w:r>
          </w:p>
        </w:tc>
        <w:tc>
          <w:tcPr>
            <w:tcW w:w="1737" w:type="pct"/>
            <w:shd w:val="clear" w:color="auto" w:fill="FFF2CC"/>
          </w:tcPr>
          <w:p w14:paraId="278297F4" w14:textId="6033203D" w:rsidR="00B04242" w:rsidRPr="006A0DA1" w:rsidRDefault="00B04242" w:rsidP="004C4160">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Country Director, Indonesia Resident Mission</w:t>
            </w:r>
          </w:p>
        </w:tc>
        <w:tc>
          <w:tcPr>
            <w:tcW w:w="991" w:type="pct"/>
            <w:shd w:val="clear" w:color="auto" w:fill="FFF2CC"/>
          </w:tcPr>
          <w:p w14:paraId="580C2569" w14:textId="2468A6B1" w:rsidR="00B04242" w:rsidRPr="006A0DA1" w:rsidRDefault="00B04242" w:rsidP="004C4160">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66CEE03E" w14:textId="1DC2C439" w:rsidR="00B04242" w:rsidRPr="000E407C" w:rsidRDefault="00B6642E" w:rsidP="004C4160">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056652" w:rsidRPr="00223029" w14:paraId="2C0A97E5"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vAlign w:val="center"/>
          </w:tcPr>
          <w:p w14:paraId="59BD2ECD" w14:textId="2B2E044A" w:rsidR="00B04242" w:rsidRPr="006A0DA1" w:rsidRDefault="00B04242" w:rsidP="006F1771">
            <w:pPr>
              <w:spacing w:before="40" w:after="40"/>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8</w:t>
            </w:r>
          </w:p>
        </w:tc>
        <w:tc>
          <w:tcPr>
            <w:tcW w:w="1217" w:type="pct"/>
            <w:shd w:val="clear" w:color="auto" w:fill="FFF2CC"/>
          </w:tcPr>
          <w:p w14:paraId="49B95A12" w14:textId="551AAE82" w:rsidR="00B04242" w:rsidRPr="006A0DA1" w:rsidRDefault="00B04242"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highlight w:val="yellow"/>
                <w:lang w:val="en-GB"/>
              </w:rPr>
            </w:pPr>
            <w:r w:rsidRPr="006A0DA1">
              <w:rPr>
                <w:rFonts w:cstheme="minorHAnsi"/>
                <w:color w:val="000000" w:themeColor="text1"/>
                <w:sz w:val="20"/>
                <w:szCs w:val="20"/>
              </w:rPr>
              <w:t>Amr Qari</w:t>
            </w:r>
          </w:p>
        </w:tc>
        <w:tc>
          <w:tcPr>
            <w:tcW w:w="1737" w:type="pct"/>
            <w:shd w:val="clear" w:color="auto" w:fill="FFF2CC"/>
          </w:tcPr>
          <w:p w14:paraId="66C13815" w14:textId="2FFD5EB4" w:rsidR="00B04242" w:rsidRPr="006A0DA1" w:rsidRDefault="00B04242"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Program Lead, SIAP-2 PMU</w:t>
            </w:r>
          </w:p>
        </w:tc>
        <w:tc>
          <w:tcPr>
            <w:tcW w:w="991" w:type="pct"/>
            <w:shd w:val="clear" w:color="auto" w:fill="FFF2CC"/>
          </w:tcPr>
          <w:p w14:paraId="1D916BC7" w14:textId="407F022D" w:rsidR="00B04242" w:rsidRPr="006A0DA1" w:rsidRDefault="00B04242"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ADB</w:t>
            </w:r>
          </w:p>
        </w:tc>
        <w:tc>
          <w:tcPr>
            <w:tcW w:w="721" w:type="pct"/>
            <w:shd w:val="clear" w:color="auto" w:fill="FFF2CC"/>
            <w:vAlign w:val="center"/>
          </w:tcPr>
          <w:p w14:paraId="3197EA77" w14:textId="53EE7E8C" w:rsidR="00B04242" w:rsidRPr="000E407C" w:rsidRDefault="00B6642E"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B04242" w:rsidRPr="00223029" w14:paraId="2D546802"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2D71FCAA" w14:textId="1F675DD5" w:rsidR="00B04242" w:rsidRPr="006A0DA1" w:rsidRDefault="00B04242" w:rsidP="006F1771">
            <w:pPr>
              <w:spacing w:before="40" w:after="40"/>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9</w:t>
            </w:r>
          </w:p>
        </w:tc>
        <w:tc>
          <w:tcPr>
            <w:tcW w:w="1217" w:type="pct"/>
            <w:shd w:val="clear" w:color="auto" w:fill="FFF2CC"/>
          </w:tcPr>
          <w:p w14:paraId="08F6E2BF" w14:textId="7542AC10" w:rsidR="00B04242" w:rsidRPr="006A0DA1" w:rsidRDefault="00B04242" w:rsidP="006F177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lang w:val="en-GB"/>
              </w:rPr>
              <w:t>Cynthia Rosario Razon</w:t>
            </w:r>
          </w:p>
        </w:tc>
        <w:tc>
          <w:tcPr>
            <w:tcW w:w="1737" w:type="pct"/>
            <w:shd w:val="clear" w:color="auto" w:fill="FFF2CC"/>
          </w:tcPr>
          <w:p w14:paraId="02657CD4" w14:textId="18874058" w:rsidR="00B04242" w:rsidRPr="006A0DA1" w:rsidRDefault="00B04242" w:rsidP="006F177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lang w:val="en-GB"/>
              </w:rPr>
              <w:t>SIAP-2 PMU</w:t>
            </w:r>
            <w:r w:rsidRPr="006A0DA1" w:rsidDel="00870020">
              <w:rPr>
                <w:rFonts w:cstheme="minorHAnsi"/>
                <w:color w:val="000000" w:themeColor="text1"/>
                <w:sz w:val="20"/>
                <w:szCs w:val="20"/>
                <w:lang w:val="en-GB"/>
              </w:rPr>
              <w:t xml:space="preserve"> </w:t>
            </w:r>
          </w:p>
        </w:tc>
        <w:tc>
          <w:tcPr>
            <w:tcW w:w="991" w:type="pct"/>
            <w:shd w:val="clear" w:color="auto" w:fill="FFF2CC"/>
          </w:tcPr>
          <w:p w14:paraId="0A72706A" w14:textId="2C7267B1" w:rsidR="00B04242" w:rsidRPr="006A0DA1" w:rsidRDefault="00B04242" w:rsidP="006F177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lang w:val="en-GB"/>
              </w:rPr>
              <w:t>ADB</w:t>
            </w:r>
          </w:p>
        </w:tc>
        <w:tc>
          <w:tcPr>
            <w:tcW w:w="721" w:type="pct"/>
            <w:shd w:val="clear" w:color="auto" w:fill="FFF2CC"/>
          </w:tcPr>
          <w:p w14:paraId="73DAD619" w14:textId="7F799167" w:rsidR="00B04242" w:rsidRPr="000E407C" w:rsidRDefault="00B6642E" w:rsidP="006F1771">
            <w:pPr>
              <w:spacing w:before="40" w:after="40" w:line="264" w:lineRule="auto"/>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F</w:t>
            </w:r>
          </w:p>
        </w:tc>
      </w:tr>
      <w:tr w:rsidR="00B04242" w:rsidRPr="00223029" w14:paraId="518B4F90"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1A26CFFF" w14:textId="7518292F" w:rsidR="00B04242" w:rsidRPr="006A0DA1" w:rsidRDefault="00B04242" w:rsidP="006F1771">
            <w:pPr>
              <w:spacing w:before="40" w:after="40"/>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10</w:t>
            </w:r>
          </w:p>
        </w:tc>
        <w:tc>
          <w:tcPr>
            <w:tcW w:w="1217" w:type="pct"/>
            <w:shd w:val="clear" w:color="auto" w:fill="FFF2CC"/>
          </w:tcPr>
          <w:p w14:paraId="2F7D2655" w14:textId="6EE3913E" w:rsidR="00B04242" w:rsidRPr="006A0DA1" w:rsidRDefault="00B04242"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lang w:val="en-GB"/>
              </w:rPr>
              <w:t>Erline Tasmania</w:t>
            </w:r>
            <w:r w:rsidRPr="006A0DA1" w:rsidDel="00A03257">
              <w:rPr>
                <w:rFonts w:cstheme="minorHAnsi"/>
                <w:color w:val="000000" w:themeColor="text1"/>
                <w:sz w:val="20"/>
                <w:szCs w:val="20"/>
                <w:lang w:val="en-GB"/>
              </w:rPr>
              <w:t xml:space="preserve"> </w:t>
            </w:r>
          </w:p>
        </w:tc>
        <w:tc>
          <w:tcPr>
            <w:tcW w:w="1737" w:type="pct"/>
            <w:shd w:val="clear" w:color="auto" w:fill="FFF2CC"/>
          </w:tcPr>
          <w:p w14:paraId="6F3459B3" w14:textId="17BC1F40" w:rsidR="00B04242" w:rsidRPr="006A0DA1" w:rsidRDefault="00B04242"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lang w:val="en-GB"/>
              </w:rPr>
              <w:t>SIAP-2 PMU</w:t>
            </w:r>
            <w:r w:rsidRPr="006A0DA1" w:rsidDel="00140335">
              <w:rPr>
                <w:rFonts w:cstheme="minorHAnsi"/>
                <w:color w:val="000000" w:themeColor="text1"/>
                <w:sz w:val="20"/>
                <w:szCs w:val="20"/>
                <w:lang w:val="en-GB"/>
              </w:rPr>
              <w:t xml:space="preserve"> </w:t>
            </w:r>
          </w:p>
        </w:tc>
        <w:tc>
          <w:tcPr>
            <w:tcW w:w="991" w:type="pct"/>
            <w:shd w:val="clear" w:color="auto" w:fill="FFF2CC"/>
          </w:tcPr>
          <w:p w14:paraId="46622B87" w14:textId="3C00BE41" w:rsidR="00B04242" w:rsidRPr="006A0DA1" w:rsidRDefault="00B04242"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lang w:val="en-GB"/>
              </w:rPr>
              <w:t>ADB</w:t>
            </w:r>
          </w:p>
        </w:tc>
        <w:tc>
          <w:tcPr>
            <w:tcW w:w="721" w:type="pct"/>
            <w:shd w:val="clear" w:color="auto" w:fill="FFF2CC"/>
          </w:tcPr>
          <w:p w14:paraId="2FBBC542" w14:textId="75CC26BC" w:rsidR="00B04242" w:rsidRPr="000E407C" w:rsidRDefault="00B6642E" w:rsidP="006F1771">
            <w:pPr>
              <w:spacing w:before="40" w:after="40" w:line="264" w:lineRule="auto"/>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F</w:t>
            </w:r>
          </w:p>
        </w:tc>
      </w:tr>
      <w:tr w:rsidR="00B04242" w:rsidRPr="00223029" w14:paraId="33CDC489"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783B30B4" w14:textId="471692C9" w:rsidR="00B04242" w:rsidRPr="006A0DA1" w:rsidDel="006F1771" w:rsidRDefault="00B04242" w:rsidP="00A03257">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11</w:t>
            </w:r>
          </w:p>
        </w:tc>
        <w:tc>
          <w:tcPr>
            <w:tcW w:w="1217" w:type="pct"/>
            <w:shd w:val="clear" w:color="auto" w:fill="FFF2CC"/>
          </w:tcPr>
          <w:p w14:paraId="11C8658D" w14:textId="0E086496" w:rsidR="00B04242" w:rsidRPr="006A0DA1" w:rsidRDefault="00B04242" w:rsidP="00A03257">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Dina Manurung</w:t>
            </w:r>
          </w:p>
        </w:tc>
        <w:tc>
          <w:tcPr>
            <w:tcW w:w="1737" w:type="pct"/>
            <w:shd w:val="clear" w:color="auto" w:fill="FFF2CC"/>
          </w:tcPr>
          <w:p w14:paraId="4FEC84F3" w14:textId="413D8107" w:rsidR="00B04242" w:rsidRPr="006A0DA1" w:rsidRDefault="00B04242" w:rsidP="00A03257">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lang w:val="en-GB"/>
              </w:rPr>
              <w:t>SIAP-2 PMU</w:t>
            </w:r>
            <w:r w:rsidRPr="006A0DA1" w:rsidDel="00140335">
              <w:rPr>
                <w:rFonts w:cstheme="minorHAnsi"/>
                <w:color w:val="000000" w:themeColor="text1"/>
                <w:sz w:val="20"/>
                <w:szCs w:val="20"/>
                <w:lang w:val="en-GB"/>
              </w:rPr>
              <w:t xml:space="preserve"> </w:t>
            </w:r>
          </w:p>
        </w:tc>
        <w:tc>
          <w:tcPr>
            <w:tcW w:w="991" w:type="pct"/>
            <w:shd w:val="clear" w:color="auto" w:fill="FFF2CC"/>
          </w:tcPr>
          <w:p w14:paraId="3FB536FE" w14:textId="6F8BB405" w:rsidR="00B04242" w:rsidRPr="006A0DA1" w:rsidRDefault="00B04242" w:rsidP="00A03257">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lang w:val="en-GB"/>
              </w:rPr>
              <w:t>ADB</w:t>
            </w:r>
          </w:p>
        </w:tc>
        <w:tc>
          <w:tcPr>
            <w:tcW w:w="721" w:type="pct"/>
            <w:shd w:val="clear" w:color="auto" w:fill="FFF2CC"/>
          </w:tcPr>
          <w:p w14:paraId="23CD8E12" w14:textId="33F6E020" w:rsidR="00B04242" w:rsidRPr="000E407C" w:rsidRDefault="00B6642E" w:rsidP="00A03257">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B04242" w:rsidRPr="00223029" w14:paraId="10D8E0C1"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75999D34" w14:textId="436A201A" w:rsidR="00B04242" w:rsidRPr="006A0DA1" w:rsidRDefault="00B04242" w:rsidP="006F1771">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12</w:t>
            </w:r>
          </w:p>
        </w:tc>
        <w:tc>
          <w:tcPr>
            <w:tcW w:w="1217" w:type="pct"/>
            <w:shd w:val="clear" w:color="auto" w:fill="FFF2CC"/>
          </w:tcPr>
          <w:p w14:paraId="2130D212" w14:textId="211794B8" w:rsidR="00B04242" w:rsidRPr="006A0DA1" w:rsidDel="00CD0003" w:rsidRDefault="00B04242"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Veronica </w:t>
            </w:r>
            <w:proofErr w:type="spellStart"/>
            <w:r w:rsidRPr="006A0DA1">
              <w:rPr>
                <w:rFonts w:cstheme="minorHAnsi"/>
                <w:color w:val="000000" w:themeColor="text1"/>
                <w:sz w:val="20"/>
                <w:szCs w:val="20"/>
              </w:rPr>
              <w:t>Menizabal</w:t>
            </w:r>
            <w:proofErr w:type="spellEnd"/>
            <w:r w:rsidRPr="006A0DA1">
              <w:rPr>
                <w:rFonts w:cstheme="minorHAnsi"/>
                <w:color w:val="000000" w:themeColor="text1"/>
                <w:sz w:val="20"/>
                <w:szCs w:val="20"/>
              </w:rPr>
              <w:t xml:space="preserve"> Joffre</w:t>
            </w:r>
          </w:p>
        </w:tc>
        <w:tc>
          <w:tcPr>
            <w:tcW w:w="1737" w:type="pct"/>
            <w:shd w:val="clear" w:color="auto" w:fill="FFF2CC"/>
          </w:tcPr>
          <w:p w14:paraId="68F7D1E1" w14:textId="1E5640C8" w:rsidR="00B04242" w:rsidRPr="006A0DA1" w:rsidRDefault="00B04242"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lang w:val="en-GB"/>
              </w:rPr>
              <w:t>ADB GEDSI Lead</w:t>
            </w:r>
            <w:r w:rsidR="00CB025D" w:rsidRPr="006A0DA1">
              <w:rPr>
                <w:rFonts w:cstheme="minorHAnsi"/>
                <w:color w:val="000000" w:themeColor="text1"/>
                <w:sz w:val="20"/>
                <w:szCs w:val="20"/>
                <w:lang w:val="en-GB"/>
              </w:rPr>
              <w:t xml:space="preserve"> for Southeast Asia</w:t>
            </w:r>
          </w:p>
        </w:tc>
        <w:tc>
          <w:tcPr>
            <w:tcW w:w="991" w:type="pct"/>
            <w:shd w:val="clear" w:color="auto" w:fill="FFF2CC"/>
          </w:tcPr>
          <w:p w14:paraId="063BA0AC" w14:textId="038F8BFF" w:rsidR="00B04242" w:rsidRPr="006A0DA1" w:rsidRDefault="00B04242"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lang w:val="en-GB"/>
              </w:rPr>
              <w:t>ADB</w:t>
            </w:r>
          </w:p>
        </w:tc>
        <w:tc>
          <w:tcPr>
            <w:tcW w:w="721" w:type="pct"/>
            <w:shd w:val="clear" w:color="auto" w:fill="FFF2CC"/>
          </w:tcPr>
          <w:p w14:paraId="7A906753" w14:textId="2100FFC6" w:rsidR="00B04242" w:rsidRPr="000E407C" w:rsidRDefault="00B6642E" w:rsidP="006F1771">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B04242" w:rsidRPr="00223029" w14:paraId="7941FF72"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0F7CD8A8" w14:textId="7E12B213" w:rsidR="00B04242" w:rsidRPr="006A0DA1" w:rsidRDefault="00B56B02" w:rsidP="006F1771">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13</w:t>
            </w:r>
          </w:p>
        </w:tc>
        <w:tc>
          <w:tcPr>
            <w:tcW w:w="1217" w:type="pct"/>
            <w:shd w:val="clear" w:color="auto" w:fill="FFF2CC"/>
          </w:tcPr>
          <w:p w14:paraId="4390683E" w14:textId="793E206E" w:rsidR="00B04242" w:rsidRPr="006A0DA1" w:rsidRDefault="00B04242" w:rsidP="006F177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Riana Puspasari</w:t>
            </w:r>
          </w:p>
        </w:tc>
        <w:tc>
          <w:tcPr>
            <w:tcW w:w="1737" w:type="pct"/>
            <w:shd w:val="clear" w:color="auto" w:fill="FFF2CC"/>
          </w:tcPr>
          <w:p w14:paraId="15FBE9BE" w14:textId="368FC173" w:rsidR="00B04242" w:rsidRPr="006A0DA1" w:rsidRDefault="00CB025D" w:rsidP="006F177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Gender Focal Person, Resident Mission in Jakarta</w:t>
            </w:r>
            <w:r w:rsidRPr="006A0DA1">
              <w:rPr>
                <w:rFonts w:cstheme="minorHAnsi"/>
                <w:color w:val="000000" w:themeColor="text1"/>
                <w:sz w:val="20"/>
                <w:szCs w:val="20"/>
                <w:lang w:val="en-GB"/>
              </w:rPr>
              <w:t xml:space="preserve"> </w:t>
            </w:r>
          </w:p>
        </w:tc>
        <w:tc>
          <w:tcPr>
            <w:tcW w:w="991" w:type="pct"/>
            <w:shd w:val="clear" w:color="auto" w:fill="FFF2CC"/>
          </w:tcPr>
          <w:p w14:paraId="7C42E1FB" w14:textId="6A3F8B6E" w:rsidR="00B04242" w:rsidRPr="006A0DA1" w:rsidRDefault="00B04242" w:rsidP="006F177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lang w:val="en-GB"/>
              </w:rPr>
              <w:t>ADB</w:t>
            </w:r>
          </w:p>
        </w:tc>
        <w:tc>
          <w:tcPr>
            <w:tcW w:w="721" w:type="pct"/>
            <w:shd w:val="clear" w:color="auto" w:fill="FFF2CC"/>
          </w:tcPr>
          <w:p w14:paraId="4DF98A78" w14:textId="3E6101BB" w:rsidR="00B04242" w:rsidRPr="000E407C" w:rsidRDefault="00B6642E" w:rsidP="006F1771">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CB025D" w:rsidRPr="00223029" w14:paraId="1D2E11B7"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5107E5D1" w14:textId="293C5D59" w:rsidR="00CB025D" w:rsidRPr="006A0DA1" w:rsidRDefault="00B56B02"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1</w:t>
            </w:r>
            <w:r w:rsidR="00D415F8">
              <w:rPr>
                <w:rFonts w:cstheme="minorHAnsi"/>
                <w:b w:val="0"/>
                <w:bCs w:val="0"/>
                <w:color w:val="000000" w:themeColor="text1"/>
                <w:sz w:val="20"/>
                <w:szCs w:val="20"/>
              </w:rPr>
              <w:t>4</w:t>
            </w:r>
          </w:p>
        </w:tc>
        <w:tc>
          <w:tcPr>
            <w:tcW w:w="1217" w:type="pct"/>
            <w:shd w:val="clear" w:color="auto" w:fill="FFF2CC"/>
          </w:tcPr>
          <w:p w14:paraId="37086C5A" w14:textId="0F02BA3A"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Julia </w:t>
            </w:r>
            <w:proofErr w:type="spellStart"/>
            <w:r w:rsidRPr="006A0DA1">
              <w:rPr>
                <w:rFonts w:cstheme="minorHAnsi"/>
                <w:color w:val="000000" w:themeColor="text1"/>
                <w:sz w:val="20"/>
                <w:szCs w:val="20"/>
              </w:rPr>
              <w:t>Immajati</w:t>
            </w:r>
            <w:proofErr w:type="spellEnd"/>
          </w:p>
        </w:tc>
        <w:tc>
          <w:tcPr>
            <w:tcW w:w="1737" w:type="pct"/>
            <w:shd w:val="clear" w:color="auto" w:fill="FFF2CC"/>
          </w:tcPr>
          <w:p w14:paraId="593198FA" w14:textId="4EBC9A98"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SIAP2 GEDSI Consultant</w:t>
            </w:r>
          </w:p>
        </w:tc>
        <w:tc>
          <w:tcPr>
            <w:tcW w:w="991" w:type="pct"/>
            <w:shd w:val="clear" w:color="auto" w:fill="FFF2CC"/>
          </w:tcPr>
          <w:p w14:paraId="5EC69851" w14:textId="78B6842A"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 / Consultant</w:t>
            </w:r>
          </w:p>
        </w:tc>
        <w:tc>
          <w:tcPr>
            <w:tcW w:w="721" w:type="pct"/>
            <w:shd w:val="clear" w:color="auto" w:fill="FFF2CC"/>
          </w:tcPr>
          <w:p w14:paraId="03CE520B" w14:textId="61E47F83" w:rsidR="00CB025D" w:rsidRPr="000E407C"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CB025D" w:rsidRPr="00223029" w14:paraId="2440E1EB"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17847EFD" w14:textId="0BD5F1C2" w:rsidR="00CB025D" w:rsidRPr="006A0DA1" w:rsidDel="006F177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1</w:t>
            </w:r>
            <w:r w:rsidR="00D415F8">
              <w:rPr>
                <w:rFonts w:cstheme="minorHAnsi"/>
                <w:b w:val="0"/>
                <w:bCs w:val="0"/>
                <w:color w:val="000000" w:themeColor="text1"/>
                <w:sz w:val="20"/>
                <w:szCs w:val="20"/>
              </w:rPr>
              <w:t>5</w:t>
            </w:r>
          </w:p>
        </w:tc>
        <w:tc>
          <w:tcPr>
            <w:tcW w:w="1217" w:type="pct"/>
            <w:shd w:val="clear" w:color="auto" w:fill="FFF2CC"/>
          </w:tcPr>
          <w:p w14:paraId="51087D9C" w14:textId="44E49AC9"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roofErr w:type="spellStart"/>
            <w:r w:rsidRPr="006A0DA1">
              <w:rPr>
                <w:rFonts w:cstheme="minorHAnsi"/>
                <w:color w:val="000000" w:themeColor="text1"/>
                <w:sz w:val="20"/>
                <w:szCs w:val="20"/>
              </w:rPr>
              <w:t>Lilis</w:t>
            </w:r>
            <w:proofErr w:type="spellEnd"/>
            <w:r w:rsidRPr="006A0DA1">
              <w:rPr>
                <w:rFonts w:cstheme="minorHAnsi"/>
                <w:color w:val="000000" w:themeColor="text1"/>
                <w:sz w:val="20"/>
                <w:szCs w:val="20"/>
              </w:rPr>
              <w:t xml:space="preserve"> Boston</w:t>
            </w:r>
          </w:p>
        </w:tc>
        <w:tc>
          <w:tcPr>
            <w:tcW w:w="1737" w:type="pct"/>
            <w:shd w:val="clear" w:color="auto" w:fill="FFF2CC"/>
          </w:tcPr>
          <w:p w14:paraId="4DC7B15F" w14:textId="102FAD45"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SIAP2 GEDSI Consultant</w:t>
            </w:r>
          </w:p>
        </w:tc>
        <w:tc>
          <w:tcPr>
            <w:tcW w:w="991" w:type="pct"/>
            <w:shd w:val="clear" w:color="auto" w:fill="FFF2CC"/>
          </w:tcPr>
          <w:p w14:paraId="00EC7257" w14:textId="2DFD616C"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 / Consultant</w:t>
            </w:r>
          </w:p>
        </w:tc>
        <w:tc>
          <w:tcPr>
            <w:tcW w:w="721" w:type="pct"/>
            <w:shd w:val="clear" w:color="auto" w:fill="FFF2CC"/>
          </w:tcPr>
          <w:p w14:paraId="1DF0BAAD" w14:textId="15FCB5CF" w:rsidR="00CB025D" w:rsidRPr="000E407C" w:rsidRDefault="00B6642E"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CB025D" w:rsidRPr="00223029" w14:paraId="78BCF2CA"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372099D4" w14:textId="29A84B76" w:rsidR="00CB025D" w:rsidRPr="006A0DA1" w:rsidRDefault="00B56B02"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1</w:t>
            </w:r>
            <w:r w:rsidR="00D415F8">
              <w:rPr>
                <w:rFonts w:cstheme="minorHAnsi"/>
                <w:b w:val="0"/>
                <w:bCs w:val="0"/>
                <w:color w:val="000000" w:themeColor="text1"/>
                <w:sz w:val="20"/>
                <w:szCs w:val="20"/>
              </w:rPr>
              <w:t>6</w:t>
            </w:r>
          </w:p>
        </w:tc>
        <w:tc>
          <w:tcPr>
            <w:tcW w:w="1217" w:type="pct"/>
            <w:shd w:val="clear" w:color="auto" w:fill="FFF2CC"/>
          </w:tcPr>
          <w:p w14:paraId="78BA399F" w14:textId="42A6F147"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Dini Isla </w:t>
            </w:r>
            <w:proofErr w:type="spellStart"/>
            <w:r w:rsidRPr="006A0DA1">
              <w:rPr>
                <w:rFonts w:cstheme="minorHAnsi"/>
                <w:color w:val="000000" w:themeColor="text1"/>
                <w:sz w:val="20"/>
                <w:szCs w:val="20"/>
              </w:rPr>
              <w:t>Iljati</w:t>
            </w:r>
            <w:proofErr w:type="spellEnd"/>
          </w:p>
        </w:tc>
        <w:tc>
          <w:tcPr>
            <w:tcW w:w="1737" w:type="pct"/>
            <w:shd w:val="clear" w:color="auto" w:fill="FFF2CC"/>
          </w:tcPr>
          <w:p w14:paraId="1B418046" w14:textId="1016DF0D"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SIAP2 GEDSI Consultant</w:t>
            </w:r>
          </w:p>
        </w:tc>
        <w:tc>
          <w:tcPr>
            <w:tcW w:w="991" w:type="pct"/>
            <w:shd w:val="clear" w:color="auto" w:fill="FFF2CC"/>
          </w:tcPr>
          <w:p w14:paraId="3AE2CC7B" w14:textId="4FE1D42D"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rPr>
              <w:t>ADB / Consultant</w:t>
            </w:r>
          </w:p>
        </w:tc>
        <w:tc>
          <w:tcPr>
            <w:tcW w:w="721" w:type="pct"/>
            <w:shd w:val="clear" w:color="auto" w:fill="FFF2CC"/>
          </w:tcPr>
          <w:p w14:paraId="29CB565D" w14:textId="1AD78B49" w:rsidR="00CB025D" w:rsidRPr="000E407C" w:rsidDel="00646C5B"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CB025D" w:rsidRPr="00223029" w14:paraId="3EB469F7"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5E778459" w14:textId="3863B93F"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1</w:t>
            </w:r>
            <w:r w:rsidR="00D415F8">
              <w:rPr>
                <w:rFonts w:cstheme="minorHAnsi"/>
                <w:b w:val="0"/>
                <w:bCs w:val="0"/>
                <w:color w:val="000000" w:themeColor="text1"/>
                <w:sz w:val="20"/>
                <w:szCs w:val="20"/>
              </w:rPr>
              <w:t>7</w:t>
            </w:r>
          </w:p>
        </w:tc>
        <w:tc>
          <w:tcPr>
            <w:tcW w:w="1217" w:type="pct"/>
            <w:shd w:val="clear" w:color="auto" w:fill="FFF2CC"/>
          </w:tcPr>
          <w:p w14:paraId="2A1D3269" w14:textId="27562D54" w:rsidR="00CB025D" w:rsidRPr="006A0DA1" w:rsidDel="00CD0003"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roofErr w:type="spellStart"/>
            <w:r w:rsidRPr="006A0DA1">
              <w:rPr>
                <w:rFonts w:cstheme="minorHAnsi"/>
                <w:color w:val="000000" w:themeColor="text1"/>
                <w:sz w:val="20"/>
                <w:szCs w:val="20"/>
              </w:rPr>
              <w:t>Dennie</w:t>
            </w:r>
            <w:proofErr w:type="spellEnd"/>
            <w:r w:rsidRPr="006A0DA1">
              <w:rPr>
                <w:rFonts w:cstheme="minorHAnsi"/>
                <w:color w:val="000000" w:themeColor="text1"/>
                <w:sz w:val="20"/>
                <w:szCs w:val="20"/>
              </w:rPr>
              <w:t xml:space="preserve"> </w:t>
            </w:r>
            <w:proofErr w:type="spellStart"/>
            <w:r w:rsidRPr="006A0DA1">
              <w:rPr>
                <w:rFonts w:cstheme="minorHAnsi"/>
                <w:color w:val="000000" w:themeColor="text1"/>
                <w:sz w:val="20"/>
                <w:szCs w:val="20"/>
              </w:rPr>
              <w:t>Mamonto</w:t>
            </w:r>
            <w:proofErr w:type="spellEnd"/>
          </w:p>
        </w:tc>
        <w:tc>
          <w:tcPr>
            <w:tcW w:w="1737" w:type="pct"/>
            <w:shd w:val="clear" w:color="auto" w:fill="FFF2CC"/>
          </w:tcPr>
          <w:p w14:paraId="3D23A516" w14:textId="2C922617" w:rsidR="00CB025D" w:rsidRPr="006A0DA1" w:rsidRDefault="00D415F8"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Environmental </w:t>
            </w:r>
            <w:r w:rsidR="00CB025D" w:rsidRPr="006A0DA1">
              <w:rPr>
                <w:rFonts w:cstheme="minorHAnsi"/>
                <w:color w:val="000000" w:themeColor="text1"/>
                <w:sz w:val="20"/>
                <w:szCs w:val="20"/>
              </w:rPr>
              <w:t xml:space="preserve">Safeguards </w:t>
            </w:r>
          </w:p>
        </w:tc>
        <w:tc>
          <w:tcPr>
            <w:tcW w:w="991" w:type="pct"/>
            <w:shd w:val="clear" w:color="auto" w:fill="FFF2CC"/>
          </w:tcPr>
          <w:p w14:paraId="1B8106A6" w14:textId="4A893B75"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lang w:val="en-GB"/>
              </w:rPr>
              <w:t>ADB</w:t>
            </w:r>
          </w:p>
        </w:tc>
        <w:tc>
          <w:tcPr>
            <w:tcW w:w="721" w:type="pct"/>
            <w:shd w:val="clear" w:color="auto" w:fill="FFF2CC"/>
          </w:tcPr>
          <w:p w14:paraId="628C62BA" w14:textId="7DCC12FF" w:rsidR="00CB025D" w:rsidRPr="000E407C" w:rsidRDefault="00CC5284"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Pr>
                <w:rFonts w:cstheme="minorHAnsi"/>
                <w:i/>
                <w:iCs/>
                <w:color w:val="000000" w:themeColor="text1"/>
                <w:sz w:val="20"/>
                <w:szCs w:val="20"/>
              </w:rPr>
              <w:t>M</w:t>
            </w:r>
          </w:p>
        </w:tc>
      </w:tr>
      <w:tr w:rsidR="00CB025D" w:rsidRPr="00223029" w14:paraId="5E09A17B"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6BAF0E29" w14:textId="1901CE41" w:rsidR="00CB025D" w:rsidRPr="006A0DA1" w:rsidRDefault="00CB025D" w:rsidP="00CB025D">
            <w:pPr>
              <w:spacing w:before="40" w:after="40"/>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1</w:t>
            </w:r>
            <w:r w:rsidR="00D415F8">
              <w:rPr>
                <w:rFonts w:cstheme="minorHAnsi"/>
                <w:b w:val="0"/>
                <w:bCs w:val="0"/>
                <w:color w:val="000000" w:themeColor="text1"/>
                <w:sz w:val="20"/>
                <w:szCs w:val="20"/>
                <w:lang w:val="en-GB"/>
              </w:rPr>
              <w:t>8</w:t>
            </w:r>
          </w:p>
        </w:tc>
        <w:tc>
          <w:tcPr>
            <w:tcW w:w="1217" w:type="pct"/>
            <w:shd w:val="clear" w:color="auto" w:fill="FFF2CC"/>
          </w:tcPr>
          <w:p w14:paraId="35BF3C39" w14:textId="0DBAC95E"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roofErr w:type="spellStart"/>
            <w:r w:rsidRPr="006A0DA1">
              <w:rPr>
                <w:rFonts w:cstheme="minorHAnsi"/>
                <w:color w:val="000000" w:themeColor="text1"/>
                <w:sz w:val="20"/>
                <w:szCs w:val="20"/>
              </w:rPr>
              <w:t>Naning</w:t>
            </w:r>
            <w:proofErr w:type="spellEnd"/>
            <w:r w:rsidRPr="006A0DA1">
              <w:rPr>
                <w:rFonts w:cstheme="minorHAnsi"/>
                <w:color w:val="000000" w:themeColor="text1"/>
                <w:sz w:val="20"/>
                <w:szCs w:val="20"/>
              </w:rPr>
              <w:t xml:space="preserve"> </w:t>
            </w:r>
            <w:proofErr w:type="spellStart"/>
            <w:r w:rsidRPr="006A0DA1">
              <w:rPr>
                <w:rFonts w:cstheme="minorHAnsi"/>
                <w:color w:val="000000" w:themeColor="text1"/>
                <w:sz w:val="20"/>
                <w:szCs w:val="20"/>
              </w:rPr>
              <w:t>Mardiniah</w:t>
            </w:r>
            <w:proofErr w:type="spellEnd"/>
            <w:r w:rsidRPr="006A0DA1">
              <w:rPr>
                <w:rFonts w:cstheme="minorHAnsi"/>
                <w:color w:val="000000" w:themeColor="text1"/>
                <w:sz w:val="20"/>
                <w:szCs w:val="20"/>
              </w:rPr>
              <w:t xml:space="preserve"> </w:t>
            </w:r>
          </w:p>
        </w:tc>
        <w:tc>
          <w:tcPr>
            <w:tcW w:w="1737" w:type="pct"/>
            <w:shd w:val="clear" w:color="auto" w:fill="FFF2CC"/>
          </w:tcPr>
          <w:p w14:paraId="04761DF8" w14:textId="7238BB1C" w:rsidR="00CB025D" w:rsidRPr="006A0DA1" w:rsidRDefault="00D415F8"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 xml:space="preserve">Social </w:t>
            </w:r>
            <w:r w:rsidR="00CB025D" w:rsidRPr="006A0DA1">
              <w:rPr>
                <w:rFonts w:cstheme="minorHAnsi"/>
                <w:color w:val="000000" w:themeColor="text1"/>
                <w:sz w:val="20"/>
                <w:szCs w:val="20"/>
              </w:rPr>
              <w:t xml:space="preserve">Safeguards </w:t>
            </w:r>
          </w:p>
        </w:tc>
        <w:tc>
          <w:tcPr>
            <w:tcW w:w="991" w:type="pct"/>
            <w:shd w:val="clear" w:color="auto" w:fill="FFF2CC"/>
          </w:tcPr>
          <w:p w14:paraId="42685C9B" w14:textId="126F458D"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r w:rsidRPr="006A0DA1">
              <w:rPr>
                <w:rFonts w:cstheme="minorHAnsi"/>
                <w:color w:val="000000" w:themeColor="text1"/>
                <w:sz w:val="20"/>
                <w:szCs w:val="20"/>
                <w:lang w:val="en-GB"/>
              </w:rPr>
              <w:t>ADB</w:t>
            </w:r>
          </w:p>
        </w:tc>
        <w:tc>
          <w:tcPr>
            <w:tcW w:w="721" w:type="pct"/>
            <w:shd w:val="clear" w:color="auto" w:fill="FFF2CC"/>
          </w:tcPr>
          <w:p w14:paraId="23DFDC0D" w14:textId="056F0C19" w:rsidR="00CB025D" w:rsidRPr="000E407C" w:rsidRDefault="00CC5284"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Pr>
                <w:rFonts w:cstheme="minorHAnsi"/>
                <w:i/>
                <w:iCs/>
                <w:color w:val="000000" w:themeColor="text1"/>
                <w:sz w:val="20"/>
                <w:szCs w:val="20"/>
                <w:lang w:val="en-GB"/>
              </w:rPr>
              <w:t>F</w:t>
            </w:r>
          </w:p>
        </w:tc>
      </w:tr>
      <w:tr w:rsidR="00CB025D" w:rsidRPr="00223029" w14:paraId="5F3ACE34"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102FBD21" w14:textId="102FD65B" w:rsidR="00CB025D" w:rsidRPr="006A0DA1" w:rsidRDefault="00D415F8" w:rsidP="00CB025D">
            <w:pPr>
              <w:spacing w:before="40" w:after="40"/>
              <w:rPr>
                <w:rFonts w:cstheme="minorHAnsi"/>
                <w:b w:val="0"/>
                <w:bCs w:val="0"/>
                <w:color w:val="000000" w:themeColor="text1"/>
                <w:sz w:val="20"/>
                <w:szCs w:val="20"/>
                <w:lang w:val="en-GB"/>
              </w:rPr>
            </w:pPr>
            <w:r>
              <w:rPr>
                <w:rFonts w:cstheme="minorHAnsi"/>
                <w:b w:val="0"/>
                <w:bCs w:val="0"/>
                <w:color w:val="000000" w:themeColor="text1"/>
                <w:sz w:val="20"/>
                <w:szCs w:val="20"/>
                <w:lang w:val="en-GB"/>
              </w:rPr>
              <w:t>19</w:t>
            </w:r>
          </w:p>
        </w:tc>
        <w:tc>
          <w:tcPr>
            <w:tcW w:w="1217" w:type="pct"/>
            <w:shd w:val="clear" w:color="auto" w:fill="FFF2CC"/>
          </w:tcPr>
          <w:p w14:paraId="12775A75" w14:textId="17A53988"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roofErr w:type="spellStart"/>
            <w:r w:rsidRPr="006A0DA1">
              <w:rPr>
                <w:rFonts w:cstheme="minorHAnsi"/>
                <w:color w:val="000000" w:themeColor="text1"/>
                <w:sz w:val="20"/>
                <w:szCs w:val="20"/>
              </w:rPr>
              <w:t>Yurendra</w:t>
            </w:r>
            <w:proofErr w:type="spellEnd"/>
            <w:r w:rsidRPr="006A0DA1">
              <w:rPr>
                <w:rFonts w:cstheme="minorHAnsi"/>
                <w:color w:val="000000" w:themeColor="text1"/>
                <w:sz w:val="20"/>
                <w:szCs w:val="20"/>
              </w:rPr>
              <w:t xml:space="preserve"> Basnett</w:t>
            </w:r>
          </w:p>
        </w:tc>
        <w:tc>
          <w:tcPr>
            <w:tcW w:w="1737" w:type="pct"/>
            <w:shd w:val="clear" w:color="auto" w:fill="FFF2CC"/>
          </w:tcPr>
          <w:p w14:paraId="07D5E837" w14:textId="163F082D"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Former </w:t>
            </w:r>
            <w:r w:rsidR="00D415F8">
              <w:rPr>
                <w:rFonts w:cstheme="minorHAnsi"/>
                <w:color w:val="000000" w:themeColor="text1"/>
                <w:sz w:val="20"/>
                <w:szCs w:val="20"/>
              </w:rPr>
              <w:t>Team Leader</w:t>
            </w:r>
            <w:r w:rsidRPr="006A0DA1">
              <w:rPr>
                <w:rFonts w:cstheme="minorHAnsi"/>
                <w:color w:val="000000" w:themeColor="text1"/>
                <w:sz w:val="20"/>
                <w:szCs w:val="20"/>
              </w:rPr>
              <w:t xml:space="preserve"> of the SOE Reform Project</w:t>
            </w:r>
          </w:p>
        </w:tc>
        <w:tc>
          <w:tcPr>
            <w:tcW w:w="991" w:type="pct"/>
            <w:shd w:val="clear" w:color="auto" w:fill="FFF2CC"/>
          </w:tcPr>
          <w:p w14:paraId="343A31D1" w14:textId="45CCC3CE"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ADB </w:t>
            </w:r>
          </w:p>
        </w:tc>
        <w:tc>
          <w:tcPr>
            <w:tcW w:w="721" w:type="pct"/>
            <w:shd w:val="clear" w:color="auto" w:fill="FFF2CC"/>
          </w:tcPr>
          <w:p w14:paraId="0B33D9E5" w14:textId="7F0D4886" w:rsidR="00CB025D" w:rsidRPr="000E407C" w:rsidRDefault="00B6642E"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CB025D" w:rsidRPr="00223029" w14:paraId="2F117433"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6E057A94" w14:textId="0B2952C9" w:rsidR="00CB025D" w:rsidRPr="006A0DA1" w:rsidRDefault="00B56B02" w:rsidP="00CB025D">
            <w:pPr>
              <w:spacing w:before="40" w:after="40"/>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2</w:t>
            </w:r>
            <w:r w:rsidR="00D415F8">
              <w:rPr>
                <w:rFonts w:cstheme="minorHAnsi"/>
                <w:b w:val="0"/>
                <w:bCs w:val="0"/>
                <w:color w:val="000000" w:themeColor="text1"/>
                <w:sz w:val="20"/>
                <w:szCs w:val="20"/>
                <w:lang w:val="en-GB"/>
              </w:rPr>
              <w:t>0</w:t>
            </w:r>
          </w:p>
        </w:tc>
        <w:tc>
          <w:tcPr>
            <w:tcW w:w="1217" w:type="pct"/>
            <w:shd w:val="clear" w:color="auto" w:fill="FFF2CC"/>
          </w:tcPr>
          <w:p w14:paraId="633C69DD" w14:textId="4A0E902D"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Aekapol Chongvilaivan</w:t>
            </w:r>
          </w:p>
        </w:tc>
        <w:tc>
          <w:tcPr>
            <w:tcW w:w="1737" w:type="pct"/>
            <w:shd w:val="clear" w:color="auto" w:fill="FFF2CC"/>
          </w:tcPr>
          <w:p w14:paraId="1FB624EB" w14:textId="4B59917B"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Current </w:t>
            </w:r>
            <w:r w:rsidR="00CC5284">
              <w:rPr>
                <w:rFonts w:cstheme="minorHAnsi"/>
                <w:color w:val="000000" w:themeColor="text1"/>
                <w:sz w:val="20"/>
                <w:szCs w:val="20"/>
              </w:rPr>
              <w:t>Team Leader</w:t>
            </w:r>
            <w:r w:rsidRPr="006A0DA1">
              <w:rPr>
                <w:rFonts w:cstheme="minorHAnsi"/>
                <w:color w:val="000000" w:themeColor="text1"/>
                <w:sz w:val="20"/>
                <w:szCs w:val="20"/>
              </w:rPr>
              <w:t xml:space="preserve"> of the SOE Reform Project</w:t>
            </w:r>
          </w:p>
        </w:tc>
        <w:tc>
          <w:tcPr>
            <w:tcW w:w="991" w:type="pct"/>
            <w:shd w:val="clear" w:color="auto" w:fill="FFF2CC"/>
          </w:tcPr>
          <w:p w14:paraId="29B318D9" w14:textId="5B808D20"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13DD6251" w14:textId="15F8F3A7" w:rsidR="00CB025D" w:rsidRPr="000E407C"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CB025D" w:rsidRPr="00223029" w14:paraId="689FE8AF"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5AE43F76" w14:textId="462EF8D2"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2</w:t>
            </w:r>
            <w:r w:rsidR="00D415F8">
              <w:rPr>
                <w:rFonts w:cstheme="minorHAnsi"/>
                <w:b w:val="0"/>
                <w:bCs w:val="0"/>
                <w:color w:val="000000" w:themeColor="text1"/>
                <w:sz w:val="20"/>
                <w:szCs w:val="20"/>
              </w:rPr>
              <w:t>1</w:t>
            </w:r>
          </w:p>
        </w:tc>
        <w:tc>
          <w:tcPr>
            <w:tcW w:w="1217" w:type="pct"/>
            <w:shd w:val="clear" w:color="auto" w:fill="FFF2CC"/>
          </w:tcPr>
          <w:p w14:paraId="016384A9" w14:textId="5AC8B85D"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Eric Quincieu</w:t>
            </w:r>
          </w:p>
        </w:tc>
        <w:tc>
          <w:tcPr>
            <w:tcW w:w="1737" w:type="pct"/>
            <w:shd w:val="clear" w:color="auto" w:fill="FFF2CC"/>
          </w:tcPr>
          <w:p w14:paraId="61E5055C" w14:textId="6492FBB9" w:rsidR="00CB025D" w:rsidRPr="006A0DA1" w:rsidRDefault="00CB025D" w:rsidP="00CB02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Team Leader, Subproject 4 and the IPDMIP Team </w:t>
            </w:r>
          </w:p>
        </w:tc>
        <w:tc>
          <w:tcPr>
            <w:tcW w:w="991" w:type="pct"/>
            <w:shd w:val="clear" w:color="auto" w:fill="FFF2CC"/>
          </w:tcPr>
          <w:p w14:paraId="2A0B7C95" w14:textId="4429DFE6" w:rsidR="00CB025D" w:rsidRPr="006A0DA1" w:rsidRDefault="00CB025D" w:rsidP="00CB025D">
            <w:pPr>
              <w:spacing w:before="40" w:after="40"/>
              <w:ind w:left="29" w:right="12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2CE5028F" w14:textId="0AA8112F" w:rsidR="00CB025D" w:rsidRPr="000E407C" w:rsidRDefault="00B6642E"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CB025D" w:rsidRPr="00223029" w14:paraId="3B760481"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37639AAD" w14:textId="130C61AA" w:rsidR="00CB025D" w:rsidRPr="006A0DA1" w:rsidRDefault="00B56B02" w:rsidP="00CB025D">
            <w:pPr>
              <w:spacing w:before="40" w:after="40" w:line="264" w:lineRule="auto"/>
              <w:rPr>
                <w:rFonts w:cstheme="minorHAnsi"/>
                <w:b w:val="0"/>
                <w:bCs w:val="0"/>
                <w:color w:val="000000" w:themeColor="text1"/>
                <w:sz w:val="20"/>
                <w:szCs w:val="20"/>
                <w:lang w:val="en-GB"/>
              </w:rPr>
            </w:pPr>
            <w:r w:rsidRPr="00CC5284">
              <w:rPr>
                <w:rFonts w:cstheme="minorHAnsi"/>
                <w:b w:val="0"/>
                <w:bCs w:val="0"/>
                <w:color w:val="000000" w:themeColor="text1"/>
                <w:sz w:val="20"/>
                <w:szCs w:val="20"/>
                <w:lang w:val="en-GB"/>
              </w:rPr>
              <w:t>2</w:t>
            </w:r>
            <w:r w:rsidR="00CC5284">
              <w:rPr>
                <w:rFonts w:cstheme="minorHAnsi"/>
                <w:b w:val="0"/>
                <w:bCs w:val="0"/>
                <w:color w:val="000000" w:themeColor="text1"/>
                <w:sz w:val="20"/>
                <w:szCs w:val="20"/>
                <w:lang w:val="en-GB"/>
              </w:rPr>
              <w:t>2</w:t>
            </w:r>
          </w:p>
        </w:tc>
        <w:tc>
          <w:tcPr>
            <w:tcW w:w="1217" w:type="pct"/>
            <w:shd w:val="clear" w:color="auto" w:fill="FFF2CC"/>
          </w:tcPr>
          <w:p w14:paraId="0331A090" w14:textId="65EE1E1B"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Jamaica S. </w:t>
            </w:r>
            <w:proofErr w:type="spellStart"/>
            <w:r w:rsidRPr="006A0DA1">
              <w:rPr>
                <w:rFonts w:cstheme="minorHAnsi"/>
                <w:color w:val="000000" w:themeColor="text1"/>
                <w:sz w:val="20"/>
                <w:szCs w:val="20"/>
              </w:rPr>
              <w:t>Vinluan</w:t>
            </w:r>
            <w:proofErr w:type="spellEnd"/>
          </w:p>
        </w:tc>
        <w:tc>
          <w:tcPr>
            <w:tcW w:w="1737" w:type="pct"/>
            <w:shd w:val="clear" w:color="auto" w:fill="FFF2CC"/>
          </w:tcPr>
          <w:p w14:paraId="21E97341" w14:textId="6F4A52FA" w:rsidR="00CB025D" w:rsidRPr="006A0DA1" w:rsidRDefault="00CB025D" w:rsidP="00CB025D">
            <w:pPr>
              <w:spacing w:before="40" w:after="40" w:line="264"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IPDMIP Team</w:t>
            </w:r>
          </w:p>
        </w:tc>
        <w:tc>
          <w:tcPr>
            <w:tcW w:w="991" w:type="pct"/>
            <w:shd w:val="clear" w:color="auto" w:fill="FFF2CC"/>
          </w:tcPr>
          <w:p w14:paraId="13F74E46" w14:textId="157F53CC" w:rsidR="00CB025D" w:rsidRPr="006A0DA1" w:rsidRDefault="00CB025D" w:rsidP="00CB025D">
            <w:pPr>
              <w:spacing w:before="40" w:after="40" w:line="264"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585E79DD" w14:textId="3BA434CA" w:rsidR="00CB025D" w:rsidRPr="000E407C" w:rsidRDefault="00B6642E" w:rsidP="00CB025D">
            <w:pPr>
              <w:spacing w:before="40" w:after="40" w:line="264" w:lineRule="auto"/>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F</w:t>
            </w:r>
          </w:p>
        </w:tc>
      </w:tr>
      <w:tr w:rsidR="00CB025D" w:rsidRPr="00223029" w14:paraId="6CD34B50"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7C742E9E" w14:textId="5D0B7446" w:rsidR="00CB025D" w:rsidRPr="006A0DA1" w:rsidRDefault="00CB025D" w:rsidP="00CB025D">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2</w:t>
            </w:r>
            <w:r w:rsidR="00CC5284">
              <w:rPr>
                <w:rFonts w:cstheme="minorHAnsi"/>
                <w:b w:val="0"/>
                <w:bCs w:val="0"/>
                <w:color w:val="000000" w:themeColor="text1"/>
                <w:sz w:val="20"/>
                <w:szCs w:val="20"/>
                <w:lang w:val="en-GB"/>
              </w:rPr>
              <w:t>3</w:t>
            </w:r>
          </w:p>
        </w:tc>
        <w:tc>
          <w:tcPr>
            <w:tcW w:w="1217" w:type="pct"/>
            <w:shd w:val="clear" w:color="auto" w:fill="FFF2CC"/>
          </w:tcPr>
          <w:p w14:paraId="102D6CBF" w14:textId="493A3C4F"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Junko Sagara</w:t>
            </w:r>
          </w:p>
        </w:tc>
        <w:tc>
          <w:tcPr>
            <w:tcW w:w="1737" w:type="pct"/>
            <w:shd w:val="clear" w:color="auto" w:fill="FFF2CC"/>
          </w:tcPr>
          <w:p w14:paraId="39B1A3D8" w14:textId="115E2A8C"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IPDMIP Team</w:t>
            </w:r>
          </w:p>
        </w:tc>
        <w:tc>
          <w:tcPr>
            <w:tcW w:w="991" w:type="pct"/>
            <w:shd w:val="clear" w:color="auto" w:fill="FFF2CC"/>
          </w:tcPr>
          <w:p w14:paraId="6EE761BE" w14:textId="50BE7966"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65E066C4" w14:textId="258A09D1" w:rsidR="00CB025D" w:rsidRPr="000E407C" w:rsidRDefault="00B6642E"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CB025D" w:rsidRPr="00223029" w14:paraId="2D9AE0AD"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056D5A2E" w14:textId="1B788024"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2</w:t>
            </w:r>
            <w:r w:rsidR="00CC5284">
              <w:rPr>
                <w:rFonts w:cstheme="minorHAnsi"/>
                <w:b w:val="0"/>
                <w:bCs w:val="0"/>
                <w:color w:val="000000" w:themeColor="text1"/>
                <w:sz w:val="20"/>
                <w:szCs w:val="20"/>
              </w:rPr>
              <w:t>4</w:t>
            </w:r>
          </w:p>
        </w:tc>
        <w:tc>
          <w:tcPr>
            <w:tcW w:w="1217" w:type="pct"/>
            <w:shd w:val="clear" w:color="auto" w:fill="FFF2CC"/>
          </w:tcPr>
          <w:p w14:paraId="4F2942D8" w14:textId="1D89347B"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Racel S. Verdillo</w:t>
            </w:r>
          </w:p>
        </w:tc>
        <w:tc>
          <w:tcPr>
            <w:tcW w:w="1737" w:type="pct"/>
            <w:shd w:val="clear" w:color="auto" w:fill="FFF2CC"/>
          </w:tcPr>
          <w:p w14:paraId="7CF631C8" w14:textId="2D00BC2D"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IPDMIP Team</w:t>
            </w:r>
          </w:p>
        </w:tc>
        <w:tc>
          <w:tcPr>
            <w:tcW w:w="991" w:type="pct"/>
            <w:shd w:val="clear" w:color="auto" w:fill="FFF2CC"/>
          </w:tcPr>
          <w:p w14:paraId="0BE0B348" w14:textId="3644120D"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32539D98" w14:textId="3BA76800" w:rsidR="00CB025D" w:rsidRPr="000E407C"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CB025D" w:rsidRPr="00223029" w14:paraId="3C0567AB"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46FF491F" w14:textId="78D8AF54" w:rsidR="00CB025D" w:rsidRPr="006A0DA1" w:rsidRDefault="00CB025D" w:rsidP="00CB025D">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2</w:t>
            </w:r>
            <w:r w:rsidR="00CC5284">
              <w:rPr>
                <w:rFonts w:cstheme="minorHAnsi"/>
                <w:b w:val="0"/>
                <w:bCs w:val="0"/>
                <w:color w:val="000000" w:themeColor="text1"/>
                <w:sz w:val="20"/>
                <w:szCs w:val="20"/>
                <w:lang w:val="en-GB"/>
              </w:rPr>
              <w:t>5</w:t>
            </w:r>
          </w:p>
        </w:tc>
        <w:tc>
          <w:tcPr>
            <w:tcW w:w="1217" w:type="pct"/>
            <w:shd w:val="clear" w:color="auto" w:fill="FFF2CC"/>
          </w:tcPr>
          <w:p w14:paraId="4AA502D4" w14:textId="65217C42"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Karen L. Chua</w:t>
            </w:r>
          </w:p>
        </w:tc>
        <w:tc>
          <w:tcPr>
            <w:tcW w:w="1737" w:type="pct"/>
            <w:shd w:val="clear" w:color="auto" w:fill="FFF2CC"/>
          </w:tcPr>
          <w:p w14:paraId="376A4D51" w14:textId="103FDEDF"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IPDMIP Team</w:t>
            </w:r>
          </w:p>
        </w:tc>
        <w:tc>
          <w:tcPr>
            <w:tcW w:w="991" w:type="pct"/>
            <w:shd w:val="clear" w:color="auto" w:fill="FFF2CC"/>
          </w:tcPr>
          <w:p w14:paraId="0424EF27" w14:textId="6C7547F3"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0544D0A8" w14:textId="204D9002" w:rsidR="00CB025D" w:rsidRPr="000E407C" w:rsidRDefault="00B6642E"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F</w:t>
            </w:r>
          </w:p>
        </w:tc>
      </w:tr>
      <w:tr w:rsidR="00CB025D" w:rsidRPr="00223029" w14:paraId="6DE0D124"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3666CC29" w14:textId="2BCB29F2" w:rsidR="00CB025D" w:rsidRPr="006A0DA1" w:rsidRDefault="00CB025D" w:rsidP="00CB025D">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2</w:t>
            </w:r>
            <w:r w:rsidR="00CC5284">
              <w:rPr>
                <w:rFonts w:cstheme="minorHAnsi"/>
                <w:b w:val="0"/>
                <w:bCs w:val="0"/>
                <w:color w:val="000000" w:themeColor="text1"/>
                <w:sz w:val="20"/>
                <w:szCs w:val="20"/>
                <w:lang w:val="en-GB"/>
              </w:rPr>
              <w:t>6</w:t>
            </w:r>
          </w:p>
        </w:tc>
        <w:tc>
          <w:tcPr>
            <w:tcW w:w="1217" w:type="pct"/>
            <w:shd w:val="clear" w:color="auto" w:fill="FFF2CC"/>
          </w:tcPr>
          <w:p w14:paraId="20B30DD9" w14:textId="5FF936F0"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Benita </w:t>
            </w:r>
            <w:proofErr w:type="spellStart"/>
            <w:r w:rsidRPr="006A0DA1">
              <w:rPr>
                <w:rFonts w:cstheme="minorHAnsi"/>
                <w:color w:val="000000" w:themeColor="text1"/>
                <w:sz w:val="20"/>
                <w:szCs w:val="20"/>
              </w:rPr>
              <w:t>Ainabe</w:t>
            </w:r>
            <w:proofErr w:type="spellEnd"/>
          </w:p>
        </w:tc>
        <w:tc>
          <w:tcPr>
            <w:tcW w:w="1737" w:type="pct"/>
            <w:shd w:val="clear" w:color="auto" w:fill="FFF2CC"/>
          </w:tcPr>
          <w:p w14:paraId="10270637" w14:textId="45B658DF"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Team Leader of SP7</w:t>
            </w:r>
          </w:p>
        </w:tc>
        <w:tc>
          <w:tcPr>
            <w:tcW w:w="991" w:type="pct"/>
            <w:shd w:val="clear" w:color="auto" w:fill="FFF2CC"/>
          </w:tcPr>
          <w:p w14:paraId="4426314A" w14:textId="0976AB10"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43BE12B7" w14:textId="5A9A658E" w:rsidR="00CB025D" w:rsidRPr="000E407C"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F</w:t>
            </w:r>
          </w:p>
        </w:tc>
      </w:tr>
      <w:tr w:rsidR="00CB025D" w:rsidRPr="00223029" w14:paraId="09720110"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4A545281" w14:textId="2C14E921"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2</w:t>
            </w:r>
            <w:r w:rsidR="00CC5284">
              <w:rPr>
                <w:rFonts w:cstheme="minorHAnsi"/>
                <w:b w:val="0"/>
                <w:bCs w:val="0"/>
                <w:color w:val="000000" w:themeColor="text1"/>
                <w:sz w:val="20"/>
                <w:szCs w:val="20"/>
              </w:rPr>
              <w:t>7</w:t>
            </w:r>
          </w:p>
        </w:tc>
        <w:tc>
          <w:tcPr>
            <w:tcW w:w="1217" w:type="pct"/>
            <w:shd w:val="clear" w:color="auto" w:fill="FFF2CC"/>
          </w:tcPr>
          <w:p w14:paraId="1FEDF0C3" w14:textId="4359FDBA"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Loretta C. </w:t>
            </w:r>
            <w:proofErr w:type="spellStart"/>
            <w:r w:rsidRPr="006A0DA1">
              <w:rPr>
                <w:rFonts w:cstheme="minorHAnsi"/>
                <w:color w:val="000000" w:themeColor="text1"/>
                <w:sz w:val="20"/>
                <w:szCs w:val="20"/>
              </w:rPr>
              <w:t>Jovellanos</w:t>
            </w:r>
            <w:proofErr w:type="spellEnd"/>
          </w:p>
        </w:tc>
        <w:tc>
          <w:tcPr>
            <w:tcW w:w="1737" w:type="pct"/>
            <w:shd w:val="clear" w:color="auto" w:fill="FFF2CC"/>
          </w:tcPr>
          <w:p w14:paraId="063A30C6" w14:textId="01163198" w:rsidR="00CB025D" w:rsidRPr="006A0DA1" w:rsidDel="00B93764"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Analyst for SP7</w:t>
            </w:r>
          </w:p>
        </w:tc>
        <w:tc>
          <w:tcPr>
            <w:tcW w:w="991" w:type="pct"/>
            <w:shd w:val="clear" w:color="auto" w:fill="FFF2CC"/>
          </w:tcPr>
          <w:p w14:paraId="016DDDCC" w14:textId="288D2F60" w:rsidR="00CB025D" w:rsidRPr="006A0DA1" w:rsidRDefault="00CB025D"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0293988B" w14:textId="7036E7B4" w:rsidR="00CB025D" w:rsidRPr="000E407C" w:rsidRDefault="00B6642E"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CB025D" w:rsidRPr="00223029" w14:paraId="728CFDD3"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4770ADD3" w14:textId="39406404" w:rsidR="00CB025D" w:rsidRPr="006A0DA1" w:rsidRDefault="00CB025D" w:rsidP="00CB025D">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2</w:t>
            </w:r>
            <w:r w:rsidR="00CC5284">
              <w:rPr>
                <w:rFonts w:cstheme="minorHAnsi"/>
                <w:b w:val="0"/>
                <w:bCs w:val="0"/>
                <w:color w:val="000000" w:themeColor="text1"/>
                <w:sz w:val="20"/>
                <w:szCs w:val="20"/>
                <w:lang w:val="en-GB"/>
              </w:rPr>
              <w:t>8</w:t>
            </w:r>
          </w:p>
        </w:tc>
        <w:tc>
          <w:tcPr>
            <w:tcW w:w="1217" w:type="pct"/>
            <w:shd w:val="clear" w:color="auto" w:fill="FFF2CC"/>
          </w:tcPr>
          <w:p w14:paraId="48C93FBC" w14:textId="7CA6BC25" w:rsidR="00CB025D" w:rsidRPr="006A0DA1" w:rsidRDefault="00F43102"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Fernando </w:t>
            </w:r>
            <w:proofErr w:type="spellStart"/>
            <w:r w:rsidRPr="006A0DA1">
              <w:rPr>
                <w:rFonts w:cstheme="minorHAnsi"/>
                <w:color w:val="000000" w:themeColor="text1"/>
                <w:sz w:val="20"/>
                <w:szCs w:val="20"/>
              </w:rPr>
              <w:t>Situngkir</w:t>
            </w:r>
            <w:proofErr w:type="spellEnd"/>
          </w:p>
        </w:tc>
        <w:tc>
          <w:tcPr>
            <w:tcW w:w="1737" w:type="pct"/>
            <w:shd w:val="clear" w:color="auto" w:fill="FFF2CC"/>
          </w:tcPr>
          <w:p w14:paraId="6B9EDF18" w14:textId="5AC18792" w:rsidR="00CB025D" w:rsidRPr="006A0DA1" w:rsidRDefault="00F43102"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Associate Project Analyst</w:t>
            </w:r>
          </w:p>
        </w:tc>
        <w:tc>
          <w:tcPr>
            <w:tcW w:w="991" w:type="pct"/>
            <w:shd w:val="clear" w:color="auto" w:fill="FFF2CC"/>
          </w:tcPr>
          <w:p w14:paraId="48E186B7" w14:textId="4B5F2FF2" w:rsidR="00CB025D" w:rsidRPr="006A0DA1" w:rsidRDefault="00CB025D"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2852261D" w14:textId="0563CC8B" w:rsidR="00CB025D" w:rsidRPr="000E407C"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F43102" w:rsidRPr="00223029" w14:paraId="615C4BD6"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68A7CA03" w14:textId="7649BCCD" w:rsidR="00F43102" w:rsidRPr="006A0DA1" w:rsidRDefault="00CC5284" w:rsidP="00F43102">
            <w:pPr>
              <w:spacing w:before="40" w:after="40" w:line="264" w:lineRule="auto"/>
              <w:rPr>
                <w:rFonts w:cstheme="minorHAnsi"/>
                <w:b w:val="0"/>
                <w:bCs w:val="0"/>
                <w:color w:val="000000" w:themeColor="text1"/>
                <w:sz w:val="20"/>
                <w:szCs w:val="20"/>
                <w:lang w:val="en-GB"/>
              </w:rPr>
            </w:pPr>
            <w:r>
              <w:rPr>
                <w:rFonts w:cstheme="minorHAnsi"/>
                <w:b w:val="0"/>
                <w:bCs w:val="0"/>
                <w:color w:val="000000" w:themeColor="text1"/>
                <w:sz w:val="20"/>
                <w:szCs w:val="20"/>
                <w:lang w:val="en-GB"/>
              </w:rPr>
              <w:t>29</w:t>
            </w:r>
          </w:p>
        </w:tc>
        <w:tc>
          <w:tcPr>
            <w:tcW w:w="1217" w:type="pct"/>
            <w:shd w:val="clear" w:color="auto" w:fill="FFF2CC"/>
          </w:tcPr>
          <w:p w14:paraId="07FDBC0C" w14:textId="7AB1DA72" w:rsidR="00F43102" w:rsidRPr="006A0DA1" w:rsidRDefault="00F43102" w:rsidP="00F43102">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A0DA1">
              <w:rPr>
                <w:rFonts w:cstheme="minorHAnsi"/>
                <w:color w:val="000000" w:themeColor="text1"/>
                <w:sz w:val="20"/>
                <w:szCs w:val="20"/>
              </w:rPr>
              <w:t>Daniel Miller</w:t>
            </w:r>
          </w:p>
        </w:tc>
        <w:tc>
          <w:tcPr>
            <w:tcW w:w="1737" w:type="pct"/>
            <w:shd w:val="clear" w:color="auto" w:fill="FFF2CC"/>
          </w:tcPr>
          <w:p w14:paraId="2C23BB81" w14:textId="004A7A63" w:rsidR="00F43102" w:rsidRPr="006A0DA1" w:rsidRDefault="00F43102" w:rsidP="00F43102">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Senior Energy Specialist, Team Leader for Subproject </w:t>
            </w:r>
            <w:proofErr w:type="gramStart"/>
            <w:r w:rsidRPr="006A0DA1">
              <w:rPr>
                <w:rFonts w:cstheme="minorHAnsi"/>
                <w:color w:val="000000" w:themeColor="text1"/>
                <w:sz w:val="20"/>
                <w:szCs w:val="20"/>
              </w:rPr>
              <w:t>2</w:t>
            </w:r>
            <w:proofErr w:type="gramEnd"/>
            <w:r w:rsidRPr="006A0DA1">
              <w:rPr>
                <w:rFonts w:cstheme="minorHAnsi"/>
                <w:color w:val="000000" w:themeColor="text1"/>
                <w:sz w:val="20"/>
                <w:szCs w:val="20"/>
              </w:rPr>
              <w:t xml:space="preserve"> and 3</w:t>
            </w:r>
          </w:p>
        </w:tc>
        <w:tc>
          <w:tcPr>
            <w:tcW w:w="991" w:type="pct"/>
            <w:shd w:val="clear" w:color="auto" w:fill="FFF2CC"/>
          </w:tcPr>
          <w:p w14:paraId="71DCFE9B" w14:textId="50B68CFC" w:rsidR="00F43102" w:rsidRPr="006A0DA1" w:rsidRDefault="00F43102" w:rsidP="00F43102">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64851AA6" w14:textId="60AAB68D" w:rsidR="00F43102" w:rsidRPr="000E407C" w:rsidRDefault="00B6642E" w:rsidP="00F43102">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F43102" w:rsidRPr="00223029" w14:paraId="24AA5267"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55AA13B9" w14:textId="05DCEC07" w:rsidR="00F43102" w:rsidRPr="006A0DA1" w:rsidRDefault="00B56B02" w:rsidP="00F43102">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3</w:t>
            </w:r>
            <w:r w:rsidR="00CC5284">
              <w:rPr>
                <w:rFonts w:cstheme="minorHAnsi"/>
                <w:b w:val="0"/>
                <w:bCs w:val="0"/>
                <w:color w:val="000000" w:themeColor="text1"/>
                <w:sz w:val="20"/>
                <w:szCs w:val="20"/>
                <w:lang w:val="en-GB"/>
              </w:rPr>
              <w:t>0</w:t>
            </w:r>
          </w:p>
        </w:tc>
        <w:tc>
          <w:tcPr>
            <w:tcW w:w="1217" w:type="pct"/>
            <w:shd w:val="clear" w:color="auto" w:fill="FFF2CC"/>
          </w:tcPr>
          <w:p w14:paraId="78C394A4" w14:textId="74A7B4BD" w:rsidR="00F43102" w:rsidRPr="006A0DA1" w:rsidRDefault="00F43102" w:rsidP="00F43102">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A0DA1">
              <w:rPr>
                <w:rFonts w:cstheme="minorHAnsi"/>
                <w:color w:val="000000" w:themeColor="text1"/>
                <w:sz w:val="20"/>
                <w:szCs w:val="20"/>
              </w:rPr>
              <w:t>Yuki Inoue</w:t>
            </w:r>
          </w:p>
        </w:tc>
        <w:tc>
          <w:tcPr>
            <w:tcW w:w="1737" w:type="pct"/>
            <w:shd w:val="clear" w:color="auto" w:fill="FFF2CC"/>
          </w:tcPr>
          <w:p w14:paraId="022A6220" w14:textId="5628C080" w:rsidR="00F43102" w:rsidRPr="006A0DA1" w:rsidRDefault="00CC5284" w:rsidP="00F43102">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 xml:space="preserve">Senior </w:t>
            </w:r>
            <w:r w:rsidR="00F43102" w:rsidRPr="006A0DA1">
              <w:rPr>
                <w:rFonts w:cstheme="minorHAnsi"/>
                <w:color w:val="000000" w:themeColor="text1"/>
                <w:sz w:val="20"/>
                <w:szCs w:val="20"/>
              </w:rPr>
              <w:t>Energy Specialist, Subproject 2 &amp; 3</w:t>
            </w:r>
          </w:p>
        </w:tc>
        <w:tc>
          <w:tcPr>
            <w:tcW w:w="991" w:type="pct"/>
            <w:shd w:val="clear" w:color="auto" w:fill="FFF2CC"/>
          </w:tcPr>
          <w:p w14:paraId="2F03138F" w14:textId="064B7831" w:rsidR="00F43102" w:rsidRPr="006A0DA1" w:rsidRDefault="00F43102" w:rsidP="00F43102">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64D6EF61" w14:textId="102A390F" w:rsidR="00F43102" w:rsidRPr="000E407C" w:rsidRDefault="00B6642E" w:rsidP="00F43102">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F43102" w:rsidRPr="00223029" w14:paraId="32FA75FA"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00FD1B4D" w14:textId="07577D12" w:rsidR="00F43102" w:rsidRPr="006A0DA1" w:rsidRDefault="00F43102" w:rsidP="00F43102">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3</w:t>
            </w:r>
            <w:r w:rsidR="00CC5284">
              <w:rPr>
                <w:rFonts w:cstheme="minorHAnsi"/>
                <w:b w:val="0"/>
                <w:bCs w:val="0"/>
                <w:color w:val="000000" w:themeColor="text1"/>
                <w:sz w:val="20"/>
                <w:szCs w:val="20"/>
                <w:lang w:val="en-GB"/>
              </w:rPr>
              <w:t>1</w:t>
            </w:r>
          </w:p>
        </w:tc>
        <w:tc>
          <w:tcPr>
            <w:tcW w:w="1217" w:type="pct"/>
            <w:shd w:val="clear" w:color="auto" w:fill="FFF2CC"/>
          </w:tcPr>
          <w:p w14:paraId="090D075B" w14:textId="050FBD9A" w:rsidR="00F43102" w:rsidRPr="006A0DA1" w:rsidRDefault="00F43102" w:rsidP="00F43102">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A0DA1">
              <w:rPr>
                <w:rFonts w:cstheme="minorHAnsi"/>
                <w:color w:val="000000" w:themeColor="text1"/>
                <w:sz w:val="20"/>
                <w:szCs w:val="20"/>
              </w:rPr>
              <w:t>Geraldine Grace G. Reside</w:t>
            </w:r>
          </w:p>
        </w:tc>
        <w:tc>
          <w:tcPr>
            <w:tcW w:w="1737" w:type="pct"/>
            <w:shd w:val="clear" w:color="auto" w:fill="FFF2CC"/>
          </w:tcPr>
          <w:p w14:paraId="53DFF23E" w14:textId="57057294" w:rsidR="00F43102" w:rsidRPr="006A0DA1" w:rsidRDefault="00F43102" w:rsidP="00F43102">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Project Analyst, Subproject 2 &amp; 3</w:t>
            </w:r>
          </w:p>
        </w:tc>
        <w:tc>
          <w:tcPr>
            <w:tcW w:w="991" w:type="pct"/>
            <w:shd w:val="clear" w:color="auto" w:fill="FFF2CC"/>
          </w:tcPr>
          <w:p w14:paraId="515D251A" w14:textId="184E9EB5" w:rsidR="00F43102" w:rsidRPr="006A0DA1" w:rsidRDefault="00F43102" w:rsidP="00F43102">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305E76A5" w14:textId="3EDBB543" w:rsidR="00F43102" w:rsidRPr="000E407C" w:rsidRDefault="00B6642E" w:rsidP="00F43102">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F</w:t>
            </w:r>
          </w:p>
        </w:tc>
      </w:tr>
      <w:tr w:rsidR="0003082E" w:rsidRPr="00223029" w14:paraId="470ED24A"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686A37C1" w14:textId="4265DBAE" w:rsidR="0003082E" w:rsidRPr="006A0DA1" w:rsidRDefault="0003082E" w:rsidP="0003082E">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3</w:t>
            </w:r>
            <w:r w:rsidR="00CC5284">
              <w:rPr>
                <w:rFonts w:cstheme="minorHAnsi"/>
                <w:b w:val="0"/>
                <w:bCs w:val="0"/>
                <w:color w:val="000000" w:themeColor="text1"/>
                <w:sz w:val="20"/>
                <w:szCs w:val="20"/>
                <w:lang w:val="en-GB"/>
              </w:rPr>
              <w:t>2</w:t>
            </w:r>
          </w:p>
        </w:tc>
        <w:tc>
          <w:tcPr>
            <w:tcW w:w="1217" w:type="pct"/>
            <w:shd w:val="clear" w:color="auto" w:fill="FFF2CC"/>
          </w:tcPr>
          <w:p w14:paraId="4DE9C7D8" w14:textId="2B76766C" w:rsidR="0003082E" w:rsidRPr="006A0DA1" w:rsidRDefault="0003082E" w:rsidP="000308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Andri Heriawan</w:t>
            </w:r>
          </w:p>
        </w:tc>
        <w:tc>
          <w:tcPr>
            <w:tcW w:w="1737" w:type="pct"/>
            <w:shd w:val="clear" w:color="auto" w:fill="FFF2CC"/>
          </w:tcPr>
          <w:p w14:paraId="5C5AEA22" w14:textId="290DD063" w:rsidR="0003082E" w:rsidRPr="006A0DA1" w:rsidRDefault="0003082E" w:rsidP="000308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Subproject 6 Team Leader</w:t>
            </w:r>
          </w:p>
          <w:p w14:paraId="1CA4966B" w14:textId="5909B15C" w:rsidR="0003082E" w:rsidRPr="006A0DA1" w:rsidRDefault="0003082E" w:rsidP="000308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991" w:type="pct"/>
            <w:shd w:val="clear" w:color="auto" w:fill="FFF2CC"/>
          </w:tcPr>
          <w:p w14:paraId="712B3E64" w14:textId="6DB6BED9" w:rsidR="0003082E" w:rsidRPr="006A0DA1" w:rsidRDefault="0003082E" w:rsidP="000308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231A67DA" w14:textId="0DC5A9C1" w:rsidR="0003082E" w:rsidRPr="000E407C" w:rsidRDefault="00B6642E" w:rsidP="0003082E">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GB"/>
              </w:rPr>
            </w:pPr>
            <w:r w:rsidRPr="000E407C">
              <w:rPr>
                <w:rFonts w:cstheme="minorHAnsi"/>
                <w:i/>
                <w:iCs/>
                <w:color w:val="000000" w:themeColor="text1"/>
                <w:sz w:val="20"/>
                <w:szCs w:val="20"/>
                <w:lang w:val="en-GB"/>
              </w:rPr>
              <w:t>M</w:t>
            </w:r>
          </w:p>
        </w:tc>
      </w:tr>
      <w:tr w:rsidR="0003082E" w:rsidRPr="00223029" w14:paraId="43CF9345"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5D9B94FE" w14:textId="58A96845" w:rsidR="0003082E" w:rsidRPr="006A0DA1" w:rsidRDefault="0003082E" w:rsidP="0003082E">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3</w:t>
            </w:r>
            <w:r w:rsidR="00CC5284">
              <w:rPr>
                <w:rFonts w:cstheme="minorHAnsi"/>
                <w:b w:val="0"/>
                <w:bCs w:val="0"/>
                <w:color w:val="000000" w:themeColor="text1"/>
                <w:sz w:val="20"/>
                <w:szCs w:val="20"/>
              </w:rPr>
              <w:t>3</w:t>
            </w:r>
          </w:p>
        </w:tc>
        <w:tc>
          <w:tcPr>
            <w:tcW w:w="1217" w:type="pct"/>
            <w:shd w:val="clear" w:color="auto" w:fill="FFF2CC"/>
          </w:tcPr>
          <w:p w14:paraId="34AFBB9A" w14:textId="654FD2A0" w:rsidR="0003082E" w:rsidRPr="006A0DA1" w:rsidRDefault="0003082E" w:rsidP="0003082E">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Pinta </w:t>
            </w:r>
            <w:proofErr w:type="spellStart"/>
            <w:r w:rsidRPr="006A0DA1">
              <w:rPr>
                <w:rFonts w:cstheme="minorHAnsi"/>
                <w:color w:val="000000" w:themeColor="text1"/>
                <w:sz w:val="20"/>
                <w:szCs w:val="20"/>
              </w:rPr>
              <w:t>Lizti</w:t>
            </w:r>
            <w:proofErr w:type="spellEnd"/>
            <w:r w:rsidRPr="006A0DA1">
              <w:rPr>
                <w:rFonts w:cstheme="minorHAnsi"/>
                <w:color w:val="000000" w:themeColor="text1"/>
                <w:sz w:val="20"/>
                <w:szCs w:val="20"/>
              </w:rPr>
              <w:t xml:space="preserve"> Irene</w:t>
            </w:r>
          </w:p>
        </w:tc>
        <w:tc>
          <w:tcPr>
            <w:tcW w:w="1737" w:type="pct"/>
            <w:shd w:val="clear" w:color="auto" w:fill="FFF2CC"/>
          </w:tcPr>
          <w:p w14:paraId="54BCC8ED" w14:textId="05CD5CB2" w:rsidR="0003082E" w:rsidRPr="006A0DA1" w:rsidRDefault="0003082E" w:rsidP="0003082E">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Associate Project Officer (Infrastructure)</w:t>
            </w:r>
          </w:p>
        </w:tc>
        <w:tc>
          <w:tcPr>
            <w:tcW w:w="991" w:type="pct"/>
            <w:shd w:val="clear" w:color="auto" w:fill="FFF2CC"/>
          </w:tcPr>
          <w:p w14:paraId="69751EF6" w14:textId="16C479CE" w:rsidR="0003082E" w:rsidRPr="006A0DA1" w:rsidRDefault="0003082E" w:rsidP="0003082E">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06068DCC" w14:textId="730DFF7E" w:rsidR="0003082E" w:rsidRPr="000E407C" w:rsidRDefault="00B6642E" w:rsidP="0003082E">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03082E" w:rsidRPr="00223029" w14:paraId="4A7D2370"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30040F4C" w14:textId="7611F289" w:rsidR="0003082E" w:rsidRPr="006A0DA1" w:rsidRDefault="0003082E" w:rsidP="0003082E">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3</w:t>
            </w:r>
            <w:r w:rsidR="00CC5284">
              <w:rPr>
                <w:rFonts w:cstheme="minorHAnsi"/>
                <w:b w:val="0"/>
                <w:bCs w:val="0"/>
                <w:color w:val="000000" w:themeColor="text1"/>
                <w:sz w:val="20"/>
                <w:szCs w:val="20"/>
              </w:rPr>
              <w:t>4</w:t>
            </w:r>
          </w:p>
        </w:tc>
        <w:tc>
          <w:tcPr>
            <w:tcW w:w="1217" w:type="pct"/>
            <w:shd w:val="clear" w:color="auto" w:fill="FFF2CC"/>
          </w:tcPr>
          <w:p w14:paraId="26CBB47F" w14:textId="54BC5B5C" w:rsidR="0003082E" w:rsidRPr="006A0DA1" w:rsidRDefault="0003082E" w:rsidP="000308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Mohammad Nazrul Islam,</w:t>
            </w:r>
          </w:p>
        </w:tc>
        <w:tc>
          <w:tcPr>
            <w:tcW w:w="1737" w:type="pct"/>
            <w:shd w:val="clear" w:color="auto" w:fill="FFF2CC"/>
          </w:tcPr>
          <w:p w14:paraId="6FD83677" w14:textId="5DD8DB2F" w:rsidR="0003082E" w:rsidRPr="006A0DA1" w:rsidRDefault="0003082E" w:rsidP="000308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Transport Specialist, Subproject 6</w:t>
            </w:r>
          </w:p>
        </w:tc>
        <w:tc>
          <w:tcPr>
            <w:tcW w:w="991" w:type="pct"/>
            <w:shd w:val="clear" w:color="auto" w:fill="FFF2CC"/>
          </w:tcPr>
          <w:p w14:paraId="54AE5443" w14:textId="0A8187C4" w:rsidR="0003082E" w:rsidRPr="006A0DA1" w:rsidRDefault="0003082E" w:rsidP="000308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366DEF62" w14:textId="7B0F6F51" w:rsidR="0003082E" w:rsidRPr="000E407C" w:rsidRDefault="00B6642E" w:rsidP="0003082E">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CB025D" w:rsidRPr="00223029" w14:paraId="64AC509B"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6499125F" w14:textId="299258F3"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3</w:t>
            </w:r>
            <w:r w:rsidR="00CC5284">
              <w:rPr>
                <w:rFonts w:cstheme="minorHAnsi"/>
                <w:b w:val="0"/>
                <w:bCs w:val="0"/>
                <w:color w:val="000000" w:themeColor="text1"/>
                <w:sz w:val="20"/>
                <w:szCs w:val="20"/>
              </w:rPr>
              <w:t>5</w:t>
            </w:r>
          </w:p>
        </w:tc>
        <w:tc>
          <w:tcPr>
            <w:tcW w:w="1217" w:type="pct"/>
            <w:shd w:val="clear" w:color="auto" w:fill="FFF2CC"/>
          </w:tcPr>
          <w:p w14:paraId="5F62BDCC" w14:textId="52D54D89" w:rsidR="00CB025D" w:rsidRPr="006A0DA1" w:rsidRDefault="002A7E7B"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Vivek Rao</w:t>
            </w:r>
          </w:p>
        </w:tc>
        <w:tc>
          <w:tcPr>
            <w:tcW w:w="1737" w:type="pct"/>
            <w:shd w:val="clear" w:color="auto" w:fill="FFF2CC"/>
          </w:tcPr>
          <w:p w14:paraId="6A181B8A" w14:textId="79D24E04" w:rsidR="00CB025D" w:rsidRPr="006A0DA1" w:rsidRDefault="002A7E7B"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Economist, Subproject 8</w:t>
            </w:r>
          </w:p>
        </w:tc>
        <w:tc>
          <w:tcPr>
            <w:tcW w:w="991" w:type="pct"/>
            <w:shd w:val="clear" w:color="auto" w:fill="FFF2CC"/>
          </w:tcPr>
          <w:p w14:paraId="39E57492" w14:textId="7695CFD1" w:rsidR="00CB025D" w:rsidRPr="006A0DA1" w:rsidRDefault="002A7E7B"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ADB</w:t>
            </w:r>
          </w:p>
        </w:tc>
        <w:tc>
          <w:tcPr>
            <w:tcW w:w="721" w:type="pct"/>
            <w:shd w:val="clear" w:color="auto" w:fill="FFF2CC"/>
          </w:tcPr>
          <w:p w14:paraId="03880E32" w14:textId="1A2E8205" w:rsidR="00CB025D" w:rsidRPr="000E407C" w:rsidRDefault="00B6642E"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CB025D" w:rsidRPr="00223029" w14:paraId="25FAD57E"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56558A9E" w14:textId="6E6B1A65"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3</w:t>
            </w:r>
            <w:r w:rsidR="00CC5284">
              <w:rPr>
                <w:rFonts w:cstheme="minorHAnsi"/>
                <w:b w:val="0"/>
                <w:bCs w:val="0"/>
                <w:color w:val="000000" w:themeColor="text1"/>
                <w:sz w:val="20"/>
                <w:szCs w:val="20"/>
              </w:rPr>
              <w:t>6</w:t>
            </w:r>
          </w:p>
        </w:tc>
        <w:tc>
          <w:tcPr>
            <w:tcW w:w="1217" w:type="pct"/>
            <w:shd w:val="clear" w:color="auto" w:fill="FFF2CC"/>
          </w:tcPr>
          <w:p w14:paraId="2AB3AEB5" w14:textId="616A1F6D" w:rsidR="00CB025D" w:rsidRPr="006A0DA1" w:rsidRDefault="00D46641"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Ahmad </w:t>
            </w:r>
            <w:proofErr w:type="spellStart"/>
            <w:r w:rsidRPr="006A0DA1">
              <w:rPr>
                <w:rFonts w:cstheme="minorHAnsi"/>
                <w:color w:val="000000" w:themeColor="text1"/>
                <w:sz w:val="20"/>
                <w:szCs w:val="20"/>
              </w:rPr>
              <w:t>Syaifuddin</w:t>
            </w:r>
            <w:proofErr w:type="spellEnd"/>
          </w:p>
        </w:tc>
        <w:tc>
          <w:tcPr>
            <w:tcW w:w="1737" w:type="pct"/>
            <w:shd w:val="clear" w:color="auto" w:fill="FFF2CC"/>
          </w:tcPr>
          <w:p w14:paraId="4A423164" w14:textId="1F2B22B5" w:rsidR="00CB025D" w:rsidRPr="006A0DA1" w:rsidRDefault="00D46641"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Loan and Grant Planning Manager</w:t>
            </w:r>
          </w:p>
        </w:tc>
        <w:tc>
          <w:tcPr>
            <w:tcW w:w="991" w:type="pct"/>
            <w:shd w:val="clear" w:color="auto" w:fill="FFF2CC"/>
          </w:tcPr>
          <w:p w14:paraId="686DA8C9" w14:textId="27925F4F" w:rsidR="00CB025D" w:rsidRPr="006A0DA1" w:rsidRDefault="00D46641"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PT. Perusahaan Listrik Negara (PLN)</w:t>
            </w:r>
          </w:p>
        </w:tc>
        <w:tc>
          <w:tcPr>
            <w:tcW w:w="721" w:type="pct"/>
            <w:shd w:val="clear" w:color="auto" w:fill="FFF2CC"/>
          </w:tcPr>
          <w:p w14:paraId="28166E70" w14:textId="355F223B" w:rsidR="00CB025D" w:rsidRPr="000E407C" w:rsidRDefault="00D46641"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CB025D" w:rsidRPr="00223029" w14:paraId="50592E72"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0841D6E9" w14:textId="1DE096C5"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3</w:t>
            </w:r>
            <w:r w:rsidR="00CC5284">
              <w:rPr>
                <w:rFonts w:cstheme="minorHAnsi"/>
                <w:b w:val="0"/>
                <w:bCs w:val="0"/>
                <w:color w:val="000000" w:themeColor="text1"/>
                <w:sz w:val="20"/>
                <w:szCs w:val="20"/>
              </w:rPr>
              <w:t>7</w:t>
            </w:r>
          </w:p>
        </w:tc>
        <w:tc>
          <w:tcPr>
            <w:tcW w:w="1217" w:type="pct"/>
            <w:shd w:val="clear" w:color="auto" w:fill="FFF2CC"/>
          </w:tcPr>
          <w:p w14:paraId="60DE5E11" w14:textId="5AC72759" w:rsidR="00CB025D" w:rsidRPr="006A0DA1" w:rsidRDefault="00D46641" w:rsidP="00D4664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Mr Darwin </w:t>
            </w:r>
            <w:proofErr w:type="spellStart"/>
            <w:r w:rsidRPr="006A0DA1">
              <w:rPr>
                <w:rFonts w:cstheme="minorHAnsi"/>
                <w:color w:val="000000" w:themeColor="text1"/>
                <w:sz w:val="20"/>
                <w:szCs w:val="20"/>
              </w:rPr>
              <w:t>Djajawinata</w:t>
            </w:r>
            <w:proofErr w:type="spellEnd"/>
            <w:r w:rsidRPr="006A0DA1">
              <w:rPr>
                <w:rFonts w:cstheme="minorHAnsi"/>
                <w:color w:val="000000" w:themeColor="text1"/>
                <w:sz w:val="20"/>
                <w:szCs w:val="20"/>
              </w:rPr>
              <w:t xml:space="preserve"> </w:t>
            </w:r>
          </w:p>
        </w:tc>
        <w:tc>
          <w:tcPr>
            <w:tcW w:w="1737" w:type="pct"/>
            <w:shd w:val="clear" w:color="auto" w:fill="FFF2CC"/>
          </w:tcPr>
          <w:p w14:paraId="4DCB9F92" w14:textId="29FAC7DB" w:rsidR="00CB025D" w:rsidRPr="006A0DA1" w:rsidRDefault="00D46641"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Director of Operations and Finance and Chief Financial Officer</w:t>
            </w:r>
          </w:p>
        </w:tc>
        <w:tc>
          <w:tcPr>
            <w:tcW w:w="991" w:type="pct"/>
            <w:shd w:val="clear" w:color="auto" w:fill="FFF2CC"/>
          </w:tcPr>
          <w:p w14:paraId="17B58560" w14:textId="6A1323E2" w:rsidR="00CB025D" w:rsidRPr="00056652" w:rsidRDefault="00D46641" w:rsidP="00CB025D">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lang w:val="de-DE"/>
              </w:rPr>
            </w:pPr>
            <w:r w:rsidRPr="00056652">
              <w:rPr>
                <w:color w:val="000000" w:themeColor="text1"/>
                <w:lang w:val="de-DE"/>
              </w:rPr>
              <w:t xml:space="preserve">PT Sarana Multi Infrastruktur (Persero) </w:t>
            </w:r>
            <w:r w:rsidR="000E407C" w:rsidRPr="00056652">
              <w:rPr>
                <w:color w:val="000000" w:themeColor="text1"/>
                <w:lang w:val="de-DE"/>
              </w:rPr>
              <w:t xml:space="preserve">- </w:t>
            </w:r>
            <w:r w:rsidRPr="00056652">
              <w:rPr>
                <w:color w:val="000000" w:themeColor="text1"/>
                <w:lang w:val="de-DE"/>
              </w:rPr>
              <w:t>PTSMI</w:t>
            </w:r>
          </w:p>
        </w:tc>
        <w:tc>
          <w:tcPr>
            <w:tcW w:w="721" w:type="pct"/>
            <w:shd w:val="clear" w:color="auto" w:fill="FFF2CC"/>
          </w:tcPr>
          <w:p w14:paraId="54A3DC99" w14:textId="7F21DB45" w:rsidR="00CB025D" w:rsidRPr="000E407C" w:rsidRDefault="00D46641"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D46641" w:rsidRPr="00223029" w14:paraId="386711DE"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5F20EC69" w14:textId="4C04C3A1" w:rsidR="00D46641" w:rsidRPr="006A0DA1" w:rsidRDefault="00D46641" w:rsidP="00D46641">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3</w:t>
            </w:r>
            <w:r w:rsidR="00CC5284">
              <w:rPr>
                <w:rFonts w:cstheme="minorHAnsi"/>
                <w:b w:val="0"/>
                <w:bCs w:val="0"/>
                <w:color w:val="000000" w:themeColor="text1"/>
                <w:sz w:val="20"/>
                <w:szCs w:val="20"/>
              </w:rPr>
              <w:t>8</w:t>
            </w:r>
          </w:p>
        </w:tc>
        <w:tc>
          <w:tcPr>
            <w:tcW w:w="1217" w:type="pct"/>
            <w:shd w:val="clear" w:color="auto" w:fill="FFF2CC"/>
          </w:tcPr>
          <w:p w14:paraId="35563CAC" w14:textId="60283206" w:rsidR="00D46641" w:rsidRPr="00E97555"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56BA">
              <w:rPr>
                <w:rFonts w:cstheme="minorHAnsi"/>
                <w:color w:val="000000" w:themeColor="text1"/>
                <w:szCs w:val="20"/>
              </w:rPr>
              <w:t>Made Cynthia Rini</w:t>
            </w:r>
          </w:p>
          <w:p w14:paraId="0D1A7295" w14:textId="7386BE4E" w:rsidR="00D46641" w:rsidRPr="006A0DA1"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1737" w:type="pct"/>
            <w:shd w:val="clear" w:color="auto" w:fill="FFF2CC"/>
          </w:tcPr>
          <w:p w14:paraId="4AAA69F6" w14:textId="5D3F4105" w:rsidR="00D46641" w:rsidRPr="006A0DA1"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Team Leader, Strategic Planning</w:t>
            </w:r>
          </w:p>
        </w:tc>
        <w:tc>
          <w:tcPr>
            <w:tcW w:w="991" w:type="pct"/>
            <w:shd w:val="clear" w:color="auto" w:fill="FFF2CC"/>
          </w:tcPr>
          <w:p w14:paraId="06AFE62D" w14:textId="1B02E998" w:rsidR="00D46641" w:rsidRPr="006A0DA1"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PTSMI</w:t>
            </w:r>
          </w:p>
        </w:tc>
        <w:tc>
          <w:tcPr>
            <w:tcW w:w="721" w:type="pct"/>
            <w:shd w:val="clear" w:color="auto" w:fill="FFF2CC"/>
          </w:tcPr>
          <w:p w14:paraId="0A9B96F3" w14:textId="50E5EDC3" w:rsidR="00D46641" w:rsidRPr="000E407C"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500978" w:rsidRPr="00223029" w14:paraId="46B6982A"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075DAEB0" w14:textId="6DD1DCF0" w:rsidR="00500978" w:rsidRPr="006A0DA1" w:rsidRDefault="00CC5284" w:rsidP="00500978">
            <w:pPr>
              <w:spacing w:before="40" w:after="40"/>
              <w:rPr>
                <w:rFonts w:cstheme="minorHAnsi"/>
                <w:b w:val="0"/>
                <w:bCs w:val="0"/>
                <w:color w:val="000000" w:themeColor="text1"/>
                <w:sz w:val="20"/>
                <w:szCs w:val="20"/>
              </w:rPr>
            </w:pPr>
            <w:r>
              <w:rPr>
                <w:rFonts w:cstheme="minorHAnsi"/>
                <w:b w:val="0"/>
                <w:bCs w:val="0"/>
                <w:color w:val="000000" w:themeColor="text1"/>
                <w:sz w:val="20"/>
                <w:szCs w:val="20"/>
              </w:rPr>
              <w:t>39</w:t>
            </w:r>
          </w:p>
        </w:tc>
        <w:tc>
          <w:tcPr>
            <w:tcW w:w="1217" w:type="pct"/>
            <w:shd w:val="clear" w:color="auto" w:fill="FFF2CC"/>
          </w:tcPr>
          <w:p w14:paraId="3003503C" w14:textId="0D02FF7D" w:rsidR="00500978" w:rsidRPr="006A0DA1" w:rsidRDefault="00500978" w:rsidP="00500978">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roofErr w:type="spellStart"/>
            <w:r w:rsidRPr="006A0DA1">
              <w:rPr>
                <w:rFonts w:cstheme="minorHAnsi"/>
                <w:color w:val="000000" w:themeColor="text1"/>
                <w:sz w:val="20"/>
                <w:szCs w:val="20"/>
              </w:rPr>
              <w:t>Yani</w:t>
            </w:r>
            <w:proofErr w:type="spellEnd"/>
            <w:r w:rsidRPr="006A0DA1">
              <w:rPr>
                <w:rFonts w:cstheme="minorHAnsi"/>
                <w:color w:val="000000" w:themeColor="text1"/>
                <w:sz w:val="20"/>
                <w:szCs w:val="20"/>
              </w:rPr>
              <w:t xml:space="preserve"> </w:t>
            </w:r>
            <w:proofErr w:type="spellStart"/>
            <w:r>
              <w:rPr>
                <w:rFonts w:cstheme="minorHAnsi"/>
                <w:color w:val="000000" w:themeColor="text1"/>
                <w:sz w:val="20"/>
                <w:szCs w:val="20"/>
              </w:rPr>
              <w:t>Parasti</w:t>
            </w:r>
            <w:proofErr w:type="spellEnd"/>
            <w:r>
              <w:rPr>
                <w:rFonts w:cstheme="minorHAnsi"/>
                <w:color w:val="000000" w:themeColor="text1"/>
                <w:sz w:val="20"/>
                <w:szCs w:val="20"/>
              </w:rPr>
              <w:t xml:space="preserve"> </w:t>
            </w:r>
            <w:proofErr w:type="spellStart"/>
            <w:r>
              <w:rPr>
                <w:rFonts w:cstheme="minorHAnsi"/>
                <w:color w:val="000000" w:themeColor="text1"/>
                <w:sz w:val="20"/>
                <w:szCs w:val="20"/>
              </w:rPr>
              <w:t>Siregar</w:t>
            </w:r>
            <w:proofErr w:type="spellEnd"/>
          </w:p>
        </w:tc>
        <w:tc>
          <w:tcPr>
            <w:tcW w:w="1737" w:type="pct"/>
            <w:shd w:val="clear" w:color="auto" w:fill="FFF2CC"/>
          </w:tcPr>
          <w:p w14:paraId="0A29CD6A" w14:textId="4F799867" w:rsidR="00500978" w:rsidRPr="006A0DA1" w:rsidRDefault="00500978" w:rsidP="00500978">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A37945">
              <w:rPr>
                <w:rFonts w:cstheme="minorHAnsi"/>
                <w:color w:val="000000" w:themeColor="text1"/>
                <w:sz w:val="20"/>
                <w:szCs w:val="20"/>
              </w:rPr>
              <w:t xml:space="preserve">Head of SDG Indonesia One Blended Finance Platform </w:t>
            </w:r>
          </w:p>
        </w:tc>
        <w:tc>
          <w:tcPr>
            <w:tcW w:w="991" w:type="pct"/>
            <w:shd w:val="clear" w:color="auto" w:fill="FFF2CC"/>
          </w:tcPr>
          <w:p w14:paraId="00BA1728" w14:textId="59C82DB4" w:rsidR="00500978" w:rsidRPr="006A0DA1" w:rsidRDefault="00500978" w:rsidP="00500978">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PTSMI</w:t>
            </w:r>
          </w:p>
        </w:tc>
        <w:tc>
          <w:tcPr>
            <w:tcW w:w="721" w:type="pct"/>
            <w:shd w:val="clear" w:color="auto" w:fill="FFF2CC"/>
          </w:tcPr>
          <w:p w14:paraId="52F972D1" w14:textId="1FDF29E2" w:rsidR="00500978" w:rsidRPr="000E407C" w:rsidRDefault="00500978" w:rsidP="00500978">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CB025D" w:rsidRPr="00223029" w14:paraId="3A9A303E"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75A0ACDB" w14:textId="2715E125"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4</w:t>
            </w:r>
            <w:r w:rsidR="00CC5284">
              <w:rPr>
                <w:rFonts w:cstheme="minorHAnsi"/>
                <w:b w:val="0"/>
                <w:bCs w:val="0"/>
                <w:color w:val="000000" w:themeColor="text1"/>
                <w:sz w:val="20"/>
                <w:szCs w:val="20"/>
              </w:rPr>
              <w:t>0</w:t>
            </w:r>
          </w:p>
        </w:tc>
        <w:tc>
          <w:tcPr>
            <w:tcW w:w="1217" w:type="pct"/>
            <w:shd w:val="clear" w:color="auto" w:fill="FFF2CC"/>
          </w:tcPr>
          <w:p w14:paraId="301431F7" w14:textId="4D9DC6F2" w:rsidR="00CB025D" w:rsidRPr="006A0DA1" w:rsidRDefault="00D46641"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Ibu </w:t>
            </w:r>
            <w:proofErr w:type="spellStart"/>
            <w:r w:rsidRPr="006A0DA1">
              <w:rPr>
                <w:rFonts w:cstheme="minorHAnsi"/>
                <w:color w:val="000000" w:themeColor="text1"/>
                <w:sz w:val="20"/>
                <w:szCs w:val="20"/>
              </w:rPr>
              <w:t>Renalia</w:t>
            </w:r>
            <w:proofErr w:type="spellEnd"/>
            <w:r w:rsidRPr="006A0DA1">
              <w:rPr>
                <w:rFonts w:cstheme="minorHAnsi"/>
                <w:color w:val="000000" w:themeColor="text1"/>
                <w:sz w:val="20"/>
                <w:szCs w:val="20"/>
              </w:rPr>
              <w:t xml:space="preserve"> </w:t>
            </w:r>
            <w:proofErr w:type="spellStart"/>
            <w:r w:rsidRPr="006A0DA1">
              <w:rPr>
                <w:rFonts w:cstheme="minorHAnsi"/>
                <w:color w:val="000000" w:themeColor="text1"/>
                <w:sz w:val="20"/>
                <w:szCs w:val="20"/>
              </w:rPr>
              <w:t>Iwan</w:t>
            </w:r>
            <w:proofErr w:type="spellEnd"/>
          </w:p>
        </w:tc>
        <w:tc>
          <w:tcPr>
            <w:tcW w:w="1737" w:type="pct"/>
            <w:shd w:val="clear" w:color="auto" w:fill="FFF2CC"/>
          </w:tcPr>
          <w:p w14:paraId="11CD937F" w14:textId="42F227F8" w:rsidR="00CB025D" w:rsidRPr="006A0DA1"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Staff of Directorate of Sanitation </w:t>
            </w:r>
          </w:p>
        </w:tc>
        <w:tc>
          <w:tcPr>
            <w:tcW w:w="991" w:type="pct"/>
            <w:shd w:val="clear" w:color="auto" w:fill="FFF2CC"/>
          </w:tcPr>
          <w:p w14:paraId="16A01C8C" w14:textId="3B4DEDDD" w:rsidR="00CB025D" w:rsidRPr="006A0DA1" w:rsidRDefault="00D46641"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w:t>
            </w:r>
            <w:r w:rsidR="008D708C">
              <w:rPr>
                <w:rFonts w:cstheme="minorHAnsi"/>
                <w:color w:val="000000" w:themeColor="text1"/>
                <w:sz w:val="20"/>
                <w:szCs w:val="20"/>
              </w:rPr>
              <w:t xml:space="preserve">G </w:t>
            </w:r>
            <w:r w:rsidRPr="006A0DA1">
              <w:rPr>
                <w:rFonts w:cstheme="minorHAnsi"/>
                <w:color w:val="000000" w:themeColor="text1"/>
                <w:sz w:val="20"/>
                <w:szCs w:val="20"/>
              </w:rPr>
              <w:t>Human Settlements (MPWH).</w:t>
            </w:r>
          </w:p>
        </w:tc>
        <w:tc>
          <w:tcPr>
            <w:tcW w:w="721" w:type="pct"/>
            <w:shd w:val="clear" w:color="auto" w:fill="FFF2CC"/>
          </w:tcPr>
          <w:p w14:paraId="52F92200" w14:textId="2A5AF631" w:rsidR="00CB025D" w:rsidRPr="000E407C" w:rsidRDefault="00D46641"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D46641" w:rsidRPr="00223029" w14:paraId="178A9785"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2BA68D1F" w14:textId="0D6B08F5" w:rsidR="00D46641" w:rsidRPr="006A0DA1" w:rsidRDefault="00D46641" w:rsidP="00D46641">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4</w:t>
            </w:r>
            <w:r w:rsidR="00CC5284">
              <w:rPr>
                <w:rFonts w:cstheme="minorHAnsi"/>
                <w:b w:val="0"/>
                <w:bCs w:val="0"/>
                <w:color w:val="000000" w:themeColor="text1"/>
                <w:sz w:val="20"/>
                <w:szCs w:val="20"/>
              </w:rPr>
              <w:t>1</w:t>
            </w:r>
          </w:p>
        </w:tc>
        <w:tc>
          <w:tcPr>
            <w:tcW w:w="1217" w:type="pct"/>
            <w:shd w:val="clear" w:color="auto" w:fill="FFF2CC"/>
          </w:tcPr>
          <w:p w14:paraId="2F809EB4" w14:textId="0EADC151" w:rsidR="00D46641" w:rsidRPr="006A0DA1" w:rsidRDefault="00D46641" w:rsidP="00D4664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Ms </w:t>
            </w:r>
            <w:proofErr w:type="spellStart"/>
            <w:r w:rsidRPr="006A0DA1">
              <w:rPr>
                <w:rFonts w:cstheme="minorHAnsi"/>
                <w:color w:val="000000" w:themeColor="text1"/>
                <w:sz w:val="20"/>
                <w:szCs w:val="20"/>
              </w:rPr>
              <w:t>Tyas</w:t>
            </w:r>
            <w:proofErr w:type="spellEnd"/>
            <w:r w:rsidRPr="006A0DA1">
              <w:rPr>
                <w:rFonts w:cstheme="minorHAnsi"/>
                <w:color w:val="000000" w:themeColor="text1"/>
                <w:sz w:val="20"/>
                <w:szCs w:val="20"/>
              </w:rPr>
              <w:t xml:space="preserve"> </w:t>
            </w:r>
            <w:proofErr w:type="spellStart"/>
            <w:r w:rsidRPr="006A0DA1">
              <w:rPr>
                <w:rFonts w:cstheme="minorHAnsi"/>
                <w:color w:val="000000" w:themeColor="text1"/>
                <w:sz w:val="20"/>
                <w:szCs w:val="20"/>
              </w:rPr>
              <w:t>Andarini</w:t>
            </w:r>
            <w:proofErr w:type="spellEnd"/>
          </w:p>
        </w:tc>
        <w:tc>
          <w:tcPr>
            <w:tcW w:w="1737" w:type="pct"/>
            <w:shd w:val="clear" w:color="auto" w:fill="FFF2CC"/>
          </w:tcPr>
          <w:p w14:paraId="74551AF5" w14:textId="5EF43C58" w:rsidR="00D46641" w:rsidRPr="006A0DA1" w:rsidRDefault="00D46641" w:rsidP="00D4664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Member of CPMU</w:t>
            </w:r>
          </w:p>
        </w:tc>
        <w:tc>
          <w:tcPr>
            <w:tcW w:w="991" w:type="pct"/>
            <w:shd w:val="clear" w:color="auto" w:fill="FFF2CC"/>
          </w:tcPr>
          <w:p w14:paraId="7FF81259" w14:textId="74C0E3F4" w:rsidR="00D46641" w:rsidRPr="006A0DA1" w:rsidRDefault="00D46641" w:rsidP="00D4664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Directorate General of Human Settlements </w:t>
            </w:r>
          </w:p>
        </w:tc>
        <w:tc>
          <w:tcPr>
            <w:tcW w:w="721" w:type="pct"/>
            <w:shd w:val="clear" w:color="auto" w:fill="FFF2CC"/>
          </w:tcPr>
          <w:p w14:paraId="6BC59FA6" w14:textId="7EA36D3F" w:rsidR="00D46641" w:rsidRPr="000E407C" w:rsidRDefault="00D46641" w:rsidP="00D46641">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D46641" w:rsidRPr="00223029" w14:paraId="350D6187"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3AE398AB" w14:textId="5E43618A" w:rsidR="00D46641" w:rsidRPr="006A0DA1" w:rsidRDefault="00D46641" w:rsidP="00D46641">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4</w:t>
            </w:r>
            <w:r w:rsidR="00CC5284">
              <w:rPr>
                <w:rFonts w:cstheme="minorHAnsi"/>
                <w:b w:val="0"/>
                <w:bCs w:val="0"/>
                <w:color w:val="000000" w:themeColor="text1"/>
                <w:sz w:val="20"/>
                <w:szCs w:val="20"/>
              </w:rPr>
              <w:t>2</w:t>
            </w:r>
          </w:p>
        </w:tc>
        <w:tc>
          <w:tcPr>
            <w:tcW w:w="1217" w:type="pct"/>
            <w:shd w:val="clear" w:color="auto" w:fill="FFF2CC"/>
          </w:tcPr>
          <w:p w14:paraId="4864994F" w14:textId="44675FF2" w:rsidR="00D46641" w:rsidRPr="006A0DA1"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Ms. </w:t>
            </w:r>
            <w:proofErr w:type="spellStart"/>
            <w:r w:rsidRPr="006A0DA1">
              <w:rPr>
                <w:rFonts w:cstheme="minorHAnsi"/>
                <w:color w:val="000000" w:themeColor="text1"/>
                <w:sz w:val="20"/>
                <w:szCs w:val="20"/>
              </w:rPr>
              <w:t>Retno</w:t>
            </w:r>
            <w:proofErr w:type="spellEnd"/>
            <w:r w:rsidRPr="006A0DA1">
              <w:rPr>
                <w:rFonts w:cstheme="minorHAnsi"/>
                <w:color w:val="000000" w:themeColor="text1"/>
                <w:sz w:val="20"/>
                <w:szCs w:val="20"/>
              </w:rPr>
              <w:t xml:space="preserve"> </w:t>
            </w:r>
            <w:proofErr w:type="spellStart"/>
            <w:r w:rsidRPr="006A0DA1">
              <w:rPr>
                <w:rFonts w:cstheme="minorHAnsi"/>
                <w:color w:val="000000" w:themeColor="text1"/>
                <w:sz w:val="20"/>
                <w:szCs w:val="20"/>
              </w:rPr>
              <w:t>Kustati</w:t>
            </w:r>
            <w:proofErr w:type="spellEnd"/>
          </w:p>
        </w:tc>
        <w:tc>
          <w:tcPr>
            <w:tcW w:w="1737" w:type="pct"/>
            <w:shd w:val="clear" w:color="auto" w:fill="FFF2CC"/>
          </w:tcPr>
          <w:p w14:paraId="565A4696" w14:textId="14539B74" w:rsidR="00D46641" w:rsidRPr="006A0DA1"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Consultant for the MSMIP project.</w:t>
            </w:r>
          </w:p>
        </w:tc>
        <w:tc>
          <w:tcPr>
            <w:tcW w:w="991" w:type="pct"/>
            <w:shd w:val="clear" w:color="auto" w:fill="FFF2CC"/>
          </w:tcPr>
          <w:p w14:paraId="6052CEFE" w14:textId="5ABBE158" w:rsidR="00D46641" w:rsidRPr="006A0DA1"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Directorate General of Human Settlements </w:t>
            </w:r>
          </w:p>
        </w:tc>
        <w:tc>
          <w:tcPr>
            <w:tcW w:w="721" w:type="pct"/>
            <w:shd w:val="clear" w:color="auto" w:fill="FFF2CC"/>
          </w:tcPr>
          <w:p w14:paraId="032ECA23" w14:textId="5EA2F39C" w:rsidR="00D46641" w:rsidRPr="000E407C" w:rsidRDefault="00D46641" w:rsidP="00D46641">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CB025D" w:rsidRPr="00223029" w14:paraId="4A90BF25"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4D0A4E09" w14:textId="5A01D05C" w:rsidR="00CB025D" w:rsidRPr="006A0DA1" w:rsidRDefault="00CB025D" w:rsidP="00CB025D">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4</w:t>
            </w:r>
            <w:r w:rsidR="00CC5284">
              <w:rPr>
                <w:rFonts w:cstheme="minorHAnsi"/>
                <w:b w:val="0"/>
                <w:bCs w:val="0"/>
                <w:color w:val="000000" w:themeColor="text1"/>
                <w:sz w:val="20"/>
                <w:szCs w:val="20"/>
                <w:lang w:val="en-GB"/>
              </w:rPr>
              <w:t>3</w:t>
            </w:r>
          </w:p>
        </w:tc>
        <w:tc>
          <w:tcPr>
            <w:tcW w:w="1217" w:type="pct"/>
            <w:shd w:val="clear" w:color="auto" w:fill="FFF2CC"/>
          </w:tcPr>
          <w:p w14:paraId="1F6094F3" w14:textId="1113286D" w:rsidR="00CB025D" w:rsidRPr="006A0DA1" w:rsidRDefault="00F529C9"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Deri Yuddiandri</w:t>
            </w:r>
          </w:p>
        </w:tc>
        <w:tc>
          <w:tcPr>
            <w:tcW w:w="1737" w:type="pct"/>
            <w:shd w:val="clear" w:color="auto" w:fill="FFF2CC"/>
          </w:tcPr>
          <w:p w14:paraId="573EF469" w14:textId="6F1A31B4" w:rsidR="00CB025D" w:rsidRPr="006A0DA1" w:rsidRDefault="00F529C9" w:rsidP="00F529C9">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Head of Corporate Financing and Budget Division</w:t>
            </w:r>
          </w:p>
        </w:tc>
        <w:tc>
          <w:tcPr>
            <w:tcW w:w="991" w:type="pct"/>
            <w:shd w:val="clear" w:color="auto" w:fill="FFF2CC"/>
          </w:tcPr>
          <w:p w14:paraId="25333A96" w14:textId="4908F572" w:rsidR="00CB025D" w:rsidRPr="00056652" w:rsidRDefault="00F529C9" w:rsidP="00CB025D">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lang w:val="de-DE"/>
              </w:rPr>
            </w:pPr>
            <w:r w:rsidRPr="00056652">
              <w:rPr>
                <w:color w:val="000000" w:themeColor="text1"/>
                <w:lang w:val="de-DE"/>
              </w:rPr>
              <w:t>PT Geo Dipa Energi (GDE)</w:t>
            </w:r>
          </w:p>
        </w:tc>
        <w:tc>
          <w:tcPr>
            <w:tcW w:w="721" w:type="pct"/>
            <w:shd w:val="clear" w:color="auto" w:fill="FFF2CC"/>
          </w:tcPr>
          <w:p w14:paraId="7E136EDB" w14:textId="60FA7091" w:rsidR="00CB025D" w:rsidRPr="000E407C" w:rsidRDefault="00F529C9"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sz w:val="20"/>
                <w:szCs w:val="20"/>
                <w:lang w:val="en-GB"/>
              </w:rPr>
            </w:pPr>
            <w:r w:rsidRPr="000E407C">
              <w:rPr>
                <w:rFonts w:cstheme="minorHAnsi"/>
                <w:i/>
                <w:iCs/>
                <w:sz w:val="20"/>
                <w:szCs w:val="20"/>
                <w:lang w:val="en-GB"/>
              </w:rPr>
              <w:t>M</w:t>
            </w:r>
          </w:p>
        </w:tc>
      </w:tr>
      <w:tr w:rsidR="00CB025D" w:rsidRPr="00223029" w14:paraId="3733589B"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070B16C3" w14:textId="12A34279"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4</w:t>
            </w:r>
            <w:r w:rsidR="00CC5284">
              <w:rPr>
                <w:rFonts w:cstheme="minorHAnsi"/>
                <w:b w:val="0"/>
                <w:bCs w:val="0"/>
                <w:color w:val="000000" w:themeColor="text1"/>
                <w:sz w:val="20"/>
                <w:szCs w:val="20"/>
              </w:rPr>
              <w:t>4</w:t>
            </w:r>
          </w:p>
        </w:tc>
        <w:tc>
          <w:tcPr>
            <w:tcW w:w="1217" w:type="pct"/>
            <w:shd w:val="clear" w:color="auto" w:fill="FFF2CC"/>
          </w:tcPr>
          <w:p w14:paraId="4F74E046" w14:textId="6A1EE327" w:rsidR="00CB025D" w:rsidRPr="006A0DA1" w:rsidDel="00646C5B" w:rsidRDefault="00F529C9"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Supremlehaq Taqwim</w:t>
            </w:r>
          </w:p>
        </w:tc>
        <w:tc>
          <w:tcPr>
            <w:tcW w:w="1737" w:type="pct"/>
            <w:shd w:val="clear" w:color="auto" w:fill="FFF2CC"/>
          </w:tcPr>
          <w:p w14:paraId="51CCC86D" w14:textId="7CFF695B" w:rsidR="00CB025D" w:rsidRPr="006A0DA1" w:rsidDel="00646C5B" w:rsidRDefault="00F529C9"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Head of Business Development Division</w:t>
            </w:r>
          </w:p>
        </w:tc>
        <w:tc>
          <w:tcPr>
            <w:tcW w:w="991" w:type="pct"/>
            <w:shd w:val="clear" w:color="auto" w:fill="FFF2CC"/>
          </w:tcPr>
          <w:p w14:paraId="3831E620" w14:textId="3ECA214F" w:rsidR="00CB025D" w:rsidRPr="00056652" w:rsidRDefault="00F529C9" w:rsidP="00CB025D">
            <w:pPr>
              <w:spacing w:before="40" w:after="40"/>
              <w:cnfStyle w:val="000000000000" w:firstRow="0" w:lastRow="0" w:firstColumn="0" w:lastColumn="0" w:oddVBand="0" w:evenVBand="0" w:oddHBand="0" w:evenHBand="0" w:firstRowFirstColumn="0" w:firstRowLastColumn="0" w:lastRowFirstColumn="0" w:lastRowLastColumn="0"/>
              <w:rPr>
                <w:color w:val="000000" w:themeColor="text1"/>
                <w:sz w:val="20"/>
                <w:lang w:val="de-DE"/>
              </w:rPr>
            </w:pPr>
            <w:r w:rsidRPr="00056652">
              <w:rPr>
                <w:color w:val="000000" w:themeColor="text1"/>
                <w:lang w:val="de-DE"/>
              </w:rPr>
              <w:t>PT Geo Dipa Energi (GDE)</w:t>
            </w:r>
          </w:p>
        </w:tc>
        <w:tc>
          <w:tcPr>
            <w:tcW w:w="721" w:type="pct"/>
            <w:shd w:val="clear" w:color="auto" w:fill="FFF2CC"/>
          </w:tcPr>
          <w:p w14:paraId="1B7D7662" w14:textId="02BD627D" w:rsidR="00CB025D" w:rsidRPr="000E407C" w:rsidRDefault="00F529C9"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CB025D" w:rsidRPr="00223029" w14:paraId="09EB0F66"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2E01C463" w14:textId="1C39E8C3" w:rsidR="00CB025D" w:rsidRPr="006A0DA1" w:rsidRDefault="00CB025D" w:rsidP="00CB025D">
            <w:pPr>
              <w:spacing w:before="40" w:after="40" w:line="264" w:lineRule="auto"/>
              <w:rPr>
                <w:rFonts w:cstheme="minorHAnsi"/>
                <w:b w:val="0"/>
                <w:bCs w:val="0"/>
                <w:color w:val="000000" w:themeColor="text1"/>
                <w:sz w:val="20"/>
                <w:szCs w:val="20"/>
                <w:lang w:val="en-GB"/>
              </w:rPr>
            </w:pPr>
            <w:r w:rsidRPr="006A0DA1">
              <w:rPr>
                <w:rFonts w:cstheme="minorHAnsi"/>
                <w:b w:val="0"/>
                <w:bCs w:val="0"/>
                <w:color w:val="000000" w:themeColor="text1"/>
                <w:sz w:val="20"/>
                <w:szCs w:val="20"/>
                <w:lang w:val="en-GB"/>
              </w:rPr>
              <w:t>4</w:t>
            </w:r>
            <w:r w:rsidR="00CC5284">
              <w:rPr>
                <w:rFonts w:cstheme="minorHAnsi"/>
                <w:b w:val="0"/>
                <w:bCs w:val="0"/>
                <w:color w:val="000000" w:themeColor="text1"/>
                <w:sz w:val="20"/>
                <w:szCs w:val="20"/>
                <w:lang w:val="en-GB"/>
              </w:rPr>
              <w:t>5</w:t>
            </w:r>
          </w:p>
        </w:tc>
        <w:tc>
          <w:tcPr>
            <w:tcW w:w="1217" w:type="pct"/>
            <w:shd w:val="clear" w:color="auto" w:fill="FFF2CC"/>
          </w:tcPr>
          <w:p w14:paraId="14D7CA8E" w14:textId="497ADAA7" w:rsidR="00CB025D" w:rsidRPr="006A0DA1" w:rsidRDefault="00F529C9"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Akhmad Fanani Akbar</w:t>
            </w:r>
          </w:p>
        </w:tc>
        <w:tc>
          <w:tcPr>
            <w:tcW w:w="1737" w:type="pct"/>
            <w:shd w:val="clear" w:color="auto" w:fill="FFF2CC"/>
          </w:tcPr>
          <w:p w14:paraId="35827317" w14:textId="37AB11A6" w:rsidR="00CB025D" w:rsidRPr="006A0DA1" w:rsidRDefault="00F529C9"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Project Control </w:t>
            </w:r>
            <w:r w:rsidR="008D708C" w:rsidRPr="006A0DA1">
              <w:rPr>
                <w:rFonts w:cstheme="minorHAnsi"/>
                <w:color w:val="000000" w:themeColor="text1"/>
                <w:sz w:val="20"/>
                <w:szCs w:val="20"/>
              </w:rPr>
              <w:t>Assistant</w:t>
            </w:r>
            <w:r w:rsidRPr="006A0DA1">
              <w:rPr>
                <w:rFonts w:cstheme="minorHAnsi"/>
                <w:color w:val="000000" w:themeColor="text1"/>
                <w:sz w:val="20"/>
                <w:szCs w:val="20"/>
              </w:rPr>
              <w:t xml:space="preserve"> Manager</w:t>
            </w:r>
          </w:p>
        </w:tc>
        <w:tc>
          <w:tcPr>
            <w:tcW w:w="991" w:type="pct"/>
            <w:shd w:val="clear" w:color="auto" w:fill="FFF2CC"/>
          </w:tcPr>
          <w:p w14:paraId="68861A76" w14:textId="58F8E94A" w:rsidR="00CB025D" w:rsidRPr="00056652" w:rsidRDefault="00F529C9" w:rsidP="00CB025D">
            <w:pPr>
              <w:spacing w:before="40" w:after="40"/>
              <w:cnfStyle w:val="000000100000" w:firstRow="0" w:lastRow="0" w:firstColumn="0" w:lastColumn="0" w:oddVBand="0" w:evenVBand="0" w:oddHBand="1" w:evenHBand="0" w:firstRowFirstColumn="0" w:firstRowLastColumn="0" w:lastRowFirstColumn="0" w:lastRowLastColumn="0"/>
              <w:rPr>
                <w:color w:val="000000" w:themeColor="text1"/>
                <w:sz w:val="20"/>
                <w:lang w:val="de-DE"/>
              </w:rPr>
            </w:pPr>
            <w:r w:rsidRPr="00056652">
              <w:rPr>
                <w:color w:val="000000" w:themeColor="text1"/>
                <w:lang w:val="de-DE"/>
              </w:rPr>
              <w:t>PT Geo Dipa Energi (GDE)</w:t>
            </w:r>
          </w:p>
        </w:tc>
        <w:tc>
          <w:tcPr>
            <w:tcW w:w="721" w:type="pct"/>
            <w:shd w:val="clear" w:color="auto" w:fill="FFF2CC"/>
          </w:tcPr>
          <w:p w14:paraId="7841A886" w14:textId="367819E5" w:rsidR="00CB025D" w:rsidRPr="000E407C" w:rsidRDefault="00F529C9"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sz w:val="20"/>
                <w:szCs w:val="20"/>
                <w:lang w:val="en-GB"/>
              </w:rPr>
            </w:pPr>
            <w:r w:rsidRPr="000E407C">
              <w:rPr>
                <w:rFonts w:cstheme="minorHAnsi"/>
                <w:i/>
                <w:iCs/>
                <w:sz w:val="20"/>
                <w:szCs w:val="20"/>
                <w:lang w:val="en-GB"/>
              </w:rPr>
              <w:t>M</w:t>
            </w:r>
          </w:p>
        </w:tc>
      </w:tr>
      <w:tr w:rsidR="00CB025D" w:rsidRPr="00223029" w14:paraId="26A1EEE2"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42E0824F" w14:textId="74A33B48"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4</w:t>
            </w:r>
            <w:r w:rsidR="00CC5284">
              <w:rPr>
                <w:rFonts w:cstheme="minorHAnsi"/>
                <w:b w:val="0"/>
                <w:bCs w:val="0"/>
                <w:color w:val="000000" w:themeColor="text1"/>
                <w:sz w:val="20"/>
                <w:szCs w:val="20"/>
              </w:rPr>
              <w:t>6</w:t>
            </w:r>
          </w:p>
        </w:tc>
        <w:tc>
          <w:tcPr>
            <w:tcW w:w="1217" w:type="pct"/>
            <w:shd w:val="clear" w:color="auto" w:fill="FFF2CC"/>
          </w:tcPr>
          <w:p w14:paraId="39F3E73E" w14:textId="4FB934A2" w:rsidR="00CB025D" w:rsidRPr="006A0DA1"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Mr. </w:t>
            </w:r>
            <w:proofErr w:type="spellStart"/>
            <w:r w:rsidRPr="006A0DA1">
              <w:rPr>
                <w:rFonts w:cstheme="minorHAnsi"/>
                <w:color w:val="000000" w:themeColor="text1"/>
                <w:sz w:val="20"/>
                <w:szCs w:val="20"/>
              </w:rPr>
              <w:t>Wilan</w:t>
            </w:r>
            <w:proofErr w:type="spellEnd"/>
          </w:p>
        </w:tc>
        <w:tc>
          <w:tcPr>
            <w:tcW w:w="1737" w:type="pct"/>
            <w:shd w:val="clear" w:color="auto" w:fill="FFF2CC"/>
          </w:tcPr>
          <w:p w14:paraId="5CFB077E" w14:textId="4196843C" w:rsidR="00CB025D" w:rsidRPr="006A0DA1" w:rsidRDefault="00B6642E" w:rsidP="00B664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Director</w:t>
            </w:r>
          </w:p>
        </w:tc>
        <w:tc>
          <w:tcPr>
            <w:tcW w:w="991" w:type="pct"/>
            <w:shd w:val="clear" w:color="auto" w:fill="FFF2CC"/>
          </w:tcPr>
          <w:p w14:paraId="255B620A" w14:textId="5A262B1A" w:rsidR="00CB025D" w:rsidRPr="006A0DA1"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Directorate General of Highways, MPWH</w:t>
            </w:r>
          </w:p>
        </w:tc>
        <w:tc>
          <w:tcPr>
            <w:tcW w:w="721" w:type="pct"/>
            <w:shd w:val="clear" w:color="auto" w:fill="FFF2CC"/>
          </w:tcPr>
          <w:p w14:paraId="766F4B20" w14:textId="6DFC2D2E" w:rsidR="00CB025D" w:rsidRPr="000E407C"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B6642E" w:rsidRPr="00223029" w14:paraId="4E7EE137"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433170E7" w14:textId="35262D12" w:rsidR="00B6642E" w:rsidRPr="006A0DA1" w:rsidRDefault="00B56B02" w:rsidP="00B6642E">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4</w:t>
            </w:r>
            <w:r w:rsidR="00CC5284">
              <w:rPr>
                <w:rFonts w:cstheme="minorHAnsi"/>
                <w:b w:val="0"/>
                <w:bCs w:val="0"/>
                <w:color w:val="000000" w:themeColor="text1"/>
                <w:sz w:val="20"/>
                <w:szCs w:val="20"/>
              </w:rPr>
              <w:t>7</w:t>
            </w:r>
          </w:p>
        </w:tc>
        <w:tc>
          <w:tcPr>
            <w:tcW w:w="1217" w:type="pct"/>
            <w:shd w:val="clear" w:color="auto" w:fill="FFF2CC"/>
          </w:tcPr>
          <w:p w14:paraId="5AC52DAD" w14:textId="128D0F37" w:rsidR="00B6642E" w:rsidRPr="006A0DA1" w:rsidRDefault="00B6642E" w:rsidP="00B6642E">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Ms </w:t>
            </w:r>
            <w:proofErr w:type="spellStart"/>
            <w:r w:rsidRPr="006A0DA1">
              <w:rPr>
                <w:rFonts w:cstheme="minorHAnsi"/>
                <w:color w:val="000000" w:themeColor="text1"/>
                <w:sz w:val="20"/>
                <w:szCs w:val="20"/>
              </w:rPr>
              <w:t>Rindy</w:t>
            </w:r>
            <w:proofErr w:type="spellEnd"/>
            <w:r w:rsidRPr="006A0DA1">
              <w:rPr>
                <w:rFonts w:cstheme="minorHAnsi"/>
                <w:color w:val="000000" w:themeColor="text1"/>
                <w:sz w:val="20"/>
                <w:szCs w:val="20"/>
              </w:rPr>
              <w:t xml:space="preserve"> Farrah</w:t>
            </w:r>
          </w:p>
        </w:tc>
        <w:tc>
          <w:tcPr>
            <w:tcW w:w="1737" w:type="pct"/>
            <w:shd w:val="clear" w:color="auto" w:fill="FFF2CC"/>
          </w:tcPr>
          <w:p w14:paraId="597624EE" w14:textId="0B904C22" w:rsidR="00B6642E" w:rsidRPr="006A0DA1" w:rsidDel="00451EDC" w:rsidRDefault="00B6642E" w:rsidP="00B6642E">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Staff of Directorate of Roads and Bridges Development System and Strategy</w:t>
            </w:r>
          </w:p>
        </w:tc>
        <w:tc>
          <w:tcPr>
            <w:tcW w:w="991" w:type="pct"/>
            <w:shd w:val="clear" w:color="auto" w:fill="FFF2CC"/>
          </w:tcPr>
          <w:p w14:paraId="2473AB8F" w14:textId="19482CC6" w:rsidR="00B6642E" w:rsidRPr="006A0DA1" w:rsidRDefault="00B6642E" w:rsidP="00B6642E">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Directorate General of Highways, MPWH</w:t>
            </w:r>
          </w:p>
        </w:tc>
        <w:tc>
          <w:tcPr>
            <w:tcW w:w="721" w:type="pct"/>
            <w:shd w:val="clear" w:color="auto" w:fill="FFF2CC"/>
          </w:tcPr>
          <w:p w14:paraId="232B483C" w14:textId="7E5E31EC" w:rsidR="00B6642E" w:rsidRPr="000E407C" w:rsidRDefault="00B6642E" w:rsidP="00B6642E">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B6642E" w:rsidRPr="00223029" w14:paraId="474EEB34"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41D0DC28" w14:textId="149BE562" w:rsidR="00B6642E" w:rsidRPr="006A0DA1" w:rsidRDefault="00B56B02" w:rsidP="00B6642E">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4</w:t>
            </w:r>
            <w:r w:rsidR="00CC5284">
              <w:rPr>
                <w:rFonts w:cstheme="minorHAnsi"/>
                <w:b w:val="0"/>
                <w:bCs w:val="0"/>
                <w:color w:val="000000" w:themeColor="text1"/>
                <w:sz w:val="20"/>
                <w:szCs w:val="20"/>
              </w:rPr>
              <w:t>8</w:t>
            </w:r>
          </w:p>
        </w:tc>
        <w:tc>
          <w:tcPr>
            <w:tcW w:w="1217" w:type="pct"/>
            <w:shd w:val="clear" w:color="auto" w:fill="FFF2CC"/>
          </w:tcPr>
          <w:p w14:paraId="049AB829" w14:textId="5A092EA6" w:rsidR="00B6642E" w:rsidRPr="006A0DA1" w:rsidRDefault="00B6642E" w:rsidP="00B664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Ms. </w:t>
            </w:r>
            <w:proofErr w:type="spellStart"/>
            <w:r w:rsidRPr="006A0DA1">
              <w:rPr>
                <w:rFonts w:cstheme="minorHAnsi"/>
                <w:color w:val="000000" w:themeColor="text1"/>
                <w:sz w:val="20"/>
                <w:szCs w:val="20"/>
              </w:rPr>
              <w:t>Andriyani</w:t>
            </w:r>
            <w:proofErr w:type="spellEnd"/>
            <w:r w:rsidRPr="006A0DA1">
              <w:rPr>
                <w:rFonts w:cstheme="minorHAnsi"/>
                <w:color w:val="000000" w:themeColor="text1"/>
                <w:sz w:val="20"/>
                <w:szCs w:val="20"/>
              </w:rPr>
              <w:t xml:space="preserve"> </w:t>
            </w:r>
            <w:proofErr w:type="spellStart"/>
            <w:r w:rsidRPr="006A0DA1">
              <w:rPr>
                <w:rFonts w:cstheme="minorHAnsi"/>
                <w:color w:val="000000" w:themeColor="text1"/>
                <w:sz w:val="20"/>
                <w:szCs w:val="20"/>
              </w:rPr>
              <w:t>Sartika</w:t>
            </w:r>
            <w:proofErr w:type="spellEnd"/>
          </w:p>
        </w:tc>
        <w:tc>
          <w:tcPr>
            <w:tcW w:w="1737" w:type="pct"/>
            <w:shd w:val="clear" w:color="auto" w:fill="FFF2CC"/>
          </w:tcPr>
          <w:p w14:paraId="3E97B744" w14:textId="5209E262" w:rsidR="00B6642E" w:rsidRPr="006A0DA1" w:rsidRDefault="00B6642E" w:rsidP="00B664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Staff of Directorate of Roads and Bridges Development System and Strategy</w:t>
            </w:r>
          </w:p>
        </w:tc>
        <w:tc>
          <w:tcPr>
            <w:tcW w:w="991" w:type="pct"/>
            <w:shd w:val="clear" w:color="auto" w:fill="FFF2CC"/>
          </w:tcPr>
          <w:p w14:paraId="5D5E7249" w14:textId="00EA630D" w:rsidR="00B6642E" w:rsidRPr="006A0DA1" w:rsidRDefault="00B6642E" w:rsidP="00B664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Directorate General of Highways, MPWH</w:t>
            </w:r>
          </w:p>
        </w:tc>
        <w:tc>
          <w:tcPr>
            <w:tcW w:w="721" w:type="pct"/>
            <w:shd w:val="clear" w:color="auto" w:fill="FFF2CC"/>
          </w:tcPr>
          <w:p w14:paraId="12A7B81D" w14:textId="7EAE2071" w:rsidR="00B6642E" w:rsidRPr="000E407C" w:rsidRDefault="00B6642E" w:rsidP="00B6642E">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B6642E" w:rsidRPr="00223029" w14:paraId="63830B5D"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7492D664" w14:textId="24F34309" w:rsidR="00B6642E" w:rsidRPr="006A0DA1" w:rsidRDefault="00CC5284" w:rsidP="00B6642E">
            <w:pPr>
              <w:spacing w:before="40" w:after="40"/>
              <w:rPr>
                <w:rFonts w:cstheme="minorHAnsi"/>
                <w:b w:val="0"/>
                <w:bCs w:val="0"/>
                <w:color w:val="000000" w:themeColor="text1"/>
                <w:sz w:val="20"/>
                <w:szCs w:val="20"/>
              </w:rPr>
            </w:pPr>
            <w:r>
              <w:rPr>
                <w:rFonts w:cstheme="minorHAnsi"/>
                <w:b w:val="0"/>
                <w:bCs w:val="0"/>
                <w:color w:val="000000" w:themeColor="text1"/>
                <w:sz w:val="20"/>
                <w:szCs w:val="20"/>
              </w:rPr>
              <w:t>49</w:t>
            </w:r>
          </w:p>
        </w:tc>
        <w:tc>
          <w:tcPr>
            <w:tcW w:w="1217" w:type="pct"/>
            <w:shd w:val="clear" w:color="auto" w:fill="FFF2CC"/>
          </w:tcPr>
          <w:p w14:paraId="4037AB3F" w14:textId="0963DD5E" w:rsidR="00B6642E" w:rsidRPr="006A0DA1" w:rsidRDefault="00B6642E" w:rsidP="00B6642E">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Ms. Ayu</w:t>
            </w:r>
          </w:p>
        </w:tc>
        <w:tc>
          <w:tcPr>
            <w:tcW w:w="1737" w:type="pct"/>
            <w:shd w:val="clear" w:color="auto" w:fill="FFF2CC"/>
          </w:tcPr>
          <w:p w14:paraId="32B15F89" w14:textId="27B1FB6C" w:rsidR="00B6642E" w:rsidRPr="006A0DA1" w:rsidDel="00451EDC" w:rsidRDefault="00B6642E" w:rsidP="00B6642E">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Staff of Directorate of Roads and Bridges Development System and Strategy</w:t>
            </w:r>
          </w:p>
        </w:tc>
        <w:tc>
          <w:tcPr>
            <w:tcW w:w="991" w:type="pct"/>
            <w:shd w:val="clear" w:color="auto" w:fill="FFF2CC"/>
          </w:tcPr>
          <w:p w14:paraId="59AAE7D4" w14:textId="3AE6A943" w:rsidR="00B6642E" w:rsidRPr="006A0DA1" w:rsidRDefault="00B6642E" w:rsidP="00B6642E">
            <w:pPr>
              <w:pStyle w:val="No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Directorate General of Highways, MPWH</w:t>
            </w:r>
          </w:p>
        </w:tc>
        <w:tc>
          <w:tcPr>
            <w:tcW w:w="721" w:type="pct"/>
            <w:shd w:val="clear" w:color="auto" w:fill="FFF2CC"/>
          </w:tcPr>
          <w:p w14:paraId="0A0100A9" w14:textId="791F9D09" w:rsidR="00B6642E" w:rsidRPr="000E407C" w:rsidRDefault="00B6642E" w:rsidP="00B6642E">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F</w:t>
            </w:r>
          </w:p>
        </w:tc>
      </w:tr>
      <w:tr w:rsidR="00CB025D" w:rsidRPr="00223029" w14:paraId="021622FB"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41C571C7" w14:textId="235F7E7F"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5</w:t>
            </w:r>
            <w:r w:rsidR="00CC5284">
              <w:rPr>
                <w:rFonts w:cstheme="minorHAnsi"/>
                <w:b w:val="0"/>
                <w:bCs w:val="0"/>
                <w:color w:val="000000" w:themeColor="text1"/>
                <w:sz w:val="20"/>
                <w:szCs w:val="20"/>
              </w:rPr>
              <w:t>0</w:t>
            </w:r>
          </w:p>
        </w:tc>
        <w:tc>
          <w:tcPr>
            <w:tcW w:w="1217" w:type="pct"/>
            <w:shd w:val="clear" w:color="auto" w:fill="FFF2CC"/>
          </w:tcPr>
          <w:p w14:paraId="4EAAB7EF" w14:textId="2AFD2FC9" w:rsidR="00CB025D" w:rsidRPr="006A0DA1"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Pak </w:t>
            </w:r>
            <w:proofErr w:type="spellStart"/>
            <w:r w:rsidRPr="006A0DA1">
              <w:rPr>
                <w:rFonts w:cstheme="minorHAnsi"/>
                <w:color w:val="000000" w:themeColor="text1"/>
                <w:sz w:val="20"/>
                <w:szCs w:val="20"/>
              </w:rPr>
              <w:t>Irwan</w:t>
            </w:r>
            <w:proofErr w:type="spellEnd"/>
            <w:r w:rsidRPr="006A0DA1">
              <w:rPr>
                <w:rFonts w:cstheme="minorHAnsi"/>
                <w:color w:val="000000" w:themeColor="text1"/>
                <w:sz w:val="20"/>
                <w:szCs w:val="20"/>
              </w:rPr>
              <w:t xml:space="preserve"> Wahyu Kurniawan</w:t>
            </w:r>
          </w:p>
        </w:tc>
        <w:tc>
          <w:tcPr>
            <w:tcW w:w="1737" w:type="pct"/>
            <w:shd w:val="clear" w:color="auto" w:fill="FFF2CC"/>
          </w:tcPr>
          <w:p w14:paraId="065F2119" w14:textId="43C141E7" w:rsidR="00CB025D" w:rsidRPr="006A0DA1" w:rsidDel="00451EDC"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Sub-coordinator for Energy Conservation Investment</w:t>
            </w:r>
          </w:p>
        </w:tc>
        <w:tc>
          <w:tcPr>
            <w:tcW w:w="991" w:type="pct"/>
            <w:shd w:val="clear" w:color="auto" w:fill="FFF2CC"/>
          </w:tcPr>
          <w:p w14:paraId="0A856452" w14:textId="126723E6" w:rsidR="00CB025D" w:rsidRPr="006A0DA1"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Ministry of Energy and Mineral Resources (</w:t>
            </w:r>
            <w:r w:rsidR="005E1013">
              <w:rPr>
                <w:rFonts w:cstheme="minorHAnsi"/>
                <w:color w:val="000000" w:themeColor="text1"/>
                <w:sz w:val="20"/>
                <w:szCs w:val="20"/>
              </w:rPr>
              <w:t>ESDM</w:t>
            </w:r>
            <w:r w:rsidRPr="006A0DA1">
              <w:rPr>
                <w:rFonts w:cstheme="minorHAnsi"/>
                <w:color w:val="000000" w:themeColor="text1"/>
                <w:sz w:val="20"/>
                <w:szCs w:val="20"/>
              </w:rPr>
              <w:t>)</w:t>
            </w:r>
          </w:p>
        </w:tc>
        <w:tc>
          <w:tcPr>
            <w:tcW w:w="721" w:type="pct"/>
            <w:shd w:val="clear" w:color="auto" w:fill="FFF2CC"/>
          </w:tcPr>
          <w:p w14:paraId="0564AB8E" w14:textId="3A40A748" w:rsidR="00CB025D" w:rsidRPr="000E407C"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FB5186" w:rsidRPr="00223029" w14:paraId="06337595"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5D4E28A6" w14:textId="218499E4" w:rsidR="00FB5186" w:rsidRPr="00E851A2" w:rsidRDefault="00FB5186" w:rsidP="00FB5186">
            <w:pPr>
              <w:spacing w:before="40" w:after="40"/>
              <w:rPr>
                <w:rFonts w:cstheme="minorHAnsi"/>
                <w:b w:val="0"/>
                <w:bCs w:val="0"/>
                <w:color w:val="000000" w:themeColor="text1"/>
                <w:sz w:val="20"/>
                <w:szCs w:val="20"/>
              </w:rPr>
            </w:pPr>
            <w:r w:rsidRPr="00E851A2">
              <w:rPr>
                <w:rFonts w:cstheme="minorHAnsi"/>
                <w:b w:val="0"/>
                <w:bCs w:val="0"/>
                <w:color w:val="000000" w:themeColor="text1"/>
                <w:sz w:val="20"/>
                <w:szCs w:val="20"/>
              </w:rPr>
              <w:t>5</w:t>
            </w:r>
            <w:r w:rsidR="00CC5284">
              <w:rPr>
                <w:rFonts w:cstheme="minorHAnsi"/>
                <w:b w:val="0"/>
                <w:bCs w:val="0"/>
                <w:color w:val="000000" w:themeColor="text1"/>
                <w:sz w:val="20"/>
                <w:szCs w:val="20"/>
              </w:rPr>
              <w:t>1</w:t>
            </w:r>
          </w:p>
        </w:tc>
        <w:tc>
          <w:tcPr>
            <w:tcW w:w="1217" w:type="pct"/>
            <w:shd w:val="clear" w:color="auto" w:fill="FFF2CC"/>
          </w:tcPr>
          <w:p w14:paraId="1A7A575A" w14:textId="7EDFE8FA" w:rsidR="00FB5186" w:rsidRPr="006A0DA1" w:rsidRDefault="00FB5186" w:rsidP="00FB5186">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Pr>
                <w:rFonts w:cstheme="minorHAnsi"/>
                <w:color w:val="000000" w:themeColor="text1"/>
                <w:szCs w:val="20"/>
              </w:rPr>
              <w:t>Ms. Ari</w:t>
            </w:r>
          </w:p>
        </w:tc>
        <w:tc>
          <w:tcPr>
            <w:tcW w:w="1737" w:type="pct"/>
            <w:shd w:val="clear" w:color="auto" w:fill="FFF2CC"/>
          </w:tcPr>
          <w:p w14:paraId="6275E984" w14:textId="6EF9C90F" w:rsidR="00FB5186" w:rsidRPr="006A0DA1" w:rsidRDefault="00FB5186" w:rsidP="00FB5186">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A95BB7">
              <w:rPr>
                <w:rFonts w:cstheme="minorHAnsi"/>
                <w:color w:val="000000" w:themeColor="text1"/>
                <w:sz w:val="20"/>
                <w:szCs w:val="20"/>
              </w:rPr>
              <w:t>Deputy Director of Management of Foreign Loans and Grants</w:t>
            </w:r>
          </w:p>
        </w:tc>
        <w:tc>
          <w:tcPr>
            <w:tcW w:w="991" w:type="pct"/>
            <w:shd w:val="clear" w:color="auto" w:fill="FFF2CC"/>
          </w:tcPr>
          <w:p w14:paraId="608C5447" w14:textId="7FA34998" w:rsidR="00FB5186" w:rsidRPr="006A0DA1" w:rsidRDefault="00FB5186" w:rsidP="00FB5186">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6A0DA1">
              <w:rPr>
                <w:rFonts w:cstheme="minorHAnsi"/>
                <w:color w:val="000000" w:themeColor="text1"/>
                <w:sz w:val="20"/>
                <w:szCs w:val="20"/>
              </w:rPr>
              <w:t xml:space="preserve">Directorate General of </w:t>
            </w:r>
            <w:r>
              <w:rPr>
                <w:rFonts w:cstheme="minorHAnsi"/>
                <w:color w:val="000000" w:themeColor="text1"/>
                <w:sz w:val="20"/>
                <w:szCs w:val="20"/>
              </w:rPr>
              <w:t>Water Resources</w:t>
            </w:r>
            <w:r w:rsidRPr="006A0DA1">
              <w:rPr>
                <w:rFonts w:cstheme="minorHAnsi"/>
                <w:color w:val="000000" w:themeColor="text1"/>
                <w:sz w:val="20"/>
                <w:szCs w:val="20"/>
              </w:rPr>
              <w:t>, MPWH</w:t>
            </w:r>
          </w:p>
        </w:tc>
        <w:tc>
          <w:tcPr>
            <w:tcW w:w="721" w:type="pct"/>
            <w:shd w:val="clear" w:color="auto" w:fill="FFF2CC"/>
          </w:tcPr>
          <w:p w14:paraId="028A1425" w14:textId="364B43E1" w:rsidR="00FB5186" w:rsidRPr="000E407C" w:rsidRDefault="00FB5186" w:rsidP="00FB5186">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Cs w:val="20"/>
              </w:rPr>
            </w:pPr>
            <w:r>
              <w:rPr>
                <w:rFonts w:cstheme="minorHAnsi"/>
                <w:i/>
                <w:iCs/>
                <w:color w:val="000000" w:themeColor="text1"/>
                <w:szCs w:val="20"/>
              </w:rPr>
              <w:t>F</w:t>
            </w:r>
          </w:p>
        </w:tc>
      </w:tr>
      <w:tr w:rsidR="00CB025D" w:rsidRPr="00223029" w14:paraId="1CF0DC2F" w14:textId="77777777" w:rsidTr="00056652">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103E4896" w14:textId="77108BCD" w:rsidR="00CB025D" w:rsidRPr="006A0DA1" w:rsidRDefault="00CB025D" w:rsidP="00CB025D">
            <w:pPr>
              <w:spacing w:before="40" w:after="40"/>
              <w:rPr>
                <w:rFonts w:cstheme="minorHAnsi"/>
                <w:b w:val="0"/>
                <w:bCs w:val="0"/>
                <w:color w:val="000000" w:themeColor="text1"/>
                <w:sz w:val="20"/>
                <w:szCs w:val="20"/>
              </w:rPr>
            </w:pPr>
            <w:r w:rsidRPr="006A0DA1">
              <w:rPr>
                <w:rFonts w:cstheme="minorHAnsi"/>
                <w:b w:val="0"/>
                <w:bCs w:val="0"/>
                <w:color w:val="000000" w:themeColor="text1"/>
                <w:sz w:val="20"/>
                <w:szCs w:val="20"/>
              </w:rPr>
              <w:t>5</w:t>
            </w:r>
            <w:r w:rsidR="00CC5284">
              <w:rPr>
                <w:rFonts w:cstheme="minorHAnsi"/>
                <w:b w:val="0"/>
                <w:bCs w:val="0"/>
                <w:color w:val="000000" w:themeColor="text1"/>
                <w:sz w:val="20"/>
                <w:szCs w:val="20"/>
              </w:rPr>
              <w:t>2</w:t>
            </w:r>
          </w:p>
        </w:tc>
        <w:tc>
          <w:tcPr>
            <w:tcW w:w="1217" w:type="pct"/>
            <w:shd w:val="clear" w:color="auto" w:fill="FFF2CC"/>
          </w:tcPr>
          <w:p w14:paraId="4073537F" w14:textId="1F4052EA" w:rsidR="00CB025D" w:rsidRPr="006A0DA1"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Mr Budi </w:t>
            </w:r>
            <w:proofErr w:type="spellStart"/>
            <w:r w:rsidRPr="006A0DA1">
              <w:rPr>
                <w:rFonts w:cstheme="minorHAnsi"/>
                <w:color w:val="000000" w:themeColor="text1"/>
                <w:sz w:val="20"/>
                <w:szCs w:val="20"/>
              </w:rPr>
              <w:t>Hidayat</w:t>
            </w:r>
            <w:proofErr w:type="spellEnd"/>
          </w:p>
        </w:tc>
        <w:tc>
          <w:tcPr>
            <w:tcW w:w="1737" w:type="pct"/>
            <w:shd w:val="clear" w:color="auto" w:fill="FFF2CC"/>
          </w:tcPr>
          <w:p w14:paraId="23570109" w14:textId="58ABD849" w:rsidR="00CB025D" w:rsidRPr="006A0DA1" w:rsidRDefault="00B6642E" w:rsidP="00B6642E">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A0DA1">
              <w:rPr>
                <w:rFonts w:cstheme="minorHAnsi"/>
                <w:color w:val="000000" w:themeColor="text1"/>
                <w:sz w:val="20"/>
                <w:szCs w:val="20"/>
              </w:rPr>
              <w:t xml:space="preserve">Principal Planner for Infrastructure </w:t>
            </w:r>
          </w:p>
        </w:tc>
        <w:tc>
          <w:tcPr>
            <w:tcW w:w="991" w:type="pct"/>
            <w:shd w:val="clear" w:color="auto" w:fill="FFF2CC"/>
          </w:tcPr>
          <w:p w14:paraId="5BCF7E33" w14:textId="16E7E91D" w:rsidR="00CB025D" w:rsidRPr="006A0DA1"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roofErr w:type="spellStart"/>
            <w:r w:rsidRPr="006A0DA1">
              <w:rPr>
                <w:rFonts w:cstheme="minorHAnsi"/>
                <w:color w:val="000000" w:themeColor="text1"/>
                <w:sz w:val="20"/>
                <w:szCs w:val="20"/>
              </w:rPr>
              <w:t>Bappenas</w:t>
            </w:r>
            <w:proofErr w:type="spellEnd"/>
          </w:p>
        </w:tc>
        <w:tc>
          <w:tcPr>
            <w:tcW w:w="721" w:type="pct"/>
            <w:shd w:val="clear" w:color="auto" w:fill="FFF2CC"/>
          </w:tcPr>
          <w:p w14:paraId="465882FD" w14:textId="114CDE55" w:rsidR="00CB025D" w:rsidRPr="000E407C" w:rsidRDefault="00B6642E" w:rsidP="00CB025D">
            <w:pPr>
              <w:spacing w:before="40" w:after="40"/>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0E407C">
              <w:rPr>
                <w:rFonts w:cstheme="minorHAnsi"/>
                <w:i/>
                <w:iCs/>
                <w:color w:val="000000" w:themeColor="text1"/>
                <w:sz w:val="20"/>
                <w:szCs w:val="20"/>
              </w:rPr>
              <w:t>M</w:t>
            </w:r>
          </w:p>
        </w:tc>
      </w:tr>
      <w:tr w:rsidR="0009770F" w:rsidRPr="00223029" w14:paraId="42EA5B89" w14:textId="77777777" w:rsidTr="0005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 w:type="pct"/>
            <w:shd w:val="clear" w:color="auto" w:fill="FFC000"/>
          </w:tcPr>
          <w:p w14:paraId="24627483" w14:textId="77777777" w:rsidR="0009770F" w:rsidRPr="0009770F" w:rsidRDefault="0009770F" w:rsidP="00CB025D">
            <w:pPr>
              <w:spacing w:before="40" w:after="40"/>
              <w:rPr>
                <w:rFonts w:cstheme="minorHAnsi"/>
                <w:color w:val="000000" w:themeColor="text1"/>
                <w:sz w:val="20"/>
                <w:szCs w:val="16"/>
              </w:rPr>
            </w:pPr>
          </w:p>
        </w:tc>
        <w:tc>
          <w:tcPr>
            <w:tcW w:w="1217" w:type="pct"/>
            <w:shd w:val="clear" w:color="auto" w:fill="D9D9D9" w:themeFill="background1" w:themeFillShade="D9"/>
          </w:tcPr>
          <w:p w14:paraId="701C95B0" w14:textId="77777777" w:rsidR="0009770F" w:rsidRPr="0009770F" w:rsidRDefault="0009770F"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16"/>
              </w:rPr>
            </w:pPr>
          </w:p>
        </w:tc>
        <w:tc>
          <w:tcPr>
            <w:tcW w:w="1737" w:type="pct"/>
            <w:shd w:val="clear" w:color="auto" w:fill="D9D9D9" w:themeFill="background1" w:themeFillShade="D9"/>
          </w:tcPr>
          <w:p w14:paraId="13A76173" w14:textId="77777777" w:rsidR="0009770F" w:rsidRPr="0009770F" w:rsidRDefault="0009770F"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16"/>
              </w:rPr>
            </w:pPr>
          </w:p>
        </w:tc>
        <w:tc>
          <w:tcPr>
            <w:tcW w:w="991" w:type="pct"/>
            <w:shd w:val="clear" w:color="auto" w:fill="D9D9D9" w:themeFill="background1" w:themeFillShade="D9"/>
          </w:tcPr>
          <w:p w14:paraId="17522A75" w14:textId="4BF77DA4" w:rsidR="0009770F" w:rsidRPr="0009770F" w:rsidRDefault="0009770F"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16"/>
              </w:rPr>
            </w:pPr>
          </w:p>
        </w:tc>
        <w:tc>
          <w:tcPr>
            <w:tcW w:w="721" w:type="pct"/>
            <w:shd w:val="clear" w:color="auto" w:fill="D9D9D9" w:themeFill="background1" w:themeFillShade="D9"/>
          </w:tcPr>
          <w:p w14:paraId="5A591B16" w14:textId="50D03EB8" w:rsidR="0009770F" w:rsidRPr="00E851A2" w:rsidRDefault="0009770F"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16"/>
              </w:rPr>
            </w:pPr>
            <w:r w:rsidRPr="00E851A2">
              <w:rPr>
                <w:rFonts w:cstheme="minorHAnsi"/>
                <w:i/>
                <w:iCs/>
                <w:color w:val="000000" w:themeColor="text1"/>
                <w:sz w:val="20"/>
                <w:szCs w:val="16"/>
              </w:rPr>
              <w:t>M</w:t>
            </w:r>
            <w:r w:rsidR="00E851A2">
              <w:rPr>
                <w:rFonts w:cstheme="minorHAnsi"/>
                <w:i/>
                <w:iCs/>
                <w:color w:val="000000" w:themeColor="text1"/>
                <w:sz w:val="20"/>
                <w:szCs w:val="16"/>
              </w:rPr>
              <w:t>ale</w:t>
            </w:r>
            <w:r w:rsidRPr="00E851A2">
              <w:rPr>
                <w:rFonts w:cstheme="minorHAnsi"/>
                <w:i/>
                <w:iCs/>
                <w:color w:val="000000" w:themeColor="text1"/>
                <w:sz w:val="20"/>
                <w:szCs w:val="16"/>
              </w:rPr>
              <w:t xml:space="preserve"> </w:t>
            </w:r>
            <w:proofErr w:type="gramStart"/>
            <w:r w:rsidRPr="00E851A2">
              <w:rPr>
                <w:rFonts w:cstheme="minorHAnsi"/>
                <w:i/>
                <w:iCs/>
                <w:color w:val="000000" w:themeColor="text1"/>
                <w:sz w:val="20"/>
                <w:szCs w:val="16"/>
              </w:rPr>
              <w:t xml:space="preserve">=  </w:t>
            </w:r>
            <w:r w:rsidR="00B53D84" w:rsidRPr="00E851A2">
              <w:rPr>
                <w:rFonts w:cstheme="minorHAnsi"/>
                <w:i/>
                <w:iCs/>
                <w:color w:val="000000" w:themeColor="text1"/>
                <w:sz w:val="20"/>
                <w:szCs w:val="16"/>
              </w:rPr>
              <w:t>2</w:t>
            </w:r>
            <w:r w:rsidR="00CC5284">
              <w:rPr>
                <w:rFonts w:cstheme="minorHAnsi"/>
                <w:i/>
                <w:iCs/>
                <w:color w:val="000000" w:themeColor="text1"/>
                <w:sz w:val="20"/>
                <w:szCs w:val="16"/>
              </w:rPr>
              <w:t>5</w:t>
            </w:r>
            <w:proofErr w:type="gramEnd"/>
          </w:p>
          <w:p w14:paraId="46338E64" w14:textId="6002ED70" w:rsidR="0009770F" w:rsidRPr="0009770F" w:rsidRDefault="0009770F" w:rsidP="00CB025D">
            <w:pPr>
              <w:spacing w:before="40" w:after="40"/>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0"/>
                <w:szCs w:val="16"/>
              </w:rPr>
            </w:pPr>
            <w:r w:rsidRPr="00E851A2">
              <w:rPr>
                <w:rFonts w:cstheme="minorHAnsi"/>
                <w:i/>
                <w:iCs/>
                <w:color w:val="000000" w:themeColor="text1"/>
                <w:sz w:val="20"/>
                <w:szCs w:val="16"/>
              </w:rPr>
              <w:t>F</w:t>
            </w:r>
            <w:r w:rsidR="00E851A2">
              <w:rPr>
                <w:rFonts w:cstheme="minorHAnsi"/>
                <w:i/>
                <w:iCs/>
                <w:color w:val="000000" w:themeColor="text1"/>
                <w:sz w:val="20"/>
                <w:szCs w:val="16"/>
              </w:rPr>
              <w:t>emale</w:t>
            </w:r>
            <w:r w:rsidRPr="00E851A2">
              <w:rPr>
                <w:rFonts w:cstheme="minorHAnsi"/>
                <w:i/>
                <w:iCs/>
                <w:color w:val="000000" w:themeColor="text1"/>
                <w:sz w:val="20"/>
                <w:szCs w:val="16"/>
              </w:rPr>
              <w:t xml:space="preserve"> = </w:t>
            </w:r>
            <w:r w:rsidR="00B53D84" w:rsidRPr="00E851A2">
              <w:rPr>
                <w:rFonts w:cstheme="minorHAnsi"/>
                <w:i/>
                <w:iCs/>
                <w:color w:val="000000" w:themeColor="text1"/>
                <w:sz w:val="20"/>
                <w:szCs w:val="16"/>
              </w:rPr>
              <w:t>2</w:t>
            </w:r>
            <w:r w:rsidR="00CC5284">
              <w:rPr>
                <w:rFonts w:cstheme="minorHAnsi"/>
                <w:i/>
                <w:iCs/>
                <w:color w:val="000000" w:themeColor="text1"/>
                <w:sz w:val="20"/>
                <w:szCs w:val="16"/>
              </w:rPr>
              <w:t>7</w:t>
            </w:r>
          </w:p>
        </w:tc>
      </w:tr>
    </w:tbl>
    <w:p w14:paraId="15C2ABCF" w14:textId="77777777" w:rsidR="009B66B5" w:rsidRDefault="009B66B5" w:rsidP="009B66B5">
      <w:pPr>
        <w:rPr>
          <w:lang w:val="it-IT"/>
        </w:rPr>
      </w:pPr>
    </w:p>
    <w:p w14:paraId="6F54A305" w14:textId="2275A188" w:rsidR="009B66B5" w:rsidRPr="009B66B5" w:rsidRDefault="009B66B5" w:rsidP="009B66B5">
      <w:pPr>
        <w:rPr>
          <w:lang w:val="it-IT"/>
        </w:rPr>
        <w:sectPr w:rsidR="009B66B5" w:rsidRPr="009B66B5" w:rsidSect="00E36161">
          <w:footerReference w:type="default" r:id="rId21"/>
          <w:footerReference w:type="first" r:id="rId22"/>
          <w:pgSz w:w="11906" w:h="16838" w:code="9"/>
          <w:pgMar w:top="720" w:right="980" w:bottom="720" w:left="720" w:header="567" w:footer="408" w:gutter="0"/>
          <w:pgNumType w:start="0"/>
          <w:cols w:space="340"/>
          <w:titlePg/>
          <w:docGrid w:linePitch="360"/>
        </w:sectPr>
      </w:pPr>
    </w:p>
    <w:p w14:paraId="1CFEF812" w14:textId="35F8E4E6" w:rsidR="002A7DCC" w:rsidRPr="002A7DCC" w:rsidRDefault="005B39A3">
      <w:pPr>
        <w:pStyle w:val="ListParagraph"/>
        <w:numPr>
          <w:ilvl w:val="0"/>
          <w:numId w:val="5"/>
        </w:numPr>
      </w:pPr>
      <w:r>
        <w:rPr>
          <w:noProof/>
          <w:lang w:val="en-US"/>
        </w:rPr>
        <w:drawing>
          <wp:anchor distT="0" distB="0" distL="114300" distR="114300" simplePos="0" relativeHeight="251658272" behindDoc="0" locked="0" layoutInCell="1" allowOverlap="1" wp14:anchorId="2B5131BA" wp14:editId="3BAF2576">
            <wp:simplePos x="0" y="0"/>
            <wp:positionH relativeFrom="column">
              <wp:posOffset>5212715</wp:posOffset>
            </wp:positionH>
            <wp:positionV relativeFrom="paragraph">
              <wp:posOffset>233045</wp:posOffset>
            </wp:positionV>
            <wp:extent cx="1306830" cy="424815"/>
            <wp:effectExtent l="0" t="0" r="762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306830" cy="424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71" behindDoc="0" locked="0" layoutInCell="1" allowOverlap="1" wp14:anchorId="2B5131BA" wp14:editId="493D02EC">
            <wp:simplePos x="0" y="0"/>
            <wp:positionH relativeFrom="column">
              <wp:posOffset>5212715</wp:posOffset>
            </wp:positionH>
            <wp:positionV relativeFrom="paragraph">
              <wp:posOffset>233045</wp:posOffset>
            </wp:positionV>
            <wp:extent cx="1306830" cy="424815"/>
            <wp:effectExtent l="0" t="0" r="762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306830" cy="424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60" behindDoc="0" locked="0" layoutInCell="1" allowOverlap="1" wp14:anchorId="2B5131BA" wp14:editId="44A5F685">
            <wp:simplePos x="0" y="0"/>
            <wp:positionH relativeFrom="column">
              <wp:posOffset>5212715</wp:posOffset>
            </wp:positionH>
            <wp:positionV relativeFrom="paragraph">
              <wp:posOffset>233045</wp:posOffset>
            </wp:positionV>
            <wp:extent cx="1306830" cy="424815"/>
            <wp:effectExtent l="0" t="0" r="762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306830" cy="424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4" behindDoc="0" locked="0" layoutInCell="1" allowOverlap="1" wp14:anchorId="2B5131BA" wp14:editId="2DEF1D8A">
            <wp:simplePos x="0" y="0"/>
            <wp:positionH relativeFrom="column">
              <wp:posOffset>5212715</wp:posOffset>
            </wp:positionH>
            <wp:positionV relativeFrom="paragraph">
              <wp:posOffset>233045</wp:posOffset>
            </wp:positionV>
            <wp:extent cx="1306830" cy="424815"/>
            <wp:effectExtent l="0" t="0" r="762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306830" cy="424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43" behindDoc="1" locked="0" layoutInCell="1" allowOverlap="1" wp14:anchorId="03846746" wp14:editId="1FBF36A2">
                <wp:simplePos x="0" y="0"/>
                <wp:positionH relativeFrom="page">
                  <wp:posOffset>-30228</wp:posOffset>
                </wp:positionH>
                <wp:positionV relativeFrom="page">
                  <wp:posOffset>-68013</wp:posOffset>
                </wp:positionV>
                <wp:extent cx="7598667" cy="10782751"/>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8667" cy="10782751"/>
                        </a:xfrm>
                        <a:prstGeom prst="rect">
                          <a:avLst/>
                        </a:prstGeom>
                        <a:solidFill>
                          <a:srgbClr val="EBC1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F196" id="Rectangle 15" o:spid="_x0000_s1026" alt="&quot;&quot;" style="position:absolute;margin-left:-2.4pt;margin-top:-5.35pt;width:598.3pt;height:849.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" fillcolor="#ebc132" stroked="f">
                <v:path arrowok="t"/>
                <w10:wrap anchorx="page" anchory="page"/>
              </v:rect>
            </w:pict>
          </mc:Fallback>
        </mc:AlternateContent>
      </w:r>
      <w:r>
        <w:rPr>
          <w:noProof/>
          <w:lang w:val="en-US"/>
        </w:rPr>
        <mc:AlternateContent>
          <mc:Choice Requires="wps">
            <w:drawing>
              <wp:anchor distT="0" distB="0" distL="114300" distR="114300" simplePos="0" relativeHeight="251658245" behindDoc="1" locked="0" layoutInCell="1" allowOverlap="1" wp14:anchorId="40349F86" wp14:editId="494D0D13">
                <wp:simplePos x="0" y="0"/>
                <wp:positionH relativeFrom="column">
                  <wp:posOffset>41275</wp:posOffset>
                </wp:positionH>
                <wp:positionV relativeFrom="paragraph">
                  <wp:posOffset>242570</wp:posOffset>
                </wp:positionV>
                <wp:extent cx="6481354" cy="8889914"/>
                <wp:effectExtent l="0" t="0" r="0" b="0"/>
                <wp:wrapNone/>
                <wp:docPr id="653" name="Text Box 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1354" cy="8889914"/>
                        </a:xfrm>
                        <a:prstGeom prst="rect">
                          <a:avLst/>
                        </a:prstGeom>
                        <a:noFill/>
                        <a:ln w="6350">
                          <a:noFill/>
                        </a:ln>
                      </wps:spPr>
                      <wps:txbx>
                        <w:txbxContent>
                          <w:p w14:paraId="6D52329A" w14:textId="77777777" w:rsidR="007715A3" w:rsidRPr="002F1A42" w:rsidRDefault="007715A3" w:rsidP="007E3967">
                            <w:pPr>
                              <w:rPr>
                                <w:b/>
                                <w:color w:val="FFFFFF" w:themeColor="background1"/>
                              </w:rPr>
                            </w:pPr>
                            <w:r w:rsidRPr="002F1A42">
                              <w:rPr>
                                <w:rFonts w:ascii="Georgia" w:hAnsi="Georgia"/>
                                <w:color w:val="FFFFFF" w:themeColor="background1"/>
                                <w:sz w:val="24"/>
                                <w:szCs w:val="24"/>
                              </w:rPr>
                              <w:t>Headquarters</w:t>
                            </w:r>
                            <w:r>
                              <w:rPr>
                                <w:rFonts w:ascii="Georgia" w:hAnsi="Georgia"/>
                                <w:color w:val="FFFFFF" w:themeColor="background1"/>
                                <w:sz w:val="24"/>
                                <w:szCs w:val="24"/>
                              </w:rPr>
                              <w:t xml:space="preserve"> </w:t>
                            </w:r>
                            <w:r w:rsidRPr="002F1A42">
                              <w:rPr>
                                <w:b/>
                                <w:color w:val="FFFFFF" w:themeColor="background1"/>
                              </w:rPr>
                              <w:br/>
                            </w:r>
                            <w:r>
                              <w:rPr>
                                <w:color w:val="FFFFFF" w:themeColor="background1"/>
                              </w:rPr>
                              <w:t>Tallis House, 2 Tallis Street</w:t>
                            </w:r>
                            <w:r w:rsidRPr="002F1A42">
                              <w:rPr>
                                <w:color w:val="FFFFFF" w:themeColor="background1"/>
                              </w:rPr>
                              <w:t xml:space="preserve"> </w:t>
                            </w:r>
                            <w:r w:rsidRPr="002F1A42">
                              <w:rPr>
                                <w:b/>
                                <w:color w:val="FFFFFF" w:themeColor="background1"/>
                              </w:rPr>
                              <w:br/>
                            </w:r>
                            <w:r w:rsidRPr="002F1A42">
                              <w:rPr>
                                <w:color w:val="FFFFFF" w:themeColor="background1"/>
                              </w:rPr>
                              <w:t>London</w:t>
                            </w:r>
                            <w:r w:rsidRPr="002F1A42">
                              <w:rPr>
                                <w:b/>
                                <w:color w:val="FFFFFF" w:themeColor="background1"/>
                              </w:rPr>
                              <w:br/>
                            </w:r>
                            <w:r>
                              <w:rPr>
                                <w:color w:val="FFFFFF" w:themeColor="background1"/>
                              </w:rPr>
                              <w:t>EC4Y 0AB</w:t>
                            </w:r>
                            <w:r w:rsidRPr="002F1A42">
                              <w:rPr>
                                <w:b/>
                                <w:color w:val="FFFFFF" w:themeColor="background1"/>
                              </w:rPr>
                              <w:br/>
                            </w:r>
                            <w:r w:rsidRPr="002F1A42">
                              <w:rPr>
                                <w:color w:val="FFFFFF" w:themeColor="background1"/>
                              </w:rPr>
                              <w:t>United Kingdom</w:t>
                            </w:r>
                            <w:r w:rsidRPr="002F1A42">
                              <w:rPr>
                                <w:b/>
                                <w:color w:val="FFFFFF" w:themeColor="background1"/>
                              </w:rPr>
                              <w:br/>
                            </w:r>
                            <w:r w:rsidRPr="002F1A42">
                              <w:rPr>
                                <w:color w:val="FFFFFF" w:themeColor="background1"/>
                              </w:rPr>
                              <w:t>T: +44 20 7735 6660</w:t>
                            </w:r>
                          </w:p>
                          <w:p w14:paraId="056C3F0D" w14:textId="77777777" w:rsidR="007715A3" w:rsidRPr="002F1A42" w:rsidRDefault="007715A3" w:rsidP="005B39A3"/>
                          <w:p w14:paraId="24BB8800" w14:textId="77777777" w:rsidR="007715A3" w:rsidRPr="00056652" w:rsidRDefault="007715A3" w:rsidP="005B39A3">
                            <w:pPr>
                              <w:rPr>
                                <w:b/>
                                <w:color w:val="FFFFFF" w:themeColor="background1"/>
                                <w:lang w:val="de-DE"/>
                              </w:rPr>
                            </w:pPr>
                            <w:r w:rsidRPr="00056652">
                              <w:rPr>
                                <w:rFonts w:ascii="Georgia" w:hAnsi="Georgia"/>
                                <w:color w:val="FFFFFF" w:themeColor="background1"/>
                                <w:sz w:val="24"/>
                                <w:lang w:val="de-DE"/>
                              </w:rPr>
                              <w:t>Europe</w:t>
                            </w:r>
                            <w:r w:rsidRPr="00056652">
                              <w:rPr>
                                <w:b/>
                                <w:color w:val="FFFFFF" w:themeColor="background1"/>
                                <w:lang w:val="de-DE"/>
                              </w:rPr>
                              <w:br/>
                            </w:r>
                            <w:r w:rsidRPr="00056652">
                              <w:rPr>
                                <w:color w:val="FFFFFF" w:themeColor="background1"/>
                                <w:lang w:val="de-DE"/>
                              </w:rPr>
                              <w:t>Adam Smith Europe B.V.</w:t>
                            </w:r>
                            <w:r w:rsidRPr="00056652">
                              <w:rPr>
                                <w:b/>
                                <w:color w:val="FFFFFF" w:themeColor="background1"/>
                                <w:lang w:val="de-DE"/>
                              </w:rPr>
                              <w:br/>
                            </w:r>
                            <w:r w:rsidRPr="002F1A42">
                              <w:rPr>
                                <w:color w:val="FFFFFF" w:themeColor="background1"/>
                                <w:lang w:val="de-DE"/>
                              </w:rPr>
                              <w:t xml:space="preserve">Keizersgracht 62, </w:t>
                            </w:r>
                            <w:r w:rsidRPr="00056652">
                              <w:rPr>
                                <w:b/>
                                <w:color w:val="FFFFFF" w:themeColor="background1"/>
                                <w:lang w:val="de-DE"/>
                              </w:rPr>
                              <w:br/>
                            </w:r>
                            <w:r w:rsidRPr="002F1A42">
                              <w:rPr>
                                <w:color w:val="FFFFFF" w:themeColor="background1"/>
                                <w:lang w:val="de-DE"/>
                              </w:rPr>
                              <w:t xml:space="preserve">1015 CS Amsterdam, </w:t>
                            </w:r>
                            <w:r w:rsidRPr="00056652">
                              <w:rPr>
                                <w:b/>
                                <w:color w:val="FFFFFF" w:themeColor="background1"/>
                                <w:lang w:val="de-DE"/>
                              </w:rPr>
                              <w:br/>
                            </w:r>
                            <w:r w:rsidRPr="002F1A42">
                              <w:rPr>
                                <w:color w:val="FFFFFF" w:themeColor="background1"/>
                                <w:lang w:val="de-DE"/>
                              </w:rPr>
                              <w:t>Netherlands</w:t>
                            </w:r>
                            <w:r w:rsidRPr="00056652">
                              <w:rPr>
                                <w:b/>
                                <w:color w:val="FFFFFF" w:themeColor="background1"/>
                                <w:lang w:val="de-DE"/>
                              </w:rPr>
                              <w:br/>
                            </w:r>
                            <w:r w:rsidRPr="002F1A42">
                              <w:rPr>
                                <w:color w:val="FFFFFF" w:themeColor="background1"/>
                                <w:lang w:val="de-DE"/>
                              </w:rPr>
                              <w:t xml:space="preserve">T: </w:t>
                            </w:r>
                            <w:r w:rsidRPr="00056652">
                              <w:rPr>
                                <w:color w:val="FFFFFF" w:themeColor="background1"/>
                                <w:lang w:val="de-DE"/>
                              </w:rPr>
                              <w:t>+44 20 7735 6660</w:t>
                            </w:r>
                          </w:p>
                          <w:p w14:paraId="495D3D45" w14:textId="77777777" w:rsidR="007715A3" w:rsidRPr="00056652" w:rsidRDefault="007715A3" w:rsidP="005B39A3">
                            <w:pPr>
                              <w:rPr>
                                <w:lang w:val="de-DE"/>
                              </w:rPr>
                            </w:pPr>
                          </w:p>
                          <w:p w14:paraId="19044EAB" w14:textId="77777777" w:rsidR="007715A3" w:rsidRPr="00AE2B1F" w:rsidRDefault="007715A3" w:rsidP="005B39A3">
                            <w:pPr>
                              <w:rPr>
                                <w:color w:val="FFFFFF" w:themeColor="background1"/>
                              </w:rPr>
                            </w:pPr>
                            <w:r w:rsidRPr="002F1A42">
                              <w:rPr>
                                <w:rFonts w:ascii="Georgia" w:hAnsi="Georgia"/>
                                <w:color w:val="FFFFFF" w:themeColor="background1"/>
                                <w:sz w:val="24"/>
                                <w:szCs w:val="24"/>
                              </w:rPr>
                              <w:t>Africa</w:t>
                            </w:r>
                            <w:r w:rsidRPr="002F1A42">
                              <w:rPr>
                                <w:b/>
                                <w:color w:val="FFFFFF" w:themeColor="background1"/>
                              </w:rPr>
                              <w:br/>
                            </w:r>
                            <w:r>
                              <w:rPr>
                                <w:color w:val="FFFFFF" w:themeColor="background1"/>
                              </w:rPr>
                              <w:t>West End Towers</w:t>
                            </w:r>
                            <w:r>
                              <w:rPr>
                                <w:color w:val="FFFFFF" w:themeColor="background1"/>
                              </w:rPr>
                              <w:br/>
                            </w:r>
                            <w:proofErr w:type="spellStart"/>
                            <w:r>
                              <w:rPr>
                                <w:color w:val="FFFFFF" w:themeColor="background1"/>
                              </w:rPr>
                              <w:t>Wayaki</w:t>
                            </w:r>
                            <w:proofErr w:type="spellEnd"/>
                            <w:r>
                              <w:rPr>
                                <w:color w:val="FFFFFF" w:themeColor="background1"/>
                              </w:rPr>
                              <w:t xml:space="preserve"> Way/</w:t>
                            </w:r>
                            <w:proofErr w:type="spellStart"/>
                            <w:r>
                              <w:rPr>
                                <w:color w:val="FFFFFF" w:themeColor="background1"/>
                              </w:rPr>
                              <w:t>Muthangari</w:t>
                            </w:r>
                            <w:proofErr w:type="spellEnd"/>
                            <w:r>
                              <w:rPr>
                                <w:color w:val="FFFFFF" w:themeColor="background1"/>
                              </w:rPr>
                              <w:t xml:space="preserve"> Drive</w:t>
                            </w:r>
                            <w:r w:rsidRPr="002F1A42">
                              <w:rPr>
                                <w:b/>
                                <w:color w:val="FFFFFF" w:themeColor="background1"/>
                              </w:rPr>
                              <w:br/>
                            </w:r>
                            <w:r w:rsidRPr="00056652">
                              <w:rPr>
                                <w:color w:val="FFFFFF" w:themeColor="background1"/>
                                <w:lang w:val="en-AU"/>
                              </w:rPr>
                              <w:t>PO Box 26721-00100 Nairobi</w:t>
                            </w:r>
                            <w:r w:rsidRPr="002F1A42">
                              <w:rPr>
                                <w:b/>
                                <w:color w:val="FFFFFF" w:themeColor="background1"/>
                              </w:rPr>
                              <w:br/>
                            </w:r>
                            <w:r w:rsidRPr="00056652">
                              <w:rPr>
                                <w:color w:val="FFFFFF" w:themeColor="background1"/>
                                <w:lang w:val="en-AU"/>
                              </w:rPr>
                              <w:t>Kenya</w:t>
                            </w:r>
                            <w:r w:rsidRPr="002F1A42">
                              <w:rPr>
                                <w:b/>
                                <w:color w:val="FFFFFF" w:themeColor="background1"/>
                              </w:rPr>
                              <w:br/>
                            </w:r>
                            <w:r w:rsidRPr="00056652">
                              <w:rPr>
                                <w:color w:val="FFFFFF" w:themeColor="background1"/>
                                <w:lang w:val="en-AU"/>
                              </w:rPr>
                              <w:t>T: +254 20 444 4388</w:t>
                            </w:r>
                          </w:p>
                          <w:p w14:paraId="554ABE5A" w14:textId="77777777" w:rsidR="007715A3" w:rsidRPr="002F1A42" w:rsidRDefault="007715A3" w:rsidP="005B39A3"/>
                          <w:p w14:paraId="2F75606F" w14:textId="77777777" w:rsidR="007715A3" w:rsidRPr="002F1A42" w:rsidRDefault="007715A3" w:rsidP="005B39A3">
                            <w:pPr>
                              <w:rPr>
                                <w:b/>
                                <w:color w:val="FFFFFF" w:themeColor="background1"/>
                              </w:rPr>
                            </w:pPr>
                            <w:r w:rsidRPr="002F1A42">
                              <w:rPr>
                                <w:rFonts w:ascii="Georgia" w:hAnsi="Georgia"/>
                                <w:color w:val="FFFFFF" w:themeColor="background1"/>
                                <w:sz w:val="24"/>
                                <w:szCs w:val="24"/>
                              </w:rPr>
                              <w:t>Asia Pacific</w:t>
                            </w:r>
                            <w:r w:rsidRPr="002F1A42">
                              <w:rPr>
                                <w:b/>
                                <w:color w:val="FFFFFF" w:themeColor="background1"/>
                              </w:rPr>
                              <w:br/>
                            </w:r>
                            <w:r w:rsidRPr="002F1A42">
                              <w:rPr>
                                <w:color w:val="FFFFFF" w:themeColor="background1"/>
                                <w:lang w:val="en-US"/>
                              </w:rPr>
                              <w:t>Suite 103</w:t>
                            </w:r>
                            <w:r w:rsidRPr="002F1A42">
                              <w:rPr>
                                <w:b/>
                                <w:color w:val="FFFFFF" w:themeColor="background1"/>
                              </w:rPr>
                              <w:br/>
                            </w:r>
                            <w:r w:rsidRPr="002F1A42">
                              <w:rPr>
                                <w:color w:val="FFFFFF" w:themeColor="background1"/>
                                <w:lang w:val="en-US"/>
                              </w:rPr>
                              <w:t>80 William Street</w:t>
                            </w:r>
                            <w:r w:rsidRPr="002F1A42">
                              <w:rPr>
                                <w:b/>
                                <w:color w:val="FFFFFF" w:themeColor="background1"/>
                              </w:rPr>
                              <w:br/>
                            </w:r>
                            <w:r w:rsidRPr="002F1A42">
                              <w:rPr>
                                <w:color w:val="FFFFFF" w:themeColor="background1"/>
                                <w:lang w:val="en-US"/>
                              </w:rPr>
                              <w:t>Woolloomooloo</w:t>
                            </w:r>
                            <w:r w:rsidRPr="002F1A42">
                              <w:rPr>
                                <w:b/>
                                <w:color w:val="FFFFFF" w:themeColor="background1"/>
                              </w:rPr>
                              <w:br/>
                            </w:r>
                            <w:r w:rsidRPr="002F1A42">
                              <w:rPr>
                                <w:color w:val="FFFFFF" w:themeColor="background1"/>
                                <w:lang w:val="en-US"/>
                              </w:rPr>
                              <w:t>Sydney NSW 2011</w:t>
                            </w:r>
                            <w:r w:rsidRPr="002F1A42">
                              <w:rPr>
                                <w:b/>
                                <w:color w:val="FFFFFF" w:themeColor="background1"/>
                              </w:rPr>
                              <w:br/>
                            </w:r>
                            <w:r w:rsidRPr="002F1A42">
                              <w:rPr>
                                <w:color w:val="FFFFFF" w:themeColor="background1"/>
                                <w:lang w:val="en-US"/>
                              </w:rPr>
                              <w:t>Australia</w:t>
                            </w:r>
                            <w:r w:rsidRPr="002F1A42">
                              <w:rPr>
                                <w:color w:val="FFFFFF" w:themeColor="background1"/>
                              </w:rPr>
                              <w:t>T: +61 2 8265 0000</w:t>
                            </w:r>
                            <w:r w:rsidRPr="002F1A42">
                              <w:rPr>
                                <w:b/>
                                <w:color w:val="FFFFFF" w:themeColor="background1"/>
                              </w:rPr>
                              <w:br/>
                            </w:r>
                          </w:p>
                          <w:p w14:paraId="45013EB7" w14:textId="77777777" w:rsidR="007715A3" w:rsidRPr="00640F17" w:rsidRDefault="007715A3" w:rsidP="005B39A3">
                            <w:pPr>
                              <w:rPr>
                                <w:color w:val="FFFFFF" w:themeColor="background1"/>
                              </w:rPr>
                            </w:pPr>
                            <w:r w:rsidRPr="002F1A42">
                              <w:rPr>
                                <w:rFonts w:ascii="Georgia" w:hAnsi="Georgia"/>
                                <w:color w:val="FFFFFF" w:themeColor="background1"/>
                                <w:sz w:val="24"/>
                                <w:szCs w:val="24"/>
                              </w:rPr>
                              <w:t>North America</w:t>
                            </w:r>
                            <w:r w:rsidRPr="002F1A42">
                              <w:rPr>
                                <w:b/>
                                <w:color w:val="FFFFFF" w:themeColor="background1"/>
                              </w:rPr>
                              <w:br/>
                            </w:r>
                            <w:r>
                              <w:rPr>
                                <w:color w:val="FFFFFF" w:themeColor="background1"/>
                              </w:rPr>
                              <w:t>1629</w:t>
                            </w:r>
                            <w:r w:rsidRPr="002F1A42">
                              <w:rPr>
                                <w:color w:val="FFFFFF" w:themeColor="background1"/>
                              </w:rPr>
                              <w:t xml:space="preserve"> </w:t>
                            </w:r>
                            <w:r>
                              <w:rPr>
                                <w:color w:val="FFFFFF" w:themeColor="background1"/>
                              </w:rPr>
                              <w:t>K</w:t>
                            </w:r>
                            <w:r w:rsidRPr="002F1A42">
                              <w:rPr>
                                <w:color w:val="FFFFFF" w:themeColor="background1"/>
                              </w:rPr>
                              <w:t xml:space="preserve"> Street NW, </w:t>
                            </w:r>
                            <w:r w:rsidRPr="002F1A42">
                              <w:rPr>
                                <w:b/>
                                <w:color w:val="FFFFFF" w:themeColor="background1"/>
                              </w:rPr>
                              <w:br/>
                            </w:r>
                            <w:r w:rsidRPr="002F1A42">
                              <w:rPr>
                                <w:color w:val="FFFFFF" w:themeColor="background1"/>
                              </w:rPr>
                              <w:t xml:space="preserve">Suite </w:t>
                            </w:r>
                            <w:r>
                              <w:rPr>
                                <w:color w:val="FFFFFF" w:themeColor="background1"/>
                              </w:rPr>
                              <w:t>3</w:t>
                            </w:r>
                            <w:r w:rsidRPr="002F1A42">
                              <w:rPr>
                                <w:color w:val="FFFFFF" w:themeColor="background1"/>
                              </w:rPr>
                              <w:t>00</w:t>
                            </w:r>
                            <w:r w:rsidRPr="002F1A42">
                              <w:rPr>
                                <w:b/>
                                <w:color w:val="FFFFFF" w:themeColor="background1"/>
                              </w:rPr>
                              <w:br/>
                            </w:r>
                            <w:r w:rsidRPr="002F1A42">
                              <w:rPr>
                                <w:color w:val="FFFFFF" w:themeColor="background1"/>
                              </w:rPr>
                              <w:t>Washington, DC</w:t>
                            </w:r>
                            <w:r w:rsidRPr="002F1A42">
                              <w:rPr>
                                <w:b/>
                                <w:color w:val="FFFFFF" w:themeColor="background1"/>
                              </w:rPr>
                              <w:br/>
                            </w:r>
                            <w:r w:rsidRPr="002F1A42">
                              <w:rPr>
                                <w:color w:val="FFFFFF" w:themeColor="background1"/>
                              </w:rPr>
                              <w:t>200</w:t>
                            </w:r>
                            <w:r>
                              <w:rPr>
                                <w:color w:val="FFFFFF" w:themeColor="background1"/>
                              </w:rPr>
                              <w:t>0</w:t>
                            </w:r>
                            <w:r w:rsidRPr="002F1A42">
                              <w:rPr>
                                <w:color w:val="FFFFFF" w:themeColor="background1"/>
                              </w:rPr>
                              <w:t>6</w:t>
                            </w:r>
                            <w:r w:rsidRPr="002F1A42">
                              <w:rPr>
                                <w:b/>
                                <w:color w:val="FFFFFF" w:themeColor="background1"/>
                              </w:rPr>
                              <w:br/>
                            </w:r>
                            <w:r w:rsidRPr="002F1A42">
                              <w:rPr>
                                <w:color w:val="FFFFFF" w:themeColor="background1"/>
                              </w:rPr>
                              <w:t>United States of America</w:t>
                            </w:r>
                            <w:r w:rsidRPr="002F1A42">
                              <w:rPr>
                                <w:b/>
                                <w:color w:val="FFFFFF" w:themeColor="background1"/>
                              </w:rPr>
                              <w:br/>
                            </w:r>
                            <w:r w:rsidRPr="002F1A42">
                              <w:rPr>
                                <w:color w:val="FFFFFF" w:themeColor="background1"/>
                              </w:rPr>
                              <w:t>T: +1 (202) 873-7626</w:t>
                            </w:r>
                          </w:p>
                          <w:p w14:paraId="5BCFDBC1" w14:textId="77777777" w:rsidR="007715A3" w:rsidRPr="002F1A42" w:rsidRDefault="007715A3" w:rsidP="005B39A3"/>
                          <w:p w14:paraId="502E5CD2" w14:textId="77777777" w:rsidR="007715A3" w:rsidRPr="002F1A42" w:rsidRDefault="007715A3" w:rsidP="005B39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49F86" id="Text Box 653" o:spid="_x0000_s1028" type="#_x0000_t202" alt="&quot;&quot;" style="position:absolute;left:0;text-align:left;margin-left:3.25pt;margin-top:19.1pt;width:510.35pt;height:700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" filled="f" stroked="f" strokeweight=".5pt">
                <v:textbox>
                  <w:txbxContent>
                    <w:p w14:paraId="6D52329A" w14:textId="77777777" w:rsidR="007715A3" w:rsidRPr="002F1A42" w:rsidRDefault="007715A3" w:rsidP="007E3967">
                      <w:pPr>
                        <w:rPr>
                          <w:b/>
                          <w:color w:val="FFFFFF" w:themeColor="background1"/>
                        </w:rPr>
                      </w:pPr>
                      <w:r w:rsidRPr="002F1A42">
                        <w:rPr>
                          <w:rFonts w:ascii="Georgia" w:hAnsi="Georgia"/>
                          <w:color w:val="FFFFFF" w:themeColor="background1"/>
                          <w:sz w:val="24"/>
                          <w:szCs w:val="24"/>
                        </w:rPr>
                        <w:t>Headquarters</w:t>
                      </w:r>
                      <w:r>
                        <w:rPr>
                          <w:rFonts w:ascii="Georgia" w:hAnsi="Georgia"/>
                          <w:color w:val="FFFFFF" w:themeColor="background1"/>
                          <w:sz w:val="24"/>
                          <w:szCs w:val="24"/>
                        </w:rPr>
                        <w:t xml:space="preserve"> </w:t>
                      </w:r>
                      <w:r w:rsidRPr="002F1A42">
                        <w:rPr>
                          <w:b/>
                          <w:color w:val="FFFFFF" w:themeColor="background1"/>
                        </w:rPr>
                        <w:br/>
                      </w:r>
                      <w:r>
                        <w:rPr>
                          <w:color w:val="FFFFFF" w:themeColor="background1"/>
                        </w:rPr>
                        <w:t>Tallis House, 2 Tallis Street</w:t>
                      </w:r>
                      <w:r w:rsidRPr="002F1A42">
                        <w:rPr>
                          <w:color w:val="FFFFFF" w:themeColor="background1"/>
                        </w:rPr>
                        <w:t xml:space="preserve"> </w:t>
                      </w:r>
                      <w:r w:rsidRPr="002F1A42">
                        <w:rPr>
                          <w:b/>
                          <w:color w:val="FFFFFF" w:themeColor="background1"/>
                        </w:rPr>
                        <w:br/>
                      </w:r>
                      <w:r w:rsidRPr="002F1A42">
                        <w:rPr>
                          <w:color w:val="FFFFFF" w:themeColor="background1"/>
                        </w:rPr>
                        <w:t>London</w:t>
                      </w:r>
                      <w:r w:rsidRPr="002F1A42">
                        <w:rPr>
                          <w:b/>
                          <w:color w:val="FFFFFF" w:themeColor="background1"/>
                        </w:rPr>
                        <w:br/>
                      </w:r>
                      <w:r>
                        <w:rPr>
                          <w:color w:val="FFFFFF" w:themeColor="background1"/>
                        </w:rPr>
                        <w:t>EC4Y 0AB</w:t>
                      </w:r>
                      <w:r w:rsidRPr="002F1A42">
                        <w:rPr>
                          <w:b/>
                          <w:color w:val="FFFFFF" w:themeColor="background1"/>
                        </w:rPr>
                        <w:br/>
                      </w:r>
                      <w:r w:rsidRPr="002F1A42">
                        <w:rPr>
                          <w:color w:val="FFFFFF" w:themeColor="background1"/>
                        </w:rPr>
                        <w:t>United Kingdom</w:t>
                      </w:r>
                      <w:r w:rsidRPr="002F1A42">
                        <w:rPr>
                          <w:b/>
                          <w:color w:val="FFFFFF" w:themeColor="background1"/>
                        </w:rPr>
                        <w:br/>
                      </w:r>
                      <w:r w:rsidRPr="002F1A42">
                        <w:rPr>
                          <w:color w:val="FFFFFF" w:themeColor="background1"/>
                        </w:rPr>
                        <w:t>T: +44 20 7735 6660</w:t>
                      </w:r>
                    </w:p>
                    <w:p w14:paraId="056C3F0D" w14:textId="77777777" w:rsidR="007715A3" w:rsidRPr="002F1A42" w:rsidRDefault="007715A3" w:rsidP="005B39A3"/>
                    <w:p w14:paraId="24BB8800" w14:textId="77777777" w:rsidR="007715A3" w:rsidRPr="00056652" w:rsidRDefault="007715A3" w:rsidP="005B39A3">
                      <w:pPr>
                        <w:rPr>
                          <w:b/>
                          <w:color w:val="FFFFFF" w:themeColor="background1"/>
                          <w:lang w:val="de-DE"/>
                        </w:rPr>
                      </w:pPr>
                      <w:r w:rsidRPr="00056652">
                        <w:rPr>
                          <w:rFonts w:ascii="Georgia" w:hAnsi="Georgia"/>
                          <w:color w:val="FFFFFF" w:themeColor="background1"/>
                          <w:sz w:val="24"/>
                          <w:lang w:val="de-DE"/>
                        </w:rPr>
                        <w:t>Europe</w:t>
                      </w:r>
                      <w:r w:rsidRPr="00056652">
                        <w:rPr>
                          <w:b/>
                          <w:color w:val="FFFFFF" w:themeColor="background1"/>
                          <w:lang w:val="de-DE"/>
                        </w:rPr>
                        <w:br/>
                      </w:r>
                      <w:r w:rsidRPr="00056652">
                        <w:rPr>
                          <w:color w:val="FFFFFF" w:themeColor="background1"/>
                          <w:lang w:val="de-DE"/>
                        </w:rPr>
                        <w:t>Adam Smith Europe B.V.</w:t>
                      </w:r>
                      <w:r w:rsidRPr="00056652">
                        <w:rPr>
                          <w:b/>
                          <w:color w:val="FFFFFF" w:themeColor="background1"/>
                          <w:lang w:val="de-DE"/>
                        </w:rPr>
                        <w:br/>
                      </w:r>
                      <w:r w:rsidRPr="002F1A42">
                        <w:rPr>
                          <w:color w:val="FFFFFF" w:themeColor="background1"/>
                          <w:lang w:val="de-DE"/>
                        </w:rPr>
                        <w:t xml:space="preserve">Keizersgracht 62, </w:t>
                      </w:r>
                      <w:r w:rsidRPr="00056652">
                        <w:rPr>
                          <w:b/>
                          <w:color w:val="FFFFFF" w:themeColor="background1"/>
                          <w:lang w:val="de-DE"/>
                        </w:rPr>
                        <w:br/>
                      </w:r>
                      <w:r w:rsidRPr="002F1A42">
                        <w:rPr>
                          <w:color w:val="FFFFFF" w:themeColor="background1"/>
                          <w:lang w:val="de-DE"/>
                        </w:rPr>
                        <w:t xml:space="preserve">1015 CS Amsterdam, </w:t>
                      </w:r>
                      <w:r w:rsidRPr="00056652">
                        <w:rPr>
                          <w:b/>
                          <w:color w:val="FFFFFF" w:themeColor="background1"/>
                          <w:lang w:val="de-DE"/>
                        </w:rPr>
                        <w:br/>
                      </w:r>
                      <w:r w:rsidRPr="002F1A42">
                        <w:rPr>
                          <w:color w:val="FFFFFF" w:themeColor="background1"/>
                          <w:lang w:val="de-DE"/>
                        </w:rPr>
                        <w:t>Netherlands</w:t>
                      </w:r>
                      <w:r w:rsidRPr="00056652">
                        <w:rPr>
                          <w:b/>
                          <w:color w:val="FFFFFF" w:themeColor="background1"/>
                          <w:lang w:val="de-DE"/>
                        </w:rPr>
                        <w:br/>
                      </w:r>
                      <w:r w:rsidRPr="002F1A42">
                        <w:rPr>
                          <w:color w:val="FFFFFF" w:themeColor="background1"/>
                          <w:lang w:val="de-DE"/>
                        </w:rPr>
                        <w:t xml:space="preserve">T: </w:t>
                      </w:r>
                      <w:r w:rsidRPr="00056652">
                        <w:rPr>
                          <w:color w:val="FFFFFF" w:themeColor="background1"/>
                          <w:lang w:val="de-DE"/>
                        </w:rPr>
                        <w:t>+44 20 7735 6660</w:t>
                      </w:r>
                    </w:p>
                    <w:p w14:paraId="495D3D45" w14:textId="77777777" w:rsidR="007715A3" w:rsidRPr="00056652" w:rsidRDefault="007715A3" w:rsidP="005B39A3">
                      <w:pPr>
                        <w:rPr>
                          <w:lang w:val="de-DE"/>
                        </w:rPr>
                      </w:pPr>
                    </w:p>
                    <w:p w14:paraId="19044EAB" w14:textId="77777777" w:rsidR="007715A3" w:rsidRPr="00AE2B1F" w:rsidRDefault="007715A3" w:rsidP="005B39A3">
                      <w:pPr>
                        <w:rPr>
                          <w:color w:val="FFFFFF" w:themeColor="background1"/>
                        </w:rPr>
                      </w:pPr>
                      <w:r w:rsidRPr="002F1A42">
                        <w:rPr>
                          <w:rFonts w:ascii="Georgia" w:hAnsi="Georgia"/>
                          <w:color w:val="FFFFFF" w:themeColor="background1"/>
                          <w:sz w:val="24"/>
                          <w:szCs w:val="24"/>
                        </w:rPr>
                        <w:t>Africa</w:t>
                      </w:r>
                      <w:r w:rsidRPr="002F1A42">
                        <w:rPr>
                          <w:b/>
                          <w:color w:val="FFFFFF" w:themeColor="background1"/>
                        </w:rPr>
                        <w:br/>
                      </w:r>
                      <w:r>
                        <w:rPr>
                          <w:color w:val="FFFFFF" w:themeColor="background1"/>
                        </w:rPr>
                        <w:t>West End Towers</w:t>
                      </w:r>
                      <w:r>
                        <w:rPr>
                          <w:color w:val="FFFFFF" w:themeColor="background1"/>
                        </w:rPr>
                        <w:br/>
                      </w:r>
                      <w:proofErr w:type="spellStart"/>
                      <w:r>
                        <w:rPr>
                          <w:color w:val="FFFFFF" w:themeColor="background1"/>
                        </w:rPr>
                        <w:t>Wayaki</w:t>
                      </w:r>
                      <w:proofErr w:type="spellEnd"/>
                      <w:r>
                        <w:rPr>
                          <w:color w:val="FFFFFF" w:themeColor="background1"/>
                        </w:rPr>
                        <w:t xml:space="preserve"> Way/</w:t>
                      </w:r>
                      <w:proofErr w:type="spellStart"/>
                      <w:r>
                        <w:rPr>
                          <w:color w:val="FFFFFF" w:themeColor="background1"/>
                        </w:rPr>
                        <w:t>Muthangari</w:t>
                      </w:r>
                      <w:proofErr w:type="spellEnd"/>
                      <w:r>
                        <w:rPr>
                          <w:color w:val="FFFFFF" w:themeColor="background1"/>
                        </w:rPr>
                        <w:t xml:space="preserve"> Drive</w:t>
                      </w:r>
                      <w:r w:rsidRPr="002F1A42">
                        <w:rPr>
                          <w:b/>
                          <w:color w:val="FFFFFF" w:themeColor="background1"/>
                        </w:rPr>
                        <w:br/>
                      </w:r>
                      <w:r w:rsidRPr="00056652">
                        <w:rPr>
                          <w:color w:val="FFFFFF" w:themeColor="background1"/>
                          <w:lang w:val="en-AU"/>
                        </w:rPr>
                        <w:t>PO Box 26721-00100 Nairobi</w:t>
                      </w:r>
                      <w:r w:rsidRPr="002F1A42">
                        <w:rPr>
                          <w:b/>
                          <w:color w:val="FFFFFF" w:themeColor="background1"/>
                        </w:rPr>
                        <w:br/>
                      </w:r>
                      <w:r w:rsidRPr="00056652">
                        <w:rPr>
                          <w:color w:val="FFFFFF" w:themeColor="background1"/>
                          <w:lang w:val="en-AU"/>
                        </w:rPr>
                        <w:t>Kenya</w:t>
                      </w:r>
                      <w:r w:rsidRPr="002F1A42">
                        <w:rPr>
                          <w:b/>
                          <w:color w:val="FFFFFF" w:themeColor="background1"/>
                        </w:rPr>
                        <w:br/>
                      </w:r>
                      <w:r w:rsidRPr="00056652">
                        <w:rPr>
                          <w:color w:val="FFFFFF" w:themeColor="background1"/>
                          <w:lang w:val="en-AU"/>
                        </w:rPr>
                        <w:t>T: +254 20 444 4388</w:t>
                      </w:r>
                    </w:p>
                    <w:p w14:paraId="554ABE5A" w14:textId="77777777" w:rsidR="007715A3" w:rsidRPr="002F1A42" w:rsidRDefault="007715A3" w:rsidP="005B39A3"/>
                    <w:p w14:paraId="2F75606F" w14:textId="77777777" w:rsidR="007715A3" w:rsidRPr="002F1A42" w:rsidRDefault="007715A3" w:rsidP="005B39A3">
                      <w:pPr>
                        <w:rPr>
                          <w:b/>
                          <w:color w:val="FFFFFF" w:themeColor="background1"/>
                        </w:rPr>
                      </w:pPr>
                      <w:r w:rsidRPr="002F1A42">
                        <w:rPr>
                          <w:rFonts w:ascii="Georgia" w:hAnsi="Georgia"/>
                          <w:color w:val="FFFFFF" w:themeColor="background1"/>
                          <w:sz w:val="24"/>
                          <w:szCs w:val="24"/>
                        </w:rPr>
                        <w:t>Asia Pacific</w:t>
                      </w:r>
                      <w:r w:rsidRPr="002F1A42">
                        <w:rPr>
                          <w:b/>
                          <w:color w:val="FFFFFF" w:themeColor="background1"/>
                        </w:rPr>
                        <w:br/>
                      </w:r>
                      <w:r w:rsidRPr="002F1A42">
                        <w:rPr>
                          <w:color w:val="FFFFFF" w:themeColor="background1"/>
                          <w:lang w:val="en-US"/>
                        </w:rPr>
                        <w:t>Suite 103</w:t>
                      </w:r>
                      <w:r w:rsidRPr="002F1A42">
                        <w:rPr>
                          <w:b/>
                          <w:color w:val="FFFFFF" w:themeColor="background1"/>
                        </w:rPr>
                        <w:br/>
                      </w:r>
                      <w:r w:rsidRPr="002F1A42">
                        <w:rPr>
                          <w:color w:val="FFFFFF" w:themeColor="background1"/>
                          <w:lang w:val="en-US"/>
                        </w:rPr>
                        <w:t>80 William Street</w:t>
                      </w:r>
                      <w:r w:rsidRPr="002F1A42">
                        <w:rPr>
                          <w:b/>
                          <w:color w:val="FFFFFF" w:themeColor="background1"/>
                        </w:rPr>
                        <w:br/>
                      </w:r>
                      <w:r w:rsidRPr="002F1A42">
                        <w:rPr>
                          <w:color w:val="FFFFFF" w:themeColor="background1"/>
                          <w:lang w:val="en-US"/>
                        </w:rPr>
                        <w:t>Woolloomooloo</w:t>
                      </w:r>
                      <w:r w:rsidRPr="002F1A42">
                        <w:rPr>
                          <w:b/>
                          <w:color w:val="FFFFFF" w:themeColor="background1"/>
                        </w:rPr>
                        <w:br/>
                      </w:r>
                      <w:r w:rsidRPr="002F1A42">
                        <w:rPr>
                          <w:color w:val="FFFFFF" w:themeColor="background1"/>
                          <w:lang w:val="en-US"/>
                        </w:rPr>
                        <w:t>Sydney NSW 2011</w:t>
                      </w:r>
                      <w:r w:rsidRPr="002F1A42">
                        <w:rPr>
                          <w:b/>
                          <w:color w:val="FFFFFF" w:themeColor="background1"/>
                        </w:rPr>
                        <w:br/>
                      </w:r>
                      <w:r w:rsidRPr="002F1A42">
                        <w:rPr>
                          <w:color w:val="FFFFFF" w:themeColor="background1"/>
                          <w:lang w:val="en-US"/>
                        </w:rPr>
                        <w:t>Australia</w:t>
                      </w:r>
                      <w:r w:rsidRPr="002F1A42">
                        <w:rPr>
                          <w:color w:val="FFFFFF" w:themeColor="background1"/>
                        </w:rPr>
                        <w:t>T: +61 2 8265 0000</w:t>
                      </w:r>
                      <w:r w:rsidRPr="002F1A42">
                        <w:rPr>
                          <w:b/>
                          <w:color w:val="FFFFFF" w:themeColor="background1"/>
                        </w:rPr>
                        <w:br/>
                      </w:r>
                    </w:p>
                    <w:p w14:paraId="45013EB7" w14:textId="77777777" w:rsidR="007715A3" w:rsidRPr="00640F17" w:rsidRDefault="007715A3" w:rsidP="005B39A3">
                      <w:pPr>
                        <w:rPr>
                          <w:color w:val="FFFFFF" w:themeColor="background1"/>
                        </w:rPr>
                      </w:pPr>
                      <w:r w:rsidRPr="002F1A42">
                        <w:rPr>
                          <w:rFonts w:ascii="Georgia" w:hAnsi="Georgia"/>
                          <w:color w:val="FFFFFF" w:themeColor="background1"/>
                          <w:sz w:val="24"/>
                          <w:szCs w:val="24"/>
                        </w:rPr>
                        <w:t>North America</w:t>
                      </w:r>
                      <w:r w:rsidRPr="002F1A42">
                        <w:rPr>
                          <w:b/>
                          <w:color w:val="FFFFFF" w:themeColor="background1"/>
                        </w:rPr>
                        <w:br/>
                      </w:r>
                      <w:r>
                        <w:rPr>
                          <w:color w:val="FFFFFF" w:themeColor="background1"/>
                        </w:rPr>
                        <w:t>1629</w:t>
                      </w:r>
                      <w:r w:rsidRPr="002F1A42">
                        <w:rPr>
                          <w:color w:val="FFFFFF" w:themeColor="background1"/>
                        </w:rPr>
                        <w:t xml:space="preserve"> </w:t>
                      </w:r>
                      <w:r>
                        <w:rPr>
                          <w:color w:val="FFFFFF" w:themeColor="background1"/>
                        </w:rPr>
                        <w:t>K</w:t>
                      </w:r>
                      <w:r w:rsidRPr="002F1A42">
                        <w:rPr>
                          <w:color w:val="FFFFFF" w:themeColor="background1"/>
                        </w:rPr>
                        <w:t xml:space="preserve"> Street NW, </w:t>
                      </w:r>
                      <w:r w:rsidRPr="002F1A42">
                        <w:rPr>
                          <w:b/>
                          <w:color w:val="FFFFFF" w:themeColor="background1"/>
                        </w:rPr>
                        <w:br/>
                      </w:r>
                      <w:r w:rsidRPr="002F1A42">
                        <w:rPr>
                          <w:color w:val="FFFFFF" w:themeColor="background1"/>
                        </w:rPr>
                        <w:t xml:space="preserve">Suite </w:t>
                      </w:r>
                      <w:r>
                        <w:rPr>
                          <w:color w:val="FFFFFF" w:themeColor="background1"/>
                        </w:rPr>
                        <w:t>3</w:t>
                      </w:r>
                      <w:r w:rsidRPr="002F1A42">
                        <w:rPr>
                          <w:color w:val="FFFFFF" w:themeColor="background1"/>
                        </w:rPr>
                        <w:t>00</w:t>
                      </w:r>
                      <w:r w:rsidRPr="002F1A42">
                        <w:rPr>
                          <w:b/>
                          <w:color w:val="FFFFFF" w:themeColor="background1"/>
                        </w:rPr>
                        <w:br/>
                      </w:r>
                      <w:r w:rsidRPr="002F1A42">
                        <w:rPr>
                          <w:color w:val="FFFFFF" w:themeColor="background1"/>
                        </w:rPr>
                        <w:t>Washington, DC</w:t>
                      </w:r>
                      <w:r w:rsidRPr="002F1A42">
                        <w:rPr>
                          <w:b/>
                          <w:color w:val="FFFFFF" w:themeColor="background1"/>
                        </w:rPr>
                        <w:br/>
                      </w:r>
                      <w:r w:rsidRPr="002F1A42">
                        <w:rPr>
                          <w:color w:val="FFFFFF" w:themeColor="background1"/>
                        </w:rPr>
                        <w:t>200</w:t>
                      </w:r>
                      <w:r>
                        <w:rPr>
                          <w:color w:val="FFFFFF" w:themeColor="background1"/>
                        </w:rPr>
                        <w:t>0</w:t>
                      </w:r>
                      <w:r w:rsidRPr="002F1A42">
                        <w:rPr>
                          <w:color w:val="FFFFFF" w:themeColor="background1"/>
                        </w:rPr>
                        <w:t>6</w:t>
                      </w:r>
                      <w:r w:rsidRPr="002F1A42">
                        <w:rPr>
                          <w:b/>
                          <w:color w:val="FFFFFF" w:themeColor="background1"/>
                        </w:rPr>
                        <w:br/>
                      </w:r>
                      <w:r w:rsidRPr="002F1A42">
                        <w:rPr>
                          <w:color w:val="FFFFFF" w:themeColor="background1"/>
                        </w:rPr>
                        <w:t>United States of America</w:t>
                      </w:r>
                      <w:r w:rsidRPr="002F1A42">
                        <w:rPr>
                          <w:b/>
                          <w:color w:val="FFFFFF" w:themeColor="background1"/>
                        </w:rPr>
                        <w:br/>
                      </w:r>
                      <w:r w:rsidRPr="002F1A42">
                        <w:rPr>
                          <w:color w:val="FFFFFF" w:themeColor="background1"/>
                        </w:rPr>
                        <w:t>T: +1 (202) 873-7626</w:t>
                      </w:r>
                    </w:p>
                    <w:p w14:paraId="5BCFDBC1" w14:textId="77777777" w:rsidR="007715A3" w:rsidRPr="002F1A42" w:rsidRDefault="007715A3" w:rsidP="005B39A3"/>
                    <w:p w14:paraId="502E5CD2" w14:textId="77777777" w:rsidR="007715A3" w:rsidRPr="002F1A42" w:rsidRDefault="007715A3" w:rsidP="005B39A3"/>
                  </w:txbxContent>
                </v:textbox>
              </v:shape>
            </w:pict>
          </mc:Fallback>
        </mc:AlternateContent>
      </w:r>
      <w:r>
        <w:rPr>
          <w:noProof/>
          <w:lang w:val="en-US"/>
        </w:rPr>
        <mc:AlternateContent>
          <mc:Choice Requires="wps">
            <w:drawing>
              <wp:anchor distT="0" distB="0" distL="114300" distR="114300" simplePos="0" relativeHeight="251658246" behindDoc="0" locked="0" layoutInCell="1" allowOverlap="1" wp14:anchorId="3A1CAFA6" wp14:editId="2BFB78DB">
                <wp:simplePos x="0" y="0"/>
                <wp:positionH relativeFrom="column">
                  <wp:posOffset>4823</wp:posOffset>
                </wp:positionH>
                <wp:positionV relativeFrom="paragraph">
                  <wp:posOffset>8546780</wp:posOffset>
                </wp:positionV>
                <wp:extent cx="5077352" cy="1115684"/>
                <wp:effectExtent l="0" t="0" r="0" b="0"/>
                <wp:wrapNone/>
                <wp:docPr id="654" name="Text Box 6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77352" cy="1115684"/>
                        </a:xfrm>
                        <a:prstGeom prst="rect">
                          <a:avLst/>
                        </a:prstGeom>
                        <a:noFill/>
                        <a:ln w="6350">
                          <a:noFill/>
                        </a:ln>
                      </wps:spPr>
                      <wps:txbx>
                        <w:txbxContent>
                          <w:p w14:paraId="5FDAD2F8" w14:textId="77777777" w:rsidR="007715A3" w:rsidRDefault="007715A3" w:rsidP="005B39A3">
                            <w:pPr>
                              <w:rPr>
                                <w:b/>
                                <w:color w:val="FFFFFF" w:themeColor="background1"/>
                                <w:sz w:val="24"/>
                                <w:szCs w:val="24"/>
                              </w:rPr>
                            </w:pPr>
                            <w:r w:rsidRPr="002F1A42">
                              <w:rPr>
                                <w:b/>
                                <w:color w:val="FFFFFF" w:themeColor="background1"/>
                                <w:sz w:val="24"/>
                                <w:szCs w:val="24"/>
                              </w:rPr>
                              <w:t>www.adamsmithinternational.com</w:t>
                            </w:r>
                          </w:p>
                          <w:p w14:paraId="68DC69A7" w14:textId="31113B19" w:rsidR="007715A3" w:rsidRPr="00640F17" w:rsidRDefault="007715A3" w:rsidP="005B39A3">
                            <w:pPr>
                              <w:rPr>
                                <w:color w:val="FFFFFF" w:themeColor="background1"/>
                              </w:rPr>
                            </w:pPr>
                            <w:r w:rsidRPr="00640F17">
                              <w:rPr>
                                <w:noProof/>
                                <w:color w:val="FFFFFF" w:themeColor="background1"/>
                                <w:lang w:val="en-US"/>
                              </w:rPr>
                              <w:drawing>
                                <wp:inline distT="0" distB="0" distL="0" distR="0" wp14:anchorId="33A6645E" wp14:editId="6ED66933">
                                  <wp:extent cx="144000" cy="144000"/>
                                  <wp:effectExtent l="0" t="0" r="8890" b="8890"/>
                                  <wp:docPr id="35" name="Picture 35"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inkedIn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640F17">
                              <w:rPr>
                                <w:noProof/>
                                <w:color w:val="FFFFFF" w:themeColor="background1"/>
                                <w:lang w:val="en-US"/>
                              </w:rPr>
                              <w:drawing>
                                <wp:inline distT="0" distB="0" distL="0" distR="0" wp14:anchorId="33A6645E" wp14:editId="51C46D46">
                                  <wp:extent cx="144000" cy="144000"/>
                                  <wp:effectExtent l="0" t="0" r="8890" b="8890"/>
                                  <wp:docPr id="2" name="Picture 2"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kedIn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640F17">
                              <w:rPr>
                                <w:color w:val="FFFFFF" w:themeColor="background1"/>
                              </w:rPr>
                              <w:t xml:space="preserve"> Adam Smith International</w:t>
                            </w:r>
                            <w:r>
                              <w:rPr>
                                <w:color w:val="FFFFFF" w:themeColor="background1"/>
                              </w:rPr>
                              <w:t xml:space="preserve">    </w:t>
                            </w:r>
                            <w:r w:rsidRPr="00640F17">
                              <w:rPr>
                                <w:noProof/>
                                <w:color w:val="FFFFFF" w:themeColor="background1"/>
                                <w:lang w:val="en-US"/>
                              </w:rPr>
                              <w:drawing>
                                <wp:inline distT="0" distB="0" distL="0" distR="0" wp14:anchorId="7410D38A" wp14:editId="0C258208">
                                  <wp:extent cx="144000" cy="144000"/>
                                  <wp:effectExtent l="0" t="0" r="8890" b="8890"/>
                                  <wp:docPr id="36" name="Picture 36"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witter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44000" cy="144000"/>
                                          </a:xfrm>
                                          <a:prstGeom prst="rect">
                                            <a:avLst/>
                                          </a:prstGeom>
                                          <a:noFill/>
                                          <a:ln>
                                            <a:noFill/>
                                          </a:ln>
                                        </pic:spPr>
                                      </pic:pic>
                                    </a:graphicData>
                                  </a:graphic>
                                </wp:inline>
                              </w:drawing>
                            </w:r>
                            <w:r w:rsidRPr="00640F17">
                              <w:rPr>
                                <w:noProof/>
                                <w:color w:val="FFFFFF" w:themeColor="background1"/>
                                <w:lang w:val="en-US"/>
                              </w:rPr>
                              <w:drawing>
                                <wp:inline distT="0" distB="0" distL="0" distR="0" wp14:anchorId="7410D38A" wp14:editId="3959EE86">
                                  <wp:extent cx="144000" cy="144000"/>
                                  <wp:effectExtent l="0" t="0" r="8890" b="8890"/>
                                  <wp:docPr id="5" name="Picture 5"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itter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44000" cy="144000"/>
                                          </a:xfrm>
                                          <a:prstGeom prst="rect">
                                            <a:avLst/>
                                          </a:prstGeom>
                                          <a:noFill/>
                                          <a:ln>
                                            <a:noFill/>
                                          </a:ln>
                                        </pic:spPr>
                                      </pic:pic>
                                    </a:graphicData>
                                  </a:graphic>
                                </wp:inline>
                              </w:drawing>
                            </w:r>
                            <w:r w:rsidRPr="00640F17">
                              <w:rPr>
                                <w:color w:val="FFFFFF" w:themeColor="background1"/>
                              </w:rPr>
                              <w:t xml:space="preserve"> @adamsmithint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3A1CAFA6" id="Text Box 654" o:spid="_x0000_s1029" type="#_x0000_t202" alt="&quot;&quot;" style="position:absolute;left:0;text-align:left;margin-left:.4pt;margin-top:672.95pt;width:399.8pt;height:87.85pt;z-index:25165824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EkHAIAADQ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" filled="f" stroked="f" strokeweight=".5pt">
                <v:textbox>
                  <w:txbxContent>
                    <w:p w14:paraId="5FDAD2F8" w14:textId="77777777" w:rsidR="007715A3" w:rsidRDefault="007715A3" w:rsidP="005B39A3">
                      <w:pPr>
                        <w:rPr>
                          <w:b/>
                          <w:color w:val="FFFFFF" w:themeColor="background1"/>
                          <w:sz w:val="24"/>
                          <w:szCs w:val="24"/>
                        </w:rPr>
                      </w:pPr>
                      <w:r w:rsidRPr="002F1A42">
                        <w:rPr>
                          <w:b/>
                          <w:color w:val="FFFFFF" w:themeColor="background1"/>
                          <w:sz w:val="24"/>
                          <w:szCs w:val="24"/>
                        </w:rPr>
                        <w:t>www.adamsmithinternational.com</w:t>
                      </w:r>
                    </w:p>
                    <w:p w14:paraId="68DC69A7" w14:textId="31113B19" w:rsidR="007715A3" w:rsidRPr="00640F17" w:rsidRDefault="007715A3" w:rsidP="005B39A3">
                      <w:pPr>
                        <w:rPr>
                          <w:color w:val="FFFFFF" w:themeColor="background1"/>
                        </w:rPr>
                      </w:pPr>
                      <w:r w:rsidRPr="00640F17">
                        <w:rPr>
                          <w:noProof/>
                          <w:color w:val="FFFFFF" w:themeColor="background1"/>
                          <w:lang w:val="en-US"/>
                        </w:rPr>
                        <w:drawing>
                          <wp:inline distT="0" distB="0" distL="0" distR="0" wp14:anchorId="33A6645E" wp14:editId="6ED66933">
                            <wp:extent cx="144000" cy="144000"/>
                            <wp:effectExtent l="0" t="0" r="8890" b="8890"/>
                            <wp:docPr id="35" name="Picture 35"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inkedIn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640F17">
                        <w:rPr>
                          <w:noProof/>
                          <w:color w:val="FFFFFF" w:themeColor="background1"/>
                          <w:lang w:val="en-US"/>
                        </w:rPr>
                        <w:drawing>
                          <wp:inline distT="0" distB="0" distL="0" distR="0" wp14:anchorId="33A6645E" wp14:editId="51C46D46">
                            <wp:extent cx="144000" cy="144000"/>
                            <wp:effectExtent l="0" t="0" r="8890" b="8890"/>
                            <wp:docPr id="2" name="Picture 2"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kedIn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640F17">
                        <w:rPr>
                          <w:color w:val="FFFFFF" w:themeColor="background1"/>
                        </w:rPr>
                        <w:t xml:space="preserve"> Adam Smith International</w:t>
                      </w:r>
                      <w:r>
                        <w:rPr>
                          <w:color w:val="FFFFFF" w:themeColor="background1"/>
                        </w:rPr>
                        <w:t xml:space="preserve">    </w:t>
                      </w:r>
                      <w:r w:rsidRPr="00640F17">
                        <w:rPr>
                          <w:noProof/>
                          <w:color w:val="FFFFFF" w:themeColor="background1"/>
                          <w:lang w:val="en-US"/>
                        </w:rPr>
                        <w:drawing>
                          <wp:inline distT="0" distB="0" distL="0" distR="0" wp14:anchorId="7410D38A" wp14:editId="0C258208">
                            <wp:extent cx="144000" cy="144000"/>
                            <wp:effectExtent l="0" t="0" r="8890" b="8890"/>
                            <wp:docPr id="36" name="Picture 36"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witter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44000" cy="144000"/>
                                    </a:xfrm>
                                    <a:prstGeom prst="rect">
                                      <a:avLst/>
                                    </a:prstGeom>
                                    <a:noFill/>
                                    <a:ln>
                                      <a:noFill/>
                                    </a:ln>
                                  </pic:spPr>
                                </pic:pic>
                              </a:graphicData>
                            </a:graphic>
                          </wp:inline>
                        </w:drawing>
                      </w:r>
                      <w:r w:rsidRPr="00640F17">
                        <w:rPr>
                          <w:noProof/>
                          <w:color w:val="FFFFFF" w:themeColor="background1"/>
                          <w:lang w:val="en-US"/>
                        </w:rPr>
                        <w:drawing>
                          <wp:inline distT="0" distB="0" distL="0" distR="0" wp14:anchorId="7410D38A" wp14:editId="3959EE86">
                            <wp:extent cx="144000" cy="144000"/>
                            <wp:effectExtent l="0" t="0" r="8890" b="8890"/>
                            <wp:docPr id="5" name="Picture 5"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itter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44000" cy="144000"/>
                                    </a:xfrm>
                                    <a:prstGeom prst="rect">
                                      <a:avLst/>
                                    </a:prstGeom>
                                    <a:noFill/>
                                    <a:ln>
                                      <a:noFill/>
                                    </a:ln>
                                  </pic:spPr>
                                </pic:pic>
                              </a:graphicData>
                            </a:graphic>
                          </wp:inline>
                        </w:drawing>
                      </w:r>
                      <w:r w:rsidRPr="00640F17">
                        <w:rPr>
                          <w:color w:val="FFFFFF" w:themeColor="background1"/>
                        </w:rPr>
                        <w:t xml:space="preserve"> @adamsmithint</w:t>
                      </w:r>
                    </w:p>
                  </w:txbxContent>
                </v:textbox>
              </v:shape>
            </w:pict>
          </mc:Fallback>
        </mc:AlternateContent>
      </w:r>
      <w:r>
        <w:rPr>
          <w:noProof/>
          <w:lang w:val="en-US"/>
        </w:rPr>
        <w:drawing>
          <wp:anchor distT="0" distB="0" distL="114300" distR="114300" simplePos="0" relativeHeight="251658274" behindDoc="0" locked="0" layoutInCell="1" allowOverlap="1" wp14:anchorId="6ED3A4DB" wp14:editId="69583310">
            <wp:simplePos x="0" y="0"/>
            <wp:positionH relativeFrom="column">
              <wp:posOffset>5017403</wp:posOffset>
            </wp:positionH>
            <wp:positionV relativeFrom="paragraph">
              <wp:posOffset>8686800</wp:posOffset>
            </wp:positionV>
            <wp:extent cx="1711960" cy="940637"/>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1960" cy="940637"/>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3" behindDoc="0" locked="0" layoutInCell="1" allowOverlap="1" wp14:anchorId="6ED3A4DB" wp14:editId="77ABCDEB">
            <wp:simplePos x="0" y="0"/>
            <wp:positionH relativeFrom="column">
              <wp:posOffset>5017403</wp:posOffset>
            </wp:positionH>
            <wp:positionV relativeFrom="paragraph">
              <wp:posOffset>8686800</wp:posOffset>
            </wp:positionV>
            <wp:extent cx="1711960" cy="940637"/>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1960" cy="940637"/>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61" behindDoc="0" locked="0" layoutInCell="1" allowOverlap="1" wp14:anchorId="6ED3A4DB" wp14:editId="150799CC">
            <wp:simplePos x="0" y="0"/>
            <wp:positionH relativeFrom="column">
              <wp:posOffset>5017403</wp:posOffset>
            </wp:positionH>
            <wp:positionV relativeFrom="paragraph">
              <wp:posOffset>8686800</wp:posOffset>
            </wp:positionV>
            <wp:extent cx="1711960" cy="940637"/>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1960" cy="940637"/>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7" behindDoc="0" locked="0" layoutInCell="1" allowOverlap="1" wp14:anchorId="6ED3A4DB" wp14:editId="5FA3F076">
            <wp:simplePos x="0" y="0"/>
            <wp:positionH relativeFrom="column">
              <wp:posOffset>5017403</wp:posOffset>
            </wp:positionH>
            <wp:positionV relativeFrom="paragraph">
              <wp:posOffset>8686800</wp:posOffset>
            </wp:positionV>
            <wp:extent cx="1711960" cy="940637"/>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1960" cy="940637"/>
                    </a:xfrm>
                    <a:prstGeom prst="rect">
                      <a:avLst/>
                    </a:prstGeom>
                  </pic:spPr>
                </pic:pic>
              </a:graphicData>
            </a:graphic>
            <wp14:sizeRelH relativeFrom="page">
              <wp14:pctWidth>0</wp14:pctWidth>
            </wp14:sizeRelH>
            <wp14:sizeRelV relativeFrom="page">
              <wp14:pctHeight>0</wp14:pctHeight>
            </wp14:sizeRelV>
          </wp:anchor>
        </w:drawing>
      </w:r>
    </w:p>
    <w:sectPr w:rsidR="002A7DCC" w:rsidRPr="002A7DCC" w:rsidSect="00784112">
      <w:pgSz w:w="11906" w:h="16838" w:code="9"/>
      <w:pgMar w:top="720" w:right="720" w:bottom="720" w:left="720" w:header="567" w:footer="408" w:gutter="0"/>
      <w:pgNumType w:start="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752BA" w14:textId="77777777" w:rsidR="00C74AC9" w:rsidRDefault="00C74AC9" w:rsidP="0025796A">
      <w:r>
        <w:separator/>
      </w:r>
    </w:p>
    <w:p w14:paraId="5B0D6CDB" w14:textId="77777777" w:rsidR="00C74AC9" w:rsidRDefault="00C74AC9" w:rsidP="0025796A"/>
  </w:endnote>
  <w:endnote w:type="continuationSeparator" w:id="0">
    <w:p w14:paraId="3D01BE3A" w14:textId="77777777" w:rsidR="00C74AC9" w:rsidRDefault="00C74AC9" w:rsidP="0025796A">
      <w:r>
        <w:continuationSeparator/>
      </w:r>
    </w:p>
    <w:p w14:paraId="06EB879F" w14:textId="77777777" w:rsidR="00C74AC9" w:rsidRDefault="00C74AC9" w:rsidP="0025796A"/>
  </w:endnote>
  <w:endnote w:type="continuationNotice" w:id="1">
    <w:p w14:paraId="6F810E5F" w14:textId="77777777" w:rsidR="00C74AC9" w:rsidRDefault="00C74A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Arial Bold">
    <w:altName w:val="Arial"/>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Euphemia UCAS">
    <w:altName w:val="Arial"/>
    <w:charset w:val="B1"/>
    <w:family w:val="swiss"/>
    <w:pitch w:val="variable"/>
    <w:sig w:usb0="80000863" w:usb1="00000000" w:usb2="00002000" w:usb3="00000000" w:csb0="000001F3" w:csb1="00000000"/>
  </w:font>
  <w:font w:name="Euphemia">
    <w:charset w:val="00"/>
    <w:family w:val="swiss"/>
    <w:pitch w:val="variable"/>
    <w:sig w:usb0="8000006F" w:usb1="0000004A" w:usb2="00002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AF1" w14:textId="77777777" w:rsidR="007715A3" w:rsidRPr="0061017B" w:rsidRDefault="007715A3" w:rsidP="0025796A">
    <w:pPr>
      <w:pStyle w:val="Heading5"/>
    </w:pPr>
    <w:r w:rsidRPr="0061017B">
      <w:fldChar w:fldCharType="begin"/>
    </w:r>
    <w:r w:rsidRPr="0061017B">
      <w:instrText xml:space="preserve"> PAGE  \* Arabic  \* MERGEFORMAT </w:instrText>
    </w:r>
    <w:r w:rsidRPr="0061017B">
      <w:fldChar w:fldCharType="separate"/>
    </w:r>
    <w:r w:rsidR="007A24FD">
      <w:rPr>
        <w:noProof/>
      </w:rPr>
      <w:t>20</w:t>
    </w:r>
    <w:r w:rsidRPr="0061017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12F7" w14:textId="77777777" w:rsidR="007715A3" w:rsidRDefault="007715A3" w:rsidP="0025796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60C6" w14:textId="77777777" w:rsidR="00C74AC9" w:rsidRDefault="00C74AC9" w:rsidP="0025796A">
      <w:r>
        <w:separator/>
      </w:r>
    </w:p>
    <w:p w14:paraId="06D26027" w14:textId="77777777" w:rsidR="00C74AC9" w:rsidRPr="005F64C7" w:rsidRDefault="00C74AC9" w:rsidP="0025796A"/>
    <w:p w14:paraId="4FBF71F0" w14:textId="77777777" w:rsidR="00C74AC9" w:rsidRDefault="00C74AC9" w:rsidP="0025796A"/>
  </w:footnote>
  <w:footnote w:type="continuationSeparator" w:id="0">
    <w:p w14:paraId="7DCEA13D" w14:textId="77777777" w:rsidR="00C74AC9" w:rsidRDefault="00C74AC9" w:rsidP="0025796A">
      <w:r>
        <w:separator/>
      </w:r>
    </w:p>
    <w:p w14:paraId="7B0C8EED" w14:textId="77777777" w:rsidR="00C74AC9" w:rsidRDefault="00C74AC9" w:rsidP="0025796A"/>
    <w:p w14:paraId="2BD41E59" w14:textId="77777777" w:rsidR="00C74AC9" w:rsidRDefault="00C74AC9" w:rsidP="0025796A"/>
  </w:footnote>
  <w:footnote w:type="continuationNotice" w:id="1">
    <w:p w14:paraId="3A18424C" w14:textId="77777777" w:rsidR="00C74AC9" w:rsidRDefault="00C74AC9" w:rsidP="0025796A"/>
    <w:p w14:paraId="4FB43BF2" w14:textId="77777777" w:rsidR="00C74AC9" w:rsidRDefault="00C74AC9" w:rsidP="0025796A"/>
    <w:p w14:paraId="506C80B0" w14:textId="77777777" w:rsidR="00C74AC9" w:rsidRDefault="00C74AC9" w:rsidP="0025796A"/>
    <w:p w14:paraId="6D91CE9B" w14:textId="77777777" w:rsidR="00C74AC9" w:rsidRDefault="00C74AC9" w:rsidP="0025796A"/>
  </w:footnote>
  <w:footnote w:id="2">
    <w:p w14:paraId="75F56B3B" w14:textId="77777777" w:rsidR="00B57C2A" w:rsidRPr="00B43A79" w:rsidRDefault="00B57C2A" w:rsidP="00B57C2A">
      <w:pPr>
        <w:pStyle w:val="FootnoteText"/>
        <w:spacing w:after="0"/>
        <w:rPr>
          <w:rFonts w:asciiTheme="minorHAnsi" w:hAnsiTheme="minorHAnsi" w:cstheme="minorHAnsi"/>
          <w:lang w:val="en-US"/>
        </w:rPr>
      </w:pPr>
      <w:r w:rsidRPr="005E1013">
        <w:rPr>
          <w:rStyle w:val="FootnoteReference"/>
          <w:rFonts w:asciiTheme="minorHAnsi" w:hAnsiTheme="minorHAnsi" w:cstheme="minorHAnsi"/>
          <w:sz w:val="16"/>
        </w:rPr>
        <w:footnoteRef/>
      </w:r>
      <w:r w:rsidRPr="005E1013">
        <w:rPr>
          <w:rFonts w:asciiTheme="minorHAnsi" w:hAnsiTheme="minorHAnsi" w:cstheme="minorHAnsi"/>
        </w:rPr>
        <w:t xml:space="preserve"> </w:t>
      </w:r>
      <w:r w:rsidRPr="005E1013">
        <w:rPr>
          <w:rFonts w:asciiTheme="minorHAnsi" w:hAnsiTheme="minorHAnsi" w:cstheme="minorHAnsi"/>
          <w:lang w:val="en-US"/>
        </w:rPr>
        <w:t xml:space="preserve">DFAT (2018) DFAT </w:t>
      </w:r>
      <w:r w:rsidRPr="005E1013">
        <w:rPr>
          <w:rFonts w:asciiTheme="minorHAnsi" w:hAnsiTheme="minorHAnsi" w:cstheme="minorHAnsi"/>
        </w:rPr>
        <w:t>IDS Attachment A – Investment Design Summary for SIAP 2.</w:t>
      </w:r>
      <w:r>
        <w:rPr>
          <w:rFonts w:asciiTheme="minorHAnsi" w:hAnsiTheme="minorHAnsi" w:cstheme="minorHAnsi"/>
        </w:rPr>
        <w:t xml:space="preserve"> </w:t>
      </w:r>
    </w:p>
  </w:footnote>
  <w:footnote w:id="3">
    <w:p w14:paraId="6E1EDFC8" w14:textId="7B73BD91" w:rsidR="00841541" w:rsidRPr="00841541" w:rsidRDefault="00841541" w:rsidP="00841541">
      <w:pPr>
        <w:spacing w:after="0" w:line="276" w:lineRule="auto"/>
        <w:jc w:val="both"/>
        <w:rPr>
          <w:sz w:val="16"/>
          <w:szCs w:val="16"/>
        </w:rPr>
      </w:pPr>
      <w:r w:rsidRPr="00841541">
        <w:rPr>
          <w:rStyle w:val="FootnoteReference"/>
          <w:rFonts w:asciiTheme="minorHAnsi" w:hAnsiTheme="minorHAnsi" w:cstheme="minorHAnsi"/>
          <w:sz w:val="16"/>
          <w:szCs w:val="16"/>
        </w:rPr>
        <w:footnoteRef/>
      </w:r>
      <w:r w:rsidRPr="00841541">
        <w:rPr>
          <w:rFonts w:asciiTheme="minorHAnsi" w:hAnsiTheme="minorHAnsi" w:cstheme="minorHAnsi"/>
          <w:sz w:val="16"/>
          <w:szCs w:val="16"/>
        </w:rPr>
        <w:t xml:space="preserve"> Ministry of Finance (2023) </w:t>
      </w:r>
      <w:r w:rsidRPr="00841541">
        <w:rPr>
          <w:sz w:val="16"/>
          <w:szCs w:val="16"/>
        </w:rPr>
        <w:t xml:space="preserve">Pembangunan </w:t>
      </w:r>
      <w:r w:rsidRPr="00841541">
        <w:rPr>
          <w:sz w:val="16"/>
          <w:szCs w:val="16"/>
        </w:rPr>
        <w:t xml:space="preserve">Infrastruktur Jadi Salah Satu Fokus APBN 2023 </w:t>
      </w:r>
      <w:r w:rsidRPr="00841541">
        <w:rPr>
          <w:b/>
          <w:bCs/>
          <w:color w:val="000000" w:themeColor="text1"/>
          <w:sz w:val="16"/>
          <w:szCs w:val="16"/>
        </w:rPr>
        <w:t>(</w:t>
      </w:r>
      <w:hyperlink r:id="rId1" w:history="1">
        <w:r w:rsidRPr="00841541">
          <w:rPr>
            <w:rStyle w:val="Hyperlink"/>
            <w:rFonts w:ascii="Arial" w:hAnsi="Arial"/>
            <w:b w:val="0"/>
            <w:bCs/>
            <w:color w:val="000000" w:themeColor="text1"/>
            <w:sz w:val="16"/>
            <w:szCs w:val="16"/>
          </w:rPr>
          <w:t>Link</w:t>
        </w:r>
      </w:hyperlink>
      <w:r w:rsidRPr="00841541">
        <w:rPr>
          <w:b/>
          <w:bCs/>
          <w:color w:val="000000" w:themeColor="text1"/>
          <w:sz w:val="16"/>
          <w:szCs w:val="16"/>
        </w:rPr>
        <w:t>)</w:t>
      </w:r>
    </w:p>
  </w:footnote>
  <w:footnote w:id="4">
    <w:p w14:paraId="6E8209A2" w14:textId="749626C1" w:rsidR="00F62129" w:rsidRPr="005E1013" w:rsidRDefault="00F62129" w:rsidP="005E1013">
      <w:pPr>
        <w:pStyle w:val="FootnoteText"/>
        <w:spacing w:after="0"/>
        <w:jc w:val="both"/>
        <w:rPr>
          <w:rFonts w:asciiTheme="minorHAnsi" w:hAnsiTheme="minorHAnsi" w:cstheme="minorHAnsi"/>
          <w:lang w:val="en-US"/>
        </w:rPr>
      </w:pPr>
      <w:r w:rsidRPr="005E1013">
        <w:rPr>
          <w:rStyle w:val="FootnoteReference"/>
          <w:rFonts w:asciiTheme="minorHAnsi" w:hAnsiTheme="minorHAnsi" w:cstheme="minorHAnsi"/>
          <w:sz w:val="16"/>
        </w:rPr>
        <w:footnoteRef/>
      </w:r>
      <w:r w:rsidRPr="005E1013">
        <w:rPr>
          <w:rFonts w:asciiTheme="minorHAnsi" w:hAnsiTheme="minorHAnsi" w:cstheme="minorHAnsi"/>
        </w:rPr>
        <w:t xml:space="preserve"> ADB</w:t>
      </w:r>
      <w:r w:rsidR="005E1013" w:rsidRPr="005E1013">
        <w:rPr>
          <w:rFonts w:asciiTheme="minorHAnsi" w:hAnsiTheme="minorHAnsi" w:cstheme="minorHAnsi"/>
        </w:rPr>
        <w:t xml:space="preserve"> (</w:t>
      </w:r>
      <w:r w:rsidRPr="005E1013">
        <w:rPr>
          <w:rFonts w:asciiTheme="minorHAnsi" w:hAnsiTheme="minorHAnsi" w:cstheme="minorHAnsi"/>
        </w:rPr>
        <w:t>2022</w:t>
      </w:r>
      <w:r w:rsidR="005E1013" w:rsidRPr="005E1013">
        <w:rPr>
          <w:rFonts w:asciiTheme="minorHAnsi" w:hAnsiTheme="minorHAnsi" w:cstheme="minorHAnsi"/>
        </w:rPr>
        <w:t>)</w:t>
      </w:r>
      <w:r w:rsidRPr="005E1013">
        <w:rPr>
          <w:rFonts w:asciiTheme="minorHAnsi" w:hAnsiTheme="minorHAnsi" w:cstheme="minorHAnsi"/>
        </w:rPr>
        <w:t xml:space="preserve"> </w:t>
      </w:r>
      <w:r w:rsidRPr="005E1013">
        <w:rPr>
          <w:rFonts w:asciiTheme="minorHAnsi" w:hAnsiTheme="minorHAnsi" w:cstheme="minorHAnsi"/>
          <w:i/>
          <w:iCs/>
        </w:rPr>
        <w:t>Report and Recommendation of the President to the Board of Directors: Proposed Policy-Based Loans for Subprogram 3 to the Republic of Indonesia for Sustainable and Inclusive Energy Program</w:t>
      </w:r>
      <w:r w:rsidR="005E1013" w:rsidRPr="005E1013">
        <w:rPr>
          <w:rFonts w:asciiTheme="minorHAnsi" w:hAnsiTheme="minorHAnsi" w:cstheme="minorHAnsi"/>
          <w:i/>
          <w:iCs/>
        </w:rPr>
        <w:t xml:space="preserve"> (SIEP-3)</w:t>
      </w:r>
      <w:r w:rsidRPr="005E1013">
        <w:rPr>
          <w:rFonts w:asciiTheme="minorHAnsi" w:hAnsiTheme="minorHAnsi" w:cstheme="minorHAnsi"/>
          <w:i/>
          <w:iCs/>
        </w:rPr>
        <w:t xml:space="preserve">. </w:t>
      </w:r>
      <w:r w:rsidRPr="005E1013">
        <w:rPr>
          <w:rFonts w:asciiTheme="minorHAnsi" w:hAnsiTheme="minorHAnsi" w:cstheme="minorHAnsi"/>
        </w:rPr>
        <w:t>Manila.</w:t>
      </w:r>
    </w:p>
  </w:footnote>
  <w:footnote w:id="5">
    <w:p w14:paraId="5A54697D" w14:textId="3A6C0785" w:rsidR="00210C03" w:rsidRPr="00210C03" w:rsidRDefault="00210C03" w:rsidP="00210C03">
      <w:pPr>
        <w:pStyle w:val="BodyText"/>
        <w:spacing w:after="0"/>
        <w:rPr>
          <w:rFonts w:asciiTheme="minorHAnsi" w:hAnsiTheme="minorHAnsi"/>
          <w:iCs/>
          <w:sz w:val="16"/>
          <w:szCs w:val="16"/>
        </w:rPr>
      </w:pPr>
      <w:r>
        <w:rPr>
          <w:rStyle w:val="FootnoteReference"/>
        </w:rPr>
        <w:footnoteRef/>
      </w:r>
      <w:r>
        <w:t xml:space="preserve"> </w:t>
      </w:r>
      <w:r w:rsidRPr="00210C03">
        <w:rPr>
          <w:rFonts w:asciiTheme="minorHAnsi" w:hAnsiTheme="minorHAnsi"/>
          <w:iCs/>
          <w:sz w:val="16"/>
          <w:szCs w:val="16"/>
        </w:rPr>
        <w:t>Development financing in Indonesia is managed through a “Blue book” and “Green book” system:</w:t>
      </w:r>
      <w:r>
        <w:rPr>
          <w:rFonts w:asciiTheme="minorHAnsi" w:hAnsiTheme="minorHAnsi"/>
          <w:iCs/>
          <w:sz w:val="16"/>
          <w:szCs w:val="16"/>
        </w:rPr>
        <w:t xml:space="preserve"> </w:t>
      </w:r>
      <w:r w:rsidRPr="00210C03">
        <w:rPr>
          <w:rFonts w:asciiTheme="minorHAnsi" w:hAnsiTheme="minorHAnsi"/>
          <w:iCs/>
          <w:sz w:val="16"/>
          <w:szCs w:val="16"/>
        </w:rPr>
        <w:t xml:space="preserve">The </w:t>
      </w:r>
      <w:r w:rsidRPr="00210C03">
        <w:rPr>
          <w:rFonts w:asciiTheme="minorHAnsi" w:hAnsiTheme="minorHAnsi"/>
          <w:b/>
          <w:iCs/>
          <w:sz w:val="16"/>
          <w:szCs w:val="16"/>
        </w:rPr>
        <w:t>“Blue book”</w:t>
      </w:r>
      <w:r w:rsidRPr="00210C03">
        <w:rPr>
          <w:rFonts w:asciiTheme="minorHAnsi" w:hAnsiTheme="minorHAnsi"/>
          <w:iCs/>
          <w:sz w:val="16"/>
          <w:szCs w:val="16"/>
        </w:rPr>
        <w:t xml:space="preserve"> lists projects eligible for external foreign bilateral and multilateral financing to make sure they align with the country’s development planning.</w:t>
      </w:r>
      <w:r>
        <w:rPr>
          <w:rFonts w:asciiTheme="minorHAnsi" w:hAnsiTheme="minorHAnsi"/>
          <w:iCs/>
          <w:sz w:val="16"/>
          <w:szCs w:val="16"/>
        </w:rPr>
        <w:t xml:space="preserve"> </w:t>
      </w:r>
      <w:r w:rsidRPr="00210C03">
        <w:rPr>
          <w:rFonts w:asciiTheme="minorHAnsi" w:hAnsiTheme="minorHAnsi"/>
          <w:iCs/>
          <w:sz w:val="16"/>
          <w:szCs w:val="16"/>
        </w:rPr>
        <w:t xml:space="preserve">The </w:t>
      </w:r>
      <w:r w:rsidRPr="00210C03">
        <w:rPr>
          <w:rFonts w:asciiTheme="minorHAnsi" w:hAnsiTheme="minorHAnsi"/>
          <w:b/>
          <w:iCs/>
          <w:sz w:val="16"/>
          <w:szCs w:val="16"/>
        </w:rPr>
        <w:t>“Green book”</w:t>
      </w:r>
      <w:r w:rsidRPr="00210C03">
        <w:rPr>
          <w:rFonts w:asciiTheme="minorHAnsi" w:hAnsiTheme="minorHAnsi"/>
          <w:iCs/>
          <w:sz w:val="16"/>
          <w:szCs w:val="16"/>
        </w:rPr>
        <w:t xml:space="preserve"> lists projects included in the </w:t>
      </w:r>
      <w:r>
        <w:rPr>
          <w:rFonts w:asciiTheme="minorHAnsi" w:hAnsiTheme="minorHAnsi"/>
          <w:iCs/>
          <w:sz w:val="16"/>
          <w:szCs w:val="16"/>
        </w:rPr>
        <w:t xml:space="preserve">GOI </w:t>
      </w:r>
      <w:r w:rsidRPr="00210C03">
        <w:rPr>
          <w:rFonts w:asciiTheme="minorHAnsi" w:hAnsiTheme="minorHAnsi"/>
          <w:iCs/>
          <w:sz w:val="16"/>
          <w:szCs w:val="16"/>
        </w:rPr>
        <w:t>budget for year n+1.</w:t>
      </w:r>
    </w:p>
  </w:footnote>
  <w:footnote w:id="6">
    <w:p w14:paraId="180A4161" w14:textId="77777777" w:rsidR="002259C5" w:rsidRPr="004E1DEC" w:rsidRDefault="002259C5" w:rsidP="00210C03">
      <w:pPr>
        <w:pStyle w:val="FootnoteText"/>
        <w:spacing w:after="0"/>
        <w:ind w:left="216" w:hanging="216"/>
        <w:jc w:val="both"/>
        <w:rPr>
          <w:rFonts w:asciiTheme="minorHAnsi" w:hAnsiTheme="minorHAnsi" w:cstheme="minorHAnsi"/>
        </w:rPr>
      </w:pPr>
      <w:r w:rsidRPr="004E1DEC">
        <w:rPr>
          <w:rStyle w:val="FootnoteReference"/>
          <w:rFonts w:asciiTheme="minorHAnsi" w:hAnsiTheme="minorHAnsi" w:cstheme="minorHAnsi"/>
          <w:sz w:val="16"/>
        </w:rPr>
        <w:footnoteRef/>
      </w:r>
      <w:r w:rsidRPr="004E1DEC">
        <w:rPr>
          <w:rFonts w:asciiTheme="minorHAnsi" w:hAnsiTheme="minorHAnsi" w:cstheme="minorHAnsi"/>
        </w:rPr>
        <w:t xml:space="preserve"> ADB stopped providing ratings for policy-based lending projects in Q4 2020. Thus, the following policy-based loans do not have an overall performance rating and are excluded from the assessment, (i) DRIP; (ii) CITA Program, Subprogram 1; (iii) SOE Reform Program, Subprogram 1; and (iv) SIEP3. Also, IISAP has no rating yet as the loan was approved in December 2022 and is awaiting to be declared effective.</w:t>
      </w:r>
    </w:p>
  </w:footnote>
  <w:footnote w:id="7">
    <w:p w14:paraId="67FFD481" w14:textId="34D53D24" w:rsidR="00FA4522" w:rsidRPr="00FA4522" w:rsidRDefault="00FA4522" w:rsidP="00310F64">
      <w:pPr>
        <w:pStyle w:val="FootnoteText"/>
        <w:spacing w:after="0"/>
        <w:rPr>
          <w:lang w:val="en-US"/>
        </w:rPr>
      </w:pPr>
      <w:r>
        <w:rPr>
          <w:rStyle w:val="FootnoteReference"/>
        </w:rPr>
        <w:footnoteRef/>
      </w:r>
      <w:r>
        <w:t xml:space="preserve"> </w:t>
      </w:r>
      <w:r w:rsidR="009E5E74">
        <w:t>ADB (2023) Sustainable Infrastructure Assistance Program Phase II: Status of Program Implementation.</w:t>
      </w:r>
      <w:r w:rsidR="004D4349">
        <w:t xml:space="preserve"> Internal SIAP2 Document.</w:t>
      </w:r>
    </w:p>
  </w:footnote>
  <w:footnote w:id="8">
    <w:p w14:paraId="77537801" w14:textId="3FF83140" w:rsidR="00F077AE" w:rsidRPr="009E5E74" w:rsidRDefault="00F077AE" w:rsidP="000C42F4">
      <w:pPr>
        <w:pStyle w:val="FootnoteText"/>
        <w:spacing w:after="0"/>
        <w:rPr>
          <w:rFonts w:asciiTheme="minorHAnsi" w:hAnsiTheme="minorHAnsi" w:cstheme="minorHAnsi"/>
          <w:i/>
          <w:iCs/>
          <w:lang w:val="en-US"/>
        </w:rPr>
      </w:pPr>
      <w:r w:rsidRPr="009E5E74">
        <w:rPr>
          <w:rStyle w:val="FootnoteReference"/>
          <w:rFonts w:asciiTheme="minorHAnsi" w:hAnsiTheme="minorHAnsi" w:cstheme="minorHAnsi"/>
          <w:i w:val="0"/>
          <w:iCs/>
          <w:sz w:val="16"/>
        </w:rPr>
        <w:footnoteRef/>
      </w:r>
      <w:r w:rsidRPr="009E5E74">
        <w:rPr>
          <w:rFonts w:asciiTheme="minorHAnsi" w:hAnsiTheme="minorHAnsi" w:cstheme="minorHAnsi"/>
          <w:i/>
          <w:iCs/>
        </w:rPr>
        <w:t xml:space="preserve"> </w:t>
      </w:r>
      <w:r w:rsidR="000C42F4" w:rsidRPr="009E5E74">
        <w:rPr>
          <w:rFonts w:asciiTheme="minorHAnsi" w:hAnsiTheme="minorHAnsi" w:cstheme="minorHAnsi"/>
        </w:rPr>
        <w:t>ADB (2020) Indonesia: Country Partnership Strategy (2020 – 2024)</w:t>
      </w:r>
      <w:r w:rsidR="000C42F4" w:rsidRPr="009E5E74">
        <w:rPr>
          <w:rFonts w:asciiTheme="minorHAnsi" w:hAnsiTheme="minorHAnsi" w:cstheme="minorHAnsi"/>
          <w:b/>
          <w:bCs/>
          <w:lang w:val="en-US"/>
        </w:rPr>
        <w:t xml:space="preserve"> </w:t>
      </w:r>
      <w:r w:rsidR="000C42F4" w:rsidRPr="009E5E74">
        <w:rPr>
          <w:rFonts w:asciiTheme="minorHAnsi" w:hAnsiTheme="minorHAnsi" w:cstheme="minorHAnsi"/>
          <w:color w:val="000000" w:themeColor="text1"/>
          <w:lang w:val="en-US"/>
        </w:rPr>
        <w:t>(</w:t>
      </w:r>
      <w:hyperlink r:id="rId2" w:history="1">
        <w:r w:rsidR="000C42F4" w:rsidRPr="009E5E74">
          <w:rPr>
            <w:rStyle w:val="Hyperlink"/>
            <w:rFonts w:asciiTheme="minorHAnsi" w:hAnsiTheme="minorHAnsi" w:cstheme="minorHAnsi"/>
            <w:b w:val="0"/>
            <w:bCs/>
            <w:color w:val="000000" w:themeColor="text1"/>
            <w:sz w:val="16"/>
            <w:lang w:val="en-US"/>
          </w:rPr>
          <w:t>Link</w:t>
        </w:r>
      </w:hyperlink>
      <w:r w:rsidR="000C42F4" w:rsidRPr="009E5E74">
        <w:rPr>
          <w:rFonts w:asciiTheme="minorHAnsi" w:hAnsiTheme="minorHAnsi" w:cstheme="minorHAnsi"/>
          <w:color w:val="000000" w:themeColor="text1"/>
          <w:lang w:val="en-US"/>
        </w:rPr>
        <w:t>)</w:t>
      </w:r>
    </w:p>
  </w:footnote>
  <w:footnote w:id="9">
    <w:p w14:paraId="7BF714E6" w14:textId="330F367E" w:rsidR="003F0012" w:rsidRPr="003F0012" w:rsidRDefault="003F0012">
      <w:pPr>
        <w:pStyle w:val="FootnoteText"/>
        <w:rPr>
          <w:lang w:val="en-US"/>
        </w:rPr>
      </w:pPr>
      <w:r w:rsidRPr="009E5E74">
        <w:rPr>
          <w:rStyle w:val="FootnoteReference"/>
          <w:rFonts w:asciiTheme="minorHAnsi" w:hAnsiTheme="minorHAnsi" w:cstheme="minorHAnsi"/>
          <w:i w:val="0"/>
          <w:iCs/>
          <w:sz w:val="16"/>
        </w:rPr>
        <w:footnoteRef/>
      </w:r>
      <w:r w:rsidRPr="009E5E74">
        <w:rPr>
          <w:rFonts w:asciiTheme="minorHAnsi" w:hAnsiTheme="minorHAnsi" w:cstheme="minorHAnsi"/>
          <w:i/>
          <w:iCs/>
        </w:rPr>
        <w:t xml:space="preserve"> </w:t>
      </w:r>
      <w:r w:rsidR="009E5E74" w:rsidRPr="009E5E74">
        <w:rPr>
          <w:rFonts w:asciiTheme="minorHAnsi" w:hAnsiTheme="minorHAnsi" w:cstheme="minorHAnsi"/>
        </w:rPr>
        <w:t>ADB (2023) Sustainable Infrastructure Assistance Program Phase II: Status of Program Implementation.</w:t>
      </w:r>
      <w:r w:rsidR="004D4349">
        <w:rPr>
          <w:rFonts w:asciiTheme="minorHAnsi" w:hAnsiTheme="minorHAnsi" w:cstheme="minorHAnsi"/>
        </w:rPr>
        <w:t xml:space="preserve"> </w:t>
      </w:r>
      <w:r w:rsidR="004D4349">
        <w:t>Internal SIAP2 Document.</w:t>
      </w:r>
    </w:p>
  </w:footnote>
  <w:footnote w:id="10">
    <w:p w14:paraId="59105FDF" w14:textId="5C469D9A" w:rsidR="0020108A" w:rsidRPr="00DB596B" w:rsidRDefault="0020108A" w:rsidP="0020108A">
      <w:pPr>
        <w:pStyle w:val="FootnoteText"/>
        <w:rPr>
          <w:color w:val="000000" w:themeColor="text1"/>
          <w:lang w:val="en-US"/>
        </w:rPr>
      </w:pPr>
      <w:r w:rsidRPr="00DB596B">
        <w:rPr>
          <w:rStyle w:val="FootnoteReference"/>
          <w:color w:val="000000" w:themeColor="text1"/>
        </w:rPr>
        <w:footnoteRef/>
      </w:r>
      <w:r w:rsidRPr="00DB596B">
        <w:rPr>
          <w:color w:val="000000" w:themeColor="text1"/>
        </w:rPr>
        <w:t xml:space="preserve"> ADB (2023) Sustainable Infrastructure Assistance Program Phase II: Status of Program Implementation. </w:t>
      </w:r>
      <w:r w:rsidR="004D4349" w:rsidRPr="00DB596B">
        <w:rPr>
          <w:color w:val="000000" w:themeColor="text1"/>
        </w:rPr>
        <w:t>Internal SIAP2 Document.</w:t>
      </w:r>
    </w:p>
  </w:footnote>
  <w:footnote w:id="11">
    <w:p w14:paraId="01329F2F" w14:textId="4B9594F1" w:rsidR="00DD015C" w:rsidRPr="002C4BF3" w:rsidRDefault="00DD015C" w:rsidP="00DD015C">
      <w:pPr>
        <w:pStyle w:val="NoSpacing"/>
        <w:rPr>
          <w:rFonts w:cs="Arial"/>
          <w:color w:val="000000" w:themeColor="text1"/>
          <w:sz w:val="16"/>
        </w:rPr>
      </w:pPr>
      <w:r w:rsidRPr="00DB596B">
        <w:rPr>
          <w:rStyle w:val="FootnoteReference"/>
          <w:color w:val="000000" w:themeColor="text1"/>
        </w:rPr>
        <w:footnoteRef/>
      </w:r>
      <w:r w:rsidRPr="00DB596B">
        <w:rPr>
          <w:color w:val="000000" w:themeColor="text1"/>
        </w:rPr>
        <w:t xml:space="preserve"> </w:t>
      </w:r>
      <w:r w:rsidRPr="002C4BF3">
        <w:rPr>
          <w:rFonts w:cs="Arial"/>
          <w:color w:val="000000" w:themeColor="text1"/>
          <w:sz w:val="16"/>
        </w:rPr>
        <w:t>“</w:t>
      </w:r>
      <w:r w:rsidRPr="002C4BF3">
        <w:rPr>
          <w:rFonts w:cs="Arial"/>
          <w:color w:val="000000" w:themeColor="text1"/>
          <w:sz w:val="16"/>
        </w:rPr>
        <w:t xml:space="preserve">Ringkasan Kebijakan – Pengutamaan Penggunaan Dana Desa: Padat Karya Tunai Pencegahan Covid-19”, TNP2K and Australian Government. </w:t>
      </w:r>
      <w:hyperlink r:id="rId3" w:history="1">
        <w:r w:rsidR="007A24FD" w:rsidRPr="002C4BF3">
          <w:rPr>
            <w:rStyle w:val="Hyperlink"/>
            <w:rFonts w:ascii="Arial" w:hAnsi="Arial" w:cs="Arial"/>
            <w:color w:val="000000" w:themeColor="text1"/>
            <w:sz w:val="16"/>
          </w:rPr>
          <w:t>https://www.tnp2k.go.id/download/23818PB%20PengutamaanPKTDFINAL.pdf</w:t>
        </w:r>
      </w:hyperlink>
      <w:r w:rsidR="007A24FD" w:rsidRPr="002C4BF3">
        <w:rPr>
          <w:rFonts w:cs="Arial"/>
          <w:color w:val="000000" w:themeColor="text1"/>
          <w:sz w:val="14"/>
        </w:rPr>
        <w:t xml:space="preserve"> </w:t>
      </w:r>
      <w:r w:rsidR="007A24FD" w:rsidRPr="00DB596B">
        <w:rPr>
          <w:rFonts w:cs="Arial"/>
          <w:color w:val="000000" w:themeColor="text1"/>
          <w:sz w:val="14"/>
        </w:rPr>
        <w:t xml:space="preserve"> </w:t>
      </w:r>
      <w:r w:rsidR="007A24FD" w:rsidRPr="002C4BF3">
        <w:rPr>
          <w:color w:val="000000" w:themeColor="text1"/>
          <w:sz w:val="16"/>
          <w:lang w:val="en-US"/>
        </w:rPr>
        <w:t xml:space="preserve">Accessed </w:t>
      </w:r>
      <w:r w:rsidR="007A24FD" w:rsidRPr="00DB596B">
        <w:rPr>
          <w:color w:val="000000" w:themeColor="text1"/>
          <w:sz w:val="16"/>
          <w:lang w:val="en-US"/>
        </w:rPr>
        <w:t>20</w:t>
      </w:r>
      <w:r w:rsidR="007A24FD" w:rsidRPr="002C4BF3">
        <w:rPr>
          <w:color w:val="000000" w:themeColor="text1"/>
          <w:sz w:val="16"/>
          <w:lang w:val="en-US"/>
        </w:rPr>
        <w:t>/06/2023.</w:t>
      </w:r>
    </w:p>
    <w:p w14:paraId="64266BFB" w14:textId="4E753301" w:rsidR="00DD015C" w:rsidRPr="002C4BF3" w:rsidRDefault="00DD015C">
      <w:pPr>
        <w:pStyle w:val="FootnoteText"/>
        <w:rPr>
          <w:rFonts w:cs="Arial"/>
          <w:sz w:val="14"/>
          <w:lang w:val="en-US"/>
        </w:rPr>
      </w:pPr>
    </w:p>
  </w:footnote>
  <w:footnote w:id="12">
    <w:p w14:paraId="0AC471C7" w14:textId="2C7737D1" w:rsidR="00F73052" w:rsidRPr="00B3499A" w:rsidRDefault="00B3499A">
      <w:pPr>
        <w:pStyle w:val="FootnoteText"/>
        <w:rPr>
          <w:lang w:val="en-US"/>
        </w:rPr>
      </w:pPr>
      <w:r w:rsidRPr="00F73052">
        <w:rPr>
          <w:rStyle w:val="FootnoteReference"/>
          <w:rFonts w:asciiTheme="minorHAnsi" w:hAnsiTheme="minorHAnsi" w:cstheme="minorHAnsi"/>
          <w:sz w:val="16"/>
        </w:rPr>
        <w:footnoteRef/>
      </w:r>
      <w:r w:rsidRPr="00F73052">
        <w:rPr>
          <w:rFonts w:asciiTheme="minorHAnsi" w:hAnsiTheme="minorHAnsi" w:cstheme="minorHAnsi"/>
        </w:rPr>
        <w:t xml:space="preserve"> </w:t>
      </w:r>
      <w:r w:rsidR="00F73052" w:rsidRPr="00F73052">
        <w:rPr>
          <w:rFonts w:asciiTheme="minorHAnsi" w:hAnsiTheme="minorHAnsi" w:cstheme="minorHAnsi"/>
          <w:lang w:val="en-US"/>
        </w:rPr>
        <w:t>IPDMIP</w:t>
      </w:r>
      <w:r w:rsidR="00F73052">
        <w:rPr>
          <w:lang w:val="en-US"/>
        </w:rPr>
        <w:t xml:space="preserve"> website. Accessed 19/06/2023. </w:t>
      </w:r>
      <w:hyperlink r:id="rId4" w:history="1">
        <w:r w:rsidR="00F73052" w:rsidRPr="00F73052">
          <w:rPr>
            <w:rStyle w:val="Hyperlink"/>
            <w:rFonts w:ascii="Arial" w:hAnsi="Arial"/>
            <w:b w:val="0"/>
            <w:bCs/>
            <w:color w:val="000000" w:themeColor="text1"/>
            <w:sz w:val="16"/>
            <w:lang w:val="en-US"/>
          </w:rPr>
          <w:t>https://www.ipdmip.org</w:t>
        </w:r>
      </w:hyperlink>
    </w:p>
  </w:footnote>
  <w:footnote w:id="13">
    <w:p w14:paraId="03441307" w14:textId="352844B5" w:rsidR="00B030AE" w:rsidRPr="00B030AE" w:rsidRDefault="00B030AE">
      <w:pPr>
        <w:pStyle w:val="FootnoteText"/>
        <w:rPr>
          <w:lang w:val="en-US"/>
        </w:rPr>
      </w:pPr>
      <w:r>
        <w:rPr>
          <w:rStyle w:val="FootnoteReference"/>
        </w:rPr>
        <w:footnoteRef/>
      </w:r>
      <w:r>
        <w:t xml:space="preserve"> ADB (2023) Sustainable Infrastructure Assistance Program Phase II: Status of Program Implementation.</w:t>
      </w:r>
      <w:r w:rsidR="004D4349">
        <w:t xml:space="preserve"> Internal SIAP2 Document.</w:t>
      </w:r>
    </w:p>
  </w:footnote>
  <w:footnote w:id="14">
    <w:p w14:paraId="65D631EC" w14:textId="77777777" w:rsidR="0084258B" w:rsidRPr="00602318" w:rsidRDefault="0084258B" w:rsidP="0084258B">
      <w:pPr>
        <w:pStyle w:val="FootnoteText"/>
        <w:rPr>
          <w:lang w:val="en-CA"/>
        </w:rPr>
      </w:pPr>
      <w:r>
        <w:rPr>
          <w:rStyle w:val="FootnoteReference"/>
        </w:rPr>
        <w:footnoteRef/>
      </w:r>
      <w:r>
        <w:t xml:space="preserve"> </w:t>
      </w:r>
      <w:r>
        <w:rPr>
          <w:lang w:val="en-CA"/>
        </w:rPr>
        <w:t xml:space="preserve">The ADB gender mainstreaming classification is Gender Equity Theme (GEN), Effective Gender Mainstreaming (EGM), Some Gender Elements (SGE) and No Gender Elements (NGE). </w:t>
      </w:r>
    </w:p>
  </w:footnote>
  <w:footnote w:id="15">
    <w:p w14:paraId="15A143B1" w14:textId="5E3B5E1D" w:rsidR="00D35743" w:rsidRDefault="00D35743">
      <w:pPr>
        <w:pStyle w:val="FootnoteText"/>
      </w:pPr>
      <w:r>
        <w:rPr>
          <w:rStyle w:val="FootnoteReference"/>
        </w:rPr>
        <w:footnoteRef/>
      </w:r>
      <w:r>
        <w:t xml:space="preserve"> </w:t>
      </w:r>
      <w:r w:rsidRPr="00D35743">
        <w:t>https://www.adb.org/sites/default/files/institutional-document/33623/guidelines-gender-mainstreaming-categories-adb-projects.pdf</w:t>
      </w:r>
      <w:r>
        <w:t xml:space="preserve"> </w:t>
      </w:r>
    </w:p>
  </w:footnote>
  <w:footnote w:id="16">
    <w:p w14:paraId="05CAE8F3" w14:textId="24928C86" w:rsidR="000C42F4" w:rsidRPr="000C42F4" w:rsidRDefault="000C42F4">
      <w:pPr>
        <w:pStyle w:val="FootnoteText"/>
        <w:rPr>
          <w:lang w:val="en-US"/>
        </w:rPr>
      </w:pPr>
      <w:r>
        <w:rPr>
          <w:rStyle w:val="FootnoteReference"/>
        </w:rPr>
        <w:footnoteRef/>
      </w:r>
      <w:r>
        <w:t xml:space="preserve"> </w:t>
      </w:r>
      <w:r w:rsidRPr="000C42F4">
        <w:t>ADB (2020) Indonesia: Country Partnership Strategy (2020 – 2024)</w:t>
      </w:r>
      <w:r w:rsidRPr="000C42F4">
        <w:rPr>
          <w:b/>
          <w:bCs/>
          <w:lang w:val="en-US"/>
        </w:rPr>
        <w:t xml:space="preserve"> </w:t>
      </w:r>
      <w:r w:rsidRPr="000C42F4">
        <w:rPr>
          <w:color w:val="000000" w:themeColor="text1"/>
          <w:lang w:val="en-US"/>
        </w:rPr>
        <w:t>(</w:t>
      </w:r>
      <w:hyperlink r:id="rId5" w:history="1">
        <w:r w:rsidRPr="000C42F4">
          <w:rPr>
            <w:rStyle w:val="Hyperlink"/>
            <w:rFonts w:ascii="Arial" w:hAnsi="Arial"/>
            <w:b w:val="0"/>
            <w:bCs/>
            <w:color w:val="000000" w:themeColor="text1"/>
            <w:sz w:val="16"/>
            <w:lang w:val="en-US"/>
          </w:rPr>
          <w:t>Link</w:t>
        </w:r>
      </w:hyperlink>
      <w:r w:rsidRPr="000C42F4">
        <w:rPr>
          <w:color w:val="000000" w:themeColor="text1"/>
          <w:lang w:val="en-US"/>
        </w:rPr>
        <w:t>)</w:t>
      </w:r>
      <w:r>
        <w:rPr>
          <w:color w:val="000000" w:themeColor="text1"/>
          <w:lang w:val="en-US"/>
        </w:rPr>
        <w:t xml:space="preserve"> </w:t>
      </w:r>
    </w:p>
  </w:footnote>
  <w:footnote w:id="17">
    <w:p w14:paraId="65461B33" w14:textId="77777777" w:rsidR="0084258B" w:rsidRPr="00CD5F60" w:rsidRDefault="0084258B" w:rsidP="00CD5F60">
      <w:pPr>
        <w:pStyle w:val="FootnoteText"/>
        <w:spacing w:after="0"/>
        <w:rPr>
          <w:rFonts w:asciiTheme="minorHAnsi" w:hAnsiTheme="minorHAnsi" w:cstheme="minorHAnsi"/>
          <w:lang w:val="en-CA"/>
        </w:rPr>
      </w:pPr>
      <w:r w:rsidRPr="00CD5F60">
        <w:rPr>
          <w:rStyle w:val="FootnoteReference"/>
          <w:rFonts w:asciiTheme="minorHAnsi" w:hAnsiTheme="minorHAnsi" w:cstheme="minorHAnsi"/>
          <w:sz w:val="16"/>
        </w:rPr>
        <w:footnoteRef/>
      </w:r>
      <w:r w:rsidRPr="00CD5F60">
        <w:rPr>
          <w:rFonts w:asciiTheme="minorHAnsi" w:hAnsiTheme="minorHAnsi" w:cstheme="minorHAnsi"/>
        </w:rPr>
        <w:t xml:space="preserve"> </w:t>
      </w:r>
      <w:r w:rsidRPr="00CD5F60">
        <w:rPr>
          <w:rFonts w:asciiTheme="minorHAnsi" w:hAnsiTheme="minorHAnsi" w:cstheme="minorHAnsi"/>
          <w:lang w:val="en-CA"/>
        </w:rPr>
        <w:t xml:space="preserve">Including PLN, GDGP and DAMRI bus company. </w:t>
      </w:r>
    </w:p>
  </w:footnote>
  <w:footnote w:id="18">
    <w:p w14:paraId="4D8E6604" w14:textId="77777777" w:rsidR="0084258B" w:rsidRPr="00CD5F60" w:rsidRDefault="0084258B" w:rsidP="00CD5F60">
      <w:pPr>
        <w:pStyle w:val="FootnoteText"/>
        <w:spacing w:after="0"/>
        <w:rPr>
          <w:rFonts w:asciiTheme="minorHAnsi" w:hAnsiTheme="minorHAnsi" w:cstheme="minorHAnsi"/>
          <w:lang w:val="en-CA"/>
        </w:rPr>
      </w:pPr>
      <w:r w:rsidRPr="00CD5F60">
        <w:rPr>
          <w:rStyle w:val="FootnoteReference"/>
          <w:rFonts w:asciiTheme="minorHAnsi" w:hAnsiTheme="minorHAnsi" w:cstheme="minorHAnsi"/>
          <w:sz w:val="16"/>
        </w:rPr>
        <w:footnoteRef/>
      </w:r>
      <w:r w:rsidRPr="00CD5F60">
        <w:rPr>
          <w:rFonts w:asciiTheme="minorHAnsi" w:hAnsiTheme="minorHAnsi" w:cstheme="minorHAnsi"/>
        </w:rPr>
        <w:t xml:space="preserve"> </w:t>
      </w:r>
      <w:r w:rsidRPr="00CD5F60">
        <w:rPr>
          <w:rFonts w:asciiTheme="minorHAnsi" w:hAnsiTheme="minorHAnsi" w:cstheme="minorHAnsi"/>
          <w:lang w:val="en-CA"/>
        </w:rPr>
        <w:t xml:space="preserve">Including capacity building support for </w:t>
      </w:r>
      <w:r w:rsidRPr="00CD5F60">
        <w:rPr>
          <w:rFonts w:asciiTheme="minorHAnsi" w:hAnsiTheme="minorHAnsi" w:cstheme="minorHAnsi"/>
          <w:lang w:val="en-CA"/>
        </w:rPr>
        <w:t>Srikundi BUMN, the SOE Women’s Professional Network.</w:t>
      </w:r>
    </w:p>
  </w:footnote>
  <w:footnote w:id="19">
    <w:p w14:paraId="6AEC9645" w14:textId="21EA5577" w:rsidR="0084258B" w:rsidRPr="00602318" w:rsidRDefault="0084258B" w:rsidP="00CD5F60">
      <w:pPr>
        <w:pStyle w:val="FootnoteText"/>
        <w:spacing w:after="0"/>
        <w:rPr>
          <w:lang w:val="en-CA"/>
        </w:rPr>
      </w:pPr>
      <w:r w:rsidRPr="00CD5F60">
        <w:rPr>
          <w:rStyle w:val="FootnoteReference"/>
          <w:rFonts w:asciiTheme="minorHAnsi" w:hAnsiTheme="minorHAnsi" w:cstheme="minorHAnsi"/>
          <w:sz w:val="16"/>
        </w:rPr>
        <w:footnoteRef/>
      </w:r>
      <w:r w:rsidRPr="00CD5F60">
        <w:rPr>
          <w:rFonts w:asciiTheme="minorHAnsi" w:hAnsiTheme="minorHAnsi" w:cstheme="minorHAnsi"/>
        </w:rPr>
        <w:t xml:space="preserve"> </w:t>
      </w:r>
      <w:r w:rsidRPr="00CD5F60">
        <w:rPr>
          <w:rFonts w:asciiTheme="minorHAnsi" w:hAnsiTheme="minorHAnsi" w:cstheme="minorHAnsi"/>
          <w:lang w:val="en-CA"/>
        </w:rPr>
        <w:t xml:space="preserve">For </w:t>
      </w:r>
      <w:r w:rsidRPr="00CD5F60">
        <w:rPr>
          <w:rFonts w:asciiTheme="minorHAnsi" w:hAnsiTheme="minorHAnsi" w:cstheme="minorHAnsi"/>
          <w:lang w:val="en-CA"/>
        </w:rPr>
        <w:t>example MSMIP</w:t>
      </w:r>
      <w:r w:rsidR="00DF0BF2" w:rsidRPr="00CD5F60">
        <w:rPr>
          <w:rFonts w:asciiTheme="minorHAnsi" w:hAnsiTheme="minorHAnsi" w:cstheme="minorHAnsi"/>
          <w:lang w:val="en-CA"/>
        </w:rPr>
        <w:t xml:space="preserve"> and </w:t>
      </w:r>
      <w:r w:rsidRPr="00CD5F60">
        <w:rPr>
          <w:rFonts w:asciiTheme="minorHAnsi" w:hAnsiTheme="minorHAnsi" w:cstheme="minorHAnsi"/>
          <w:lang w:val="en-CA"/>
        </w:rPr>
        <w:t>GD</w:t>
      </w:r>
      <w:r w:rsidR="00DF0BF2" w:rsidRPr="00CD5F60">
        <w:rPr>
          <w:rFonts w:asciiTheme="minorHAnsi" w:hAnsiTheme="minorHAnsi" w:cstheme="minorHAnsi"/>
          <w:lang w:val="en-CA"/>
        </w:rPr>
        <w:t>GP.</w:t>
      </w:r>
    </w:p>
  </w:footnote>
  <w:footnote w:id="20">
    <w:p w14:paraId="670AAA10" w14:textId="4185BF72" w:rsidR="007009DE" w:rsidRDefault="007009DE">
      <w:pPr>
        <w:pStyle w:val="FootnoteText"/>
      </w:pPr>
      <w:r>
        <w:rPr>
          <w:rStyle w:val="FootnoteReference"/>
        </w:rPr>
        <w:footnoteRef/>
      </w:r>
      <w:r>
        <w:t xml:space="preserve"> National Public Accessibility Movement - </w:t>
      </w:r>
      <w:hyperlink r:id="rId6">
        <w:r>
          <w:rPr>
            <w:color w:val="1155CC"/>
            <w:u w:val="single"/>
          </w:rPr>
          <w:t xml:space="preserve">Gerakan </w:t>
        </w:r>
        <w:r>
          <w:rPr>
            <w:color w:val="1155CC"/>
            <w:u w:val="single"/>
          </w:rPr>
          <w:t>Aksesibilitas Umum Nasional (GAUN)</w:t>
        </w:r>
      </w:hyperlink>
      <w:r>
        <w:t xml:space="preserve"> was consulted on JAKI 2.0 which is a road damage reporting application developed by Bina Marga, Ministry of Public Works and Housing.</w:t>
      </w:r>
    </w:p>
  </w:footnote>
  <w:footnote w:id="21">
    <w:p w14:paraId="03934B96" w14:textId="77777777" w:rsidR="007009DE" w:rsidRDefault="007009DE" w:rsidP="007009DE">
      <w:pPr>
        <w:pStyle w:val="FootnoteText"/>
      </w:pPr>
      <w:r>
        <w:rPr>
          <w:rStyle w:val="FootnoteReference"/>
        </w:rPr>
        <w:footnoteRef/>
      </w:r>
      <w:r>
        <w:t xml:space="preserve"> The </w:t>
      </w:r>
      <w:r w:rsidRPr="007009DE">
        <w:t xml:space="preserve">Indonesian Association of Women with Disabilities - </w:t>
      </w:r>
      <w:r w:rsidRPr="007009DE">
        <w:t>Himpunan Wanita Disabilitas Indonesia - Palu was consulted regarding accessible design for the rehabilitation and reconstruction of Muhamad Sis Al Jufri Airport, Palu.</w:t>
      </w:r>
    </w:p>
  </w:footnote>
  <w:footnote w:id="22">
    <w:p w14:paraId="1481A0F0" w14:textId="23A95432" w:rsidR="006B5A6A" w:rsidRPr="00056652" w:rsidRDefault="006B5A6A" w:rsidP="00056652">
      <w:pPr>
        <w:pStyle w:val="FootnoteText"/>
        <w:spacing w:after="0"/>
        <w:rPr>
          <w:rFonts w:asciiTheme="minorHAnsi" w:hAnsiTheme="minorHAnsi" w:cstheme="minorHAnsi"/>
        </w:rPr>
      </w:pPr>
      <w:r w:rsidRPr="00056652">
        <w:rPr>
          <w:rStyle w:val="FootnoteReference"/>
          <w:rFonts w:asciiTheme="minorHAnsi" w:hAnsiTheme="minorHAnsi" w:cstheme="minorHAnsi"/>
          <w:sz w:val="16"/>
        </w:rPr>
        <w:footnoteRef/>
      </w:r>
      <w:r w:rsidRPr="00056652">
        <w:rPr>
          <w:rFonts w:asciiTheme="minorHAnsi" w:hAnsiTheme="minorHAnsi" w:cstheme="minorHAnsi"/>
        </w:rPr>
        <w:t xml:space="preserve"> See CBM-global.org for lessons learned of working in partnership with organisations of persons with disabilities. </w:t>
      </w:r>
    </w:p>
  </w:footnote>
  <w:footnote w:id="23">
    <w:p w14:paraId="114DC7B6" w14:textId="77777777" w:rsidR="0084258B" w:rsidRPr="00056652" w:rsidRDefault="0084258B" w:rsidP="007A50AF">
      <w:pPr>
        <w:pStyle w:val="FootnoteText"/>
        <w:spacing w:after="0"/>
        <w:rPr>
          <w:rFonts w:asciiTheme="minorHAnsi" w:hAnsiTheme="minorHAnsi" w:cstheme="minorHAnsi"/>
          <w:i/>
          <w:iCs/>
        </w:rPr>
      </w:pPr>
      <w:r w:rsidRPr="00056652">
        <w:rPr>
          <w:rStyle w:val="FootnoteReference"/>
          <w:rFonts w:asciiTheme="minorHAnsi" w:hAnsiTheme="minorHAnsi" w:cstheme="minorHAnsi"/>
          <w:sz w:val="16"/>
        </w:rPr>
        <w:footnoteRef/>
      </w:r>
      <w:r w:rsidRPr="00056652">
        <w:rPr>
          <w:rFonts w:asciiTheme="minorHAnsi" w:hAnsiTheme="minorHAnsi" w:cstheme="minorHAnsi"/>
        </w:rPr>
        <w:t xml:space="preserve"> Women’s economic empowerment, gender equality in human development, gender equality in decision-making and leadership, reduced time poverty of women, and women’s resilience to external shocks.</w:t>
      </w:r>
    </w:p>
  </w:footnote>
  <w:footnote w:id="24">
    <w:p w14:paraId="6FF34125" w14:textId="77777777" w:rsidR="0084258B" w:rsidRPr="008B48D4" w:rsidRDefault="0084258B" w:rsidP="007A50AF">
      <w:pPr>
        <w:pStyle w:val="FootnoteText"/>
        <w:spacing w:after="0"/>
        <w:rPr>
          <w:lang w:val="en-CA"/>
        </w:rPr>
      </w:pPr>
      <w:r w:rsidRPr="00056652">
        <w:rPr>
          <w:rStyle w:val="FootnoteReference"/>
          <w:rFonts w:asciiTheme="minorHAnsi" w:hAnsiTheme="minorHAnsi" w:cstheme="minorHAnsi"/>
          <w:sz w:val="16"/>
        </w:rPr>
        <w:footnoteRef/>
      </w:r>
      <w:r w:rsidRPr="00056652">
        <w:rPr>
          <w:rFonts w:asciiTheme="minorHAnsi" w:hAnsiTheme="minorHAnsi" w:cstheme="minorHAnsi"/>
        </w:rPr>
        <w:t xml:space="preserve"> </w:t>
      </w:r>
      <w:r w:rsidRPr="00056652">
        <w:rPr>
          <w:rFonts w:asciiTheme="minorHAnsi" w:hAnsiTheme="minorHAnsi" w:cstheme="minorHAnsi"/>
          <w:lang w:val="en-CA"/>
        </w:rPr>
        <w:t>SIAP2 Steering Committee Minutes, 30 June 2022.</w:t>
      </w:r>
      <w:r>
        <w:rPr>
          <w:lang w:val="en-CA"/>
        </w:rPr>
        <w:t xml:space="preserve"> </w:t>
      </w:r>
    </w:p>
  </w:footnote>
  <w:footnote w:id="25">
    <w:p w14:paraId="2E1E62E0" w14:textId="77777777" w:rsidR="0084258B" w:rsidRPr="00DD106F" w:rsidRDefault="0084258B" w:rsidP="009660D6">
      <w:pPr>
        <w:pStyle w:val="FootnoteText"/>
        <w:spacing w:after="0"/>
        <w:rPr>
          <w:lang w:val="en-CA"/>
        </w:rPr>
      </w:pPr>
      <w:r w:rsidRPr="009660D6">
        <w:rPr>
          <w:rStyle w:val="FootnoteReference"/>
          <w:rFonts w:ascii="Arial" w:hAnsi="Arial" w:cs="Arial"/>
          <w:color w:val="000000" w:themeColor="text1"/>
          <w:sz w:val="16"/>
        </w:rPr>
        <w:footnoteRef/>
      </w:r>
      <w:r w:rsidRPr="009660D6">
        <w:rPr>
          <w:rFonts w:cs="Arial"/>
          <w:color w:val="000000" w:themeColor="text1"/>
        </w:rPr>
        <w:t xml:space="preserve"> Including </w:t>
      </w:r>
      <w:r w:rsidRPr="009660D6">
        <w:rPr>
          <w:rFonts w:cs="Arial"/>
          <w:color w:val="000000" w:themeColor="text1"/>
          <w:lang w:val="en-CA"/>
        </w:rPr>
        <w:t>South Asia region and various TA facility grants.</w:t>
      </w:r>
    </w:p>
  </w:footnote>
  <w:footnote w:id="26">
    <w:p w14:paraId="52793390" w14:textId="40B01B85" w:rsidR="008018CB" w:rsidRPr="005C7327" w:rsidRDefault="008018CB" w:rsidP="008018CB">
      <w:pPr>
        <w:pStyle w:val="FootnoteText"/>
        <w:rPr>
          <w:lang w:val="en-US"/>
        </w:rPr>
      </w:pPr>
      <w:r>
        <w:rPr>
          <w:rStyle w:val="FootnoteReference"/>
        </w:rPr>
        <w:footnoteRef/>
      </w:r>
      <w:r>
        <w:t xml:space="preserve"> ADB (2023) Sustainable Infrastructure Assistance Program Phase II: Status of Program Implementation.</w:t>
      </w:r>
      <w:r w:rsidR="004D4349" w:rsidRPr="004D4349">
        <w:t xml:space="preserve"> </w:t>
      </w:r>
      <w:r w:rsidR="004D4349">
        <w:t>Internal SIAP2 Document.</w:t>
      </w:r>
    </w:p>
  </w:footnote>
  <w:footnote w:id="27">
    <w:p w14:paraId="36FDC24B" w14:textId="77777777" w:rsidR="00EF5EC5" w:rsidRDefault="00EF5EC5" w:rsidP="00EF5EC5">
      <w:pPr>
        <w:pStyle w:val="FootnoteText"/>
      </w:pPr>
      <w:r>
        <w:rPr>
          <w:rStyle w:val="FootnoteReference"/>
        </w:rPr>
        <w:footnoteRef/>
      </w:r>
      <w:r>
        <w:t xml:space="preserve"> See </w:t>
      </w:r>
      <w:hyperlink r:id="rId7" w:history="1">
        <w:r w:rsidRPr="002C4BF3">
          <w:rPr>
            <w:rStyle w:val="Hyperlink"/>
            <w:rFonts w:ascii="Arial" w:hAnsi="Arial"/>
            <w:color w:val="000000" w:themeColor="text1"/>
            <w:sz w:val="16"/>
          </w:rPr>
          <w:t>https://bankinformationcenter.org/en-us/update/how-can-the-adb-better-safeguard-persons-with-disabilities/</w:t>
        </w:r>
      </w:hyperlink>
      <w:r w:rsidRPr="002C4BF3">
        <w:rPr>
          <w:color w:val="000000" w:themeColor="text1"/>
        </w:rPr>
        <w:t xml:space="preserve"> </w:t>
      </w:r>
    </w:p>
  </w:footnote>
  <w:footnote w:id="28">
    <w:p w14:paraId="1901AD4A" w14:textId="5B8F2584" w:rsidR="00457587" w:rsidRPr="00457587" w:rsidRDefault="00457587" w:rsidP="00457587">
      <w:pPr>
        <w:pStyle w:val="FootnoteText"/>
        <w:spacing w:after="0"/>
      </w:pPr>
      <w:r w:rsidRPr="00457587">
        <w:rPr>
          <w:rStyle w:val="FootnoteReference"/>
          <w:rFonts w:asciiTheme="minorHAnsi" w:hAnsiTheme="minorHAnsi" w:cstheme="minorHAnsi"/>
          <w:sz w:val="16"/>
        </w:rPr>
        <w:footnoteRef/>
      </w:r>
      <w:r w:rsidRPr="00457587">
        <w:rPr>
          <w:rFonts w:asciiTheme="minorHAnsi" w:hAnsiTheme="minorHAnsi" w:cstheme="minorHAnsi"/>
        </w:rPr>
        <w:t xml:space="preserve"> Government of Australia (2022) Australia’s Development Program: D</w:t>
      </w:r>
      <w:r w:rsidRPr="00457587">
        <w:rPr>
          <w:rFonts w:asciiTheme="minorHAnsi" w:hAnsiTheme="minorHAnsi" w:cstheme="minorHAnsi"/>
          <w:color w:val="000000" w:themeColor="text1"/>
        </w:rPr>
        <w:t xml:space="preserve">evelopment </w:t>
      </w:r>
      <w:r w:rsidR="007B1C0D">
        <w:rPr>
          <w:rFonts w:asciiTheme="minorHAnsi" w:hAnsiTheme="minorHAnsi" w:cstheme="minorHAnsi"/>
          <w:color w:val="000000" w:themeColor="text1"/>
        </w:rPr>
        <w:t>F</w:t>
      </w:r>
      <w:r w:rsidRPr="00457587">
        <w:rPr>
          <w:rFonts w:asciiTheme="minorHAnsi" w:hAnsiTheme="minorHAnsi" w:cstheme="minorHAnsi"/>
          <w:color w:val="000000" w:themeColor="text1"/>
        </w:rPr>
        <w:t xml:space="preserve">inance </w:t>
      </w:r>
      <w:r w:rsidRPr="00293F30">
        <w:rPr>
          <w:rFonts w:asciiTheme="minorHAnsi" w:hAnsiTheme="minorHAnsi" w:cstheme="minorHAnsi"/>
          <w:color w:val="000000" w:themeColor="text1"/>
        </w:rPr>
        <w:t>Review (</w:t>
      </w:r>
      <w:hyperlink r:id="rId8" w:history="1">
        <w:r w:rsidRPr="00327205">
          <w:rPr>
            <w:rStyle w:val="Hyperlink"/>
            <w:rFonts w:asciiTheme="minorHAnsi" w:hAnsiTheme="minorHAnsi" w:cstheme="minorHAnsi"/>
            <w:b w:val="0"/>
            <w:color w:val="000000" w:themeColor="text1"/>
            <w:sz w:val="16"/>
          </w:rPr>
          <w:t>Link</w:t>
        </w:r>
      </w:hyperlink>
      <w:r w:rsidRPr="00293F30">
        <w:rPr>
          <w:rFonts w:asciiTheme="minorHAnsi" w:hAnsiTheme="minorHAnsi" w:cstheme="minorHAnsi"/>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86B"/>
    <w:multiLevelType w:val="hybridMultilevel"/>
    <w:tmpl w:val="504E49F8"/>
    <w:lvl w:ilvl="0" w:tplc="68D4F21C">
      <w:start w:val="1"/>
      <w:numFmt w:val="bullet"/>
      <w:lvlText w:val=""/>
      <w:lvlJc w:val="left"/>
      <w:pPr>
        <w:ind w:left="1996" w:hanging="360"/>
      </w:pPr>
      <w:rPr>
        <w:rFonts w:ascii="Symbol" w:hAnsi="Symbol" w:hint="default"/>
        <w:color w:val="EBC132" w:themeColor="accent1"/>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 w15:restartNumberingAfterBreak="0">
    <w:nsid w:val="0C1F27B5"/>
    <w:multiLevelType w:val="hybridMultilevel"/>
    <w:tmpl w:val="FE34C8C8"/>
    <w:lvl w:ilvl="0" w:tplc="D204A056">
      <w:start w:val="1"/>
      <w:numFmt w:val="decimal"/>
      <w:pStyle w:val="ADBNumbered1"/>
      <w:lvlText w:val="%1."/>
      <w:lvlJc w:val="left"/>
      <w:pPr>
        <w:ind w:left="747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91378A"/>
    <w:multiLevelType w:val="hybridMultilevel"/>
    <w:tmpl w:val="EC5E5B46"/>
    <w:lvl w:ilvl="0" w:tplc="68D4F21C">
      <w:start w:val="1"/>
      <w:numFmt w:val="bullet"/>
      <w:lvlText w:val=""/>
      <w:lvlJc w:val="left"/>
      <w:pPr>
        <w:ind w:left="1440" w:hanging="360"/>
      </w:pPr>
      <w:rPr>
        <w:rFonts w:ascii="Symbol" w:hAnsi="Symbol" w:hint="default"/>
        <w:color w:val="EBC132"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D74299"/>
    <w:multiLevelType w:val="hybridMultilevel"/>
    <w:tmpl w:val="5B88F4A4"/>
    <w:lvl w:ilvl="0" w:tplc="68D4F21C">
      <w:start w:val="1"/>
      <w:numFmt w:val="bullet"/>
      <w:lvlText w:val=""/>
      <w:lvlJc w:val="left"/>
      <w:pPr>
        <w:ind w:left="1429" w:hanging="360"/>
      </w:pPr>
      <w:rPr>
        <w:rFonts w:ascii="Symbol" w:hAnsi="Symbol" w:hint="default"/>
        <w:color w:val="EBC132" w:themeColor="accent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D72096E"/>
    <w:multiLevelType w:val="hybridMultilevel"/>
    <w:tmpl w:val="E04E8A7A"/>
    <w:lvl w:ilvl="0" w:tplc="68D4F21C">
      <w:start w:val="1"/>
      <w:numFmt w:val="bullet"/>
      <w:lvlText w:val=""/>
      <w:lvlJc w:val="left"/>
      <w:pPr>
        <w:ind w:left="1429" w:hanging="360"/>
      </w:pPr>
      <w:rPr>
        <w:rFonts w:ascii="Symbol" w:hAnsi="Symbol" w:hint="default"/>
        <w:color w:val="EBC132" w:themeColor="accent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3D225C1"/>
    <w:multiLevelType w:val="multilevel"/>
    <w:tmpl w:val="F2AEAE64"/>
    <w:styleLink w:val="Bullettedlists"/>
    <w:lvl w:ilvl="0">
      <w:start w:val="1"/>
      <w:numFmt w:val="bullet"/>
      <w:lvlText w:val=""/>
      <w:lvlJc w:val="left"/>
      <w:pPr>
        <w:ind w:left="432" w:hanging="432"/>
      </w:pPr>
      <w:rPr>
        <w:rFonts w:ascii="Symbol" w:hAnsi="Symbol" w:hint="default"/>
        <w:color w:val="EBC132" w:themeColor="accent1"/>
      </w:rPr>
    </w:lvl>
    <w:lvl w:ilvl="1">
      <w:start w:val="1"/>
      <w:numFmt w:val="bullet"/>
      <w:lvlText w:val=""/>
      <w:lvlJc w:val="left"/>
      <w:pPr>
        <w:ind w:left="864" w:hanging="432"/>
      </w:pPr>
      <w:rPr>
        <w:rFonts w:ascii="Symbol" w:hAnsi="Symbol" w:hint="default"/>
        <w:color w:val="1A94C4" w:themeColor="accent3"/>
      </w:rPr>
    </w:lvl>
    <w:lvl w:ilvl="2">
      <w:start w:val="1"/>
      <w:numFmt w:val="bullet"/>
      <w:lvlText w:val=""/>
      <w:lvlJc w:val="left"/>
      <w:pPr>
        <w:ind w:left="1296" w:hanging="432"/>
      </w:pPr>
      <w:rPr>
        <w:rFonts w:ascii="Wingdings" w:hAnsi="Wingdings" w:hint="default"/>
        <w:color w:val="EBC132" w:themeColor="accent1"/>
      </w:rPr>
    </w:lvl>
    <w:lvl w:ilvl="3">
      <w:start w:val="1"/>
      <w:numFmt w:val="bullet"/>
      <w:lvlText w:val=""/>
      <w:lvlJc w:val="left"/>
      <w:pPr>
        <w:ind w:left="1728" w:hanging="432"/>
      </w:pPr>
      <w:rPr>
        <w:rFonts w:ascii="Symbol" w:hAnsi="Symbol" w:hint="default"/>
        <w:color w:val="EBC132" w:themeColor="accent1"/>
      </w:rPr>
    </w:lvl>
    <w:lvl w:ilvl="4">
      <w:start w:val="1"/>
      <w:numFmt w:val="bullet"/>
      <w:lvlText w:val="o"/>
      <w:lvlJc w:val="left"/>
      <w:pPr>
        <w:ind w:left="2160" w:hanging="432"/>
      </w:pPr>
      <w:rPr>
        <w:rFonts w:ascii="Courier New" w:hAnsi="Courier New" w:hint="default"/>
        <w:color w:val="EBC132"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6" w15:restartNumberingAfterBreak="0">
    <w:nsid w:val="1FCD3236"/>
    <w:multiLevelType w:val="hybridMultilevel"/>
    <w:tmpl w:val="0ED67784"/>
    <w:lvl w:ilvl="0" w:tplc="68D4F21C">
      <w:start w:val="1"/>
      <w:numFmt w:val="bullet"/>
      <w:lvlText w:val=""/>
      <w:lvlJc w:val="left"/>
      <w:pPr>
        <w:ind w:left="720" w:hanging="360"/>
      </w:pPr>
      <w:rPr>
        <w:rFonts w:ascii="Symbol" w:hAnsi="Symbol" w:hint="default"/>
        <w:color w:val="EBC1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559EC"/>
    <w:multiLevelType w:val="multilevel"/>
    <w:tmpl w:val="331C3342"/>
    <w:lvl w:ilvl="0">
      <w:start w:val="1"/>
      <w:numFmt w:val="decimal"/>
      <w:pStyle w:val="ListNumber"/>
      <w:lvlText w:val="%1."/>
      <w:lvlJc w:val="left"/>
      <w:pPr>
        <w:ind w:left="644" w:hanging="360"/>
      </w:pPr>
      <w:rPr>
        <w:rFonts w:hint="default"/>
        <w:b w:val="0"/>
        <w:i w:val="0"/>
        <w:color w:val="EBC132" w:themeColor="accent1"/>
        <w:sz w:val="21"/>
      </w:rPr>
    </w:lvl>
    <w:lvl w:ilvl="1">
      <w:start w:val="1"/>
      <w:numFmt w:val="lowerLetter"/>
      <w:pStyle w:val="ListNumber2"/>
      <w:lvlText w:val="%2."/>
      <w:lvlJc w:val="left"/>
      <w:pPr>
        <w:ind w:left="851" w:hanging="567"/>
      </w:pPr>
      <w:rPr>
        <w:rFonts w:ascii="Arial" w:hAnsi="Arial" w:hint="default"/>
        <w:color w:val="EA5153" w:themeColor="accent5"/>
        <w:sz w:val="21"/>
      </w:rPr>
    </w:lvl>
    <w:lvl w:ilvl="2">
      <w:start w:val="1"/>
      <w:numFmt w:val="lowerRoman"/>
      <w:pStyle w:val="ListNumber3"/>
      <w:lvlText w:val="%3."/>
      <w:lvlJc w:val="left"/>
      <w:pPr>
        <w:ind w:left="1191" w:hanging="340"/>
      </w:pPr>
      <w:rPr>
        <w:rFonts w:ascii="Arial" w:hAnsi="Arial" w:hint="default"/>
        <w:b w:val="0"/>
        <w:i w:val="0"/>
        <w:color w:val="1A94C4" w:themeColor="accent3"/>
        <w:sz w:val="20"/>
      </w:rPr>
    </w:lvl>
    <w:lvl w:ilvl="3">
      <w:start w:val="1"/>
      <w:numFmt w:val="lowerRoman"/>
      <w:lvlText w:val="(%4)"/>
      <w:lvlJc w:val="left"/>
      <w:pPr>
        <w:ind w:left="1531" w:hanging="397"/>
      </w:pPr>
      <w:rPr>
        <w:rFonts w:ascii="Arial" w:hAnsi="Arial" w:hint="default"/>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315955"/>
    <w:multiLevelType w:val="hybridMultilevel"/>
    <w:tmpl w:val="BD420D32"/>
    <w:lvl w:ilvl="0" w:tplc="0A6E643A">
      <w:start w:val="1"/>
      <w:numFmt w:val="bullet"/>
      <w:lvlText w:val="o"/>
      <w:lvlJc w:val="left"/>
      <w:pPr>
        <w:ind w:left="720" w:hanging="360"/>
      </w:pPr>
      <w:rPr>
        <w:rFonts w:ascii="Courier New" w:hAnsi="Courier New" w:hint="default"/>
        <w:color w:val="EBC132" w:themeColor="accent1"/>
      </w:rPr>
    </w:lvl>
    <w:lvl w:ilvl="1" w:tplc="FFFFFFFF">
      <w:start w:val="1"/>
      <w:numFmt w:val="bullet"/>
      <w:lvlText w:val="o"/>
      <w:lvlJc w:val="left"/>
      <w:pPr>
        <w:ind w:left="1440" w:hanging="360"/>
      </w:pPr>
      <w:rPr>
        <w:rFonts w:ascii="Courier New" w:hAnsi="Courier New" w:hint="default"/>
        <w:color w:val="EBC132" w:themeColor="accent1"/>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724000"/>
    <w:multiLevelType w:val="hybridMultilevel"/>
    <w:tmpl w:val="FA2E692E"/>
    <w:lvl w:ilvl="0" w:tplc="68D4F21C">
      <w:start w:val="1"/>
      <w:numFmt w:val="bullet"/>
      <w:lvlText w:val=""/>
      <w:lvlJc w:val="left"/>
      <w:pPr>
        <w:ind w:left="1429" w:hanging="360"/>
      </w:pPr>
      <w:rPr>
        <w:rFonts w:ascii="Symbol" w:hAnsi="Symbol" w:hint="default"/>
        <w:color w:val="EBC132" w:themeColor="accent1"/>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317473BC"/>
    <w:multiLevelType w:val="hybridMultilevel"/>
    <w:tmpl w:val="D8CC894A"/>
    <w:lvl w:ilvl="0" w:tplc="81D088CA">
      <w:start w:val="1"/>
      <w:numFmt w:val="decimal"/>
      <w:lvlText w:val="%1."/>
      <w:lvlJc w:val="left"/>
      <w:pPr>
        <w:ind w:left="890" w:hanging="720"/>
      </w:pPr>
      <w:rPr>
        <w:rFonts w:hint="default"/>
      </w:rPr>
    </w:lvl>
    <w:lvl w:ilvl="1" w:tplc="08090019">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1" w15:restartNumberingAfterBreak="0">
    <w:nsid w:val="31BD594B"/>
    <w:multiLevelType w:val="hybridMultilevel"/>
    <w:tmpl w:val="9C4C8234"/>
    <w:lvl w:ilvl="0" w:tplc="8F565F7A">
      <w:start w:val="1"/>
      <w:numFmt w:val="decimal"/>
      <w:pStyle w:val="Figure"/>
      <w:lvlText w:val="Figure %1."/>
      <w:lvlJc w:val="left"/>
      <w:pPr>
        <w:ind w:left="720" w:hanging="360"/>
      </w:pPr>
      <w:rPr>
        <w:rFonts w:asciiTheme="majorHAnsi" w:hAnsiTheme="majorHAnsi" w:cstheme="majorHAnsi" w:hint="default"/>
        <w:color w:val="EBC132" w:themeColor="accent1"/>
        <w:vertAlign w:val="baseline"/>
      </w:rPr>
    </w:lvl>
    <w:lvl w:ilvl="1" w:tplc="C50C1AF6">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B7AB8"/>
    <w:multiLevelType w:val="hybridMultilevel"/>
    <w:tmpl w:val="FE72EB2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C467E0A"/>
    <w:multiLevelType w:val="hybridMultilevel"/>
    <w:tmpl w:val="3894DC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CB12293"/>
    <w:multiLevelType w:val="hybridMultilevel"/>
    <w:tmpl w:val="0EAAD436"/>
    <w:lvl w:ilvl="0" w:tplc="68D4F21C">
      <w:start w:val="1"/>
      <w:numFmt w:val="bullet"/>
      <w:lvlText w:val=""/>
      <w:lvlJc w:val="left"/>
      <w:pPr>
        <w:ind w:left="1429" w:hanging="360"/>
      </w:pPr>
      <w:rPr>
        <w:rFonts w:ascii="Symbol" w:hAnsi="Symbol" w:hint="default"/>
        <w:color w:val="EBC132" w:themeColor="accent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4A600273"/>
    <w:multiLevelType w:val="hybridMultilevel"/>
    <w:tmpl w:val="30049180"/>
    <w:lvl w:ilvl="0" w:tplc="68D4F21C">
      <w:start w:val="1"/>
      <w:numFmt w:val="bullet"/>
      <w:lvlText w:val=""/>
      <w:lvlJc w:val="left"/>
      <w:pPr>
        <w:ind w:left="1996" w:hanging="360"/>
      </w:pPr>
      <w:rPr>
        <w:rFonts w:ascii="Symbol" w:hAnsi="Symbol" w:hint="default"/>
        <w:color w:val="EBC132" w:themeColor="accent1"/>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 w15:restartNumberingAfterBreak="0">
    <w:nsid w:val="4E9A2BC1"/>
    <w:multiLevelType w:val="hybridMultilevel"/>
    <w:tmpl w:val="8DB4C0D4"/>
    <w:lvl w:ilvl="0" w:tplc="FA066E32">
      <w:start w:val="1"/>
      <w:numFmt w:val="bullet"/>
      <w:pStyle w:val="Simplebulletlis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6D1665E"/>
    <w:multiLevelType w:val="hybridMultilevel"/>
    <w:tmpl w:val="AD18E4DC"/>
    <w:lvl w:ilvl="0" w:tplc="CDE0CA78">
      <w:start w:val="1"/>
      <w:numFmt w:val="bullet"/>
      <w:pStyle w:val="BulletCall-out"/>
      <w:lvlText w:val="▍"/>
      <w:lvlJc w:val="left"/>
      <w:pPr>
        <w:ind w:left="890" w:hanging="360"/>
      </w:pPr>
      <w:rPr>
        <w:rFonts w:ascii="Yu Gothic UI Semibold" w:eastAsia="Yu Gothic UI Semibold" w:hAnsi="Yu Gothic UI Semibold" w:hint="eastAsia"/>
        <w:b/>
        <w:i w:val="0"/>
        <w:color w:val="EBC132" w:themeColor="accent1"/>
        <w:spacing w:val="10"/>
        <w:position w:val="0"/>
      </w:rPr>
    </w:lvl>
    <w:lvl w:ilvl="1" w:tplc="D5686E70">
      <w:numFmt w:val="bullet"/>
      <w:lvlText w:val="•"/>
      <w:lvlJc w:val="left"/>
      <w:pPr>
        <w:ind w:left="1970" w:hanging="720"/>
      </w:pPr>
      <w:rPr>
        <w:rFonts w:ascii="Arial" w:eastAsia="Times New Roman" w:hAnsi="Arial" w:cs="Arial"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59223B8F"/>
    <w:multiLevelType w:val="hybridMultilevel"/>
    <w:tmpl w:val="D2E2DF8C"/>
    <w:lvl w:ilvl="0" w:tplc="819829F2">
      <w:start w:val="1"/>
      <w:numFmt w:val="decimal"/>
      <w:pStyle w:val="Table"/>
      <w:lvlText w:val="Table %1."/>
      <w:lvlJc w:val="left"/>
      <w:pPr>
        <w:ind w:left="720" w:hanging="360"/>
      </w:pPr>
      <w:rPr>
        <w:rFonts w:ascii="Arial Bold" w:hAnsi="Arial Bold" w:hint="default"/>
        <w:b/>
        <w:i w:val="0"/>
        <w:color w:val="EBC132" w:themeColor="accent1"/>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65247B"/>
    <w:multiLevelType w:val="hybridMultilevel"/>
    <w:tmpl w:val="5DA019C2"/>
    <w:lvl w:ilvl="0" w:tplc="68D4F21C">
      <w:start w:val="1"/>
      <w:numFmt w:val="bullet"/>
      <w:lvlText w:val=""/>
      <w:lvlJc w:val="left"/>
      <w:pPr>
        <w:ind w:left="1429" w:hanging="360"/>
      </w:pPr>
      <w:rPr>
        <w:rFonts w:ascii="Symbol" w:hAnsi="Symbol" w:hint="default"/>
        <w:color w:val="EBC132" w:themeColor="accent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66006590"/>
    <w:multiLevelType w:val="hybridMultilevel"/>
    <w:tmpl w:val="A9B2B900"/>
    <w:lvl w:ilvl="0" w:tplc="68D4F21C">
      <w:start w:val="1"/>
      <w:numFmt w:val="bullet"/>
      <w:lvlText w:val=""/>
      <w:lvlJc w:val="left"/>
      <w:pPr>
        <w:ind w:left="1429" w:hanging="360"/>
      </w:pPr>
      <w:rPr>
        <w:rFonts w:ascii="Symbol" w:hAnsi="Symbol" w:hint="default"/>
        <w:color w:val="EBC13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744640D"/>
    <w:multiLevelType w:val="hybridMultilevel"/>
    <w:tmpl w:val="F66ADD48"/>
    <w:lvl w:ilvl="0" w:tplc="FFFFFFFF">
      <w:start w:val="1"/>
      <w:numFmt w:val="bullet"/>
      <w:lvlText w:val=""/>
      <w:lvlJc w:val="left"/>
      <w:pPr>
        <w:ind w:left="1996" w:hanging="360"/>
      </w:pPr>
      <w:rPr>
        <w:rFonts w:ascii="Symbol" w:hAnsi="Symbol" w:hint="default"/>
        <w:color w:val="EBC132" w:themeColor="accent1"/>
      </w:rPr>
    </w:lvl>
    <w:lvl w:ilvl="1" w:tplc="0A6E643A">
      <w:start w:val="1"/>
      <w:numFmt w:val="bullet"/>
      <w:lvlText w:val="o"/>
      <w:lvlJc w:val="left"/>
      <w:pPr>
        <w:ind w:left="1440" w:hanging="360"/>
      </w:pPr>
      <w:rPr>
        <w:rFonts w:ascii="Courier New" w:hAnsi="Courier New" w:hint="default"/>
        <w:color w:val="EBC132" w:themeColor="accent1"/>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22" w15:restartNumberingAfterBreak="0">
    <w:nsid w:val="6B434003"/>
    <w:multiLevelType w:val="hybridMultilevel"/>
    <w:tmpl w:val="CED0966A"/>
    <w:lvl w:ilvl="0" w:tplc="F60264D2">
      <w:start w:val="1"/>
      <w:numFmt w:val="bullet"/>
      <w:lvlText w:val=""/>
      <w:lvlJc w:val="left"/>
      <w:pPr>
        <w:ind w:left="720" w:hanging="360"/>
      </w:pPr>
      <w:rPr>
        <w:rFonts w:ascii="Symbol" w:hAnsi="Symbol"/>
      </w:rPr>
    </w:lvl>
    <w:lvl w:ilvl="1" w:tplc="3D10E982">
      <w:start w:val="1"/>
      <w:numFmt w:val="bullet"/>
      <w:lvlText w:val=""/>
      <w:lvlJc w:val="left"/>
      <w:pPr>
        <w:ind w:left="720" w:hanging="360"/>
      </w:pPr>
      <w:rPr>
        <w:rFonts w:ascii="Symbol" w:hAnsi="Symbol"/>
      </w:rPr>
    </w:lvl>
    <w:lvl w:ilvl="2" w:tplc="CE5E6D14">
      <w:start w:val="1"/>
      <w:numFmt w:val="bullet"/>
      <w:lvlText w:val=""/>
      <w:lvlJc w:val="left"/>
      <w:pPr>
        <w:ind w:left="720" w:hanging="360"/>
      </w:pPr>
      <w:rPr>
        <w:rFonts w:ascii="Symbol" w:hAnsi="Symbol"/>
      </w:rPr>
    </w:lvl>
    <w:lvl w:ilvl="3" w:tplc="08CE46FA">
      <w:start w:val="1"/>
      <w:numFmt w:val="bullet"/>
      <w:lvlText w:val=""/>
      <w:lvlJc w:val="left"/>
      <w:pPr>
        <w:ind w:left="720" w:hanging="360"/>
      </w:pPr>
      <w:rPr>
        <w:rFonts w:ascii="Symbol" w:hAnsi="Symbol"/>
      </w:rPr>
    </w:lvl>
    <w:lvl w:ilvl="4" w:tplc="37DEABC2">
      <w:start w:val="1"/>
      <w:numFmt w:val="bullet"/>
      <w:lvlText w:val=""/>
      <w:lvlJc w:val="left"/>
      <w:pPr>
        <w:ind w:left="720" w:hanging="360"/>
      </w:pPr>
      <w:rPr>
        <w:rFonts w:ascii="Symbol" w:hAnsi="Symbol"/>
      </w:rPr>
    </w:lvl>
    <w:lvl w:ilvl="5" w:tplc="C46ABD48">
      <w:start w:val="1"/>
      <w:numFmt w:val="bullet"/>
      <w:lvlText w:val=""/>
      <w:lvlJc w:val="left"/>
      <w:pPr>
        <w:ind w:left="720" w:hanging="360"/>
      </w:pPr>
      <w:rPr>
        <w:rFonts w:ascii="Symbol" w:hAnsi="Symbol"/>
      </w:rPr>
    </w:lvl>
    <w:lvl w:ilvl="6" w:tplc="189099C6">
      <w:start w:val="1"/>
      <w:numFmt w:val="bullet"/>
      <w:lvlText w:val=""/>
      <w:lvlJc w:val="left"/>
      <w:pPr>
        <w:ind w:left="720" w:hanging="360"/>
      </w:pPr>
      <w:rPr>
        <w:rFonts w:ascii="Symbol" w:hAnsi="Symbol"/>
      </w:rPr>
    </w:lvl>
    <w:lvl w:ilvl="7" w:tplc="C0727D76">
      <w:start w:val="1"/>
      <w:numFmt w:val="bullet"/>
      <w:lvlText w:val=""/>
      <w:lvlJc w:val="left"/>
      <w:pPr>
        <w:ind w:left="720" w:hanging="360"/>
      </w:pPr>
      <w:rPr>
        <w:rFonts w:ascii="Symbol" w:hAnsi="Symbol"/>
      </w:rPr>
    </w:lvl>
    <w:lvl w:ilvl="8" w:tplc="873EC000">
      <w:start w:val="1"/>
      <w:numFmt w:val="bullet"/>
      <w:lvlText w:val=""/>
      <w:lvlJc w:val="left"/>
      <w:pPr>
        <w:ind w:left="720" w:hanging="360"/>
      </w:pPr>
      <w:rPr>
        <w:rFonts w:ascii="Symbol" w:hAnsi="Symbol"/>
      </w:rPr>
    </w:lvl>
  </w:abstractNum>
  <w:abstractNum w:abstractNumId="23" w15:restartNumberingAfterBreak="0">
    <w:nsid w:val="6BC23306"/>
    <w:multiLevelType w:val="hybridMultilevel"/>
    <w:tmpl w:val="D70C6D7E"/>
    <w:lvl w:ilvl="0" w:tplc="68D4F21C">
      <w:start w:val="1"/>
      <w:numFmt w:val="bullet"/>
      <w:lvlText w:val=""/>
      <w:lvlJc w:val="left"/>
      <w:pPr>
        <w:ind w:left="720" w:hanging="360"/>
      </w:pPr>
      <w:rPr>
        <w:rFonts w:ascii="Symbol" w:hAnsi="Symbol" w:hint="default"/>
        <w:color w:val="EBC132" w:themeColor="accent1"/>
      </w:rPr>
    </w:lvl>
    <w:lvl w:ilvl="1" w:tplc="0A6E643A">
      <w:start w:val="1"/>
      <w:numFmt w:val="bullet"/>
      <w:lvlText w:val="o"/>
      <w:lvlJc w:val="left"/>
      <w:pPr>
        <w:ind w:left="1440" w:hanging="360"/>
      </w:pPr>
      <w:rPr>
        <w:rFonts w:ascii="Courier New" w:hAnsi="Courier New" w:hint="default"/>
        <w:color w:val="EBC132" w:themeColor="accent1"/>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973564"/>
    <w:multiLevelType w:val="hybridMultilevel"/>
    <w:tmpl w:val="FF32B1F6"/>
    <w:lvl w:ilvl="0" w:tplc="68D4F21C">
      <w:start w:val="1"/>
      <w:numFmt w:val="bullet"/>
      <w:lvlText w:val=""/>
      <w:lvlJc w:val="left"/>
      <w:pPr>
        <w:ind w:left="720" w:hanging="360"/>
      </w:pPr>
      <w:rPr>
        <w:rFonts w:ascii="Symbol" w:hAnsi="Symbol" w:hint="default"/>
        <w:color w:val="EBC1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E5BB9"/>
    <w:multiLevelType w:val="hybridMultilevel"/>
    <w:tmpl w:val="DEC829FE"/>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6" w15:restartNumberingAfterBreak="0">
    <w:nsid w:val="77EF4B92"/>
    <w:multiLevelType w:val="hybridMultilevel"/>
    <w:tmpl w:val="5EAA0488"/>
    <w:lvl w:ilvl="0" w:tplc="68D4F21C">
      <w:start w:val="1"/>
      <w:numFmt w:val="bullet"/>
      <w:lvlText w:val=""/>
      <w:lvlJc w:val="left"/>
      <w:pPr>
        <w:ind w:left="1429" w:hanging="360"/>
      </w:pPr>
      <w:rPr>
        <w:rFonts w:ascii="Symbol" w:hAnsi="Symbol" w:hint="default"/>
        <w:color w:val="EBC13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89554456">
    <w:abstractNumId w:val="16"/>
  </w:num>
  <w:num w:numId="2" w16cid:durableId="1182432368">
    <w:abstractNumId w:val="17"/>
  </w:num>
  <w:num w:numId="3" w16cid:durableId="2107532889">
    <w:abstractNumId w:val="11"/>
  </w:num>
  <w:num w:numId="4" w16cid:durableId="2102137908">
    <w:abstractNumId w:val="18"/>
  </w:num>
  <w:num w:numId="5" w16cid:durableId="192764865">
    <w:abstractNumId w:val="23"/>
  </w:num>
  <w:num w:numId="6" w16cid:durableId="2028023918">
    <w:abstractNumId w:val="10"/>
  </w:num>
  <w:num w:numId="7" w16cid:durableId="1980378091">
    <w:abstractNumId w:val="13"/>
  </w:num>
  <w:num w:numId="8" w16cid:durableId="1044409927">
    <w:abstractNumId w:val="5"/>
  </w:num>
  <w:num w:numId="9" w16cid:durableId="1611006910">
    <w:abstractNumId w:val="7"/>
  </w:num>
  <w:num w:numId="10" w16cid:durableId="1076511370">
    <w:abstractNumId w:val="24"/>
  </w:num>
  <w:num w:numId="11" w16cid:durableId="2020616941">
    <w:abstractNumId w:val="1"/>
  </w:num>
  <w:num w:numId="12" w16cid:durableId="2148947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0732953">
    <w:abstractNumId w:val="12"/>
  </w:num>
  <w:num w:numId="14" w16cid:durableId="536892882">
    <w:abstractNumId w:val="19"/>
  </w:num>
  <w:num w:numId="15" w16cid:durableId="1020736314">
    <w:abstractNumId w:val="9"/>
  </w:num>
  <w:num w:numId="16" w16cid:durableId="1250311256">
    <w:abstractNumId w:val="3"/>
  </w:num>
  <w:num w:numId="17" w16cid:durableId="601643894">
    <w:abstractNumId w:val="0"/>
  </w:num>
  <w:num w:numId="18" w16cid:durableId="238908260">
    <w:abstractNumId w:val="20"/>
  </w:num>
  <w:num w:numId="19" w16cid:durableId="91751032">
    <w:abstractNumId w:val="26"/>
  </w:num>
  <w:num w:numId="20" w16cid:durableId="1780948325">
    <w:abstractNumId w:val="4"/>
  </w:num>
  <w:num w:numId="21" w16cid:durableId="926383221">
    <w:abstractNumId w:val="15"/>
  </w:num>
  <w:num w:numId="22" w16cid:durableId="1463420211">
    <w:abstractNumId w:val="2"/>
  </w:num>
  <w:num w:numId="23" w16cid:durableId="1666979726">
    <w:abstractNumId w:val="14"/>
  </w:num>
  <w:num w:numId="24" w16cid:durableId="1771582706">
    <w:abstractNumId w:val="22"/>
  </w:num>
  <w:num w:numId="25" w16cid:durableId="830608601">
    <w:abstractNumId w:val="21"/>
  </w:num>
  <w:num w:numId="26" w16cid:durableId="568809087">
    <w:abstractNumId w:val="8"/>
  </w:num>
  <w:num w:numId="27" w16cid:durableId="1043404168">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ZA"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nl-NL" w:vendorID="64" w:dllVersion="0" w:nlCheck="1" w:checkStyle="0"/>
  <w:activeWritingStyle w:appName="MSWord" w:lang="da-DK"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CA" w:vendorID="64" w:dllVersion="0" w:nlCheck="1" w:checkStyle="0"/>
  <w:activeWritingStyle w:appName="MSWord" w:lang="en-CA" w:vendorID="64" w:dllVersion="4096" w:nlCheck="1" w:checkStyle="0"/>
  <w:activeWritingStyle w:appName="MSWord" w:lang="de-DE" w:vendorID="64" w:dllVersion="0" w:nlCheck="1" w:checkStyle="0"/>
  <w:activeWritingStyle w:appName="MSWord" w:lang="en-CA" w:vendorID="64" w:dllVersion="6" w:nlCheck="1" w:checkStyle="1"/>
  <w:activeWritingStyle w:appName="MSWord" w:lang="de-DE"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lickAndTypeStyle w:val="FootnoteReferenc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9A3"/>
    <w:rsid w:val="00000A05"/>
    <w:rsid w:val="00000C41"/>
    <w:rsid w:val="00000C59"/>
    <w:rsid w:val="00001089"/>
    <w:rsid w:val="0000134F"/>
    <w:rsid w:val="00001722"/>
    <w:rsid w:val="00001736"/>
    <w:rsid w:val="00001E23"/>
    <w:rsid w:val="00001F88"/>
    <w:rsid w:val="00002085"/>
    <w:rsid w:val="0000268D"/>
    <w:rsid w:val="0000433B"/>
    <w:rsid w:val="0000448E"/>
    <w:rsid w:val="000045D0"/>
    <w:rsid w:val="00004ECD"/>
    <w:rsid w:val="00005351"/>
    <w:rsid w:val="0000567D"/>
    <w:rsid w:val="00006364"/>
    <w:rsid w:val="00006CB9"/>
    <w:rsid w:val="00007A9D"/>
    <w:rsid w:val="00007EAC"/>
    <w:rsid w:val="00007F80"/>
    <w:rsid w:val="00010332"/>
    <w:rsid w:val="00011587"/>
    <w:rsid w:val="00011B48"/>
    <w:rsid w:val="000125FB"/>
    <w:rsid w:val="00012A49"/>
    <w:rsid w:val="00012BF9"/>
    <w:rsid w:val="00013077"/>
    <w:rsid w:val="00013E0D"/>
    <w:rsid w:val="00014042"/>
    <w:rsid w:val="00014050"/>
    <w:rsid w:val="0001459C"/>
    <w:rsid w:val="00014696"/>
    <w:rsid w:val="00014985"/>
    <w:rsid w:val="00014C0F"/>
    <w:rsid w:val="00015208"/>
    <w:rsid w:val="00015494"/>
    <w:rsid w:val="0001563D"/>
    <w:rsid w:val="0001566C"/>
    <w:rsid w:val="000157F4"/>
    <w:rsid w:val="000158F9"/>
    <w:rsid w:val="00015CC4"/>
    <w:rsid w:val="00015DF2"/>
    <w:rsid w:val="000163E2"/>
    <w:rsid w:val="00016C4F"/>
    <w:rsid w:val="00016DF6"/>
    <w:rsid w:val="000177AF"/>
    <w:rsid w:val="000206D6"/>
    <w:rsid w:val="00021165"/>
    <w:rsid w:val="0002123C"/>
    <w:rsid w:val="00021CEF"/>
    <w:rsid w:val="00022428"/>
    <w:rsid w:val="00022925"/>
    <w:rsid w:val="00023423"/>
    <w:rsid w:val="00023734"/>
    <w:rsid w:val="00024391"/>
    <w:rsid w:val="00024583"/>
    <w:rsid w:val="000248E0"/>
    <w:rsid w:val="00024C2E"/>
    <w:rsid w:val="00025115"/>
    <w:rsid w:val="000252FA"/>
    <w:rsid w:val="000258C3"/>
    <w:rsid w:val="00025BEA"/>
    <w:rsid w:val="00026029"/>
    <w:rsid w:val="00026058"/>
    <w:rsid w:val="0002605D"/>
    <w:rsid w:val="00026C02"/>
    <w:rsid w:val="000271CC"/>
    <w:rsid w:val="000278B3"/>
    <w:rsid w:val="000302A4"/>
    <w:rsid w:val="0003082E"/>
    <w:rsid w:val="00031041"/>
    <w:rsid w:val="000312F6"/>
    <w:rsid w:val="00031778"/>
    <w:rsid w:val="0003291F"/>
    <w:rsid w:val="00032C65"/>
    <w:rsid w:val="00032F83"/>
    <w:rsid w:val="00033019"/>
    <w:rsid w:val="0003331A"/>
    <w:rsid w:val="00033422"/>
    <w:rsid w:val="00035496"/>
    <w:rsid w:val="000355FB"/>
    <w:rsid w:val="0003560B"/>
    <w:rsid w:val="00035A63"/>
    <w:rsid w:val="00035C09"/>
    <w:rsid w:val="00035C90"/>
    <w:rsid w:val="0003606B"/>
    <w:rsid w:val="00036214"/>
    <w:rsid w:val="0003662B"/>
    <w:rsid w:val="00036C95"/>
    <w:rsid w:val="00037159"/>
    <w:rsid w:val="000377BA"/>
    <w:rsid w:val="0003780A"/>
    <w:rsid w:val="0003792F"/>
    <w:rsid w:val="00037930"/>
    <w:rsid w:val="00037A25"/>
    <w:rsid w:val="00037CA2"/>
    <w:rsid w:val="00040333"/>
    <w:rsid w:val="0004060F"/>
    <w:rsid w:val="00040D7C"/>
    <w:rsid w:val="00040F3F"/>
    <w:rsid w:val="000413CC"/>
    <w:rsid w:val="000418ED"/>
    <w:rsid w:val="0004283A"/>
    <w:rsid w:val="00042A4C"/>
    <w:rsid w:val="00042FF8"/>
    <w:rsid w:val="00043310"/>
    <w:rsid w:val="00043BE1"/>
    <w:rsid w:val="00044241"/>
    <w:rsid w:val="000443E4"/>
    <w:rsid w:val="00044689"/>
    <w:rsid w:val="00044708"/>
    <w:rsid w:val="0004498A"/>
    <w:rsid w:val="000466C7"/>
    <w:rsid w:val="00046B12"/>
    <w:rsid w:val="00046FF8"/>
    <w:rsid w:val="00047188"/>
    <w:rsid w:val="000478C3"/>
    <w:rsid w:val="00047BD7"/>
    <w:rsid w:val="00047BE9"/>
    <w:rsid w:val="00047C18"/>
    <w:rsid w:val="00051272"/>
    <w:rsid w:val="000512EF"/>
    <w:rsid w:val="000515D9"/>
    <w:rsid w:val="0005209B"/>
    <w:rsid w:val="000521CF"/>
    <w:rsid w:val="00052386"/>
    <w:rsid w:val="00052A68"/>
    <w:rsid w:val="00053059"/>
    <w:rsid w:val="000533AB"/>
    <w:rsid w:val="000534C2"/>
    <w:rsid w:val="00053781"/>
    <w:rsid w:val="000545CA"/>
    <w:rsid w:val="00054887"/>
    <w:rsid w:val="00054A99"/>
    <w:rsid w:val="00055478"/>
    <w:rsid w:val="00055AA8"/>
    <w:rsid w:val="00055F69"/>
    <w:rsid w:val="00056206"/>
    <w:rsid w:val="000564D2"/>
    <w:rsid w:val="00056652"/>
    <w:rsid w:val="00056785"/>
    <w:rsid w:val="00057400"/>
    <w:rsid w:val="0005740B"/>
    <w:rsid w:val="000600A8"/>
    <w:rsid w:val="00060199"/>
    <w:rsid w:val="00060476"/>
    <w:rsid w:val="00060589"/>
    <w:rsid w:val="00060677"/>
    <w:rsid w:val="00061118"/>
    <w:rsid w:val="00061BA2"/>
    <w:rsid w:val="00061BB7"/>
    <w:rsid w:val="00062B68"/>
    <w:rsid w:val="00062F9D"/>
    <w:rsid w:val="0006306F"/>
    <w:rsid w:val="0006309B"/>
    <w:rsid w:val="00063799"/>
    <w:rsid w:val="000639EE"/>
    <w:rsid w:val="00063B4E"/>
    <w:rsid w:val="00063E85"/>
    <w:rsid w:val="0006455A"/>
    <w:rsid w:val="00064A24"/>
    <w:rsid w:val="0006568D"/>
    <w:rsid w:val="00065CAA"/>
    <w:rsid w:val="00066676"/>
    <w:rsid w:val="000669F9"/>
    <w:rsid w:val="00066CD6"/>
    <w:rsid w:val="000676C2"/>
    <w:rsid w:val="00067EA1"/>
    <w:rsid w:val="000704F1"/>
    <w:rsid w:val="000704F3"/>
    <w:rsid w:val="00070ADD"/>
    <w:rsid w:val="000713DC"/>
    <w:rsid w:val="00071983"/>
    <w:rsid w:val="0007208A"/>
    <w:rsid w:val="000724ED"/>
    <w:rsid w:val="00072786"/>
    <w:rsid w:val="000728BE"/>
    <w:rsid w:val="00072C15"/>
    <w:rsid w:val="00072C63"/>
    <w:rsid w:val="00072CAF"/>
    <w:rsid w:val="00073503"/>
    <w:rsid w:val="00073927"/>
    <w:rsid w:val="00073FBB"/>
    <w:rsid w:val="000750E8"/>
    <w:rsid w:val="00075DF1"/>
    <w:rsid w:val="00075EB3"/>
    <w:rsid w:val="0007662B"/>
    <w:rsid w:val="0007713C"/>
    <w:rsid w:val="00077367"/>
    <w:rsid w:val="00077A44"/>
    <w:rsid w:val="0008015B"/>
    <w:rsid w:val="00081149"/>
    <w:rsid w:val="0008169C"/>
    <w:rsid w:val="0008220F"/>
    <w:rsid w:val="00082750"/>
    <w:rsid w:val="00082801"/>
    <w:rsid w:val="000835DD"/>
    <w:rsid w:val="0008387F"/>
    <w:rsid w:val="000838C1"/>
    <w:rsid w:val="00084B98"/>
    <w:rsid w:val="00084D32"/>
    <w:rsid w:val="00084F67"/>
    <w:rsid w:val="00085088"/>
    <w:rsid w:val="000854A2"/>
    <w:rsid w:val="00085506"/>
    <w:rsid w:val="0008566C"/>
    <w:rsid w:val="00085E13"/>
    <w:rsid w:val="0008605A"/>
    <w:rsid w:val="00086F7B"/>
    <w:rsid w:val="00086F90"/>
    <w:rsid w:val="0008704F"/>
    <w:rsid w:val="0008716E"/>
    <w:rsid w:val="00090F6C"/>
    <w:rsid w:val="00090FAB"/>
    <w:rsid w:val="0009184B"/>
    <w:rsid w:val="00091AD6"/>
    <w:rsid w:val="0009340F"/>
    <w:rsid w:val="0009372B"/>
    <w:rsid w:val="00093A26"/>
    <w:rsid w:val="00093A46"/>
    <w:rsid w:val="00093D94"/>
    <w:rsid w:val="00094062"/>
    <w:rsid w:val="000943BC"/>
    <w:rsid w:val="000945BC"/>
    <w:rsid w:val="0009485D"/>
    <w:rsid w:val="00094AC3"/>
    <w:rsid w:val="00094C0D"/>
    <w:rsid w:val="00094D6D"/>
    <w:rsid w:val="0009519A"/>
    <w:rsid w:val="000959C7"/>
    <w:rsid w:val="00095AF3"/>
    <w:rsid w:val="00096034"/>
    <w:rsid w:val="000960B7"/>
    <w:rsid w:val="00096404"/>
    <w:rsid w:val="00096941"/>
    <w:rsid w:val="00096ABB"/>
    <w:rsid w:val="00097277"/>
    <w:rsid w:val="00097682"/>
    <w:rsid w:val="0009770F"/>
    <w:rsid w:val="0009790D"/>
    <w:rsid w:val="000979C2"/>
    <w:rsid w:val="00097C31"/>
    <w:rsid w:val="00097F4E"/>
    <w:rsid w:val="000A014A"/>
    <w:rsid w:val="000A0354"/>
    <w:rsid w:val="000A0506"/>
    <w:rsid w:val="000A06F2"/>
    <w:rsid w:val="000A0712"/>
    <w:rsid w:val="000A0B9B"/>
    <w:rsid w:val="000A0BCE"/>
    <w:rsid w:val="000A0DC7"/>
    <w:rsid w:val="000A100F"/>
    <w:rsid w:val="000A1814"/>
    <w:rsid w:val="000A186A"/>
    <w:rsid w:val="000A191F"/>
    <w:rsid w:val="000A2051"/>
    <w:rsid w:val="000A2371"/>
    <w:rsid w:val="000A30A2"/>
    <w:rsid w:val="000A30A9"/>
    <w:rsid w:val="000A30F1"/>
    <w:rsid w:val="000A3391"/>
    <w:rsid w:val="000A3903"/>
    <w:rsid w:val="000A3C76"/>
    <w:rsid w:val="000A3F54"/>
    <w:rsid w:val="000A4AD1"/>
    <w:rsid w:val="000A5234"/>
    <w:rsid w:val="000A5606"/>
    <w:rsid w:val="000A5E01"/>
    <w:rsid w:val="000A60E6"/>
    <w:rsid w:val="000A6685"/>
    <w:rsid w:val="000A67D6"/>
    <w:rsid w:val="000A6821"/>
    <w:rsid w:val="000A6B00"/>
    <w:rsid w:val="000A7607"/>
    <w:rsid w:val="000A7746"/>
    <w:rsid w:val="000A79DE"/>
    <w:rsid w:val="000A7B03"/>
    <w:rsid w:val="000A7BBD"/>
    <w:rsid w:val="000B03A2"/>
    <w:rsid w:val="000B253F"/>
    <w:rsid w:val="000B25F0"/>
    <w:rsid w:val="000B2678"/>
    <w:rsid w:val="000B2849"/>
    <w:rsid w:val="000B2A24"/>
    <w:rsid w:val="000B4072"/>
    <w:rsid w:val="000B4DD8"/>
    <w:rsid w:val="000B515E"/>
    <w:rsid w:val="000B5486"/>
    <w:rsid w:val="000B57F1"/>
    <w:rsid w:val="000B6024"/>
    <w:rsid w:val="000B6238"/>
    <w:rsid w:val="000B712E"/>
    <w:rsid w:val="000B7141"/>
    <w:rsid w:val="000B7C06"/>
    <w:rsid w:val="000C0343"/>
    <w:rsid w:val="000C0C4A"/>
    <w:rsid w:val="000C11FB"/>
    <w:rsid w:val="000C1815"/>
    <w:rsid w:val="000C29F4"/>
    <w:rsid w:val="000C3244"/>
    <w:rsid w:val="000C39CD"/>
    <w:rsid w:val="000C3FCF"/>
    <w:rsid w:val="000C413F"/>
    <w:rsid w:val="000C4275"/>
    <w:rsid w:val="000C42F4"/>
    <w:rsid w:val="000C51AA"/>
    <w:rsid w:val="000C5364"/>
    <w:rsid w:val="000C5765"/>
    <w:rsid w:val="000C631C"/>
    <w:rsid w:val="000C6452"/>
    <w:rsid w:val="000C7AF5"/>
    <w:rsid w:val="000C7C9C"/>
    <w:rsid w:val="000D0294"/>
    <w:rsid w:val="000D041F"/>
    <w:rsid w:val="000D07FD"/>
    <w:rsid w:val="000D12A8"/>
    <w:rsid w:val="000D178C"/>
    <w:rsid w:val="000D1A95"/>
    <w:rsid w:val="000D2164"/>
    <w:rsid w:val="000D2EAB"/>
    <w:rsid w:val="000D3090"/>
    <w:rsid w:val="000D3C86"/>
    <w:rsid w:val="000D406A"/>
    <w:rsid w:val="000D4239"/>
    <w:rsid w:val="000D4AA0"/>
    <w:rsid w:val="000D4C6F"/>
    <w:rsid w:val="000D4DCE"/>
    <w:rsid w:val="000D578F"/>
    <w:rsid w:val="000D60F0"/>
    <w:rsid w:val="000D616F"/>
    <w:rsid w:val="000D6382"/>
    <w:rsid w:val="000D6CFB"/>
    <w:rsid w:val="000D7009"/>
    <w:rsid w:val="000D7854"/>
    <w:rsid w:val="000E00F7"/>
    <w:rsid w:val="000E071A"/>
    <w:rsid w:val="000E0F9E"/>
    <w:rsid w:val="000E185D"/>
    <w:rsid w:val="000E1CAB"/>
    <w:rsid w:val="000E3A18"/>
    <w:rsid w:val="000E3AD0"/>
    <w:rsid w:val="000E407C"/>
    <w:rsid w:val="000E46F3"/>
    <w:rsid w:val="000E5288"/>
    <w:rsid w:val="000E59EB"/>
    <w:rsid w:val="000E6689"/>
    <w:rsid w:val="000E6FA5"/>
    <w:rsid w:val="000E7059"/>
    <w:rsid w:val="000E7577"/>
    <w:rsid w:val="000F0D4C"/>
    <w:rsid w:val="000F0E7E"/>
    <w:rsid w:val="000F15F3"/>
    <w:rsid w:val="000F1BA5"/>
    <w:rsid w:val="000F2356"/>
    <w:rsid w:val="000F2BA7"/>
    <w:rsid w:val="000F2C56"/>
    <w:rsid w:val="000F342F"/>
    <w:rsid w:val="000F3524"/>
    <w:rsid w:val="000F376F"/>
    <w:rsid w:val="000F5096"/>
    <w:rsid w:val="000F5648"/>
    <w:rsid w:val="000F57C9"/>
    <w:rsid w:val="000F58A4"/>
    <w:rsid w:val="000F5983"/>
    <w:rsid w:val="000F5F73"/>
    <w:rsid w:val="000F687E"/>
    <w:rsid w:val="000F7048"/>
    <w:rsid w:val="000F75ED"/>
    <w:rsid w:val="000F77D3"/>
    <w:rsid w:val="000F79E3"/>
    <w:rsid w:val="0010006B"/>
    <w:rsid w:val="001005B0"/>
    <w:rsid w:val="001005DC"/>
    <w:rsid w:val="00100721"/>
    <w:rsid w:val="0010075A"/>
    <w:rsid w:val="00101692"/>
    <w:rsid w:val="00101781"/>
    <w:rsid w:val="00103875"/>
    <w:rsid w:val="00103E3F"/>
    <w:rsid w:val="00104F67"/>
    <w:rsid w:val="00105519"/>
    <w:rsid w:val="00105ABB"/>
    <w:rsid w:val="00105EA4"/>
    <w:rsid w:val="00106430"/>
    <w:rsid w:val="00107025"/>
    <w:rsid w:val="00107A1C"/>
    <w:rsid w:val="00110B2F"/>
    <w:rsid w:val="00110DD3"/>
    <w:rsid w:val="001110AF"/>
    <w:rsid w:val="00112990"/>
    <w:rsid w:val="00112B2C"/>
    <w:rsid w:val="00112B89"/>
    <w:rsid w:val="001130CB"/>
    <w:rsid w:val="0011360A"/>
    <w:rsid w:val="001138EA"/>
    <w:rsid w:val="0011395B"/>
    <w:rsid w:val="00113C5E"/>
    <w:rsid w:val="001157FA"/>
    <w:rsid w:val="00115F82"/>
    <w:rsid w:val="001160EB"/>
    <w:rsid w:val="00116640"/>
    <w:rsid w:val="001169C0"/>
    <w:rsid w:val="00116AAA"/>
    <w:rsid w:val="00116B3A"/>
    <w:rsid w:val="00117783"/>
    <w:rsid w:val="00117C7D"/>
    <w:rsid w:val="0012017B"/>
    <w:rsid w:val="00121533"/>
    <w:rsid w:val="001215F2"/>
    <w:rsid w:val="00121BE1"/>
    <w:rsid w:val="00121EE9"/>
    <w:rsid w:val="001223F9"/>
    <w:rsid w:val="00122502"/>
    <w:rsid w:val="00122519"/>
    <w:rsid w:val="00122D0F"/>
    <w:rsid w:val="00123E1B"/>
    <w:rsid w:val="0012457C"/>
    <w:rsid w:val="00124B57"/>
    <w:rsid w:val="00124E17"/>
    <w:rsid w:val="0012500C"/>
    <w:rsid w:val="00125085"/>
    <w:rsid w:val="00125186"/>
    <w:rsid w:val="001252AE"/>
    <w:rsid w:val="00125445"/>
    <w:rsid w:val="00125D11"/>
    <w:rsid w:val="0012606A"/>
    <w:rsid w:val="001260D9"/>
    <w:rsid w:val="001266E7"/>
    <w:rsid w:val="001267E8"/>
    <w:rsid w:val="00126DAA"/>
    <w:rsid w:val="00126FD4"/>
    <w:rsid w:val="00127B4D"/>
    <w:rsid w:val="00127C6D"/>
    <w:rsid w:val="0013029D"/>
    <w:rsid w:val="00130C2B"/>
    <w:rsid w:val="00130F9F"/>
    <w:rsid w:val="00131982"/>
    <w:rsid w:val="00131A4B"/>
    <w:rsid w:val="001320DA"/>
    <w:rsid w:val="00132B41"/>
    <w:rsid w:val="001335BD"/>
    <w:rsid w:val="001335D6"/>
    <w:rsid w:val="001337F4"/>
    <w:rsid w:val="00133AF0"/>
    <w:rsid w:val="00134370"/>
    <w:rsid w:val="001343E6"/>
    <w:rsid w:val="00134F44"/>
    <w:rsid w:val="001356E5"/>
    <w:rsid w:val="001359DE"/>
    <w:rsid w:val="00135E7B"/>
    <w:rsid w:val="001362A3"/>
    <w:rsid w:val="001365DD"/>
    <w:rsid w:val="0013683E"/>
    <w:rsid w:val="001370C0"/>
    <w:rsid w:val="00137148"/>
    <w:rsid w:val="00140335"/>
    <w:rsid w:val="0014063A"/>
    <w:rsid w:val="0014088C"/>
    <w:rsid w:val="00140BF0"/>
    <w:rsid w:val="00140BFB"/>
    <w:rsid w:val="001418A6"/>
    <w:rsid w:val="00141A19"/>
    <w:rsid w:val="00141A62"/>
    <w:rsid w:val="001420D6"/>
    <w:rsid w:val="001422A8"/>
    <w:rsid w:val="001427F1"/>
    <w:rsid w:val="00142CAD"/>
    <w:rsid w:val="00143730"/>
    <w:rsid w:val="00143E85"/>
    <w:rsid w:val="00144060"/>
    <w:rsid w:val="00144316"/>
    <w:rsid w:val="00146595"/>
    <w:rsid w:val="0014662A"/>
    <w:rsid w:val="001466D1"/>
    <w:rsid w:val="00146D9B"/>
    <w:rsid w:val="00146E1C"/>
    <w:rsid w:val="001479BF"/>
    <w:rsid w:val="00150002"/>
    <w:rsid w:val="001501B5"/>
    <w:rsid w:val="00150414"/>
    <w:rsid w:val="00150C4D"/>
    <w:rsid w:val="00150E86"/>
    <w:rsid w:val="00151789"/>
    <w:rsid w:val="001531AB"/>
    <w:rsid w:val="001531F9"/>
    <w:rsid w:val="00153A29"/>
    <w:rsid w:val="00153AC5"/>
    <w:rsid w:val="00153E21"/>
    <w:rsid w:val="00153F0E"/>
    <w:rsid w:val="0015502D"/>
    <w:rsid w:val="001558F5"/>
    <w:rsid w:val="00155C30"/>
    <w:rsid w:val="0015626E"/>
    <w:rsid w:val="001562AA"/>
    <w:rsid w:val="0015654A"/>
    <w:rsid w:val="00156B61"/>
    <w:rsid w:val="001578B3"/>
    <w:rsid w:val="00157965"/>
    <w:rsid w:val="00157C19"/>
    <w:rsid w:val="00160179"/>
    <w:rsid w:val="00160707"/>
    <w:rsid w:val="00160905"/>
    <w:rsid w:val="00160AD2"/>
    <w:rsid w:val="00160D44"/>
    <w:rsid w:val="0016165D"/>
    <w:rsid w:val="00161700"/>
    <w:rsid w:val="001617D7"/>
    <w:rsid w:val="00161A96"/>
    <w:rsid w:val="00161E89"/>
    <w:rsid w:val="00162623"/>
    <w:rsid w:val="00162C53"/>
    <w:rsid w:val="00162D5B"/>
    <w:rsid w:val="00163112"/>
    <w:rsid w:val="00163268"/>
    <w:rsid w:val="00163C1A"/>
    <w:rsid w:val="00163DA3"/>
    <w:rsid w:val="00164817"/>
    <w:rsid w:val="00164A9E"/>
    <w:rsid w:val="0016549F"/>
    <w:rsid w:val="00165AD1"/>
    <w:rsid w:val="00166096"/>
    <w:rsid w:val="0016678B"/>
    <w:rsid w:val="001669F8"/>
    <w:rsid w:val="00166DD4"/>
    <w:rsid w:val="00166E92"/>
    <w:rsid w:val="00167100"/>
    <w:rsid w:val="00167307"/>
    <w:rsid w:val="001678C5"/>
    <w:rsid w:val="00167989"/>
    <w:rsid w:val="0016799A"/>
    <w:rsid w:val="00167A33"/>
    <w:rsid w:val="00167AA4"/>
    <w:rsid w:val="00167C97"/>
    <w:rsid w:val="00167D3A"/>
    <w:rsid w:val="00167E59"/>
    <w:rsid w:val="00167E84"/>
    <w:rsid w:val="00167FBF"/>
    <w:rsid w:val="00170111"/>
    <w:rsid w:val="001707BE"/>
    <w:rsid w:val="00170C3B"/>
    <w:rsid w:val="001712C2"/>
    <w:rsid w:val="001714EA"/>
    <w:rsid w:val="001716DC"/>
    <w:rsid w:val="00171BE9"/>
    <w:rsid w:val="00171D3D"/>
    <w:rsid w:val="00172540"/>
    <w:rsid w:val="00172CBC"/>
    <w:rsid w:val="00172F2F"/>
    <w:rsid w:val="00173341"/>
    <w:rsid w:val="0017439F"/>
    <w:rsid w:val="001743C6"/>
    <w:rsid w:val="00174647"/>
    <w:rsid w:val="00174678"/>
    <w:rsid w:val="00174868"/>
    <w:rsid w:val="00174A7C"/>
    <w:rsid w:val="00174AED"/>
    <w:rsid w:val="00174F84"/>
    <w:rsid w:val="00175136"/>
    <w:rsid w:val="0017615C"/>
    <w:rsid w:val="001765B5"/>
    <w:rsid w:val="00177132"/>
    <w:rsid w:val="00177F86"/>
    <w:rsid w:val="00180586"/>
    <w:rsid w:val="00180680"/>
    <w:rsid w:val="0018079D"/>
    <w:rsid w:val="001818ED"/>
    <w:rsid w:val="00181938"/>
    <w:rsid w:val="00181BDC"/>
    <w:rsid w:val="00181BDE"/>
    <w:rsid w:val="00182721"/>
    <w:rsid w:val="00182C04"/>
    <w:rsid w:val="00182F06"/>
    <w:rsid w:val="0018324A"/>
    <w:rsid w:val="00183EB4"/>
    <w:rsid w:val="00184BF6"/>
    <w:rsid w:val="00184F37"/>
    <w:rsid w:val="00185504"/>
    <w:rsid w:val="0018606F"/>
    <w:rsid w:val="0018632A"/>
    <w:rsid w:val="00186E47"/>
    <w:rsid w:val="00186FF1"/>
    <w:rsid w:val="001872AD"/>
    <w:rsid w:val="00187A56"/>
    <w:rsid w:val="001902CE"/>
    <w:rsid w:val="00190739"/>
    <w:rsid w:val="001909A9"/>
    <w:rsid w:val="00191FB3"/>
    <w:rsid w:val="00192458"/>
    <w:rsid w:val="001926E5"/>
    <w:rsid w:val="00192801"/>
    <w:rsid w:val="00192BEF"/>
    <w:rsid w:val="0019332C"/>
    <w:rsid w:val="00193F83"/>
    <w:rsid w:val="00195435"/>
    <w:rsid w:val="00195772"/>
    <w:rsid w:val="00195901"/>
    <w:rsid w:val="00195B8B"/>
    <w:rsid w:val="001964FE"/>
    <w:rsid w:val="0019682B"/>
    <w:rsid w:val="00196DF8"/>
    <w:rsid w:val="0019712F"/>
    <w:rsid w:val="001974B8"/>
    <w:rsid w:val="00197932"/>
    <w:rsid w:val="00197BFF"/>
    <w:rsid w:val="001A0810"/>
    <w:rsid w:val="001A1175"/>
    <w:rsid w:val="001A1926"/>
    <w:rsid w:val="001A273E"/>
    <w:rsid w:val="001A2C3D"/>
    <w:rsid w:val="001A332F"/>
    <w:rsid w:val="001A34DB"/>
    <w:rsid w:val="001A44B2"/>
    <w:rsid w:val="001A4DFA"/>
    <w:rsid w:val="001A5383"/>
    <w:rsid w:val="001A584A"/>
    <w:rsid w:val="001A6F15"/>
    <w:rsid w:val="001A700D"/>
    <w:rsid w:val="001A776B"/>
    <w:rsid w:val="001A7F32"/>
    <w:rsid w:val="001B05DE"/>
    <w:rsid w:val="001B0F5E"/>
    <w:rsid w:val="001B1138"/>
    <w:rsid w:val="001B1264"/>
    <w:rsid w:val="001B14D4"/>
    <w:rsid w:val="001B1D29"/>
    <w:rsid w:val="001B233C"/>
    <w:rsid w:val="001B2400"/>
    <w:rsid w:val="001B2492"/>
    <w:rsid w:val="001B2FFF"/>
    <w:rsid w:val="001B32E1"/>
    <w:rsid w:val="001B342F"/>
    <w:rsid w:val="001B3B94"/>
    <w:rsid w:val="001B3CF5"/>
    <w:rsid w:val="001B444E"/>
    <w:rsid w:val="001B4533"/>
    <w:rsid w:val="001B48D2"/>
    <w:rsid w:val="001B48E5"/>
    <w:rsid w:val="001B5DDD"/>
    <w:rsid w:val="001B5F58"/>
    <w:rsid w:val="001B6340"/>
    <w:rsid w:val="001B68C5"/>
    <w:rsid w:val="001B7065"/>
    <w:rsid w:val="001B73E8"/>
    <w:rsid w:val="001B75CF"/>
    <w:rsid w:val="001B79FA"/>
    <w:rsid w:val="001B7FF8"/>
    <w:rsid w:val="001C0D63"/>
    <w:rsid w:val="001C1C56"/>
    <w:rsid w:val="001C2383"/>
    <w:rsid w:val="001C247B"/>
    <w:rsid w:val="001C2DB5"/>
    <w:rsid w:val="001C317E"/>
    <w:rsid w:val="001C372B"/>
    <w:rsid w:val="001C39D9"/>
    <w:rsid w:val="001C3C46"/>
    <w:rsid w:val="001C3C83"/>
    <w:rsid w:val="001C3F65"/>
    <w:rsid w:val="001C5404"/>
    <w:rsid w:val="001C56BD"/>
    <w:rsid w:val="001C5975"/>
    <w:rsid w:val="001C5BF6"/>
    <w:rsid w:val="001C5E13"/>
    <w:rsid w:val="001C62A7"/>
    <w:rsid w:val="001C63DE"/>
    <w:rsid w:val="001C68BE"/>
    <w:rsid w:val="001C6E4A"/>
    <w:rsid w:val="001C7016"/>
    <w:rsid w:val="001C7853"/>
    <w:rsid w:val="001C7E17"/>
    <w:rsid w:val="001D01B6"/>
    <w:rsid w:val="001D0395"/>
    <w:rsid w:val="001D07DD"/>
    <w:rsid w:val="001D0A7E"/>
    <w:rsid w:val="001D0ACE"/>
    <w:rsid w:val="001D0AF6"/>
    <w:rsid w:val="001D0CA8"/>
    <w:rsid w:val="001D1183"/>
    <w:rsid w:val="001D186B"/>
    <w:rsid w:val="001D1CDC"/>
    <w:rsid w:val="001D207E"/>
    <w:rsid w:val="001D29FD"/>
    <w:rsid w:val="001D300A"/>
    <w:rsid w:val="001D3117"/>
    <w:rsid w:val="001D3364"/>
    <w:rsid w:val="001D38C9"/>
    <w:rsid w:val="001D3DEE"/>
    <w:rsid w:val="001D3FE8"/>
    <w:rsid w:val="001D42F6"/>
    <w:rsid w:val="001D4E21"/>
    <w:rsid w:val="001D52CE"/>
    <w:rsid w:val="001D55D2"/>
    <w:rsid w:val="001D5D86"/>
    <w:rsid w:val="001D689E"/>
    <w:rsid w:val="001D6C3E"/>
    <w:rsid w:val="001D6DBF"/>
    <w:rsid w:val="001D7AB6"/>
    <w:rsid w:val="001E057D"/>
    <w:rsid w:val="001E05D6"/>
    <w:rsid w:val="001E0710"/>
    <w:rsid w:val="001E0AFA"/>
    <w:rsid w:val="001E0BF3"/>
    <w:rsid w:val="001E0DB5"/>
    <w:rsid w:val="001E10F3"/>
    <w:rsid w:val="001E1459"/>
    <w:rsid w:val="001E1467"/>
    <w:rsid w:val="001E1864"/>
    <w:rsid w:val="001E195E"/>
    <w:rsid w:val="001E19CC"/>
    <w:rsid w:val="001E1D2B"/>
    <w:rsid w:val="001E1E3A"/>
    <w:rsid w:val="001E205A"/>
    <w:rsid w:val="001E241D"/>
    <w:rsid w:val="001E264E"/>
    <w:rsid w:val="001E3F75"/>
    <w:rsid w:val="001E4B2B"/>
    <w:rsid w:val="001E50E5"/>
    <w:rsid w:val="001E5BD9"/>
    <w:rsid w:val="001E628F"/>
    <w:rsid w:val="001E6A68"/>
    <w:rsid w:val="001E6C80"/>
    <w:rsid w:val="001E6CDB"/>
    <w:rsid w:val="001E6E3E"/>
    <w:rsid w:val="001E6EBE"/>
    <w:rsid w:val="001E71EB"/>
    <w:rsid w:val="001F09C0"/>
    <w:rsid w:val="001F0C07"/>
    <w:rsid w:val="001F0F5D"/>
    <w:rsid w:val="001F115E"/>
    <w:rsid w:val="001F1941"/>
    <w:rsid w:val="001F1979"/>
    <w:rsid w:val="001F246A"/>
    <w:rsid w:val="001F2C52"/>
    <w:rsid w:val="001F2FF7"/>
    <w:rsid w:val="001F343B"/>
    <w:rsid w:val="001F34FD"/>
    <w:rsid w:val="001F55E4"/>
    <w:rsid w:val="001F6680"/>
    <w:rsid w:val="001F68F0"/>
    <w:rsid w:val="001F6C67"/>
    <w:rsid w:val="001F6D3E"/>
    <w:rsid w:val="001F73D3"/>
    <w:rsid w:val="001F78EE"/>
    <w:rsid w:val="001F7D00"/>
    <w:rsid w:val="002001FF"/>
    <w:rsid w:val="0020030B"/>
    <w:rsid w:val="0020108A"/>
    <w:rsid w:val="00201333"/>
    <w:rsid w:val="00201826"/>
    <w:rsid w:val="00202046"/>
    <w:rsid w:val="00202164"/>
    <w:rsid w:val="00202776"/>
    <w:rsid w:val="00202A18"/>
    <w:rsid w:val="00202B2E"/>
    <w:rsid w:val="00202E52"/>
    <w:rsid w:val="0020301B"/>
    <w:rsid w:val="002032B1"/>
    <w:rsid w:val="002032EA"/>
    <w:rsid w:val="00203980"/>
    <w:rsid w:val="00203BA4"/>
    <w:rsid w:val="00205102"/>
    <w:rsid w:val="00205D10"/>
    <w:rsid w:val="00205E1A"/>
    <w:rsid w:val="002060BA"/>
    <w:rsid w:val="002070A2"/>
    <w:rsid w:val="00207ADF"/>
    <w:rsid w:val="00207BFC"/>
    <w:rsid w:val="00210001"/>
    <w:rsid w:val="00210C03"/>
    <w:rsid w:val="00210CF7"/>
    <w:rsid w:val="00211099"/>
    <w:rsid w:val="002112D9"/>
    <w:rsid w:val="002113C7"/>
    <w:rsid w:val="00211CB5"/>
    <w:rsid w:val="00211E93"/>
    <w:rsid w:val="00211F11"/>
    <w:rsid w:val="00212C58"/>
    <w:rsid w:val="00212E9B"/>
    <w:rsid w:val="00213452"/>
    <w:rsid w:val="00213BCC"/>
    <w:rsid w:val="0021402B"/>
    <w:rsid w:val="0021449F"/>
    <w:rsid w:val="002144D1"/>
    <w:rsid w:val="002160C6"/>
    <w:rsid w:val="0021664E"/>
    <w:rsid w:val="0021676E"/>
    <w:rsid w:val="0021680F"/>
    <w:rsid w:val="00216B11"/>
    <w:rsid w:val="00217257"/>
    <w:rsid w:val="00217464"/>
    <w:rsid w:val="00217E9E"/>
    <w:rsid w:val="002201CD"/>
    <w:rsid w:val="002204F3"/>
    <w:rsid w:val="00220B9E"/>
    <w:rsid w:val="002213EE"/>
    <w:rsid w:val="002214CA"/>
    <w:rsid w:val="0022187E"/>
    <w:rsid w:val="00221FB5"/>
    <w:rsid w:val="00221FC0"/>
    <w:rsid w:val="0022234E"/>
    <w:rsid w:val="002224C3"/>
    <w:rsid w:val="00222AB7"/>
    <w:rsid w:val="00223029"/>
    <w:rsid w:val="0022306B"/>
    <w:rsid w:val="00223492"/>
    <w:rsid w:val="00223CD3"/>
    <w:rsid w:val="00224010"/>
    <w:rsid w:val="002243C9"/>
    <w:rsid w:val="002243F4"/>
    <w:rsid w:val="0022482B"/>
    <w:rsid w:val="002248D8"/>
    <w:rsid w:val="00224F62"/>
    <w:rsid w:val="00225082"/>
    <w:rsid w:val="002251D8"/>
    <w:rsid w:val="00225617"/>
    <w:rsid w:val="002259C5"/>
    <w:rsid w:val="00225A1A"/>
    <w:rsid w:val="00225AB2"/>
    <w:rsid w:val="00225ACB"/>
    <w:rsid w:val="00225F13"/>
    <w:rsid w:val="00226486"/>
    <w:rsid w:val="0022683C"/>
    <w:rsid w:val="00227135"/>
    <w:rsid w:val="002272C8"/>
    <w:rsid w:val="0022743B"/>
    <w:rsid w:val="002304BE"/>
    <w:rsid w:val="0023185E"/>
    <w:rsid w:val="00232012"/>
    <w:rsid w:val="002324B9"/>
    <w:rsid w:val="002328CF"/>
    <w:rsid w:val="002332DF"/>
    <w:rsid w:val="002334D9"/>
    <w:rsid w:val="00233A31"/>
    <w:rsid w:val="00234878"/>
    <w:rsid w:val="00234AB1"/>
    <w:rsid w:val="002357D1"/>
    <w:rsid w:val="0023592B"/>
    <w:rsid w:val="002359F4"/>
    <w:rsid w:val="00235F86"/>
    <w:rsid w:val="002363D0"/>
    <w:rsid w:val="00236634"/>
    <w:rsid w:val="00236ED8"/>
    <w:rsid w:val="00237C30"/>
    <w:rsid w:val="00237CEA"/>
    <w:rsid w:val="00240430"/>
    <w:rsid w:val="00241072"/>
    <w:rsid w:val="00241572"/>
    <w:rsid w:val="002419BB"/>
    <w:rsid w:val="00241B90"/>
    <w:rsid w:val="00241BB2"/>
    <w:rsid w:val="00242871"/>
    <w:rsid w:val="00242D4F"/>
    <w:rsid w:val="00242DB0"/>
    <w:rsid w:val="0024321B"/>
    <w:rsid w:val="0024369E"/>
    <w:rsid w:val="00243CA4"/>
    <w:rsid w:val="00243CE1"/>
    <w:rsid w:val="00244286"/>
    <w:rsid w:val="00244A84"/>
    <w:rsid w:val="002450EC"/>
    <w:rsid w:val="00245289"/>
    <w:rsid w:val="00245BFD"/>
    <w:rsid w:val="0024600F"/>
    <w:rsid w:val="00246261"/>
    <w:rsid w:val="0024657A"/>
    <w:rsid w:val="00247353"/>
    <w:rsid w:val="00247406"/>
    <w:rsid w:val="0024758A"/>
    <w:rsid w:val="0024780B"/>
    <w:rsid w:val="00247E6B"/>
    <w:rsid w:val="0025001E"/>
    <w:rsid w:val="0025048E"/>
    <w:rsid w:val="0025130B"/>
    <w:rsid w:val="002514F1"/>
    <w:rsid w:val="00251AC7"/>
    <w:rsid w:val="00251F77"/>
    <w:rsid w:val="0025206D"/>
    <w:rsid w:val="002529A9"/>
    <w:rsid w:val="00252A0A"/>
    <w:rsid w:val="00253297"/>
    <w:rsid w:val="0025363D"/>
    <w:rsid w:val="00254382"/>
    <w:rsid w:val="00254AF5"/>
    <w:rsid w:val="00255BFC"/>
    <w:rsid w:val="00255D67"/>
    <w:rsid w:val="00256396"/>
    <w:rsid w:val="00256592"/>
    <w:rsid w:val="002566EC"/>
    <w:rsid w:val="002567BB"/>
    <w:rsid w:val="0025796A"/>
    <w:rsid w:val="0025799E"/>
    <w:rsid w:val="00257EAE"/>
    <w:rsid w:val="00260627"/>
    <w:rsid w:val="00260E37"/>
    <w:rsid w:val="002619E7"/>
    <w:rsid w:val="00261A1B"/>
    <w:rsid w:val="00261E90"/>
    <w:rsid w:val="002625C6"/>
    <w:rsid w:val="00262981"/>
    <w:rsid w:val="00262A42"/>
    <w:rsid w:val="00262D43"/>
    <w:rsid w:val="0026312B"/>
    <w:rsid w:val="00263711"/>
    <w:rsid w:val="002638C0"/>
    <w:rsid w:val="00263C48"/>
    <w:rsid w:val="00263FE2"/>
    <w:rsid w:val="0026426F"/>
    <w:rsid w:val="00264706"/>
    <w:rsid w:val="00264DB8"/>
    <w:rsid w:val="00265B06"/>
    <w:rsid w:val="00265E1C"/>
    <w:rsid w:val="00265E86"/>
    <w:rsid w:val="0026666C"/>
    <w:rsid w:val="00266697"/>
    <w:rsid w:val="00266C84"/>
    <w:rsid w:val="00266F50"/>
    <w:rsid w:val="0026725C"/>
    <w:rsid w:val="00267C6B"/>
    <w:rsid w:val="00267CF2"/>
    <w:rsid w:val="002706D1"/>
    <w:rsid w:val="002708A7"/>
    <w:rsid w:val="00270CA2"/>
    <w:rsid w:val="00271ED9"/>
    <w:rsid w:val="00271F31"/>
    <w:rsid w:val="00271F76"/>
    <w:rsid w:val="0027217E"/>
    <w:rsid w:val="00272BB4"/>
    <w:rsid w:val="00273805"/>
    <w:rsid w:val="00273B5E"/>
    <w:rsid w:val="00274244"/>
    <w:rsid w:val="00274993"/>
    <w:rsid w:val="002749BC"/>
    <w:rsid w:val="00275A30"/>
    <w:rsid w:val="00275BFE"/>
    <w:rsid w:val="00275D44"/>
    <w:rsid w:val="00275E2C"/>
    <w:rsid w:val="002760A4"/>
    <w:rsid w:val="002760F9"/>
    <w:rsid w:val="0027669C"/>
    <w:rsid w:val="0027698C"/>
    <w:rsid w:val="00276DF8"/>
    <w:rsid w:val="00280089"/>
    <w:rsid w:val="002801BB"/>
    <w:rsid w:val="002803CD"/>
    <w:rsid w:val="002806E9"/>
    <w:rsid w:val="00280DA9"/>
    <w:rsid w:val="0028100A"/>
    <w:rsid w:val="002810D1"/>
    <w:rsid w:val="00282803"/>
    <w:rsid w:val="002829E5"/>
    <w:rsid w:val="00282CAB"/>
    <w:rsid w:val="00282F5C"/>
    <w:rsid w:val="0028320C"/>
    <w:rsid w:val="002836AA"/>
    <w:rsid w:val="00283ECE"/>
    <w:rsid w:val="00283FA0"/>
    <w:rsid w:val="0028420A"/>
    <w:rsid w:val="00284905"/>
    <w:rsid w:val="00284BF0"/>
    <w:rsid w:val="002853EB"/>
    <w:rsid w:val="002857CA"/>
    <w:rsid w:val="00285D4A"/>
    <w:rsid w:val="002860FF"/>
    <w:rsid w:val="002866D0"/>
    <w:rsid w:val="00286A79"/>
    <w:rsid w:val="00286C43"/>
    <w:rsid w:val="0028724A"/>
    <w:rsid w:val="0029029E"/>
    <w:rsid w:val="002904A9"/>
    <w:rsid w:val="00290A67"/>
    <w:rsid w:val="002912CC"/>
    <w:rsid w:val="00291BDA"/>
    <w:rsid w:val="002930C8"/>
    <w:rsid w:val="002932A9"/>
    <w:rsid w:val="0029397C"/>
    <w:rsid w:val="00293DF4"/>
    <w:rsid w:val="00293F30"/>
    <w:rsid w:val="00294250"/>
    <w:rsid w:val="00294409"/>
    <w:rsid w:val="00294D67"/>
    <w:rsid w:val="00295027"/>
    <w:rsid w:val="0029587A"/>
    <w:rsid w:val="00295F4C"/>
    <w:rsid w:val="002972A1"/>
    <w:rsid w:val="0029732E"/>
    <w:rsid w:val="002A03FD"/>
    <w:rsid w:val="002A0543"/>
    <w:rsid w:val="002A087B"/>
    <w:rsid w:val="002A1BD9"/>
    <w:rsid w:val="002A226A"/>
    <w:rsid w:val="002A27D0"/>
    <w:rsid w:val="002A2AFA"/>
    <w:rsid w:val="002A3369"/>
    <w:rsid w:val="002A360B"/>
    <w:rsid w:val="002A409C"/>
    <w:rsid w:val="002A48F9"/>
    <w:rsid w:val="002A5881"/>
    <w:rsid w:val="002A64DF"/>
    <w:rsid w:val="002A7B0C"/>
    <w:rsid w:val="002A7B53"/>
    <w:rsid w:val="002A7B5C"/>
    <w:rsid w:val="002A7DCC"/>
    <w:rsid w:val="002A7DEE"/>
    <w:rsid w:val="002A7E7B"/>
    <w:rsid w:val="002B00FB"/>
    <w:rsid w:val="002B014C"/>
    <w:rsid w:val="002B05F9"/>
    <w:rsid w:val="002B0B6D"/>
    <w:rsid w:val="002B0FE3"/>
    <w:rsid w:val="002B132D"/>
    <w:rsid w:val="002B1406"/>
    <w:rsid w:val="002B14BA"/>
    <w:rsid w:val="002B1604"/>
    <w:rsid w:val="002B1D86"/>
    <w:rsid w:val="002B2356"/>
    <w:rsid w:val="002B24AB"/>
    <w:rsid w:val="002B32D8"/>
    <w:rsid w:val="002B3430"/>
    <w:rsid w:val="002B3598"/>
    <w:rsid w:val="002B376D"/>
    <w:rsid w:val="002B3A47"/>
    <w:rsid w:val="002B3B39"/>
    <w:rsid w:val="002B3BCE"/>
    <w:rsid w:val="002B4162"/>
    <w:rsid w:val="002B4734"/>
    <w:rsid w:val="002B494F"/>
    <w:rsid w:val="002B4C57"/>
    <w:rsid w:val="002B4EF1"/>
    <w:rsid w:val="002B5D68"/>
    <w:rsid w:val="002B6B30"/>
    <w:rsid w:val="002B7E3F"/>
    <w:rsid w:val="002C01E5"/>
    <w:rsid w:val="002C09A0"/>
    <w:rsid w:val="002C1A54"/>
    <w:rsid w:val="002C1AF5"/>
    <w:rsid w:val="002C2218"/>
    <w:rsid w:val="002C241A"/>
    <w:rsid w:val="002C2FC3"/>
    <w:rsid w:val="002C3177"/>
    <w:rsid w:val="002C4014"/>
    <w:rsid w:val="002C4803"/>
    <w:rsid w:val="002C483D"/>
    <w:rsid w:val="002C4BF3"/>
    <w:rsid w:val="002C5589"/>
    <w:rsid w:val="002C5590"/>
    <w:rsid w:val="002C58E1"/>
    <w:rsid w:val="002C58E7"/>
    <w:rsid w:val="002C5924"/>
    <w:rsid w:val="002C5E58"/>
    <w:rsid w:val="002C6CB8"/>
    <w:rsid w:val="002C6CDA"/>
    <w:rsid w:val="002C7194"/>
    <w:rsid w:val="002C7FBB"/>
    <w:rsid w:val="002D015E"/>
    <w:rsid w:val="002D0856"/>
    <w:rsid w:val="002D096C"/>
    <w:rsid w:val="002D0BE3"/>
    <w:rsid w:val="002D126F"/>
    <w:rsid w:val="002D154C"/>
    <w:rsid w:val="002D1A49"/>
    <w:rsid w:val="002D29B0"/>
    <w:rsid w:val="002D2B1C"/>
    <w:rsid w:val="002D2C04"/>
    <w:rsid w:val="002D2D3B"/>
    <w:rsid w:val="002D2E09"/>
    <w:rsid w:val="002D333C"/>
    <w:rsid w:val="002D34CC"/>
    <w:rsid w:val="002D3760"/>
    <w:rsid w:val="002D4B3C"/>
    <w:rsid w:val="002D5043"/>
    <w:rsid w:val="002D5C19"/>
    <w:rsid w:val="002D5E47"/>
    <w:rsid w:val="002D63F1"/>
    <w:rsid w:val="002D64D4"/>
    <w:rsid w:val="002D669F"/>
    <w:rsid w:val="002D7322"/>
    <w:rsid w:val="002D7754"/>
    <w:rsid w:val="002D7794"/>
    <w:rsid w:val="002E0314"/>
    <w:rsid w:val="002E0AA0"/>
    <w:rsid w:val="002E0B7A"/>
    <w:rsid w:val="002E1847"/>
    <w:rsid w:val="002E20E2"/>
    <w:rsid w:val="002E2461"/>
    <w:rsid w:val="002E2990"/>
    <w:rsid w:val="002E2FB2"/>
    <w:rsid w:val="002E2FB7"/>
    <w:rsid w:val="002E3FA6"/>
    <w:rsid w:val="002E41DC"/>
    <w:rsid w:val="002E5140"/>
    <w:rsid w:val="002E5831"/>
    <w:rsid w:val="002E5D98"/>
    <w:rsid w:val="002E6133"/>
    <w:rsid w:val="002E7079"/>
    <w:rsid w:val="002E75FC"/>
    <w:rsid w:val="002E7AF0"/>
    <w:rsid w:val="002F046D"/>
    <w:rsid w:val="002F0C51"/>
    <w:rsid w:val="002F0D23"/>
    <w:rsid w:val="002F1485"/>
    <w:rsid w:val="002F1A42"/>
    <w:rsid w:val="002F1B87"/>
    <w:rsid w:val="002F1C89"/>
    <w:rsid w:val="002F1E90"/>
    <w:rsid w:val="002F248E"/>
    <w:rsid w:val="002F2FDF"/>
    <w:rsid w:val="002F3014"/>
    <w:rsid w:val="002F37C6"/>
    <w:rsid w:val="002F37F3"/>
    <w:rsid w:val="002F3C4D"/>
    <w:rsid w:val="002F5705"/>
    <w:rsid w:val="002F58CC"/>
    <w:rsid w:val="002F61A9"/>
    <w:rsid w:val="002F626B"/>
    <w:rsid w:val="002F6DC7"/>
    <w:rsid w:val="002F6E2F"/>
    <w:rsid w:val="002F7191"/>
    <w:rsid w:val="002F79A7"/>
    <w:rsid w:val="002F79D5"/>
    <w:rsid w:val="002F7A2D"/>
    <w:rsid w:val="002F7AAD"/>
    <w:rsid w:val="002F7B3C"/>
    <w:rsid w:val="002F7E92"/>
    <w:rsid w:val="003002AE"/>
    <w:rsid w:val="0030059E"/>
    <w:rsid w:val="0030065D"/>
    <w:rsid w:val="00300678"/>
    <w:rsid w:val="00300F15"/>
    <w:rsid w:val="00301DEE"/>
    <w:rsid w:val="00301F88"/>
    <w:rsid w:val="003020F1"/>
    <w:rsid w:val="0030236D"/>
    <w:rsid w:val="003029BD"/>
    <w:rsid w:val="003032A0"/>
    <w:rsid w:val="0030353E"/>
    <w:rsid w:val="003035BA"/>
    <w:rsid w:val="00303AE8"/>
    <w:rsid w:val="00304586"/>
    <w:rsid w:val="00304CEC"/>
    <w:rsid w:val="00304FD3"/>
    <w:rsid w:val="00305015"/>
    <w:rsid w:val="00305449"/>
    <w:rsid w:val="00305AA8"/>
    <w:rsid w:val="00306195"/>
    <w:rsid w:val="00306B27"/>
    <w:rsid w:val="00306BA9"/>
    <w:rsid w:val="00310A07"/>
    <w:rsid w:val="00310F10"/>
    <w:rsid w:val="00310F64"/>
    <w:rsid w:val="003112A0"/>
    <w:rsid w:val="00311418"/>
    <w:rsid w:val="00311545"/>
    <w:rsid w:val="00311A2F"/>
    <w:rsid w:val="00311A79"/>
    <w:rsid w:val="00311AD6"/>
    <w:rsid w:val="00311C15"/>
    <w:rsid w:val="003126F8"/>
    <w:rsid w:val="00312DD6"/>
    <w:rsid w:val="00313E00"/>
    <w:rsid w:val="00314A53"/>
    <w:rsid w:val="00314F33"/>
    <w:rsid w:val="00314FC9"/>
    <w:rsid w:val="0031511C"/>
    <w:rsid w:val="003153E6"/>
    <w:rsid w:val="00315459"/>
    <w:rsid w:val="00315B9D"/>
    <w:rsid w:val="00315C79"/>
    <w:rsid w:val="003168A0"/>
    <w:rsid w:val="0031695D"/>
    <w:rsid w:val="00316CAE"/>
    <w:rsid w:val="003170E7"/>
    <w:rsid w:val="00320013"/>
    <w:rsid w:val="00320E9E"/>
    <w:rsid w:val="0032121E"/>
    <w:rsid w:val="003214C7"/>
    <w:rsid w:val="00321589"/>
    <w:rsid w:val="00321A96"/>
    <w:rsid w:val="00321CC9"/>
    <w:rsid w:val="003221B9"/>
    <w:rsid w:val="00322798"/>
    <w:rsid w:val="003228B9"/>
    <w:rsid w:val="00322AB4"/>
    <w:rsid w:val="00322EC0"/>
    <w:rsid w:val="00323AF4"/>
    <w:rsid w:val="00323EB9"/>
    <w:rsid w:val="00324527"/>
    <w:rsid w:val="00324B16"/>
    <w:rsid w:val="00325FAA"/>
    <w:rsid w:val="00326708"/>
    <w:rsid w:val="00326E70"/>
    <w:rsid w:val="003270D9"/>
    <w:rsid w:val="00327205"/>
    <w:rsid w:val="00327974"/>
    <w:rsid w:val="00327A2A"/>
    <w:rsid w:val="00327DAE"/>
    <w:rsid w:val="00330031"/>
    <w:rsid w:val="00330579"/>
    <w:rsid w:val="0033063A"/>
    <w:rsid w:val="00330A4D"/>
    <w:rsid w:val="003312B9"/>
    <w:rsid w:val="0033175D"/>
    <w:rsid w:val="00331774"/>
    <w:rsid w:val="003320AE"/>
    <w:rsid w:val="0033287A"/>
    <w:rsid w:val="003328F0"/>
    <w:rsid w:val="003332A7"/>
    <w:rsid w:val="003332C0"/>
    <w:rsid w:val="0033466D"/>
    <w:rsid w:val="003351F0"/>
    <w:rsid w:val="00335E9C"/>
    <w:rsid w:val="0033678C"/>
    <w:rsid w:val="003368C8"/>
    <w:rsid w:val="00336B14"/>
    <w:rsid w:val="00336B89"/>
    <w:rsid w:val="00336CCD"/>
    <w:rsid w:val="00336D2B"/>
    <w:rsid w:val="00336FAF"/>
    <w:rsid w:val="003370AA"/>
    <w:rsid w:val="003370EB"/>
    <w:rsid w:val="00337253"/>
    <w:rsid w:val="003375C6"/>
    <w:rsid w:val="0033798F"/>
    <w:rsid w:val="00337A30"/>
    <w:rsid w:val="00340A08"/>
    <w:rsid w:val="00340D23"/>
    <w:rsid w:val="00340D33"/>
    <w:rsid w:val="00341173"/>
    <w:rsid w:val="00341455"/>
    <w:rsid w:val="00341A3D"/>
    <w:rsid w:val="00341E43"/>
    <w:rsid w:val="003420E3"/>
    <w:rsid w:val="003422C2"/>
    <w:rsid w:val="00342758"/>
    <w:rsid w:val="00342CEB"/>
    <w:rsid w:val="00342D51"/>
    <w:rsid w:val="003443FE"/>
    <w:rsid w:val="003444EF"/>
    <w:rsid w:val="00344719"/>
    <w:rsid w:val="00344ABB"/>
    <w:rsid w:val="00344CC4"/>
    <w:rsid w:val="00345211"/>
    <w:rsid w:val="00345E62"/>
    <w:rsid w:val="00346108"/>
    <w:rsid w:val="00346405"/>
    <w:rsid w:val="00346876"/>
    <w:rsid w:val="00346E5B"/>
    <w:rsid w:val="00350328"/>
    <w:rsid w:val="00350D18"/>
    <w:rsid w:val="00350D22"/>
    <w:rsid w:val="00350F6E"/>
    <w:rsid w:val="003512F6"/>
    <w:rsid w:val="00351DF3"/>
    <w:rsid w:val="00351FF2"/>
    <w:rsid w:val="00352307"/>
    <w:rsid w:val="00352391"/>
    <w:rsid w:val="003524CA"/>
    <w:rsid w:val="003530A7"/>
    <w:rsid w:val="003539C1"/>
    <w:rsid w:val="00353C51"/>
    <w:rsid w:val="00353E06"/>
    <w:rsid w:val="00354228"/>
    <w:rsid w:val="0035440B"/>
    <w:rsid w:val="00354C96"/>
    <w:rsid w:val="003552C4"/>
    <w:rsid w:val="0035564D"/>
    <w:rsid w:val="0035615F"/>
    <w:rsid w:val="0035619F"/>
    <w:rsid w:val="00356375"/>
    <w:rsid w:val="003564A2"/>
    <w:rsid w:val="00356B2A"/>
    <w:rsid w:val="00356D17"/>
    <w:rsid w:val="00356E35"/>
    <w:rsid w:val="00357782"/>
    <w:rsid w:val="00357AF2"/>
    <w:rsid w:val="00357B46"/>
    <w:rsid w:val="00357EA4"/>
    <w:rsid w:val="00361210"/>
    <w:rsid w:val="0036171E"/>
    <w:rsid w:val="00361A8F"/>
    <w:rsid w:val="003623B1"/>
    <w:rsid w:val="0036253A"/>
    <w:rsid w:val="003626C6"/>
    <w:rsid w:val="00362AA7"/>
    <w:rsid w:val="003637B2"/>
    <w:rsid w:val="00363812"/>
    <w:rsid w:val="003640B0"/>
    <w:rsid w:val="003647F6"/>
    <w:rsid w:val="00364BED"/>
    <w:rsid w:val="00365510"/>
    <w:rsid w:val="0036553E"/>
    <w:rsid w:val="0036606D"/>
    <w:rsid w:val="003665DF"/>
    <w:rsid w:val="00367465"/>
    <w:rsid w:val="0036759D"/>
    <w:rsid w:val="0036762C"/>
    <w:rsid w:val="00367D19"/>
    <w:rsid w:val="00367FD2"/>
    <w:rsid w:val="0037052A"/>
    <w:rsid w:val="003705DD"/>
    <w:rsid w:val="003707D9"/>
    <w:rsid w:val="003708CC"/>
    <w:rsid w:val="00370F17"/>
    <w:rsid w:val="00371858"/>
    <w:rsid w:val="003719A2"/>
    <w:rsid w:val="00371E62"/>
    <w:rsid w:val="00371F3F"/>
    <w:rsid w:val="003734DA"/>
    <w:rsid w:val="0037414D"/>
    <w:rsid w:val="0037436B"/>
    <w:rsid w:val="003743A1"/>
    <w:rsid w:val="003746E2"/>
    <w:rsid w:val="003757BB"/>
    <w:rsid w:val="003758DD"/>
    <w:rsid w:val="00375BBB"/>
    <w:rsid w:val="00375C6B"/>
    <w:rsid w:val="0037612B"/>
    <w:rsid w:val="00377032"/>
    <w:rsid w:val="00377798"/>
    <w:rsid w:val="003777CE"/>
    <w:rsid w:val="00381468"/>
    <w:rsid w:val="003814C0"/>
    <w:rsid w:val="003819C4"/>
    <w:rsid w:val="00381BF9"/>
    <w:rsid w:val="00381C52"/>
    <w:rsid w:val="00382163"/>
    <w:rsid w:val="0038260C"/>
    <w:rsid w:val="0038282C"/>
    <w:rsid w:val="003828A7"/>
    <w:rsid w:val="003829B5"/>
    <w:rsid w:val="0038355A"/>
    <w:rsid w:val="003851EE"/>
    <w:rsid w:val="003858E2"/>
    <w:rsid w:val="00385B38"/>
    <w:rsid w:val="00386726"/>
    <w:rsid w:val="00387398"/>
    <w:rsid w:val="00387566"/>
    <w:rsid w:val="0038772C"/>
    <w:rsid w:val="00387E1D"/>
    <w:rsid w:val="00390361"/>
    <w:rsid w:val="00390A6F"/>
    <w:rsid w:val="00390EAA"/>
    <w:rsid w:val="003919D3"/>
    <w:rsid w:val="00391A5D"/>
    <w:rsid w:val="00392B9A"/>
    <w:rsid w:val="00392D31"/>
    <w:rsid w:val="00392E1A"/>
    <w:rsid w:val="00393324"/>
    <w:rsid w:val="003934E4"/>
    <w:rsid w:val="00394A89"/>
    <w:rsid w:val="00394F2A"/>
    <w:rsid w:val="0039551A"/>
    <w:rsid w:val="00395B21"/>
    <w:rsid w:val="00395EA4"/>
    <w:rsid w:val="00395EF3"/>
    <w:rsid w:val="0039645F"/>
    <w:rsid w:val="003966F6"/>
    <w:rsid w:val="003970FF"/>
    <w:rsid w:val="003974F9"/>
    <w:rsid w:val="003979FB"/>
    <w:rsid w:val="003A02DF"/>
    <w:rsid w:val="003A0584"/>
    <w:rsid w:val="003A09B0"/>
    <w:rsid w:val="003A0C3D"/>
    <w:rsid w:val="003A24DB"/>
    <w:rsid w:val="003A27EB"/>
    <w:rsid w:val="003A2A27"/>
    <w:rsid w:val="003A31C3"/>
    <w:rsid w:val="003A31D1"/>
    <w:rsid w:val="003A359C"/>
    <w:rsid w:val="003A3E48"/>
    <w:rsid w:val="003A3EC9"/>
    <w:rsid w:val="003A3F88"/>
    <w:rsid w:val="003A4A5B"/>
    <w:rsid w:val="003A4C50"/>
    <w:rsid w:val="003A4E64"/>
    <w:rsid w:val="003A5A23"/>
    <w:rsid w:val="003A5B11"/>
    <w:rsid w:val="003A642B"/>
    <w:rsid w:val="003A6525"/>
    <w:rsid w:val="003A65B6"/>
    <w:rsid w:val="003A6B33"/>
    <w:rsid w:val="003A7199"/>
    <w:rsid w:val="003A7454"/>
    <w:rsid w:val="003A7910"/>
    <w:rsid w:val="003A7C9F"/>
    <w:rsid w:val="003A7F78"/>
    <w:rsid w:val="003B02E4"/>
    <w:rsid w:val="003B0615"/>
    <w:rsid w:val="003B077B"/>
    <w:rsid w:val="003B097C"/>
    <w:rsid w:val="003B131A"/>
    <w:rsid w:val="003B1AF7"/>
    <w:rsid w:val="003B1D11"/>
    <w:rsid w:val="003B1D23"/>
    <w:rsid w:val="003B20FB"/>
    <w:rsid w:val="003B22DF"/>
    <w:rsid w:val="003B25BD"/>
    <w:rsid w:val="003B2AC3"/>
    <w:rsid w:val="003B3BA4"/>
    <w:rsid w:val="003B5207"/>
    <w:rsid w:val="003B5504"/>
    <w:rsid w:val="003B615B"/>
    <w:rsid w:val="003B6CA3"/>
    <w:rsid w:val="003B6D17"/>
    <w:rsid w:val="003B70FF"/>
    <w:rsid w:val="003B78B3"/>
    <w:rsid w:val="003C0D67"/>
    <w:rsid w:val="003C0D82"/>
    <w:rsid w:val="003C182B"/>
    <w:rsid w:val="003C1B7A"/>
    <w:rsid w:val="003C1D88"/>
    <w:rsid w:val="003C2804"/>
    <w:rsid w:val="003C30E7"/>
    <w:rsid w:val="003C3A87"/>
    <w:rsid w:val="003C3B89"/>
    <w:rsid w:val="003C3CB9"/>
    <w:rsid w:val="003C3DCE"/>
    <w:rsid w:val="003C40C7"/>
    <w:rsid w:val="003C4A08"/>
    <w:rsid w:val="003C4D10"/>
    <w:rsid w:val="003C4F48"/>
    <w:rsid w:val="003C6368"/>
    <w:rsid w:val="003C63F9"/>
    <w:rsid w:val="003C67D6"/>
    <w:rsid w:val="003C7122"/>
    <w:rsid w:val="003C76D9"/>
    <w:rsid w:val="003D05B7"/>
    <w:rsid w:val="003D05C0"/>
    <w:rsid w:val="003D0883"/>
    <w:rsid w:val="003D0A85"/>
    <w:rsid w:val="003D0CB1"/>
    <w:rsid w:val="003D0CE5"/>
    <w:rsid w:val="003D0D1D"/>
    <w:rsid w:val="003D0FD0"/>
    <w:rsid w:val="003D1066"/>
    <w:rsid w:val="003D16D8"/>
    <w:rsid w:val="003D2471"/>
    <w:rsid w:val="003D37B2"/>
    <w:rsid w:val="003D3ECA"/>
    <w:rsid w:val="003D52B8"/>
    <w:rsid w:val="003D538C"/>
    <w:rsid w:val="003D56CF"/>
    <w:rsid w:val="003D6AB9"/>
    <w:rsid w:val="003D72C1"/>
    <w:rsid w:val="003D7B90"/>
    <w:rsid w:val="003E099D"/>
    <w:rsid w:val="003E0AED"/>
    <w:rsid w:val="003E0B53"/>
    <w:rsid w:val="003E0C8F"/>
    <w:rsid w:val="003E0E90"/>
    <w:rsid w:val="003E152D"/>
    <w:rsid w:val="003E16D9"/>
    <w:rsid w:val="003E1804"/>
    <w:rsid w:val="003E1E42"/>
    <w:rsid w:val="003E1E6B"/>
    <w:rsid w:val="003E1E98"/>
    <w:rsid w:val="003E2F24"/>
    <w:rsid w:val="003E384D"/>
    <w:rsid w:val="003E4074"/>
    <w:rsid w:val="003E43BF"/>
    <w:rsid w:val="003E4ADD"/>
    <w:rsid w:val="003E505F"/>
    <w:rsid w:val="003E5568"/>
    <w:rsid w:val="003E57D7"/>
    <w:rsid w:val="003E633A"/>
    <w:rsid w:val="003E7371"/>
    <w:rsid w:val="003E74B4"/>
    <w:rsid w:val="003E7612"/>
    <w:rsid w:val="003E794E"/>
    <w:rsid w:val="003E7C45"/>
    <w:rsid w:val="003E7FB2"/>
    <w:rsid w:val="003F000C"/>
    <w:rsid w:val="003F0012"/>
    <w:rsid w:val="003F0409"/>
    <w:rsid w:val="003F0619"/>
    <w:rsid w:val="003F0AAE"/>
    <w:rsid w:val="003F0C0B"/>
    <w:rsid w:val="003F0D5A"/>
    <w:rsid w:val="003F17C4"/>
    <w:rsid w:val="003F18B4"/>
    <w:rsid w:val="003F1F84"/>
    <w:rsid w:val="003F1FCF"/>
    <w:rsid w:val="003F2466"/>
    <w:rsid w:val="003F2495"/>
    <w:rsid w:val="003F2B4F"/>
    <w:rsid w:val="003F2DED"/>
    <w:rsid w:val="003F3D51"/>
    <w:rsid w:val="003F4229"/>
    <w:rsid w:val="003F4678"/>
    <w:rsid w:val="003F4F68"/>
    <w:rsid w:val="003F5408"/>
    <w:rsid w:val="003F61DE"/>
    <w:rsid w:val="003F6765"/>
    <w:rsid w:val="003F6847"/>
    <w:rsid w:val="003F6B1C"/>
    <w:rsid w:val="003F70D8"/>
    <w:rsid w:val="003F71E1"/>
    <w:rsid w:val="003F7D58"/>
    <w:rsid w:val="003F7E25"/>
    <w:rsid w:val="003F7F94"/>
    <w:rsid w:val="00400BAC"/>
    <w:rsid w:val="00401661"/>
    <w:rsid w:val="004016FA"/>
    <w:rsid w:val="00401F7B"/>
    <w:rsid w:val="00401FCF"/>
    <w:rsid w:val="00402242"/>
    <w:rsid w:val="0040288C"/>
    <w:rsid w:val="00402A61"/>
    <w:rsid w:val="004036D0"/>
    <w:rsid w:val="00403E96"/>
    <w:rsid w:val="0040443F"/>
    <w:rsid w:val="0040484C"/>
    <w:rsid w:val="004048AE"/>
    <w:rsid w:val="004054C4"/>
    <w:rsid w:val="0040551E"/>
    <w:rsid w:val="0040578F"/>
    <w:rsid w:val="004057FB"/>
    <w:rsid w:val="004058CD"/>
    <w:rsid w:val="00406024"/>
    <w:rsid w:val="00406721"/>
    <w:rsid w:val="004067BB"/>
    <w:rsid w:val="004068F2"/>
    <w:rsid w:val="00406F24"/>
    <w:rsid w:val="004072C0"/>
    <w:rsid w:val="0040777A"/>
    <w:rsid w:val="00407A7C"/>
    <w:rsid w:val="00407BD7"/>
    <w:rsid w:val="004109CF"/>
    <w:rsid w:val="00411224"/>
    <w:rsid w:val="0041164E"/>
    <w:rsid w:val="00411D2C"/>
    <w:rsid w:val="00412254"/>
    <w:rsid w:val="0041291F"/>
    <w:rsid w:val="00412A22"/>
    <w:rsid w:val="00412B4A"/>
    <w:rsid w:val="00413496"/>
    <w:rsid w:val="00413CB4"/>
    <w:rsid w:val="00413D9E"/>
    <w:rsid w:val="0041426B"/>
    <w:rsid w:val="00414DC0"/>
    <w:rsid w:val="00414F9B"/>
    <w:rsid w:val="00415017"/>
    <w:rsid w:val="00416B3D"/>
    <w:rsid w:val="004170B2"/>
    <w:rsid w:val="0041749B"/>
    <w:rsid w:val="004174ED"/>
    <w:rsid w:val="00417B50"/>
    <w:rsid w:val="004200A3"/>
    <w:rsid w:val="004200B2"/>
    <w:rsid w:val="00420DF3"/>
    <w:rsid w:val="00420F28"/>
    <w:rsid w:val="00421686"/>
    <w:rsid w:val="004218B5"/>
    <w:rsid w:val="004219F5"/>
    <w:rsid w:val="00422035"/>
    <w:rsid w:val="00422484"/>
    <w:rsid w:val="00423215"/>
    <w:rsid w:val="004237AB"/>
    <w:rsid w:val="00423859"/>
    <w:rsid w:val="00423D2F"/>
    <w:rsid w:val="00423DDF"/>
    <w:rsid w:val="00424287"/>
    <w:rsid w:val="00424649"/>
    <w:rsid w:val="00424B1C"/>
    <w:rsid w:val="00424CE8"/>
    <w:rsid w:val="00424E1E"/>
    <w:rsid w:val="004252A7"/>
    <w:rsid w:val="00425424"/>
    <w:rsid w:val="004254E9"/>
    <w:rsid w:val="004255ED"/>
    <w:rsid w:val="00425F46"/>
    <w:rsid w:val="00426088"/>
    <w:rsid w:val="0042635D"/>
    <w:rsid w:val="004265F2"/>
    <w:rsid w:val="00426B86"/>
    <w:rsid w:val="00426CFC"/>
    <w:rsid w:val="00426D0C"/>
    <w:rsid w:val="00426FED"/>
    <w:rsid w:val="00427252"/>
    <w:rsid w:val="00430333"/>
    <w:rsid w:val="00430C2D"/>
    <w:rsid w:val="00430E77"/>
    <w:rsid w:val="00430F4A"/>
    <w:rsid w:val="00431207"/>
    <w:rsid w:val="004315A1"/>
    <w:rsid w:val="00431DD1"/>
    <w:rsid w:val="004324B6"/>
    <w:rsid w:val="00432925"/>
    <w:rsid w:val="00432BC9"/>
    <w:rsid w:val="00433188"/>
    <w:rsid w:val="004342A3"/>
    <w:rsid w:val="00434522"/>
    <w:rsid w:val="00434EAF"/>
    <w:rsid w:val="004351EF"/>
    <w:rsid w:val="00435411"/>
    <w:rsid w:val="0043548D"/>
    <w:rsid w:val="00435A02"/>
    <w:rsid w:val="00435C69"/>
    <w:rsid w:val="00435E0F"/>
    <w:rsid w:val="00436ED1"/>
    <w:rsid w:val="00437072"/>
    <w:rsid w:val="004374AF"/>
    <w:rsid w:val="0043755C"/>
    <w:rsid w:val="004375AD"/>
    <w:rsid w:val="004375CC"/>
    <w:rsid w:val="004410D7"/>
    <w:rsid w:val="00441415"/>
    <w:rsid w:val="004417A3"/>
    <w:rsid w:val="00441B4A"/>
    <w:rsid w:val="004429B8"/>
    <w:rsid w:val="004429EE"/>
    <w:rsid w:val="00442AC4"/>
    <w:rsid w:val="00442C06"/>
    <w:rsid w:val="00443E86"/>
    <w:rsid w:val="00443F94"/>
    <w:rsid w:val="004442EF"/>
    <w:rsid w:val="004453AC"/>
    <w:rsid w:val="004455B0"/>
    <w:rsid w:val="00446F2E"/>
    <w:rsid w:val="00447181"/>
    <w:rsid w:val="00447221"/>
    <w:rsid w:val="00447622"/>
    <w:rsid w:val="00447BB6"/>
    <w:rsid w:val="00450B58"/>
    <w:rsid w:val="00451C64"/>
    <w:rsid w:val="00451DDD"/>
    <w:rsid w:val="00451EDC"/>
    <w:rsid w:val="00452177"/>
    <w:rsid w:val="0045260F"/>
    <w:rsid w:val="00452D9E"/>
    <w:rsid w:val="00453127"/>
    <w:rsid w:val="00453FC1"/>
    <w:rsid w:val="0045493F"/>
    <w:rsid w:val="00456468"/>
    <w:rsid w:val="00456A08"/>
    <w:rsid w:val="00456C5D"/>
    <w:rsid w:val="00456CAE"/>
    <w:rsid w:val="00457523"/>
    <w:rsid w:val="00457587"/>
    <w:rsid w:val="00457727"/>
    <w:rsid w:val="004577FD"/>
    <w:rsid w:val="00457A80"/>
    <w:rsid w:val="00457E76"/>
    <w:rsid w:val="00457F3E"/>
    <w:rsid w:val="00460335"/>
    <w:rsid w:val="00460A85"/>
    <w:rsid w:val="00460DAE"/>
    <w:rsid w:val="00460DFA"/>
    <w:rsid w:val="00461646"/>
    <w:rsid w:val="00461909"/>
    <w:rsid w:val="00462103"/>
    <w:rsid w:val="00462209"/>
    <w:rsid w:val="004622D3"/>
    <w:rsid w:val="004627B6"/>
    <w:rsid w:val="004649EA"/>
    <w:rsid w:val="00464AE0"/>
    <w:rsid w:val="00464BA3"/>
    <w:rsid w:val="00464C26"/>
    <w:rsid w:val="00466551"/>
    <w:rsid w:val="0046674E"/>
    <w:rsid w:val="004670B6"/>
    <w:rsid w:val="00467E1A"/>
    <w:rsid w:val="0047052C"/>
    <w:rsid w:val="0047059C"/>
    <w:rsid w:val="004715B8"/>
    <w:rsid w:val="0047184E"/>
    <w:rsid w:val="00471DEB"/>
    <w:rsid w:val="00472086"/>
    <w:rsid w:val="00472138"/>
    <w:rsid w:val="004726CF"/>
    <w:rsid w:val="0047290C"/>
    <w:rsid w:val="00472A65"/>
    <w:rsid w:val="004731DA"/>
    <w:rsid w:val="0047384E"/>
    <w:rsid w:val="00473F40"/>
    <w:rsid w:val="00474212"/>
    <w:rsid w:val="0047421E"/>
    <w:rsid w:val="004745A1"/>
    <w:rsid w:val="00474816"/>
    <w:rsid w:val="00474F81"/>
    <w:rsid w:val="00474FAF"/>
    <w:rsid w:val="004750CC"/>
    <w:rsid w:val="004752A0"/>
    <w:rsid w:val="004752B2"/>
    <w:rsid w:val="004756B9"/>
    <w:rsid w:val="00475B0D"/>
    <w:rsid w:val="00475BD9"/>
    <w:rsid w:val="00475C95"/>
    <w:rsid w:val="00475F47"/>
    <w:rsid w:val="00476698"/>
    <w:rsid w:val="00476958"/>
    <w:rsid w:val="00476ED0"/>
    <w:rsid w:val="004773F5"/>
    <w:rsid w:val="00477E64"/>
    <w:rsid w:val="00477F75"/>
    <w:rsid w:val="00480EF2"/>
    <w:rsid w:val="00481094"/>
    <w:rsid w:val="004816B3"/>
    <w:rsid w:val="004818C9"/>
    <w:rsid w:val="00481918"/>
    <w:rsid w:val="00481DCA"/>
    <w:rsid w:val="004824D6"/>
    <w:rsid w:val="004835E2"/>
    <w:rsid w:val="004838CF"/>
    <w:rsid w:val="00484876"/>
    <w:rsid w:val="00484E31"/>
    <w:rsid w:val="004853C7"/>
    <w:rsid w:val="004853E4"/>
    <w:rsid w:val="0048557F"/>
    <w:rsid w:val="00485F62"/>
    <w:rsid w:val="004866C5"/>
    <w:rsid w:val="00486EBF"/>
    <w:rsid w:val="00487000"/>
    <w:rsid w:val="004873C3"/>
    <w:rsid w:val="00487C1A"/>
    <w:rsid w:val="00487FCA"/>
    <w:rsid w:val="004907EA"/>
    <w:rsid w:val="00490A72"/>
    <w:rsid w:val="00490C1A"/>
    <w:rsid w:val="00490DE4"/>
    <w:rsid w:val="00490F10"/>
    <w:rsid w:val="00491152"/>
    <w:rsid w:val="00491413"/>
    <w:rsid w:val="00491452"/>
    <w:rsid w:val="00491693"/>
    <w:rsid w:val="00492125"/>
    <w:rsid w:val="0049217A"/>
    <w:rsid w:val="00492597"/>
    <w:rsid w:val="004927E9"/>
    <w:rsid w:val="00492D20"/>
    <w:rsid w:val="00492F0A"/>
    <w:rsid w:val="004935DC"/>
    <w:rsid w:val="00493609"/>
    <w:rsid w:val="00493C33"/>
    <w:rsid w:val="00494AF2"/>
    <w:rsid w:val="00494C45"/>
    <w:rsid w:val="00495F29"/>
    <w:rsid w:val="00495F5A"/>
    <w:rsid w:val="004972B4"/>
    <w:rsid w:val="00497325"/>
    <w:rsid w:val="004977A9"/>
    <w:rsid w:val="0049793C"/>
    <w:rsid w:val="004A021B"/>
    <w:rsid w:val="004A0368"/>
    <w:rsid w:val="004A0588"/>
    <w:rsid w:val="004A05C3"/>
    <w:rsid w:val="004A08AB"/>
    <w:rsid w:val="004A0BA8"/>
    <w:rsid w:val="004A0CF9"/>
    <w:rsid w:val="004A0E54"/>
    <w:rsid w:val="004A0F14"/>
    <w:rsid w:val="004A11E9"/>
    <w:rsid w:val="004A146D"/>
    <w:rsid w:val="004A16E1"/>
    <w:rsid w:val="004A1BAF"/>
    <w:rsid w:val="004A1E2C"/>
    <w:rsid w:val="004A1E68"/>
    <w:rsid w:val="004A20AC"/>
    <w:rsid w:val="004A2218"/>
    <w:rsid w:val="004A33B3"/>
    <w:rsid w:val="004A33DB"/>
    <w:rsid w:val="004A349D"/>
    <w:rsid w:val="004A3A75"/>
    <w:rsid w:val="004A4A31"/>
    <w:rsid w:val="004A4DD9"/>
    <w:rsid w:val="004A4DE9"/>
    <w:rsid w:val="004A53A1"/>
    <w:rsid w:val="004A583A"/>
    <w:rsid w:val="004A58F6"/>
    <w:rsid w:val="004A5B3F"/>
    <w:rsid w:val="004A6511"/>
    <w:rsid w:val="004A6675"/>
    <w:rsid w:val="004A7615"/>
    <w:rsid w:val="004A77B2"/>
    <w:rsid w:val="004A7A4D"/>
    <w:rsid w:val="004B0C1E"/>
    <w:rsid w:val="004B1268"/>
    <w:rsid w:val="004B12EF"/>
    <w:rsid w:val="004B1AAC"/>
    <w:rsid w:val="004B1F44"/>
    <w:rsid w:val="004B1FB4"/>
    <w:rsid w:val="004B2B95"/>
    <w:rsid w:val="004B33FF"/>
    <w:rsid w:val="004B346F"/>
    <w:rsid w:val="004B36B8"/>
    <w:rsid w:val="004B3935"/>
    <w:rsid w:val="004B3973"/>
    <w:rsid w:val="004B4066"/>
    <w:rsid w:val="004B42FB"/>
    <w:rsid w:val="004B4C40"/>
    <w:rsid w:val="004B5207"/>
    <w:rsid w:val="004B5332"/>
    <w:rsid w:val="004B652A"/>
    <w:rsid w:val="004B6802"/>
    <w:rsid w:val="004B6948"/>
    <w:rsid w:val="004B6DDE"/>
    <w:rsid w:val="004B72C5"/>
    <w:rsid w:val="004B72E1"/>
    <w:rsid w:val="004C0398"/>
    <w:rsid w:val="004C0413"/>
    <w:rsid w:val="004C0E52"/>
    <w:rsid w:val="004C1629"/>
    <w:rsid w:val="004C18F2"/>
    <w:rsid w:val="004C1BD6"/>
    <w:rsid w:val="004C1C8F"/>
    <w:rsid w:val="004C1F45"/>
    <w:rsid w:val="004C22E3"/>
    <w:rsid w:val="004C24F4"/>
    <w:rsid w:val="004C27FD"/>
    <w:rsid w:val="004C2994"/>
    <w:rsid w:val="004C2B17"/>
    <w:rsid w:val="004C2F00"/>
    <w:rsid w:val="004C3474"/>
    <w:rsid w:val="004C34BA"/>
    <w:rsid w:val="004C3635"/>
    <w:rsid w:val="004C3AFD"/>
    <w:rsid w:val="004C3BE2"/>
    <w:rsid w:val="004C3EC4"/>
    <w:rsid w:val="004C40CD"/>
    <w:rsid w:val="004C4160"/>
    <w:rsid w:val="004C42EE"/>
    <w:rsid w:val="004C4A1B"/>
    <w:rsid w:val="004C4ABF"/>
    <w:rsid w:val="004C4C01"/>
    <w:rsid w:val="004C4CBD"/>
    <w:rsid w:val="004C503A"/>
    <w:rsid w:val="004C5053"/>
    <w:rsid w:val="004C5761"/>
    <w:rsid w:val="004C62D2"/>
    <w:rsid w:val="004C65F1"/>
    <w:rsid w:val="004C67CE"/>
    <w:rsid w:val="004C6F4C"/>
    <w:rsid w:val="004D08BD"/>
    <w:rsid w:val="004D0ED6"/>
    <w:rsid w:val="004D0F1F"/>
    <w:rsid w:val="004D1833"/>
    <w:rsid w:val="004D1A23"/>
    <w:rsid w:val="004D1E7E"/>
    <w:rsid w:val="004D2939"/>
    <w:rsid w:val="004D2D4E"/>
    <w:rsid w:val="004D348C"/>
    <w:rsid w:val="004D4064"/>
    <w:rsid w:val="004D4349"/>
    <w:rsid w:val="004D4464"/>
    <w:rsid w:val="004D45DC"/>
    <w:rsid w:val="004D479C"/>
    <w:rsid w:val="004D4FBC"/>
    <w:rsid w:val="004D543B"/>
    <w:rsid w:val="004D7222"/>
    <w:rsid w:val="004D7658"/>
    <w:rsid w:val="004D7785"/>
    <w:rsid w:val="004D7B47"/>
    <w:rsid w:val="004D7BFF"/>
    <w:rsid w:val="004D7D5B"/>
    <w:rsid w:val="004E0762"/>
    <w:rsid w:val="004E0C9A"/>
    <w:rsid w:val="004E1357"/>
    <w:rsid w:val="004E18C3"/>
    <w:rsid w:val="004E19D9"/>
    <w:rsid w:val="004E1DEC"/>
    <w:rsid w:val="004E1F28"/>
    <w:rsid w:val="004E2088"/>
    <w:rsid w:val="004E25B9"/>
    <w:rsid w:val="004E2783"/>
    <w:rsid w:val="004E386E"/>
    <w:rsid w:val="004E3F67"/>
    <w:rsid w:val="004E4315"/>
    <w:rsid w:val="004E45C6"/>
    <w:rsid w:val="004E4670"/>
    <w:rsid w:val="004E49AC"/>
    <w:rsid w:val="004E49CE"/>
    <w:rsid w:val="004E4D72"/>
    <w:rsid w:val="004E4EA4"/>
    <w:rsid w:val="004E5152"/>
    <w:rsid w:val="004E5322"/>
    <w:rsid w:val="004E534B"/>
    <w:rsid w:val="004E5D8B"/>
    <w:rsid w:val="004E5DD1"/>
    <w:rsid w:val="004E646F"/>
    <w:rsid w:val="004E6473"/>
    <w:rsid w:val="004E745C"/>
    <w:rsid w:val="004F03D8"/>
    <w:rsid w:val="004F050D"/>
    <w:rsid w:val="004F0631"/>
    <w:rsid w:val="004F0681"/>
    <w:rsid w:val="004F0A97"/>
    <w:rsid w:val="004F0B4A"/>
    <w:rsid w:val="004F0EA3"/>
    <w:rsid w:val="004F20F1"/>
    <w:rsid w:val="004F2499"/>
    <w:rsid w:val="004F2714"/>
    <w:rsid w:val="004F2724"/>
    <w:rsid w:val="004F3057"/>
    <w:rsid w:val="004F354E"/>
    <w:rsid w:val="004F3784"/>
    <w:rsid w:val="004F3FCF"/>
    <w:rsid w:val="004F453D"/>
    <w:rsid w:val="004F4591"/>
    <w:rsid w:val="004F4879"/>
    <w:rsid w:val="004F48B5"/>
    <w:rsid w:val="004F58F5"/>
    <w:rsid w:val="004F5D52"/>
    <w:rsid w:val="004F6768"/>
    <w:rsid w:val="004F6B51"/>
    <w:rsid w:val="004F7061"/>
    <w:rsid w:val="004F79D1"/>
    <w:rsid w:val="004F7AE4"/>
    <w:rsid w:val="00500617"/>
    <w:rsid w:val="00500978"/>
    <w:rsid w:val="00500C2B"/>
    <w:rsid w:val="00500CAE"/>
    <w:rsid w:val="00500DD4"/>
    <w:rsid w:val="00501174"/>
    <w:rsid w:val="00501F04"/>
    <w:rsid w:val="00502363"/>
    <w:rsid w:val="00502881"/>
    <w:rsid w:val="0050291F"/>
    <w:rsid w:val="00502E5B"/>
    <w:rsid w:val="0050483B"/>
    <w:rsid w:val="00505359"/>
    <w:rsid w:val="005060B7"/>
    <w:rsid w:val="00506243"/>
    <w:rsid w:val="005062CA"/>
    <w:rsid w:val="00506BDF"/>
    <w:rsid w:val="00506D26"/>
    <w:rsid w:val="00506DF0"/>
    <w:rsid w:val="00506F74"/>
    <w:rsid w:val="00506FE7"/>
    <w:rsid w:val="005077FB"/>
    <w:rsid w:val="00507A2A"/>
    <w:rsid w:val="00510252"/>
    <w:rsid w:val="00510382"/>
    <w:rsid w:val="00510C9E"/>
    <w:rsid w:val="00510D51"/>
    <w:rsid w:val="0051160D"/>
    <w:rsid w:val="00511CAA"/>
    <w:rsid w:val="005120C1"/>
    <w:rsid w:val="00512128"/>
    <w:rsid w:val="00512138"/>
    <w:rsid w:val="00512340"/>
    <w:rsid w:val="00512620"/>
    <w:rsid w:val="0051282D"/>
    <w:rsid w:val="00512FF2"/>
    <w:rsid w:val="005130E2"/>
    <w:rsid w:val="005131CF"/>
    <w:rsid w:val="0051347C"/>
    <w:rsid w:val="005137A9"/>
    <w:rsid w:val="005140DE"/>
    <w:rsid w:val="0051445A"/>
    <w:rsid w:val="00514C21"/>
    <w:rsid w:val="00514D27"/>
    <w:rsid w:val="00514DE3"/>
    <w:rsid w:val="00514EBC"/>
    <w:rsid w:val="00514ED3"/>
    <w:rsid w:val="0051509B"/>
    <w:rsid w:val="00515350"/>
    <w:rsid w:val="00515963"/>
    <w:rsid w:val="00516FD2"/>
    <w:rsid w:val="00517176"/>
    <w:rsid w:val="00517179"/>
    <w:rsid w:val="005173B3"/>
    <w:rsid w:val="00517499"/>
    <w:rsid w:val="00517856"/>
    <w:rsid w:val="005207BB"/>
    <w:rsid w:val="00520DD3"/>
    <w:rsid w:val="00520FFA"/>
    <w:rsid w:val="00521333"/>
    <w:rsid w:val="005216BE"/>
    <w:rsid w:val="005227F0"/>
    <w:rsid w:val="005229DF"/>
    <w:rsid w:val="005229EE"/>
    <w:rsid w:val="00522BD9"/>
    <w:rsid w:val="00522C3E"/>
    <w:rsid w:val="005240C9"/>
    <w:rsid w:val="0052513A"/>
    <w:rsid w:val="005252E8"/>
    <w:rsid w:val="005253BD"/>
    <w:rsid w:val="00526746"/>
    <w:rsid w:val="0052696C"/>
    <w:rsid w:val="00526CE7"/>
    <w:rsid w:val="00526E9A"/>
    <w:rsid w:val="005272DC"/>
    <w:rsid w:val="005278BC"/>
    <w:rsid w:val="005305BA"/>
    <w:rsid w:val="00530AAD"/>
    <w:rsid w:val="00530D89"/>
    <w:rsid w:val="00531406"/>
    <w:rsid w:val="00531560"/>
    <w:rsid w:val="0053196D"/>
    <w:rsid w:val="00531D1F"/>
    <w:rsid w:val="0053258D"/>
    <w:rsid w:val="005325AC"/>
    <w:rsid w:val="00533368"/>
    <w:rsid w:val="005333AD"/>
    <w:rsid w:val="005336B1"/>
    <w:rsid w:val="00533736"/>
    <w:rsid w:val="00533BB3"/>
    <w:rsid w:val="005347A9"/>
    <w:rsid w:val="005349ED"/>
    <w:rsid w:val="00534BE9"/>
    <w:rsid w:val="00534EA8"/>
    <w:rsid w:val="00536154"/>
    <w:rsid w:val="005361F0"/>
    <w:rsid w:val="005369E3"/>
    <w:rsid w:val="00536C83"/>
    <w:rsid w:val="00536F67"/>
    <w:rsid w:val="0053748C"/>
    <w:rsid w:val="00537A94"/>
    <w:rsid w:val="00537E44"/>
    <w:rsid w:val="0054014F"/>
    <w:rsid w:val="00540162"/>
    <w:rsid w:val="00540AE9"/>
    <w:rsid w:val="00541AEE"/>
    <w:rsid w:val="0054299D"/>
    <w:rsid w:val="005434D8"/>
    <w:rsid w:val="00543F9A"/>
    <w:rsid w:val="005444E2"/>
    <w:rsid w:val="005446A3"/>
    <w:rsid w:val="00544904"/>
    <w:rsid w:val="005449CA"/>
    <w:rsid w:val="00545D58"/>
    <w:rsid w:val="00545D77"/>
    <w:rsid w:val="00545EC9"/>
    <w:rsid w:val="00545ED3"/>
    <w:rsid w:val="005467C7"/>
    <w:rsid w:val="00546F43"/>
    <w:rsid w:val="00547600"/>
    <w:rsid w:val="005500B3"/>
    <w:rsid w:val="00551539"/>
    <w:rsid w:val="005518D8"/>
    <w:rsid w:val="00551907"/>
    <w:rsid w:val="00551969"/>
    <w:rsid w:val="00551B4F"/>
    <w:rsid w:val="00551E92"/>
    <w:rsid w:val="00551F93"/>
    <w:rsid w:val="00553A11"/>
    <w:rsid w:val="00553C9F"/>
    <w:rsid w:val="00554BAA"/>
    <w:rsid w:val="00554D1E"/>
    <w:rsid w:val="00554EDE"/>
    <w:rsid w:val="005550EC"/>
    <w:rsid w:val="005551EE"/>
    <w:rsid w:val="00555E9E"/>
    <w:rsid w:val="0055685A"/>
    <w:rsid w:val="00556B76"/>
    <w:rsid w:val="00556F43"/>
    <w:rsid w:val="005571F1"/>
    <w:rsid w:val="005572DD"/>
    <w:rsid w:val="005576B5"/>
    <w:rsid w:val="0056030C"/>
    <w:rsid w:val="00560462"/>
    <w:rsid w:val="0056077F"/>
    <w:rsid w:val="00560A04"/>
    <w:rsid w:val="00560ED9"/>
    <w:rsid w:val="00561226"/>
    <w:rsid w:val="00561285"/>
    <w:rsid w:val="00561388"/>
    <w:rsid w:val="00561849"/>
    <w:rsid w:val="005620EB"/>
    <w:rsid w:val="005627FC"/>
    <w:rsid w:val="00562BF8"/>
    <w:rsid w:val="00563210"/>
    <w:rsid w:val="005632B1"/>
    <w:rsid w:val="00563AF1"/>
    <w:rsid w:val="00563E54"/>
    <w:rsid w:val="00564491"/>
    <w:rsid w:val="00564D04"/>
    <w:rsid w:val="0056505C"/>
    <w:rsid w:val="005655C5"/>
    <w:rsid w:val="00565B7D"/>
    <w:rsid w:val="00566303"/>
    <w:rsid w:val="00566BAF"/>
    <w:rsid w:val="0056728F"/>
    <w:rsid w:val="00567341"/>
    <w:rsid w:val="005676FD"/>
    <w:rsid w:val="0056771E"/>
    <w:rsid w:val="00567E17"/>
    <w:rsid w:val="005701AD"/>
    <w:rsid w:val="0057046C"/>
    <w:rsid w:val="00570DC5"/>
    <w:rsid w:val="00571219"/>
    <w:rsid w:val="00571221"/>
    <w:rsid w:val="005712DC"/>
    <w:rsid w:val="0057192C"/>
    <w:rsid w:val="00571C95"/>
    <w:rsid w:val="00571D56"/>
    <w:rsid w:val="00571F17"/>
    <w:rsid w:val="00572288"/>
    <w:rsid w:val="00572674"/>
    <w:rsid w:val="0057309A"/>
    <w:rsid w:val="005740BF"/>
    <w:rsid w:val="00574A87"/>
    <w:rsid w:val="00574D75"/>
    <w:rsid w:val="00574E18"/>
    <w:rsid w:val="00574E1C"/>
    <w:rsid w:val="005759CC"/>
    <w:rsid w:val="00576377"/>
    <w:rsid w:val="005769E8"/>
    <w:rsid w:val="00576FA2"/>
    <w:rsid w:val="00577554"/>
    <w:rsid w:val="00580824"/>
    <w:rsid w:val="0058135C"/>
    <w:rsid w:val="00581560"/>
    <w:rsid w:val="0058196C"/>
    <w:rsid w:val="005820E4"/>
    <w:rsid w:val="005825D5"/>
    <w:rsid w:val="005825EF"/>
    <w:rsid w:val="00582883"/>
    <w:rsid w:val="00582C65"/>
    <w:rsid w:val="00582F9D"/>
    <w:rsid w:val="005833F5"/>
    <w:rsid w:val="00583592"/>
    <w:rsid w:val="00584025"/>
    <w:rsid w:val="0058409C"/>
    <w:rsid w:val="005840A3"/>
    <w:rsid w:val="00584CC7"/>
    <w:rsid w:val="00584CD5"/>
    <w:rsid w:val="00585236"/>
    <w:rsid w:val="00585247"/>
    <w:rsid w:val="00585626"/>
    <w:rsid w:val="00585A69"/>
    <w:rsid w:val="005860D8"/>
    <w:rsid w:val="00586FC2"/>
    <w:rsid w:val="0058721B"/>
    <w:rsid w:val="00587482"/>
    <w:rsid w:val="005874AE"/>
    <w:rsid w:val="005875BD"/>
    <w:rsid w:val="00587C55"/>
    <w:rsid w:val="00590057"/>
    <w:rsid w:val="00590557"/>
    <w:rsid w:val="005916DE"/>
    <w:rsid w:val="005918B5"/>
    <w:rsid w:val="00591F39"/>
    <w:rsid w:val="00592631"/>
    <w:rsid w:val="0059279E"/>
    <w:rsid w:val="00592814"/>
    <w:rsid w:val="005930F9"/>
    <w:rsid w:val="00593126"/>
    <w:rsid w:val="00593530"/>
    <w:rsid w:val="00593BD7"/>
    <w:rsid w:val="0059401B"/>
    <w:rsid w:val="00594AF5"/>
    <w:rsid w:val="00595B40"/>
    <w:rsid w:val="00596154"/>
    <w:rsid w:val="005969BE"/>
    <w:rsid w:val="00596BB8"/>
    <w:rsid w:val="00596D93"/>
    <w:rsid w:val="005970B2"/>
    <w:rsid w:val="0059724B"/>
    <w:rsid w:val="00597A72"/>
    <w:rsid w:val="00597A9E"/>
    <w:rsid w:val="00597AA5"/>
    <w:rsid w:val="00597C15"/>
    <w:rsid w:val="00597C6B"/>
    <w:rsid w:val="005A009D"/>
    <w:rsid w:val="005A0376"/>
    <w:rsid w:val="005A14A9"/>
    <w:rsid w:val="005A153D"/>
    <w:rsid w:val="005A1741"/>
    <w:rsid w:val="005A1CDF"/>
    <w:rsid w:val="005A1E19"/>
    <w:rsid w:val="005A21FC"/>
    <w:rsid w:val="005A2400"/>
    <w:rsid w:val="005A2588"/>
    <w:rsid w:val="005A2E2A"/>
    <w:rsid w:val="005A2FAF"/>
    <w:rsid w:val="005A36E6"/>
    <w:rsid w:val="005A3999"/>
    <w:rsid w:val="005A44F2"/>
    <w:rsid w:val="005A4F68"/>
    <w:rsid w:val="005A5010"/>
    <w:rsid w:val="005A503E"/>
    <w:rsid w:val="005A52B1"/>
    <w:rsid w:val="005A5C8B"/>
    <w:rsid w:val="005A6188"/>
    <w:rsid w:val="005A6421"/>
    <w:rsid w:val="005A6691"/>
    <w:rsid w:val="005A6835"/>
    <w:rsid w:val="005A6B8A"/>
    <w:rsid w:val="005A6E7C"/>
    <w:rsid w:val="005A6F27"/>
    <w:rsid w:val="005A70D9"/>
    <w:rsid w:val="005A7825"/>
    <w:rsid w:val="005A7EB9"/>
    <w:rsid w:val="005A7F8B"/>
    <w:rsid w:val="005B03FC"/>
    <w:rsid w:val="005B0F0E"/>
    <w:rsid w:val="005B1335"/>
    <w:rsid w:val="005B1D12"/>
    <w:rsid w:val="005B1DB2"/>
    <w:rsid w:val="005B1E9A"/>
    <w:rsid w:val="005B22C3"/>
    <w:rsid w:val="005B28CA"/>
    <w:rsid w:val="005B2C77"/>
    <w:rsid w:val="005B371D"/>
    <w:rsid w:val="005B39A3"/>
    <w:rsid w:val="005B3D87"/>
    <w:rsid w:val="005B4171"/>
    <w:rsid w:val="005B44E2"/>
    <w:rsid w:val="005B49C1"/>
    <w:rsid w:val="005B5570"/>
    <w:rsid w:val="005B5684"/>
    <w:rsid w:val="005B584C"/>
    <w:rsid w:val="005B63EA"/>
    <w:rsid w:val="005B68F0"/>
    <w:rsid w:val="005B6A5D"/>
    <w:rsid w:val="005B6D62"/>
    <w:rsid w:val="005B7514"/>
    <w:rsid w:val="005B7AC5"/>
    <w:rsid w:val="005C008B"/>
    <w:rsid w:val="005C06D9"/>
    <w:rsid w:val="005C07AB"/>
    <w:rsid w:val="005C0C7A"/>
    <w:rsid w:val="005C1522"/>
    <w:rsid w:val="005C1CFA"/>
    <w:rsid w:val="005C1F1A"/>
    <w:rsid w:val="005C2594"/>
    <w:rsid w:val="005C2A62"/>
    <w:rsid w:val="005C30E8"/>
    <w:rsid w:val="005C3610"/>
    <w:rsid w:val="005C3CA9"/>
    <w:rsid w:val="005C45B4"/>
    <w:rsid w:val="005C45D9"/>
    <w:rsid w:val="005C48DA"/>
    <w:rsid w:val="005C525C"/>
    <w:rsid w:val="005C52AC"/>
    <w:rsid w:val="005C5521"/>
    <w:rsid w:val="005C56F7"/>
    <w:rsid w:val="005C5DC0"/>
    <w:rsid w:val="005C60D2"/>
    <w:rsid w:val="005C63B0"/>
    <w:rsid w:val="005C69B4"/>
    <w:rsid w:val="005C6A96"/>
    <w:rsid w:val="005C6D19"/>
    <w:rsid w:val="005C72BD"/>
    <w:rsid w:val="005C7327"/>
    <w:rsid w:val="005C7398"/>
    <w:rsid w:val="005C7B10"/>
    <w:rsid w:val="005D02B2"/>
    <w:rsid w:val="005D0928"/>
    <w:rsid w:val="005D0BA2"/>
    <w:rsid w:val="005D0E26"/>
    <w:rsid w:val="005D12F2"/>
    <w:rsid w:val="005D15C7"/>
    <w:rsid w:val="005D1982"/>
    <w:rsid w:val="005D1A0B"/>
    <w:rsid w:val="005D2203"/>
    <w:rsid w:val="005D2651"/>
    <w:rsid w:val="005D26BA"/>
    <w:rsid w:val="005D2887"/>
    <w:rsid w:val="005D3826"/>
    <w:rsid w:val="005D3EAD"/>
    <w:rsid w:val="005D47BB"/>
    <w:rsid w:val="005D50D6"/>
    <w:rsid w:val="005D5263"/>
    <w:rsid w:val="005D5650"/>
    <w:rsid w:val="005D5CF8"/>
    <w:rsid w:val="005D5D14"/>
    <w:rsid w:val="005D6FAD"/>
    <w:rsid w:val="005D7C13"/>
    <w:rsid w:val="005E0195"/>
    <w:rsid w:val="005E0E57"/>
    <w:rsid w:val="005E1013"/>
    <w:rsid w:val="005E1136"/>
    <w:rsid w:val="005E11E9"/>
    <w:rsid w:val="005E147D"/>
    <w:rsid w:val="005E17C8"/>
    <w:rsid w:val="005E1EB9"/>
    <w:rsid w:val="005E2FB3"/>
    <w:rsid w:val="005E36AA"/>
    <w:rsid w:val="005E3844"/>
    <w:rsid w:val="005E3CE6"/>
    <w:rsid w:val="005E3D30"/>
    <w:rsid w:val="005E3EB2"/>
    <w:rsid w:val="005E3F85"/>
    <w:rsid w:val="005E404B"/>
    <w:rsid w:val="005E4444"/>
    <w:rsid w:val="005E4641"/>
    <w:rsid w:val="005E4C0C"/>
    <w:rsid w:val="005E5204"/>
    <w:rsid w:val="005E5934"/>
    <w:rsid w:val="005E63DF"/>
    <w:rsid w:val="005E68A1"/>
    <w:rsid w:val="005E6A10"/>
    <w:rsid w:val="005E6A5B"/>
    <w:rsid w:val="005E6E80"/>
    <w:rsid w:val="005E6FFF"/>
    <w:rsid w:val="005E7C05"/>
    <w:rsid w:val="005E7E73"/>
    <w:rsid w:val="005E7FA9"/>
    <w:rsid w:val="005F0657"/>
    <w:rsid w:val="005F0702"/>
    <w:rsid w:val="005F09A6"/>
    <w:rsid w:val="005F0CA3"/>
    <w:rsid w:val="005F0E1D"/>
    <w:rsid w:val="005F0F23"/>
    <w:rsid w:val="005F12FA"/>
    <w:rsid w:val="005F1578"/>
    <w:rsid w:val="005F1F6D"/>
    <w:rsid w:val="005F290B"/>
    <w:rsid w:val="005F296C"/>
    <w:rsid w:val="005F2A0A"/>
    <w:rsid w:val="005F2E6A"/>
    <w:rsid w:val="005F3077"/>
    <w:rsid w:val="005F320E"/>
    <w:rsid w:val="005F393C"/>
    <w:rsid w:val="005F3B53"/>
    <w:rsid w:val="005F481D"/>
    <w:rsid w:val="005F498D"/>
    <w:rsid w:val="005F4A0D"/>
    <w:rsid w:val="005F4B77"/>
    <w:rsid w:val="005F553A"/>
    <w:rsid w:val="005F55D4"/>
    <w:rsid w:val="005F6D56"/>
    <w:rsid w:val="005F70B9"/>
    <w:rsid w:val="005F738B"/>
    <w:rsid w:val="005F74FD"/>
    <w:rsid w:val="005F7627"/>
    <w:rsid w:val="005F7A1D"/>
    <w:rsid w:val="006009AA"/>
    <w:rsid w:val="00600B2F"/>
    <w:rsid w:val="00601494"/>
    <w:rsid w:val="0060166E"/>
    <w:rsid w:val="00601694"/>
    <w:rsid w:val="00601888"/>
    <w:rsid w:val="00601B08"/>
    <w:rsid w:val="00602036"/>
    <w:rsid w:val="00602318"/>
    <w:rsid w:val="006028AC"/>
    <w:rsid w:val="00602907"/>
    <w:rsid w:val="006029D7"/>
    <w:rsid w:val="00602A8E"/>
    <w:rsid w:val="00604261"/>
    <w:rsid w:val="00604B6C"/>
    <w:rsid w:val="00604BA2"/>
    <w:rsid w:val="00604CB7"/>
    <w:rsid w:val="00604EB4"/>
    <w:rsid w:val="006052F4"/>
    <w:rsid w:val="00605790"/>
    <w:rsid w:val="00606479"/>
    <w:rsid w:val="00606524"/>
    <w:rsid w:val="00607E1F"/>
    <w:rsid w:val="0061017B"/>
    <w:rsid w:val="0061098E"/>
    <w:rsid w:val="00610A4E"/>
    <w:rsid w:val="00610C79"/>
    <w:rsid w:val="00610EB8"/>
    <w:rsid w:val="0061117E"/>
    <w:rsid w:val="0061135F"/>
    <w:rsid w:val="00611522"/>
    <w:rsid w:val="006115D8"/>
    <w:rsid w:val="00611651"/>
    <w:rsid w:val="006116BE"/>
    <w:rsid w:val="00611F00"/>
    <w:rsid w:val="0061294F"/>
    <w:rsid w:val="0061314D"/>
    <w:rsid w:val="006131D5"/>
    <w:rsid w:val="0061381F"/>
    <w:rsid w:val="00613D2C"/>
    <w:rsid w:val="0061441A"/>
    <w:rsid w:val="00614DA4"/>
    <w:rsid w:val="00614DDD"/>
    <w:rsid w:val="00614F8E"/>
    <w:rsid w:val="00615122"/>
    <w:rsid w:val="0061570D"/>
    <w:rsid w:val="0061587E"/>
    <w:rsid w:val="00615B07"/>
    <w:rsid w:val="00615B37"/>
    <w:rsid w:val="006164C4"/>
    <w:rsid w:val="00617289"/>
    <w:rsid w:val="006173B1"/>
    <w:rsid w:val="00617558"/>
    <w:rsid w:val="006179D8"/>
    <w:rsid w:val="00620B64"/>
    <w:rsid w:val="00620FE0"/>
    <w:rsid w:val="00621126"/>
    <w:rsid w:val="0062131C"/>
    <w:rsid w:val="0062155C"/>
    <w:rsid w:val="00621562"/>
    <w:rsid w:val="00621628"/>
    <w:rsid w:val="00621BF2"/>
    <w:rsid w:val="00621D39"/>
    <w:rsid w:val="00621F52"/>
    <w:rsid w:val="00621F77"/>
    <w:rsid w:val="00622329"/>
    <w:rsid w:val="0062280C"/>
    <w:rsid w:val="006238E4"/>
    <w:rsid w:val="00623938"/>
    <w:rsid w:val="00623A5B"/>
    <w:rsid w:val="00623A92"/>
    <w:rsid w:val="00624456"/>
    <w:rsid w:val="00624688"/>
    <w:rsid w:val="00624E6C"/>
    <w:rsid w:val="00625670"/>
    <w:rsid w:val="0062593D"/>
    <w:rsid w:val="00625C02"/>
    <w:rsid w:val="00626926"/>
    <w:rsid w:val="00626A0F"/>
    <w:rsid w:val="00626C77"/>
    <w:rsid w:val="00626FE1"/>
    <w:rsid w:val="00627070"/>
    <w:rsid w:val="006272DD"/>
    <w:rsid w:val="00627683"/>
    <w:rsid w:val="00627D30"/>
    <w:rsid w:val="00627E6C"/>
    <w:rsid w:val="006300CB"/>
    <w:rsid w:val="00630594"/>
    <w:rsid w:val="00630753"/>
    <w:rsid w:val="00630A60"/>
    <w:rsid w:val="006316DD"/>
    <w:rsid w:val="0063179E"/>
    <w:rsid w:val="00631850"/>
    <w:rsid w:val="006318FA"/>
    <w:rsid w:val="00631A11"/>
    <w:rsid w:val="00631AF0"/>
    <w:rsid w:val="00631B5E"/>
    <w:rsid w:val="00631BD7"/>
    <w:rsid w:val="0063228B"/>
    <w:rsid w:val="006334E3"/>
    <w:rsid w:val="00633548"/>
    <w:rsid w:val="006335DD"/>
    <w:rsid w:val="00633B05"/>
    <w:rsid w:val="00634207"/>
    <w:rsid w:val="006347EB"/>
    <w:rsid w:val="00634C0A"/>
    <w:rsid w:val="0063532F"/>
    <w:rsid w:val="00635E45"/>
    <w:rsid w:val="00636170"/>
    <w:rsid w:val="00636232"/>
    <w:rsid w:val="00636442"/>
    <w:rsid w:val="00636F81"/>
    <w:rsid w:val="00637019"/>
    <w:rsid w:val="006370B5"/>
    <w:rsid w:val="0063739E"/>
    <w:rsid w:val="00637E94"/>
    <w:rsid w:val="00637ED8"/>
    <w:rsid w:val="0064022C"/>
    <w:rsid w:val="0064031C"/>
    <w:rsid w:val="00640601"/>
    <w:rsid w:val="00640F17"/>
    <w:rsid w:val="00641C97"/>
    <w:rsid w:val="00641D55"/>
    <w:rsid w:val="0064254A"/>
    <w:rsid w:val="00642AA1"/>
    <w:rsid w:val="00643013"/>
    <w:rsid w:val="006430AC"/>
    <w:rsid w:val="006434C2"/>
    <w:rsid w:val="006435F0"/>
    <w:rsid w:val="006435FB"/>
    <w:rsid w:val="0064376C"/>
    <w:rsid w:val="00643B28"/>
    <w:rsid w:val="00643F29"/>
    <w:rsid w:val="00644559"/>
    <w:rsid w:val="00644586"/>
    <w:rsid w:val="0064463D"/>
    <w:rsid w:val="0064500C"/>
    <w:rsid w:val="00645116"/>
    <w:rsid w:val="0064574A"/>
    <w:rsid w:val="006457CB"/>
    <w:rsid w:val="00645A17"/>
    <w:rsid w:val="00645B30"/>
    <w:rsid w:val="00646A42"/>
    <w:rsid w:val="00646C5B"/>
    <w:rsid w:val="00646F72"/>
    <w:rsid w:val="006472A6"/>
    <w:rsid w:val="00647402"/>
    <w:rsid w:val="006475D8"/>
    <w:rsid w:val="0065089E"/>
    <w:rsid w:val="00650B56"/>
    <w:rsid w:val="00650C5D"/>
    <w:rsid w:val="00650C90"/>
    <w:rsid w:val="00650CCA"/>
    <w:rsid w:val="00651303"/>
    <w:rsid w:val="006518C7"/>
    <w:rsid w:val="00651A53"/>
    <w:rsid w:val="006523F7"/>
    <w:rsid w:val="00652F23"/>
    <w:rsid w:val="00653042"/>
    <w:rsid w:val="00653223"/>
    <w:rsid w:val="006538CC"/>
    <w:rsid w:val="00653B1D"/>
    <w:rsid w:val="006540F1"/>
    <w:rsid w:val="006547BE"/>
    <w:rsid w:val="00654836"/>
    <w:rsid w:val="006548E1"/>
    <w:rsid w:val="00655149"/>
    <w:rsid w:val="00655573"/>
    <w:rsid w:val="00655CCE"/>
    <w:rsid w:val="00655F39"/>
    <w:rsid w:val="00656310"/>
    <w:rsid w:val="006565EF"/>
    <w:rsid w:val="00656DCC"/>
    <w:rsid w:val="00657DCE"/>
    <w:rsid w:val="0066016C"/>
    <w:rsid w:val="006608B2"/>
    <w:rsid w:val="00660D0D"/>
    <w:rsid w:val="00661110"/>
    <w:rsid w:val="006616F5"/>
    <w:rsid w:val="006619E0"/>
    <w:rsid w:val="00661A93"/>
    <w:rsid w:val="00661EDF"/>
    <w:rsid w:val="0066226D"/>
    <w:rsid w:val="00662BA4"/>
    <w:rsid w:val="00662EA8"/>
    <w:rsid w:val="00662F5B"/>
    <w:rsid w:val="006635FD"/>
    <w:rsid w:val="00663F00"/>
    <w:rsid w:val="006642A6"/>
    <w:rsid w:val="006650A2"/>
    <w:rsid w:val="00665649"/>
    <w:rsid w:val="00666A29"/>
    <w:rsid w:val="00666A76"/>
    <w:rsid w:val="00666B3A"/>
    <w:rsid w:val="00666DAB"/>
    <w:rsid w:val="006671FB"/>
    <w:rsid w:val="00667744"/>
    <w:rsid w:val="006707ED"/>
    <w:rsid w:val="00670DCA"/>
    <w:rsid w:val="00672A9B"/>
    <w:rsid w:val="00672CD0"/>
    <w:rsid w:val="006736E5"/>
    <w:rsid w:val="00673B07"/>
    <w:rsid w:val="00673B0C"/>
    <w:rsid w:val="0067478E"/>
    <w:rsid w:val="00674920"/>
    <w:rsid w:val="00674E4A"/>
    <w:rsid w:val="00675392"/>
    <w:rsid w:val="00675564"/>
    <w:rsid w:val="00675695"/>
    <w:rsid w:val="00676B8B"/>
    <w:rsid w:val="00677245"/>
    <w:rsid w:val="00677629"/>
    <w:rsid w:val="006777C7"/>
    <w:rsid w:val="00680AEB"/>
    <w:rsid w:val="00680BE6"/>
    <w:rsid w:val="00680BF2"/>
    <w:rsid w:val="00680FD8"/>
    <w:rsid w:val="0068130B"/>
    <w:rsid w:val="00681318"/>
    <w:rsid w:val="00681359"/>
    <w:rsid w:val="00681694"/>
    <w:rsid w:val="00681938"/>
    <w:rsid w:val="00681942"/>
    <w:rsid w:val="00681C60"/>
    <w:rsid w:val="006823C5"/>
    <w:rsid w:val="00682452"/>
    <w:rsid w:val="006826E9"/>
    <w:rsid w:val="00682D24"/>
    <w:rsid w:val="00682F7F"/>
    <w:rsid w:val="006830CA"/>
    <w:rsid w:val="006831BB"/>
    <w:rsid w:val="006833B2"/>
    <w:rsid w:val="006835B8"/>
    <w:rsid w:val="00683702"/>
    <w:rsid w:val="00683F1E"/>
    <w:rsid w:val="00684771"/>
    <w:rsid w:val="0068498B"/>
    <w:rsid w:val="006849C0"/>
    <w:rsid w:val="00684EB0"/>
    <w:rsid w:val="00684FF1"/>
    <w:rsid w:val="00685553"/>
    <w:rsid w:val="0068567A"/>
    <w:rsid w:val="00686548"/>
    <w:rsid w:val="00686849"/>
    <w:rsid w:val="0068693F"/>
    <w:rsid w:val="00686B81"/>
    <w:rsid w:val="00687F23"/>
    <w:rsid w:val="00690023"/>
    <w:rsid w:val="006904CB"/>
    <w:rsid w:val="00690993"/>
    <w:rsid w:val="006909D0"/>
    <w:rsid w:val="00690B62"/>
    <w:rsid w:val="00690C25"/>
    <w:rsid w:val="00690C8E"/>
    <w:rsid w:val="00690D25"/>
    <w:rsid w:val="00690ED2"/>
    <w:rsid w:val="00690FA6"/>
    <w:rsid w:val="00691523"/>
    <w:rsid w:val="00691E2B"/>
    <w:rsid w:val="00692CE6"/>
    <w:rsid w:val="0069414B"/>
    <w:rsid w:val="00694E76"/>
    <w:rsid w:val="00695580"/>
    <w:rsid w:val="00695ACE"/>
    <w:rsid w:val="00695BBF"/>
    <w:rsid w:val="00695C77"/>
    <w:rsid w:val="00695F23"/>
    <w:rsid w:val="0069666C"/>
    <w:rsid w:val="00696AB2"/>
    <w:rsid w:val="00696B9C"/>
    <w:rsid w:val="00697352"/>
    <w:rsid w:val="00697855"/>
    <w:rsid w:val="00697D52"/>
    <w:rsid w:val="00697DE0"/>
    <w:rsid w:val="006A0137"/>
    <w:rsid w:val="006A0D1D"/>
    <w:rsid w:val="006A0DA1"/>
    <w:rsid w:val="006A116E"/>
    <w:rsid w:val="006A1844"/>
    <w:rsid w:val="006A1987"/>
    <w:rsid w:val="006A1DB5"/>
    <w:rsid w:val="006A2032"/>
    <w:rsid w:val="006A2247"/>
    <w:rsid w:val="006A23BF"/>
    <w:rsid w:val="006A2610"/>
    <w:rsid w:val="006A27E7"/>
    <w:rsid w:val="006A281F"/>
    <w:rsid w:val="006A2A5E"/>
    <w:rsid w:val="006A2EB2"/>
    <w:rsid w:val="006A2FD4"/>
    <w:rsid w:val="006A3306"/>
    <w:rsid w:val="006A3837"/>
    <w:rsid w:val="006A4158"/>
    <w:rsid w:val="006A41CB"/>
    <w:rsid w:val="006A4AAD"/>
    <w:rsid w:val="006A4D57"/>
    <w:rsid w:val="006A5101"/>
    <w:rsid w:val="006A5274"/>
    <w:rsid w:val="006A5867"/>
    <w:rsid w:val="006A5ED1"/>
    <w:rsid w:val="006A5FDF"/>
    <w:rsid w:val="006A6A9F"/>
    <w:rsid w:val="006A752A"/>
    <w:rsid w:val="006A789D"/>
    <w:rsid w:val="006B03A7"/>
    <w:rsid w:val="006B0477"/>
    <w:rsid w:val="006B0684"/>
    <w:rsid w:val="006B0A92"/>
    <w:rsid w:val="006B0D53"/>
    <w:rsid w:val="006B13C2"/>
    <w:rsid w:val="006B15A3"/>
    <w:rsid w:val="006B1D74"/>
    <w:rsid w:val="006B1EAC"/>
    <w:rsid w:val="006B3C92"/>
    <w:rsid w:val="006B4463"/>
    <w:rsid w:val="006B45CA"/>
    <w:rsid w:val="006B4B63"/>
    <w:rsid w:val="006B4D9E"/>
    <w:rsid w:val="006B50CD"/>
    <w:rsid w:val="006B54A7"/>
    <w:rsid w:val="006B585F"/>
    <w:rsid w:val="006B58C8"/>
    <w:rsid w:val="006B5923"/>
    <w:rsid w:val="006B5A6A"/>
    <w:rsid w:val="006B5D62"/>
    <w:rsid w:val="006B5F45"/>
    <w:rsid w:val="006B60EA"/>
    <w:rsid w:val="006B6623"/>
    <w:rsid w:val="006B67BA"/>
    <w:rsid w:val="006B6902"/>
    <w:rsid w:val="006B6C80"/>
    <w:rsid w:val="006B6FAB"/>
    <w:rsid w:val="006B6FC8"/>
    <w:rsid w:val="006B73F9"/>
    <w:rsid w:val="006B7A69"/>
    <w:rsid w:val="006C052E"/>
    <w:rsid w:val="006C0748"/>
    <w:rsid w:val="006C221B"/>
    <w:rsid w:val="006C2833"/>
    <w:rsid w:val="006C2D29"/>
    <w:rsid w:val="006C3D97"/>
    <w:rsid w:val="006C3E7C"/>
    <w:rsid w:val="006C3EA9"/>
    <w:rsid w:val="006C4A23"/>
    <w:rsid w:val="006C4C2F"/>
    <w:rsid w:val="006C4D3C"/>
    <w:rsid w:val="006C4FDC"/>
    <w:rsid w:val="006C507C"/>
    <w:rsid w:val="006C5953"/>
    <w:rsid w:val="006C59DD"/>
    <w:rsid w:val="006C5A4F"/>
    <w:rsid w:val="006C5B9B"/>
    <w:rsid w:val="006C5CE3"/>
    <w:rsid w:val="006C5E0D"/>
    <w:rsid w:val="006C6566"/>
    <w:rsid w:val="006C67DA"/>
    <w:rsid w:val="006C71A9"/>
    <w:rsid w:val="006C7500"/>
    <w:rsid w:val="006C7A48"/>
    <w:rsid w:val="006C7C0F"/>
    <w:rsid w:val="006C7CE5"/>
    <w:rsid w:val="006C7FEA"/>
    <w:rsid w:val="006D0142"/>
    <w:rsid w:val="006D03DC"/>
    <w:rsid w:val="006D0A42"/>
    <w:rsid w:val="006D0EF6"/>
    <w:rsid w:val="006D12B6"/>
    <w:rsid w:val="006D1453"/>
    <w:rsid w:val="006D1784"/>
    <w:rsid w:val="006D1C55"/>
    <w:rsid w:val="006D1C9D"/>
    <w:rsid w:val="006D28EF"/>
    <w:rsid w:val="006D2BB6"/>
    <w:rsid w:val="006D3299"/>
    <w:rsid w:val="006D39FF"/>
    <w:rsid w:val="006D3CCC"/>
    <w:rsid w:val="006D47BD"/>
    <w:rsid w:val="006D488D"/>
    <w:rsid w:val="006D536D"/>
    <w:rsid w:val="006D557E"/>
    <w:rsid w:val="006D60F3"/>
    <w:rsid w:val="006D6769"/>
    <w:rsid w:val="006D76C0"/>
    <w:rsid w:val="006D7715"/>
    <w:rsid w:val="006D7743"/>
    <w:rsid w:val="006E0167"/>
    <w:rsid w:val="006E0383"/>
    <w:rsid w:val="006E0699"/>
    <w:rsid w:val="006E1365"/>
    <w:rsid w:val="006E1880"/>
    <w:rsid w:val="006E2851"/>
    <w:rsid w:val="006E2D4E"/>
    <w:rsid w:val="006E2DE7"/>
    <w:rsid w:val="006E30A2"/>
    <w:rsid w:val="006E4266"/>
    <w:rsid w:val="006E4B38"/>
    <w:rsid w:val="006E4BB3"/>
    <w:rsid w:val="006E4EE3"/>
    <w:rsid w:val="006E52E6"/>
    <w:rsid w:val="006E5625"/>
    <w:rsid w:val="006E5751"/>
    <w:rsid w:val="006E5B20"/>
    <w:rsid w:val="006E6753"/>
    <w:rsid w:val="006E6C3C"/>
    <w:rsid w:val="006E6FCF"/>
    <w:rsid w:val="006E7D4B"/>
    <w:rsid w:val="006F059C"/>
    <w:rsid w:val="006F08B1"/>
    <w:rsid w:val="006F09CD"/>
    <w:rsid w:val="006F0C80"/>
    <w:rsid w:val="006F1771"/>
    <w:rsid w:val="006F17DD"/>
    <w:rsid w:val="006F1DC1"/>
    <w:rsid w:val="006F2086"/>
    <w:rsid w:val="006F29B5"/>
    <w:rsid w:val="006F29B6"/>
    <w:rsid w:val="006F2CBF"/>
    <w:rsid w:val="006F2D76"/>
    <w:rsid w:val="006F2DB1"/>
    <w:rsid w:val="006F31C3"/>
    <w:rsid w:val="006F331B"/>
    <w:rsid w:val="006F35E1"/>
    <w:rsid w:val="006F443F"/>
    <w:rsid w:val="006F54E8"/>
    <w:rsid w:val="006F5612"/>
    <w:rsid w:val="006F5A8C"/>
    <w:rsid w:val="006F5BB0"/>
    <w:rsid w:val="006F6067"/>
    <w:rsid w:val="006F62C3"/>
    <w:rsid w:val="006F63DD"/>
    <w:rsid w:val="006F7D8E"/>
    <w:rsid w:val="00700500"/>
    <w:rsid w:val="007009DE"/>
    <w:rsid w:val="00700AFF"/>
    <w:rsid w:val="00700DA5"/>
    <w:rsid w:val="00701F2F"/>
    <w:rsid w:val="00702614"/>
    <w:rsid w:val="00702741"/>
    <w:rsid w:val="0070285C"/>
    <w:rsid w:val="00702964"/>
    <w:rsid w:val="007029E0"/>
    <w:rsid w:val="00702E0C"/>
    <w:rsid w:val="00702EB3"/>
    <w:rsid w:val="007033D9"/>
    <w:rsid w:val="00703681"/>
    <w:rsid w:val="00704278"/>
    <w:rsid w:val="007047C6"/>
    <w:rsid w:val="00705210"/>
    <w:rsid w:val="007054BC"/>
    <w:rsid w:val="00705A11"/>
    <w:rsid w:val="00705D3A"/>
    <w:rsid w:val="00705E2F"/>
    <w:rsid w:val="007066C0"/>
    <w:rsid w:val="007070C7"/>
    <w:rsid w:val="00707245"/>
    <w:rsid w:val="00707EA7"/>
    <w:rsid w:val="007103AE"/>
    <w:rsid w:val="0071049B"/>
    <w:rsid w:val="00710621"/>
    <w:rsid w:val="00710777"/>
    <w:rsid w:val="007115B5"/>
    <w:rsid w:val="00711877"/>
    <w:rsid w:val="00711EA6"/>
    <w:rsid w:val="00712146"/>
    <w:rsid w:val="00712CF2"/>
    <w:rsid w:val="00712EB0"/>
    <w:rsid w:val="00713332"/>
    <w:rsid w:val="007137A8"/>
    <w:rsid w:val="00713A50"/>
    <w:rsid w:val="00713B13"/>
    <w:rsid w:val="00713C1C"/>
    <w:rsid w:val="0071402B"/>
    <w:rsid w:val="0071406F"/>
    <w:rsid w:val="00715298"/>
    <w:rsid w:val="007153D0"/>
    <w:rsid w:val="007156AC"/>
    <w:rsid w:val="00715CFB"/>
    <w:rsid w:val="00715E72"/>
    <w:rsid w:val="00715F5F"/>
    <w:rsid w:val="00716110"/>
    <w:rsid w:val="007165A1"/>
    <w:rsid w:val="0071702F"/>
    <w:rsid w:val="00717940"/>
    <w:rsid w:val="00717A67"/>
    <w:rsid w:val="00717BD7"/>
    <w:rsid w:val="00717D27"/>
    <w:rsid w:val="00717DA2"/>
    <w:rsid w:val="007204BD"/>
    <w:rsid w:val="0072082F"/>
    <w:rsid w:val="0072114C"/>
    <w:rsid w:val="007214E6"/>
    <w:rsid w:val="00721D07"/>
    <w:rsid w:val="00721EE8"/>
    <w:rsid w:val="00722AB6"/>
    <w:rsid w:val="00722D03"/>
    <w:rsid w:val="00723451"/>
    <w:rsid w:val="00723596"/>
    <w:rsid w:val="00724126"/>
    <w:rsid w:val="00724828"/>
    <w:rsid w:val="007248C7"/>
    <w:rsid w:val="00724918"/>
    <w:rsid w:val="007249CB"/>
    <w:rsid w:val="00724B14"/>
    <w:rsid w:val="007256F7"/>
    <w:rsid w:val="007263BD"/>
    <w:rsid w:val="00726C09"/>
    <w:rsid w:val="00726EC7"/>
    <w:rsid w:val="00726ECA"/>
    <w:rsid w:val="00726F02"/>
    <w:rsid w:val="00727158"/>
    <w:rsid w:val="007272AC"/>
    <w:rsid w:val="0072770B"/>
    <w:rsid w:val="00727914"/>
    <w:rsid w:val="0073002F"/>
    <w:rsid w:val="00730712"/>
    <w:rsid w:val="00731378"/>
    <w:rsid w:val="00731707"/>
    <w:rsid w:val="00731CAB"/>
    <w:rsid w:val="007321A4"/>
    <w:rsid w:val="00733127"/>
    <w:rsid w:val="00733780"/>
    <w:rsid w:val="0073470D"/>
    <w:rsid w:val="007348E5"/>
    <w:rsid w:val="00734B18"/>
    <w:rsid w:val="00735025"/>
    <w:rsid w:val="00735199"/>
    <w:rsid w:val="00735E03"/>
    <w:rsid w:val="007362C8"/>
    <w:rsid w:val="00736864"/>
    <w:rsid w:val="00737B49"/>
    <w:rsid w:val="00737F5E"/>
    <w:rsid w:val="00740548"/>
    <w:rsid w:val="0074097D"/>
    <w:rsid w:val="00740BD7"/>
    <w:rsid w:val="007411A1"/>
    <w:rsid w:val="007415EB"/>
    <w:rsid w:val="00741832"/>
    <w:rsid w:val="00741943"/>
    <w:rsid w:val="00741C1B"/>
    <w:rsid w:val="00741F5F"/>
    <w:rsid w:val="007425E6"/>
    <w:rsid w:val="00742CFF"/>
    <w:rsid w:val="00742DBC"/>
    <w:rsid w:val="0074352C"/>
    <w:rsid w:val="00743B9C"/>
    <w:rsid w:val="007443F3"/>
    <w:rsid w:val="007450E5"/>
    <w:rsid w:val="00745412"/>
    <w:rsid w:val="007460DE"/>
    <w:rsid w:val="00746396"/>
    <w:rsid w:val="00746543"/>
    <w:rsid w:val="00746AFF"/>
    <w:rsid w:val="00746D30"/>
    <w:rsid w:val="007474ED"/>
    <w:rsid w:val="00750221"/>
    <w:rsid w:val="0075072B"/>
    <w:rsid w:val="00750AF7"/>
    <w:rsid w:val="00750FFD"/>
    <w:rsid w:val="0075153A"/>
    <w:rsid w:val="00751B97"/>
    <w:rsid w:val="00751EAC"/>
    <w:rsid w:val="0075220D"/>
    <w:rsid w:val="00752615"/>
    <w:rsid w:val="0075296B"/>
    <w:rsid w:val="00752A74"/>
    <w:rsid w:val="00752E9A"/>
    <w:rsid w:val="00752FB3"/>
    <w:rsid w:val="00753BB0"/>
    <w:rsid w:val="007549B6"/>
    <w:rsid w:val="00754F85"/>
    <w:rsid w:val="007552E8"/>
    <w:rsid w:val="00755329"/>
    <w:rsid w:val="007559A6"/>
    <w:rsid w:val="00755A04"/>
    <w:rsid w:val="00755F7D"/>
    <w:rsid w:val="00756015"/>
    <w:rsid w:val="00757048"/>
    <w:rsid w:val="007574F8"/>
    <w:rsid w:val="00761CDA"/>
    <w:rsid w:val="007627A0"/>
    <w:rsid w:val="00762BA5"/>
    <w:rsid w:val="007635E7"/>
    <w:rsid w:val="0076376F"/>
    <w:rsid w:val="00764A41"/>
    <w:rsid w:val="00764F9D"/>
    <w:rsid w:val="00765234"/>
    <w:rsid w:val="00765384"/>
    <w:rsid w:val="0076551B"/>
    <w:rsid w:val="00765663"/>
    <w:rsid w:val="00765829"/>
    <w:rsid w:val="00765A57"/>
    <w:rsid w:val="00765E00"/>
    <w:rsid w:val="00765F16"/>
    <w:rsid w:val="00767157"/>
    <w:rsid w:val="00767B87"/>
    <w:rsid w:val="00767D99"/>
    <w:rsid w:val="007700E3"/>
    <w:rsid w:val="00770194"/>
    <w:rsid w:val="00770B46"/>
    <w:rsid w:val="007715A3"/>
    <w:rsid w:val="00771D87"/>
    <w:rsid w:val="00771E02"/>
    <w:rsid w:val="00772549"/>
    <w:rsid w:val="00772603"/>
    <w:rsid w:val="0077323F"/>
    <w:rsid w:val="007738D8"/>
    <w:rsid w:val="00773904"/>
    <w:rsid w:val="00773C15"/>
    <w:rsid w:val="00773E2D"/>
    <w:rsid w:val="0077423B"/>
    <w:rsid w:val="007742AF"/>
    <w:rsid w:val="007742F4"/>
    <w:rsid w:val="00775787"/>
    <w:rsid w:val="00775AC2"/>
    <w:rsid w:val="007765DA"/>
    <w:rsid w:val="007773EE"/>
    <w:rsid w:val="00777B93"/>
    <w:rsid w:val="00777BE2"/>
    <w:rsid w:val="00777E39"/>
    <w:rsid w:val="00777F30"/>
    <w:rsid w:val="00780293"/>
    <w:rsid w:val="00780500"/>
    <w:rsid w:val="007807F8"/>
    <w:rsid w:val="007809A3"/>
    <w:rsid w:val="00780F85"/>
    <w:rsid w:val="00781678"/>
    <w:rsid w:val="007822EC"/>
    <w:rsid w:val="0078238F"/>
    <w:rsid w:val="0078272B"/>
    <w:rsid w:val="007827A3"/>
    <w:rsid w:val="00782C75"/>
    <w:rsid w:val="007830FF"/>
    <w:rsid w:val="00783C60"/>
    <w:rsid w:val="00783C78"/>
    <w:rsid w:val="00783D97"/>
    <w:rsid w:val="00784112"/>
    <w:rsid w:val="0078424B"/>
    <w:rsid w:val="007843DF"/>
    <w:rsid w:val="00784814"/>
    <w:rsid w:val="00785199"/>
    <w:rsid w:val="00785773"/>
    <w:rsid w:val="00786EA0"/>
    <w:rsid w:val="007871EC"/>
    <w:rsid w:val="007872A6"/>
    <w:rsid w:val="00787584"/>
    <w:rsid w:val="0079014C"/>
    <w:rsid w:val="00790947"/>
    <w:rsid w:val="00790CF1"/>
    <w:rsid w:val="00790D24"/>
    <w:rsid w:val="00790F30"/>
    <w:rsid w:val="00791A03"/>
    <w:rsid w:val="007924ED"/>
    <w:rsid w:val="00792F99"/>
    <w:rsid w:val="00792FE4"/>
    <w:rsid w:val="0079323C"/>
    <w:rsid w:val="007933F6"/>
    <w:rsid w:val="00793A0D"/>
    <w:rsid w:val="00793DDE"/>
    <w:rsid w:val="00793E98"/>
    <w:rsid w:val="00794A9B"/>
    <w:rsid w:val="00794BA9"/>
    <w:rsid w:val="00794DAD"/>
    <w:rsid w:val="007955C2"/>
    <w:rsid w:val="0079583D"/>
    <w:rsid w:val="00796408"/>
    <w:rsid w:val="00796536"/>
    <w:rsid w:val="00796B5F"/>
    <w:rsid w:val="00796C18"/>
    <w:rsid w:val="00796FBF"/>
    <w:rsid w:val="00796FD2"/>
    <w:rsid w:val="007971CF"/>
    <w:rsid w:val="007972C7"/>
    <w:rsid w:val="00797DED"/>
    <w:rsid w:val="007A02FD"/>
    <w:rsid w:val="007A09E5"/>
    <w:rsid w:val="007A0EEB"/>
    <w:rsid w:val="007A1253"/>
    <w:rsid w:val="007A1A67"/>
    <w:rsid w:val="007A24FD"/>
    <w:rsid w:val="007A2FE2"/>
    <w:rsid w:val="007A3792"/>
    <w:rsid w:val="007A3C23"/>
    <w:rsid w:val="007A50AF"/>
    <w:rsid w:val="007A594E"/>
    <w:rsid w:val="007A5CE9"/>
    <w:rsid w:val="007A627C"/>
    <w:rsid w:val="007A644F"/>
    <w:rsid w:val="007A6483"/>
    <w:rsid w:val="007A6B40"/>
    <w:rsid w:val="007A6CB0"/>
    <w:rsid w:val="007A6D71"/>
    <w:rsid w:val="007A7208"/>
    <w:rsid w:val="007A7210"/>
    <w:rsid w:val="007A7337"/>
    <w:rsid w:val="007A745D"/>
    <w:rsid w:val="007A79C8"/>
    <w:rsid w:val="007B0047"/>
    <w:rsid w:val="007B00CF"/>
    <w:rsid w:val="007B0105"/>
    <w:rsid w:val="007B1278"/>
    <w:rsid w:val="007B14E8"/>
    <w:rsid w:val="007B1C0D"/>
    <w:rsid w:val="007B2334"/>
    <w:rsid w:val="007B340D"/>
    <w:rsid w:val="007B35E7"/>
    <w:rsid w:val="007B3941"/>
    <w:rsid w:val="007B39CF"/>
    <w:rsid w:val="007B3A51"/>
    <w:rsid w:val="007B3B7D"/>
    <w:rsid w:val="007B3ECE"/>
    <w:rsid w:val="007B41AB"/>
    <w:rsid w:val="007B4636"/>
    <w:rsid w:val="007B480D"/>
    <w:rsid w:val="007B4CE3"/>
    <w:rsid w:val="007B4D29"/>
    <w:rsid w:val="007B505A"/>
    <w:rsid w:val="007B54AB"/>
    <w:rsid w:val="007B5714"/>
    <w:rsid w:val="007B5763"/>
    <w:rsid w:val="007B59E3"/>
    <w:rsid w:val="007B5BA7"/>
    <w:rsid w:val="007B6AB4"/>
    <w:rsid w:val="007B6B3B"/>
    <w:rsid w:val="007B6D5E"/>
    <w:rsid w:val="007B6DAC"/>
    <w:rsid w:val="007B7110"/>
    <w:rsid w:val="007B72AF"/>
    <w:rsid w:val="007B7E45"/>
    <w:rsid w:val="007C05C1"/>
    <w:rsid w:val="007C1294"/>
    <w:rsid w:val="007C157C"/>
    <w:rsid w:val="007C1D16"/>
    <w:rsid w:val="007C255D"/>
    <w:rsid w:val="007C2759"/>
    <w:rsid w:val="007C2885"/>
    <w:rsid w:val="007C2E7A"/>
    <w:rsid w:val="007C3032"/>
    <w:rsid w:val="007C3609"/>
    <w:rsid w:val="007C36D0"/>
    <w:rsid w:val="007C4128"/>
    <w:rsid w:val="007C42E8"/>
    <w:rsid w:val="007C43CF"/>
    <w:rsid w:val="007C4BE5"/>
    <w:rsid w:val="007C5134"/>
    <w:rsid w:val="007C557C"/>
    <w:rsid w:val="007C5646"/>
    <w:rsid w:val="007C593A"/>
    <w:rsid w:val="007C6183"/>
    <w:rsid w:val="007C6334"/>
    <w:rsid w:val="007C6416"/>
    <w:rsid w:val="007C6494"/>
    <w:rsid w:val="007C64BE"/>
    <w:rsid w:val="007C6896"/>
    <w:rsid w:val="007C6A54"/>
    <w:rsid w:val="007C6E94"/>
    <w:rsid w:val="007C7544"/>
    <w:rsid w:val="007C7F78"/>
    <w:rsid w:val="007D0097"/>
    <w:rsid w:val="007D0B81"/>
    <w:rsid w:val="007D0F8C"/>
    <w:rsid w:val="007D15D1"/>
    <w:rsid w:val="007D1638"/>
    <w:rsid w:val="007D201A"/>
    <w:rsid w:val="007D231C"/>
    <w:rsid w:val="007D2492"/>
    <w:rsid w:val="007D2752"/>
    <w:rsid w:val="007D2848"/>
    <w:rsid w:val="007D33A6"/>
    <w:rsid w:val="007D3B24"/>
    <w:rsid w:val="007D3E0C"/>
    <w:rsid w:val="007D4360"/>
    <w:rsid w:val="007D4AAC"/>
    <w:rsid w:val="007D4C31"/>
    <w:rsid w:val="007D4C7F"/>
    <w:rsid w:val="007D4E47"/>
    <w:rsid w:val="007D4EEB"/>
    <w:rsid w:val="007D5C9B"/>
    <w:rsid w:val="007D5CB6"/>
    <w:rsid w:val="007D60F5"/>
    <w:rsid w:val="007D6408"/>
    <w:rsid w:val="007D6556"/>
    <w:rsid w:val="007D661D"/>
    <w:rsid w:val="007D755D"/>
    <w:rsid w:val="007D78BC"/>
    <w:rsid w:val="007D7C94"/>
    <w:rsid w:val="007E0607"/>
    <w:rsid w:val="007E09E3"/>
    <w:rsid w:val="007E0E17"/>
    <w:rsid w:val="007E12BD"/>
    <w:rsid w:val="007E1A5A"/>
    <w:rsid w:val="007E1BC9"/>
    <w:rsid w:val="007E2911"/>
    <w:rsid w:val="007E36EA"/>
    <w:rsid w:val="007E3967"/>
    <w:rsid w:val="007E3CE6"/>
    <w:rsid w:val="007E457A"/>
    <w:rsid w:val="007E46C3"/>
    <w:rsid w:val="007E667F"/>
    <w:rsid w:val="007E6694"/>
    <w:rsid w:val="007E6977"/>
    <w:rsid w:val="007E6B39"/>
    <w:rsid w:val="007E7A5B"/>
    <w:rsid w:val="007E7E56"/>
    <w:rsid w:val="007E7FC3"/>
    <w:rsid w:val="007F0014"/>
    <w:rsid w:val="007F0D06"/>
    <w:rsid w:val="007F11E1"/>
    <w:rsid w:val="007F2301"/>
    <w:rsid w:val="007F269D"/>
    <w:rsid w:val="007F3EBB"/>
    <w:rsid w:val="007F4942"/>
    <w:rsid w:val="007F4CD3"/>
    <w:rsid w:val="007F53A1"/>
    <w:rsid w:val="007F542B"/>
    <w:rsid w:val="007F55A6"/>
    <w:rsid w:val="007F5990"/>
    <w:rsid w:val="007F61F5"/>
    <w:rsid w:val="007F65CF"/>
    <w:rsid w:val="007F65FF"/>
    <w:rsid w:val="007F6C30"/>
    <w:rsid w:val="007F6CFD"/>
    <w:rsid w:val="007F733A"/>
    <w:rsid w:val="007F736E"/>
    <w:rsid w:val="007F76A6"/>
    <w:rsid w:val="00800229"/>
    <w:rsid w:val="00800823"/>
    <w:rsid w:val="008018CB"/>
    <w:rsid w:val="00802574"/>
    <w:rsid w:val="00802A39"/>
    <w:rsid w:val="00802BC6"/>
    <w:rsid w:val="00802FB0"/>
    <w:rsid w:val="00803084"/>
    <w:rsid w:val="00803426"/>
    <w:rsid w:val="00803518"/>
    <w:rsid w:val="008039F8"/>
    <w:rsid w:val="00803A19"/>
    <w:rsid w:val="00804A6E"/>
    <w:rsid w:val="00805067"/>
    <w:rsid w:val="00805B54"/>
    <w:rsid w:val="00805C07"/>
    <w:rsid w:val="00806095"/>
    <w:rsid w:val="00806A28"/>
    <w:rsid w:val="00806BE3"/>
    <w:rsid w:val="00806DAE"/>
    <w:rsid w:val="008072E3"/>
    <w:rsid w:val="00807828"/>
    <w:rsid w:val="0080786E"/>
    <w:rsid w:val="0080788B"/>
    <w:rsid w:val="00807A5B"/>
    <w:rsid w:val="00810088"/>
    <w:rsid w:val="008100B2"/>
    <w:rsid w:val="008100DE"/>
    <w:rsid w:val="008100E2"/>
    <w:rsid w:val="00810165"/>
    <w:rsid w:val="00810338"/>
    <w:rsid w:val="008103D1"/>
    <w:rsid w:val="00811086"/>
    <w:rsid w:val="00811640"/>
    <w:rsid w:val="00811895"/>
    <w:rsid w:val="00811AAB"/>
    <w:rsid w:val="00811CD3"/>
    <w:rsid w:val="008122B6"/>
    <w:rsid w:val="00812C69"/>
    <w:rsid w:val="00813630"/>
    <w:rsid w:val="008138A4"/>
    <w:rsid w:val="00813CCD"/>
    <w:rsid w:val="00813D06"/>
    <w:rsid w:val="00813D2C"/>
    <w:rsid w:val="00814208"/>
    <w:rsid w:val="00815050"/>
    <w:rsid w:val="0081555B"/>
    <w:rsid w:val="008155AD"/>
    <w:rsid w:val="00815BBF"/>
    <w:rsid w:val="00816F0F"/>
    <w:rsid w:val="00817B69"/>
    <w:rsid w:val="00817DAB"/>
    <w:rsid w:val="008203B4"/>
    <w:rsid w:val="00820459"/>
    <w:rsid w:val="00820569"/>
    <w:rsid w:val="0082092E"/>
    <w:rsid w:val="00820A72"/>
    <w:rsid w:val="00820BE1"/>
    <w:rsid w:val="00821331"/>
    <w:rsid w:val="00821772"/>
    <w:rsid w:val="00821FA8"/>
    <w:rsid w:val="00822037"/>
    <w:rsid w:val="00822253"/>
    <w:rsid w:val="008224A3"/>
    <w:rsid w:val="00822C5F"/>
    <w:rsid w:val="00823327"/>
    <w:rsid w:val="00823949"/>
    <w:rsid w:val="00824375"/>
    <w:rsid w:val="00824679"/>
    <w:rsid w:val="008249AC"/>
    <w:rsid w:val="008258C4"/>
    <w:rsid w:val="008258EF"/>
    <w:rsid w:val="00826C06"/>
    <w:rsid w:val="00826F1E"/>
    <w:rsid w:val="00827715"/>
    <w:rsid w:val="00827AAB"/>
    <w:rsid w:val="00827B6C"/>
    <w:rsid w:val="00827DF4"/>
    <w:rsid w:val="0083041E"/>
    <w:rsid w:val="00830785"/>
    <w:rsid w:val="00830AAC"/>
    <w:rsid w:val="00830ABC"/>
    <w:rsid w:val="00830D64"/>
    <w:rsid w:val="008315F9"/>
    <w:rsid w:val="00831A23"/>
    <w:rsid w:val="00831A82"/>
    <w:rsid w:val="00831D2D"/>
    <w:rsid w:val="008324A6"/>
    <w:rsid w:val="008332A1"/>
    <w:rsid w:val="008336FF"/>
    <w:rsid w:val="008337BC"/>
    <w:rsid w:val="0083437A"/>
    <w:rsid w:val="00834C00"/>
    <w:rsid w:val="008358A5"/>
    <w:rsid w:val="00835977"/>
    <w:rsid w:val="00835B75"/>
    <w:rsid w:val="008366E6"/>
    <w:rsid w:val="0083755A"/>
    <w:rsid w:val="008378E4"/>
    <w:rsid w:val="008379F6"/>
    <w:rsid w:val="00837B9B"/>
    <w:rsid w:val="00837D26"/>
    <w:rsid w:val="00837E3B"/>
    <w:rsid w:val="00840A86"/>
    <w:rsid w:val="00840EF0"/>
    <w:rsid w:val="00841349"/>
    <w:rsid w:val="00841541"/>
    <w:rsid w:val="00841928"/>
    <w:rsid w:val="00842047"/>
    <w:rsid w:val="00842364"/>
    <w:rsid w:val="00842506"/>
    <w:rsid w:val="0084258B"/>
    <w:rsid w:val="008428C6"/>
    <w:rsid w:val="00842B4C"/>
    <w:rsid w:val="00844571"/>
    <w:rsid w:val="008446B9"/>
    <w:rsid w:val="00844D2F"/>
    <w:rsid w:val="00844FA7"/>
    <w:rsid w:val="0084525D"/>
    <w:rsid w:val="00845319"/>
    <w:rsid w:val="008455EA"/>
    <w:rsid w:val="00845C2E"/>
    <w:rsid w:val="00845CC5"/>
    <w:rsid w:val="00845DAD"/>
    <w:rsid w:val="008460ED"/>
    <w:rsid w:val="0084724F"/>
    <w:rsid w:val="00847400"/>
    <w:rsid w:val="00850407"/>
    <w:rsid w:val="00850B93"/>
    <w:rsid w:val="00850EB0"/>
    <w:rsid w:val="00850F64"/>
    <w:rsid w:val="00851741"/>
    <w:rsid w:val="008517ED"/>
    <w:rsid w:val="00851DE4"/>
    <w:rsid w:val="0085207D"/>
    <w:rsid w:val="0085289D"/>
    <w:rsid w:val="00852B44"/>
    <w:rsid w:val="00852EA1"/>
    <w:rsid w:val="0085306A"/>
    <w:rsid w:val="00853AD4"/>
    <w:rsid w:val="00853EE1"/>
    <w:rsid w:val="008542B8"/>
    <w:rsid w:val="008544EB"/>
    <w:rsid w:val="0085507D"/>
    <w:rsid w:val="00855736"/>
    <w:rsid w:val="00856565"/>
    <w:rsid w:val="00856723"/>
    <w:rsid w:val="00856BD2"/>
    <w:rsid w:val="008571EC"/>
    <w:rsid w:val="0085749F"/>
    <w:rsid w:val="00860143"/>
    <w:rsid w:val="0086038D"/>
    <w:rsid w:val="008603C4"/>
    <w:rsid w:val="00860F8C"/>
    <w:rsid w:val="0086135E"/>
    <w:rsid w:val="008625E1"/>
    <w:rsid w:val="008626F7"/>
    <w:rsid w:val="00862A25"/>
    <w:rsid w:val="00862A2E"/>
    <w:rsid w:val="00862D88"/>
    <w:rsid w:val="008631D7"/>
    <w:rsid w:val="0086330A"/>
    <w:rsid w:val="008633C2"/>
    <w:rsid w:val="008634D9"/>
    <w:rsid w:val="00863A7B"/>
    <w:rsid w:val="00863AAE"/>
    <w:rsid w:val="0086478C"/>
    <w:rsid w:val="008650A3"/>
    <w:rsid w:val="008659FF"/>
    <w:rsid w:val="00865B4C"/>
    <w:rsid w:val="00865DF7"/>
    <w:rsid w:val="00866279"/>
    <w:rsid w:val="00867018"/>
    <w:rsid w:val="00867980"/>
    <w:rsid w:val="00867D24"/>
    <w:rsid w:val="00870020"/>
    <w:rsid w:val="00870EB5"/>
    <w:rsid w:val="00871EC1"/>
    <w:rsid w:val="008726DB"/>
    <w:rsid w:val="008726ED"/>
    <w:rsid w:val="00872C12"/>
    <w:rsid w:val="0087335A"/>
    <w:rsid w:val="00873F64"/>
    <w:rsid w:val="0087422D"/>
    <w:rsid w:val="008744C1"/>
    <w:rsid w:val="00874879"/>
    <w:rsid w:val="00874A1D"/>
    <w:rsid w:val="00874B26"/>
    <w:rsid w:val="00874F5E"/>
    <w:rsid w:val="00874F8C"/>
    <w:rsid w:val="00875044"/>
    <w:rsid w:val="00875E11"/>
    <w:rsid w:val="0087619E"/>
    <w:rsid w:val="00876498"/>
    <w:rsid w:val="00876528"/>
    <w:rsid w:val="008765BE"/>
    <w:rsid w:val="00876B1B"/>
    <w:rsid w:val="00876B60"/>
    <w:rsid w:val="00876BA4"/>
    <w:rsid w:val="0087741E"/>
    <w:rsid w:val="00877B5D"/>
    <w:rsid w:val="008803C1"/>
    <w:rsid w:val="0088055C"/>
    <w:rsid w:val="00880725"/>
    <w:rsid w:val="00880A38"/>
    <w:rsid w:val="00880CBE"/>
    <w:rsid w:val="00880D1F"/>
    <w:rsid w:val="00880F30"/>
    <w:rsid w:val="00881032"/>
    <w:rsid w:val="00881266"/>
    <w:rsid w:val="008816CB"/>
    <w:rsid w:val="00881CB2"/>
    <w:rsid w:val="00881D7D"/>
    <w:rsid w:val="00882253"/>
    <w:rsid w:val="00882458"/>
    <w:rsid w:val="00882794"/>
    <w:rsid w:val="00882A6F"/>
    <w:rsid w:val="00882EFC"/>
    <w:rsid w:val="008834D0"/>
    <w:rsid w:val="00883FED"/>
    <w:rsid w:val="00884413"/>
    <w:rsid w:val="00884568"/>
    <w:rsid w:val="0088482A"/>
    <w:rsid w:val="00884A7F"/>
    <w:rsid w:val="00884C51"/>
    <w:rsid w:val="00885861"/>
    <w:rsid w:val="00885A5C"/>
    <w:rsid w:val="00886900"/>
    <w:rsid w:val="00886DD9"/>
    <w:rsid w:val="00886F9C"/>
    <w:rsid w:val="0088793E"/>
    <w:rsid w:val="00887B25"/>
    <w:rsid w:val="00887FCF"/>
    <w:rsid w:val="008900B1"/>
    <w:rsid w:val="0089020F"/>
    <w:rsid w:val="00890A38"/>
    <w:rsid w:val="00890D30"/>
    <w:rsid w:val="0089111D"/>
    <w:rsid w:val="00891750"/>
    <w:rsid w:val="00891DB7"/>
    <w:rsid w:val="00891DC5"/>
    <w:rsid w:val="008922EB"/>
    <w:rsid w:val="00892C54"/>
    <w:rsid w:val="00893925"/>
    <w:rsid w:val="00893ADB"/>
    <w:rsid w:val="0089420C"/>
    <w:rsid w:val="00894A6F"/>
    <w:rsid w:val="00894ADA"/>
    <w:rsid w:val="00894D0C"/>
    <w:rsid w:val="0089508D"/>
    <w:rsid w:val="00895AEE"/>
    <w:rsid w:val="00896919"/>
    <w:rsid w:val="00896FC6"/>
    <w:rsid w:val="00897057"/>
    <w:rsid w:val="008970F1"/>
    <w:rsid w:val="00897229"/>
    <w:rsid w:val="00897A80"/>
    <w:rsid w:val="00897A81"/>
    <w:rsid w:val="00897D16"/>
    <w:rsid w:val="00897DAA"/>
    <w:rsid w:val="008A0781"/>
    <w:rsid w:val="008A0FE0"/>
    <w:rsid w:val="008A202E"/>
    <w:rsid w:val="008A224F"/>
    <w:rsid w:val="008A265C"/>
    <w:rsid w:val="008A2CEF"/>
    <w:rsid w:val="008A2E3E"/>
    <w:rsid w:val="008A3863"/>
    <w:rsid w:val="008A3F75"/>
    <w:rsid w:val="008A4099"/>
    <w:rsid w:val="008A4328"/>
    <w:rsid w:val="008A4ADD"/>
    <w:rsid w:val="008A5859"/>
    <w:rsid w:val="008A60AF"/>
    <w:rsid w:val="008A7481"/>
    <w:rsid w:val="008A74D9"/>
    <w:rsid w:val="008A794B"/>
    <w:rsid w:val="008B0021"/>
    <w:rsid w:val="008B119D"/>
    <w:rsid w:val="008B131C"/>
    <w:rsid w:val="008B1CAA"/>
    <w:rsid w:val="008B1E31"/>
    <w:rsid w:val="008B2007"/>
    <w:rsid w:val="008B28A5"/>
    <w:rsid w:val="008B30A7"/>
    <w:rsid w:val="008B3602"/>
    <w:rsid w:val="008B38B4"/>
    <w:rsid w:val="008B4463"/>
    <w:rsid w:val="008B4F05"/>
    <w:rsid w:val="008B50B9"/>
    <w:rsid w:val="008B5228"/>
    <w:rsid w:val="008B5332"/>
    <w:rsid w:val="008B53C5"/>
    <w:rsid w:val="008B6140"/>
    <w:rsid w:val="008B61FB"/>
    <w:rsid w:val="008B626D"/>
    <w:rsid w:val="008B6492"/>
    <w:rsid w:val="008B679D"/>
    <w:rsid w:val="008B6878"/>
    <w:rsid w:val="008B6C97"/>
    <w:rsid w:val="008B70C5"/>
    <w:rsid w:val="008B71F3"/>
    <w:rsid w:val="008B7535"/>
    <w:rsid w:val="008C121C"/>
    <w:rsid w:val="008C1866"/>
    <w:rsid w:val="008C19A8"/>
    <w:rsid w:val="008C1A23"/>
    <w:rsid w:val="008C1C3B"/>
    <w:rsid w:val="008C1C73"/>
    <w:rsid w:val="008C1CBC"/>
    <w:rsid w:val="008C24B7"/>
    <w:rsid w:val="008C27C5"/>
    <w:rsid w:val="008C2A5A"/>
    <w:rsid w:val="008C2A61"/>
    <w:rsid w:val="008C2AC5"/>
    <w:rsid w:val="008C2BBC"/>
    <w:rsid w:val="008C2E00"/>
    <w:rsid w:val="008C38B7"/>
    <w:rsid w:val="008C3D86"/>
    <w:rsid w:val="008C3D9D"/>
    <w:rsid w:val="008C408B"/>
    <w:rsid w:val="008C46AB"/>
    <w:rsid w:val="008C52DB"/>
    <w:rsid w:val="008C579C"/>
    <w:rsid w:val="008C587A"/>
    <w:rsid w:val="008C5FC4"/>
    <w:rsid w:val="008C6D92"/>
    <w:rsid w:val="008C774F"/>
    <w:rsid w:val="008C7D31"/>
    <w:rsid w:val="008C7D4A"/>
    <w:rsid w:val="008D031A"/>
    <w:rsid w:val="008D1891"/>
    <w:rsid w:val="008D1AB7"/>
    <w:rsid w:val="008D1C2C"/>
    <w:rsid w:val="008D2BDC"/>
    <w:rsid w:val="008D2D21"/>
    <w:rsid w:val="008D2FB0"/>
    <w:rsid w:val="008D3084"/>
    <w:rsid w:val="008D31E0"/>
    <w:rsid w:val="008D38FA"/>
    <w:rsid w:val="008D3DCF"/>
    <w:rsid w:val="008D4733"/>
    <w:rsid w:val="008D4FFB"/>
    <w:rsid w:val="008D536E"/>
    <w:rsid w:val="008D5EB3"/>
    <w:rsid w:val="008D6461"/>
    <w:rsid w:val="008D6DBA"/>
    <w:rsid w:val="008D708C"/>
    <w:rsid w:val="008D73CA"/>
    <w:rsid w:val="008D7E71"/>
    <w:rsid w:val="008E09D3"/>
    <w:rsid w:val="008E1037"/>
    <w:rsid w:val="008E1340"/>
    <w:rsid w:val="008E15EF"/>
    <w:rsid w:val="008E179C"/>
    <w:rsid w:val="008E2215"/>
    <w:rsid w:val="008E231D"/>
    <w:rsid w:val="008E294F"/>
    <w:rsid w:val="008E2AEE"/>
    <w:rsid w:val="008E307A"/>
    <w:rsid w:val="008E43CE"/>
    <w:rsid w:val="008E4538"/>
    <w:rsid w:val="008E5E9B"/>
    <w:rsid w:val="008E60C1"/>
    <w:rsid w:val="008E69A5"/>
    <w:rsid w:val="008E6FE9"/>
    <w:rsid w:val="008F08CE"/>
    <w:rsid w:val="008F0B10"/>
    <w:rsid w:val="008F141E"/>
    <w:rsid w:val="008F1548"/>
    <w:rsid w:val="008F1555"/>
    <w:rsid w:val="008F1BD0"/>
    <w:rsid w:val="008F23EA"/>
    <w:rsid w:val="008F2636"/>
    <w:rsid w:val="008F2B88"/>
    <w:rsid w:val="008F2EA0"/>
    <w:rsid w:val="008F3546"/>
    <w:rsid w:val="008F39DC"/>
    <w:rsid w:val="008F3C56"/>
    <w:rsid w:val="008F3D24"/>
    <w:rsid w:val="008F3D54"/>
    <w:rsid w:val="008F426A"/>
    <w:rsid w:val="008F4997"/>
    <w:rsid w:val="008F5286"/>
    <w:rsid w:val="008F5309"/>
    <w:rsid w:val="008F5676"/>
    <w:rsid w:val="008F5DE5"/>
    <w:rsid w:val="008F5F4B"/>
    <w:rsid w:val="008F601C"/>
    <w:rsid w:val="008F60F8"/>
    <w:rsid w:val="008F6699"/>
    <w:rsid w:val="008F7477"/>
    <w:rsid w:val="008F7944"/>
    <w:rsid w:val="008F7CBF"/>
    <w:rsid w:val="008F7E99"/>
    <w:rsid w:val="0090010D"/>
    <w:rsid w:val="00900C50"/>
    <w:rsid w:val="00900D0C"/>
    <w:rsid w:val="00901044"/>
    <w:rsid w:val="0090170A"/>
    <w:rsid w:val="009023CE"/>
    <w:rsid w:val="00902FD3"/>
    <w:rsid w:val="0090324F"/>
    <w:rsid w:val="009036D0"/>
    <w:rsid w:val="00903BB2"/>
    <w:rsid w:val="00903E77"/>
    <w:rsid w:val="009046F4"/>
    <w:rsid w:val="00904976"/>
    <w:rsid w:val="00905394"/>
    <w:rsid w:val="00905F5A"/>
    <w:rsid w:val="00906008"/>
    <w:rsid w:val="009061B0"/>
    <w:rsid w:val="00906A17"/>
    <w:rsid w:val="00906B20"/>
    <w:rsid w:val="00906C6F"/>
    <w:rsid w:val="0090753E"/>
    <w:rsid w:val="0090797B"/>
    <w:rsid w:val="00907B3C"/>
    <w:rsid w:val="00910584"/>
    <w:rsid w:val="00910A11"/>
    <w:rsid w:val="00910B29"/>
    <w:rsid w:val="009112C2"/>
    <w:rsid w:val="00911934"/>
    <w:rsid w:val="00912CD3"/>
    <w:rsid w:val="00913417"/>
    <w:rsid w:val="00913B9B"/>
    <w:rsid w:val="00914427"/>
    <w:rsid w:val="00914626"/>
    <w:rsid w:val="00914C78"/>
    <w:rsid w:val="00914D2A"/>
    <w:rsid w:val="00914EDB"/>
    <w:rsid w:val="0091503D"/>
    <w:rsid w:val="00915E6A"/>
    <w:rsid w:val="00916A2B"/>
    <w:rsid w:val="00917567"/>
    <w:rsid w:val="009177D9"/>
    <w:rsid w:val="00917840"/>
    <w:rsid w:val="00917B25"/>
    <w:rsid w:val="00917BFA"/>
    <w:rsid w:val="00917EC4"/>
    <w:rsid w:val="00917F1E"/>
    <w:rsid w:val="009207E2"/>
    <w:rsid w:val="00920C3E"/>
    <w:rsid w:val="00921F75"/>
    <w:rsid w:val="00922124"/>
    <w:rsid w:val="009229C2"/>
    <w:rsid w:val="00922A18"/>
    <w:rsid w:val="00922DA2"/>
    <w:rsid w:val="00923677"/>
    <w:rsid w:val="00923F5F"/>
    <w:rsid w:val="00924508"/>
    <w:rsid w:val="00924653"/>
    <w:rsid w:val="00924E26"/>
    <w:rsid w:val="009251FA"/>
    <w:rsid w:val="00925BB8"/>
    <w:rsid w:val="00925C96"/>
    <w:rsid w:val="0092675F"/>
    <w:rsid w:val="00926EC2"/>
    <w:rsid w:val="009270D3"/>
    <w:rsid w:val="009271BA"/>
    <w:rsid w:val="009275D2"/>
    <w:rsid w:val="009278F7"/>
    <w:rsid w:val="0092793D"/>
    <w:rsid w:val="00927A40"/>
    <w:rsid w:val="00930319"/>
    <w:rsid w:val="009305D5"/>
    <w:rsid w:val="00930AB1"/>
    <w:rsid w:val="00930BEB"/>
    <w:rsid w:val="00930F4D"/>
    <w:rsid w:val="00931099"/>
    <w:rsid w:val="00931392"/>
    <w:rsid w:val="0093160B"/>
    <w:rsid w:val="0093181F"/>
    <w:rsid w:val="00932A91"/>
    <w:rsid w:val="00933343"/>
    <w:rsid w:val="009339A1"/>
    <w:rsid w:val="009340DB"/>
    <w:rsid w:val="0093458E"/>
    <w:rsid w:val="0093459A"/>
    <w:rsid w:val="00934653"/>
    <w:rsid w:val="00934BA4"/>
    <w:rsid w:val="00935734"/>
    <w:rsid w:val="00935992"/>
    <w:rsid w:val="00935F96"/>
    <w:rsid w:val="00936250"/>
    <w:rsid w:val="009377C7"/>
    <w:rsid w:val="00937F86"/>
    <w:rsid w:val="009408D6"/>
    <w:rsid w:val="00940FBC"/>
    <w:rsid w:val="009413DD"/>
    <w:rsid w:val="009414D2"/>
    <w:rsid w:val="0094171C"/>
    <w:rsid w:val="00941EB1"/>
    <w:rsid w:val="00942091"/>
    <w:rsid w:val="0094242D"/>
    <w:rsid w:val="009429D0"/>
    <w:rsid w:val="00943056"/>
    <w:rsid w:val="009433B2"/>
    <w:rsid w:val="00943456"/>
    <w:rsid w:val="009435E3"/>
    <w:rsid w:val="00943E44"/>
    <w:rsid w:val="0094484B"/>
    <w:rsid w:val="00944BD3"/>
    <w:rsid w:val="00944CD8"/>
    <w:rsid w:val="00944F18"/>
    <w:rsid w:val="00946769"/>
    <w:rsid w:val="00946C0C"/>
    <w:rsid w:val="00947781"/>
    <w:rsid w:val="00947814"/>
    <w:rsid w:val="00947CC5"/>
    <w:rsid w:val="00947E2C"/>
    <w:rsid w:val="009502C9"/>
    <w:rsid w:val="0095075B"/>
    <w:rsid w:val="00950923"/>
    <w:rsid w:val="00950A9D"/>
    <w:rsid w:val="00950D2A"/>
    <w:rsid w:val="0095112E"/>
    <w:rsid w:val="00951256"/>
    <w:rsid w:val="00951486"/>
    <w:rsid w:val="00951D58"/>
    <w:rsid w:val="00951F74"/>
    <w:rsid w:val="0095378A"/>
    <w:rsid w:val="009539FC"/>
    <w:rsid w:val="009542C6"/>
    <w:rsid w:val="009552C3"/>
    <w:rsid w:val="0095530B"/>
    <w:rsid w:val="009553B3"/>
    <w:rsid w:val="009553D6"/>
    <w:rsid w:val="0095564F"/>
    <w:rsid w:val="009559C0"/>
    <w:rsid w:val="009569AC"/>
    <w:rsid w:val="009569BB"/>
    <w:rsid w:val="00956A96"/>
    <w:rsid w:val="00956CAF"/>
    <w:rsid w:val="009570E9"/>
    <w:rsid w:val="009572BB"/>
    <w:rsid w:val="00957542"/>
    <w:rsid w:val="009575CE"/>
    <w:rsid w:val="00957DC5"/>
    <w:rsid w:val="009609AE"/>
    <w:rsid w:val="00960FEB"/>
    <w:rsid w:val="00961436"/>
    <w:rsid w:val="009619E3"/>
    <w:rsid w:val="00961DFB"/>
    <w:rsid w:val="00961F82"/>
    <w:rsid w:val="009620CF"/>
    <w:rsid w:val="0096295B"/>
    <w:rsid w:val="00962B33"/>
    <w:rsid w:val="00962EDA"/>
    <w:rsid w:val="00963C59"/>
    <w:rsid w:val="009642BF"/>
    <w:rsid w:val="009660D6"/>
    <w:rsid w:val="00966294"/>
    <w:rsid w:val="0096661C"/>
    <w:rsid w:val="00966C25"/>
    <w:rsid w:val="00966E3A"/>
    <w:rsid w:val="009671D3"/>
    <w:rsid w:val="00967C48"/>
    <w:rsid w:val="00970685"/>
    <w:rsid w:val="009707EC"/>
    <w:rsid w:val="0097297D"/>
    <w:rsid w:val="00972A91"/>
    <w:rsid w:val="00973116"/>
    <w:rsid w:val="009731DB"/>
    <w:rsid w:val="0097353D"/>
    <w:rsid w:val="009736C9"/>
    <w:rsid w:val="0097384A"/>
    <w:rsid w:val="00973FBF"/>
    <w:rsid w:val="00974410"/>
    <w:rsid w:val="00974572"/>
    <w:rsid w:val="009745B3"/>
    <w:rsid w:val="00974A47"/>
    <w:rsid w:val="0097581B"/>
    <w:rsid w:val="00975E4C"/>
    <w:rsid w:val="0097607C"/>
    <w:rsid w:val="00976234"/>
    <w:rsid w:val="00976625"/>
    <w:rsid w:val="00976C7C"/>
    <w:rsid w:val="009775CA"/>
    <w:rsid w:val="00977651"/>
    <w:rsid w:val="0097768D"/>
    <w:rsid w:val="00977B52"/>
    <w:rsid w:val="00980025"/>
    <w:rsid w:val="009805AB"/>
    <w:rsid w:val="0098061F"/>
    <w:rsid w:val="009808FA"/>
    <w:rsid w:val="0098091A"/>
    <w:rsid w:val="009814D2"/>
    <w:rsid w:val="00981987"/>
    <w:rsid w:val="00982090"/>
    <w:rsid w:val="00982484"/>
    <w:rsid w:val="00982751"/>
    <w:rsid w:val="00982D94"/>
    <w:rsid w:val="00982E57"/>
    <w:rsid w:val="00983874"/>
    <w:rsid w:val="00983A7A"/>
    <w:rsid w:val="00983F0F"/>
    <w:rsid w:val="00983F20"/>
    <w:rsid w:val="00983F63"/>
    <w:rsid w:val="009848A8"/>
    <w:rsid w:val="00984911"/>
    <w:rsid w:val="00984BE5"/>
    <w:rsid w:val="00985201"/>
    <w:rsid w:val="00985490"/>
    <w:rsid w:val="0098596C"/>
    <w:rsid w:val="00986034"/>
    <w:rsid w:val="0098635B"/>
    <w:rsid w:val="00986B19"/>
    <w:rsid w:val="00986E2A"/>
    <w:rsid w:val="00986E5A"/>
    <w:rsid w:val="00987556"/>
    <w:rsid w:val="00987B0B"/>
    <w:rsid w:val="00987F2E"/>
    <w:rsid w:val="009905B8"/>
    <w:rsid w:val="009907E6"/>
    <w:rsid w:val="00990BB2"/>
    <w:rsid w:val="009913C8"/>
    <w:rsid w:val="00991C14"/>
    <w:rsid w:val="00991CD5"/>
    <w:rsid w:val="0099218D"/>
    <w:rsid w:val="0099277B"/>
    <w:rsid w:val="00992C78"/>
    <w:rsid w:val="009930EE"/>
    <w:rsid w:val="009933C1"/>
    <w:rsid w:val="0099360D"/>
    <w:rsid w:val="0099417F"/>
    <w:rsid w:val="0099471E"/>
    <w:rsid w:val="00994801"/>
    <w:rsid w:val="009954B1"/>
    <w:rsid w:val="009955EA"/>
    <w:rsid w:val="009968C8"/>
    <w:rsid w:val="0099690C"/>
    <w:rsid w:val="00996C02"/>
    <w:rsid w:val="009A0623"/>
    <w:rsid w:val="009A129C"/>
    <w:rsid w:val="009A141C"/>
    <w:rsid w:val="009A1515"/>
    <w:rsid w:val="009A16B9"/>
    <w:rsid w:val="009A1B2C"/>
    <w:rsid w:val="009A28E6"/>
    <w:rsid w:val="009A2A58"/>
    <w:rsid w:val="009A2B2B"/>
    <w:rsid w:val="009A2F52"/>
    <w:rsid w:val="009A31BF"/>
    <w:rsid w:val="009A448E"/>
    <w:rsid w:val="009A493B"/>
    <w:rsid w:val="009A5108"/>
    <w:rsid w:val="009A51F7"/>
    <w:rsid w:val="009A581E"/>
    <w:rsid w:val="009A659B"/>
    <w:rsid w:val="009A6FEF"/>
    <w:rsid w:val="009B01D2"/>
    <w:rsid w:val="009B0DB9"/>
    <w:rsid w:val="009B15A8"/>
    <w:rsid w:val="009B1BBB"/>
    <w:rsid w:val="009B1F70"/>
    <w:rsid w:val="009B1FF3"/>
    <w:rsid w:val="009B22AF"/>
    <w:rsid w:val="009B3282"/>
    <w:rsid w:val="009B3306"/>
    <w:rsid w:val="009B3521"/>
    <w:rsid w:val="009B3531"/>
    <w:rsid w:val="009B373E"/>
    <w:rsid w:val="009B37A3"/>
    <w:rsid w:val="009B3DDA"/>
    <w:rsid w:val="009B403F"/>
    <w:rsid w:val="009B4B69"/>
    <w:rsid w:val="009B4CAA"/>
    <w:rsid w:val="009B4EBB"/>
    <w:rsid w:val="009B56BA"/>
    <w:rsid w:val="009B5896"/>
    <w:rsid w:val="009B5B5F"/>
    <w:rsid w:val="009B5CD8"/>
    <w:rsid w:val="009B5DDC"/>
    <w:rsid w:val="009B61F3"/>
    <w:rsid w:val="009B66B5"/>
    <w:rsid w:val="009B6984"/>
    <w:rsid w:val="009B6DA9"/>
    <w:rsid w:val="009B739D"/>
    <w:rsid w:val="009B745D"/>
    <w:rsid w:val="009B76AD"/>
    <w:rsid w:val="009B7BAA"/>
    <w:rsid w:val="009B7DE3"/>
    <w:rsid w:val="009C0089"/>
    <w:rsid w:val="009C024B"/>
    <w:rsid w:val="009C02E3"/>
    <w:rsid w:val="009C0589"/>
    <w:rsid w:val="009C0988"/>
    <w:rsid w:val="009C0A6E"/>
    <w:rsid w:val="009C0D24"/>
    <w:rsid w:val="009C1525"/>
    <w:rsid w:val="009C19C2"/>
    <w:rsid w:val="009C1A55"/>
    <w:rsid w:val="009C1D88"/>
    <w:rsid w:val="009C2AAB"/>
    <w:rsid w:val="009C2BD6"/>
    <w:rsid w:val="009C3AC2"/>
    <w:rsid w:val="009C3C92"/>
    <w:rsid w:val="009C3F44"/>
    <w:rsid w:val="009C421E"/>
    <w:rsid w:val="009C4BD1"/>
    <w:rsid w:val="009C4BE7"/>
    <w:rsid w:val="009C4FF4"/>
    <w:rsid w:val="009C5046"/>
    <w:rsid w:val="009C6230"/>
    <w:rsid w:val="009C6B58"/>
    <w:rsid w:val="009C7251"/>
    <w:rsid w:val="009C726D"/>
    <w:rsid w:val="009C7D64"/>
    <w:rsid w:val="009C7E89"/>
    <w:rsid w:val="009D00FA"/>
    <w:rsid w:val="009D03C4"/>
    <w:rsid w:val="009D0485"/>
    <w:rsid w:val="009D0694"/>
    <w:rsid w:val="009D2494"/>
    <w:rsid w:val="009D2744"/>
    <w:rsid w:val="009D3023"/>
    <w:rsid w:val="009D312D"/>
    <w:rsid w:val="009D3398"/>
    <w:rsid w:val="009D3763"/>
    <w:rsid w:val="009D44D2"/>
    <w:rsid w:val="009D4894"/>
    <w:rsid w:val="009D491F"/>
    <w:rsid w:val="009D4BEE"/>
    <w:rsid w:val="009D5285"/>
    <w:rsid w:val="009D5488"/>
    <w:rsid w:val="009D568D"/>
    <w:rsid w:val="009D6077"/>
    <w:rsid w:val="009D61ED"/>
    <w:rsid w:val="009D61F6"/>
    <w:rsid w:val="009D6535"/>
    <w:rsid w:val="009D6F5B"/>
    <w:rsid w:val="009D77EA"/>
    <w:rsid w:val="009D7979"/>
    <w:rsid w:val="009E087C"/>
    <w:rsid w:val="009E08AD"/>
    <w:rsid w:val="009E11E7"/>
    <w:rsid w:val="009E17D0"/>
    <w:rsid w:val="009E192D"/>
    <w:rsid w:val="009E1AC5"/>
    <w:rsid w:val="009E1BAF"/>
    <w:rsid w:val="009E1E7C"/>
    <w:rsid w:val="009E22E6"/>
    <w:rsid w:val="009E2995"/>
    <w:rsid w:val="009E2EAF"/>
    <w:rsid w:val="009E3279"/>
    <w:rsid w:val="009E39EF"/>
    <w:rsid w:val="009E3F11"/>
    <w:rsid w:val="009E4109"/>
    <w:rsid w:val="009E4226"/>
    <w:rsid w:val="009E4735"/>
    <w:rsid w:val="009E4C73"/>
    <w:rsid w:val="009E5912"/>
    <w:rsid w:val="009E5E74"/>
    <w:rsid w:val="009E609F"/>
    <w:rsid w:val="009E6A0E"/>
    <w:rsid w:val="009E758A"/>
    <w:rsid w:val="009E781C"/>
    <w:rsid w:val="009E7A43"/>
    <w:rsid w:val="009E7CEC"/>
    <w:rsid w:val="009F076E"/>
    <w:rsid w:val="009F0BAF"/>
    <w:rsid w:val="009F0C3A"/>
    <w:rsid w:val="009F0C50"/>
    <w:rsid w:val="009F0FC5"/>
    <w:rsid w:val="009F114D"/>
    <w:rsid w:val="009F143F"/>
    <w:rsid w:val="009F1758"/>
    <w:rsid w:val="009F196C"/>
    <w:rsid w:val="009F1D0F"/>
    <w:rsid w:val="009F1D8D"/>
    <w:rsid w:val="009F2468"/>
    <w:rsid w:val="009F24F0"/>
    <w:rsid w:val="009F28AC"/>
    <w:rsid w:val="009F2B48"/>
    <w:rsid w:val="009F2F51"/>
    <w:rsid w:val="009F3471"/>
    <w:rsid w:val="009F38DC"/>
    <w:rsid w:val="009F3DB1"/>
    <w:rsid w:val="009F4816"/>
    <w:rsid w:val="009F4DCF"/>
    <w:rsid w:val="009F51E3"/>
    <w:rsid w:val="009F5999"/>
    <w:rsid w:val="009F5E1E"/>
    <w:rsid w:val="009F6E37"/>
    <w:rsid w:val="009F71FD"/>
    <w:rsid w:val="009F7DB9"/>
    <w:rsid w:val="00A0009F"/>
    <w:rsid w:val="00A00159"/>
    <w:rsid w:val="00A0076C"/>
    <w:rsid w:val="00A02027"/>
    <w:rsid w:val="00A02CB0"/>
    <w:rsid w:val="00A02FBD"/>
    <w:rsid w:val="00A031F4"/>
    <w:rsid w:val="00A03257"/>
    <w:rsid w:val="00A03698"/>
    <w:rsid w:val="00A038ED"/>
    <w:rsid w:val="00A03A3F"/>
    <w:rsid w:val="00A040C4"/>
    <w:rsid w:val="00A0410A"/>
    <w:rsid w:val="00A043DA"/>
    <w:rsid w:val="00A043F1"/>
    <w:rsid w:val="00A049F2"/>
    <w:rsid w:val="00A04CC6"/>
    <w:rsid w:val="00A04D8B"/>
    <w:rsid w:val="00A051FC"/>
    <w:rsid w:val="00A05640"/>
    <w:rsid w:val="00A056C8"/>
    <w:rsid w:val="00A05BD0"/>
    <w:rsid w:val="00A05F0F"/>
    <w:rsid w:val="00A05FAF"/>
    <w:rsid w:val="00A065F5"/>
    <w:rsid w:val="00A06B54"/>
    <w:rsid w:val="00A06DAA"/>
    <w:rsid w:val="00A07787"/>
    <w:rsid w:val="00A07946"/>
    <w:rsid w:val="00A1000D"/>
    <w:rsid w:val="00A1056C"/>
    <w:rsid w:val="00A105FF"/>
    <w:rsid w:val="00A1088D"/>
    <w:rsid w:val="00A10CE3"/>
    <w:rsid w:val="00A1136C"/>
    <w:rsid w:val="00A11478"/>
    <w:rsid w:val="00A12495"/>
    <w:rsid w:val="00A138B8"/>
    <w:rsid w:val="00A1390B"/>
    <w:rsid w:val="00A13B7E"/>
    <w:rsid w:val="00A13D4F"/>
    <w:rsid w:val="00A13E48"/>
    <w:rsid w:val="00A146A0"/>
    <w:rsid w:val="00A14813"/>
    <w:rsid w:val="00A14A40"/>
    <w:rsid w:val="00A14CFE"/>
    <w:rsid w:val="00A14DB9"/>
    <w:rsid w:val="00A1552B"/>
    <w:rsid w:val="00A15E3D"/>
    <w:rsid w:val="00A162B4"/>
    <w:rsid w:val="00A167B6"/>
    <w:rsid w:val="00A16EB5"/>
    <w:rsid w:val="00A17649"/>
    <w:rsid w:val="00A176E2"/>
    <w:rsid w:val="00A17979"/>
    <w:rsid w:val="00A17A20"/>
    <w:rsid w:val="00A17C78"/>
    <w:rsid w:val="00A21AD7"/>
    <w:rsid w:val="00A21F60"/>
    <w:rsid w:val="00A224C0"/>
    <w:rsid w:val="00A228CE"/>
    <w:rsid w:val="00A22C4A"/>
    <w:rsid w:val="00A22E11"/>
    <w:rsid w:val="00A231A3"/>
    <w:rsid w:val="00A23B08"/>
    <w:rsid w:val="00A23BBF"/>
    <w:rsid w:val="00A23F4C"/>
    <w:rsid w:val="00A2454C"/>
    <w:rsid w:val="00A24678"/>
    <w:rsid w:val="00A246D3"/>
    <w:rsid w:val="00A24961"/>
    <w:rsid w:val="00A24CAB"/>
    <w:rsid w:val="00A24F74"/>
    <w:rsid w:val="00A2500D"/>
    <w:rsid w:val="00A257DA"/>
    <w:rsid w:val="00A26645"/>
    <w:rsid w:val="00A2682C"/>
    <w:rsid w:val="00A26871"/>
    <w:rsid w:val="00A26A9E"/>
    <w:rsid w:val="00A271A3"/>
    <w:rsid w:val="00A2752D"/>
    <w:rsid w:val="00A30157"/>
    <w:rsid w:val="00A301E8"/>
    <w:rsid w:val="00A3070D"/>
    <w:rsid w:val="00A30CB0"/>
    <w:rsid w:val="00A30E08"/>
    <w:rsid w:val="00A31233"/>
    <w:rsid w:val="00A319EE"/>
    <w:rsid w:val="00A31E27"/>
    <w:rsid w:val="00A325BB"/>
    <w:rsid w:val="00A3297C"/>
    <w:rsid w:val="00A33508"/>
    <w:rsid w:val="00A346B5"/>
    <w:rsid w:val="00A3483A"/>
    <w:rsid w:val="00A34AD8"/>
    <w:rsid w:val="00A35C6D"/>
    <w:rsid w:val="00A36123"/>
    <w:rsid w:val="00A3620A"/>
    <w:rsid w:val="00A368EB"/>
    <w:rsid w:val="00A36B3E"/>
    <w:rsid w:val="00A36D75"/>
    <w:rsid w:val="00A373E6"/>
    <w:rsid w:val="00A375A6"/>
    <w:rsid w:val="00A40337"/>
    <w:rsid w:val="00A40577"/>
    <w:rsid w:val="00A40978"/>
    <w:rsid w:val="00A41137"/>
    <w:rsid w:val="00A41403"/>
    <w:rsid w:val="00A41415"/>
    <w:rsid w:val="00A41AC3"/>
    <w:rsid w:val="00A41B60"/>
    <w:rsid w:val="00A41D19"/>
    <w:rsid w:val="00A423FD"/>
    <w:rsid w:val="00A4251A"/>
    <w:rsid w:val="00A42545"/>
    <w:rsid w:val="00A42CA7"/>
    <w:rsid w:val="00A42D9A"/>
    <w:rsid w:val="00A430F6"/>
    <w:rsid w:val="00A43544"/>
    <w:rsid w:val="00A4367F"/>
    <w:rsid w:val="00A43841"/>
    <w:rsid w:val="00A43BEF"/>
    <w:rsid w:val="00A445C0"/>
    <w:rsid w:val="00A4495C"/>
    <w:rsid w:val="00A45221"/>
    <w:rsid w:val="00A45A3A"/>
    <w:rsid w:val="00A46A8D"/>
    <w:rsid w:val="00A5013F"/>
    <w:rsid w:val="00A51543"/>
    <w:rsid w:val="00A5246A"/>
    <w:rsid w:val="00A52B18"/>
    <w:rsid w:val="00A52FAF"/>
    <w:rsid w:val="00A52FC0"/>
    <w:rsid w:val="00A5319E"/>
    <w:rsid w:val="00A53322"/>
    <w:rsid w:val="00A538FD"/>
    <w:rsid w:val="00A53D65"/>
    <w:rsid w:val="00A55627"/>
    <w:rsid w:val="00A55762"/>
    <w:rsid w:val="00A55A5C"/>
    <w:rsid w:val="00A55DA6"/>
    <w:rsid w:val="00A55E98"/>
    <w:rsid w:val="00A566F3"/>
    <w:rsid w:val="00A56E05"/>
    <w:rsid w:val="00A570C3"/>
    <w:rsid w:val="00A570DB"/>
    <w:rsid w:val="00A57990"/>
    <w:rsid w:val="00A57BA1"/>
    <w:rsid w:val="00A60B2B"/>
    <w:rsid w:val="00A60E37"/>
    <w:rsid w:val="00A61267"/>
    <w:rsid w:val="00A61E24"/>
    <w:rsid w:val="00A61E38"/>
    <w:rsid w:val="00A61EFE"/>
    <w:rsid w:val="00A62DF0"/>
    <w:rsid w:val="00A62F03"/>
    <w:rsid w:val="00A62F37"/>
    <w:rsid w:val="00A633FF"/>
    <w:rsid w:val="00A63CA7"/>
    <w:rsid w:val="00A63DEF"/>
    <w:rsid w:val="00A64AF0"/>
    <w:rsid w:val="00A64C3E"/>
    <w:rsid w:val="00A64D3D"/>
    <w:rsid w:val="00A65361"/>
    <w:rsid w:val="00A65488"/>
    <w:rsid w:val="00A65831"/>
    <w:rsid w:val="00A66045"/>
    <w:rsid w:val="00A66115"/>
    <w:rsid w:val="00A66197"/>
    <w:rsid w:val="00A66434"/>
    <w:rsid w:val="00A6672D"/>
    <w:rsid w:val="00A67073"/>
    <w:rsid w:val="00A67380"/>
    <w:rsid w:val="00A67765"/>
    <w:rsid w:val="00A70540"/>
    <w:rsid w:val="00A70813"/>
    <w:rsid w:val="00A70D84"/>
    <w:rsid w:val="00A71180"/>
    <w:rsid w:val="00A716A8"/>
    <w:rsid w:val="00A71A18"/>
    <w:rsid w:val="00A71F53"/>
    <w:rsid w:val="00A7279D"/>
    <w:rsid w:val="00A72B1D"/>
    <w:rsid w:val="00A72DFB"/>
    <w:rsid w:val="00A73F83"/>
    <w:rsid w:val="00A753DC"/>
    <w:rsid w:val="00A7739A"/>
    <w:rsid w:val="00A774AF"/>
    <w:rsid w:val="00A774D3"/>
    <w:rsid w:val="00A775E7"/>
    <w:rsid w:val="00A778E0"/>
    <w:rsid w:val="00A77D6A"/>
    <w:rsid w:val="00A80640"/>
    <w:rsid w:val="00A80990"/>
    <w:rsid w:val="00A80B2E"/>
    <w:rsid w:val="00A814C9"/>
    <w:rsid w:val="00A81565"/>
    <w:rsid w:val="00A816E5"/>
    <w:rsid w:val="00A8187B"/>
    <w:rsid w:val="00A81B63"/>
    <w:rsid w:val="00A81E27"/>
    <w:rsid w:val="00A82F1F"/>
    <w:rsid w:val="00A82F29"/>
    <w:rsid w:val="00A82FAA"/>
    <w:rsid w:val="00A835D7"/>
    <w:rsid w:val="00A83AB3"/>
    <w:rsid w:val="00A83EAF"/>
    <w:rsid w:val="00A841C6"/>
    <w:rsid w:val="00A84970"/>
    <w:rsid w:val="00A84F1F"/>
    <w:rsid w:val="00A85718"/>
    <w:rsid w:val="00A85E20"/>
    <w:rsid w:val="00A85EB7"/>
    <w:rsid w:val="00A861BE"/>
    <w:rsid w:val="00A870A8"/>
    <w:rsid w:val="00A87B4A"/>
    <w:rsid w:val="00A87EB4"/>
    <w:rsid w:val="00A90798"/>
    <w:rsid w:val="00A90D50"/>
    <w:rsid w:val="00A90DB8"/>
    <w:rsid w:val="00A920B7"/>
    <w:rsid w:val="00A9217B"/>
    <w:rsid w:val="00A92AA0"/>
    <w:rsid w:val="00A92B11"/>
    <w:rsid w:val="00A935D1"/>
    <w:rsid w:val="00A93C2D"/>
    <w:rsid w:val="00A93DBE"/>
    <w:rsid w:val="00A94156"/>
    <w:rsid w:val="00A9475D"/>
    <w:rsid w:val="00A94DF9"/>
    <w:rsid w:val="00A95DFE"/>
    <w:rsid w:val="00A9691F"/>
    <w:rsid w:val="00AA05B2"/>
    <w:rsid w:val="00AA0822"/>
    <w:rsid w:val="00AA0947"/>
    <w:rsid w:val="00AA09D7"/>
    <w:rsid w:val="00AA1A34"/>
    <w:rsid w:val="00AA23E5"/>
    <w:rsid w:val="00AA266B"/>
    <w:rsid w:val="00AA29A4"/>
    <w:rsid w:val="00AA2E48"/>
    <w:rsid w:val="00AA2FBE"/>
    <w:rsid w:val="00AA3312"/>
    <w:rsid w:val="00AA384A"/>
    <w:rsid w:val="00AA4133"/>
    <w:rsid w:val="00AA4A6E"/>
    <w:rsid w:val="00AA4AA9"/>
    <w:rsid w:val="00AA4C2F"/>
    <w:rsid w:val="00AA5083"/>
    <w:rsid w:val="00AA51D4"/>
    <w:rsid w:val="00AA5E40"/>
    <w:rsid w:val="00AA6129"/>
    <w:rsid w:val="00AA64B9"/>
    <w:rsid w:val="00AA662E"/>
    <w:rsid w:val="00AB017D"/>
    <w:rsid w:val="00AB0BC9"/>
    <w:rsid w:val="00AB148A"/>
    <w:rsid w:val="00AB1C4D"/>
    <w:rsid w:val="00AB1EA9"/>
    <w:rsid w:val="00AB1EC7"/>
    <w:rsid w:val="00AB22FE"/>
    <w:rsid w:val="00AB2371"/>
    <w:rsid w:val="00AB27EB"/>
    <w:rsid w:val="00AB29AA"/>
    <w:rsid w:val="00AB2CCE"/>
    <w:rsid w:val="00AB32BE"/>
    <w:rsid w:val="00AB3383"/>
    <w:rsid w:val="00AB366F"/>
    <w:rsid w:val="00AB3977"/>
    <w:rsid w:val="00AB3D3C"/>
    <w:rsid w:val="00AB3EAF"/>
    <w:rsid w:val="00AB5232"/>
    <w:rsid w:val="00AB525A"/>
    <w:rsid w:val="00AB53E5"/>
    <w:rsid w:val="00AB5402"/>
    <w:rsid w:val="00AB552A"/>
    <w:rsid w:val="00AB5632"/>
    <w:rsid w:val="00AB6843"/>
    <w:rsid w:val="00AB697C"/>
    <w:rsid w:val="00AB6AAC"/>
    <w:rsid w:val="00AB6CA9"/>
    <w:rsid w:val="00AB6D6C"/>
    <w:rsid w:val="00AB745F"/>
    <w:rsid w:val="00AB750B"/>
    <w:rsid w:val="00AB761A"/>
    <w:rsid w:val="00AB7F5D"/>
    <w:rsid w:val="00AC0038"/>
    <w:rsid w:val="00AC028E"/>
    <w:rsid w:val="00AC0B3B"/>
    <w:rsid w:val="00AC0EEA"/>
    <w:rsid w:val="00AC0F3F"/>
    <w:rsid w:val="00AC10F2"/>
    <w:rsid w:val="00AC118B"/>
    <w:rsid w:val="00AC16F4"/>
    <w:rsid w:val="00AC2450"/>
    <w:rsid w:val="00AC25D2"/>
    <w:rsid w:val="00AC2E88"/>
    <w:rsid w:val="00AC3199"/>
    <w:rsid w:val="00AC32BD"/>
    <w:rsid w:val="00AC35E3"/>
    <w:rsid w:val="00AC4159"/>
    <w:rsid w:val="00AC42D2"/>
    <w:rsid w:val="00AC44DE"/>
    <w:rsid w:val="00AC46C1"/>
    <w:rsid w:val="00AC47D0"/>
    <w:rsid w:val="00AC51AC"/>
    <w:rsid w:val="00AC55B0"/>
    <w:rsid w:val="00AC693D"/>
    <w:rsid w:val="00AC6C44"/>
    <w:rsid w:val="00AC713C"/>
    <w:rsid w:val="00AC720F"/>
    <w:rsid w:val="00AC75DB"/>
    <w:rsid w:val="00AC7E8E"/>
    <w:rsid w:val="00AD054F"/>
    <w:rsid w:val="00AD0A1B"/>
    <w:rsid w:val="00AD0CB3"/>
    <w:rsid w:val="00AD1251"/>
    <w:rsid w:val="00AD15B2"/>
    <w:rsid w:val="00AD18A6"/>
    <w:rsid w:val="00AD1926"/>
    <w:rsid w:val="00AD1C51"/>
    <w:rsid w:val="00AD273E"/>
    <w:rsid w:val="00AD3517"/>
    <w:rsid w:val="00AD3B9A"/>
    <w:rsid w:val="00AD3BF4"/>
    <w:rsid w:val="00AD3E0D"/>
    <w:rsid w:val="00AD4533"/>
    <w:rsid w:val="00AD4ED3"/>
    <w:rsid w:val="00AD4F4A"/>
    <w:rsid w:val="00AD4F68"/>
    <w:rsid w:val="00AD5144"/>
    <w:rsid w:val="00AD54CD"/>
    <w:rsid w:val="00AD5719"/>
    <w:rsid w:val="00AD58A8"/>
    <w:rsid w:val="00AD5BFF"/>
    <w:rsid w:val="00AD5E02"/>
    <w:rsid w:val="00AD5E5A"/>
    <w:rsid w:val="00AD64FB"/>
    <w:rsid w:val="00AD68A6"/>
    <w:rsid w:val="00AD6EEA"/>
    <w:rsid w:val="00AD72FE"/>
    <w:rsid w:val="00AD749A"/>
    <w:rsid w:val="00AD784C"/>
    <w:rsid w:val="00AD7DE8"/>
    <w:rsid w:val="00AD7F0A"/>
    <w:rsid w:val="00AD7F27"/>
    <w:rsid w:val="00AE07E9"/>
    <w:rsid w:val="00AE19A7"/>
    <w:rsid w:val="00AE2072"/>
    <w:rsid w:val="00AE2CE6"/>
    <w:rsid w:val="00AE3035"/>
    <w:rsid w:val="00AE3733"/>
    <w:rsid w:val="00AE37D4"/>
    <w:rsid w:val="00AE3B23"/>
    <w:rsid w:val="00AE3F63"/>
    <w:rsid w:val="00AE479D"/>
    <w:rsid w:val="00AE5074"/>
    <w:rsid w:val="00AE5EE8"/>
    <w:rsid w:val="00AE63CA"/>
    <w:rsid w:val="00AE63D1"/>
    <w:rsid w:val="00AE6A3B"/>
    <w:rsid w:val="00AE7C1E"/>
    <w:rsid w:val="00AE7D64"/>
    <w:rsid w:val="00AE7F91"/>
    <w:rsid w:val="00AF0D18"/>
    <w:rsid w:val="00AF1771"/>
    <w:rsid w:val="00AF1BF1"/>
    <w:rsid w:val="00AF2179"/>
    <w:rsid w:val="00AF2889"/>
    <w:rsid w:val="00AF2F85"/>
    <w:rsid w:val="00AF361B"/>
    <w:rsid w:val="00AF3B6A"/>
    <w:rsid w:val="00AF4755"/>
    <w:rsid w:val="00AF57C1"/>
    <w:rsid w:val="00AF603E"/>
    <w:rsid w:val="00AF6164"/>
    <w:rsid w:val="00AF682A"/>
    <w:rsid w:val="00AF6C97"/>
    <w:rsid w:val="00AF6E63"/>
    <w:rsid w:val="00AF7494"/>
    <w:rsid w:val="00AF7B4F"/>
    <w:rsid w:val="00B001BE"/>
    <w:rsid w:val="00B001E1"/>
    <w:rsid w:val="00B005C4"/>
    <w:rsid w:val="00B00D7C"/>
    <w:rsid w:val="00B010F8"/>
    <w:rsid w:val="00B0141A"/>
    <w:rsid w:val="00B01EDC"/>
    <w:rsid w:val="00B01FA6"/>
    <w:rsid w:val="00B02329"/>
    <w:rsid w:val="00B029AF"/>
    <w:rsid w:val="00B02A12"/>
    <w:rsid w:val="00B02B1F"/>
    <w:rsid w:val="00B02E5C"/>
    <w:rsid w:val="00B030AE"/>
    <w:rsid w:val="00B03130"/>
    <w:rsid w:val="00B032FF"/>
    <w:rsid w:val="00B03608"/>
    <w:rsid w:val="00B03657"/>
    <w:rsid w:val="00B038FC"/>
    <w:rsid w:val="00B03C16"/>
    <w:rsid w:val="00B04242"/>
    <w:rsid w:val="00B04527"/>
    <w:rsid w:val="00B0453D"/>
    <w:rsid w:val="00B046C3"/>
    <w:rsid w:val="00B04989"/>
    <w:rsid w:val="00B04A18"/>
    <w:rsid w:val="00B04F10"/>
    <w:rsid w:val="00B05365"/>
    <w:rsid w:val="00B05A2A"/>
    <w:rsid w:val="00B05D36"/>
    <w:rsid w:val="00B06007"/>
    <w:rsid w:val="00B064F7"/>
    <w:rsid w:val="00B06B17"/>
    <w:rsid w:val="00B0778A"/>
    <w:rsid w:val="00B07C96"/>
    <w:rsid w:val="00B07F3C"/>
    <w:rsid w:val="00B10951"/>
    <w:rsid w:val="00B10CAA"/>
    <w:rsid w:val="00B10CAC"/>
    <w:rsid w:val="00B11A23"/>
    <w:rsid w:val="00B11B00"/>
    <w:rsid w:val="00B11EBB"/>
    <w:rsid w:val="00B120E7"/>
    <w:rsid w:val="00B126F4"/>
    <w:rsid w:val="00B13091"/>
    <w:rsid w:val="00B1399A"/>
    <w:rsid w:val="00B14C0B"/>
    <w:rsid w:val="00B14F87"/>
    <w:rsid w:val="00B16198"/>
    <w:rsid w:val="00B16278"/>
    <w:rsid w:val="00B16921"/>
    <w:rsid w:val="00B1693D"/>
    <w:rsid w:val="00B16B46"/>
    <w:rsid w:val="00B16B5F"/>
    <w:rsid w:val="00B17666"/>
    <w:rsid w:val="00B17A27"/>
    <w:rsid w:val="00B17A7A"/>
    <w:rsid w:val="00B17EBE"/>
    <w:rsid w:val="00B20030"/>
    <w:rsid w:val="00B207C5"/>
    <w:rsid w:val="00B218D2"/>
    <w:rsid w:val="00B21AC0"/>
    <w:rsid w:val="00B223EF"/>
    <w:rsid w:val="00B2254B"/>
    <w:rsid w:val="00B228E6"/>
    <w:rsid w:val="00B2297B"/>
    <w:rsid w:val="00B23579"/>
    <w:rsid w:val="00B23CE0"/>
    <w:rsid w:val="00B23D33"/>
    <w:rsid w:val="00B244B9"/>
    <w:rsid w:val="00B24944"/>
    <w:rsid w:val="00B24C3F"/>
    <w:rsid w:val="00B24ED2"/>
    <w:rsid w:val="00B25342"/>
    <w:rsid w:val="00B25498"/>
    <w:rsid w:val="00B2571F"/>
    <w:rsid w:val="00B25C47"/>
    <w:rsid w:val="00B262E6"/>
    <w:rsid w:val="00B2679B"/>
    <w:rsid w:val="00B26905"/>
    <w:rsid w:val="00B270B2"/>
    <w:rsid w:val="00B27427"/>
    <w:rsid w:val="00B2754A"/>
    <w:rsid w:val="00B302D5"/>
    <w:rsid w:val="00B30BEE"/>
    <w:rsid w:val="00B31021"/>
    <w:rsid w:val="00B3106A"/>
    <w:rsid w:val="00B312BD"/>
    <w:rsid w:val="00B31582"/>
    <w:rsid w:val="00B319B1"/>
    <w:rsid w:val="00B31FDB"/>
    <w:rsid w:val="00B32623"/>
    <w:rsid w:val="00B337E1"/>
    <w:rsid w:val="00B33A71"/>
    <w:rsid w:val="00B3499A"/>
    <w:rsid w:val="00B34B2D"/>
    <w:rsid w:val="00B34B8E"/>
    <w:rsid w:val="00B353FE"/>
    <w:rsid w:val="00B35BD0"/>
    <w:rsid w:val="00B35C1A"/>
    <w:rsid w:val="00B361B0"/>
    <w:rsid w:val="00B362CE"/>
    <w:rsid w:val="00B36398"/>
    <w:rsid w:val="00B364A3"/>
    <w:rsid w:val="00B36BCB"/>
    <w:rsid w:val="00B36EFA"/>
    <w:rsid w:val="00B37168"/>
    <w:rsid w:val="00B37640"/>
    <w:rsid w:val="00B37D9D"/>
    <w:rsid w:val="00B37DC3"/>
    <w:rsid w:val="00B40177"/>
    <w:rsid w:val="00B40467"/>
    <w:rsid w:val="00B40538"/>
    <w:rsid w:val="00B40960"/>
    <w:rsid w:val="00B413E4"/>
    <w:rsid w:val="00B420D1"/>
    <w:rsid w:val="00B423A8"/>
    <w:rsid w:val="00B42615"/>
    <w:rsid w:val="00B43023"/>
    <w:rsid w:val="00B43114"/>
    <w:rsid w:val="00B4375E"/>
    <w:rsid w:val="00B43770"/>
    <w:rsid w:val="00B43A79"/>
    <w:rsid w:val="00B43F29"/>
    <w:rsid w:val="00B442E0"/>
    <w:rsid w:val="00B44537"/>
    <w:rsid w:val="00B4499D"/>
    <w:rsid w:val="00B44BE1"/>
    <w:rsid w:val="00B44C29"/>
    <w:rsid w:val="00B44E4B"/>
    <w:rsid w:val="00B4547A"/>
    <w:rsid w:val="00B459AE"/>
    <w:rsid w:val="00B45B46"/>
    <w:rsid w:val="00B45C9F"/>
    <w:rsid w:val="00B45FFD"/>
    <w:rsid w:val="00B46050"/>
    <w:rsid w:val="00B461C7"/>
    <w:rsid w:val="00B4655A"/>
    <w:rsid w:val="00B468A1"/>
    <w:rsid w:val="00B46B1B"/>
    <w:rsid w:val="00B46C92"/>
    <w:rsid w:val="00B46EEE"/>
    <w:rsid w:val="00B47006"/>
    <w:rsid w:val="00B47698"/>
    <w:rsid w:val="00B478CE"/>
    <w:rsid w:val="00B47C87"/>
    <w:rsid w:val="00B50577"/>
    <w:rsid w:val="00B506A6"/>
    <w:rsid w:val="00B5075D"/>
    <w:rsid w:val="00B5112D"/>
    <w:rsid w:val="00B51278"/>
    <w:rsid w:val="00B5148F"/>
    <w:rsid w:val="00B5162A"/>
    <w:rsid w:val="00B51FE7"/>
    <w:rsid w:val="00B521F3"/>
    <w:rsid w:val="00B52998"/>
    <w:rsid w:val="00B53529"/>
    <w:rsid w:val="00B539F0"/>
    <w:rsid w:val="00B53A49"/>
    <w:rsid w:val="00B53D84"/>
    <w:rsid w:val="00B53F49"/>
    <w:rsid w:val="00B5443C"/>
    <w:rsid w:val="00B545CE"/>
    <w:rsid w:val="00B54793"/>
    <w:rsid w:val="00B54DC1"/>
    <w:rsid w:val="00B55214"/>
    <w:rsid w:val="00B56B02"/>
    <w:rsid w:val="00B56D5E"/>
    <w:rsid w:val="00B56FD6"/>
    <w:rsid w:val="00B57265"/>
    <w:rsid w:val="00B572AD"/>
    <w:rsid w:val="00B574DB"/>
    <w:rsid w:val="00B575D6"/>
    <w:rsid w:val="00B577E5"/>
    <w:rsid w:val="00B57A55"/>
    <w:rsid w:val="00B57C2A"/>
    <w:rsid w:val="00B57FF9"/>
    <w:rsid w:val="00B60614"/>
    <w:rsid w:val="00B609CA"/>
    <w:rsid w:val="00B60A34"/>
    <w:rsid w:val="00B6150E"/>
    <w:rsid w:val="00B6202F"/>
    <w:rsid w:val="00B62626"/>
    <w:rsid w:val="00B627FD"/>
    <w:rsid w:val="00B6354D"/>
    <w:rsid w:val="00B6575E"/>
    <w:rsid w:val="00B65B42"/>
    <w:rsid w:val="00B65CC4"/>
    <w:rsid w:val="00B6600D"/>
    <w:rsid w:val="00B660D1"/>
    <w:rsid w:val="00B6642E"/>
    <w:rsid w:val="00B678F1"/>
    <w:rsid w:val="00B67D66"/>
    <w:rsid w:val="00B7009E"/>
    <w:rsid w:val="00B704CE"/>
    <w:rsid w:val="00B706DD"/>
    <w:rsid w:val="00B70949"/>
    <w:rsid w:val="00B7098E"/>
    <w:rsid w:val="00B70E85"/>
    <w:rsid w:val="00B71123"/>
    <w:rsid w:val="00B7137A"/>
    <w:rsid w:val="00B7173F"/>
    <w:rsid w:val="00B719CB"/>
    <w:rsid w:val="00B72717"/>
    <w:rsid w:val="00B72951"/>
    <w:rsid w:val="00B72EC8"/>
    <w:rsid w:val="00B73390"/>
    <w:rsid w:val="00B734DF"/>
    <w:rsid w:val="00B73895"/>
    <w:rsid w:val="00B744BB"/>
    <w:rsid w:val="00B750E2"/>
    <w:rsid w:val="00B75160"/>
    <w:rsid w:val="00B751DB"/>
    <w:rsid w:val="00B75230"/>
    <w:rsid w:val="00B75B0A"/>
    <w:rsid w:val="00B75C01"/>
    <w:rsid w:val="00B75FFC"/>
    <w:rsid w:val="00B761CB"/>
    <w:rsid w:val="00B769A8"/>
    <w:rsid w:val="00B76D0D"/>
    <w:rsid w:val="00B802EF"/>
    <w:rsid w:val="00B819BD"/>
    <w:rsid w:val="00B81E5C"/>
    <w:rsid w:val="00B81EE3"/>
    <w:rsid w:val="00B82108"/>
    <w:rsid w:val="00B82F85"/>
    <w:rsid w:val="00B83E78"/>
    <w:rsid w:val="00B83EA3"/>
    <w:rsid w:val="00B8429D"/>
    <w:rsid w:val="00B845BE"/>
    <w:rsid w:val="00B84734"/>
    <w:rsid w:val="00B84928"/>
    <w:rsid w:val="00B84DF9"/>
    <w:rsid w:val="00B86030"/>
    <w:rsid w:val="00B86AC9"/>
    <w:rsid w:val="00B86B9F"/>
    <w:rsid w:val="00B87744"/>
    <w:rsid w:val="00B87751"/>
    <w:rsid w:val="00B90D4E"/>
    <w:rsid w:val="00B90E06"/>
    <w:rsid w:val="00B9132B"/>
    <w:rsid w:val="00B913D2"/>
    <w:rsid w:val="00B91438"/>
    <w:rsid w:val="00B9144A"/>
    <w:rsid w:val="00B924AA"/>
    <w:rsid w:val="00B92AF8"/>
    <w:rsid w:val="00B930B5"/>
    <w:rsid w:val="00B932E8"/>
    <w:rsid w:val="00B93368"/>
    <w:rsid w:val="00B93764"/>
    <w:rsid w:val="00B93DE5"/>
    <w:rsid w:val="00B9405D"/>
    <w:rsid w:val="00B942D2"/>
    <w:rsid w:val="00B9445A"/>
    <w:rsid w:val="00B94735"/>
    <w:rsid w:val="00B94B87"/>
    <w:rsid w:val="00B94CB5"/>
    <w:rsid w:val="00B95D24"/>
    <w:rsid w:val="00B961F1"/>
    <w:rsid w:val="00B962CD"/>
    <w:rsid w:val="00B97398"/>
    <w:rsid w:val="00B97B5B"/>
    <w:rsid w:val="00BA02D8"/>
    <w:rsid w:val="00BA04D1"/>
    <w:rsid w:val="00BA05CC"/>
    <w:rsid w:val="00BA063F"/>
    <w:rsid w:val="00BA06D7"/>
    <w:rsid w:val="00BA09FF"/>
    <w:rsid w:val="00BA134A"/>
    <w:rsid w:val="00BA17F5"/>
    <w:rsid w:val="00BA191A"/>
    <w:rsid w:val="00BA1B94"/>
    <w:rsid w:val="00BA1BCF"/>
    <w:rsid w:val="00BA20B9"/>
    <w:rsid w:val="00BA2246"/>
    <w:rsid w:val="00BA30DE"/>
    <w:rsid w:val="00BA334F"/>
    <w:rsid w:val="00BA34E8"/>
    <w:rsid w:val="00BA3A62"/>
    <w:rsid w:val="00BA3E4F"/>
    <w:rsid w:val="00BA407C"/>
    <w:rsid w:val="00BA49A9"/>
    <w:rsid w:val="00BA4A57"/>
    <w:rsid w:val="00BA4CCC"/>
    <w:rsid w:val="00BA50C9"/>
    <w:rsid w:val="00BA5B57"/>
    <w:rsid w:val="00BA6179"/>
    <w:rsid w:val="00BA69D4"/>
    <w:rsid w:val="00BA6B3F"/>
    <w:rsid w:val="00BA766A"/>
    <w:rsid w:val="00BA79F8"/>
    <w:rsid w:val="00BA7D40"/>
    <w:rsid w:val="00BA7F7B"/>
    <w:rsid w:val="00BB01DB"/>
    <w:rsid w:val="00BB0FF3"/>
    <w:rsid w:val="00BB114E"/>
    <w:rsid w:val="00BB118E"/>
    <w:rsid w:val="00BB1304"/>
    <w:rsid w:val="00BB16A8"/>
    <w:rsid w:val="00BB16FA"/>
    <w:rsid w:val="00BB29C1"/>
    <w:rsid w:val="00BB3124"/>
    <w:rsid w:val="00BB376E"/>
    <w:rsid w:val="00BB39E4"/>
    <w:rsid w:val="00BB3B9D"/>
    <w:rsid w:val="00BB3C86"/>
    <w:rsid w:val="00BB3CF1"/>
    <w:rsid w:val="00BB45D1"/>
    <w:rsid w:val="00BB55EE"/>
    <w:rsid w:val="00BB55EF"/>
    <w:rsid w:val="00BB6CC2"/>
    <w:rsid w:val="00BB731C"/>
    <w:rsid w:val="00BB758D"/>
    <w:rsid w:val="00BB79B9"/>
    <w:rsid w:val="00BB7AEE"/>
    <w:rsid w:val="00BC09C0"/>
    <w:rsid w:val="00BC09DE"/>
    <w:rsid w:val="00BC0DC1"/>
    <w:rsid w:val="00BC158B"/>
    <w:rsid w:val="00BC176D"/>
    <w:rsid w:val="00BC1F71"/>
    <w:rsid w:val="00BC213D"/>
    <w:rsid w:val="00BC21A6"/>
    <w:rsid w:val="00BC28B4"/>
    <w:rsid w:val="00BC290B"/>
    <w:rsid w:val="00BC2C3D"/>
    <w:rsid w:val="00BC2EE5"/>
    <w:rsid w:val="00BC3247"/>
    <w:rsid w:val="00BC385D"/>
    <w:rsid w:val="00BC3DC6"/>
    <w:rsid w:val="00BC4505"/>
    <w:rsid w:val="00BC474C"/>
    <w:rsid w:val="00BC4AF4"/>
    <w:rsid w:val="00BC4F36"/>
    <w:rsid w:val="00BC5470"/>
    <w:rsid w:val="00BC5829"/>
    <w:rsid w:val="00BC5A8A"/>
    <w:rsid w:val="00BC5FDC"/>
    <w:rsid w:val="00BC621D"/>
    <w:rsid w:val="00BC6592"/>
    <w:rsid w:val="00BC6741"/>
    <w:rsid w:val="00BC7287"/>
    <w:rsid w:val="00BC77CB"/>
    <w:rsid w:val="00BC78CB"/>
    <w:rsid w:val="00BC7903"/>
    <w:rsid w:val="00BC7A32"/>
    <w:rsid w:val="00BD011C"/>
    <w:rsid w:val="00BD07BC"/>
    <w:rsid w:val="00BD08F5"/>
    <w:rsid w:val="00BD0C8F"/>
    <w:rsid w:val="00BD119C"/>
    <w:rsid w:val="00BD12F6"/>
    <w:rsid w:val="00BD1642"/>
    <w:rsid w:val="00BD19DF"/>
    <w:rsid w:val="00BD1A80"/>
    <w:rsid w:val="00BD1E37"/>
    <w:rsid w:val="00BD2424"/>
    <w:rsid w:val="00BD2E16"/>
    <w:rsid w:val="00BD3DE2"/>
    <w:rsid w:val="00BD43C1"/>
    <w:rsid w:val="00BD44BF"/>
    <w:rsid w:val="00BD4A5C"/>
    <w:rsid w:val="00BD502B"/>
    <w:rsid w:val="00BD6427"/>
    <w:rsid w:val="00BD68FF"/>
    <w:rsid w:val="00BD6A55"/>
    <w:rsid w:val="00BD7C2D"/>
    <w:rsid w:val="00BD7DA0"/>
    <w:rsid w:val="00BE08FF"/>
    <w:rsid w:val="00BE121B"/>
    <w:rsid w:val="00BE1439"/>
    <w:rsid w:val="00BE195E"/>
    <w:rsid w:val="00BE1A33"/>
    <w:rsid w:val="00BE1C77"/>
    <w:rsid w:val="00BE20B0"/>
    <w:rsid w:val="00BE242C"/>
    <w:rsid w:val="00BE251A"/>
    <w:rsid w:val="00BE28F4"/>
    <w:rsid w:val="00BE2A6F"/>
    <w:rsid w:val="00BE2AE3"/>
    <w:rsid w:val="00BE2DB2"/>
    <w:rsid w:val="00BE3966"/>
    <w:rsid w:val="00BE3AB1"/>
    <w:rsid w:val="00BE3BC5"/>
    <w:rsid w:val="00BE4416"/>
    <w:rsid w:val="00BE4552"/>
    <w:rsid w:val="00BE47E0"/>
    <w:rsid w:val="00BE4C8D"/>
    <w:rsid w:val="00BE500D"/>
    <w:rsid w:val="00BE5236"/>
    <w:rsid w:val="00BE5303"/>
    <w:rsid w:val="00BE5678"/>
    <w:rsid w:val="00BE575B"/>
    <w:rsid w:val="00BE58D7"/>
    <w:rsid w:val="00BE5C26"/>
    <w:rsid w:val="00BE5C8B"/>
    <w:rsid w:val="00BE5E9F"/>
    <w:rsid w:val="00BE6FF6"/>
    <w:rsid w:val="00BE74C8"/>
    <w:rsid w:val="00BF0734"/>
    <w:rsid w:val="00BF0B79"/>
    <w:rsid w:val="00BF1504"/>
    <w:rsid w:val="00BF18D9"/>
    <w:rsid w:val="00BF244D"/>
    <w:rsid w:val="00BF2AFF"/>
    <w:rsid w:val="00BF31E2"/>
    <w:rsid w:val="00BF3361"/>
    <w:rsid w:val="00BF362B"/>
    <w:rsid w:val="00BF3832"/>
    <w:rsid w:val="00BF3A1C"/>
    <w:rsid w:val="00BF416F"/>
    <w:rsid w:val="00BF4296"/>
    <w:rsid w:val="00BF4547"/>
    <w:rsid w:val="00BF4B70"/>
    <w:rsid w:val="00BF56F5"/>
    <w:rsid w:val="00BF5E43"/>
    <w:rsid w:val="00BF6C8E"/>
    <w:rsid w:val="00BF71E0"/>
    <w:rsid w:val="00BF7733"/>
    <w:rsid w:val="00BF7CBA"/>
    <w:rsid w:val="00BF7D57"/>
    <w:rsid w:val="00C002F1"/>
    <w:rsid w:val="00C0041D"/>
    <w:rsid w:val="00C00531"/>
    <w:rsid w:val="00C016C5"/>
    <w:rsid w:val="00C018AC"/>
    <w:rsid w:val="00C01A16"/>
    <w:rsid w:val="00C02525"/>
    <w:rsid w:val="00C02BEF"/>
    <w:rsid w:val="00C0401C"/>
    <w:rsid w:val="00C04B53"/>
    <w:rsid w:val="00C05095"/>
    <w:rsid w:val="00C05209"/>
    <w:rsid w:val="00C05CC5"/>
    <w:rsid w:val="00C06262"/>
    <w:rsid w:val="00C06435"/>
    <w:rsid w:val="00C0668F"/>
    <w:rsid w:val="00C070CF"/>
    <w:rsid w:val="00C07ADE"/>
    <w:rsid w:val="00C07E38"/>
    <w:rsid w:val="00C07EF0"/>
    <w:rsid w:val="00C07F81"/>
    <w:rsid w:val="00C10764"/>
    <w:rsid w:val="00C1090C"/>
    <w:rsid w:val="00C11628"/>
    <w:rsid w:val="00C11D5B"/>
    <w:rsid w:val="00C12355"/>
    <w:rsid w:val="00C1360F"/>
    <w:rsid w:val="00C1378B"/>
    <w:rsid w:val="00C14770"/>
    <w:rsid w:val="00C14A08"/>
    <w:rsid w:val="00C15053"/>
    <w:rsid w:val="00C15218"/>
    <w:rsid w:val="00C16437"/>
    <w:rsid w:val="00C1654A"/>
    <w:rsid w:val="00C166BE"/>
    <w:rsid w:val="00C16C1A"/>
    <w:rsid w:val="00C16E7A"/>
    <w:rsid w:val="00C17D6E"/>
    <w:rsid w:val="00C17EB3"/>
    <w:rsid w:val="00C20EB5"/>
    <w:rsid w:val="00C20FEF"/>
    <w:rsid w:val="00C215F6"/>
    <w:rsid w:val="00C21FE6"/>
    <w:rsid w:val="00C2286E"/>
    <w:rsid w:val="00C237DD"/>
    <w:rsid w:val="00C23A2E"/>
    <w:rsid w:val="00C24956"/>
    <w:rsid w:val="00C24F7E"/>
    <w:rsid w:val="00C251C3"/>
    <w:rsid w:val="00C257C3"/>
    <w:rsid w:val="00C25D5E"/>
    <w:rsid w:val="00C2643A"/>
    <w:rsid w:val="00C26851"/>
    <w:rsid w:val="00C269A9"/>
    <w:rsid w:val="00C26F4E"/>
    <w:rsid w:val="00C27C0A"/>
    <w:rsid w:val="00C30CA6"/>
    <w:rsid w:val="00C3147C"/>
    <w:rsid w:val="00C31743"/>
    <w:rsid w:val="00C31FD8"/>
    <w:rsid w:val="00C326F7"/>
    <w:rsid w:val="00C32788"/>
    <w:rsid w:val="00C32BCD"/>
    <w:rsid w:val="00C32CCE"/>
    <w:rsid w:val="00C339FE"/>
    <w:rsid w:val="00C33B76"/>
    <w:rsid w:val="00C34010"/>
    <w:rsid w:val="00C34427"/>
    <w:rsid w:val="00C3464E"/>
    <w:rsid w:val="00C3484C"/>
    <w:rsid w:val="00C349B7"/>
    <w:rsid w:val="00C34BB9"/>
    <w:rsid w:val="00C34CD8"/>
    <w:rsid w:val="00C34FE1"/>
    <w:rsid w:val="00C352E7"/>
    <w:rsid w:val="00C35A0E"/>
    <w:rsid w:val="00C35FFE"/>
    <w:rsid w:val="00C368CA"/>
    <w:rsid w:val="00C36E6E"/>
    <w:rsid w:val="00C36F09"/>
    <w:rsid w:val="00C3754B"/>
    <w:rsid w:val="00C37688"/>
    <w:rsid w:val="00C376A9"/>
    <w:rsid w:val="00C402E5"/>
    <w:rsid w:val="00C40373"/>
    <w:rsid w:val="00C408FE"/>
    <w:rsid w:val="00C40EFD"/>
    <w:rsid w:val="00C40FF5"/>
    <w:rsid w:val="00C422B6"/>
    <w:rsid w:val="00C43FBC"/>
    <w:rsid w:val="00C4469E"/>
    <w:rsid w:val="00C4481C"/>
    <w:rsid w:val="00C4492D"/>
    <w:rsid w:val="00C457A3"/>
    <w:rsid w:val="00C45E8D"/>
    <w:rsid w:val="00C46400"/>
    <w:rsid w:val="00C46E36"/>
    <w:rsid w:val="00C47085"/>
    <w:rsid w:val="00C47BB2"/>
    <w:rsid w:val="00C47C8C"/>
    <w:rsid w:val="00C50B96"/>
    <w:rsid w:val="00C50D9C"/>
    <w:rsid w:val="00C51085"/>
    <w:rsid w:val="00C51573"/>
    <w:rsid w:val="00C51699"/>
    <w:rsid w:val="00C51F5F"/>
    <w:rsid w:val="00C525C7"/>
    <w:rsid w:val="00C52C77"/>
    <w:rsid w:val="00C52CE3"/>
    <w:rsid w:val="00C52EF6"/>
    <w:rsid w:val="00C531DA"/>
    <w:rsid w:val="00C53582"/>
    <w:rsid w:val="00C540AE"/>
    <w:rsid w:val="00C54908"/>
    <w:rsid w:val="00C54E72"/>
    <w:rsid w:val="00C54F30"/>
    <w:rsid w:val="00C553E3"/>
    <w:rsid w:val="00C55644"/>
    <w:rsid w:val="00C5585C"/>
    <w:rsid w:val="00C55940"/>
    <w:rsid w:val="00C559A9"/>
    <w:rsid w:val="00C55D50"/>
    <w:rsid w:val="00C563DB"/>
    <w:rsid w:val="00C56AD6"/>
    <w:rsid w:val="00C57C08"/>
    <w:rsid w:val="00C60283"/>
    <w:rsid w:val="00C604EF"/>
    <w:rsid w:val="00C60598"/>
    <w:rsid w:val="00C60A29"/>
    <w:rsid w:val="00C60BB0"/>
    <w:rsid w:val="00C61015"/>
    <w:rsid w:val="00C611AB"/>
    <w:rsid w:val="00C627B3"/>
    <w:rsid w:val="00C63CB5"/>
    <w:rsid w:val="00C64542"/>
    <w:rsid w:val="00C64ED5"/>
    <w:rsid w:val="00C65887"/>
    <w:rsid w:val="00C65B49"/>
    <w:rsid w:val="00C65DD7"/>
    <w:rsid w:val="00C661D0"/>
    <w:rsid w:val="00C66551"/>
    <w:rsid w:val="00C67E7F"/>
    <w:rsid w:val="00C70111"/>
    <w:rsid w:val="00C7025D"/>
    <w:rsid w:val="00C7034C"/>
    <w:rsid w:val="00C703A3"/>
    <w:rsid w:val="00C70C9E"/>
    <w:rsid w:val="00C70D33"/>
    <w:rsid w:val="00C70D37"/>
    <w:rsid w:val="00C711BC"/>
    <w:rsid w:val="00C716BC"/>
    <w:rsid w:val="00C7192B"/>
    <w:rsid w:val="00C72268"/>
    <w:rsid w:val="00C7232F"/>
    <w:rsid w:val="00C729E5"/>
    <w:rsid w:val="00C72F59"/>
    <w:rsid w:val="00C73233"/>
    <w:rsid w:val="00C73C47"/>
    <w:rsid w:val="00C74865"/>
    <w:rsid w:val="00C74AC9"/>
    <w:rsid w:val="00C74B57"/>
    <w:rsid w:val="00C75357"/>
    <w:rsid w:val="00C754A6"/>
    <w:rsid w:val="00C76195"/>
    <w:rsid w:val="00C76583"/>
    <w:rsid w:val="00C76AF4"/>
    <w:rsid w:val="00C76C9D"/>
    <w:rsid w:val="00C775CB"/>
    <w:rsid w:val="00C77A0A"/>
    <w:rsid w:val="00C803EF"/>
    <w:rsid w:val="00C80629"/>
    <w:rsid w:val="00C807B4"/>
    <w:rsid w:val="00C80AE9"/>
    <w:rsid w:val="00C81925"/>
    <w:rsid w:val="00C81BCB"/>
    <w:rsid w:val="00C8248B"/>
    <w:rsid w:val="00C82546"/>
    <w:rsid w:val="00C82637"/>
    <w:rsid w:val="00C828D2"/>
    <w:rsid w:val="00C82A71"/>
    <w:rsid w:val="00C832E3"/>
    <w:rsid w:val="00C83629"/>
    <w:rsid w:val="00C83773"/>
    <w:rsid w:val="00C837D0"/>
    <w:rsid w:val="00C842C9"/>
    <w:rsid w:val="00C84F40"/>
    <w:rsid w:val="00C8587D"/>
    <w:rsid w:val="00C861F0"/>
    <w:rsid w:val="00C87898"/>
    <w:rsid w:val="00C90060"/>
    <w:rsid w:val="00C90364"/>
    <w:rsid w:val="00C90A54"/>
    <w:rsid w:val="00C90C2C"/>
    <w:rsid w:val="00C90D1F"/>
    <w:rsid w:val="00C90D90"/>
    <w:rsid w:val="00C910DB"/>
    <w:rsid w:val="00C91317"/>
    <w:rsid w:val="00C915CF"/>
    <w:rsid w:val="00C9168D"/>
    <w:rsid w:val="00C91883"/>
    <w:rsid w:val="00C919B2"/>
    <w:rsid w:val="00C91E47"/>
    <w:rsid w:val="00C92620"/>
    <w:rsid w:val="00C92EDE"/>
    <w:rsid w:val="00C93035"/>
    <w:rsid w:val="00C93DD3"/>
    <w:rsid w:val="00C941F8"/>
    <w:rsid w:val="00C94719"/>
    <w:rsid w:val="00C950FC"/>
    <w:rsid w:val="00C954A6"/>
    <w:rsid w:val="00C95DDC"/>
    <w:rsid w:val="00C95FA9"/>
    <w:rsid w:val="00C96121"/>
    <w:rsid w:val="00C96B02"/>
    <w:rsid w:val="00C96C87"/>
    <w:rsid w:val="00C96EF0"/>
    <w:rsid w:val="00C97188"/>
    <w:rsid w:val="00C973BE"/>
    <w:rsid w:val="00C978A4"/>
    <w:rsid w:val="00CA07C3"/>
    <w:rsid w:val="00CA082E"/>
    <w:rsid w:val="00CA0E14"/>
    <w:rsid w:val="00CA0E8D"/>
    <w:rsid w:val="00CA13E9"/>
    <w:rsid w:val="00CA1EDF"/>
    <w:rsid w:val="00CA2A09"/>
    <w:rsid w:val="00CA2CB8"/>
    <w:rsid w:val="00CA320C"/>
    <w:rsid w:val="00CA33DB"/>
    <w:rsid w:val="00CA3AF4"/>
    <w:rsid w:val="00CA3E2D"/>
    <w:rsid w:val="00CA4148"/>
    <w:rsid w:val="00CA41C3"/>
    <w:rsid w:val="00CA4873"/>
    <w:rsid w:val="00CA4C3B"/>
    <w:rsid w:val="00CA4D5A"/>
    <w:rsid w:val="00CA540C"/>
    <w:rsid w:val="00CA56F3"/>
    <w:rsid w:val="00CA66DC"/>
    <w:rsid w:val="00CA67C0"/>
    <w:rsid w:val="00CA76C6"/>
    <w:rsid w:val="00CB025D"/>
    <w:rsid w:val="00CB0529"/>
    <w:rsid w:val="00CB0E5B"/>
    <w:rsid w:val="00CB13A5"/>
    <w:rsid w:val="00CB1827"/>
    <w:rsid w:val="00CB1E10"/>
    <w:rsid w:val="00CB1E49"/>
    <w:rsid w:val="00CB2FEC"/>
    <w:rsid w:val="00CB3210"/>
    <w:rsid w:val="00CB3784"/>
    <w:rsid w:val="00CB39DE"/>
    <w:rsid w:val="00CB3E73"/>
    <w:rsid w:val="00CB4BDE"/>
    <w:rsid w:val="00CB578E"/>
    <w:rsid w:val="00CB651F"/>
    <w:rsid w:val="00CB7A0D"/>
    <w:rsid w:val="00CB7BB1"/>
    <w:rsid w:val="00CC00D1"/>
    <w:rsid w:val="00CC018D"/>
    <w:rsid w:val="00CC055F"/>
    <w:rsid w:val="00CC065E"/>
    <w:rsid w:val="00CC0709"/>
    <w:rsid w:val="00CC080B"/>
    <w:rsid w:val="00CC0C26"/>
    <w:rsid w:val="00CC0ED3"/>
    <w:rsid w:val="00CC1232"/>
    <w:rsid w:val="00CC1A89"/>
    <w:rsid w:val="00CC1B59"/>
    <w:rsid w:val="00CC1E06"/>
    <w:rsid w:val="00CC30E9"/>
    <w:rsid w:val="00CC343C"/>
    <w:rsid w:val="00CC34F6"/>
    <w:rsid w:val="00CC5284"/>
    <w:rsid w:val="00CC5C25"/>
    <w:rsid w:val="00CC5EFB"/>
    <w:rsid w:val="00CC65F1"/>
    <w:rsid w:val="00CC6990"/>
    <w:rsid w:val="00CC7082"/>
    <w:rsid w:val="00CC7DFB"/>
    <w:rsid w:val="00CD0003"/>
    <w:rsid w:val="00CD0270"/>
    <w:rsid w:val="00CD0997"/>
    <w:rsid w:val="00CD0B08"/>
    <w:rsid w:val="00CD100C"/>
    <w:rsid w:val="00CD137B"/>
    <w:rsid w:val="00CD1FD5"/>
    <w:rsid w:val="00CD2A74"/>
    <w:rsid w:val="00CD2AAA"/>
    <w:rsid w:val="00CD2ABF"/>
    <w:rsid w:val="00CD3168"/>
    <w:rsid w:val="00CD386B"/>
    <w:rsid w:val="00CD3EA0"/>
    <w:rsid w:val="00CD4366"/>
    <w:rsid w:val="00CD4808"/>
    <w:rsid w:val="00CD4B31"/>
    <w:rsid w:val="00CD4D36"/>
    <w:rsid w:val="00CD50EE"/>
    <w:rsid w:val="00CD5976"/>
    <w:rsid w:val="00CD5CBC"/>
    <w:rsid w:val="00CD5F60"/>
    <w:rsid w:val="00CD60A5"/>
    <w:rsid w:val="00CD60AC"/>
    <w:rsid w:val="00CD628F"/>
    <w:rsid w:val="00CD676F"/>
    <w:rsid w:val="00CD7006"/>
    <w:rsid w:val="00CD71F5"/>
    <w:rsid w:val="00CD7826"/>
    <w:rsid w:val="00CD7F49"/>
    <w:rsid w:val="00CE0023"/>
    <w:rsid w:val="00CE0178"/>
    <w:rsid w:val="00CE1236"/>
    <w:rsid w:val="00CE1247"/>
    <w:rsid w:val="00CE175F"/>
    <w:rsid w:val="00CE20D0"/>
    <w:rsid w:val="00CE23FC"/>
    <w:rsid w:val="00CE2533"/>
    <w:rsid w:val="00CE283F"/>
    <w:rsid w:val="00CE2A4C"/>
    <w:rsid w:val="00CE2B9E"/>
    <w:rsid w:val="00CE3097"/>
    <w:rsid w:val="00CE321D"/>
    <w:rsid w:val="00CE3419"/>
    <w:rsid w:val="00CE3BC8"/>
    <w:rsid w:val="00CE44F9"/>
    <w:rsid w:val="00CE4B78"/>
    <w:rsid w:val="00CE4F75"/>
    <w:rsid w:val="00CE5089"/>
    <w:rsid w:val="00CE51BD"/>
    <w:rsid w:val="00CE63E9"/>
    <w:rsid w:val="00CE6BC3"/>
    <w:rsid w:val="00CE7189"/>
    <w:rsid w:val="00CE71B6"/>
    <w:rsid w:val="00CE7423"/>
    <w:rsid w:val="00CE7A44"/>
    <w:rsid w:val="00CE7BE0"/>
    <w:rsid w:val="00CF0083"/>
    <w:rsid w:val="00CF012A"/>
    <w:rsid w:val="00CF0B08"/>
    <w:rsid w:val="00CF0F82"/>
    <w:rsid w:val="00CF12B8"/>
    <w:rsid w:val="00CF1587"/>
    <w:rsid w:val="00CF1BD6"/>
    <w:rsid w:val="00CF27F4"/>
    <w:rsid w:val="00CF2AA1"/>
    <w:rsid w:val="00CF2FA5"/>
    <w:rsid w:val="00CF34F4"/>
    <w:rsid w:val="00CF3993"/>
    <w:rsid w:val="00CF3CCB"/>
    <w:rsid w:val="00CF4504"/>
    <w:rsid w:val="00CF56A2"/>
    <w:rsid w:val="00CF5AF1"/>
    <w:rsid w:val="00CF5D71"/>
    <w:rsid w:val="00CF5EE3"/>
    <w:rsid w:val="00CF6403"/>
    <w:rsid w:val="00CF6447"/>
    <w:rsid w:val="00CF674A"/>
    <w:rsid w:val="00CF6D4F"/>
    <w:rsid w:val="00CF74F7"/>
    <w:rsid w:val="00CF769D"/>
    <w:rsid w:val="00CF77BB"/>
    <w:rsid w:val="00CF79DF"/>
    <w:rsid w:val="00CF7AEA"/>
    <w:rsid w:val="00D00863"/>
    <w:rsid w:val="00D01254"/>
    <w:rsid w:val="00D017E4"/>
    <w:rsid w:val="00D02061"/>
    <w:rsid w:val="00D02D59"/>
    <w:rsid w:val="00D03128"/>
    <w:rsid w:val="00D034A3"/>
    <w:rsid w:val="00D03E5F"/>
    <w:rsid w:val="00D0488B"/>
    <w:rsid w:val="00D04B7D"/>
    <w:rsid w:val="00D05542"/>
    <w:rsid w:val="00D05AAB"/>
    <w:rsid w:val="00D05C73"/>
    <w:rsid w:val="00D07FE0"/>
    <w:rsid w:val="00D101F2"/>
    <w:rsid w:val="00D109B7"/>
    <w:rsid w:val="00D110FE"/>
    <w:rsid w:val="00D11229"/>
    <w:rsid w:val="00D11307"/>
    <w:rsid w:val="00D11384"/>
    <w:rsid w:val="00D120CA"/>
    <w:rsid w:val="00D122E7"/>
    <w:rsid w:val="00D12510"/>
    <w:rsid w:val="00D12ACE"/>
    <w:rsid w:val="00D12B05"/>
    <w:rsid w:val="00D135E7"/>
    <w:rsid w:val="00D1376D"/>
    <w:rsid w:val="00D1396C"/>
    <w:rsid w:val="00D14215"/>
    <w:rsid w:val="00D1441A"/>
    <w:rsid w:val="00D146C5"/>
    <w:rsid w:val="00D14D00"/>
    <w:rsid w:val="00D14D80"/>
    <w:rsid w:val="00D14F13"/>
    <w:rsid w:val="00D15556"/>
    <w:rsid w:val="00D15A55"/>
    <w:rsid w:val="00D15AA3"/>
    <w:rsid w:val="00D165AA"/>
    <w:rsid w:val="00D16EBD"/>
    <w:rsid w:val="00D1741F"/>
    <w:rsid w:val="00D174BC"/>
    <w:rsid w:val="00D2036F"/>
    <w:rsid w:val="00D21B51"/>
    <w:rsid w:val="00D21FFA"/>
    <w:rsid w:val="00D220E1"/>
    <w:rsid w:val="00D22295"/>
    <w:rsid w:val="00D22902"/>
    <w:rsid w:val="00D23582"/>
    <w:rsid w:val="00D23891"/>
    <w:rsid w:val="00D23BF5"/>
    <w:rsid w:val="00D2430B"/>
    <w:rsid w:val="00D24AE8"/>
    <w:rsid w:val="00D255EE"/>
    <w:rsid w:val="00D2575B"/>
    <w:rsid w:val="00D2586E"/>
    <w:rsid w:val="00D25889"/>
    <w:rsid w:val="00D2594A"/>
    <w:rsid w:val="00D25B6B"/>
    <w:rsid w:val="00D26085"/>
    <w:rsid w:val="00D2656D"/>
    <w:rsid w:val="00D267FC"/>
    <w:rsid w:val="00D26D56"/>
    <w:rsid w:val="00D2708A"/>
    <w:rsid w:val="00D2745F"/>
    <w:rsid w:val="00D305AC"/>
    <w:rsid w:val="00D3144E"/>
    <w:rsid w:val="00D31922"/>
    <w:rsid w:val="00D32276"/>
    <w:rsid w:val="00D32678"/>
    <w:rsid w:val="00D32D5A"/>
    <w:rsid w:val="00D32D70"/>
    <w:rsid w:val="00D32DC8"/>
    <w:rsid w:val="00D33BE4"/>
    <w:rsid w:val="00D34507"/>
    <w:rsid w:val="00D35166"/>
    <w:rsid w:val="00D356F2"/>
    <w:rsid w:val="00D35743"/>
    <w:rsid w:val="00D3578D"/>
    <w:rsid w:val="00D35B0E"/>
    <w:rsid w:val="00D36548"/>
    <w:rsid w:val="00D36581"/>
    <w:rsid w:val="00D3697A"/>
    <w:rsid w:val="00D36BE3"/>
    <w:rsid w:val="00D36C71"/>
    <w:rsid w:val="00D3749E"/>
    <w:rsid w:val="00D4030F"/>
    <w:rsid w:val="00D40653"/>
    <w:rsid w:val="00D40B01"/>
    <w:rsid w:val="00D415EB"/>
    <w:rsid w:val="00D415F8"/>
    <w:rsid w:val="00D416F3"/>
    <w:rsid w:val="00D4182B"/>
    <w:rsid w:val="00D41E8B"/>
    <w:rsid w:val="00D43CD1"/>
    <w:rsid w:val="00D44098"/>
    <w:rsid w:val="00D449F9"/>
    <w:rsid w:val="00D44AD6"/>
    <w:rsid w:val="00D44B50"/>
    <w:rsid w:val="00D44CB7"/>
    <w:rsid w:val="00D45826"/>
    <w:rsid w:val="00D45B53"/>
    <w:rsid w:val="00D46641"/>
    <w:rsid w:val="00D469FB"/>
    <w:rsid w:val="00D46F25"/>
    <w:rsid w:val="00D471A8"/>
    <w:rsid w:val="00D477C6"/>
    <w:rsid w:val="00D5079F"/>
    <w:rsid w:val="00D50AAD"/>
    <w:rsid w:val="00D50FEF"/>
    <w:rsid w:val="00D514AD"/>
    <w:rsid w:val="00D51610"/>
    <w:rsid w:val="00D51653"/>
    <w:rsid w:val="00D5233A"/>
    <w:rsid w:val="00D527B2"/>
    <w:rsid w:val="00D53136"/>
    <w:rsid w:val="00D53C2B"/>
    <w:rsid w:val="00D54C8A"/>
    <w:rsid w:val="00D55274"/>
    <w:rsid w:val="00D55B62"/>
    <w:rsid w:val="00D55E3B"/>
    <w:rsid w:val="00D56171"/>
    <w:rsid w:val="00D56220"/>
    <w:rsid w:val="00D5689C"/>
    <w:rsid w:val="00D56FCE"/>
    <w:rsid w:val="00D572CD"/>
    <w:rsid w:val="00D573A7"/>
    <w:rsid w:val="00D57697"/>
    <w:rsid w:val="00D6032C"/>
    <w:rsid w:val="00D603DB"/>
    <w:rsid w:val="00D60712"/>
    <w:rsid w:val="00D608F4"/>
    <w:rsid w:val="00D609A2"/>
    <w:rsid w:val="00D60B8E"/>
    <w:rsid w:val="00D60DA0"/>
    <w:rsid w:val="00D60DB8"/>
    <w:rsid w:val="00D613EF"/>
    <w:rsid w:val="00D6151F"/>
    <w:rsid w:val="00D615CD"/>
    <w:rsid w:val="00D61A41"/>
    <w:rsid w:val="00D622CF"/>
    <w:rsid w:val="00D62897"/>
    <w:rsid w:val="00D62AC0"/>
    <w:rsid w:val="00D62CB1"/>
    <w:rsid w:val="00D62DF4"/>
    <w:rsid w:val="00D6310B"/>
    <w:rsid w:val="00D639B3"/>
    <w:rsid w:val="00D63D3E"/>
    <w:rsid w:val="00D63DE7"/>
    <w:rsid w:val="00D642DA"/>
    <w:rsid w:val="00D646BD"/>
    <w:rsid w:val="00D6477C"/>
    <w:rsid w:val="00D647BA"/>
    <w:rsid w:val="00D64898"/>
    <w:rsid w:val="00D649D7"/>
    <w:rsid w:val="00D64ACE"/>
    <w:rsid w:val="00D65108"/>
    <w:rsid w:val="00D65E9C"/>
    <w:rsid w:val="00D660A6"/>
    <w:rsid w:val="00D67236"/>
    <w:rsid w:val="00D672B2"/>
    <w:rsid w:val="00D677FA"/>
    <w:rsid w:val="00D67E93"/>
    <w:rsid w:val="00D700E3"/>
    <w:rsid w:val="00D70FB1"/>
    <w:rsid w:val="00D712A7"/>
    <w:rsid w:val="00D7161A"/>
    <w:rsid w:val="00D71824"/>
    <w:rsid w:val="00D71C71"/>
    <w:rsid w:val="00D7244D"/>
    <w:rsid w:val="00D7254F"/>
    <w:rsid w:val="00D727E1"/>
    <w:rsid w:val="00D72B46"/>
    <w:rsid w:val="00D72D48"/>
    <w:rsid w:val="00D73080"/>
    <w:rsid w:val="00D738F6"/>
    <w:rsid w:val="00D74F53"/>
    <w:rsid w:val="00D7548D"/>
    <w:rsid w:val="00D759B7"/>
    <w:rsid w:val="00D75C14"/>
    <w:rsid w:val="00D76FCA"/>
    <w:rsid w:val="00D77824"/>
    <w:rsid w:val="00D77907"/>
    <w:rsid w:val="00D80686"/>
    <w:rsid w:val="00D8081B"/>
    <w:rsid w:val="00D80B20"/>
    <w:rsid w:val="00D81233"/>
    <w:rsid w:val="00D81539"/>
    <w:rsid w:val="00D8178A"/>
    <w:rsid w:val="00D82387"/>
    <w:rsid w:val="00D82B0D"/>
    <w:rsid w:val="00D82C5E"/>
    <w:rsid w:val="00D82F13"/>
    <w:rsid w:val="00D83163"/>
    <w:rsid w:val="00D83702"/>
    <w:rsid w:val="00D8456B"/>
    <w:rsid w:val="00D847FA"/>
    <w:rsid w:val="00D84B9F"/>
    <w:rsid w:val="00D84BB3"/>
    <w:rsid w:val="00D85161"/>
    <w:rsid w:val="00D85512"/>
    <w:rsid w:val="00D85656"/>
    <w:rsid w:val="00D8596C"/>
    <w:rsid w:val="00D85EF6"/>
    <w:rsid w:val="00D8670B"/>
    <w:rsid w:val="00D86C96"/>
    <w:rsid w:val="00D872D5"/>
    <w:rsid w:val="00D873F7"/>
    <w:rsid w:val="00D87941"/>
    <w:rsid w:val="00D87C48"/>
    <w:rsid w:val="00D87C65"/>
    <w:rsid w:val="00D87D14"/>
    <w:rsid w:val="00D905CD"/>
    <w:rsid w:val="00D9094B"/>
    <w:rsid w:val="00D90B68"/>
    <w:rsid w:val="00D90D5C"/>
    <w:rsid w:val="00D910DA"/>
    <w:rsid w:val="00D914B5"/>
    <w:rsid w:val="00D91884"/>
    <w:rsid w:val="00D919C6"/>
    <w:rsid w:val="00D91E02"/>
    <w:rsid w:val="00D92276"/>
    <w:rsid w:val="00D9249D"/>
    <w:rsid w:val="00D92F12"/>
    <w:rsid w:val="00D93183"/>
    <w:rsid w:val="00D94618"/>
    <w:rsid w:val="00D9468A"/>
    <w:rsid w:val="00D94AC9"/>
    <w:rsid w:val="00D94F76"/>
    <w:rsid w:val="00D9676E"/>
    <w:rsid w:val="00D96D01"/>
    <w:rsid w:val="00D96D8C"/>
    <w:rsid w:val="00D96F6A"/>
    <w:rsid w:val="00D97CBE"/>
    <w:rsid w:val="00D97E88"/>
    <w:rsid w:val="00DA01D5"/>
    <w:rsid w:val="00DA074D"/>
    <w:rsid w:val="00DA0906"/>
    <w:rsid w:val="00DA0AA7"/>
    <w:rsid w:val="00DA0CA4"/>
    <w:rsid w:val="00DA0F5E"/>
    <w:rsid w:val="00DA0FE2"/>
    <w:rsid w:val="00DA24E9"/>
    <w:rsid w:val="00DA2690"/>
    <w:rsid w:val="00DA2EC5"/>
    <w:rsid w:val="00DA31C6"/>
    <w:rsid w:val="00DA322D"/>
    <w:rsid w:val="00DA324B"/>
    <w:rsid w:val="00DA339B"/>
    <w:rsid w:val="00DA4402"/>
    <w:rsid w:val="00DA49DE"/>
    <w:rsid w:val="00DA5B6D"/>
    <w:rsid w:val="00DA65A3"/>
    <w:rsid w:val="00DA6F84"/>
    <w:rsid w:val="00DA71A5"/>
    <w:rsid w:val="00DA7D21"/>
    <w:rsid w:val="00DA7D85"/>
    <w:rsid w:val="00DB0077"/>
    <w:rsid w:val="00DB0227"/>
    <w:rsid w:val="00DB0291"/>
    <w:rsid w:val="00DB07F0"/>
    <w:rsid w:val="00DB0A71"/>
    <w:rsid w:val="00DB0C3B"/>
    <w:rsid w:val="00DB0E22"/>
    <w:rsid w:val="00DB0E8B"/>
    <w:rsid w:val="00DB1064"/>
    <w:rsid w:val="00DB1114"/>
    <w:rsid w:val="00DB1570"/>
    <w:rsid w:val="00DB175E"/>
    <w:rsid w:val="00DB1B80"/>
    <w:rsid w:val="00DB25CA"/>
    <w:rsid w:val="00DB2D6A"/>
    <w:rsid w:val="00DB354D"/>
    <w:rsid w:val="00DB463B"/>
    <w:rsid w:val="00DB4B2D"/>
    <w:rsid w:val="00DB4F92"/>
    <w:rsid w:val="00DB52F8"/>
    <w:rsid w:val="00DB5657"/>
    <w:rsid w:val="00DB596B"/>
    <w:rsid w:val="00DB6910"/>
    <w:rsid w:val="00DB69C1"/>
    <w:rsid w:val="00DB6D1D"/>
    <w:rsid w:val="00DB72C7"/>
    <w:rsid w:val="00DB7D8B"/>
    <w:rsid w:val="00DB7FEF"/>
    <w:rsid w:val="00DC064D"/>
    <w:rsid w:val="00DC1265"/>
    <w:rsid w:val="00DC1374"/>
    <w:rsid w:val="00DC165A"/>
    <w:rsid w:val="00DC19F1"/>
    <w:rsid w:val="00DC1AD4"/>
    <w:rsid w:val="00DC1F34"/>
    <w:rsid w:val="00DC2628"/>
    <w:rsid w:val="00DC27A7"/>
    <w:rsid w:val="00DC282B"/>
    <w:rsid w:val="00DC2830"/>
    <w:rsid w:val="00DC2C73"/>
    <w:rsid w:val="00DC3182"/>
    <w:rsid w:val="00DC4289"/>
    <w:rsid w:val="00DC4F9D"/>
    <w:rsid w:val="00DC5AB7"/>
    <w:rsid w:val="00DC6422"/>
    <w:rsid w:val="00DC686C"/>
    <w:rsid w:val="00DC68AE"/>
    <w:rsid w:val="00DC6D86"/>
    <w:rsid w:val="00DC7F9F"/>
    <w:rsid w:val="00DD015C"/>
    <w:rsid w:val="00DD0325"/>
    <w:rsid w:val="00DD0426"/>
    <w:rsid w:val="00DD0C39"/>
    <w:rsid w:val="00DD0D17"/>
    <w:rsid w:val="00DD0FAD"/>
    <w:rsid w:val="00DD19DE"/>
    <w:rsid w:val="00DD1EE4"/>
    <w:rsid w:val="00DD32E7"/>
    <w:rsid w:val="00DD3368"/>
    <w:rsid w:val="00DD34AE"/>
    <w:rsid w:val="00DD398F"/>
    <w:rsid w:val="00DD3D7B"/>
    <w:rsid w:val="00DD4063"/>
    <w:rsid w:val="00DD5252"/>
    <w:rsid w:val="00DD5C40"/>
    <w:rsid w:val="00DD5F49"/>
    <w:rsid w:val="00DD6753"/>
    <w:rsid w:val="00DE0FC7"/>
    <w:rsid w:val="00DE1046"/>
    <w:rsid w:val="00DE1A28"/>
    <w:rsid w:val="00DE2103"/>
    <w:rsid w:val="00DE2D1B"/>
    <w:rsid w:val="00DE338C"/>
    <w:rsid w:val="00DE364E"/>
    <w:rsid w:val="00DE39FE"/>
    <w:rsid w:val="00DE3A81"/>
    <w:rsid w:val="00DE3BA0"/>
    <w:rsid w:val="00DE3E2B"/>
    <w:rsid w:val="00DE3E7C"/>
    <w:rsid w:val="00DE3EFC"/>
    <w:rsid w:val="00DE4EB1"/>
    <w:rsid w:val="00DE56D8"/>
    <w:rsid w:val="00DE5AA0"/>
    <w:rsid w:val="00DE6F4B"/>
    <w:rsid w:val="00DE7A92"/>
    <w:rsid w:val="00DF0359"/>
    <w:rsid w:val="00DF05C9"/>
    <w:rsid w:val="00DF0BF2"/>
    <w:rsid w:val="00DF0E9E"/>
    <w:rsid w:val="00DF18B9"/>
    <w:rsid w:val="00DF2477"/>
    <w:rsid w:val="00DF326B"/>
    <w:rsid w:val="00DF32BA"/>
    <w:rsid w:val="00DF3B46"/>
    <w:rsid w:val="00DF3B9C"/>
    <w:rsid w:val="00DF3EAA"/>
    <w:rsid w:val="00DF406B"/>
    <w:rsid w:val="00DF483B"/>
    <w:rsid w:val="00DF5377"/>
    <w:rsid w:val="00DF5C9F"/>
    <w:rsid w:val="00DF66B3"/>
    <w:rsid w:val="00DF6DC9"/>
    <w:rsid w:val="00DF6F71"/>
    <w:rsid w:val="00DF720D"/>
    <w:rsid w:val="00DF7254"/>
    <w:rsid w:val="00DF757F"/>
    <w:rsid w:val="00DF78DC"/>
    <w:rsid w:val="00DF7FC5"/>
    <w:rsid w:val="00E003B5"/>
    <w:rsid w:val="00E00A04"/>
    <w:rsid w:val="00E00ADE"/>
    <w:rsid w:val="00E00C51"/>
    <w:rsid w:val="00E015E5"/>
    <w:rsid w:val="00E01DDC"/>
    <w:rsid w:val="00E01FF8"/>
    <w:rsid w:val="00E0250A"/>
    <w:rsid w:val="00E02DA8"/>
    <w:rsid w:val="00E0313E"/>
    <w:rsid w:val="00E04026"/>
    <w:rsid w:val="00E047B2"/>
    <w:rsid w:val="00E04A35"/>
    <w:rsid w:val="00E04D8D"/>
    <w:rsid w:val="00E051E5"/>
    <w:rsid w:val="00E0598D"/>
    <w:rsid w:val="00E05D3D"/>
    <w:rsid w:val="00E06096"/>
    <w:rsid w:val="00E0639A"/>
    <w:rsid w:val="00E07205"/>
    <w:rsid w:val="00E0729D"/>
    <w:rsid w:val="00E07657"/>
    <w:rsid w:val="00E0781B"/>
    <w:rsid w:val="00E07831"/>
    <w:rsid w:val="00E07C8B"/>
    <w:rsid w:val="00E100B7"/>
    <w:rsid w:val="00E10602"/>
    <w:rsid w:val="00E108B9"/>
    <w:rsid w:val="00E10AAF"/>
    <w:rsid w:val="00E10C88"/>
    <w:rsid w:val="00E10DAD"/>
    <w:rsid w:val="00E10E08"/>
    <w:rsid w:val="00E10F0B"/>
    <w:rsid w:val="00E111E2"/>
    <w:rsid w:val="00E11224"/>
    <w:rsid w:val="00E1143A"/>
    <w:rsid w:val="00E119F5"/>
    <w:rsid w:val="00E11A74"/>
    <w:rsid w:val="00E123A1"/>
    <w:rsid w:val="00E12488"/>
    <w:rsid w:val="00E12830"/>
    <w:rsid w:val="00E1376E"/>
    <w:rsid w:val="00E137C6"/>
    <w:rsid w:val="00E13DE4"/>
    <w:rsid w:val="00E141F0"/>
    <w:rsid w:val="00E14ECF"/>
    <w:rsid w:val="00E15587"/>
    <w:rsid w:val="00E15A7A"/>
    <w:rsid w:val="00E15EB5"/>
    <w:rsid w:val="00E160AA"/>
    <w:rsid w:val="00E162FF"/>
    <w:rsid w:val="00E16F33"/>
    <w:rsid w:val="00E17267"/>
    <w:rsid w:val="00E177B2"/>
    <w:rsid w:val="00E202B0"/>
    <w:rsid w:val="00E20910"/>
    <w:rsid w:val="00E234D6"/>
    <w:rsid w:val="00E23982"/>
    <w:rsid w:val="00E24142"/>
    <w:rsid w:val="00E24357"/>
    <w:rsid w:val="00E243EA"/>
    <w:rsid w:val="00E24F2C"/>
    <w:rsid w:val="00E25080"/>
    <w:rsid w:val="00E25199"/>
    <w:rsid w:val="00E2570F"/>
    <w:rsid w:val="00E257C4"/>
    <w:rsid w:val="00E25837"/>
    <w:rsid w:val="00E2617B"/>
    <w:rsid w:val="00E265D7"/>
    <w:rsid w:val="00E26880"/>
    <w:rsid w:val="00E26F16"/>
    <w:rsid w:val="00E27008"/>
    <w:rsid w:val="00E2728E"/>
    <w:rsid w:val="00E278AD"/>
    <w:rsid w:val="00E27FBB"/>
    <w:rsid w:val="00E30122"/>
    <w:rsid w:val="00E30549"/>
    <w:rsid w:val="00E30B2A"/>
    <w:rsid w:val="00E30BA9"/>
    <w:rsid w:val="00E30ED7"/>
    <w:rsid w:val="00E316D2"/>
    <w:rsid w:val="00E3267A"/>
    <w:rsid w:val="00E32F69"/>
    <w:rsid w:val="00E33CFB"/>
    <w:rsid w:val="00E34078"/>
    <w:rsid w:val="00E348BF"/>
    <w:rsid w:val="00E34BF3"/>
    <w:rsid w:val="00E34E55"/>
    <w:rsid w:val="00E34F78"/>
    <w:rsid w:val="00E352A5"/>
    <w:rsid w:val="00E35769"/>
    <w:rsid w:val="00E3590C"/>
    <w:rsid w:val="00E35F30"/>
    <w:rsid w:val="00E36161"/>
    <w:rsid w:val="00E368E3"/>
    <w:rsid w:val="00E36F15"/>
    <w:rsid w:val="00E3748C"/>
    <w:rsid w:val="00E374B0"/>
    <w:rsid w:val="00E3758F"/>
    <w:rsid w:val="00E40346"/>
    <w:rsid w:val="00E40FC7"/>
    <w:rsid w:val="00E410B0"/>
    <w:rsid w:val="00E41128"/>
    <w:rsid w:val="00E417F3"/>
    <w:rsid w:val="00E41AC4"/>
    <w:rsid w:val="00E422EA"/>
    <w:rsid w:val="00E42C96"/>
    <w:rsid w:val="00E43300"/>
    <w:rsid w:val="00E440AD"/>
    <w:rsid w:val="00E44240"/>
    <w:rsid w:val="00E44555"/>
    <w:rsid w:val="00E4549E"/>
    <w:rsid w:val="00E45E63"/>
    <w:rsid w:val="00E46074"/>
    <w:rsid w:val="00E46232"/>
    <w:rsid w:val="00E4635A"/>
    <w:rsid w:val="00E4698F"/>
    <w:rsid w:val="00E46F55"/>
    <w:rsid w:val="00E473C6"/>
    <w:rsid w:val="00E47B59"/>
    <w:rsid w:val="00E47D48"/>
    <w:rsid w:val="00E50993"/>
    <w:rsid w:val="00E50EFC"/>
    <w:rsid w:val="00E51064"/>
    <w:rsid w:val="00E510E6"/>
    <w:rsid w:val="00E51369"/>
    <w:rsid w:val="00E51EDA"/>
    <w:rsid w:val="00E520A3"/>
    <w:rsid w:val="00E523F2"/>
    <w:rsid w:val="00E52410"/>
    <w:rsid w:val="00E52A88"/>
    <w:rsid w:val="00E53113"/>
    <w:rsid w:val="00E5433E"/>
    <w:rsid w:val="00E543D4"/>
    <w:rsid w:val="00E54B5B"/>
    <w:rsid w:val="00E54F81"/>
    <w:rsid w:val="00E550D2"/>
    <w:rsid w:val="00E551BA"/>
    <w:rsid w:val="00E55D5E"/>
    <w:rsid w:val="00E55E9B"/>
    <w:rsid w:val="00E56A84"/>
    <w:rsid w:val="00E56EC7"/>
    <w:rsid w:val="00E57215"/>
    <w:rsid w:val="00E5745A"/>
    <w:rsid w:val="00E574AF"/>
    <w:rsid w:val="00E57719"/>
    <w:rsid w:val="00E577A2"/>
    <w:rsid w:val="00E5793C"/>
    <w:rsid w:val="00E57B4B"/>
    <w:rsid w:val="00E602E1"/>
    <w:rsid w:val="00E60422"/>
    <w:rsid w:val="00E605CE"/>
    <w:rsid w:val="00E6091F"/>
    <w:rsid w:val="00E6147C"/>
    <w:rsid w:val="00E619D0"/>
    <w:rsid w:val="00E61F90"/>
    <w:rsid w:val="00E624D1"/>
    <w:rsid w:val="00E625A9"/>
    <w:rsid w:val="00E63630"/>
    <w:rsid w:val="00E6375E"/>
    <w:rsid w:val="00E637B1"/>
    <w:rsid w:val="00E63A6F"/>
    <w:rsid w:val="00E63EF3"/>
    <w:rsid w:val="00E6411B"/>
    <w:rsid w:val="00E6433B"/>
    <w:rsid w:val="00E656DF"/>
    <w:rsid w:val="00E65A2F"/>
    <w:rsid w:val="00E65C61"/>
    <w:rsid w:val="00E66114"/>
    <w:rsid w:val="00E667CF"/>
    <w:rsid w:val="00E66CD6"/>
    <w:rsid w:val="00E66F6F"/>
    <w:rsid w:val="00E678DD"/>
    <w:rsid w:val="00E67E73"/>
    <w:rsid w:val="00E70120"/>
    <w:rsid w:val="00E702C4"/>
    <w:rsid w:val="00E70404"/>
    <w:rsid w:val="00E7053E"/>
    <w:rsid w:val="00E70D7A"/>
    <w:rsid w:val="00E710F0"/>
    <w:rsid w:val="00E713F2"/>
    <w:rsid w:val="00E7159A"/>
    <w:rsid w:val="00E71802"/>
    <w:rsid w:val="00E71B7A"/>
    <w:rsid w:val="00E724F8"/>
    <w:rsid w:val="00E72506"/>
    <w:rsid w:val="00E72613"/>
    <w:rsid w:val="00E73035"/>
    <w:rsid w:val="00E732D3"/>
    <w:rsid w:val="00E73333"/>
    <w:rsid w:val="00E735FA"/>
    <w:rsid w:val="00E73F4D"/>
    <w:rsid w:val="00E743ED"/>
    <w:rsid w:val="00E749C8"/>
    <w:rsid w:val="00E74D94"/>
    <w:rsid w:val="00E74EA7"/>
    <w:rsid w:val="00E74FCB"/>
    <w:rsid w:val="00E7502F"/>
    <w:rsid w:val="00E754F7"/>
    <w:rsid w:val="00E756D2"/>
    <w:rsid w:val="00E76A91"/>
    <w:rsid w:val="00E771BE"/>
    <w:rsid w:val="00E77458"/>
    <w:rsid w:val="00E774A4"/>
    <w:rsid w:val="00E7779A"/>
    <w:rsid w:val="00E77EA3"/>
    <w:rsid w:val="00E803C3"/>
    <w:rsid w:val="00E8074D"/>
    <w:rsid w:val="00E80BEE"/>
    <w:rsid w:val="00E80DCF"/>
    <w:rsid w:val="00E81056"/>
    <w:rsid w:val="00E815B5"/>
    <w:rsid w:val="00E81928"/>
    <w:rsid w:val="00E83A45"/>
    <w:rsid w:val="00E84279"/>
    <w:rsid w:val="00E849F3"/>
    <w:rsid w:val="00E85094"/>
    <w:rsid w:val="00E851A2"/>
    <w:rsid w:val="00E8565E"/>
    <w:rsid w:val="00E85BE4"/>
    <w:rsid w:val="00E8622C"/>
    <w:rsid w:val="00E8635C"/>
    <w:rsid w:val="00E86490"/>
    <w:rsid w:val="00E871EC"/>
    <w:rsid w:val="00E871EE"/>
    <w:rsid w:val="00E872B3"/>
    <w:rsid w:val="00E8734B"/>
    <w:rsid w:val="00E87715"/>
    <w:rsid w:val="00E87BA2"/>
    <w:rsid w:val="00E900B1"/>
    <w:rsid w:val="00E9046C"/>
    <w:rsid w:val="00E905A8"/>
    <w:rsid w:val="00E905B6"/>
    <w:rsid w:val="00E905E7"/>
    <w:rsid w:val="00E90677"/>
    <w:rsid w:val="00E910BC"/>
    <w:rsid w:val="00E91B2E"/>
    <w:rsid w:val="00E9293D"/>
    <w:rsid w:val="00E92953"/>
    <w:rsid w:val="00E92CB8"/>
    <w:rsid w:val="00E932D3"/>
    <w:rsid w:val="00E93D6A"/>
    <w:rsid w:val="00E9400C"/>
    <w:rsid w:val="00E94173"/>
    <w:rsid w:val="00E94DFC"/>
    <w:rsid w:val="00E94EEF"/>
    <w:rsid w:val="00E953C6"/>
    <w:rsid w:val="00E95603"/>
    <w:rsid w:val="00E95DC0"/>
    <w:rsid w:val="00E96581"/>
    <w:rsid w:val="00E9668D"/>
    <w:rsid w:val="00E96BAC"/>
    <w:rsid w:val="00E96C1C"/>
    <w:rsid w:val="00E9713B"/>
    <w:rsid w:val="00E97555"/>
    <w:rsid w:val="00E97D03"/>
    <w:rsid w:val="00E97F2C"/>
    <w:rsid w:val="00EA185B"/>
    <w:rsid w:val="00EA198A"/>
    <w:rsid w:val="00EA1F18"/>
    <w:rsid w:val="00EA204D"/>
    <w:rsid w:val="00EA2B44"/>
    <w:rsid w:val="00EA2D61"/>
    <w:rsid w:val="00EA2E79"/>
    <w:rsid w:val="00EA3146"/>
    <w:rsid w:val="00EA34B4"/>
    <w:rsid w:val="00EA371C"/>
    <w:rsid w:val="00EA3AE1"/>
    <w:rsid w:val="00EA3B69"/>
    <w:rsid w:val="00EA3CBD"/>
    <w:rsid w:val="00EA3E8D"/>
    <w:rsid w:val="00EA417E"/>
    <w:rsid w:val="00EA5FBF"/>
    <w:rsid w:val="00EA646D"/>
    <w:rsid w:val="00EA6A86"/>
    <w:rsid w:val="00EA6C8F"/>
    <w:rsid w:val="00EA73C4"/>
    <w:rsid w:val="00EB0243"/>
    <w:rsid w:val="00EB1247"/>
    <w:rsid w:val="00EB155E"/>
    <w:rsid w:val="00EB15DA"/>
    <w:rsid w:val="00EB1BFE"/>
    <w:rsid w:val="00EB1FC1"/>
    <w:rsid w:val="00EB2547"/>
    <w:rsid w:val="00EB26EC"/>
    <w:rsid w:val="00EB2D61"/>
    <w:rsid w:val="00EB39A6"/>
    <w:rsid w:val="00EB4385"/>
    <w:rsid w:val="00EB4B0F"/>
    <w:rsid w:val="00EB4FFB"/>
    <w:rsid w:val="00EB56BA"/>
    <w:rsid w:val="00EB5838"/>
    <w:rsid w:val="00EB58E5"/>
    <w:rsid w:val="00EB5D0F"/>
    <w:rsid w:val="00EB640F"/>
    <w:rsid w:val="00EB674F"/>
    <w:rsid w:val="00EB75EC"/>
    <w:rsid w:val="00EB7BAD"/>
    <w:rsid w:val="00EC02A3"/>
    <w:rsid w:val="00EC02E4"/>
    <w:rsid w:val="00EC04CB"/>
    <w:rsid w:val="00EC0C19"/>
    <w:rsid w:val="00EC15E7"/>
    <w:rsid w:val="00EC1B7F"/>
    <w:rsid w:val="00EC1C07"/>
    <w:rsid w:val="00EC1CB1"/>
    <w:rsid w:val="00EC211B"/>
    <w:rsid w:val="00EC2230"/>
    <w:rsid w:val="00EC2B05"/>
    <w:rsid w:val="00EC3490"/>
    <w:rsid w:val="00EC3E5A"/>
    <w:rsid w:val="00EC3E5D"/>
    <w:rsid w:val="00EC420E"/>
    <w:rsid w:val="00EC4349"/>
    <w:rsid w:val="00EC44AA"/>
    <w:rsid w:val="00EC4B96"/>
    <w:rsid w:val="00EC4E02"/>
    <w:rsid w:val="00EC4E67"/>
    <w:rsid w:val="00EC5FDD"/>
    <w:rsid w:val="00EC611E"/>
    <w:rsid w:val="00EC62B7"/>
    <w:rsid w:val="00EC64B6"/>
    <w:rsid w:val="00EC6FE2"/>
    <w:rsid w:val="00EC7507"/>
    <w:rsid w:val="00EC77D8"/>
    <w:rsid w:val="00EC789C"/>
    <w:rsid w:val="00ED03E7"/>
    <w:rsid w:val="00ED0527"/>
    <w:rsid w:val="00ED0A54"/>
    <w:rsid w:val="00ED104F"/>
    <w:rsid w:val="00ED107F"/>
    <w:rsid w:val="00ED1539"/>
    <w:rsid w:val="00ED1D6D"/>
    <w:rsid w:val="00ED20AC"/>
    <w:rsid w:val="00ED2892"/>
    <w:rsid w:val="00ED28E0"/>
    <w:rsid w:val="00ED2BFA"/>
    <w:rsid w:val="00ED2FAA"/>
    <w:rsid w:val="00ED45AF"/>
    <w:rsid w:val="00ED4BCE"/>
    <w:rsid w:val="00ED503D"/>
    <w:rsid w:val="00ED5551"/>
    <w:rsid w:val="00ED5DAE"/>
    <w:rsid w:val="00ED5DEB"/>
    <w:rsid w:val="00ED60E2"/>
    <w:rsid w:val="00ED6320"/>
    <w:rsid w:val="00ED7154"/>
    <w:rsid w:val="00ED7414"/>
    <w:rsid w:val="00EE07BE"/>
    <w:rsid w:val="00EE0B8F"/>
    <w:rsid w:val="00EE0C15"/>
    <w:rsid w:val="00EE182C"/>
    <w:rsid w:val="00EE1CB0"/>
    <w:rsid w:val="00EE2100"/>
    <w:rsid w:val="00EE2305"/>
    <w:rsid w:val="00EE2D3D"/>
    <w:rsid w:val="00EE2DCE"/>
    <w:rsid w:val="00EE2DE9"/>
    <w:rsid w:val="00EE2EFF"/>
    <w:rsid w:val="00EE35C9"/>
    <w:rsid w:val="00EE4C1F"/>
    <w:rsid w:val="00EE4D2A"/>
    <w:rsid w:val="00EE4E6E"/>
    <w:rsid w:val="00EE4F7D"/>
    <w:rsid w:val="00EE545A"/>
    <w:rsid w:val="00EE5AE9"/>
    <w:rsid w:val="00EE5D7F"/>
    <w:rsid w:val="00EE67F4"/>
    <w:rsid w:val="00EE7550"/>
    <w:rsid w:val="00EE75CB"/>
    <w:rsid w:val="00EE76AB"/>
    <w:rsid w:val="00EE7D92"/>
    <w:rsid w:val="00EF016A"/>
    <w:rsid w:val="00EF03D5"/>
    <w:rsid w:val="00EF04E4"/>
    <w:rsid w:val="00EF0B1A"/>
    <w:rsid w:val="00EF0E59"/>
    <w:rsid w:val="00EF111C"/>
    <w:rsid w:val="00EF1CCF"/>
    <w:rsid w:val="00EF1F3B"/>
    <w:rsid w:val="00EF1F51"/>
    <w:rsid w:val="00EF22BC"/>
    <w:rsid w:val="00EF22D6"/>
    <w:rsid w:val="00EF2474"/>
    <w:rsid w:val="00EF29DA"/>
    <w:rsid w:val="00EF3614"/>
    <w:rsid w:val="00EF3844"/>
    <w:rsid w:val="00EF3A55"/>
    <w:rsid w:val="00EF3F4A"/>
    <w:rsid w:val="00EF433C"/>
    <w:rsid w:val="00EF455F"/>
    <w:rsid w:val="00EF49FC"/>
    <w:rsid w:val="00EF4FC3"/>
    <w:rsid w:val="00EF5354"/>
    <w:rsid w:val="00EF54CE"/>
    <w:rsid w:val="00EF5A10"/>
    <w:rsid w:val="00EF5EC5"/>
    <w:rsid w:val="00EF61D7"/>
    <w:rsid w:val="00EF64BF"/>
    <w:rsid w:val="00EF728C"/>
    <w:rsid w:val="00EF798A"/>
    <w:rsid w:val="00F00D73"/>
    <w:rsid w:val="00F018A4"/>
    <w:rsid w:val="00F01E2C"/>
    <w:rsid w:val="00F01EF6"/>
    <w:rsid w:val="00F021E5"/>
    <w:rsid w:val="00F02407"/>
    <w:rsid w:val="00F02F27"/>
    <w:rsid w:val="00F03C8C"/>
    <w:rsid w:val="00F03CAC"/>
    <w:rsid w:val="00F03E9E"/>
    <w:rsid w:val="00F04359"/>
    <w:rsid w:val="00F04977"/>
    <w:rsid w:val="00F04B66"/>
    <w:rsid w:val="00F057A9"/>
    <w:rsid w:val="00F0580A"/>
    <w:rsid w:val="00F05B25"/>
    <w:rsid w:val="00F05BCD"/>
    <w:rsid w:val="00F0655D"/>
    <w:rsid w:val="00F06913"/>
    <w:rsid w:val="00F06F30"/>
    <w:rsid w:val="00F07169"/>
    <w:rsid w:val="00F0719B"/>
    <w:rsid w:val="00F07417"/>
    <w:rsid w:val="00F077AE"/>
    <w:rsid w:val="00F0786E"/>
    <w:rsid w:val="00F105EF"/>
    <w:rsid w:val="00F1088E"/>
    <w:rsid w:val="00F10C5A"/>
    <w:rsid w:val="00F115EA"/>
    <w:rsid w:val="00F11652"/>
    <w:rsid w:val="00F117DF"/>
    <w:rsid w:val="00F11ABF"/>
    <w:rsid w:val="00F11C2B"/>
    <w:rsid w:val="00F11EDF"/>
    <w:rsid w:val="00F11EF3"/>
    <w:rsid w:val="00F12777"/>
    <w:rsid w:val="00F12B0F"/>
    <w:rsid w:val="00F13013"/>
    <w:rsid w:val="00F131DE"/>
    <w:rsid w:val="00F13CD2"/>
    <w:rsid w:val="00F13E6B"/>
    <w:rsid w:val="00F140CF"/>
    <w:rsid w:val="00F14920"/>
    <w:rsid w:val="00F14CD7"/>
    <w:rsid w:val="00F14CE0"/>
    <w:rsid w:val="00F152C6"/>
    <w:rsid w:val="00F15700"/>
    <w:rsid w:val="00F1587A"/>
    <w:rsid w:val="00F1629E"/>
    <w:rsid w:val="00F162D7"/>
    <w:rsid w:val="00F168AB"/>
    <w:rsid w:val="00F16CB9"/>
    <w:rsid w:val="00F1729A"/>
    <w:rsid w:val="00F17434"/>
    <w:rsid w:val="00F17B97"/>
    <w:rsid w:val="00F2026A"/>
    <w:rsid w:val="00F20A06"/>
    <w:rsid w:val="00F20CCA"/>
    <w:rsid w:val="00F20E98"/>
    <w:rsid w:val="00F2111A"/>
    <w:rsid w:val="00F212F0"/>
    <w:rsid w:val="00F21765"/>
    <w:rsid w:val="00F21F59"/>
    <w:rsid w:val="00F225B6"/>
    <w:rsid w:val="00F225E6"/>
    <w:rsid w:val="00F226B7"/>
    <w:rsid w:val="00F22B08"/>
    <w:rsid w:val="00F23669"/>
    <w:rsid w:val="00F237D7"/>
    <w:rsid w:val="00F2419D"/>
    <w:rsid w:val="00F24389"/>
    <w:rsid w:val="00F243BC"/>
    <w:rsid w:val="00F24465"/>
    <w:rsid w:val="00F2619D"/>
    <w:rsid w:val="00F26868"/>
    <w:rsid w:val="00F27511"/>
    <w:rsid w:val="00F2756E"/>
    <w:rsid w:val="00F27FDA"/>
    <w:rsid w:val="00F30330"/>
    <w:rsid w:val="00F30D25"/>
    <w:rsid w:val="00F31381"/>
    <w:rsid w:val="00F31D97"/>
    <w:rsid w:val="00F3237B"/>
    <w:rsid w:val="00F33008"/>
    <w:rsid w:val="00F33364"/>
    <w:rsid w:val="00F33CA3"/>
    <w:rsid w:val="00F33E42"/>
    <w:rsid w:val="00F344CF"/>
    <w:rsid w:val="00F34B0B"/>
    <w:rsid w:val="00F3510B"/>
    <w:rsid w:val="00F361A6"/>
    <w:rsid w:val="00F36CED"/>
    <w:rsid w:val="00F36E59"/>
    <w:rsid w:val="00F36F71"/>
    <w:rsid w:val="00F36F7F"/>
    <w:rsid w:val="00F377F0"/>
    <w:rsid w:val="00F37DE3"/>
    <w:rsid w:val="00F37E1A"/>
    <w:rsid w:val="00F37E1E"/>
    <w:rsid w:val="00F40091"/>
    <w:rsid w:val="00F401CB"/>
    <w:rsid w:val="00F40422"/>
    <w:rsid w:val="00F4054F"/>
    <w:rsid w:val="00F411F4"/>
    <w:rsid w:val="00F4132A"/>
    <w:rsid w:val="00F41552"/>
    <w:rsid w:val="00F4261C"/>
    <w:rsid w:val="00F43102"/>
    <w:rsid w:val="00F4317C"/>
    <w:rsid w:val="00F437CC"/>
    <w:rsid w:val="00F43E1D"/>
    <w:rsid w:val="00F444FF"/>
    <w:rsid w:val="00F45E3B"/>
    <w:rsid w:val="00F4649E"/>
    <w:rsid w:val="00F464D2"/>
    <w:rsid w:val="00F46DCB"/>
    <w:rsid w:val="00F46F84"/>
    <w:rsid w:val="00F47531"/>
    <w:rsid w:val="00F47560"/>
    <w:rsid w:val="00F47766"/>
    <w:rsid w:val="00F479A0"/>
    <w:rsid w:val="00F47BD1"/>
    <w:rsid w:val="00F47DC3"/>
    <w:rsid w:val="00F5048F"/>
    <w:rsid w:val="00F50547"/>
    <w:rsid w:val="00F5201D"/>
    <w:rsid w:val="00F52022"/>
    <w:rsid w:val="00F524D7"/>
    <w:rsid w:val="00F52683"/>
    <w:rsid w:val="00F529C9"/>
    <w:rsid w:val="00F53336"/>
    <w:rsid w:val="00F53993"/>
    <w:rsid w:val="00F53F2E"/>
    <w:rsid w:val="00F543F7"/>
    <w:rsid w:val="00F54CCA"/>
    <w:rsid w:val="00F55194"/>
    <w:rsid w:val="00F55541"/>
    <w:rsid w:val="00F55765"/>
    <w:rsid w:val="00F55AAB"/>
    <w:rsid w:val="00F55ECB"/>
    <w:rsid w:val="00F56528"/>
    <w:rsid w:val="00F56887"/>
    <w:rsid w:val="00F56E41"/>
    <w:rsid w:val="00F608C3"/>
    <w:rsid w:val="00F60E40"/>
    <w:rsid w:val="00F615B6"/>
    <w:rsid w:val="00F61941"/>
    <w:rsid w:val="00F61BAB"/>
    <w:rsid w:val="00F61CFA"/>
    <w:rsid w:val="00F620CE"/>
    <w:rsid w:val="00F620DD"/>
    <w:rsid w:val="00F62129"/>
    <w:rsid w:val="00F625CA"/>
    <w:rsid w:val="00F627F8"/>
    <w:rsid w:val="00F62D32"/>
    <w:rsid w:val="00F64060"/>
    <w:rsid w:val="00F64CBD"/>
    <w:rsid w:val="00F65430"/>
    <w:rsid w:val="00F65528"/>
    <w:rsid w:val="00F65AA1"/>
    <w:rsid w:val="00F66502"/>
    <w:rsid w:val="00F6655E"/>
    <w:rsid w:val="00F665FC"/>
    <w:rsid w:val="00F66D36"/>
    <w:rsid w:val="00F6730B"/>
    <w:rsid w:val="00F675FF"/>
    <w:rsid w:val="00F67E80"/>
    <w:rsid w:val="00F701F8"/>
    <w:rsid w:val="00F7029B"/>
    <w:rsid w:val="00F706D9"/>
    <w:rsid w:val="00F717F0"/>
    <w:rsid w:val="00F72165"/>
    <w:rsid w:val="00F72258"/>
    <w:rsid w:val="00F723E4"/>
    <w:rsid w:val="00F727A5"/>
    <w:rsid w:val="00F73052"/>
    <w:rsid w:val="00F73086"/>
    <w:rsid w:val="00F73337"/>
    <w:rsid w:val="00F73EDD"/>
    <w:rsid w:val="00F73F15"/>
    <w:rsid w:val="00F74A32"/>
    <w:rsid w:val="00F759C6"/>
    <w:rsid w:val="00F76856"/>
    <w:rsid w:val="00F76B9B"/>
    <w:rsid w:val="00F76BC0"/>
    <w:rsid w:val="00F77010"/>
    <w:rsid w:val="00F77091"/>
    <w:rsid w:val="00F7711D"/>
    <w:rsid w:val="00F77258"/>
    <w:rsid w:val="00F772B2"/>
    <w:rsid w:val="00F774A5"/>
    <w:rsid w:val="00F77730"/>
    <w:rsid w:val="00F77789"/>
    <w:rsid w:val="00F80023"/>
    <w:rsid w:val="00F80379"/>
    <w:rsid w:val="00F805FB"/>
    <w:rsid w:val="00F80993"/>
    <w:rsid w:val="00F81205"/>
    <w:rsid w:val="00F8132F"/>
    <w:rsid w:val="00F8170E"/>
    <w:rsid w:val="00F81B06"/>
    <w:rsid w:val="00F81B74"/>
    <w:rsid w:val="00F821AD"/>
    <w:rsid w:val="00F822B6"/>
    <w:rsid w:val="00F823F4"/>
    <w:rsid w:val="00F8250A"/>
    <w:rsid w:val="00F832D6"/>
    <w:rsid w:val="00F8382B"/>
    <w:rsid w:val="00F8458A"/>
    <w:rsid w:val="00F8558D"/>
    <w:rsid w:val="00F85C3C"/>
    <w:rsid w:val="00F85C72"/>
    <w:rsid w:val="00F86279"/>
    <w:rsid w:val="00F86597"/>
    <w:rsid w:val="00F86776"/>
    <w:rsid w:val="00F86B48"/>
    <w:rsid w:val="00F86BED"/>
    <w:rsid w:val="00F86E1E"/>
    <w:rsid w:val="00F872B7"/>
    <w:rsid w:val="00F87A73"/>
    <w:rsid w:val="00F87FBB"/>
    <w:rsid w:val="00F90531"/>
    <w:rsid w:val="00F906F9"/>
    <w:rsid w:val="00F90856"/>
    <w:rsid w:val="00F90B48"/>
    <w:rsid w:val="00F90BA5"/>
    <w:rsid w:val="00F9101A"/>
    <w:rsid w:val="00F918B9"/>
    <w:rsid w:val="00F91A39"/>
    <w:rsid w:val="00F91AB8"/>
    <w:rsid w:val="00F91BE6"/>
    <w:rsid w:val="00F927D5"/>
    <w:rsid w:val="00F9288C"/>
    <w:rsid w:val="00F92AF1"/>
    <w:rsid w:val="00F93177"/>
    <w:rsid w:val="00F93503"/>
    <w:rsid w:val="00F93640"/>
    <w:rsid w:val="00F93E19"/>
    <w:rsid w:val="00F94143"/>
    <w:rsid w:val="00F950A1"/>
    <w:rsid w:val="00F955D8"/>
    <w:rsid w:val="00F95FBA"/>
    <w:rsid w:val="00F962FE"/>
    <w:rsid w:val="00F97050"/>
    <w:rsid w:val="00F973FB"/>
    <w:rsid w:val="00F97D0A"/>
    <w:rsid w:val="00F97E1E"/>
    <w:rsid w:val="00FA02B9"/>
    <w:rsid w:val="00FA078D"/>
    <w:rsid w:val="00FA07A1"/>
    <w:rsid w:val="00FA0E7A"/>
    <w:rsid w:val="00FA0F75"/>
    <w:rsid w:val="00FA16CF"/>
    <w:rsid w:val="00FA1708"/>
    <w:rsid w:val="00FA19EB"/>
    <w:rsid w:val="00FA1A83"/>
    <w:rsid w:val="00FA2053"/>
    <w:rsid w:val="00FA23D6"/>
    <w:rsid w:val="00FA2732"/>
    <w:rsid w:val="00FA2A46"/>
    <w:rsid w:val="00FA2FE6"/>
    <w:rsid w:val="00FA305A"/>
    <w:rsid w:val="00FA3226"/>
    <w:rsid w:val="00FA322D"/>
    <w:rsid w:val="00FA37C9"/>
    <w:rsid w:val="00FA4522"/>
    <w:rsid w:val="00FA51AA"/>
    <w:rsid w:val="00FA5A92"/>
    <w:rsid w:val="00FA62BA"/>
    <w:rsid w:val="00FA653A"/>
    <w:rsid w:val="00FA6574"/>
    <w:rsid w:val="00FA6DCE"/>
    <w:rsid w:val="00FA72F7"/>
    <w:rsid w:val="00FA7E22"/>
    <w:rsid w:val="00FA7E26"/>
    <w:rsid w:val="00FA7F9C"/>
    <w:rsid w:val="00FB05CC"/>
    <w:rsid w:val="00FB17A3"/>
    <w:rsid w:val="00FB1862"/>
    <w:rsid w:val="00FB1EBF"/>
    <w:rsid w:val="00FB1EFB"/>
    <w:rsid w:val="00FB20A7"/>
    <w:rsid w:val="00FB2A2B"/>
    <w:rsid w:val="00FB2D62"/>
    <w:rsid w:val="00FB2D87"/>
    <w:rsid w:val="00FB3AC8"/>
    <w:rsid w:val="00FB3C6E"/>
    <w:rsid w:val="00FB4122"/>
    <w:rsid w:val="00FB4447"/>
    <w:rsid w:val="00FB49B7"/>
    <w:rsid w:val="00FB4DCF"/>
    <w:rsid w:val="00FB5186"/>
    <w:rsid w:val="00FB7687"/>
    <w:rsid w:val="00FB7C66"/>
    <w:rsid w:val="00FC0039"/>
    <w:rsid w:val="00FC04A0"/>
    <w:rsid w:val="00FC09DE"/>
    <w:rsid w:val="00FC186C"/>
    <w:rsid w:val="00FC18A7"/>
    <w:rsid w:val="00FC1CB3"/>
    <w:rsid w:val="00FC2CC2"/>
    <w:rsid w:val="00FC35D0"/>
    <w:rsid w:val="00FC3A4C"/>
    <w:rsid w:val="00FC3D23"/>
    <w:rsid w:val="00FC3E72"/>
    <w:rsid w:val="00FC51B0"/>
    <w:rsid w:val="00FC5239"/>
    <w:rsid w:val="00FC5843"/>
    <w:rsid w:val="00FC5B6A"/>
    <w:rsid w:val="00FC5BFF"/>
    <w:rsid w:val="00FC644D"/>
    <w:rsid w:val="00FC6982"/>
    <w:rsid w:val="00FC6EC3"/>
    <w:rsid w:val="00FD006F"/>
    <w:rsid w:val="00FD02F3"/>
    <w:rsid w:val="00FD05D7"/>
    <w:rsid w:val="00FD0D00"/>
    <w:rsid w:val="00FD13DA"/>
    <w:rsid w:val="00FD14A0"/>
    <w:rsid w:val="00FD1CEA"/>
    <w:rsid w:val="00FD2213"/>
    <w:rsid w:val="00FD2A68"/>
    <w:rsid w:val="00FD2C7D"/>
    <w:rsid w:val="00FD376D"/>
    <w:rsid w:val="00FD37D1"/>
    <w:rsid w:val="00FD3C8B"/>
    <w:rsid w:val="00FD42E5"/>
    <w:rsid w:val="00FD4591"/>
    <w:rsid w:val="00FD467A"/>
    <w:rsid w:val="00FD6421"/>
    <w:rsid w:val="00FD6434"/>
    <w:rsid w:val="00FD6B47"/>
    <w:rsid w:val="00FD6F15"/>
    <w:rsid w:val="00FD738A"/>
    <w:rsid w:val="00FD7ED2"/>
    <w:rsid w:val="00FE0441"/>
    <w:rsid w:val="00FE0822"/>
    <w:rsid w:val="00FE0CBA"/>
    <w:rsid w:val="00FE10C2"/>
    <w:rsid w:val="00FE170F"/>
    <w:rsid w:val="00FE17E0"/>
    <w:rsid w:val="00FE2266"/>
    <w:rsid w:val="00FE2737"/>
    <w:rsid w:val="00FE29E1"/>
    <w:rsid w:val="00FE2AAC"/>
    <w:rsid w:val="00FE2B08"/>
    <w:rsid w:val="00FE3E7D"/>
    <w:rsid w:val="00FE4201"/>
    <w:rsid w:val="00FE4FA4"/>
    <w:rsid w:val="00FE503C"/>
    <w:rsid w:val="00FE533D"/>
    <w:rsid w:val="00FE5829"/>
    <w:rsid w:val="00FE5E90"/>
    <w:rsid w:val="00FE605E"/>
    <w:rsid w:val="00FE6549"/>
    <w:rsid w:val="00FE6A54"/>
    <w:rsid w:val="00FE72F4"/>
    <w:rsid w:val="00FE7D2C"/>
    <w:rsid w:val="00FF0000"/>
    <w:rsid w:val="00FF00A1"/>
    <w:rsid w:val="00FF00B6"/>
    <w:rsid w:val="00FF02A4"/>
    <w:rsid w:val="00FF0896"/>
    <w:rsid w:val="00FF0F43"/>
    <w:rsid w:val="00FF1548"/>
    <w:rsid w:val="00FF1B7F"/>
    <w:rsid w:val="00FF25B6"/>
    <w:rsid w:val="00FF345A"/>
    <w:rsid w:val="00FF3E1E"/>
    <w:rsid w:val="00FF45FF"/>
    <w:rsid w:val="00FF547F"/>
    <w:rsid w:val="00FF56E0"/>
    <w:rsid w:val="00FF5A52"/>
    <w:rsid w:val="00FF5AF6"/>
    <w:rsid w:val="00FF5F90"/>
    <w:rsid w:val="00FF615B"/>
    <w:rsid w:val="00FF643D"/>
    <w:rsid w:val="00FF6AF3"/>
    <w:rsid w:val="00FF6DDE"/>
    <w:rsid w:val="00FF6E25"/>
    <w:rsid w:val="00FF7605"/>
    <w:rsid w:val="00FF7BE8"/>
    <w:rsid w:val="5885B1E8"/>
  </w:rsids>
  <m:mathPr>
    <m:mathFont m:val="Cambria Math"/>
    <m:brkBin m:val="before"/>
    <m:brkBinSub m:val="--"/>
    <m:smallFrac m:val="0"/>
    <m:dispDef/>
    <m:lMargin m:val="0"/>
    <m:rMargin m:val="0"/>
    <m:defJc m:val="centerGroup"/>
    <m:wrapIndent m:val="1440"/>
    <m:intLim m:val="subSup"/>
    <m:naryLim m:val="undOvr"/>
  </m:mathPr>
  <w:themeFontLang w:val="en-GB"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50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color w:val="6D6E71" w:themeColor="text2"/>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CAB"/>
    <w:rPr>
      <w:color w:val="auto"/>
      <w:szCs w:val="18"/>
      <w:lang w:eastAsia="en-US"/>
    </w:rPr>
  </w:style>
  <w:style w:type="paragraph" w:styleId="Heading1">
    <w:name w:val="heading 1"/>
    <w:basedOn w:val="Normal"/>
    <w:next w:val="Normal"/>
    <w:link w:val="Heading1Char"/>
    <w:qFormat/>
    <w:rsid w:val="00167307"/>
    <w:pPr>
      <w:pageBreakBefore/>
      <w:pBdr>
        <w:left w:val="single" w:sz="48" w:space="4" w:color="EBC132" w:themeColor="accent1"/>
      </w:pBdr>
      <w:spacing w:before="120" w:line="228" w:lineRule="auto"/>
      <w:ind w:left="170"/>
      <w:outlineLvl w:val="0"/>
    </w:pPr>
    <w:rPr>
      <w:rFonts w:ascii="Georgia" w:hAnsi="Georgia" w:cstheme="majorHAnsi"/>
      <w:color w:val="000000" w:themeColor="text1"/>
      <w:sz w:val="56"/>
      <w:szCs w:val="56"/>
    </w:rPr>
  </w:style>
  <w:style w:type="paragraph" w:styleId="Heading2">
    <w:name w:val="heading 2"/>
    <w:basedOn w:val="Normal"/>
    <w:next w:val="Normal"/>
    <w:link w:val="Heading2Char"/>
    <w:uiPriority w:val="9"/>
    <w:qFormat/>
    <w:rsid w:val="00C65B49"/>
    <w:pPr>
      <w:keepNext/>
      <w:spacing w:before="240" w:after="60"/>
      <w:outlineLvl w:val="1"/>
    </w:pPr>
    <w:rPr>
      <w:rFonts w:ascii="Georgia" w:hAnsi="Georgia" w:cs="Arial"/>
      <w:bCs/>
      <w:iCs/>
      <w:sz w:val="32"/>
      <w:szCs w:val="32"/>
    </w:rPr>
  </w:style>
  <w:style w:type="paragraph" w:styleId="Heading3">
    <w:name w:val="heading 3"/>
    <w:basedOn w:val="Normal"/>
    <w:next w:val="Normal"/>
    <w:link w:val="Heading3Char"/>
    <w:uiPriority w:val="9"/>
    <w:qFormat/>
    <w:rsid w:val="00C65B49"/>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C65B49"/>
    <w:pPr>
      <w:widowControl w:val="0"/>
      <w:spacing w:before="200" w:after="0"/>
      <w:outlineLvl w:val="3"/>
    </w:pPr>
    <w:rPr>
      <w:rFonts w:eastAsia="MS Gothic"/>
      <w:b/>
      <w:bCs/>
      <w:iCs/>
      <w:sz w:val="24"/>
      <w:szCs w:val="24"/>
    </w:rPr>
  </w:style>
  <w:style w:type="paragraph" w:styleId="Heading5">
    <w:name w:val="heading 5"/>
    <w:basedOn w:val="Normal"/>
    <w:next w:val="Normal"/>
    <w:link w:val="Heading5Char"/>
    <w:uiPriority w:val="9"/>
    <w:rsid w:val="00E63A6F"/>
    <w:pPr>
      <w:keepNext/>
      <w:spacing w:before="60"/>
      <w:jc w:val="both"/>
      <w:outlineLvl w:val="4"/>
    </w:pPr>
    <w:rPr>
      <w:rFonts w:asciiTheme="minorHAnsi" w:hAnsiTheme="minorHAnsi" w:cstheme="minorHAnsi"/>
      <w:b/>
      <w:lang w:val="en-AU"/>
    </w:rPr>
  </w:style>
  <w:style w:type="paragraph" w:styleId="Heading6">
    <w:name w:val="heading 6"/>
    <w:basedOn w:val="Normal"/>
    <w:next w:val="Normal"/>
    <w:link w:val="Heading6Char"/>
    <w:uiPriority w:val="9"/>
    <w:unhideWhenUsed/>
    <w:rsid w:val="00382163"/>
    <w:pPr>
      <w:keepNext/>
      <w:keepLines/>
      <w:spacing w:before="200"/>
      <w:outlineLvl w:val="5"/>
    </w:pPr>
    <w:rPr>
      <w:rFonts w:asciiTheme="majorHAnsi" w:eastAsiaTheme="majorEastAsia" w:hAnsiTheme="majorHAnsi" w:cstheme="majorBidi"/>
      <w:i/>
      <w:iCs/>
      <w:color w:val="81660C" w:themeColor="accent1" w:themeShade="7F"/>
    </w:rPr>
  </w:style>
  <w:style w:type="paragraph" w:styleId="Heading7">
    <w:name w:val="heading 7"/>
    <w:basedOn w:val="Normal"/>
    <w:next w:val="Normal"/>
    <w:link w:val="Heading7Char"/>
    <w:uiPriority w:val="9"/>
    <w:rsid w:val="00D82C5E"/>
    <w:pPr>
      <w:keepNext/>
      <w:keepLines/>
      <w:spacing w:before="200" w:after="0" w:line="240" w:lineRule="auto"/>
      <w:ind w:left="1296" w:hanging="842"/>
      <w:outlineLvl w:val="6"/>
    </w:pPr>
    <w:rPr>
      <w:rFonts w:eastAsia="MS Gothic"/>
      <w:i/>
      <w:iCs/>
      <w:color w:val="404040"/>
      <w:sz w:val="22"/>
      <w:szCs w:val="20"/>
    </w:rPr>
  </w:style>
  <w:style w:type="paragraph" w:styleId="Heading8">
    <w:name w:val="heading 8"/>
    <w:basedOn w:val="Normal"/>
    <w:next w:val="Normal"/>
    <w:link w:val="Heading8Char"/>
    <w:uiPriority w:val="9"/>
    <w:rsid w:val="00D82C5E"/>
    <w:pPr>
      <w:keepNext/>
      <w:keepLines/>
      <w:tabs>
        <w:tab w:val="num" w:pos="4536"/>
      </w:tabs>
      <w:spacing w:before="200" w:after="0" w:line="240" w:lineRule="auto"/>
      <w:ind w:left="1440" w:hanging="986"/>
      <w:outlineLvl w:val="7"/>
    </w:pPr>
    <w:rPr>
      <w:rFonts w:eastAsia="MS Gothic"/>
      <w:color w:val="404040"/>
      <w:sz w:val="22"/>
      <w:szCs w:val="20"/>
    </w:rPr>
  </w:style>
  <w:style w:type="paragraph" w:styleId="Heading9">
    <w:name w:val="heading 9"/>
    <w:basedOn w:val="Normal"/>
    <w:next w:val="Normal"/>
    <w:link w:val="Heading9Char"/>
    <w:uiPriority w:val="9"/>
    <w:rsid w:val="00D82C5E"/>
    <w:pPr>
      <w:keepNext/>
      <w:keepLines/>
      <w:spacing w:before="200" w:after="0" w:line="240" w:lineRule="auto"/>
      <w:ind w:left="1584" w:hanging="1130"/>
      <w:outlineLvl w:val="8"/>
    </w:pPr>
    <w:rPr>
      <w:rFonts w:eastAsia="MS Gothic"/>
      <w:i/>
      <w:iCs/>
      <w:color w:val="40404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7307"/>
    <w:rPr>
      <w:rFonts w:ascii="Georgia" w:hAnsi="Georgia" w:cstheme="majorHAnsi"/>
      <w:color w:val="000000" w:themeColor="text1"/>
      <w:sz w:val="56"/>
      <w:szCs w:val="56"/>
      <w:lang w:eastAsia="en-US"/>
    </w:rPr>
  </w:style>
  <w:style w:type="character" w:customStyle="1" w:styleId="Heading2Char">
    <w:name w:val="Heading 2 Char"/>
    <w:basedOn w:val="DefaultParagraphFont"/>
    <w:link w:val="Heading2"/>
    <w:uiPriority w:val="9"/>
    <w:rsid w:val="00C65B49"/>
    <w:rPr>
      <w:rFonts w:ascii="Georgia" w:hAnsi="Georgia" w:cs="Arial"/>
      <w:bCs/>
      <w:iCs/>
      <w:color w:val="auto"/>
      <w:sz w:val="32"/>
      <w:szCs w:val="32"/>
      <w:lang w:eastAsia="en-US"/>
    </w:rPr>
  </w:style>
  <w:style w:type="character" w:customStyle="1" w:styleId="Heading3Char">
    <w:name w:val="Heading 3 Char"/>
    <w:basedOn w:val="DefaultParagraphFont"/>
    <w:link w:val="Heading3"/>
    <w:uiPriority w:val="9"/>
    <w:rsid w:val="00C65B49"/>
    <w:rPr>
      <w:rFonts w:cs="Arial"/>
      <w:b/>
      <w:bCs/>
      <w:color w:val="auto"/>
      <w:sz w:val="26"/>
      <w:szCs w:val="26"/>
      <w:lang w:eastAsia="en-US"/>
    </w:rPr>
  </w:style>
  <w:style w:type="character" w:customStyle="1" w:styleId="Heading5Char">
    <w:name w:val="Heading 5 Char"/>
    <w:basedOn w:val="DefaultParagraphFont"/>
    <w:link w:val="Heading5"/>
    <w:uiPriority w:val="9"/>
    <w:rsid w:val="00E63A6F"/>
    <w:rPr>
      <w:rFonts w:asciiTheme="minorHAnsi" w:hAnsiTheme="minorHAnsi" w:cstheme="minorHAnsi"/>
      <w:b/>
      <w:color w:val="auto"/>
      <w:sz w:val="18"/>
      <w:szCs w:val="18"/>
      <w:lang w:val="en-AU"/>
    </w:rPr>
  </w:style>
  <w:style w:type="paragraph" w:styleId="NoSpacing">
    <w:name w:val="No Spacing"/>
    <w:uiPriority w:val="1"/>
    <w:qFormat/>
    <w:rsid w:val="001C5E13"/>
    <w:pPr>
      <w:spacing w:after="0" w:line="240" w:lineRule="auto"/>
    </w:pPr>
    <w:rPr>
      <w:color w:val="auto"/>
      <w:sz w:val="18"/>
      <w:szCs w:val="18"/>
    </w:rPr>
  </w:style>
  <w:style w:type="paragraph" w:styleId="Title">
    <w:name w:val="Title"/>
    <w:basedOn w:val="Normal"/>
    <w:next w:val="Normal"/>
    <w:link w:val="TitleChar"/>
    <w:uiPriority w:val="10"/>
    <w:qFormat/>
    <w:rsid w:val="00282CAB"/>
    <w:pPr>
      <w:spacing w:after="0" w:line="240" w:lineRule="auto"/>
      <w:contextualSpacing/>
    </w:pPr>
    <w:rPr>
      <w:rFonts w:ascii="Georgia" w:eastAsiaTheme="majorEastAsia" w:hAnsi="Georgia" w:cstheme="majorBidi"/>
      <w:color w:val="FFFFFF" w:themeColor="background1"/>
      <w:spacing w:val="-10"/>
      <w:kern w:val="28"/>
      <w:sz w:val="72"/>
      <w:szCs w:val="72"/>
    </w:rPr>
  </w:style>
  <w:style w:type="character" w:customStyle="1" w:styleId="TitleChar">
    <w:name w:val="Title Char"/>
    <w:basedOn w:val="DefaultParagraphFont"/>
    <w:link w:val="Title"/>
    <w:uiPriority w:val="10"/>
    <w:rsid w:val="00282CAB"/>
    <w:rPr>
      <w:rFonts w:ascii="Georgia" w:eastAsiaTheme="majorEastAsia" w:hAnsi="Georgia" w:cstheme="majorBidi"/>
      <w:color w:val="FFFFFF" w:themeColor="background1"/>
      <w:spacing w:val="-10"/>
      <w:kern w:val="28"/>
      <w:sz w:val="72"/>
      <w:szCs w:val="72"/>
      <w:lang w:eastAsia="en-US"/>
    </w:rPr>
  </w:style>
  <w:style w:type="character" w:styleId="IntenseEmphasis">
    <w:name w:val="Intense Emphasis"/>
    <w:basedOn w:val="DefaultParagraphFont"/>
    <w:uiPriority w:val="21"/>
    <w:qFormat/>
    <w:rsid w:val="000B2678"/>
    <w:rPr>
      <w:rFonts w:asciiTheme="minorHAnsi" w:hAnsiTheme="minorHAnsi"/>
      <w:i/>
      <w:iCs/>
      <w:color w:val="EBC132" w:themeColor="accent1"/>
      <w:sz w:val="18"/>
    </w:rPr>
  </w:style>
  <w:style w:type="paragraph" w:styleId="FootnoteText">
    <w:name w:val="footnote text"/>
    <w:aliases w:val="fn,ADB,single space,footnote text Char,fn Char,ADB Char,single space Char Char,Fußnotentextf,F,Style 25,FOOTNOTES,Footnote Text Char Char,Footnote Text Char Char1,FOOTNOTES Char Char,FOOTNOTES Char1,Footnote Text Char1 Char Char,ft,ft2,A,o"/>
    <w:basedOn w:val="Normal"/>
    <w:link w:val="FootnoteTextChar"/>
    <w:uiPriority w:val="99"/>
    <w:qFormat/>
    <w:rsid w:val="00A80990"/>
    <w:rPr>
      <w:sz w:val="16"/>
      <w:szCs w:val="16"/>
    </w:rPr>
  </w:style>
  <w:style w:type="character" w:customStyle="1" w:styleId="FootnoteTextChar">
    <w:name w:val="Footnote Text Char"/>
    <w:aliases w:val="fn Char1,ADB Char1,single space Char,footnote text Char Char,fn Char Char,ADB Char Char,single space Char Char Char,Fußnotentextf Char,F Char,Style 25 Char,FOOTNOTES Char,Footnote Text Char Char Char,Footnote Text Char Char1 Char"/>
    <w:basedOn w:val="DefaultParagraphFont"/>
    <w:link w:val="FootnoteText"/>
    <w:uiPriority w:val="99"/>
    <w:qFormat/>
    <w:rsid w:val="00A80990"/>
    <w:rPr>
      <w:color w:val="auto"/>
      <w:sz w:val="16"/>
      <w:szCs w:val="16"/>
    </w:rPr>
  </w:style>
  <w:style w:type="character" w:styleId="FootnoteReference">
    <w:name w:val="footnote reference"/>
    <w:aliases w:val="ASI Footer,Style 24,Style 21,Ref,de nota al pie,16 Point,Superscript 6 Point,ftref,(NECG) Footnote Reference,footnote ref,fr,Fußnotenzeichen DISS,BVI fnr,Char Char Char Char Car Char, BVI fnr,Footnote Ref in FtNote,SUPERS,FnR-ANZDEC"/>
    <w:link w:val="ftrefChar1"/>
    <w:uiPriority w:val="99"/>
    <w:qFormat/>
    <w:rsid w:val="00B675BF"/>
    <w:rPr>
      <w:rFonts w:ascii="Euphemia UCAS" w:hAnsi="Euphemia UCAS"/>
      <w:i/>
      <w:color w:val="000000"/>
      <w:sz w:val="14"/>
      <w:vertAlign w:val="superscript"/>
    </w:rPr>
  </w:style>
  <w:style w:type="character" w:styleId="IntenseReference">
    <w:name w:val="Intense Reference"/>
    <w:basedOn w:val="DefaultParagraphFont"/>
    <w:uiPriority w:val="32"/>
    <w:rsid w:val="000B2678"/>
    <w:rPr>
      <w:rFonts w:asciiTheme="minorHAnsi" w:hAnsiTheme="minorHAnsi"/>
      <w:b/>
      <w:bCs/>
      <w:caps w:val="0"/>
      <w:smallCaps w:val="0"/>
      <w:color w:val="EBC132" w:themeColor="accent1"/>
      <w:spacing w:val="5"/>
      <w:sz w:val="18"/>
    </w:rPr>
  </w:style>
  <w:style w:type="paragraph" w:styleId="ListParagraph">
    <w:name w:val="List Paragraph"/>
    <w:aliases w:val="Citation List,Bullet Styles para,Figure_name,Equipment,Numbered Indented Text,List Paragraph Char Char,lp1,List Paragraph11,kepala,Graphic,Table of contents numbered,Bullet 1 List,3,List bullets,Resume Title,List_Paragraph,Bullets,Ha,H,L"/>
    <w:basedOn w:val="Normal"/>
    <w:link w:val="ListParagraphChar"/>
    <w:uiPriority w:val="34"/>
    <w:qFormat/>
    <w:rsid w:val="001C5E13"/>
    <w:pPr>
      <w:ind w:left="720"/>
      <w:contextualSpacing/>
    </w:pPr>
  </w:style>
  <w:style w:type="paragraph" w:styleId="Header">
    <w:name w:val="header"/>
    <w:basedOn w:val="Normal"/>
    <w:link w:val="HeaderChar"/>
    <w:uiPriority w:val="99"/>
    <w:unhideWhenUsed/>
    <w:rsid w:val="00326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708"/>
    <w:rPr>
      <w:color w:val="auto"/>
      <w:sz w:val="18"/>
      <w:szCs w:val="18"/>
    </w:rPr>
  </w:style>
  <w:style w:type="table" w:customStyle="1" w:styleId="ASITable1">
    <w:name w:val="ASI Table 1"/>
    <w:basedOn w:val="TableNormal"/>
    <w:rsid w:val="00712CF2"/>
    <w:pPr>
      <w:spacing w:after="0"/>
    </w:pPr>
    <w:tblPr>
      <w:tblInd w:w="108" w:type="dxa"/>
      <w:tblBorders>
        <w:top w:val="single" w:sz="4" w:space="0" w:color="6D6E71" w:themeColor="text2"/>
        <w:left w:val="single" w:sz="4" w:space="0" w:color="6D6E71" w:themeColor="text2"/>
        <w:bottom w:val="single" w:sz="4" w:space="0" w:color="6D6E71" w:themeColor="text2"/>
        <w:right w:val="single" w:sz="4" w:space="0" w:color="6D6E71" w:themeColor="text2"/>
        <w:insideH w:val="single" w:sz="4" w:space="0" w:color="6D6E71" w:themeColor="text2"/>
        <w:insideV w:val="single" w:sz="4" w:space="0" w:color="6D6E71" w:themeColor="text2"/>
      </w:tblBorders>
      <w:tblCellMar>
        <w:top w:w="57" w:type="dxa"/>
        <w:bottom w:w="57" w:type="dxa"/>
      </w:tblCellMar>
    </w:tblPr>
    <w:tcPr>
      <w:shd w:val="clear" w:color="auto" w:fill="auto"/>
    </w:tcPr>
    <w:tblStylePr w:type="firstRow">
      <w:pPr>
        <w:jc w:val="left"/>
      </w:pPr>
      <w:rPr>
        <w:rFonts w:ascii="Euphemia UCAS" w:hAnsi="Euphemia UCAS"/>
        <w:b w:val="0"/>
        <w:i w:val="0"/>
        <w:color w:val="000000" w:themeColor="text1"/>
        <w:u w:val="none"/>
      </w:rPr>
      <w:tblPr/>
      <w:tcPr>
        <w:tcBorders>
          <w:top w:val="single" w:sz="4" w:space="0" w:color="6D6E71" w:themeColor="text2"/>
          <w:left w:val="single" w:sz="4" w:space="0" w:color="6D6E71" w:themeColor="text2"/>
          <w:bottom w:val="single" w:sz="4" w:space="0" w:color="6D6E71" w:themeColor="text2"/>
          <w:right w:val="single" w:sz="4" w:space="0" w:color="6D6E71" w:themeColor="text2"/>
          <w:insideH w:val="single" w:sz="4" w:space="0" w:color="6D6E71" w:themeColor="text2"/>
          <w:insideV w:val="single" w:sz="4" w:space="0" w:color="6D6E71" w:themeColor="text2"/>
          <w:tl2br w:val="nil"/>
          <w:tr2bl w:val="nil"/>
        </w:tcBorders>
        <w:shd w:val="clear" w:color="auto" w:fill="1A94C4" w:themeFill="accent3"/>
      </w:tcPr>
    </w:tblStylePr>
    <w:tblStylePr w:type="firstCol">
      <w:rPr>
        <w:b/>
      </w:rPr>
    </w:tblStylePr>
  </w:style>
  <w:style w:type="character" w:styleId="Hyperlink">
    <w:name w:val="Hyperlink"/>
    <w:uiPriority w:val="99"/>
    <w:rsid w:val="001C5E13"/>
    <w:rPr>
      <w:rFonts w:ascii="Georgia" w:hAnsi="Georgia"/>
      <w:b/>
      <w:color w:val="EA5153" w:themeColor="accent5"/>
      <w:sz w:val="18"/>
      <w:u w:val="single"/>
    </w:rPr>
  </w:style>
  <w:style w:type="table" w:styleId="TableGrid">
    <w:name w:val="Table Grid"/>
    <w:basedOn w:val="TableNormal"/>
    <w:uiPriority w:val="39"/>
    <w:rsid w:val="00CD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326708"/>
    <w:pPr>
      <w:tabs>
        <w:tab w:val="center" w:pos="4513"/>
        <w:tab w:val="right" w:pos="9026"/>
      </w:tabs>
      <w:spacing w:after="0" w:line="240" w:lineRule="auto"/>
    </w:pPr>
  </w:style>
  <w:style w:type="character" w:customStyle="1" w:styleId="FooterChar">
    <w:name w:val="Footer Char"/>
    <w:basedOn w:val="DefaultParagraphFont"/>
    <w:link w:val="Footer"/>
    <w:rsid w:val="00326708"/>
    <w:rPr>
      <w:color w:val="auto"/>
      <w:sz w:val="18"/>
      <w:szCs w:val="18"/>
    </w:rPr>
  </w:style>
  <w:style w:type="character" w:customStyle="1" w:styleId="UnresolvedMention1">
    <w:name w:val="Unresolved Mention1"/>
    <w:basedOn w:val="DefaultParagraphFont"/>
    <w:uiPriority w:val="99"/>
    <w:semiHidden/>
    <w:unhideWhenUsed/>
    <w:rsid w:val="00500CAE"/>
    <w:rPr>
      <w:color w:val="808080"/>
      <w:shd w:val="clear" w:color="auto" w:fill="E6E6E6"/>
    </w:rPr>
  </w:style>
  <w:style w:type="character" w:styleId="PlaceholderText">
    <w:name w:val="Placeholder Text"/>
    <w:basedOn w:val="DefaultParagraphFont"/>
    <w:uiPriority w:val="99"/>
    <w:semiHidden/>
    <w:rsid w:val="009D0485"/>
    <w:rPr>
      <w:color w:val="808080"/>
    </w:rPr>
  </w:style>
  <w:style w:type="paragraph" w:customStyle="1" w:styleId="Bodycall-out">
    <w:name w:val="Body call-out"/>
    <w:basedOn w:val="Normal"/>
    <w:link w:val="Bodycall-outChar"/>
    <w:rsid w:val="001F1941"/>
    <w:pPr>
      <w:pBdr>
        <w:left w:val="single" w:sz="24" w:space="4" w:color="EBC132" w:themeColor="accent1"/>
        <w:right w:val="single" w:sz="24" w:space="4" w:color="F1F1F2" w:themeColor="background2"/>
        <w:between w:val="single" w:sz="24" w:space="1" w:color="F1F1F2" w:themeColor="background2"/>
        <w:bar w:val="single" w:sz="24" w:color="F1F1F2" w:themeColor="background2"/>
      </w:pBdr>
      <w:shd w:val="clear" w:color="auto" w:fill="F1F1F2" w:themeFill="background2"/>
      <w:ind w:left="170"/>
    </w:pPr>
  </w:style>
  <w:style w:type="paragraph" w:customStyle="1" w:styleId="BodyCall-outheading">
    <w:name w:val="Body Call-out heading"/>
    <w:basedOn w:val="Bodycall-out"/>
    <w:link w:val="BodyCall-outheadingChar"/>
    <w:rsid w:val="00767157"/>
    <w:pPr>
      <w:spacing w:after="0"/>
    </w:pPr>
    <w:rPr>
      <w:b/>
      <w:sz w:val="24"/>
      <w:szCs w:val="24"/>
    </w:rPr>
  </w:style>
  <w:style w:type="paragraph" w:styleId="BodyTextIndent">
    <w:name w:val="Body Text Indent"/>
    <w:basedOn w:val="Normal"/>
    <w:link w:val="BodyTextIndentChar"/>
    <w:uiPriority w:val="99"/>
    <w:semiHidden/>
    <w:unhideWhenUsed/>
    <w:rsid w:val="004873C3"/>
    <w:pPr>
      <w:ind w:left="283"/>
    </w:pPr>
  </w:style>
  <w:style w:type="character" w:customStyle="1" w:styleId="BodyTextIndentChar">
    <w:name w:val="Body Text Indent Char"/>
    <w:basedOn w:val="DefaultParagraphFont"/>
    <w:link w:val="BodyTextIndent"/>
    <w:uiPriority w:val="99"/>
    <w:semiHidden/>
    <w:rsid w:val="004873C3"/>
    <w:rPr>
      <w:rFonts w:ascii="Euphemia" w:hAnsi="Euphemia"/>
      <w:szCs w:val="24"/>
      <w:lang w:eastAsia="en-US"/>
    </w:rPr>
  </w:style>
  <w:style w:type="table" w:styleId="LightShading-Accent5">
    <w:name w:val="Light Shading Accent 5"/>
    <w:basedOn w:val="TableNormal"/>
    <w:uiPriority w:val="60"/>
    <w:rsid w:val="0003606B"/>
    <w:rPr>
      <w:rFonts w:asciiTheme="minorHAnsi" w:eastAsiaTheme="minorHAnsi" w:hAnsiTheme="minorHAnsi" w:cstheme="minorBidi"/>
      <w:color w:val="D2191B" w:themeColor="accent5" w:themeShade="BF"/>
      <w:sz w:val="22"/>
      <w:szCs w:val="28"/>
      <w:lang w:val="en-US" w:eastAsia="en-US" w:bidi="th-TH"/>
    </w:rPr>
    <w:tblPr>
      <w:tblStyleRowBandSize w:val="1"/>
      <w:tblStyleColBandSize w:val="1"/>
      <w:tblBorders>
        <w:top w:val="single" w:sz="8" w:space="0" w:color="EA5153" w:themeColor="accent5"/>
        <w:bottom w:val="single" w:sz="8" w:space="0" w:color="EA5153" w:themeColor="accent5"/>
      </w:tblBorders>
    </w:tblPr>
    <w:tblStylePr w:type="firstRow">
      <w:pPr>
        <w:spacing w:before="0" w:after="0" w:line="240" w:lineRule="auto"/>
      </w:pPr>
      <w:rPr>
        <w:b/>
        <w:bCs/>
      </w:rPr>
      <w:tblPr/>
      <w:tcPr>
        <w:tcBorders>
          <w:top w:val="single" w:sz="8" w:space="0" w:color="EA5153" w:themeColor="accent5"/>
          <w:left w:val="nil"/>
          <w:bottom w:val="single" w:sz="8" w:space="0" w:color="EA5153" w:themeColor="accent5"/>
          <w:right w:val="nil"/>
          <w:insideH w:val="nil"/>
          <w:insideV w:val="nil"/>
        </w:tcBorders>
      </w:tcPr>
    </w:tblStylePr>
    <w:tblStylePr w:type="lastRow">
      <w:pPr>
        <w:spacing w:before="0" w:after="0" w:line="240" w:lineRule="auto"/>
      </w:pPr>
      <w:rPr>
        <w:b/>
        <w:bCs/>
      </w:rPr>
      <w:tblPr/>
      <w:tcPr>
        <w:tcBorders>
          <w:top w:val="single" w:sz="8" w:space="0" w:color="EA5153" w:themeColor="accent5"/>
          <w:left w:val="nil"/>
          <w:bottom w:val="single" w:sz="8" w:space="0" w:color="EA51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4" w:themeFill="accent5" w:themeFillTint="3F"/>
      </w:tcPr>
    </w:tblStylePr>
    <w:tblStylePr w:type="band1Horz">
      <w:tblPr/>
      <w:tcPr>
        <w:tcBorders>
          <w:left w:val="nil"/>
          <w:right w:val="nil"/>
          <w:insideH w:val="nil"/>
          <w:insideV w:val="nil"/>
        </w:tcBorders>
        <w:shd w:val="clear" w:color="auto" w:fill="F9D3D4" w:themeFill="accent5" w:themeFillTint="3F"/>
      </w:tcPr>
    </w:tblStylePr>
  </w:style>
  <w:style w:type="table" w:customStyle="1" w:styleId="LightShading-Accent11">
    <w:name w:val="Light Shading - Accent 11"/>
    <w:basedOn w:val="TableNormal"/>
    <w:uiPriority w:val="60"/>
    <w:rsid w:val="00620FE0"/>
    <w:rPr>
      <w:rFonts w:asciiTheme="minorHAnsi" w:eastAsiaTheme="minorHAnsi" w:hAnsiTheme="minorHAnsi" w:cstheme="minorBidi"/>
      <w:color w:val="C29A13" w:themeColor="accent1" w:themeShade="BF"/>
      <w:sz w:val="22"/>
      <w:szCs w:val="28"/>
      <w:lang w:val="en-US" w:eastAsia="en-US" w:bidi="th-TH"/>
    </w:rPr>
    <w:tblPr>
      <w:tblStyleRowBandSize w:val="1"/>
      <w:tblStyleColBandSize w:val="1"/>
      <w:tblBorders>
        <w:top w:val="single" w:sz="8" w:space="0" w:color="EBC132" w:themeColor="accent1"/>
        <w:bottom w:val="single" w:sz="8" w:space="0" w:color="EBC132" w:themeColor="accent1"/>
      </w:tblBorders>
    </w:tblPr>
    <w:tblStylePr w:type="firstRow">
      <w:pPr>
        <w:spacing w:before="0" w:after="0" w:line="240" w:lineRule="auto"/>
      </w:pPr>
      <w:rPr>
        <w:b/>
        <w:bCs/>
      </w:rPr>
      <w:tblPr/>
      <w:tcPr>
        <w:tcBorders>
          <w:top w:val="single" w:sz="8" w:space="0" w:color="EBC132" w:themeColor="accent1"/>
          <w:left w:val="nil"/>
          <w:bottom w:val="single" w:sz="8" w:space="0" w:color="EBC132" w:themeColor="accent1"/>
          <w:right w:val="nil"/>
          <w:insideH w:val="nil"/>
          <w:insideV w:val="nil"/>
        </w:tcBorders>
      </w:tcPr>
    </w:tblStylePr>
    <w:tblStylePr w:type="lastRow">
      <w:pPr>
        <w:spacing w:before="0" w:after="0" w:line="240" w:lineRule="auto"/>
      </w:pPr>
      <w:rPr>
        <w:b/>
        <w:bCs/>
      </w:rPr>
      <w:tblPr/>
      <w:tcPr>
        <w:tcBorders>
          <w:top w:val="single" w:sz="8" w:space="0" w:color="EBC132" w:themeColor="accent1"/>
          <w:left w:val="nil"/>
          <w:bottom w:val="single" w:sz="8" w:space="0" w:color="EBC13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FCC" w:themeFill="accent1" w:themeFillTint="3F"/>
      </w:tcPr>
    </w:tblStylePr>
    <w:tblStylePr w:type="band1Horz">
      <w:tblPr/>
      <w:tcPr>
        <w:tcBorders>
          <w:left w:val="nil"/>
          <w:right w:val="nil"/>
          <w:insideH w:val="nil"/>
          <w:insideV w:val="nil"/>
        </w:tcBorders>
        <w:shd w:val="clear" w:color="auto" w:fill="FAEFCC" w:themeFill="accent1" w:themeFillTint="3F"/>
      </w:tcPr>
    </w:tblStylePr>
  </w:style>
  <w:style w:type="paragraph" w:styleId="BodyTextIndent3">
    <w:name w:val="Body Text Indent 3"/>
    <w:basedOn w:val="Normal"/>
    <w:link w:val="BodyTextIndent3Char"/>
    <w:uiPriority w:val="99"/>
    <w:semiHidden/>
    <w:unhideWhenUsed/>
    <w:rsid w:val="00D62CB1"/>
    <w:pPr>
      <w:ind w:left="283"/>
    </w:pPr>
    <w:rPr>
      <w:sz w:val="16"/>
      <w:szCs w:val="16"/>
    </w:rPr>
  </w:style>
  <w:style w:type="character" w:customStyle="1" w:styleId="BodyTextIndent3Char">
    <w:name w:val="Body Text Indent 3 Char"/>
    <w:basedOn w:val="DefaultParagraphFont"/>
    <w:link w:val="BodyTextIndent3"/>
    <w:uiPriority w:val="99"/>
    <w:semiHidden/>
    <w:rsid w:val="00D62CB1"/>
    <w:rPr>
      <w:rFonts w:ascii="Euphemia" w:hAnsi="Euphemia"/>
      <w:sz w:val="16"/>
      <w:szCs w:val="16"/>
      <w:lang w:eastAsia="en-US"/>
    </w:rPr>
  </w:style>
  <w:style w:type="character" w:customStyle="1" w:styleId="Bodycall-outChar">
    <w:name w:val="Body call-out Char"/>
    <w:basedOn w:val="DefaultParagraphFont"/>
    <w:link w:val="Bodycall-out"/>
    <w:rsid w:val="001F1941"/>
    <w:rPr>
      <w:color w:val="auto"/>
      <w:sz w:val="18"/>
      <w:szCs w:val="18"/>
      <w:shd w:val="clear" w:color="auto" w:fill="F1F1F2" w:themeFill="background2"/>
      <w:lang w:eastAsia="en-US"/>
    </w:rPr>
  </w:style>
  <w:style w:type="paragraph" w:styleId="BodyTextIndent2">
    <w:name w:val="Body Text Indent 2"/>
    <w:basedOn w:val="Normal"/>
    <w:link w:val="BodyTextIndent2Char"/>
    <w:uiPriority w:val="99"/>
    <w:semiHidden/>
    <w:unhideWhenUsed/>
    <w:rsid w:val="005D0BA2"/>
    <w:pPr>
      <w:spacing w:line="480" w:lineRule="auto"/>
      <w:ind w:left="283"/>
    </w:pPr>
  </w:style>
  <w:style w:type="character" w:customStyle="1" w:styleId="BodyTextIndent2Char">
    <w:name w:val="Body Text Indent 2 Char"/>
    <w:basedOn w:val="DefaultParagraphFont"/>
    <w:link w:val="BodyTextIndent2"/>
    <w:uiPriority w:val="99"/>
    <w:semiHidden/>
    <w:rsid w:val="005D0BA2"/>
    <w:rPr>
      <w:rFonts w:ascii="Euphemia" w:hAnsi="Euphemia"/>
      <w:szCs w:val="24"/>
      <w:lang w:eastAsia="en-US"/>
    </w:rPr>
  </w:style>
  <w:style w:type="character" w:customStyle="1" w:styleId="Heading6Char">
    <w:name w:val="Heading 6 Char"/>
    <w:basedOn w:val="DefaultParagraphFont"/>
    <w:link w:val="Heading6"/>
    <w:uiPriority w:val="9"/>
    <w:semiHidden/>
    <w:rsid w:val="00382163"/>
    <w:rPr>
      <w:rFonts w:asciiTheme="majorHAnsi" w:eastAsiaTheme="majorEastAsia" w:hAnsiTheme="majorHAnsi" w:cstheme="majorBidi"/>
      <w:i/>
      <w:iCs/>
      <w:color w:val="81660C" w:themeColor="accent1" w:themeShade="7F"/>
      <w:szCs w:val="24"/>
      <w:lang w:eastAsia="en-US"/>
    </w:rPr>
  </w:style>
  <w:style w:type="table" w:styleId="LightShading">
    <w:name w:val="Light Shading"/>
    <w:basedOn w:val="TableNormal"/>
    <w:uiPriority w:val="60"/>
    <w:rsid w:val="00754F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tenseQuote">
    <w:name w:val="Intense Quote"/>
    <w:basedOn w:val="Normal"/>
    <w:next w:val="Normal"/>
    <w:link w:val="IntenseQuoteChar"/>
    <w:uiPriority w:val="30"/>
    <w:rsid w:val="000B2678"/>
    <w:pPr>
      <w:pBdr>
        <w:top w:val="single" w:sz="4" w:space="10" w:color="EBC132" w:themeColor="accent1"/>
        <w:bottom w:val="single" w:sz="4" w:space="10" w:color="EBC132" w:themeColor="accent1"/>
      </w:pBdr>
      <w:spacing w:before="360" w:after="360"/>
      <w:ind w:left="284" w:right="284"/>
      <w:jc w:val="center"/>
    </w:pPr>
    <w:rPr>
      <w:rFonts w:ascii="Georgia" w:hAnsi="Georgia"/>
      <w:i/>
      <w:iCs/>
      <w:color w:val="EBC132" w:themeColor="accent1"/>
      <w:sz w:val="24"/>
      <w:szCs w:val="24"/>
    </w:rPr>
  </w:style>
  <w:style w:type="character" w:customStyle="1" w:styleId="IntenseQuoteChar">
    <w:name w:val="Intense Quote Char"/>
    <w:basedOn w:val="DefaultParagraphFont"/>
    <w:link w:val="IntenseQuote"/>
    <w:uiPriority w:val="30"/>
    <w:rsid w:val="000B2678"/>
    <w:rPr>
      <w:rFonts w:ascii="Georgia" w:hAnsi="Georgia"/>
      <w:i/>
      <w:iCs/>
      <w:color w:val="EBC132" w:themeColor="accent1"/>
      <w:sz w:val="24"/>
      <w:szCs w:val="24"/>
    </w:rPr>
  </w:style>
  <w:style w:type="table" w:customStyle="1" w:styleId="GridTable4-Accent51">
    <w:name w:val="Grid Table 4 - Accent 51"/>
    <w:basedOn w:val="TableNormal"/>
    <w:uiPriority w:val="49"/>
    <w:rsid w:val="00F927D5"/>
    <w:pPr>
      <w:spacing w:after="0" w:line="240" w:lineRule="auto"/>
    </w:pPr>
    <w:tblPr>
      <w:tblStyleRowBandSize w:val="1"/>
      <w:tblStyleColBandSize w:val="1"/>
      <w:tblBorders>
        <w:top w:val="single" w:sz="4" w:space="0" w:color="F29697" w:themeColor="accent5" w:themeTint="99"/>
        <w:left w:val="single" w:sz="4" w:space="0" w:color="F29697" w:themeColor="accent5" w:themeTint="99"/>
        <w:bottom w:val="single" w:sz="4" w:space="0" w:color="F29697" w:themeColor="accent5" w:themeTint="99"/>
        <w:right w:val="single" w:sz="4" w:space="0" w:color="F29697" w:themeColor="accent5" w:themeTint="99"/>
        <w:insideH w:val="single" w:sz="4" w:space="0" w:color="F29697" w:themeColor="accent5" w:themeTint="99"/>
        <w:insideV w:val="single" w:sz="4" w:space="0" w:color="F29697" w:themeColor="accent5" w:themeTint="99"/>
      </w:tblBorders>
    </w:tblPr>
    <w:tblStylePr w:type="firstRow">
      <w:rPr>
        <w:b/>
        <w:bCs/>
        <w:color w:val="FFFFFF" w:themeColor="background1"/>
      </w:rPr>
      <w:tblPr/>
      <w:tcPr>
        <w:tcBorders>
          <w:top w:val="single" w:sz="4" w:space="0" w:color="EA5153" w:themeColor="accent5"/>
          <w:left w:val="single" w:sz="4" w:space="0" w:color="EA5153" w:themeColor="accent5"/>
          <w:bottom w:val="single" w:sz="4" w:space="0" w:color="EA5153" w:themeColor="accent5"/>
          <w:right w:val="single" w:sz="4" w:space="0" w:color="EA5153" w:themeColor="accent5"/>
          <w:insideH w:val="nil"/>
          <w:insideV w:val="nil"/>
        </w:tcBorders>
        <w:shd w:val="clear" w:color="auto" w:fill="EA5153" w:themeFill="accent5"/>
      </w:tcPr>
    </w:tblStylePr>
    <w:tblStylePr w:type="lastRow">
      <w:rPr>
        <w:b/>
        <w:bCs/>
      </w:rPr>
      <w:tblPr/>
      <w:tcPr>
        <w:tcBorders>
          <w:top w:val="double" w:sz="4" w:space="0" w:color="EA5153" w:themeColor="accent5"/>
        </w:tcBorders>
      </w:tcPr>
    </w:tblStylePr>
    <w:tblStylePr w:type="firstCol">
      <w:rPr>
        <w:b/>
        <w:bCs/>
      </w:rPr>
    </w:tblStylePr>
    <w:tblStylePr w:type="lastCol">
      <w:rPr>
        <w:b/>
        <w:bCs/>
      </w:rPr>
    </w:tblStylePr>
    <w:tblStylePr w:type="band1Vert">
      <w:tblPr/>
      <w:tcPr>
        <w:shd w:val="clear" w:color="auto" w:fill="FADCDC" w:themeFill="accent5" w:themeFillTint="33"/>
      </w:tcPr>
    </w:tblStylePr>
    <w:tblStylePr w:type="band1Horz">
      <w:tblPr/>
      <w:tcPr>
        <w:shd w:val="clear" w:color="auto" w:fill="FADCDC" w:themeFill="accent5" w:themeFillTint="33"/>
      </w:tcPr>
    </w:tblStylePr>
  </w:style>
  <w:style w:type="character" w:customStyle="1" w:styleId="BodyCall-outheadingChar">
    <w:name w:val="Body Call-out heading Char"/>
    <w:basedOn w:val="Bodycall-outChar"/>
    <w:link w:val="BodyCall-outheading"/>
    <w:rsid w:val="00767157"/>
    <w:rPr>
      <w:b/>
      <w:color w:val="auto"/>
      <w:sz w:val="24"/>
      <w:szCs w:val="24"/>
      <w:shd w:val="clear" w:color="auto" w:fill="F1F1F2" w:themeFill="background2"/>
      <w:lang w:eastAsia="en-US"/>
    </w:rPr>
  </w:style>
  <w:style w:type="paragraph" w:customStyle="1" w:styleId="Style1">
    <w:name w:val="Style1"/>
    <w:basedOn w:val="Normal"/>
    <w:rsid w:val="00040D7C"/>
  </w:style>
  <w:style w:type="table" w:customStyle="1" w:styleId="GridTable4-Accent11">
    <w:name w:val="Grid Table 4 - Accent 11"/>
    <w:basedOn w:val="TableNormal"/>
    <w:uiPriority w:val="49"/>
    <w:rsid w:val="001F1941"/>
    <w:pPr>
      <w:spacing w:after="0" w:line="240" w:lineRule="auto"/>
    </w:pPr>
    <w:tblPr>
      <w:tblStyleRowBandSize w:val="1"/>
      <w:tblStyleColBandSize w:val="1"/>
      <w:tblBorders>
        <w:top w:val="single" w:sz="4" w:space="0" w:color="F3D984" w:themeColor="accent1" w:themeTint="99"/>
        <w:left w:val="single" w:sz="4" w:space="0" w:color="F3D984" w:themeColor="accent1" w:themeTint="99"/>
        <w:bottom w:val="single" w:sz="4" w:space="0" w:color="F3D984" w:themeColor="accent1" w:themeTint="99"/>
        <w:right w:val="single" w:sz="4" w:space="0" w:color="F3D984" w:themeColor="accent1" w:themeTint="99"/>
        <w:insideH w:val="single" w:sz="4" w:space="0" w:color="F3D984" w:themeColor="accent1" w:themeTint="99"/>
        <w:insideV w:val="single" w:sz="4" w:space="0" w:color="F3D984" w:themeColor="accent1" w:themeTint="99"/>
      </w:tblBorders>
    </w:tblPr>
    <w:tblStylePr w:type="firstRow">
      <w:rPr>
        <w:b/>
        <w:bCs/>
        <w:color w:val="FFFFFF" w:themeColor="background1"/>
      </w:rPr>
      <w:tblPr/>
      <w:tcPr>
        <w:tcBorders>
          <w:top w:val="single" w:sz="4" w:space="0" w:color="EBC132" w:themeColor="accent1"/>
          <w:left w:val="single" w:sz="4" w:space="0" w:color="EBC132" w:themeColor="accent1"/>
          <w:bottom w:val="single" w:sz="4" w:space="0" w:color="EBC132" w:themeColor="accent1"/>
          <w:right w:val="single" w:sz="4" w:space="0" w:color="EBC132" w:themeColor="accent1"/>
          <w:insideH w:val="nil"/>
          <w:insideV w:val="nil"/>
        </w:tcBorders>
        <w:shd w:val="clear" w:color="auto" w:fill="EBC132" w:themeFill="accent1"/>
      </w:tcPr>
    </w:tblStylePr>
    <w:tblStylePr w:type="lastRow">
      <w:rPr>
        <w:b/>
        <w:bCs/>
      </w:rPr>
      <w:tblPr/>
      <w:tcPr>
        <w:tcBorders>
          <w:top w:val="double" w:sz="4" w:space="0" w:color="EBC132" w:themeColor="accent1"/>
        </w:tcBorders>
      </w:tcPr>
    </w:tblStylePr>
    <w:tblStylePr w:type="firstCol">
      <w:rPr>
        <w:b/>
        <w:bCs/>
      </w:rPr>
    </w:tblStylePr>
    <w:tblStylePr w:type="lastCol">
      <w:rPr>
        <w:b/>
        <w:bCs/>
      </w:rPr>
    </w:tblStylePr>
    <w:tblStylePr w:type="band1Vert">
      <w:tblPr/>
      <w:tcPr>
        <w:shd w:val="clear" w:color="auto" w:fill="FBF2D6" w:themeFill="accent1" w:themeFillTint="33"/>
      </w:tcPr>
    </w:tblStylePr>
    <w:tblStylePr w:type="band1Horz">
      <w:tblPr/>
      <w:tcPr>
        <w:shd w:val="clear" w:color="auto" w:fill="FBF2D6" w:themeFill="accent1" w:themeFillTint="33"/>
      </w:tcPr>
    </w:tblStylePr>
  </w:style>
  <w:style w:type="paragraph" w:styleId="TOC1">
    <w:name w:val="toc 1"/>
    <w:basedOn w:val="Heading5"/>
    <w:next w:val="Normal"/>
    <w:autoRedefine/>
    <w:uiPriority w:val="39"/>
    <w:unhideWhenUsed/>
    <w:rsid w:val="00327205"/>
    <w:pPr>
      <w:tabs>
        <w:tab w:val="right" w:leader="dot" w:pos="10196"/>
      </w:tabs>
      <w:spacing w:before="120"/>
    </w:pPr>
    <w:rPr>
      <w:rFonts w:asciiTheme="majorHAnsi" w:hAnsiTheme="majorHAnsi"/>
      <w:bCs/>
      <w:szCs w:val="20"/>
    </w:rPr>
  </w:style>
  <w:style w:type="paragraph" w:customStyle="1" w:styleId="Figure">
    <w:name w:val="Figure"/>
    <w:basedOn w:val="Heading5"/>
    <w:link w:val="FigureChar"/>
    <w:rsid w:val="00424287"/>
    <w:pPr>
      <w:numPr>
        <w:numId w:val="3"/>
      </w:numPr>
      <w:ind w:left="0" w:firstLine="0"/>
    </w:pPr>
  </w:style>
  <w:style w:type="table" w:customStyle="1" w:styleId="PlainTable41">
    <w:name w:val="Plain Table 41"/>
    <w:basedOn w:val="TableNormal"/>
    <w:uiPriority w:val="44"/>
    <w:rsid w:val="000B267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igureChar">
    <w:name w:val="Figure Char"/>
    <w:basedOn w:val="Heading5Char"/>
    <w:link w:val="Figure"/>
    <w:rsid w:val="00424287"/>
    <w:rPr>
      <w:rFonts w:asciiTheme="minorHAnsi" w:hAnsiTheme="minorHAnsi" w:cstheme="minorHAnsi"/>
      <w:b/>
      <w:color w:val="auto"/>
      <w:sz w:val="18"/>
      <w:szCs w:val="18"/>
      <w:lang w:val="en-AU" w:eastAsia="en-US"/>
    </w:rPr>
  </w:style>
  <w:style w:type="character" w:customStyle="1" w:styleId="ListParagraphChar">
    <w:name w:val="List Paragraph Char"/>
    <w:aliases w:val="Citation List Char,Bullet Styles para Char,Figure_name Char,Equipment Char,Numbered Indented Text Char,List Paragraph Char Char Char,lp1 Char,List Paragraph11 Char,kepala Char,Graphic Char,Table of contents numbered Char,3 Char"/>
    <w:link w:val="ListParagraph"/>
    <w:uiPriority w:val="34"/>
    <w:qFormat/>
    <w:locked/>
    <w:rsid w:val="000B2678"/>
    <w:rPr>
      <w:color w:val="auto"/>
      <w:sz w:val="18"/>
      <w:szCs w:val="18"/>
    </w:rPr>
  </w:style>
  <w:style w:type="paragraph" w:customStyle="1" w:styleId="Simplebulletlist">
    <w:name w:val="Simple bullet list"/>
    <w:basedOn w:val="ListParagraph"/>
    <w:uiPriority w:val="8"/>
    <w:qFormat/>
    <w:rsid w:val="000B2678"/>
    <w:pPr>
      <w:numPr>
        <w:numId w:val="1"/>
      </w:numPr>
      <w:spacing w:before="100" w:beforeAutospacing="1" w:after="0" w:line="360" w:lineRule="auto"/>
      <w:ind w:right="567"/>
      <w:contextualSpacing w:val="0"/>
      <w:jc w:val="both"/>
    </w:pPr>
    <w:rPr>
      <w:rFonts w:cs="Arial"/>
      <w:sz w:val="22"/>
      <w:szCs w:val="22"/>
    </w:rPr>
  </w:style>
  <w:style w:type="paragraph" w:styleId="Caption">
    <w:name w:val="caption"/>
    <w:basedOn w:val="Normal"/>
    <w:next w:val="Normal"/>
    <w:uiPriority w:val="35"/>
    <w:qFormat/>
    <w:rsid w:val="0072114C"/>
    <w:pPr>
      <w:spacing w:before="120" w:after="60" w:line="240" w:lineRule="auto"/>
    </w:pPr>
    <w:rPr>
      <w:b/>
      <w:bCs/>
      <w:color w:val="EBC132" w:themeColor="accent1"/>
    </w:rPr>
  </w:style>
  <w:style w:type="character" w:styleId="CommentReference">
    <w:name w:val="annotation reference"/>
    <w:uiPriority w:val="99"/>
    <w:semiHidden/>
    <w:unhideWhenUsed/>
    <w:rsid w:val="00B81EE3"/>
    <w:rPr>
      <w:sz w:val="16"/>
      <w:szCs w:val="16"/>
    </w:rPr>
  </w:style>
  <w:style w:type="paragraph" w:styleId="CommentText">
    <w:name w:val="annotation text"/>
    <w:basedOn w:val="Normal"/>
    <w:link w:val="CommentTextChar"/>
    <w:uiPriority w:val="99"/>
    <w:unhideWhenUsed/>
    <w:rsid w:val="00B81EE3"/>
    <w:pPr>
      <w:spacing w:after="0" w:line="240" w:lineRule="auto"/>
    </w:pPr>
    <w:rPr>
      <w:sz w:val="22"/>
      <w:szCs w:val="20"/>
    </w:rPr>
  </w:style>
  <w:style w:type="character" w:customStyle="1" w:styleId="CommentTextChar">
    <w:name w:val="Comment Text Char"/>
    <w:basedOn w:val="DefaultParagraphFont"/>
    <w:link w:val="CommentText"/>
    <w:uiPriority w:val="99"/>
    <w:rsid w:val="00B81EE3"/>
    <w:rPr>
      <w:color w:val="auto"/>
      <w:sz w:val="22"/>
    </w:rPr>
  </w:style>
  <w:style w:type="paragraph" w:customStyle="1" w:styleId="BulletCall-out">
    <w:name w:val="Bullet Call-out"/>
    <w:basedOn w:val="Bodycall-out"/>
    <w:link w:val="BulletCall-outChar"/>
    <w:rsid w:val="00116640"/>
    <w:pPr>
      <w:numPr>
        <w:numId w:val="2"/>
      </w:numPr>
    </w:pPr>
  </w:style>
  <w:style w:type="character" w:customStyle="1" w:styleId="Heading4Char">
    <w:name w:val="Heading 4 Char"/>
    <w:basedOn w:val="DefaultParagraphFont"/>
    <w:link w:val="Heading4"/>
    <w:uiPriority w:val="9"/>
    <w:rsid w:val="00C65B49"/>
    <w:rPr>
      <w:rFonts w:eastAsia="MS Gothic"/>
      <w:b/>
      <w:bCs/>
      <w:iCs/>
      <w:color w:val="auto"/>
      <w:sz w:val="24"/>
      <w:szCs w:val="24"/>
      <w:lang w:eastAsia="en-US"/>
    </w:rPr>
  </w:style>
  <w:style w:type="character" w:customStyle="1" w:styleId="BulletCall-outChar">
    <w:name w:val="Bullet Call-out Char"/>
    <w:basedOn w:val="Bodycall-outChar"/>
    <w:link w:val="BulletCall-out"/>
    <w:rsid w:val="00116640"/>
    <w:rPr>
      <w:color w:val="auto"/>
      <w:sz w:val="18"/>
      <w:szCs w:val="18"/>
      <w:shd w:val="clear" w:color="auto" w:fill="F1F1F2" w:themeFill="background2"/>
      <w:lang w:eastAsia="en-US"/>
    </w:rPr>
  </w:style>
  <w:style w:type="character" w:customStyle="1" w:styleId="Heading7Char">
    <w:name w:val="Heading 7 Char"/>
    <w:basedOn w:val="DefaultParagraphFont"/>
    <w:link w:val="Heading7"/>
    <w:uiPriority w:val="9"/>
    <w:rsid w:val="00D82C5E"/>
    <w:rPr>
      <w:rFonts w:eastAsia="MS Gothic"/>
      <w:i/>
      <w:iCs/>
      <w:color w:val="404040"/>
      <w:sz w:val="22"/>
    </w:rPr>
  </w:style>
  <w:style w:type="character" w:customStyle="1" w:styleId="Heading8Char">
    <w:name w:val="Heading 8 Char"/>
    <w:basedOn w:val="DefaultParagraphFont"/>
    <w:link w:val="Heading8"/>
    <w:uiPriority w:val="9"/>
    <w:rsid w:val="00D82C5E"/>
    <w:rPr>
      <w:rFonts w:eastAsia="MS Gothic"/>
      <w:color w:val="404040"/>
      <w:sz w:val="22"/>
    </w:rPr>
  </w:style>
  <w:style w:type="character" w:customStyle="1" w:styleId="Heading9Char">
    <w:name w:val="Heading 9 Char"/>
    <w:basedOn w:val="DefaultParagraphFont"/>
    <w:link w:val="Heading9"/>
    <w:uiPriority w:val="9"/>
    <w:rsid w:val="00D82C5E"/>
    <w:rPr>
      <w:rFonts w:eastAsia="MS Gothic"/>
      <w:i/>
      <w:iCs/>
      <w:color w:val="404040"/>
      <w:sz w:val="22"/>
    </w:rPr>
  </w:style>
  <w:style w:type="paragraph" w:styleId="TOC2">
    <w:name w:val="toc 2"/>
    <w:basedOn w:val="Normal"/>
    <w:next w:val="Normal"/>
    <w:autoRedefine/>
    <w:uiPriority w:val="39"/>
    <w:unhideWhenUsed/>
    <w:rsid w:val="00FC0039"/>
    <w:pPr>
      <w:spacing w:after="0"/>
      <w:ind w:left="180"/>
    </w:pPr>
    <w:rPr>
      <w:rFonts w:asciiTheme="minorHAnsi" w:hAnsiTheme="minorHAnsi" w:cstheme="minorHAnsi"/>
      <w:b/>
      <w:szCs w:val="20"/>
    </w:rPr>
  </w:style>
  <w:style w:type="paragraph" w:styleId="TOC3">
    <w:name w:val="toc 3"/>
    <w:basedOn w:val="Normal"/>
    <w:next w:val="Normal"/>
    <w:autoRedefine/>
    <w:uiPriority w:val="39"/>
    <w:unhideWhenUsed/>
    <w:rsid w:val="00FC0039"/>
    <w:pPr>
      <w:spacing w:after="0"/>
      <w:ind w:left="360"/>
    </w:pPr>
    <w:rPr>
      <w:rFonts w:asciiTheme="minorHAnsi" w:hAnsiTheme="minorHAnsi" w:cstheme="minorHAnsi"/>
      <w:iCs/>
      <w:szCs w:val="20"/>
    </w:rPr>
  </w:style>
  <w:style w:type="paragraph" w:styleId="TableofFigures">
    <w:name w:val="table of figures"/>
    <w:basedOn w:val="Normal"/>
    <w:next w:val="Normal"/>
    <w:uiPriority w:val="99"/>
    <w:unhideWhenUsed/>
    <w:rsid w:val="003C3DCE"/>
    <w:pPr>
      <w:spacing w:after="0"/>
      <w:ind w:left="360" w:hanging="360"/>
    </w:pPr>
    <w:rPr>
      <w:rFonts w:asciiTheme="minorHAnsi" w:hAnsiTheme="minorHAnsi" w:cstheme="minorHAnsi"/>
      <w:b/>
      <w:bCs/>
      <w:szCs w:val="20"/>
    </w:rPr>
  </w:style>
  <w:style w:type="table" w:customStyle="1" w:styleId="GridTable1Light1">
    <w:name w:val="Grid Table 1 Light1"/>
    <w:basedOn w:val="TableNormal"/>
    <w:uiPriority w:val="46"/>
    <w:rsid w:val="00192BEF"/>
    <w:pPr>
      <w:spacing w:after="0" w:line="240" w:lineRule="auto"/>
    </w:pPr>
    <w:rPr>
      <w:rFonts w:asciiTheme="minorHAnsi" w:eastAsiaTheme="minorHAnsi" w:hAnsiTheme="minorHAnsi" w:cstheme="minorBidi"/>
      <w:color w:val="auto"/>
      <w:sz w:val="22"/>
      <w:szCs w:val="22"/>
      <w:lang w:val="en-I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92B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192B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90A54"/>
    <w:pPr>
      <w:autoSpaceDE w:val="0"/>
      <w:autoSpaceDN w:val="0"/>
      <w:adjustRightInd w:val="0"/>
      <w:spacing w:after="0" w:line="240" w:lineRule="auto"/>
    </w:pPr>
    <w:rPr>
      <w:rFonts w:ascii="Calibri" w:hAnsi="Calibri" w:cs="Calibri"/>
      <w:color w:val="000000"/>
      <w:sz w:val="24"/>
      <w:szCs w:val="24"/>
      <w:lang w:val="en-ZA"/>
    </w:rPr>
  </w:style>
  <w:style w:type="table" w:customStyle="1" w:styleId="TableGridLight1">
    <w:name w:val="Table Grid Light1"/>
    <w:basedOn w:val="TableNormal"/>
    <w:uiPriority w:val="40"/>
    <w:rsid w:val="003E0B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semiHidden/>
    <w:unhideWhenUsed/>
    <w:rsid w:val="00F86776"/>
    <w:pPr>
      <w:spacing w:after="0" w:line="240" w:lineRule="auto"/>
    </w:pPr>
    <w:rPr>
      <w:rFonts w:ascii="Segoe UI" w:hAnsi="Segoe UI" w:cs="Segoe UI"/>
    </w:rPr>
  </w:style>
  <w:style w:type="character" w:customStyle="1" w:styleId="BalloonTextChar">
    <w:name w:val="Balloon Text Char"/>
    <w:basedOn w:val="DefaultParagraphFont"/>
    <w:link w:val="BalloonText"/>
    <w:semiHidden/>
    <w:rsid w:val="00F86776"/>
    <w:rPr>
      <w:rFonts w:ascii="Segoe UI" w:hAnsi="Segoe UI" w:cs="Segoe UI"/>
      <w:color w:val="auto"/>
      <w:sz w:val="18"/>
      <w:szCs w:val="18"/>
    </w:rPr>
  </w:style>
  <w:style w:type="paragraph" w:customStyle="1" w:styleId="Table">
    <w:name w:val="Table"/>
    <w:basedOn w:val="ListParagraph"/>
    <w:link w:val="TableChar"/>
    <w:rsid w:val="00423D2F"/>
    <w:pPr>
      <w:numPr>
        <w:numId w:val="4"/>
      </w:numPr>
      <w:ind w:left="1418" w:hanging="1418"/>
    </w:pPr>
    <w:rPr>
      <w:b/>
    </w:rPr>
  </w:style>
  <w:style w:type="character" w:customStyle="1" w:styleId="TableChar">
    <w:name w:val="Table Char"/>
    <w:basedOn w:val="ListParagraphChar"/>
    <w:link w:val="Table"/>
    <w:rsid w:val="00423D2F"/>
    <w:rPr>
      <w:b/>
      <w:color w:val="auto"/>
      <w:sz w:val="18"/>
      <w:szCs w:val="18"/>
      <w:lang w:eastAsia="en-US"/>
    </w:rPr>
  </w:style>
  <w:style w:type="table" w:customStyle="1" w:styleId="ListTable1Light-Accent51">
    <w:name w:val="List Table 1 Light - Accent 51"/>
    <w:basedOn w:val="TableNormal"/>
    <w:uiPriority w:val="46"/>
    <w:rsid w:val="00F344CF"/>
    <w:pPr>
      <w:spacing w:after="0" w:line="240" w:lineRule="auto"/>
    </w:pPr>
    <w:tblPr>
      <w:tblStyleRowBandSize w:val="1"/>
      <w:tblStyleColBandSize w:val="1"/>
    </w:tblPr>
    <w:tblStylePr w:type="firstRow">
      <w:rPr>
        <w:b/>
        <w:bCs/>
      </w:rPr>
      <w:tblPr/>
      <w:tcPr>
        <w:tcBorders>
          <w:bottom w:val="single" w:sz="4" w:space="0" w:color="F29697" w:themeColor="accent5" w:themeTint="99"/>
        </w:tcBorders>
      </w:tcPr>
    </w:tblStylePr>
    <w:tblStylePr w:type="lastRow">
      <w:rPr>
        <w:b/>
        <w:bCs/>
      </w:rPr>
      <w:tblPr/>
      <w:tcPr>
        <w:tcBorders>
          <w:top w:val="single" w:sz="4" w:space="0" w:color="F29697" w:themeColor="accent5" w:themeTint="99"/>
        </w:tcBorders>
      </w:tcPr>
    </w:tblStylePr>
    <w:tblStylePr w:type="firstCol">
      <w:rPr>
        <w:b/>
        <w:bCs/>
      </w:rPr>
    </w:tblStylePr>
    <w:tblStylePr w:type="lastCol">
      <w:rPr>
        <w:b/>
        <w:bCs/>
      </w:rPr>
    </w:tblStylePr>
    <w:tblStylePr w:type="band1Vert">
      <w:tblPr/>
      <w:tcPr>
        <w:shd w:val="clear" w:color="auto" w:fill="FADCDC" w:themeFill="accent5" w:themeFillTint="33"/>
      </w:tcPr>
    </w:tblStylePr>
    <w:tblStylePr w:type="band1Horz">
      <w:tblPr/>
      <w:tcPr>
        <w:shd w:val="clear" w:color="auto" w:fill="FADCDC" w:themeFill="accent5" w:themeFillTint="33"/>
      </w:tcPr>
    </w:tblStylePr>
  </w:style>
  <w:style w:type="table" w:customStyle="1" w:styleId="ListTable2-Accent11">
    <w:name w:val="List Table 2 - Accent 11"/>
    <w:basedOn w:val="TableNormal"/>
    <w:uiPriority w:val="47"/>
    <w:rsid w:val="00F344CF"/>
    <w:pPr>
      <w:spacing w:after="0" w:line="240" w:lineRule="auto"/>
    </w:pPr>
    <w:tblPr>
      <w:tblStyleRowBandSize w:val="1"/>
      <w:tblStyleColBandSize w:val="1"/>
      <w:tblBorders>
        <w:top w:val="single" w:sz="4" w:space="0" w:color="F3D984" w:themeColor="accent1" w:themeTint="99"/>
        <w:bottom w:val="single" w:sz="4" w:space="0" w:color="F3D984" w:themeColor="accent1" w:themeTint="99"/>
        <w:insideH w:val="single" w:sz="4" w:space="0" w:color="F3D98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2D6" w:themeFill="accent1" w:themeFillTint="33"/>
      </w:tcPr>
    </w:tblStylePr>
    <w:tblStylePr w:type="band1Horz">
      <w:tblPr/>
      <w:tcPr>
        <w:shd w:val="clear" w:color="auto" w:fill="FBF2D6" w:themeFill="accent1" w:themeFillTint="33"/>
      </w:tcPr>
    </w:tblStylePr>
  </w:style>
  <w:style w:type="table" w:customStyle="1" w:styleId="ListTable1Light-Accent61">
    <w:name w:val="List Table 1 Light - Accent 61"/>
    <w:basedOn w:val="TableNormal"/>
    <w:uiPriority w:val="46"/>
    <w:rsid w:val="00F344CF"/>
    <w:pPr>
      <w:spacing w:after="0" w:line="240" w:lineRule="auto"/>
    </w:pPr>
    <w:tblPr>
      <w:tblStyleRowBandSize w:val="1"/>
      <w:tblStyleColBandSize w:val="1"/>
    </w:tblPr>
    <w:tblStylePr w:type="firstRow">
      <w:rPr>
        <w:b/>
        <w:bCs/>
      </w:rPr>
      <w:tblPr/>
      <w:tcPr>
        <w:tcBorders>
          <w:bottom w:val="single" w:sz="4" w:space="0" w:color="BA89BA" w:themeColor="accent6" w:themeTint="99"/>
        </w:tcBorders>
      </w:tcPr>
    </w:tblStylePr>
    <w:tblStylePr w:type="lastRow">
      <w:rPr>
        <w:b/>
        <w:bCs/>
      </w:rPr>
      <w:tblPr/>
      <w:tcPr>
        <w:tcBorders>
          <w:top w:val="single" w:sz="4" w:space="0" w:color="BA89BA" w:themeColor="accent6" w:themeTint="99"/>
        </w:tcBorders>
      </w:tcPr>
    </w:tblStylePr>
    <w:tblStylePr w:type="firstCol">
      <w:rPr>
        <w:b/>
        <w:bCs/>
      </w:rPr>
    </w:tblStylePr>
    <w:tblStylePr w:type="lastCol">
      <w:rPr>
        <w:b/>
        <w:bCs/>
      </w:rPr>
    </w:tblStylePr>
    <w:tblStylePr w:type="band1Vert">
      <w:tblPr/>
      <w:tcPr>
        <w:shd w:val="clear" w:color="auto" w:fill="E8D7E8" w:themeFill="accent6" w:themeFillTint="33"/>
      </w:tcPr>
    </w:tblStylePr>
    <w:tblStylePr w:type="band1Horz">
      <w:tblPr/>
      <w:tcPr>
        <w:shd w:val="clear" w:color="auto" w:fill="E8D7E8" w:themeFill="accent6" w:themeFillTint="33"/>
      </w:tcPr>
    </w:tblStylePr>
  </w:style>
  <w:style w:type="table" w:customStyle="1" w:styleId="ListTable21">
    <w:name w:val="List Table 21"/>
    <w:basedOn w:val="TableNormal"/>
    <w:uiPriority w:val="47"/>
    <w:rsid w:val="00F344C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61">
    <w:name w:val="Grid Table 2 - Accent 61"/>
    <w:basedOn w:val="TableNormal"/>
    <w:uiPriority w:val="47"/>
    <w:rsid w:val="00F344CF"/>
    <w:pPr>
      <w:spacing w:after="0" w:line="240" w:lineRule="auto"/>
    </w:pPr>
    <w:tblPr>
      <w:tblStyleRowBandSize w:val="1"/>
      <w:tblStyleColBandSize w:val="1"/>
      <w:tblBorders>
        <w:top w:val="single" w:sz="2" w:space="0" w:color="BA89BA" w:themeColor="accent6" w:themeTint="99"/>
        <w:bottom w:val="single" w:sz="2" w:space="0" w:color="BA89BA" w:themeColor="accent6" w:themeTint="99"/>
        <w:insideH w:val="single" w:sz="2" w:space="0" w:color="BA89BA" w:themeColor="accent6" w:themeTint="99"/>
        <w:insideV w:val="single" w:sz="2" w:space="0" w:color="BA89BA" w:themeColor="accent6" w:themeTint="99"/>
      </w:tblBorders>
    </w:tblPr>
    <w:tblStylePr w:type="firstRow">
      <w:rPr>
        <w:b/>
        <w:bCs/>
      </w:rPr>
      <w:tblPr/>
      <w:tcPr>
        <w:tcBorders>
          <w:top w:val="nil"/>
          <w:bottom w:val="single" w:sz="12" w:space="0" w:color="BA89BA" w:themeColor="accent6" w:themeTint="99"/>
          <w:insideH w:val="nil"/>
          <w:insideV w:val="nil"/>
        </w:tcBorders>
        <w:shd w:val="clear" w:color="auto" w:fill="FFFFFF" w:themeFill="background1"/>
      </w:tcPr>
    </w:tblStylePr>
    <w:tblStylePr w:type="lastRow">
      <w:rPr>
        <w:b/>
        <w:bCs/>
      </w:rPr>
      <w:tblPr/>
      <w:tcPr>
        <w:tcBorders>
          <w:top w:val="double" w:sz="2" w:space="0" w:color="BA89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7E8" w:themeFill="accent6" w:themeFillTint="33"/>
      </w:tcPr>
    </w:tblStylePr>
    <w:tblStylePr w:type="band1Horz">
      <w:tblPr/>
      <w:tcPr>
        <w:shd w:val="clear" w:color="auto" w:fill="E8D7E8" w:themeFill="accent6" w:themeFillTint="33"/>
      </w:tcPr>
    </w:tblStylePr>
  </w:style>
  <w:style w:type="paragraph" w:styleId="TOC4">
    <w:name w:val="toc 4"/>
    <w:basedOn w:val="Normal"/>
    <w:next w:val="Normal"/>
    <w:autoRedefine/>
    <w:uiPriority w:val="39"/>
    <w:unhideWhenUsed/>
    <w:rsid w:val="00DB07F0"/>
    <w:pPr>
      <w:spacing w:after="0"/>
      <w:ind w:left="540"/>
    </w:pPr>
    <w:rPr>
      <w:rFonts w:asciiTheme="minorHAnsi" w:hAnsiTheme="minorHAnsi" w:cstheme="minorHAnsi"/>
    </w:rPr>
  </w:style>
  <w:style w:type="paragraph" w:styleId="TOC5">
    <w:name w:val="toc 5"/>
    <w:basedOn w:val="Normal"/>
    <w:next w:val="Normal"/>
    <w:autoRedefine/>
    <w:uiPriority w:val="39"/>
    <w:unhideWhenUsed/>
    <w:rsid w:val="00DB07F0"/>
    <w:pPr>
      <w:spacing w:after="0"/>
      <w:ind w:left="720"/>
    </w:pPr>
    <w:rPr>
      <w:rFonts w:asciiTheme="minorHAnsi" w:hAnsiTheme="minorHAnsi" w:cstheme="minorHAnsi"/>
    </w:rPr>
  </w:style>
  <w:style w:type="paragraph" w:styleId="TOC6">
    <w:name w:val="toc 6"/>
    <w:basedOn w:val="Normal"/>
    <w:next w:val="Normal"/>
    <w:autoRedefine/>
    <w:uiPriority w:val="39"/>
    <w:unhideWhenUsed/>
    <w:rsid w:val="00DB07F0"/>
    <w:pPr>
      <w:spacing w:after="0"/>
      <w:ind w:left="900"/>
    </w:pPr>
    <w:rPr>
      <w:rFonts w:asciiTheme="minorHAnsi" w:hAnsiTheme="minorHAnsi" w:cstheme="minorHAnsi"/>
    </w:rPr>
  </w:style>
  <w:style w:type="paragraph" w:styleId="TOC7">
    <w:name w:val="toc 7"/>
    <w:basedOn w:val="Normal"/>
    <w:next w:val="Normal"/>
    <w:autoRedefine/>
    <w:uiPriority w:val="39"/>
    <w:unhideWhenUsed/>
    <w:rsid w:val="00DB07F0"/>
    <w:pPr>
      <w:spacing w:after="0"/>
      <w:ind w:left="1080"/>
    </w:pPr>
    <w:rPr>
      <w:rFonts w:asciiTheme="minorHAnsi" w:hAnsiTheme="minorHAnsi" w:cstheme="minorHAnsi"/>
    </w:rPr>
  </w:style>
  <w:style w:type="paragraph" w:styleId="TOC8">
    <w:name w:val="toc 8"/>
    <w:basedOn w:val="Normal"/>
    <w:next w:val="Normal"/>
    <w:autoRedefine/>
    <w:uiPriority w:val="39"/>
    <w:unhideWhenUsed/>
    <w:rsid w:val="00DB07F0"/>
    <w:pPr>
      <w:spacing w:after="0"/>
      <w:ind w:left="1260"/>
    </w:pPr>
    <w:rPr>
      <w:rFonts w:asciiTheme="minorHAnsi" w:hAnsiTheme="minorHAnsi" w:cstheme="minorHAnsi"/>
    </w:rPr>
  </w:style>
  <w:style w:type="paragraph" w:styleId="TOC9">
    <w:name w:val="toc 9"/>
    <w:basedOn w:val="Normal"/>
    <w:next w:val="Normal"/>
    <w:autoRedefine/>
    <w:uiPriority w:val="39"/>
    <w:unhideWhenUsed/>
    <w:rsid w:val="00DB07F0"/>
    <w:pPr>
      <w:spacing w:after="0"/>
      <w:ind w:left="1440"/>
    </w:pPr>
    <w:rPr>
      <w:rFonts w:asciiTheme="minorHAnsi" w:hAnsiTheme="minorHAnsi" w:cstheme="minorHAnsi"/>
    </w:rPr>
  </w:style>
  <w:style w:type="paragraph" w:styleId="TOCHeading">
    <w:name w:val="TOC Heading"/>
    <w:basedOn w:val="Normal"/>
    <w:next w:val="Normal"/>
    <w:uiPriority w:val="39"/>
    <w:unhideWhenUsed/>
    <w:qFormat/>
    <w:rsid w:val="001267E8"/>
    <w:pPr>
      <w:spacing w:after="200" w:line="240" w:lineRule="auto"/>
      <w:jc w:val="right"/>
    </w:pPr>
    <w:rPr>
      <w:sz w:val="60"/>
      <w:szCs w:val="20"/>
    </w:rPr>
  </w:style>
  <w:style w:type="table" w:customStyle="1" w:styleId="GridTable5Dark-Accent41">
    <w:name w:val="Grid Table 5 Dark - Accent 41"/>
    <w:basedOn w:val="TableNormal"/>
    <w:uiPriority w:val="50"/>
    <w:rsid w:val="00F72165"/>
    <w:pPr>
      <w:spacing w:after="0" w:line="240" w:lineRule="auto"/>
    </w:pPr>
    <w:rPr>
      <w:rFonts w:asciiTheme="minorHAnsi" w:eastAsiaTheme="minorHAnsi" w:hAnsiTheme="minorHAnsi" w:cstheme="minorBidi"/>
      <w:color w:val="auto"/>
      <w:sz w:val="22"/>
      <w:szCs w:val="2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E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AC8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AC8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AC8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AC81" w:themeFill="accent4"/>
      </w:tcPr>
    </w:tblStylePr>
    <w:tblStylePr w:type="band1Vert">
      <w:tblPr/>
      <w:tcPr>
        <w:shd w:val="clear" w:color="auto" w:fill="CCDDCC" w:themeFill="accent4" w:themeFillTint="66"/>
      </w:tcPr>
    </w:tblStylePr>
    <w:tblStylePr w:type="band1Horz">
      <w:tblPr/>
      <w:tcPr>
        <w:shd w:val="clear" w:color="auto" w:fill="CCDDCC" w:themeFill="accent4" w:themeFillTint="66"/>
      </w:tcPr>
    </w:tblStylePr>
  </w:style>
  <w:style w:type="paragraph" w:styleId="CommentSubject">
    <w:name w:val="annotation subject"/>
    <w:basedOn w:val="CommentText"/>
    <w:next w:val="CommentText"/>
    <w:link w:val="CommentSubjectChar"/>
    <w:uiPriority w:val="99"/>
    <w:semiHidden/>
    <w:unhideWhenUsed/>
    <w:rsid w:val="003858E2"/>
    <w:pPr>
      <w:spacing w:after="120"/>
    </w:pPr>
    <w:rPr>
      <w:b/>
      <w:bCs/>
      <w:sz w:val="20"/>
    </w:rPr>
  </w:style>
  <w:style w:type="character" w:customStyle="1" w:styleId="CommentSubjectChar">
    <w:name w:val="Comment Subject Char"/>
    <w:basedOn w:val="CommentTextChar"/>
    <w:link w:val="CommentSubject"/>
    <w:uiPriority w:val="99"/>
    <w:semiHidden/>
    <w:rsid w:val="003858E2"/>
    <w:rPr>
      <w:b/>
      <w:bCs/>
      <w:color w:val="auto"/>
      <w:sz w:val="22"/>
      <w:lang w:eastAsia="en-US"/>
    </w:rPr>
  </w:style>
  <w:style w:type="paragraph" w:styleId="Revision">
    <w:name w:val="Revision"/>
    <w:hidden/>
    <w:uiPriority w:val="99"/>
    <w:semiHidden/>
    <w:rsid w:val="00B60A34"/>
    <w:pPr>
      <w:spacing w:after="0" w:line="240" w:lineRule="auto"/>
    </w:pPr>
    <w:rPr>
      <w:color w:val="auto"/>
      <w:szCs w:val="18"/>
      <w:lang w:eastAsia="en-US"/>
    </w:rPr>
  </w:style>
  <w:style w:type="paragraph" w:styleId="NormalWeb">
    <w:name w:val="Normal (Web)"/>
    <w:basedOn w:val="Normal"/>
    <w:uiPriority w:val="99"/>
    <w:unhideWhenUsed/>
    <w:rsid w:val="00EA3CBD"/>
    <w:pPr>
      <w:spacing w:before="100" w:beforeAutospacing="1" w:after="100" w:afterAutospacing="1" w:line="240" w:lineRule="auto"/>
    </w:pPr>
    <w:rPr>
      <w:rFonts w:ascii="Times New Roman" w:hAnsi="Times New Roman"/>
      <w:sz w:val="24"/>
      <w:szCs w:val="24"/>
      <w:lang w:eastAsia="zh-CN"/>
    </w:rPr>
  </w:style>
  <w:style w:type="numbering" w:customStyle="1" w:styleId="Bullettedlists">
    <w:name w:val="Bulletted lists"/>
    <w:uiPriority w:val="99"/>
    <w:rsid w:val="00C50B96"/>
    <w:pPr>
      <w:numPr>
        <w:numId w:val="8"/>
      </w:numPr>
    </w:pPr>
  </w:style>
  <w:style w:type="paragraph" w:styleId="ListNumber">
    <w:name w:val="List Number"/>
    <w:basedOn w:val="Normal"/>
    <w:uiPriority w:val="3"/>
    <w:qFormat/>
    <w:rsid w:val="00C50B96"/>
    <w:pPr>
      <w:numPr>
        <w:numId w:val="9"/>
      </w:numPr>
      <w:ind w:left="454" w:hanging="454"/>
    </w:pPr>
    <w:rPr>
      <w:rFonts w:asciiTheme="minorHAnsi" w:eastAsiaTheme="minorHAnsi" w:hAnsiTheme="minorHAnsi"/>
      <w:color w:val="000000" w:themeColor="text1"/>
      <w:sz w:val="21"/>
      <w:szCs w:val="21"/>
      <w:lang w:val="en-AU" w:eastAsia="en-GB"/>
    </w:rPr>
  </w:style>
  <w:style w:type="paragraph" w:styleId="ListNumber2">
    <w:name w:val="List Number 2"/>
    <w:basedOn w:val="Normal"/>
    <w:uiPriority w:val="4"/>
    <w:qFormat/>
    <w:rsid w:val="00C50B96"/>
    <w:pPr>
      <w:numPr>
        <w:ilvl w:val="1"/>
        <w:numId w:val="9"/>
      </w:numPr>
      <w:ind w:left="738" w:hanging="284"/>
      <w:contextualSpacing/>
    </w:pPr>
    <w:rPr>
      <w:rFonts w:asciiTheme="minorHAnsi" w:eastAsiaTheme="minorHAnsi" w:hAnsiTheme="minorHAnsi"/>
      <w:color w:val="000000" w:themeColor="text1"/>
      <w:sz w:val="21"/>
      <w:szCs w:val="21"/>
      <w:lang w:val="en-AU"/>
    </w:rPr>
  </w:style>
  <w:style w:type="paragraph" w:styleId="ListNumber3">
    <w:name w:val="List Number 3"/>
    <w:basedOn w:val="ListNumber2"/>
    <w:uiPriority w:val="99"/>
    <w:unhideWhenUsed/>
    <w:rsid w:val="00C50B96"/>
    <w:pPr>
      <w:numPr>
        <w:ilvl w:val="2"/>
      </w:numPr>
    </w:pPr>
  </w:style>
  <w:style w:type="character" w:customStyle="1" w:styleId="UnresolvedMention2">
    <w:name w:val="Unresolved Mention2"/>
    <w:basedOn w:val="DefaultParagraphFont"/>
    <w:uiPriority w:val="99"/>
    <w:semiHidden/>
    <w:unhideWhenUsed/>
    <w:rsid w:val="00221FC0"/>
    <w:rPr>
      <w:color w:val="605E5C"/>
      <w:shd w:val="clear" w:color="auto" w:fill="E1DFDD"/>
    </w:rPr>
  </w:style>
  <w:style w:type="character" w:styleId="FollowedHyperlink">
    <w:name w:val="FollowedHyperlink"/>
    <w:basedOn w:val="DefaultParagraphFont"/>
    <w:uiPriority w:val="99"/>
    <w:semiHidden/>
    <w:unhideWhenUsed/>
    <w:rsid w:val="00F04977"/>
    <w:rPr>
      <w:color w:val="BA89BA" w:themeColor="followedHyperlink"/>
      <w:u w:val="single"/>
    </w:rPr>
  </w:style>
  <w:style w:type="character" w:styleId="BookTitle">
    <w:name w:val="Book Title"/>
    <w:basedOn w:val="DefaultParagraphFont"/>
    <w:uiPriority w:val="33"/>
    <w:qFormat/>
    <w:rsid w:val="00CE321D"/>
    <w:rPr>
      <w:rFonts w:ascii="Arial" w:hAnsi="Arial"/>
      <w:b/>
      <w:bCs/>
      <w:i w:val="0"/>
      <w:iCs/>
      <w:color w:val="C29A13" w:themeColor="accent1" w:themeShade="BF"/>
      <w:spacing w:val="5"/>
    </w:rPr>
  </w:style>
  <w:style w:type="character" w:customStyle="1" w:styleId="apple-converted-space">
    <w:name w:val="apple-converted-space"/>
    <w:basedOn w:val="DefaultParagraphFont"/>
    <w:rsid w:val="00531D1F"/>
  </w:style>
  <w:style w:type="paragraph" w:customStyle="1" w:styleId="ADBNumbered1">
    <w:name w:val="ADB Numbered 1"/>
    <w:basedOn w:val="Normal"/>
    <w:link w:val="ADBNumbered1Char"/>
    <w:qFormat/>
    <w:rsid w:val="00B030AE"/>
    <w:pPr>
      <w:numPr>
        <w:numId w:val="11"/>
      </w:numPr>
      <w:spacing w:after="210" w:line="276" w:lineRule="auto"/>
      <w:ind w:left="0" w:firstLine="0"/>
      <w:jc w:val="both"/>
      <w:outlineLvl w:val="8"/>
    </w:pPr>
    <w:rPr>
      <w:rFonts w:eastAsia="MS Mincho" w:cs="Arial"/>
      <w:kern w:val="32"/>
      <w:sz w:val="21"/>
      <w:szCs w:val="20"/>
      <w:lang w:val="en-US" w:eastAsia="zh-CN"/>
    </w:rPr>
  </w:style>
  <w:style w:type="character" w:customStyle="1" w:styleId="ADBNumbered1Char">
    <w:name w:val="ADB Numbered 1 Char"/>
    <w:link w:val="ADBNumbered1"/>
    <w:locked/>
    <w:rsid w:val="00B030AE"/>
    <w:rPr>
      <w:rFonts w:eastAsia="MS Mincho" w:cs="Arial"/>
      <w:color w:val="auto"/>
      <w:kern w:val="32"/>
      <w:sz w:val="21"/>
      <w:lang w:val="en-US" w:eastAsia="zh-CN"/>
    </w:rPr>
  </w:style>
  <w:style w:type="paragraph" w:styleId="BodyText">
    <w:name w:val="Body Text"/>
    <w:basedOn w:val="Normal"/>
    <w:link w:val="BodyTextChar"/>
    <w:unhideWhenUsed/>
    <w:qFormat/>
    <w:rsid w:val="00EE7550"/>
  </w:style>
  <w:style w:type="character" w:customStyle="1" w:styleId="BodyTextChar">
    <w:name w:val="Body Text Char"/>
    <w:basedOn w:val="DefaultParagraphFont"/>
    <w:link w:val="BodyText"/>
    <w:rsid w:val="00EE7550"/>
    <w:rPr>
      <w:color w:val="auto"/>
      <w:szCs w:val="18"/>
      <w:lang w:eastAsia="en-US"/>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16 Point Char,Ref Char,fr Char1"/>
    <w:basedOn w:val="Normal"/>
    <w:link w:val="FootnoteReference"/>
    <w:uiPriority w:val="99"/>
    <w:qFormat/>
    <w:rsid w:val="002259C5"/>
    <w:pPr>
      <w:spacing w:after="160" w:line="240" w:lineRule="exact"/>
    </w:pPr>
    <w:rPr>
      <w:rFonts w:ascii="Euphemia UCAS" w:hAnsi="Euphemia UCAS"/>
      <w:i/>
      <w:color w:val="000000"/>
      <w:sz w:val="14"/>
      <w:szCs w:val="20"/>
      <w:vertAlign w:val="superscript"/>
      <w:lang w:eastAsia="en-GB"/>
    </w:rPr>
  </w:style>
  <w:style w:type="character" w:customStyle="1" w:styleId="Mention1">
    <w:name w:val="Mention1"/>
    <w:basedOn w:val="DefaultParagraphFont"/>
    <w:uiPriority w:val="99"/>
    <w:unhideWhenUsed/>
    <w:rsid w:val="001F09C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951251">
      <w:bodyDiv w:val="1"/>
      <w:marLeft w:val="0"/>
      <w:marRight w:val="0"/>
      <w:marTop w:val="0"/>
      <w:marBottom w:val="0"/>
      <w:divBdr>
        <w:top w:val="none" w:sz="0" w:space="0" w:color="auto"/>
        <w:left w:val="none" w:sz="0" w:space="0" w:color="auto"/>
        <w:bottom w:val="none" w:sz="0" w:space="0" w:color="auto"/>
        <w:right w:val="none" w:sz="0" w:space="0" w:color="auto"/>
      </w:divBdr>
    </w:div>
    <w:div w:id="252395943">
      <w:bodyDiv w:val="1"/>
      <w:marLeft w:val="0"/>
      <w:marRight w:val="0"/>
      <w:marTop w:val="0"/>
      <w:marBottom w:val="0"/>
      <w:divBdr>
        <w:top w:val="none" w:sz="0" w:space="0" w:color="auto"/>
        <w:left w:val="none" w:sz="0" w:space="0" w:color="auto"/>
        <w:bottom w:val="none" w:sz="0" w:space="0" w:color="auto"/>
        <w:right w:val="none" w:sz="0" w:space="0" w:color="auto"/>
      </w:divBdr>
      <w:divsChild>
        <w:div w:id="2061661536">
          <w:marLeft w:val="2160"/>
          <w:marRight w:val="0"/>
          <w:marTop w:val="0"/>
          <w:marBottom w:val="0"/>
          <w:divBdr>
            <w:top w:val="none" w:sz="0" w:space="0" w:color="auto"/>
            <w:left w:val="none" w:sz="0" w:space="0" w:color="auto"/>
            <w:bottom w:val="none" w:sz="0" w:space="0" w:color="auto"/>
            <w:right w:val="none" w:sz="0" w:space="0" w:color="auto"/>
          </w:divBdr>
        </w:div>
      </w:divsChild>
    </w:div>
    <w:div w:id="276721355">
      <w:bodyDiv w:val="1"/>
      <w:marLeft w:val="0"/>
      <w:marRight w:val="0"/>
      <w:marTop w:val="0"/>
      <w:marBottom w:val="0"/>
      <w:divBdr>
        <w:top w:val="none" w:sz="0" w:space="0" w:color="auto"/>
        <w:left w:val="none" w:sz="0" w:space="0" w:color="auto"/>
        <w:bottom w:val="none" w:sz="0" w:space="0" w:color="auto"/>
        <w:right w:val="none" w:sz="0" w:space="0" w:color="auto"/>
      </w:divBdr>
    </w:div>
    <w:div w:id="312180059">
      <w:bodyDiv w:val="1"/>
      <w:marLeft w:val="0"/>
      <w:marRight w:val="0"/>
      <w:marTop w:val="0"/>
      <w:marBottom w:val="0"/>
      <w:divBdr>
        <w:top w:val="none" w:sz="0" w:space="0" w:color="auto"/>
        <w:left w:val="none" w:sz="0" w:space="0" w:color="auto"/>
        <w:bottom w:val="none" w:sz="0" w:space="0" w:color="auto"/>
        <w:right w:val="none" w:sz="0" w:space="0" w:color="auto"/>
      </w:divBdr>
    </w:div>
    <w:div w:id="314260480">
      <w:bodyDiv w:val="1"/>
      <w:marLeft w:val="0"/>
      <w:marRight w:val="0"/>
      <w:marTop w:val="0"/>
      <w:marBottom w:val="0"/>
      <w:divBdr>
        <w:top w:val="none" w:sz="0" w:space="0" w:color="auto"/>
        <w:left w:val="none" w:sz="0" w:space="0" w:color="auto"/>
        <w:bottom w:val="none" w:sz="0" w:space="0" w:color="auto"/>
        <w:right w:val="none" w:sz="0" w:space="0" w:color="auto"/>
      </w:divBdr>
      <w:divsChild>
        <w:div w:id="1220359279">
          <w:marLeft w:val="0"/>
          <w:marRight w:val="0"/>
          <w:marTop w:val="0"/>
          <w:marBottom w:val="0"/>
          <w:divBdr>
            <w:top w:val="none" w:sz="0" w:space="0" w:color="auto"/>
            <w:left w:val="none" w:sz="0" w:space="0" w:color="auto"/>
            <w:bottom w:val="none" w:sz="0" w:space="0" w:color="auto"/>
            <w:right w:val="none" w:sz="0" w:space="0" w:color="auto"/>
          </w:divBdr>
          <w:divsChild>
            <w:div w:id="1853638946">
              <w:marLeft w:val="0"/>
              <w:marRight w:val="0"/>
              <w:marTop w:val="0"/>
              <w:marBottom w:val="0"/>
              <w:divBdr>
                <w:top w:val="none" w:sz="0" w:space="0" w:color="auto"/>
                <w:left w:val="none" w:sz="0" w:space="0" w:color="auto"/>
                <w:bottom w:val="none" w:sz="0" w:space="0" w:color="auto"/>
                <w:right w:val="none" w:sz="0" w:space="0" w:color="auto"/>
              </w:divBdr>
              <w:divsChild>
                <w:div w:id="459953808">
                  <w:marLeft w:val="0"/>
                  <w:marRight w:val="0"/>
                  <w:marTop w:val="0"/>
                  <w:marBottom w:val="0"/>
                  <w:divBdr>
                    <w:top w:val="none" w:sz="0" w:space="0" w:color="auto"/>
                    <w:left w:val="none" w:sz="0" w:space="0" w:color="auto"/>
                    <w:bottom w:val="none" w:sz="0" w:space="0" w:color="auto"/>
                    <w:right w:val="none" w:sz="0" w:space="0" w:color="auto"/>
                  </w:divBdr>
                  <w:divsChild>
                    <w:div w:id="153742309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334112337">
      <w:bodyDiv w:val="1"/>
      <w:marLeft w:val="0"/>
      <w:marRight w:val="0"/>
      <w:marTop w:val="0"/>
      <w:marBottom w:val="0"/>
      <w:divBdr>
        <w:top w:val="none" w:sz="0" w:space="0" w:color="auto"/>
        <w:left w:val="none" w:sz="0" w:space="0" w:color="auto"/>
        <w:bottom w:val="none" w:sz="0" w:space="0" w:color="auto"/>
        <w:right w:val="none" w:sz="0" w:space="0" w:color="auto"/>
      </w:divBdr>
    </w:div>
    <w:div w:id="350690748">
      <w:bodyDiv w:val="1"/>
      <w:marLeft w:val="0"/>
      <w:marRight w:val="0"/>
      <w:marTop w:val="0"/>
      <w:marBottom w:val="0"/>
      <w:divBdr>
        <w:top w:val="none" w:sz="0" w:space="0" w:color="auto"/>
        <w:left w:val="none" w:sz="0" w:space="0" w:color="auto"/>
        <w:bottom w:val="none" w:sz="0" w:space="0" w:color="auto"/>
        <w:right w:val="none" w:sz="0" w:space="0" w:color="auto"/>
      </w:divBdr>
      <w:divsChild>
        <w:div w:id="1079401355">
          <w:marLeft w:val="0"/>
          <w:marRight w:val="0"/>
          <w:marTop w:val="0"/>
          <w:marBottom w:val="0"/>
          <w:divBdr>
            <w:top w:val="none" w:sz="0" w:space="0" w:color="auto"/>
            <w:left w:val="none" w:sz="0" w:space="0" w:color="auto"/>
            <w:bottom w:val="none" w:sz="0" w:space="0" w:color="auto"/>
            <w:right w:val="none" w:sz="0" w:space="0" w:color="auto"/>
          </w:divBdr>
          <w:divsChild>
            <w:div w:id="1520856190">
              <w:marLeft w:val="0"/>
              <w:marRight w:val="0"/>
              <w:marTop w:val="0"/>
              <w:marBottom w:val="0"/>
              <w:divBdr>
                <w:top w:val="none" w:sz="0" w:space="0" w:color="auto"/>
                <w:left w:val="none" w:sz="0" w:space="0" w:color="auto"/>
                <w:bottom w:val="none" w:sz="0" w:space="0" w:color="auto"/>
                <w:right w:val="none" w:sz="0" w:space="0" w:color="auto"/>
              </w:divBdr>
              <w:divsChild>
                <w:div w:id="1231114321">
                  <w:marLeft w:val="0"/>
                  <w:marRight w:val="0"/>
                  <w:marTop w:val="0"/>
                  <w:marBottom w:val="0"/>
                  <w:divBdr>
                    <w:top w:val="none" w:sz="0" w:space="0" w:color="auto"/>
                    <w:left w:val="none" w:sz="0" w:space="0" w:color="auto"/>
                    <w:bottom w:val="none" w:sz="0" w:space="0" w:color="auto"/>
                    <w:right w:val="none" w:sz="0" w:space="0" w:color="auto"/>
                  </w:divBdr>
                  <w:divsChild>
                    <w:div w:id="2997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443277">
      <w:bodyDiv w:val="1"/>
      <w:marLeft w:val="0"/>
      <w:marRight w:val="0"/>
      <w:marTop w:val="0"/>
      <w:marBottom w:val="0"/>
      <w:divBdr>
        <w:top w:val="none" w:sz="0" w:space="0" w:color="auto"/>
        <w:left w:val="none" w:sz="0" w:space="0" w:color="auto"/>
        <w:bottom w:val="none" w:sz="0" w:space="0" w:color="auto"/>
        <w:right w:val="none" w:sz="0" w:space="0" w:color="auto"/>
      </w:divBdr>
    </w:div>
    <w:div w:id="361444815">
      <w:bodyDiv w:val="1"/>
      <w:marLeft w:val="0"/>
      <w:marRight w:val="0"/>
      <w:marTop w:val="0"/>
      <w:marBottom w:val="0"/>
      <w:divBdr>
        <w:top w:val="none" w:sz="0" w:space="0" w:color="auto"/>
        <w:left w:val="none" w:sz="0" w:space="0" w:color="auto"/>
        <w:bottom w:val="none" w:sz="0" w:space="0" w:color="auto"/>
        <w:right w:val="none" w:sz="0" w:space="0" w:color="auto"/>
      </w:divBdr>
    </w:div>
    <w:div w:id="369456349">
      <w:bodyDiv w:val="1"/>
      <w:marLeft w:val="0"/>
      <w:marRight w:val="0"/>
      <w:marTop w:val="0"/>
      <w:marBottom w:val="0"/>
      <w:divBdr>
        <w:top w:val="none" w:sz="0" w:space="0" w:color="auto"/>
        <w:left w:val="none" w:sz="0" w:space="0" w:color="auto"/>
        <w:bottom w:val="none" w:sz="0" w:space="0" w:color="auto"/>
        <w:right w:val="none" w:sz="0" w:space="0" w:color="auto"/>
      </w:divBdr>
      <w:divsChild>
        <w:div w:id="620260040">
          <w:marLeft w:val="0"/>
          <w:marRight w:val="0"/>
          <w:marTop w:val="0"/>
          <w:marBottom w:val="0"/>
          <w:divBdr>
            <w:top w:val="none" w:sz="0" w:space="0" w:color="auto"/>
            <w:left w:val="none" w:sz="0" w:space="0" w:color="auto"/>
            <w:bottom w:val="none" w:sz="0" w:space="0" w:color="auto"/>
            <w:right w:val="none" w:sz="0" w:space="0" w:color="auto"/>
          </w:divBdr>
          <w:divsChild>
            <w:div w:id="1312060819">
              <w:marLeft w:val="0"/>
              <w:marRight w:val="0"/>
              <w:marTop w:val="0"/>
              <w:marBottom w:val="0"/>
              <w:divBdr>
                <w:top w:val="none" w:sz="0" w:space="0" w:color="auto"/>
                <w:left w:val="none" w:sz="0" w:space="0" w:color="auto"/>
                <w:bottom w:val="none" w:sz="0" w:space="0" w:color="auto"/>
                <w:right w:val="none" w:sz="0" w:space="0" w:color="auto"/>
              </w:divBdr>
              <w:divsChild>
                <w:div w:id="3368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8658">
      <w:bodyDiv w:val="1"/>
      <w:marLeft w:val="0"/>
      <w:marRight w:val="0"/>
      <w:marTop w:val="0"/>
      <w:marBottom w:val="0"/>
      <w:divBdr>
        <w:top w:val="none" w:sz="0" w:space="0" w:color="auto"/>
        <w:left w:val="none" w:sz="0" w:space="0" w:color="auto"/>
        <w:bottom w:val="none" w:sz="0" w:space="0" w:color="auto"/>
        <w:right w:val="none" w:sz="0" w:space="0" w:color="auto"/>
      </w:divBdr>
      <w:divsChild>
        <w:div w:id="1174342417">
          <w:marLeft w:val="0"/>
          <w:marRight w:val="0"/>
          <w:marTop w:val="0"/>
          <w:marBottom w:val="0"/>
          <w:divBdr>
            <w:top w:val="none" w:sz="0" w:space="0" w:color="auto"/>
            <w:left w:val="none" w:sz="0" w:space="0" w:color="auto"/>
            <w:bottom w:val="none" w:sz="0" w:space="0" w:color="auto"/>
            <w:right w:val="none" w:sz="0" w:space="0" w:color="auto"/>
          </w:divBdr>
          <w:divsChild>
            <w:div w:id="1015307072">
              <w:marLeft w:val="0"/>
              <w:marRight w:val="0"/>
              <w:marTop w:val="0"/>
              <w:marBottom w:val="0"/>
              <w:divBdr>
                <w:top w:val="none" w:sz="0" w:space="0" w:color="auto"/>
                <w:left w:val="none" w:sz="0" w:space="0" w:color="auto"/>
                <w:bottom w:val="none" w:sz="0" w:space="0" w:color="auto"/>
                <w:right w:val="none" w:sz="0" w:space="0" w:color="auto"/>
              </w:divBdr>
              <w:divsChild>
                <w:div w:id="13945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577">
      <w:bodyDiv w:val="1"/>
      <w:marLeft w:val="0"/>
      <w:marRight w:val="0"/>
      <w:marTop w:val="0"/>
      <w:marBottom w:val="0"/>
      <w:divBdr>
        <w:top w:val="none" w:sz="0" w:space="0" w:color="auto"/>
        <w:left w:val="none" w:sz="0" w:space="0" w:color="auto"/>
        <w:bottom w:val="none" w:sz="0" w:space="0" w:color="auto"/>
        <w:right w:val="none" w:sz="0" w:space="0" w:color="auto"/>
      </w:divBdr>
    </w:div>
    <w:div w:id="617299068">
      <w:bodyDiv w:val="1"/>
      <w:marLeft w:val="0"/>
      <w:marRight w:val="0"/>
      <w:marTop w:val="0"/>
      <w:marBottom w:val="0"/>
      <w:divBdr>
        <w:top w:val="none" w:sz="0" w:space="0" w:color="auto"/>
        <w:left w:val="none" w:sz="0" w:space="0" w:color="auto"/>
        <w:bottom w:val="none" w:sz="0" w:space="0" w:color="auto"/>
        <w:right w:val="none" w:sz="0" w:space="0" w:color="auto"/>
      </w:divBdr>
    </w:div>
    <w:div w:id="647708250">
      <w:bodyDiv w:val="1"/>
      <w:marLeft w:val="0"/>
      <w:marRight w:val="0"/>
      <w:marTop w:val="0"/>
      <w:marBottom w:val="0"/>
      <w:divBdr>
        <w:top w:val="none" w:sz="0" w:space="0" w:color="auto"/>
        <w:left w:val="none" w:sz="0" w:space="0" w:color="auto"/>
        <w:bottom w:val="none" w:sz="0" w:space="0" w:color="auto"/>
        <w:right w:val="none" w:sz="0" w:space="0" w:color="auto"/>
      </w:divBdr>
      <w:divsChild>
        <w:div w:id="1242718693">
          <w:marLeft w:val="0"/>
          <w:marRight w:val="0"/>
          <w:marTop w:val="0"/>
          <w:marBottom w:val="0"/>
          <w:divBdr>
            <w:top w:val="none" w:sz="0" w:space="0" w:color="auto"/>
            <w:left w:val="none" w:sz="0" w:space="0" w:color="auto"/>
            <w:bottom w:val="none" w:sz="0" w:space="0" w:color="auto"/>
            <w:right w:val="none" w:sz="0" w:space="0" w:color="auto"/>
          </w:divBdr>
          <w:divsChild>
            <w:div w:id="590742043">
              <w:marLeft w:val="0"/>
              <w:marRight w:val="0"/>
              <w:marTop w:val="0"/>
              <w:marBottom w:val="0"/>
              <w:divBdr>
                <w:top w:val="none" w:sz="0" w:space="0" w:color="auto"/>
                <w:left w:val="none" w:sz="0" w:space="0" w:color="auto"/>
                <w:bottom w:val="none" w:sz="0" w:space="0" w:color="auto"/>
                <w:right w:val="none" w:sz="0" w:space="0" w:color="auto"/>
              </w:divBdr>
              <w:divsChild>
                <w:div w:id="683558284">
                  <w:marLeft w:val="0"/>
                  <w:marRight w:val="0"/>
                  <w:marTop w:val="0"/>
                  <w:marBottom w:val="0"/>
                  <w:divBdr>
                    <w:top w:val="none" w:sz="0" w:space="0" w:color="auto"/>
                    <w:left w:val="none" w:sz="0" w:space="0" w:color="auto"/>
                    <w:bottom w:val="none" w:sz="0" w:space="0" w:color="auto"/>
                    <w:right w:val="none" w:sz="0" w:space="0" w:color="auto"/>
                  </w:divBdr>
                  <w:divsChild>
                    <w:div w:id="111047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7311">
      <w:bodyDiv w:val="1"/>
      <w:marLeft w:val="0"/>
      <w:marRight w:val="0"/>
      <w:marTop w:val="0"/>
      <w:marBottom w:val="0"/>
      <w:divBdr>
        <w:top w:val="none" w:sz="0" w:space="0" w:color="auto"/>
        <w:left w:val="none" w:sz="0" w:space="0" w:color="auto"/>
        <w:bottom w:val="none" w:sz="0" w:space="0" w:color="auto"/>
        <w:right w:val="none" w:sz="0" w:space="0" w:color="auto"/>
      </w:divBdr>
      <w:divsChild>
        <w:div w:id="1017465215">
          <w:marLeft w:val="0"/>
          <w:marRight w:val="0"/>
          <w:marTop w:val="0"/>
          <w:marBottom w:val="0"/>
          <w:divBdr>
            <w:top w:val="none" w:sz="0" w:space="0" w:color="auto"/>
            <w:left w:val="none" w:sz="0" w:space="0" w:color="auto"/>
            <w:bottom w:val="none" w:sz="0" w:space="0" w:color="auto"/>
            <w:right w:val="none" w:sz="0" w:space="0" w:color="auto"/>
          </w:divBdr>
          <w:divsChild>
            <w:div w:id="1085498720">
              <w:marLeft w:val="0"/>
              <w:marRight w:val="0"/>
              <w:marTop w:val="0"/>
              <w:marBottom w:val="0"/>
              <w:divBdr>
                <w:top w:val="none" w:sz="0" w:space="0" w:color="auto"/>
                <w:left w:val="none" w:sz="0" w:space="0" w:color="auto"/>
                <w:bottom w:val="none" w:sz="0" w:space="0" w:color="auto"/>
                <w:right w:val="none" w:sz="0" w:space="0" w:color="auto"/>
              </w:divBdr>
              <w:divsChild>
                <w:div w:id="6630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60318">
      <w:bodyDiv w:val="1"/>
      <w:marLeft w:val="0"/>
      <w:marRight w:val="0"/>
      <w:marTop w:val="0"/>
      <w:marBottom w:val="0"/>
      <w:divBdr>
        <w:top w:val="none" w:sz="0" w:space="0" w:color="auto"/>
        <w:left w:val="none" w:sz="0" w:space="0" w:color="auto"/>
        <w:bottom w:val="none" w:sz="0" w:space="0" w:color="auto"/>
        <w:right w:val="none" w:sz="0" w:space="0" w:color="auto"/>
      </w:divBdr>
      <w:divsChild>
        <w:div w:id="1407679768">
          <w:marLeft w:val="0"/>
          <w:marRight w:val="0"/>
          <w:marTop w:val="0"/>
          <w:marBottom w:val="0"/>
          <w:divBdr>
            <w:top w:val="none" w:sz="0" w:space="0" w:color="auto"/>
            <w:left w:val="none" w:sz="0" w:space="0" w:color="auto"/>
            <w:bottom w:val="none" w:sz="0" w:space="0" w:color="auto"/>
            <w:right w:val="none" w:sz="0" w:space="0" w:color="auto"/>
          </w:divBdr>
          <w:divsChild>
            <w:div w:id="831794722">
              <w:marLeft w:val="0"/>
              <w:marRight w:val="0"/>
              <w:marTop w:val="0"/>
              <w:marBottom w:val="0"/>
              <w:divBdr>
                <w:top w:val="none" w:sz="0" w:space="0" w:color="auto"/>
                <w:left w:val="none" w:sz="0" w:space="0" w:color="auto"/>
                <w:bottom w:val="none" w:sz="0" w:space="0" w:color="auto"/>
                <w:right w:val="none" w:sz="0" w:space="0" w:color="auto"/>
              </w:divBdr>
              <w:divsChild>
                <w:div w:id="1940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6071">
      <w:bodyDiv w:val="1"/>
      <w:marLeft w:val="0"/>
      <w:marRight w:val="0"/>
      <w:marTop w:val="0"/>
      <w:marBottom w:val="0"/>
      <w:divBdr>
        <w:top w:val="none" w:sz="0" w:space="0" w:color="auto"/>
        <w:left w:val="none" w:sz="0" w:space="0" w:color="auto"/>
        <w:bottom w:val="none" w:sz="0" w:space="0" w:color="auto"/>
        <w:right w:val="none" w:sz="0" w:space="0" w:color="auto"/>
      </w:divBdr>
    </w:div>
    <w:div w:id="714504349">
      <w:bodyDiv w:val="1"/>
      <w:marLeft w:val="0"/>
      <w:marRight w:val="0"/>
      <w:marTop w:val="0"/>
      <w:marBottom w:val="0"/>
      <w:divBdr>
        <w:top w:val="none" w:sz="0" w:space="0" w:color="auto"/>
        <w:left w:val="none" w:sz="0" w:space="0" w:color="auto"/>
        <w:bottom w:val="none" w:sz="0" w:space="0" w:color="auto"/>
        <w:right w:val="none" w:sz="0" w:space="0" w:color="auto"/>
      </w:divBdr>
      <w:divsChild>
        <w:div w:id="102120687">
          <w:marLeft w:val="0"/>
          <w:marRight w:val="0"/>
          <w:marTop w:val="0"/>
          <w:marBottom w:val="0"/>
          <w:divBdr>
            <w:top w:val="none" w:sz="0" w:space="0" w:color="auto"/>
            <w:left w:val="none" w:sz="0" w:space="0" w:color="auto"/>
            <w:bottom w:val="none" w:sz="0" w:space="0" w:color="auto"/>
            <w:right w:val="none" w:sz="0" w:space="0" w:color="auto"/>
          </w:divBdr>
          <w:divsChild>
            <w:div w:id="54397269">
              <w:marLeft w:val="0"/>
              <w:marRight w:val="0"/>
              <w:marTop w:val="0"/>
              <w:marBottom w:val="0"/>
              <w:divBdr>
                <w:top w:val="none" w:sz="0" w:space="0" w:color="auto"/>
                <w:left w:val="none" w:sz="0" w:space="0" w:color="auto"/>
                <w:bottom w:val="none" w:sz="0" w:space="0" w:color="auto"/>
                <w:right w:val="none" w:sz="0" w:space="0" w:color="auto"/>
              </w:divBdr>
              <w:divsChild>
                <w:div w:id="371807822">
                  <w:marLeft w:val="0"/>
                  <w:marRight w:val="0"/>
                  <w:marTop w:val="0"/>
                  <w:marBottom w:val="0"/>
                  <w:divBdr>
                    <w:top w:val="none" w:sz="0" w:space="0" w:color="auto"/>
                    <w:left w:val="none" w:sz="0" w:space="0" w:color="auto"/>
                    <w:bottom w:val="none" w:sz="0" w:space="0" w:color="auto"/>
                    <w:right w:val="none" w:sz="0" w:space="0" w:color="auto"/>
                  </w:divBdr>
                  <w:divsChild>
                    <w:div w:id="7510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365624">
      <w:bodyDiv w:val="1"/>
      <w:marLeft w:val="0"/>
      <w:marRight w:val="0"/>
      <w:marTop w:val="0"/>
      <w:marBottom w:val="0"/>
      <w:divBdr>
        <w:top w:val="none" w:sz="0" w:space="0" w:color="auto"/>
        <w:left w:val="none" w:sz="0" w:space="0" w:color="auto"/>
        <w:bottom w:val="none" w:sz="0" w:space="0" w:color="auto"/>
        <w:right w:val="none" w:sz="0" w:space="0" w:color="auto"/>
      </w:divBdr>
      <w:divsChild>
        <w:div w:id="1273053150">
          <w:marLeft w:val="0"/>
          <w:marRight w:val="0"/>
          <w:marTop w:val="0"/>
          <w:marBottom w:val="0"/>
          <w:divBdr>
            <w:top w:val="none" w:sz="0" w:space="0" w:color="auto"/>
            <w:left w:val="none" w:sz="0" w:space="0" w:color="auto"/>
            <w:bottom w:val="none" w:sz="0" w:space="0" w:color="auto"/>
            <w:right w:val="none" w:sz="0" w:space="0" w:color="auto"/>
          </w:divBdr>
          <w:divsChild>
            <w:div w:id="530606343">
              <w:marLeft w:val="0"/>
              <w:marRight w:val="0"/>
              <w:marTop w:val="0"/>
              <w:marBottom w:val="0"/>
              <w:divBdr>
                <w:top w:val="none" w:sz="0" w:space="0" w:color="auto"/>
                <w:left w:val="none" w:sz="0" w:space="0" w:color="auto"/>
                <w:bottom w:val="none" w:sz="0" w:space="0" w:color="auto"/>
                <w:right w:val="none" w:sz="0" w:space="0" w:color="auto"/>
              </w:divBdr>
              <w:divsChild>
                <w:div w:id="869076874">
                  <w:marLeft w:val="0"/>
                  <w:marRight w:val="0"/>
                  <w:marTop w:val="0"/>
                  <w:marBottom w:val="0"/>
                  <w:divBdr>
                    <w:top w:val="none" w:sz="0" w:space="0" w:color="auto"/>
                    <w:left w:val="none" w:sz="0" w:space="0" w:color="auto"/>
                    <w:bottom w:val="none" w:sz="0" w:space="0" w:color="auto"/>
                    <w:right w:val="none" w:sz="0" w:space="0" w:color="auto"/>
                  </w:divBdr>
                  <w:divsChild>
                    <w:div w:id="1633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79334">
      <w:bodyDiv w:val="1"/>
      <w:marLeft w:val="0"/>
      <w:marRight w:val="0"/>
      <w:marTop w:val="0"/>
      <w:marBottom w:val="0"/>
      <w:divBdr>
        <w:top w:val="none" w:sz="0" w:space="0" w:color="auto"/>
        <w:left w:val="none" w:sz="0" w:space="0" w:color="auto"/>
        <w:bottom w:val="none" w:sz="0" w:space="0" w:color="auto"/>
        <w:right w:val="none" w:sz="0" w:space="0" w:color="auto"/>
      </w:divBdr>
      <w:divsChild>
        <w:div w:id="862862785">
          <w:marLeft w:val="0"/>
          <w:marRight w:val="0"/>
          <w:marTop w:val="0"/>
          <w:marBottom w:val="0"/>
          <w:divBdr>
            <w:top w:val="none" w:sz="0" w:space="0" w:color="auto"/>
            <w:left w:val="none" w:sz="0" w:space="0" w:color="auto"/>
            <w:bottom w:val="none" w:sz="0" w:space="0" w:color="auto"/>
            <w:right w:val="none" w:sz="0" w:space="0" w:color="auto"/>
          </w:divBdr>
          <w:divsChild>
            <w:div w:id="150148622">
              <w:marLeft w:val="0"/>
              <w:marRight w:val="0"/>
              <w:marTop w:val="0"/>
              <w:marBottom w:val="0"/>
              <w:divBdr>
                <w:top w:val="none" w:sz="0" w:space="0" w:color="auto"/>
                <w:left w:val="none" w:sz="0" w:space="0" w:color="auto"/>
                <w:bottom w:val="none" w:sz="0" w:space="0" w:color="auto"/>
                <w:right w:val="none" w:sz="0" w:space="0" w:color="auto"/>
              </w:divBdr>
              <w:divsChild>
                <w:div w:id="2997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34815">
      <w:bodyDiv w:val="1"/>
      <w:marLeft w:val="0"/>
      <w:marRight w:val="0"/>
      <w:marTop w:val="0"/>
      <w:marBottom w:val="0"/>
      <w:divBdr>
        <w:top w:val="none" w:sz="0" w:space="0" w:color="auto"/>
        <w:left w:val="none" w:sz="0" w:space="0" w:color="auto"/>
        <w:bottom w:val="none" w:sz="0" w:space="0" w:color="auto"/>
        <w:right w:val="none" w:sz="0" w:space="0" w:color="auto"/>
      </w:divBdr>
    </w:div>
    <w:div w:id="863245251">
      <w:bodyDiv w:val="1"/>
      <w:marLeft w:val="0"/>
      <w:marRight w:val="0"/>
      <w:marTop w:val="0"/>
      <w:marBottom w:val="0"/>
      <w:divBdr>
        <w:top w:val="none" w:sz="0" w:space="0" w:color="auto"/>
        <w:left w:val="none" w:sz="0" w:space="0" w:color="auto"/>
        <w:bottom w:val="none" w:sz="0" w:space="0" w:color="auto"/>
        <w:right w:val="none" w:sz="0" w:space="0" w:color="auto"/>
      </w:divBdr>
      <w:divsChild>
        <w:div w:id="606541163">
          <w:marLeft w:val="0"/>
          <w:marRight w:val="0"/>
          <w:marTop w:val="0"/>
          <w:marBottom w:val="0"/>
          <w:divBdr>
            <w:top w:val="none" w:sz="0" w:space="0" w:color="auto"/>
            <w:left w:val="none" w:sz="0" w:space="0" w:color="auto"/>
            <w:bottom w:val="none" w:sz="0" w:space="0" w:color="auto"/>
            <w:right w:val="none" w:sz="0" w:space="0" w:color="auto"/>
          </w:divBdr>
          <w:divsChild>
            <w:div w:id="635525280">
              <w:marLeft w:val="0"/>
              <w:marRight w:val="0"/>
              <w:marTop w:val="0"/>
              <w:marBottom w:val="0"/>
              <w:divBdr>
                <w:top w:val="none" w:sz="0" w:space="0" w:color="auto"/>
                <w:left w:val="none" w:sz="0" w:space="0" w:color="auto"/>
                <w:bottom w:val="none" w:sz="0" w:space="0" w:color="auto"/>
                <w:right w:val="none" w:sz="0" w:space="0" w:color="auto"/>
              </w:divBdr>
              <w:divsChild>
                <w:div w:id="1140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12992">
      <w:bodyDiv w:val="1"/>
      <w:marLeft w:val="0"/>
      <w:marRight w:val="0"/>
      <w:marTop w:val="0"/>
      <w:marBottom w:val="0"/>
      <w:divBdr>
        <w:top w:val="none" w:sz="0" w:space="0" w:color="auto"/>
        <w:left w:val="none" w:sz="0" w:space="0" w:color="auto"/>
        <w:bottom w:val="none" w:sz="0" w:space="0" w:color="auto"/>
        <w:right w:val="none" w:sz="0" w:space="0" w:color="auto"/>
      </w:divBdr>
    </w:div>
    <w:div w:id="989332246">
      <w:bodyDiv w:val="1"/>
      <w:marLeft w:val="0"/>
      <w:marRight w:val="0"/>
      <w:marTop w:val="0"/>
      <w:marBottom w:val="0"/>
      <w:divBdr>
        <w:top w:val="none" w:sz="0" w:space="0" w:color="auto"/>
        <w:left w:val="none" w:sz="0" w:space="0" w:color="auto"/>
        <w:bottom w:val="none" w:sz="0" w:space="0" w:color="auto"/>
        <w:right w:val="none" w:sz="0" w:space="0" w:color="auto"/>
      </w:divBdr>
      <w:divsChild>
        <w:div w:id="423259025">
          <w:marLeft w:val="0"/>
          <w:marRight w:val="0"/>
          <w:marTop w:val="0"/>
          <w:marBottom w:val="0"/>
          <w:divBdr>
            <w:top w:val="none" w:sz="0" w:space="0" w:color="auto"/>
            <w:left w:val="none" w:sz="0" w:space="0" w:color="auto"/>
            <w:bottom w:val="none" w:sz="0" w:space="0" w:color="auto"/>
            <w:right w:val="none" w:sz="0" w:space="0" w:color="auto"/>
          </w:divBdr>
          <w:divsChild>
            <w:div w:id="1203976590">
              <w:marLeft w:val="0"/>
              <w:marRight w:val="0"/>
              <w:marTop w:val="0"/>
              <w:marBottom w:val="0"/>
              <w:divBdr>
                <w:top w:val="none" w:sz="0" w:space="0" w:color="auto"/>
                <w:left w:val="none" w:sz="0" w:space="0" w:color="auto"/>
                <w:bottom w:val="none" w:sz="0" w:space="0" w:color="auto"/>
                <w:right w:val="none" w:sz="0" w:space="0" w:color="auto"/>
              </w:divBdr>
              <w:divsChild>
                <w:div w:id="2016809457">
                  <w:marLeft w:val="0"/>
                  <w:marRight w:val="0"/>
                  <w:marTop w:val="0"/>
                  <w:marBottom w:val="0"/>
                  <w:divBdr>
                    <w:top w:val="none" w:sz="0" w:space="0" w:color="auto"/>
                    <w:left w:val="none" w:sz="0" w:space="0" w:color="auto"/>
                    <w:bottom w:val="none" w:sz="0" w:space="0" w:color="auto"/>
                    <w:right w:val="none" w:sz="0" w:space="0" w:color="auto"/>
                  </w:divBdr>
                  <w:divsChild>
                    <w:div w:id="10396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70313">
      <w:bodyDiv w:val="1"/>
      <w:marLeft w:val="0"/>
      <w:marRight w:val="0"/>
      <w:marTop w:val="0"/>
      <w:marBottom w:val="0"/>
      <w:divBdr>
        <w:top w:val="none" w:sz="0" w:space="0" w:color="auto"/>
        <w:left w:val="none" w:sz="0" w:space="0" w:color="auto"/>
        <w:bottom w:val="none" w:sz="0" w:space="0" w:color="auto"/>
        <w:right w:val="none" w:sz="0" w:space="0" w:color="auto"/>
      </w:divBdr>
      <w:divsChild>
        <w:div w:id="597254289">
          <w:marLeft w:val="0"/>
          <w:marRight w:val="0"/>
          <w:marTop w:val="0"/>
          <w:marBottom w:val="0"/>
          <w:divBdr>
            <w:top w:val="none" w:sz="0" w:space="0" w:color="auto"/>
            <w:left w:val="none" w:sz="0" w:space="0" w:color="auto"/>
            <w:bottom w:val="none" w:sz="0" w:space="0" w:color="auto"/>
            <w:right w:val="none" w:sz="0" w:space="0" w:color="auto"/>
          </w:divBdr>
          <w:divsChild>
            <w:div w:id="1838183903">
              <w:marLeft w:val="0"/>
              <w:marRight w:val="0"/>
              <w:marTop w:val="0"/>
              <w:marBottom w:val="0"/>
              <w:divBdr>
                <w:top w:val="none" w:sz="0" w:space="0" w:color="auto"/>
                <w:left w:val="none" w:sz="0" w:space="0" w:color="auto"/>
                <w:bottom w:val="none" w:sz="0" w:space="0" w:color="auto"/>
                <w:right w:val="none" w:sz="0" w:space="0" w:color="auto"/>
              </w:divBdr>
              <w:divsChild>
                <w:div w:id="563371488">
                  <w:marLeft w:val="0"/>
                  <w:marRight w:val="0"/>
                  <w:marTop w:val="0"/>
                  <w:marBottom w:val="0"/>
                  <w:divBdr>
                    <w:top w:val="none" w:sz="0" w:space="0" w:color="auto"/>
                    <w:left w:val="none" w:sz="0" w:space="0" w:color="auto"/>
                    <w:bottom w:val="none" w:sz="0" w:space="0" w:color="auto"/>
                    <w:right w:val="none" w:sz="0" w:space="0" w:color="auto"/>
                  </w:divBdr>
                  <w:divsChild>
                    <w:div w:id="1706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58386">
      <w:bodyDiv w:val="1"/>
      <w:marLeft w:val="0"/>
      <w:marRight w:val="0"/>
      <w:marTop w:val="0"/>
      <w:marBottom w:val="0"/>
      <w:divBdr>
        <w:top w:val="none" w:sz="0" w:space="0" w:color="auto"/>
        <w:left w:val="none" w:sz="0" w:space="0" w:color="auto"/>
        <w:bottom w:val="none" w:sz="0" w:space="0" w:color="auto"/>
        <w:right w:val="none" w:sz="0" w:space="0" w:color="auto"/>
      </w:divBdr>
    </w:div>
    <w:div w:id="1108356854">
      <w:bodyDiv w:val="1"/>
      <w:marLeft w:val="0"/>
      <w:marRight w:val="0"/>
      <w:marTop w:val="0"/>
      <w:marBottom w:val="0"/>
      <w:divBdr>
        <w:top w:val="none" w:sz="0" w:space="0" w:color="auto"/>
        <w:left w:val="none" w:sz="0" w:space="0" w:color="auto"/>
        <w:bottom w:val="none" w:sz="0" w:space="0" w:color="auto"/>
        <w:right w:val="none" w:sz="0" w:space="0" w:color="auto"/>
      </w:divBdr>
      <w:divsChild>
        <w:div w:id="2051562667">
          <w:marLeft w:val="0"/>
          <w:marRight w:val="0"/>
          <w:marTop w:val="0"/>
          <w:marBottom w:val="0"/>
          <w:divBdr>
            <w:top w:val="none" w:sz="0" w:space="0" w:color="auto"/>
            <w:left w:val="none" w:sz="0" w:space="0" w:color="auto"/>
            <w:bottom w:val="none" w:sz="0" w:space="0" w:color="auto"/>
            <w:right w:val="none" w:sz="0" w:space="0" w:color="auto"/>
          </w:divBdr>
          <w:divsChild>
            <w:div w:id="1752003518">
              <w:marLeft w:val="0"/>
              <w:marRight w:val="0"/>
              <w:marTop w:val="0"/>
              <w:marBottom w:val="0"/>
              <w:divBdr>
                <w:top w:val="none" w:sz="0" w:space="0" w:color="auto"/>
                <w:left w:val="none" w:sz="0" w:space="0" w:color="auto"/>
                <w:bottom w:val="none" w:sz="0" w:space="0" w:color="auto"/>
                <w:right w:val="none" w:sz="0" w:space="0" w:color="auto"/>
              </w:divBdr>
              <w:divsChild>
                <w:div w:id="679432631">
                  <w:marLeft w:val="0"/>
                  <w:marRight w:val="0"/>
                  <w:marTop w:val="0"/>
                  <w:marBottom w:val="0"/>
                  <w:divBdr>
                    <w:top w:val="none" w:sz="0" w:space="0" w:color="auto"/>
                    <w:left w:val="none" w:sz="0" w:space="0" w:color="auto"/>
                    <w:bottom w:val="none" w:sz="0" w:space="0" w:color="auto"/>
                    <w:right w:val="none" w:sz="0" w:space="0" w:color="auto"/>
                  </w:divBdr>
                  <w:divsChild>
                    <w:div w:id="7471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760246">
      <w:bodyDiv w:val="1"/>
      <w:marLeft w:val="0"/>
      <w:marRight w:val="0"/>
      <w:marTop w:val="0"/>
      <w:marBottom w:val="0"/>
      <w:divBdr>
        <w:top w:val="none" w:sz="0" w:space="0" w:color="auto"/>
        <w:left w:val="none" w:sz="0" w:space="0" w:color="auto"/>
        <w:bottom w:val="none" w:sz="0" w:space="0" w:color="auto"/>
        <w:right w:val="none" w:sz="0" w:space="0" w:color="auto"/>
      </w:divBdr>
      <w:divsChild>
        <w:div w:id="1000931757">
          <w:marLeft w:val="0"/>
          <w:marRight w:val="0"/>
          <w:marTop w:val="0"/>
          <w:marBottom w:val="0"/>
          <w:divBdr>
            <w:top w:val="none" w:sz="0" w:space="0" w:color="auto"/>
            <w:left w:val="none" w:sz="0" w:space="0" w:color="auto"/>
            <w:bottom w:val="none" w:sz="0" w:space="0" w:color="auto"/>
            <w:right w:val="none" w:sz="0" w:space="0" w:color="auto"/>
          </w:divBdr>
          <w:divsChild>
            <w:div w:id="2117554306">
              <w:marLeft w:val="0"/>
              <w:marRight w:val="0"/>
              <w:marTop w:val="0"/>
              <w:marBottom w:val="0"/>
              <w:divBdr>
                <w:top w:val="none" w:sz="0" w:space="0" w:color="auto"/>
                <w:left w:val="none" w:sz="0" w:space="0" w:color="auto"/>
                <w:bottom w:val="none" w:sz="0" w:space="0" w:color="auto"/>
                <w:right w:val="none" w:sz="0" w:space="0" w:color="auto"/>
              </w:divBdr>
              <w:divsChild>
                <w:div w:id="16930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3408">
      <w:bodyDiv w:val="1"/>
      <w:marLeft w:val="0"/>
      <w:marRight w:val="0"/>
      <w:marTop w:val="0"/>
      <w:marBottom w:val="0"/>
      <w:divBdr>
        <w:top w:val="none" w:sz="0" w:space="0" w:color="auto"/>
        <w:left w:val="none" w:sz="0" w:space="0" w:color="auto"/>
        <w:bottom w:val="none" w:sz="0" w:space="0" w:color="auto"/>
        <w:right w:val="none" w:sz="0" w:space="0" w:color="auto"/>
      </w:divBdr>
    </w:div>
    <w:div w:id="1147436693">
      <w:bodyDiv w:val="1"/>
      <w:marLeft w:val="0"/>
      <w:marRight w:val="0"/>
      <w:marTop w:val="0"/>
      <w:marBottom w:val="0"/>
      <w:divBdr>
        <w:top w:val="none" w:sz="0" w:space="0" w:color="auto"/>
        <w:left w:val="none" w:sz="0" w:space="0" w:color="auto"/>
        <w:bottom w:val="none" w:sz="0" w:space="0" w:color="auto"/>
        <w:right w:val="none" w:sz="0" w:space="0" w:color="auto"/>
      </w:divBdr>
    </w:div>
    <w:div w:id="1209297133">
      <w:bodyDiv w:val="1"/>
      <w:marLeft w:val="0"/>
      <w:marRight w:val="0"/>
      <w:marTop w:val="0"/>
      <w:marBottom w:val="0"/>
      <w:divBdr>
        <w:top w:val="none" w:sz="0" w:space="0" w:color="auto"/>
        <w:left w:val="none" w:sz="0" w:space="0" w:color="auto"/>
        <w:bottom w:val="none" w:sz="0" w:space="0" w:color="auto"/>
        <w:right w:val="none" w:sz="0" w:space="0" w:color="auto"/>
      </w:divBdr>
      <w:divsChild>
        <w:div w:id="1616251610">
          <w:marLeft w:val="0"/>
          <w:marRight w:val="0"/>
          <w:marTop w:val="0"/>
          <w:marBottom w:val="0"/>
          <w:divBdr>
            <w:top w:val="none" w:sz="0" w:space="0" w:color="auto"/>
            <w:left w:val="none" w:sz="0" w:space="0" w:color="auto"/>
            <w:bottom w:val="none" w:sz="0" w:space="0" w:color="auto"/>
            <w:right w:val="none" w:sz="0" w:space="0" w:color="auto"/>
          </w:divBdr>
          <w:divsChild>
            <w:div w:id="1203712586">
              <w:marLeft w:val="0"/>
              <w:marRight w:val="0"/>
              <w:marTop w:val="0"/>
              <w:marBottom w:val="0"/>
              <w:divBdr>
                <w:top w:val="none" w:sz="0" w:space="0" w:color="auto"/>
                <w:left w:val="none" w:sz="0" w:space="0" w:color="auto"/>
                <w:bottom w:val="none" w:sz="0" w:space="0" w:color="auto"/>
                <w:right w:val="none" w:sz="0" w:space="0" w:color="auto"/>
              </w:divBdr>
              <w:divsChild>
                <w:div w:id="1993288619">
                  <w:marLeft w:val="0"/>
                  <w:marRight w:val="0"/>
                  <w:marTop w:val="0"/>
                  <w:marBottom w:val="0"/>
                  <w:divBdr>
                    <w:top w:val="none" w:sz="0" w:space="0" w:color="auto"/>
                    <w:left w:val="none" w:sz="0" w:space="0" w:color="auto"/>
                    <w:bottom w:val="none" w:sz="0" w:space="0" w:color="auto"/>
                    <w:right w:val="none" w:sz="0" w:space="0" w:color="auto"/>
                  </w:divBdr>
                  <w:divsChild>
                    <w:div w:id="9951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39562">
      <w:bodyDiv w:val="1"/>
      <w:marLeft w:val="0"/>
      <w:marRight w:val="0"/>
      <w:marTop w:val="0"/>
      <w:marBottom w:val="0"/>
      <w:divBdr>
        <w:top w:val="none" w:sz="0" w:space="0" w:color="auto"/>
        <w:left w:val="none" w:sz="0" w:space="0" w:color="auto"/>
        <w:bottom w:val="none" w:sz="0" w:space="0" w:color="auto"/>
        <w:right w:val="none" w:sz="0" w:space="0" w:color="auto"/>
      </w:divBdr>
    </w:div>
    <w:div w:id="1252087174">
      <w:bodyDiv w:val="1"/>
      <w:marLeft w:val="0"/>
      <w:marRight w:val="0"/>
      <w:marTop w:val="0"/>
      <w:marBottom w:val="0"/>
      <w:divBdr>
        <w:top w:val="none" w:sz="0" w:space="0" w:color="auto"/>
        <w:left w:val="none" w:sz="0" w:space="0" w:color="auto"/>
        <w:bottom w:val="none" w:sz="0" w:space="0" w:color="auto"/>
        <w:right w:val="none" w:sz="0" w:space="0" w:color="auto"/>
      </w:divBdr>
      <w:divsChild>
        <w:div w:id="25183449">
          <w:marLeft w:val="0"/>
          <w:marRight w:val="0"/>
          <w:marTop w:val="0"/>
          <w:marBottom w:val="0"/>
          <w:divBdr>
            <w:top w:val="none" w:sz="0" w:space="0" w:color="auto"/>
            <w:left w:val="none" w:sz="0" w:space="0" w:color="auto"/>
            <w:bottom w:val="none" w:sz="0" w:space="0" w:color="auto"/>
            <w:right w:val="none" w:sz="0" w:space="0" w:color="auto"/>
          </w:divBdr>
          <w:divsChild>
            <w:div w:id="870924713">
              <w:marLeft w:val="0"/>
              <w:marRight w:val="0"/>
              <w:marTop w:val="0"/>
              <w:marBottom w:val="0"/>
              <w:divBdr>
                <w:top w:val="none" w:sz="0" w:space="0" w:color="auto"/>
                <w:left w:val="none" w:sz="0" w:space="0" w:color="auto"/>
                <w:bottom w:val="none" w:sz="0" w:space="0" w:color="auto"/>
                <w:right w:val="none" w:sz="0" w:space="0" w:color="auto"/>
              </w:divBdr>
              <w:divsChild>
                <w:div w:id="580873989">
                  <w:marLeft w:val="0"/>
                  <w:marRight w:val="0"/>
                  <w:marTop w:val="0"/>
                  <w:marBottom w:val="0"/>
                  <w:divBdr>
                    <w:top w:val="none" w:sz="0" w:space="0" w:color="auto"/>
                    <w:left w:val="none" w:sz="0" w:space="0" w:color="auto"/>
                    <w:bottom w:val="none" w:sz="0" w:space="0" w:color="auto"/>
                    <w:right w:val="none" w:sz="0" w:space="0" w:color="auto"/>
                  </w:divBdr>
                  <w:divsChild>
                    <w:div w:id="76893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352173">
      <w:bodyDiv w:val="1"/>
      <w:marLeft w:val="0"/>
      <w:marRight w:val="0"/>
      <w:marTop w:val="0"/>
      <w:marBottom w:val="0"/>
      <w:divBdr>
        <w:top w:val="none" w:sz="0" w:space="0" w:color="auto"/>
        <w:left w:val="none" w:sz="0" w:space="0" w:color="auto"/>
        <w:bottom w:val="none" w:sz="0" w:space="0" w:color="auto"/>
        <w:right w:val="none" w:sz="0" w:space="0" w:color="auto"/>
      </w:divBdr>
      <w:divsChild>
        <w:div w:id="1695691171">
          <w:marLeft w:val="0"/>
          <w:marRight w:val="0"/>
          <w:marTop w:val="0"/>
          <w:marBottom w:val="0"/>
          <w:divBdr>
            <w:top w:val="none" w:sz="0" w:space="0" w:color="auto"/>
            <w:left w:val="none" w:sz="0" w:space="0" w:color="auto"/>
            <w:bottom w:val="none" w:sz="0" w:space="0" w:color="auto"/>
            <w:right w:val="none" w:sz="0" w:space="0" w:color="auto"/>
          </w:divBdr>
          <w:divsChild>
            <w:div w:id="726413998">
              <w:marLeft w:val="0"/>
              <w:marRight w:val="0"/>
              <w:marTop w:val="0"/>
              <w:marBottom w:val="0"/>
              <w:divBdr>
                <w:top w:val="none" w:sz="0" w:space="0" w:color="auto"/>
                <w:left w:val="none" w:sz="0" w:space="0" w:color="auto"/>
                <w:bottom w:val="none" w:sz="0" w:space="0" w:color="auto"/>
                <w:right w:val="none" w:sz="0" w:space="0" w:color="auto"/>
              </w:divBdr>
              <w:divsChild>
                <w:div w:id="226695498">
                  <w:marLeft w:val="0"/>
                  <w:marRight w:val="0"/>
                  <w:marTop w:val="0"/>
                  <w:marBottom w:val="0"/>
                  <w:divBdr>
                    <w:top w:val="none" w:sz="0" w:space="0" w:color="auto"/>
                    <w:left w:val="none" w:sz="0" w:space="0" w:color="auto"/>
                    <w:bottom w:val="none" w:sz="0" w:space="0" w:color="auto"/>
                    <w:right w:val="none" w:sz="0" w:space="0" w:color="auto"/>
                  </w:divBdr>
                  <w:divsChild>
                    <w:div w:id="1843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5185">
      <w:bodyDiv w:val="1"/>
      <w:marLeft w:val="0"/>
      <w:marRight w:val="0"/>
      <w:marTop w:val="0"/>
      <w:marBottom w:val="0"/>
      <w:divBdr>
        <w:top w:val="none" w:sz="0" w:space="0" w:color="auto"/>
        <w:left w:val="none" w:sz="0" w:space="0" w:color="auto"/>
        <w:bottom w:val="none" w:sz="0" w:space="0" w:color="auto"/>
        <w:right w:val="none" w:sz="0" w:space="0" w:color="auto"/>
      </w:divBdr>
    </w:div>
    <w:div w:id="1535381021">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marLeft w:val="0"/>
          <w:marRight w:val="0"/>
          <w:marTop w:val="0"/>
          <w:marBottom w:val="0"/>
          <w:divBdr>
            <w:top w:val="none" w:sz="0" w:space="0" w:color="auto"/>
            <w:left w:val="none" w:sz="0" w:space="0" w:color="auto"/>
            <w:bottom w:val="none" w:sz="0" w:space="0" w:color="auto"/>
            <w:right w:val="none" w:sz="0" w:space="0" w:color="auto"/>
          </w:divBdr>
          <w:divsChild>
            <w:div w:id="2000769491">
              <w:marLeft w:val="0"/>
              <w:marRight w:val="0"/>
              <w:marTop w:val="0"/>
              <w:marBottom w:val="0"/>
              <w:divBdr>
                <w:top w:val="none" w:sz="0" w:space="0" w:color="auto"/>
                <w:left w:val="none" w:sz="0" w:space="0" w:color="auto"/>
                <w:bottom w:val="none" w:sz="0" w:space="0" w:color="auto"/>
                <w:right w:val="none" w:sz="0" w:space="0" w:color="auto"/>
              </w:divBdr>
              <w:divsChild>
                <w:div w:id="1691490689">
                  <w:marLeft w:val="0"/>
                  <w:marRight w:val="0"/>
                  <w:marTop w:val="0"/>
                  <w:marBottom w:val="0"/>
                  <w:divBdr>
                    <w:top w:val="none" w:sz="0" w:space="0" w:color="auto"/>
                    <w:left w:val="none" w:sz="0" w:space="0" w:color="auto"/>
                    <w:bottom w:val="none" w:sz="0" w:space="0" w:color="auto"/>
                    <w:right w:val="none" w:sz="0" w:space="0" w:color="auto"/>
                  </w:divBdr>
                  <w:divsChild>
                    <w:div w:id="18008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105">
      <w:bodyDiv w:val="1"/>
      <w:marLeft w:val="0"/>
      <w:marRight w:val="0"/>
      <w:marTop w:val="0"/>
      <w:marBottom w:val="0"/>
      <w:divBdr>
        <w:top w:val="none" w:sz="0" w:space="0" w:color="auto"/>
        <w:left w:val="none" w:sz="0" w:space="0" w:color="auto"/>
        <w:bottom w:val="none" w:sz="0" w:space="0" w:color="auto"/>
        <w:right w:val="none" w:sz="0" w:space="0" w:color="auto"/>
      </w:divBdr>
    </w:div>
    <w:div w:id="1598710350">
      <w:bodyDiv w:val="1"/>
      <w:marLeft w:val="0"/>
      <w:marRight w:val="0"/>
      <w:marTop w:val="0"/>
      <w:marBottom w:val="0"/>
      <w:divBdr>
        <w:top w:val="none" w:sz="0" w:space="0" w:color="auto"/>
        <w:left w:val="none" w:sz="0" w:space="0" w:color="auto"/>
        <w:bottom w:val="none" w:sz="0" w:space="0" w:color="auto"/>
        <w:right w:val="none" w:sz="0" w:space="0" w:color="auto"/>
      </w:divBdr>
    </w:div>
    <w:div w:id="1624270698">
      <w:bodyDiv w:val="1"/>
      <w:marLeft w:val="0"/>
      <w:marRight w:val="0"/>
      <w:marTop w:val="0"/>
      <w:marBottom w:val="0"/>
      <w:divBdr>
        <w:top w:val="none" w:sz="0" w:space="0" w:color="auto"/>
        <w:left w:val="none" w:sz="0" w:space="0" w:color="auto"/>
        <w:bottom w:val="none" w:sz="0" w:space="0" w:color="auto"/>
        <w:right w:val="none" w:sz="0" w:space="0" w:color="auto"/>
      </w:divBdr>
      <w:divsChild>
        <w:div w:id="2074967785">
          <w:marLeft w:val="0"/>
          <w:marRight w:val="0"/>
          <w:marTop w:val="0"/>
          <w:marBottom w:val="0"/>
          <w:divBdr>
            <w:top w:val="none" w:sz="0" w:space="0" w:color="auto"/>
            <w:left w:val="none" w:sz="0" w:space="0" w:color="auto"/>
            <w:bottom w:val="none" w:sz="0" w:space="0" w:color="auto"/>
            <w:right w:val="none" w:sz="0" w:space="0" w:color="auto"/>
          </w:divBdr>
          <w:divsChild>
            <w:div w:id="1529493194">
              <w:marLeft w:val="0"/>
              <w:marRight w:val="0"/>
              <w:marTop w:val="0"/>
              <w:marBottom w:val="0"/>
              <w:divBdr>
                <w:top w:val="none" w:sz="0" w:space="0" w:color="auto"/>
                <w:left w:val="none" w:sz="0" w:space="0" w:color="auto"/>
                <w:bottom w:val="none" w:sz="0" w:space="0" w:color="auto"/>
                <w:right w:val="none" w:sz="0" w:space="0" w:color="auto"/>
              </w:divBdr>
              <w:divsChild>
                <w:div w:id="166462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61105">
      <w:bodyDiv w:val="1"/>
      <w:marLeft w:val="0"/>
      <w:marRight w:val="0"/>
      <w:marTop w:val="0"/>
      <w:marBottom w:val="0"/>
      <w:divBdr>
        <w:top w:val="none" w:sz="0" w:space="0" w:color="auto"/>
        <w:left w:val="none" w:sz="0" w:space="0" w:color="auto"/>
        <w:bottom w:val="none" w:sz="0" w:space="0" w:color="auto"/>
        <w:right w:val="none" w:sz="0" w:space="0" w:color="auto"/>
      </w:divBdr>
      <w:divsChild>
        <w:div w:id="1382899868">
          <w:marLeft w:val="0"/>
          <w:marRight w:val="0"/>
          <w:marTop w:val="0"/>
          <w:marBottom w:val="0"/>
          <w:divBdr>
            <w:top w:val="none" w:sz="0" w:space="0" w:color="auto"/>
            <w:left w:val="none" w:sz="0" w:space="0" w:color="auto"/>
            <w:bottom w:val="none" w:sz="0" w:space="0" w:color="auto"/>
            <w:right w:val="none" w:sz="0" w:space="0" w:color="auto"/>
          </w:divBdr>
          <w:divsChild>
            <w:div w:id="172038211">
              <w:marLeft w:val="0"/>
              <w:marRight w:val="0"/>
              <w:marTop w:val="0"/>
              <w:marBottom w:val="0"/>
              <w:divBdr>
                <w:top w:val="none" w:sz="0" w:space="0" w:color="auto"/>
                <w:left w:val="none" w:sz="0" w:space="0" w:color="auto"/>
                <w:bottom w:val="none" w:sz="0" w:space="0" w:color="auto"/>
                <w:right w:val="none" w:sz="0" w:space="0" w:color="auto"/>
              </w:divBdr>
              <w:divsChild>
                <w:div w:id="12948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29732">
      <w:bodyDiv w:val="1"/>
      <w:marLeft w:val="0"/>
      <w:marRight w:val="0"/>
      <w:marTop w:val="0"/>
      <w:marBottom w:val="0"/>
      <w:divBdr>
        <w:top w:val="none" w:sz="0" w:space="0" w:color="auto"/>
        <w:left w:val="none" w:sz="0" w:space="0" w:color="auto"/>
        <w:bottom w:val="none" w:sz="0" w:space="0" w:color="auto"/>
        <w:right w:val="none" w:sz="0" w:space="0" w:color="auto"/>
      </w:divBdr>
    </w:div>
    <w:div w:id="1692417719">
      <w:bodyDiv w:val="1"/>
      <w:marLeft w:val="0"/>
      <w:marRight w:val="0"/>
      <w:marTop w:val="0"/>
      <w:marBottom w:val="0"/>
      <w:divBdr>
        <w:top w:val="none" w:sz="0" w:space="0" w:color="auto"/>
        <w:left w:val="none" w:sz="0" w:space="0" w:color="auto"/>
        <w:bottom w:val="none" w:sz="0" w:space="0" w:color="auto"/>
        <w:right w:val="none" w:sz="0" w:space="0" w:color="auto"/>
      </w:divBdr>
      <w:divsChild>
        <w:div w:id="589972017">
          <w:marLeft w:val="0"/>
          <w:marRight w:val="0"/>
          <w:marTop w:val="0"/>
          <w:marBottom w:val="0"/>
          <w:divBdr>
            <w:top w:val="none" w:sz="0" w:space="0" w:color="auto"/>
            <w:left w:val="none" w:sz="0" w:space="0" w:color="auto"/>
            <w:bottom w:val="none" w:sz="0" w:space="0" w:color="auto"/>
            <w:right w:val="none" w:sz="0" w:space="0" w:color="auto"/>
          </w:divBdr>
          <w:divsChild>
            <w:div w:id="1705405285">
              <w:marLeft w:val="0"/>
              <w:marRight w:val="0"/>
              <w:marTop w:val="0"/>
              <w:marBottom w:val="0"/>
              <w:divBdr>
                <w:top w:val="none" w:sz="0" w:space="0" w:color="auto"/>
                <w:left w:val="none" w:sz="0" w:space="0" w:color="auto"/>
                <w:bottom w:val="none" w:sz="0" w:space="0" w:color="auto"/>
                <w:right w:val="none" w:sz="0" w:space="0" w:color="auto"/>
              </w:divBdr>
              <w:divsChild>
                <w:div w:id="7283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18813">
      <w:bodyDiv w:val="1"/>
      <w:marLeft w:val="0"/>
      <w:marRight w:val="0"/>
      <w:marTop w:val="0"/>
      <w:marBottom w:val="0"/>
      <w:divBdr>
        <w:top w:val="none" w:sz="0" w:space="0" w:color="auto"/>
        <w:left w:val="none" w:sz="0" w:space="0" w:color="auto"/>
        <w:bottom w:val="none" w:sz="0" w:space="0" w:color="auto"/>
        <w:right w:val="none" w:sz="0" w:space="0" w:color="auto"/>
      </w:divBdr>
    </w:div>
    <w:div w:id="1780291862">
      <w:bodyDiv w:val="1"/>
      <w:marLeft w:val="0"/>
      <w:marRight w:val="0"/>
      <w:marTop w:val="0"/>
      <w:marBottom w:val="0"/>
      <w:divBdr>
        <w:top w:val="none" w:sz="0" w:space="0" w:color="auto"/>
        <w:left w:val="none" w:sz="0" w:space="0" w:color="auto"/>
        <w:bottom w:val="none" w:sz="0" w:space="0" w:color="auto"/>
        <w:right w:val="none" w:sz="0" w:space="0" w:color="auto"/>
      </w:divBdr>
      <w:divsChild>
        <w:div w:id="447312109">
          <w:marLeft w:val="0"/>
          <w:marRight w:val="0"/>
          <w:marTop w:val="0"/>
          <w:marBottom w:val="0"/>
          <w:divBdr>
            <w:top w:val="none" w:sz="0" w:space="0" w:color="auto"/>
            <w:left w:val="none" w:sz="0" w:space="0" w:color="auto"/>
            <w:bottom w:val="none" w:sz="0" w:space="0" w:color="auto"/>
            <w:right w:val="none" w:sz="0" w:space="0" w:color="auto"/>
          </w:divBdr>
          <w:divsChild>
            <w:div w:id="1493446580">
              <w:marLeft w:val="0"/>
              <w:marRight w:val="0"/>
              <w:marTop w:val="0"/>
              <w:marBottom w:val="0"/>
              <w:divBdr>
                <w:top w:val="none" w:sz="0" w:space="0" w:color="auto"/>
                <w:left w:val="none" w:sz="0" w:space="0" w:color="auto"/>
                <w:bottom w:val="none" w:sz="0" w:space="0" w:color="auto"/>
                <w:right w:val="none" w:sz="0" w:space="0" w:color="auto"/>
              </w:divBdr>
              <w:divsChild>
                <w:div w:id="1111121609">
                  <w:marLeft w:val="0"/>
                  <w:marRight w:val="0"/>
                  <w:marTop w:val="0"/>
                  <w:marBottom w:val="0"/>
                  <w:divBdr>
                    <w:top w:val="none" w:sz="0" w:space="0" w:color="auto"/>
                    <w:left w:val="none" w:sz="0" w:space="0" w:color="auto"/>
                    <w:bottom w:val="none" w:sz="0" w:space="0" w:color="auto"/>
                    <w:right w:val="none" w:sz="0" w:space="0" w:color="auto"/>
                  </w:divBdr>
                  <w:divsChild>
                    <w:div w:id="381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88731">
      <w:bodyDiv w:val="1"/>
      <w:marLeft w:val="0"/>
      <w:marRight w:val="0"/>
      <w:marTop w:val="0"/>
      <w:marBottom w:val="0"/>
      <w:divBdr>
        <w:top w:val="none" w:sz="0" w:space="0" w:color="auto"/>
        <w:left w:val="none" w:sz="0" w:space="0" w:color="auto"/>
        <w:bottom w:val="none" w:sz="0" w:space="0" w:color="auto"/>
        <w:right w:val="none" w:sz="0" w:space="0" w:color="auto"/>
      </w:divBdr>
    </w:div>
    <w:div w:id="1827431210">
      <w:bodyDiv w:val="1"/>
      <w:marLeft w:val="0"/>
      <w:marRight w:val="0"/>
      <w:marTop w:val="0"/>
      <w:marBottom w:val="0"/>
      <w:divBdr>
        <w:top w:val="none" w:sz="0" w:space="0" w:color="auto"/>
        <w:left w:val="none" w:sz="0" w:space="0" w:color="auto"/>
        <w:bottom w:val="none" w:sz="0" w:space="0" w:color="auto"/>
        <w:right w:val="none" w:sz="0" w:space="0" w:color="auto"/>
      </w:divBdr>
    </w:div>
    <w:div w:id="1848518879">
      <w:bodyDiv w:val="1"/>
      <w:marLeft w:val="0"/>
      <w:marRight w:val="0"/>
      <w:marTop w:val="0"/>
      <w:marBottom w:val="0"/>
      <w:divBdr>
        <w:top w:val="none" w:sz="0" w:space="0" w:color="auto"/>
        <w:left w:val="none" w:sz="0" w:space="0" w:color="auto"/>
        <w:bottom w:val="none" w:sz="0" w:space="0" w:color="auto"/>
        <w:right w:val="none" w:sz="0" w:space="0" w:color="auto"/>
      </w:divBdr>
    </w:div>
    <w:div w:id="1874418987">
      <w:bodyDiv w:val="1"/>
      <w:marLeft w:val="0"/>
      <w:marRight w:val="0"/>
      <w:marTop w:val="0"/>
      <w:marBottom w:val="0"/>
      <w:divBdr>
        <w:top w:val="none" w:sz="0" w:space="0" w:color="auto"/>
        <w:left w:val="none" w:sz="0" w:space="0" w:color="auto"/>
        <w:bottom w:val="none" w:sz="0" w:space="0" w:color="auto"/>
        <w:right w:val="none" w:sz="0" w:space="0" w:color="auto"/>
      </w:divBdr>
      <w:divsChild>
        <w:div w:id="1564674739">
          <w:marLeft w:val="0"/>
          <w:marRight w:val="0"/>
          <w:marTop w:val="0"/>
          <w:marBottom w:val="0"/>
          <w:divBdr>
            <w:top w:val="none" w:sz="0" w:space="0" w:color="auto"/>
            <w:left w:val="none" w:sz="0" w:space="0" w:color="auto"/>
            <w:bottom w:val="none" w:sz="0" w:space="0" w:color="auto"/>
            <w:right w:val="none" w:sz="0" w:space="0" w:color="auto"/>
          </w:divBdr>
          <w:divsChild>
            <w:div w:id="974991152">
              <w:marLeft w:val="0"/>
              <w:marRight w:val="0"/>
              <w:marTop w:val="0"/>
              <w:marBottom w:val="0"/>
              <w:divBdr>
                <w:top w:val="none" w:sz="0" w:space="0" w:color="auto"/>
                <w:left w:val="none" w:sz="0" w:space="0" w:color="auto"/>
                <w:bottom w:val="none" w:sz="0" w:space="0" w:color="auto"/>
                <w:right w:val="none" w:sz="0" w:space="0" w:color="auto"/>
              </w:divBdr>
              <w:divsChild>
                <w:div w:id="76557937">
                  <w:marLeft w:val="0"/>
                  <w:marRight w:val="0"/>
                  <w:marTop w:val="0"/>
                  <w:marBottom w:val="0"/>
                  <w:divBdr>
                    <w:top w:val="none" w:sz="0" w:space="0" w:color="auto"/>
                    <w:left w:val="none" w:sz="0" w:space="0" w:color="auto"/>
                    <w:bottom w:val="none" w:sz="0" w:space="0" w:color="auto"/>
                    <w:right w:val="none" w:sz="0" w:space="0" w:color="auto"/>
                  </w:divBdr>
                  <w:divsChild>
                    <w:div w:id="17989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14836">
      <w:bodyDiv w:val="1"/>
      <w:marLeft w:val="0"/>
      <w:marRight w:val="0"/>
      <w:marTop w:val="0"/>
      <w:marBottom w:val="0"/>
      <w:divBdr>
        <w:top w:val="none" w:sz="0" w:space="0" w:color="auto"/>
        <w:left w:val="none" w:sz="0" w:space="0" w:color="auto"/>
        <w:bottom w:val="none" w:sz="0" w:space="0" w:color="auto"/>
        <w:right w:val="none" w:sz="0" w:space="0" w:color="auto"/>
      </w:divBdr>
      <w:divsChild>
        <w:div w:id="392778657">
          <w:marLeft w:val="0"/>
          <w:marRight w:val="0"/>
          <w:marTop w:val="0"/>
          <w:marBottom w:val="0"/>
          <w:divBdr>
            <w:top w:val="none" w:sz="0" w:space="0" w:color="auto"/>
            <w:left w:val="none" w:sz="0" w:space="0" w:color="auto"/>
            <w:bottom w:val="none" w:sz="0" w:space="0" w:color="auto"/>
            <w:right w:val="none" w:sz="0" w:space="0" w:color="auto"/>
          </w:divBdr>
          <w:divsChild>
            <w:div w:id="1435323778">
              <w:marLeft w:val="0"/>
              <w:marRight w:val="0"/>
              <w:marTop w:val="0"/>
              <w:marBottom w:val="0"/>
              <w:divBdr>
                <w:top w:val="none" w:sz="0" w:space="0" w:color="auto"/>
                <w:left w:val="none" w:sz="0" w:space="0" w:color="auto"/>
                <w:bottom w:val="none" w:sz="0" w:space="0" w:color="auto"/>
                <w:right w:val="none" w:sz="0" w:space="0" w:color="auto"/>
              </w:divBdr>
              <w:divsChild>
                <w:div w:id="13265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83208">
      <w:bodyDiv w:val="1"/>
      <w:marLeft w:val="0"/>
      <w:marRight w:val="0"/>
      <w:marTop w:val="0"/>
      <w:marBottom w:val="0"/>
      <w:divBdr>
        <w:top w:val="none" w:sz="0" w:space="0" w:color="auto"/>
        <w:left w:val="none" w:sz="0" w:space="0" w:color="auto"/>
        <w:bottom w:val="none" w:sz="0" w:space="0" w:color="auto"/>
        <w:right w:val="none" w:sz="0" w:space="0" w:color="auto"/>
      </w:divBdr>
      <w:divsChild>
        <w:div w:id="1945457669">
          <w:marLeft w:val="0"/>
          <w:marRight w:val="0"/>
          <w:marTop w:val="0"/>
          <w:marBottom w:val="0"/>
          <w:divBdr>
            <w:top w:val="none" w:sz="0" w:space="0" w:color="auto"/>
            <w:left w:val="none" w:sz="0" w:space="0" w:color="auto"/>
            <w:bottom w:val="none" w:sz="0" w:space="0" w:color="auto"/>
            <w:right w:val="none" w:sz="0" w:space="0" w:color="auto"/>
          </w:divBdr>
          <w:divsChild>
            <w:div w:id="900098575">
              <w:marLeft w:val="0"/>
              <w:marRight w:val="0"/>
              <w:marTop w:val="0"/>
              <w:marBottom w:val="0"/>
              <w:divBdr>
                <w:top w:val="none" w:sz="0" w:space="0" w:color="auto"/>
                <w:left w:val="none" w:sz="0" w:space="0" w:color="auto"/>
                <w:bottom w:val="none" w:sz="0" w:space="0" w:color="auto"/>
                <w:right w:val="none" w:sz="0" w:space="0" w:color="auto"/>
              </w:divBdr>
              <w:divsChild>
                <w:div w:id="1976057958">
                  <w:marLeft w:val="0"/>
                  <w:marRight w:val="0"/>
                  <w:marTop w:val="0"/>
                  <w:marBottom w:val="0"/>
                  <w:divBdr>
                    <w:top w:val="none" w:sz="0" w:space="0" w:color="auto"/>
                    <w:left w:val="none" w:sz="0" w:space="0" w:color="auto"/>
                    <w:bottom w:val="none" w:sz="0" w:space="0" w:color="auto"/>
                    <w:right w:val="none" w:sz="0" w:space="0" w:color="auto"/>
                  </w:divBdr>
                  <w:divsChild>
                    <w:div w:id="20708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926473">
      <w:bodyDiv w:val="1"/>
      <w:marLeft w:val="0"/>
      <w:marRight w:val="0"/>
      <w:marTop w:val="0"/>
      <w:marBottom w:val="0"/>
      <w:divBdr>
        <w:top w:val="none" w:sz="0" w:space="0" w:color="auto"/>
        <w:left w:val="none" w:sz="0" w:space="0" w:color="auto"/>
        <w:bottom w:val="none" w:sz="0" w:space="0" w:color="auto"/>
        <w:right w:val="none" w:sz="0" w:space="0" w:color="auto"/>
      </w:divBdr>
      <w:divsChild>
        <w:div w:id="1340962520">
          <w:marLeft w:val="0"/>
          <w:marRight w:val="0"/>
          <w:marTop w:val="0"/>
          <w:marBottom w:val="0"/>
          <w:divBdr>
            <w:top w:val="none" w:sz="0" w:space="0" w:color="auto"/>
            <w:left w:val="none" w:sz="0" w:space="0" w:color="auto"/>
            <w:bottom w:val="none" w:sz="0" w:space="0" w:color="auto"/>
            <w:right w:val="none" w:sz="0" w:space="0" w:color="auto"/>
          </w:divBdr>
          <w:divsChild>
            <w:div w:id="505439945">
              <w:marLeft w:val="0"/>
              <w:marRight w:val="0"/>
              <w:marTop w:val="0"/>
              <w:marBottom w:val="0"/>
              <w:divBdr>
                <w:top w:val="none" w:sz="0" w:space="0" w:color="auto"/>
                <w:left w:val="none" w:sz="0" w:space="0" w:color="auto"/>
                <w:bottom w:val="none" w:sz="0" w:space="0" w:color="auto"/>
                <w:right w:val="none" w:sz="0" w:space="0" w:color="auto"/>
              </w:divBdr>
              <w:divsChild>
                <w:div w:id="16070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93556">
      <w:bodyDiv w:val="1"/>
      <w:marLeft w:val="0"/>
      <w:marRight w:val="0"/>
      <w:marTop w:val="0"/>
      <w:marBottom w:val="0"/>
      <w:divBdr>
        <w:top w:val="none" w:sz="0" w:space="0" w:color="auto"/>
        <w:left w:val="none" w:sz="0" w:space="0" w:color="auto"/>
        <w:bottom w:val="none" w:sz="0" w:space="0" w:color="auto"/>
        <w:right w:val="none" w:sz="0" w:space="0" w:color="auto"/>
      </w:divBdr>
      <w:divsChild>
        <w:div w:id="375206085">
          <w:marLeft w:val="0"/>
          <w:marRight w:val="0"/>
          <w:marTop w:val="0"/>
          <w:marBottom w:val="0"/>
          <w:divBdr>
            <w:top w:val="none" w:sz="0" w:space="0" w:color="auto"/>
            <w:left w:val="none" w:sz="0" w:space="0" w:color="auto"/>
            <w:bottom w:val="none" w:sz="0" w:space="0" w:color="auto"/>
            <w:right w:val="none" w:sz="0" w:space="0" w:color="auto"/>
          </w:divBdr>
        </w:div>
        <w:div w:id="1674332308">
          <w:marLeft w:val="0"/>
          <w:marRight w:val="0"/>
          <w:marTop w:val="0"/>
          <w:marBottom w:val="0"/>
          <w:divBdr>
            <w:top w:val="none" w:sz="0" w:space="0" w:color="auto"/>
            <w:left w:val="none" w:sz="0" w:space="0" w:color="auto"/>
            <w:bottom w:val="none" w:sz="0" w:space="0" w:color="auto"/>
            <w:right w:val="none" w:sz="0" w:space="0" w:color="auto"/>
          </w:divBdr>
          <w:divsChild>
            <w:div w:id="1380011640">
              <w:marLeft w:val="0"/>
              <w:marRight w:val="0"/>
              <w:marTop w:val="0"/>
              <w:marBottom w:val="0"/>
              <w:divBdr>
                <w:top w:val="none" w:sz="0" w:space="0" w:color="auto"/>
                <w:left w:val="none" w:sz="0" w:space="0" w:color="auto"/>
                <w:bottom w:val="none" w:sz="0" w:space="0" w:color="auto"/>
                <w:right w:val="none" w:sz="0" w:space="0" w:color="auto"/>
              </w:divBdr>
              <w:divsChild>
                <w:div w:id="19402107">
                  <w:marLeft w:val="0"/>
                  <w:marRight w:val="0"/>
                  <w:marTop w:val="0"/>
                  <w:marBottom w:val="0"/>
                  <w:divBdr>
                    <w:top w:val="none" w:sz="0" w:space="0" w:color="auto"/>
                    <w:left w:val="none" w:sz="0" w:space="0" w:color="auto"/>
                    <w:bottom w:val="none" w:sz="0" w:space="0" w:color="auto"/>
                    <w:right w:val="none" w:sz="0" w:space="0" w:color="auto"/>
                  </w:divBdr>
                </w:div>
                <w:div w:id="455685831">
                  <w:marLeft w:val="0"/>
                  <w:marRight w:val="0"/>
                  <w:marTop w:val="0"/>
                  <w:marBottom w:val="0"/>
                  <w:divBdr>
                    <w:top w:val="none" w:sz="0" w:space="0" w:color="auto"/>
                    <w:left w:val="none" w:sz="0" w:space="0" w:color="auto"/>
                    <w:bottom w:val="none" w:sz="0" w:space="0" w:color="auto"/>
                    <w:right w:val="none" w:sz="0" w:space="0" w:color="auto"/>
                  </w:divBdr>
                </w:div>
                <w:div w:id="11861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04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db.org/sites/default/files/project-documents/52152/52152-006-tasp-en.pdf" TargetMode="External"/><Relationship Id="rId18" Type="http://schemas.openxmlformats.org/officeDocument/2006/relationships/hyperlink" Target="https://www.adb.org/sites/default/files/project-documents/52152/52152-004-tar-en.pd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db.org/sites/default/files/project-documents/52152/52152-008-tar-en.pdf"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db.org/sites/default/files/project-documents/52152/52152-007-tar-en.pdf" TargetMode="External"/><Relationship Id="rId20" Type="http://schemas.openxmlformats.org/officeDocument/2006/relationships/hyperlink" Target="https://www.adb.org/sites/default/files/project-documents/54152/54152-001-tar-en.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adb.org/sites/default/files/project-documents/52152/52152-003-tar-en.pdf"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www.adb.org/sites/default/files/project-documents/52152/52152-004-tar-en.pdf"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db.org/sites/default/files/project-documents/52152/52152-002-tar-en.pdf" TargetMode="External"/><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australias-development-program/development-finance-review" TargetMode="External"/><Relationship Id="rId3" Type="http://schemas.openxmlformats.org/officeDocument/2006/relationships/hyperlink" Target="https://www.tnp2k.go.id/download/23818PB%20PengutamaanPKTDFINAL.pdf" TargetMode="External"/><Relationship Id="rId7" Type="http://schemas.openxmlformats.org/officeDocument/2006/relationships/hyperlink" Target="https://bankinformationcenter.org/en-us/update/how-can-the-adb-better-safeguard-persons-with-disabilities/" TargetMode="External"/><Relationship Id="rId2" Type="http://schemas.openxmlformats.org/officeDocument/2006/relationships/hyperlink" Target="https://www.adb.org/documents/indonesia-country-partnership-strategy-2020-2024" TargetMode="External"/><Relationship Id="rId1" Type="http://schemas.openxmlformats.org/officeDocument/2006/relationships/hyperlink" Target="https://www.kemenkeu.go.id/informasi-publik/publikasi/berita-utama/Fokus-APBN-2023" TargetMode="External"/><Relationship Id="rId6" Type="http://schemas.openxmlformats.org/officeDocument/2006/relationships/hyperlink" Target="https://www.gaun.or.id/" TargetMode="External"/><Relationship Id="rId5" Type="http://schemas.openxmlformats.org/officeDocument/2006/relationships/hyperlink" Target="https://www.adb.org/documents/indonesia-country-partnership-strategy-2020-2024" TargetMode="External"/><Relationship Id="rId4" Type="http://schemas.openxmlformats.org/officeDocument/2006/relationships/hyperlink" Target="https://www.ipdmip.org" TargetMode="External"/></Relationships>
</file>

<file path=word/theme/theme1.xml><?xml version="1.0" encoding="utf-8"?>
<a:theme xmlns:a="http://schemas.openxmlformats.org/drawingml/2006/main" name="ASI 2018 Yellow">
  <a:themeElements>
    <a:clrScheme name="ASI Y">
      <a:dk1>
        <a:sysClr val="windowText" lastClr="000000"/>
      </a:dk1>
      <a:lt1>
        <a:sysClr val="window" lastClr="FFFFFF"/>
      </a:lt1>
      <a:dk2>
        <a:srgbClr val="6D6E71"/>
      </a:dk2>
      <a:lt2>
        <a:srgbClr val="F1F1F2"/>
      </a:lt2>
      <a:accent1>
        <a:srgbClr val="EBC132"/>
      </a:accent1>
      <a:accent2>
        <a:srgbClr val="188881"/>
      </a:accent2>
      <a:accent3>
        <a:srgbClr val="1A94C4"/>
      </a:accent3>
      <a:accent4>
        <a:srgbClr val="82AC81"/>
      </a:accent4>
      <a:accent5>
        <a:srgbClr val="EA5153"/>
      </a:accent5>
      <a:accent6>
        <a:srgbClr val="7E4A7E"/>
      </a:accent6>
      <a:hlink>
        <a:srgbClr val="7E4A7E"/>
      </a:hlink>
      <a:folHlink>
        <a:srgbClr val="BA89BA"/>
      </a:folHlink>
    </a:clrScheme>
    <a:fontScheme name="Custom 1">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D26F9F-1E78-4DC1-BD7A-DE42C925902A}">
  <we:reference id="wa104043061" version="1.1.1.0" store="en-US" storeType="OMEX"/>
  <we:alternateReferences>
    <we:reference id="WA104043061" version="1.1.1.0" store="WA10404306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2EE8F0-9249-4F43-8DF0-31F94AAD4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22314</Words>
  <Characters>128860</Characters>
  <Application>Microsoft Office Word</Application>
  <DocSecurity>0</DocSecurity>
  <Lines>2740</Lines>
  <Paragraphs>1254</Paragraphs>
  <ScaleCrop>false</ScaleCrop>
  <HeadingPairs>
    <vt:vector size="2" baseType="variant">
      <vt:variant>
        <vt:lpstr>Title</vt:lpstr>
      </vt:variant>
      <vt:variant>
        <vt:i4>1</vt:i4>
      </vt:variant>
    </vt:vector>
  </HeadingPairs>
  <TitlesOfParts>
    <vt:vector size="1" baseType="lpstr">
      <vt:lpstr>Mid Term Review (MTR) of the Sustainable Infrastructure Assistance Program, Phase 2 (SIAP2)</vt:lpstr>
    </vt:vector>
  </TitlesOfParts>
  <LinksUpToDate>false</LinksUpToDate>
  <CharactersWithSpaces>150277</CharactersWithSpaces>
  <SharedDoc>false</SharedDoc>
  <HLinks>
    <vt:vector size="90" baseType="variant">
      <vt:variant>
        <vt:i4>4259860</vt:i4>
      </vt:variant>
      <vt:variant>
        <vt:i4>96</vt:i4>
      </vt:variant>
      <vt:variant>
        <vt:i4>0</vt:i4>
      </vt:variant>
      <vt:variant>
        <vt:i4>5</vt:i4>
      </vt:variant>
      <vt:variant>
        <vt:lpwstr>https://www.adb.org/sites/default/files/project-documents/54152/54152-001-tar-en.pdf</vt:lpwstr>
      </vt:variant>
      <vt:variant>
        <vt:lpwstr/>
      </vt:variant>
      <vt:variant>
        <vt:i4>4259857</vt:i4>
      </vt:variant>
      <vt:variant>
        <vt:i4>93</vt:i4>
      </vt:variant>
      <vt:variant>
        <vt:i4>0</vt:i4>
      </vt:variant>
      <vt:variant>
        <vt:i4>5</vt:i4>
      </vt:variant>
      <vt:variant>
        <vt:lpwstr>https://www.adb.org/sites/default/files/project-documents/52152/52152-004-tar-en.pdf</vt:lpwstr>
      </vt:variant>
      <vt:variant>
        <vt:lpwstr/>
      </vt:variant>
      <vt:variant>
        <vt:i4>4259857</vt:i4>
      </vt:variant>
      <vt:variant>
        <vt:i4>90</vt:i4>
      </vt:variant>
      <vt:variant>
        <vt:i4>0</vt:i4>
      </vt:variant>
      <vt:variant>
        <vt:i4>5</vt:i4>
      </vt:variant>
      <vt:variant>
        <vt:lpwstr>https://www.adb.org/sites/default/files/project-documents/52152/52152-004-tar-en.pdf</vt:lpwstr>
      </vt:variant>
      <vt:variant>
        <vt:lpwstr/>
      </vt:variant>
      <vt:variant>
        <vt:i4>4259869</vt:i4>
      </vt:variant>
      <vt:variant>
        <vt:i4>87</vt:i4>
      </vt:variant>
      <vt:variant>
        <vt:i4>0</vt:i4>
      </vt:variant>
      <vt:variant>
        <vt:i4>5</vt:i4>
      </vt:variant>
      <vt:variant>
        <vt:lpwstr>https://www.adb.org/sites/default/files/project-documents/52152/52152-008-tar-en.pdf</vt:lpwstr>
      </vt:variant>
      <vt:variant>
        <vt:lpwstr/>
      </vt:variant>
      <vt:variant>
        <vt:i4>4259858</vt:i4>
      </vt:variant>
      <vt:variant>
        <vt:i4>84</vt:i4>
      </vt:variant>
      <vt:variant>
        <vt:i4>0</vt:i4>
      </vt:variant>
      <vt:variant>
        <vt:i4>5</vt:i4>
      </vt:variant>
      <vt:variant>
        <vt:lpwstr>https://www.adb.org/sites/default/files/project-documents/52152/52152-007-tar-en.pdf</vt:lpwstr>
      </vt:variant>
      <vt:variant>
        <vt:lpwstr/>
      </vt:variant>
      <vt:variant>
        <vt:i4>4259862</vt:i4>
      </vt:variant>
      <vt:variant>
        <vt:i4>81</vt:i4>
      </vt:variant>
      <vt:variant>
        <vt:i4>0</vt:i4>
      </vt:variant>
      <vt:variant>
        <vt:i4>5</vt:i4>
      </vt:variant>
      <vt:variant>
        <vt:lpwstr>https://www.adb.org/sites/default/files/project-documents/52152/52152-003-tar-en.pdf</vt:lpwstr>
      </vt:variant>
      <vt:variant>
        <vt:lpwstr/>
      </vt:variant>
      <vt:variant>
        <vt:i4>4259863</vt:i4>
      </vt:variant>
      <vt:variant>
        <vt:i4>78</vt:i4>
      </vt:variant>
      <vt:variant>
        <vt:i4>0</vt:i4>
      </vt:variant>
      <vt:variant>
        <vt:i4>5</vt:i4>
      </vt:variant>
      <vt:variant>
        <vt:lpwstr>https://www.adb.org/sites/default/files/project-documents/52152/52152-002-tar-en.pdf</vt:lpwstr>
      </vt:variant>
      <vt:variant>
        <vt:lpwstr/>
      </vt:variant>
      <vt:variant>
        <vt:i4>4915214</vt:i4>
      </vt:variant>
      <vt:variant>
        <vt:i4>75</vt:i4>
      </vt:variant>
      <vt:variant>
        <vt:i4>0</vt:i4>
      </vt:variant>
      <vt:variant>
        <vt:i4>5</vt:i4>
      </vt:variant>
      <vt:variant>
        <vt:lpwstr>https://www.adb.org/sites/default/files/project-documents/52152/52152-006-tasp-en.pdf</vt:lpwstr>
      </vt:variant>
      <vt:variant>
        <vt:lpwstr/>
      </vt:variant>
      <vt:variant>
        <vt:i4>1900558</vt:i4>
      </vt:variant>
      <vt:variant>
        <vt:i4>18</vt:i4>
      </vt:variant>
      <vt:variant>
        <vt:i4>0</vt:i4>
      </vt:variant>
      <vt:variant>
        <vt:i4>5</vt:i4>
      </vt:variant>
      <vt:variant>
        <vt:lpwstr>https://www.dfat.gov.au/australias-development-program/development-finance-review</vt:lpwstr>
      </vt:variant>
      <vt:variant>
        <vt:lpwstr/>
      </vt:variant>
      <vt:variant>
        <vt:i4>3407993</vt:i4>
      </vt:variant>
      <vt:variant>
        <vt:i4>15</vt:i4>
      </vt:variant>
      <vt:variant>
        <vt:i4>0</vt:i4>
      </vt:variant>
      <vt:variant>
        <vt:i4>5</vt:i4>
      </vt:variant>
      <vt:variant>
        <vt:lpwstr>https://bankinformationcenter.org/en-us/update/how-can-the-adb-better-safeguard-persons-with-disabilities/</vt:lpwstr>
      </vt:variant>
      <vt:variant>
        <vt:lpwstr/>
      </vt:variant>
      <vt:variant>
        <vt:i4>6422631</vt:i4>
      </vt:variant>
      <vt:variant>
        <vt:i4>12</vt:i4>
      </vt:variant>
      <vt:variant>
        <vt:i4>0</vt:i4>
      </vt:variant>
      <vt:variant>
        <vt:i4>5</vt:i4>
      </vt:variant>
      <vt:variant>
        <vt:lpwstr>https://www.gaun.or.id/</vt:lpwstr>
      </vt:variant>
      <vt:variant>
        <vt:lpwstr/>
      </vt:variant>
      <vt:variant>
        <vt:i4>6422639</vt:i4>
      </vt:variant>
      <vt:variant>
        <vt:i4>9</vt:i4>
      </vt:variant>
      <vt:variant>
        <vt:i4>0</vt:i4>
      </vt:variant>
      <vt:variant>
        <vt:i4>5</vt:i4>
      </vt:variant>
      <vt:variant>
        <vt:lpwstr>https://www.adb.org/documents/indonesia-country-partnership-strategy-2020-2024</vt:lpwstr>
      </vt:variant>
      <vt:variant>
        <vt:lpwstr/>
      </vt:variant>
      <vt:variant>
        <vt:i4>2949240</vt:i4>
      </vt:variant>
      <vt:variant>
        <vt:i4>6</vt:i4>
      </vt:variant>
      <vt:variant>
        <vt:i4>0</vt:i4>
      </vt:variant>
      <vt:variant>
        <vt:i4>5</vt:i4>
      </vt:variant>
      <vt:variant>
        <vt:lpwstr>https://www.ipdmip.org/</vt:lpwstr>
      </vt:variant>
      <vt:variant>
        <vt:lpwstr/>
      </vt:variant>
      <vt:variant>
        <vt:i4>6422639</vt:i4>
      </vt:variant>
      <vt:variant>
        <vt:i4>3</vt:i4>
      </vt:variant>
      <vt:variant>
        <vt:i4>0</vt:i4>
      </vt:variant>
      <vt:variant>
        <vt:i4>5</vt:i4>
      </vt:variant>
      <vt:variant>
        <vt:lpwstr>https://www.adb.org/documents/indonesia-country-partnership-strategy-2020-2024</vt:lpwstr>
      </vt:variant>
      <vt:variant>
        <vt:lpwstr/>
      </vt:variant>
      <vt:variant>
        <vt:i4>4128815</vt:i4>
      </vt:variant>
      <vt:variant>
        <vt:i4>0</vt:i4>
      </vt:variant>
      <vt:variant>
        <vt:i4>0</vt:i4>
      </vt:variant>
      <vt:variant>
        <vt:i4>5</vt:i4>
      </vt:variant>
      <vt:variant>
        <vt:lpwstr>https://www.kemenkeu.go.id/informasi-publik/publikasi/berita-utama/Fokus-APBN-2023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 Term Review (MTR) of the Sustainable Infrastructure Assistance Program, Phase 2 (SIAP2)</dc:title>
  <dc:creator/>
  <cp:keywords>[SEC=OFFICIAL]</cp:keywords>
  <cp:lastModifiedBy/>
  <cp:revision>1</cp:revision>
  <dcterms:created xsi:type="dcterms:W3CDTF">2024-01-08T04:33:00Z</dcterms:created>
  <dcterms:modified xsi:type="dcterms:W3CDTF">2024-01-08T04:34:00Z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DisplayValueSecClassificationWithQualifier">
    <vt:lpwstr>OFFICIAL</vt:lpwstr>
  </property>
  <property fmtid="{D5CDD505-2E9C-101B-9397-08002B2CF9AE}" pid="4" name="PMHMAC">
    <vt:lpwstr>v=2022.1;a=SHA256;h=620F219D8BB7E4335DDCC89460FBDB48D52EEAB9CF8631F2F5E15DC71485B5C5</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310CB71F35AD4D338B701AADC303A98A</vt:lpwstr>
  </property>
  <property fmtid="{D5CDD505-2E9C-101B-9397-08002B2CF9AE}" pid="9" name="PM_ProtectiveMarkingValue_Footer">
    <vt:lpwstr>OFFICIAL</vt:lpwstr>
  </property>
  <property fmtid="{D5CDD505-2E9C-101B-9397-08002B2CF9AE}" pid="10" name="PM_Originator_Hash_SHA1">
    <vt:lpwstr>899E4EA469A04FB023F4432B63374BB33589BF8A</vt:lpwstr>
  </property>
  <property fmtid="{D5CDD505-2E9C-101B-9397-08002B2CF9AE}" pid="11" name="PM_OriginationTimeStamp">
    <vt:lpwstr>2023-06-24T02:36:00Z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B8286B40721B7F8CD440EE7A907DE8F0</vt:lpwstr>
  </property>
  <property fmtid="{D5CDD505-2E9C-101B-9397-08002B2CF9AE}" pid="21" name="PM_Hash_Salt">
    <vt:lpwstr>24E55A528063FAC6859FA9DA0EE514C7</vt:lpwstr>
  </property>
  <property fmtid="{D5CDD505-2E9C-101B-9397-08002B2CF9AE}" pid="22" name="PM_Hash_SHA1">
    <vt:lpwstr>892CD79717D1BF15D474D6DFBFB7A33CE1C7CD5D</vt:lpwstr>
  </property>
  <property fmtid="{D5CDD505-2E9C-101B-9397-08002B2CF9AE}" pid="23" name="PM_OriginatorUserAccountName_SHA256">
    <vt:lpwstr>290C9CFCFE70E139C4500567FB5830ACF9049F26A1998DDACA65669D45D5D2AD</vt:lpwstr>
  </property>
  <property fmtid="{D5CDD505-2E9C-101B-9397-08002B2CF9AE}" pid="24" name="PM_OriginatorDomainName_SHA256">
    <vt:lpwstr>6F3591835F3B2A8A025B00B5BA6418010DA3A17C9C26EA9C049FFD28039489A2</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Uuid">
    <vt:lpwstr>v=2022.2;d=gov.au;g=46DD6D7C-8107-577B-BC6E-F348953B2E44</vt:lpwstr>
  </property>
  <property fmtid="{D5CDD505-2E9C-101B-9397-08002B2CF9AE}" pid="28" name="PM_Caveats_Count">
    <vt:lpwstr>0</vt:lpwstr>
  </property>
</Properties>
</file>