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E782C" w14:textId="77777777" w:rsidR="00D21A75" w:rsidRPr="00F12A21" w:rsidRDefault="00C0083D" w:rsidP="00D21A75">
      <w:pPr>
        <w:suppressAutoHyphens w:val="0"/>
        <w:spacing w:before="0" w:after="120" w:line="440" w:lineRule="atLeast"/>
        <w:rPr>
          <w:lang w:val="en-AU"/>
        </w:rPr>
      </w:pPr>
      <w:r w:rsidRPr="00B92E1E">
        <w:rPr>
          <w:noProof/>
          <w:lang w:val="en-AU" w:eastAsia="en-AU"/>
        </w:rPr>
        <w:drawing>
          <wp:anchor distT="0" distB="0" distL="114300" distR="114300" simplePos="0" relativeHeight="251661312" behindDoc="1" locked="1" layoutInCell="1" allowOverlap="1" wp14:anchorId="01ECEC65" wp14:editId="4B008BA1">
            <wp:simplePos x="0" y="0"/>
            <wp:positionH relativeFrom="page">
              <wp:posOffset>914400</wp:posOffset>
            </wp:positionH>
            <wp:positionV relativeFrom="page">
              <wp:posOffset>1227455</wp:posOffset>
            </wp:positionV>
            <wp:extent cx="3168000" cy="554400"/>
            <wp:effectExtent l="0" t="0" r="0" b="0"/>
            <wp:wrapNone/>
            <wp:docPr id="2" name="Picture 2" descr="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Foreign Affairs and Trade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p>
    <w:p w14:paraId="19A51836" w14:textId="77777777" w:rsidR="00265D84" w:rsidRPr="00F12A21" w:rsidRDefault="00265D84" w:rsidP="00265D84">
      <w:pPr>
        <w:suppressAutoHyphens w:val="0"/>
        <w:spacing w:before="0" w:after="0" w:line="240" w:lineRule="auto"/>
        <w:rPr>
          <w:rFonts w:asciiTheme="majorHAnsi" w:eastAsiaTheme="minorEastAsia" w:hAnsiTheme="majorHAnsi"/>
          <w:b/>
          <w:color w:val="000000" w:themeColor="text1"/>
          <w:lang w:val="en-AU"/>
        </w:rPr>
      </w:pPr>
    </w:p>
    <w:p w14:paraId="6D9E9C7E" w14:textId="77777777" w:rsidR="00265D84" w:rsidRPr="00F12A21" w:rsidRDefault="00265D84" w:rsidP="00265D84">
      <w:pPr>
        <w:suppressAutoHyphens w:val="0"/>
        <w:spacing w:before="0" w:after="0" w:line="240" w:lineRule="auto"/>
        <w:rPr>
          <w:rFonts w:asciiTheme="majorHAnsi" w:eastAsiaTheme="minorEastAsia" w:hAnsiTheme="majorHAnsi"/>
          <w:b/>
          <w:color w:val="000000" w:themeColor="text1"/>
          <w:lang w:val="en-AU"/>
        </w:rPr>
      </w:pPr>
    </w:p>
    <w:p w14:paraId="343056BB" w14:textId="338DF43C" w:rsidR="00111679" w:rsidRPr="00600311" w:rsidRDefault="00D43AA5" w:rsidP="00600311">
      <w:pPr>
        <w:pStyle w:val="Heading1"/>
        <w:spacing w:before="9840" w:after="100" w:afterAutospacing="1" w:line="240" w:lineRule="atLeast"/>
      </w:pPr>
      <w:r w:rsidRPr="00600311">
        <w:rPr>
          <w:caps w:val="0"/>
        </w:rPr>
        <w:t xml:space="preserve">Interim Policy </w:t>
      </w:r>
      <w:r>
        <w:rPr>
          <w:caps w:val="0"/>
        </w:rPr>
        <w:t>a</w:t>
      </w:r>
      <w:r w:rsidRPr="00600311">
        <w:rPr>
          <w:caps w:val="0"/>
        </w:rPr>
        <w:t xml:space="preserve">nd Procedures </w:t>
      </w:r>
      <w:r>
        <w:rPr>
          <w:caps w:val="0"/>
        </w:rPr>
        <w:t>f</w:t>
      </w:r>
      <w:r w:rsidRPr="00600311">
        <w:rPr>
          <w:caps w:val="0"/>
        </w:rPr>
        <w:t xml:space="preserve">or Managing Public Interest Disclosures </w:t>
      </w:r>
      <w:r>
        <w:rPr>
          <w:caps w:val="0"/>
        </w:rPr>
        <w:t>i</w:t>
      </w:r>
      <w:r w:rsidRPr="00600311">
        <w:rPr>
          <w:caps w:val="0"/>
        </w:rPr>
        <w:t>n DFAT</w:t>
      </w:r>
      <w:r w:rsidR="00111679" w:rsidRPr="00600311">
        <w:br w:type="page"/>
      </w:r>
    </w:p>
    <w:p w14:paraId="63609BEF" w14:textId="77777777" w:rsidR="00111679" w:rsidRDefault="00111679" w:rsidP="00111679">
      <w:pPr>
        <w:pStyle w:val="Heading2"/>
        <w:rPr>
          <w:lang w:val="en-AU"/>
        </w:rPr>
      </w:pPr>
    </w:p>
    <w:p w14:paraId="1F2EC71F" w14:textId="2AD22C10" w:rsidR="00983E15" w:rsidRDefault="00983E15" w:rsidP="00111679">
      <w:pPr>
        <w:pStyle w:val="Heading2"/>
        <w:rPr>
          <w:lang w:val="en-AU"/>
        </w:rPr>
      </w:pPr>
      <w:r w:rsidRPr="00983E15">
        <w:rPr>
          <w:lang w:val="en-AU"/>
        </w:rPr>
        <w:t>Contents</w:t>
      </w:r>
    </w:p>
    <w:p w14:paraId="0208B161" w14:textId="77777777" w:rsidR="00924C80" w:rsidRPr="000773FC" w:rsidRDefault="00924C80" w:rsidP="00924C80">
      <w:pPr>
        <w:rPr>
          <w:lang w:val="en-AU"/>
        </w:rPr>
      </w:pPr>
    </w:p>
    <w:p w14:paraId="22897EDA" w14:textId="0B5A98BD" w:rsidR="00375E3C" w:rsidRPr="000773FC" w:rsidRDefault="007C6236" w:rsidP="00375E3C">
      <w:pPr>
        <w:pBdr>
          <w:top w:val="single" w:sz="4" w:space="6" w:color="65C5B4" w:themeColor="accent1"/>
          <w:between w:val="single" w:sz="4" w:space="6" w:color="65C5B4" w:themeColor="accent1"/>
        </w:pBdr>
        <w:tabs>
          <w:tab w:val="left" w:pos="680"/>
          <w:tab w:val="right" w:pos="9639"/>
        </w:tabs>
        <w:spacing w:after="100" w:line="320" w:lineRule="atLeast"/>
        <w:rPr>
          <w:rStyle w:val="Hyperlink"/>
          <w:b/>
          <w:caps/>
          <w:color w:val="495965" w:themeColor="text2"/>
          <w:sz w:val="28"/>
          <w:u w:val="none"/>
        </w:rPr>
      </w:pPr>
      <w:r w:rsidRPr="000773FC">
        <w:rPr>
          <w:b/>
          <w:caps/>
          <w:sz w:val="28"/>
        </w:rPr>
        <w:fldChar w:fldCharType="begin"/>
      </w:r>
      <w:r w:rsidR="00F93B7A" w:rsidRPr="000773FC">
        <w:rPr>
          <w:b/>
          <w:caps/>
          <w:sz w:val="28"/>
        </w:rPr>
        <w:instrText>HYPERLINK  \l "_Overview"</w:instrText>
      </w:r>
      <w:r w:rsidRPr="000773FC">
        <w:rPr>
          <w:b/>
          <w:caps/>
          <w:sz w:val="28"/>
        </w:rPr>
      </w:r>
      <w:r w:rsidRPr="000773FC">
        <w:rPr>
          <w:b/>
          <w:caps/>
          <w:sz w:val="28"/>
        </w:rPr>
        <w:fldChar w:fldCharType="separate"/>
      </w:r>
      <w:r w:rsidR="00983E15" w:rsidRPr="000773FC">
        <w:rPr>
          <w:rStyle w:val="Hyperlink"/>
          <w:b/>
          <w:caps/>
          <w:color w:val="495965" w:themeColor="text2"/>
          <w:sz w:val="28"/>
          <w:u w:val="none"/>
        </w:rPr>
        <w:t xml:space="preserve"> </w:t>
      </w:r>
      <w:r w:rsidR="00DA3E6D" w:rsidRPr="000773FC">
        <w:rPr>
          <w:rStyle w:val="Hyperlink"/>
          <w:b/>
          <w:caps/>
          <w:color w:val="495965" w:themeColor="text2"/>
          <w:sz w:val="28"/>
          <w:u w:val="none"/>
        </w:rPr>
        <w:t>Overview</w:t>
      </w:r>
    </w:p>
    <w:p w14:paraId="715EF2A1" w14:textId="6516F77B" w:rsidR="00375E3C" w:rsidRPr="000773FC" w:rsidRDefault="007C6236" w:rsidP="00375E3C">
      <w:pPr>
        <w:pBdr>
          <w:top w:val="single" w:sz="4" w:space="6" w:color="65C5B4" w:themeColor="accent1"/>
          <w:between w:val="single" w:sz="4" w:space="6" w:color="65C5B4" w:themeColor="accent1"/>
        </w:pBdr>
        <w:tabs>
          <w:tab w:val="left" w:pos="680"/>
          <w:tab w:val="right" w:pos="9639"/>
        </w:tabs>
        <w:spacing w:after="100" w:line="320" w:lineRule="atLeast"/>
        <w:rPr>
          <w:b/>
          <w:caps/>
          <w:sz w:val="28"/>
        </w:rPr>
      </w:pPr>
      <w:r w:rsidRPr="000773FC">
        <w:rPr>
          <w:b/>
          <w:caps/>
          <w:sz w:val="28"/>
        </w:rPr>
        <w:fldChar w:fldCharType="end"/>
      </w:r>
      <w:hyperlink w:anchor="_Protections_for_disclosers," w:history="1">
        <w:r w:rsidR="0068554D" w:rsidRPr="000773FC">
          <w:rPr>
            <w:rStyle w:val="Hyperlink"/>
            <w:b/>
            <w:caps/>
            <w:color w:val="495965" w:themeColor="text2"/>
            <w:sz w:val="28"/>
            <w:u w:val="none"/>
          </w:rPr>
          <w:t>Protections for disclosers, witnesses and potential disclosers</w:t>
        </w:r>
      </w:hyperlink>
    </w:p>
    <w:p w14:paraId="247D3B58" w14:textId="24BA857A" w:rsidR="00375E3C" w:rsidRPr="000773FC" w:rsidRDefault="007B0223" w:rsidP="00375E3C">
      <w:pPr>
        <w:pBdr>
          <w:top w:val="single" w:sz="4" w:space="6" w:color="65C5B4" w:themeColor="accent1"/>
          <w:between w:val="single" w:sz="4" w:space="6" w:color="65C5B4" w:themeColor="accent1"/>
        </w:pBdr>
        <w:tabs>
          <w:tab w:val="left" w:pos="680"/>
          <w:tab w:val="right" w:pos="9639"/>
        </w:tabs>
        <w:spacing w:after="100" w:line="320" w:lineRule="atLeast"/>
        <w:rPr>
          <w:b/>
          <w:caps/>
          <w:sz w:val="28"/>
        </w:rPr>
      </w:pPr>
      <w:hyperlink w:anchor="_Roles_and_Responsibilities" w:history="1">
        <w:r w:rsidR="00D30847" w:rsidRPr="000773FC">
          <w:rPr>
            <w:rStyle w:val="Hyperlink"/>
            <w:b/>
            <w:caps/>
            <w:color w:val="495965" w:themeColor="text2"/>
            <w:sz w:val="28"/>
            <w:u w:val="none"/>
          </w:rPr>
          <w:t>Roles and Responsibilities</w:t>
        </w:r>
      </w:hyperlink>
    </w:p>
    <w:p w14:paraId="6C8100EB" w14:textId="49218119" w:rsidR="00375E3C" w:rsidRPr="000773FC" w:rsidRDefault="007B0223" w:rsidP="00375E3C">
      <w:pPr>
        <w:pBdr>
          <w:top w:val="single" w:sz="4" w:space="6" w:color="65C5B4" w:themeColor="accent1"/>
          <w:between w:val="single" w:sz="4" w:space="6" w:color="65C5B4" w:themeColor="accent1"/>
        </w:pBdr>
        <w:tabs>
          <w:tab w:val="left" w:pos="680"/>
          <w:tab w:val="right" w:pos="9639"/>
        </w:tabs>
        <w:spacing w:after="100" w:line="320" w:lineRule="atLeast"/>
        <w:rPr>
          <w:b/>
          <w:caps/>
          <w:sz w:val="28"/>
        </w:rPr>
      </w:pPr>
      <w:hyperlink w:anchor="_How_to_make" w:history="1">
        <w:r w:rsidR="007D6A60" w:rsidRPr="000773FC">
          <w:rPr>
            <w:rStyle w:val="Hyperlink"/>
            <w:b/>
            <w:caps/>
            <w:color w:val="495965" w:themeColor="text2"/>
            <w:sz w:val="28"/>
            <w:u w:val="none"/>
          </w:rPr>
          <w:t xml:space="preserve">How to make a </w:t>
        </w:r>
        <w:r w:rsidR="000773FC" w:rsidRPr="000773FC">
          <w:rPr>
            <w:rStyle w:val="Hyperlink"/>
            <w:b/>
            <w:caps/>
            <w:color w:val="495965" w:themeColor="text2"/>
            <w:sz w:val="28"/>
            <w:u w:val="none"/>
          </w:rPr>
          <w:t xml:space="preserve">PID </w:t>
        </w:r>
        <w:r w:rsidR="007D6A60" w:rsidRPr="000773FC">
          <w:rPr>
            <w:rStyle w:val="Hyperlink"/>
            <w:b/>
            <w:caps/>
            <w:color w:val="495965" w:themeColor="text2"/>
            <w:sz w:val="28"/>
            <w:u w:val="none"/>
          </w:rPr>
          <w:t xml:space="preserve">disclosure </w:t>
        </w:r>
      </w:hyperlink>
    </w:p>
    <w:p w14:paraId="7DA94065" w14:textId="6583D5D1" w:rsidR="0003521C" w:rsidRPr="000773FC" w:rsidRDefault="007B0223" w:rsidP="00375E3C">
      <w:pPr>
        <w:pBdr>
          <w:top w:val="single" w:sz="4" w:space="6" w:color="65C5B4" w:themeColor="accent1"/>
          <w:between w:val="single" w:sz="4" w:space="6" w:color="65C5B4" w:themeColor="accent1"/>
        </w:pBdr>
        <w:tabs>
          <w:tab w:val="left" w:pos="680"/>
          <w:tab w:val="right" w:pos="9639"/>
        </w:tabs>
        <w:spacing w:after="100" w:line="320" w:lineRule="atLeast"/>
        <w:rPr>
          <w:b/>
          <w:caps/>
          <w:sz w:val="28"/>
        </w:rPr>
      </w:pPr>
      <w:hyperlink w:anchor="_Confidentiality" w:history="1">
        <w:r w:rsidR="00D157B3" w:rsidRPr="000773FC">
          <w:rPr>
            <w:rStyle w:val="Hyperlink"/>
            <w:b/>
            <w:caps/>
            <w:color w:val="495965" w:themeColor="text2"/>
            <w:sz w:val="28"/>
            <w:u w:val="none"/>
          </w:rPr>
          <w:t>Confidentiality</w:t>
        </w:r>
      </w:hyperlink>
    </w:p>
    <w:p w14:paraId="7EE484F4" w14:textId="23670618" w:rsidR="0003521C" w:rsidRPr="000773FC" w:rsidRDefault="00F93B7A" w:rsidP="00375E3C">
      <w:pPr>
        <w:pBdr>
          <w:top w:val="single" w:sz="4" w:space="6" w:color="65C5B4" w:themeColor="accent1"/>
          <w:between w:val="single" w:sz="4" w:space="6" w:color="65C5B4" w:themeColor="accent1"/>
        </w:pBdr>
        <w:tabs>
          <w:tab w:val="left" w:pos="680"/>
          <w:tab w:val="right" w:pos="9639"/>
        </w:tabs>
        <w:spacing w:after="100" w:line="320" w:lineRule="atLeast"/>
        <w:rPr>
          <w:rStyle w:val="Hyperlink"/>
          <w:b/>
          <w:caps/>
          <w:color w:val="495965" w:themeColor="text2"/>
          <w:sz w:val="28"/>
          <w:u w:val="none"/>
        </w:rPr>
      </w:pPr>
      <w:r w:rsidRPr="000773FC">
        <w:rPr>
          <w:b/>
          <w:caps/>
          <w:sz w:val="28"/>
        </w:rPr>
        <w:fldChar w:fldCharType="begin"/>
      </w:r>
      <w:r w:rsidRPr="000773FC">
        <w:rPr>
          <w:b/>
          <w:caps/>
          <w:sz w:val="28"/>
        </w:rPr>
        <w:instrText>HYPERLINK  \l "_Record-keeping"</w:instrText>
      </w:r>
      <w:r w:rsidRPr="000773FC">
        <w:rPr>
          <w:b/>
          <w:caps/>
          <w:sz w:val="28"/>
        </w:rPr>
      </w:r>
      <w:r w:rsidRPr="000773FC">
        <w:rPr>
          <w:b/>
          <w:caps/>
          <w:sz w:val="28"/>
        </w:rPr>
        <w:fldChar w:fldCharType="separate"/>
      </w:r>
      <w:r w:rsidR="00344F88" w:rsidRPr="000773FC">
        <w:rPr>
          <w:rStyle w:val="Hyperlink"/>
          <w:b/>
          <w:caps/>
          <w:color w:val="495965" w:themeColor="text2"/>
          <w:sz w:val="28"/>
          <w:u w:val="none"/>
        </w:rPr>
        <w:t>Record-keeping</w:t>
      </w:r>
    </w:p>
    <w:p w14:paraId="29740F65" w14:textId="7924987F" w:rsidR="0003521C" w:rsidRDefault="00F93B7A" w:rsidP="00375E3C">
      <w:pPr>
        <w:pBdr>
          <w:top w:val="single" w:sz="4" w:space="6" w:color="65C5B4" w:themeColor="accent1"/>
          <w:between w:val="single" w:sz="4" w:space="6" w:color="65C5B4" w:themeColor="accent1"/>
        </w:pBdr>
        <w:tabs>
          <w:tab w:val="left" w:pos="680"/>
          <w:tab w:val="right" w:pos="9639"/>
        </w:tabs>
        <w:spacing w:after="100" w:line="320" w:lineRule="atLeast"/>
        <w:rPr>
          <w:rStyle w:val="Hyperlink"/>
          <w:b/>
          <w:caps/>
          <w:color w:val="495965" w:themeColor="text2"/>
          <w:sz w:val="28"/>
          <w:u w:val="none"/>
        </w:rPr>
      </w:pPr>
      <w:r w:rsidRPr="000773FC">
        <w:rPr>
          <w:b/>
          <w:caps/>
          <w:sz w:val="28"/>
        </w:rPr>
        <w:fldChar w:fldCharType="end"/>
      </w:r>
      <w:hyperlink w:anchor="_Monitoring_and_evaluation" w:history="1">
        <w:r w:rsidR="009D6738" w:rsidRPr="000773FC">
          <w:rPr>
            <w:rStyle w:val="Hyperlink"/>
            <w:b/>
            <w:caps/>
            <w:color w:val="495965" w:themeColor="text2"/>
            <w:sz w:val="28"/>
            <w:u w:val="none"/>
          </w:rPr>
          <w:t>Monitoring and evaluation</w:t>
        </w:r>
      </w:hyperlink>
    </w:p>
    <w:p w14:paraId="0BFB44D7" w14:textId="418C9398" w:rsidR="00367D20" w:rsidRPr="00367D20" w:rsidRDefault="007B0223" w:rsidP="00375E3C">
      <w:pPr>
        <w:pBdr>
          <w:top w:val="single" w:sz="4" w:space="6" w:color="65C5B4" w:themeColor="accent1"/>
          <w:between w:val="single" w:sz="4" w:space="6" w:color="65C5B4" w:themeColor="accent1"/>
        </w:pBdr>
        <w:tabs>
          <w:tab w:val="left" w:pos="680"/>
          <w:tab w:val="right" w:pos="9639"/>
        </w:tabs>
        <w:spacing w:after="100" w:line="320" w:lineRule="atLeast"/>
        <w:rPr>
          <w:rStyle w:val="Hyperlink"/>
          <w:color w:val="495965" w:themeColor="text2"/>
          <w:u w:val="none"/>
        </w:rPr>
      </w:pPr>
      <w:hyperlink w:anchor="_Interaction_with_National" w:history="1">
        <w:r w:rsidR="00367D20" w:rsidRPr="000773FC">
          <w:rPr>
            <w:rStyle w:val="Hyperlink"/>
            <w:b/>
            <w:caps/>
            <w:color w:val="495965" w:themeColor="text2"/>
            <w:sz w:val="28"/>
            <w:u w:val="none"/>
          </w:rPr>
          <w:t>Interaction with National Anti-Corruption Commission Act 2022</w:t>
        </w:r>
      </w:hyperlink>
    </w:p>
    <w:p w14:paraId="75445224" w14:textId="27D96111" w:rsidR="00344F88" w:rsidRPr="000773FC" w:rsidRDefault="007B0223" w:rsidP="00375E3C">
      <w:pPr>
        <w:pBdr>
          <w:top w:val="single" w:sz="4" w:space="6" w:color="65C5B4" w:themeColor="accent1"/>
          <w:between w:val="single" w:sz="4" w:space="6" w:color="65C5B4" w:themeColor="accent1"/>
        </w:pBdr>
        <w:tabs>
          <w:tab w:val="left" w:pos="680"/>
          <w:tab w:val="right" w:pos="9639"/>
        </w:tabs>
        <w:spacing w:after="100" w:line="320" w:lineRule="atLeast"/>
        <w:rPr>
          <w:rStyle w:val="Hyperlink"/>
          <w:b/>
          <w:caps/>
          <w:color w:val="495965" w:themeColor="text2"/>
          <w:sz w:val="28"/>
          <w:u w:val="none"/>
        </w:rPr>
      </w:pPr>
      <w:hyperlink w:anchor="_Resources" w:history="1">
        <w:r w:rsidR="006729D2" w:rsidRPr="000773FC">
          <w:rPr>
            <w:rStyle w:val="Hyperlink"/>
            <w:b/>
            <w:caps/>
            <w:color w:val="495965" w:themeColor="text2"/>
            <w:sz w:val="28"/>
            <w:u w:val="none"/>
          </w:rPr>
          <w:t>Resources</w:t>
        </w:r>
      </w:hyperlink>
    </w:p>
    <w:p w14:paraId="391DC971" w14:textId="2B9E3423" w:rsidR="0088560F" w:rsidRPr="00367D20" w:rsidRDefault="007B0223" w:rsidP="00375E3C">
      <w:pPr>
        <w:pBdr>
          <w:top w:val="single" w:sz="4" w:space="6" w:color="65C5B4" w:themeColor="accent1"/>
          <w:between w:val="single" w:sz="4" w:space="6" w:color="65C5B4" w:themeColor="accent1"/>
        </w:pBdr>
        <w:tabs>
          <w:tab w:val="left" w:pos="680"/>
          <w:tab w:val="right" w:pos="9639"/>
        </w:tabs>
        <w:spacing w:after="100" w:line="320" w:lineRule="atLeast"/>
        <w:rPr>
          <w:rStyle w:val="Hyperlink"/>
          <w:b/>
          <w:caps/>
          <w:color w:val="495965" w:themeColor="text2"/>
          <w:sz w:val="28"/>
          <w:u w:val="none"/>
        </w:rPr>
      </w:pPr>
      <w:hyperlink w:anchor="_Procedures_for_supervisors_1" w:history="1">
        <w:r w:rsidR="0088560F" w:rsidRPr="006908AD">
          <w:rPr>
            <w:rStyle w:val="Hyperlink"/>
            <w:b/>
            <w:caps/>
            <w:color w:val="495965" w:themeColor="text2"/>
            <w:sz w:val="28"/>
            <w:u w:val="none"/>
          </w:rPr>
          <w:t xml:space="preserve">Annex A - </w:t>
        </w:r>
        <w:r w:rsidR="006908AD" w:rsidRPr="006908AD">
          <w:rPr>
            <w:rStyle w:val="Hyperlink"/>
            <w:b/>
            <w:caps/>
            <w:color w:val="495965" w:themeColor="text2"/>
            <w:sz w:val="28"/>
            <w:u w:val="none"/>
          </w:rPr>
          <w:t>PROCEDURES FOR SUPERVISORS</w:t>
        </w:r>
      </w:hyperlink>
    </w:p>
    <w:p w14:paraId="177018AE" w14:textId="26DF6ADD" w:rsidR="006908AD" w:rsidRPr="006908AD" w:rsidRDefault="007B0223" w:rsidP="00375E3C">
      <w:pPr>
        <w:pBdr>
          <w:top w:val="single" w:sz="4" w:space="6" w:color="65C5B4" w:themeColor="accent1"/>
          <w:between w:val="single" w:sz="4" w:space="6" w:color="65C5B4" w:themeColor="accent1"/>
        </w:pBdr>
        <w:tabs>
          <w:tab w:val="left" w:pos="680"/>
          <w:tab w:val="right" w:pos="9639"/>
        </w:tabs>
        <w:spacing w:after="100" w:line="320" w:lineRule="atLeast"/>
        <w:rPr>
          <w:rStyle w:val="Hyperlink"/>
          <w:color w:val="495965" w:themeColor="text2"/>
          <w:u w:val="none"/>
        </w:rPr>
      </w:pPr>
      <w:hyperlink w:anchor="_Procedures_for_authorised" w:history="1">
        <w:r w:rsidR="006908AD" w:rsidRPr="006908AD">
          <w:rPr>
            <w:rStyle w:val="Hyperlink"/>
            <w:b/>
            <w:caps/>
            <w:color w:val="495965" w:themeColor="text2"/>
            <w:sz w:val="28"/>
            <w:u w:val="none"/>
          </w:rPr>
          <w:t>ANNEX B - PROCEDURES FOR AUTHORISED OFFICERS</w:t>
        </w:r>
      </w:hyperlink>
    </w:p>
    <w:p w14:paraId="2AD9FFD6" w14:textId="02D527AA" w:rsidR="006908AD" w:rsidRPr="006908AD" w:rsidRDefault="006908AD" w:rsidP="006908AD">
      <w:pPr>
        <w:pBdr>
          <w:top w:val="single" w:sz="4" w:space="6" w:color="65C5B4" w:themeColor="accent1"/>
          <w:between w:val="single" w:sz="4" w:space="6" w:color="65C5B4" w:themeColor="accent1"/>
        </w:pBdr>
        <w:tabs>
          <w:tab w:val="left" w:pos="680"/>
          <w:tab w:val="right" w:pos="9639"/>
        </w:tabs>
        <w:spacing w:after="100" w:line="320" w:lineRule="atLeast"/>
        <w:rPr>
          <w:rStyle w:val="Hyperlink"/>
          <w:b/>
          <w:caps/>
          <w:color w:val="495965" w:themeColor="text2"/>
          <w:sz w:val="28"/>
          <w:u w:val="none"/>
        </w:rPr>
      </w:pPr>
      <w:r w:rsidRPr="006908AD">
        <w:rPr>
          <w:rStyle w:val="Hyperlink"/>
          <w:color w:val="495965" w:themeColor="text2"/>
          <w:u w:val="none"/>
        </w:rPr>
        <w:fldChar w:fldCharType="begin"/>
      </w:r>
      <w:r w:rsidRPr="006908AD">
        <w:rPr>
          <w:rStyle w:val="Hyperlink"/>
          <w:color w:val="495965" w:themeColor="text2"/>
          <w:u w:val="none"/>
        </w:rPr>
        <w:instrText xml:space="preserve"> HYPERLINK  \l "_Procedures_for_Investigators" </w:instrText>
      </w:r>
      <w:r w:rsidRPr="006908AD">
        <w:rPr>
          <w:rStyle w:val="Hyperlink"/>
          <w:color w:val="495965" w:themeColor="text2"/>
          <w:u w:val="none"/>
        </w:rPr>
      </w:r>
      <w:r w:rsidRPr="006908AD">
        <w:rPr>
          <w:rStyle w:val="Hyperlink"/>
          <w:color w:val="495965" w:themeColor="text2"/>
          <w:u w:val="none"/>
        </w:rPr>
        <w:fldChar w:fldCharType="separate"/>
      </w:r>
      <w:r w:rsidRPr="006908AD">
        <w:rPr>
          <w:rStyle w:val="Hyperlink"/>
          <w:b/>
          <w:caps/>
          <w:color w:val="495965" w:themeColor="text2"/>
          <w:sz w:val="28"/>
          <w:u w:val="none"/>
        </w:rPr>
        <w:t>ANNEX c - Procedures for Investigators</w:t>
      </w:r>
    </w:p>
    <w:p w14:paraId="2DBFA5F0" w14:textId="0D64EDD9" w:rsidR="00983E15" w:rsidRDefault="006908AD" w:rsidP="00F54758">
      <w:pPr>
        <w:pBdr>
          <w:top w:val="single" w:sz="4" w:space="6" w:color="65C5B4" w:themeColor="accent1"/>
          <w:between w:val="single" w:sz="4" w:space="6" w:color="65C5B4" w:themeColor="accent1"/>
        </w:pBdr>
        <w:tabs>
          <w:tab w:val="left" w:pos="2715"/>
        </w:tabs>
        <w:spacing w:after="100" w:line="320" w:lineRule="atLeast"/>
        <w:rPr>
          <w:lang w:val="en-AU"/>
        </w:rPr>
      </w:pPr>
      <w:r w:rsidRPr="006908AD">
        <w:rPr>
          <w:rStyle w:val="Hyperlink"/>
          <w:color w:val="495965" w:themeColor="text2"/>
          <w:u w:val="none"/>
        </w:rPr>
        <w:fldChar w:fldCharType="end"/>
      </w:r>
    </w:p>
    <w:p w14:paraId="2C4DC6C0" w14:textId="77777777" w:rsidR="00983E15" w:rsidRDefault="00983E15" w:rsidP="00983E15">
      <w:pPr>
        <w:rPr>
          <w:lang w:val="en-AU"/>
        </w:rPr>
      </w:pPr>
    </w:p>
    <w:p w14:paraId="3ECE7011" w14:textId="72C8C81A" w:rsidR="00983E15" w:rsidRDefault="00983E15" w:rsidP="00983E15">
      <w:pPr>
        <w:rPr>
          <w:lang w:val="en-AU"/>
        </w:rPr>
      </w:pPr>
    </w:p>
    <w:p w14:paraId="1BB18C60" w14:textId="05630D54" w:rsidR="006908AD" w:rsidRDefault="006908AD" w:rsidP="00983E15">
      <w:pPr>
        <w:rPr>
          <w:lang w:val="en-AU"/>
        </w:rPr>
      </w:pPr>
    </w:p>
    <w:p w14:paraId="6BC65781" w14:textId="77777777" w:rsidR="007A341E" w:rsidRDefault="007A341E" w:rsidP="00983E15">
      <w:pPr>
        <w:rPr>
          <w:lang w:val="en-AU"/>
        </w:rPr>
      </w:pPr>
    </w:p>
    <w:p w14:paraId="36DA9F83" w14:textId="77777777" w:rsidR="007A341E" w:rsidRDefault="007A341E" w:rsidP="00983E15">
      <w:pPr>
        <w:rPr>
          <w:lang w:val="en-AU"/>
        </w:rPr>
      </w:pPr>
    </w:p>
    <w:p w14:paraId="440309CF" w14:textId="6CA024C5" w:rsidR="006908AD" w:rsidRDefault="006908AD" w:rsidP="00983E15">
      <w:pPr>
        <w:rPr>
          <w:lang w:val="en-AU"/>
        </w:rPr>
      </w:pPr>
    </w:p>
    <w:p w14:paraId="56AF7B33" w14:textId="77777777" w:rsidR="00F54758" w:rsidRDefault="00F54758" w:rsidP="00983E15">
      <w:pPr>
        <w:rPr>
          <w:lang w:val="en-AU"/>
        </w:rPr>
      </w:pPr>
    </w:p>
    <w:p w14:paraId="18528D17" w14:textId="3DA7362D" w:rsidR="00AA7539" w:rsidRPr="000773FC" w:rsidRDefault="002527CA" w:rsidP="00DC597B">
      <w:pPr>
        <w:pStyle w:val="Heading1"/>
        <w:keepNext w:val="0"/>
        <w:keepLines w:val="0"/>
        <w:widowControl w:val="0"/>
        <w:numPr>
          <w:ilvl w:val="0"/>
          <w:numId w:val="32"/>
        </w:numPr>
        <w:tabs>
          <w:tab w:val="left" w:pos="478"/>
        </w:tabs>
        <w:suppressAutoHyphens w:val="0"/>
        <w:autoSpaceDE w:val="0"/>
        <w:autoSpaceDN w:val="0"/>
        <w:spacing w:before="28" w:after="0" w:line="240" w:lineRule="auto"/>
        <w:ind w:left="478" w:hanging="358"/>
        <w:contextualSpacing w:val="0"/>
        <w:rPr>
          <w:rFonts w:cstheme="majorHAnsi"/>
          <w:spacing w:val="-2"/>
          <w:sz w:val="32"/>
          <w:szCs w:val="32"/>
        </w:rPr>
      </w:pPr>
      <w:bookmarkStart w:id="0" w:name="_Overview"/>
      <w:bookmarkEnd w:id="0"/>
      <w:r w:rsidRPr="000773FC">
        <w:rPr>
          <w:rFonts w:cstheme="majorHAnsi"/>
          <w:spacing w:val="-2"/>
          <w:sz w:val="32"/>
          <w:szCs w:val="32"/>
        </w:rPr>
        <w:lastRenderedPageBreak/>
        <w:t>Overview</w:t>
      </w:r>
    </w:p>
    <w:p w14:paraId="39857B29" w14:textId="77777777" w:rsidR="002527CA" w:rsidRPr="00F732D7" w:rsidRDefault="002527CA" w:rsidP="002527CA"/>
    <w:p w14:paraId="7F911D65" w14:textId="10BD9CB4" w:rsidR="00DC597B" w:rsidRPr="00F732D7" w:rsidRDefault="00DC597B" w:rsidP="00DC597B">
      <w:pPr>
        <w:rPr>
          <w:b/>
          <w:bCs/>
          <w:lang w:val="en-AU"/>
        </w:rPr>
      </w:pPr>
      <w:r w:rsidRPr="00F732D7">
        <w:rPr>
          <w:b/>
          <w:bCs/>
          <w:lang w:val="en-AU"/>
        </w:rPr>
        <w:t xml:space="preserve">Purpose of </w:t>
      </w:r>
      <w:r w:rsidR="002A6990">
        <w:rPr>
          <w:b/>
          <w:bCs/>
          <w:lang w:val="en-AU"/>
        </w:rPr>
        <w:t xml:space="preserve">this policy </w:t>
      </w:r>
    </w:p>
    <w:p w14:paraId="110B53A9" w14:textId="4524C7EC" w:rsidR="00DC597B" w:rsidRPr="00F732D7" w:rsidRDefault="00DC597B" w:rsidP="00DC597B">
      <w:pPr>
        <w:rPr>
          <w:lang w:val="en-AU"/>
        </w:rPr>
      </w:pPr>
      <w:r w:rsidRPr="00F732D7">
        <w:rPr>
          <w:lang w:val="en-AU"/>
        </w:rPr>
        <w:t>The purpose of this document is to provide advice and guidance to Department of Foreign Affairs and Trade (the Department) employees about the procedures that have been established to deal with public interest disclosures</w:t>
      </w:r>
      <w:r w:rsidR="00BF5216">
        <w:rPr>
          <w:lang w:val="en-AU"/>
        </w:rPr>
        <w:t xml:space="preserve"> (PIDs)</w:t>
      </w:r>
      <w:r w:rsidRPr="00F732D7">
        <w:rPr>
          <w:lang w:val="en-AU"/>
        </w:rPr>
        <w:t xml:space="preserve"> made by a public official under the </w:t>
      </w:r>
      <w:hyperlink r:id="rId9" w:history="1">
        <w:r w:rsidRPr="000C4E9F">
          <w:rPr>
            <w:rStyle w:val="Hyperlink"/>
            <w:i/>
            <w:iCs/>
            <w:color w:val="495965" w:themeColor="text2"/>
            <w:lang w:val="en-AU"/>
          </w:rPr>
          <w:t>Public Interest Disclosure Act 2013</w:t>
        </w:r>
      </w:hyperlink>
      <w:r w:rsidRPr="00F732D7">
        <w:rPr>
          <w:lang w:val="en-AU"/>
        </w:rPr>
        <w:t xml:space="preserve"> (the PID Act).</w:t>
      </w:r>
      <w:r w:rsidR="00695A8B">
        <w:rPr>
          <w:lang w:val="en-AU"/>
        </w:rPr>
        <w:t xml:space="preserve">  This is an ‘interim’ policy that reflects recent updates to the PID Act as well as </w:t>
      </w:r>
      <w:r w:rsidR="00071FE8">
        <w:rPr>
          <w:lang w:val="en-AU"/>
        </w:rPr>
        <w:t>commencement of</w:t>
      </w:r>
      <w:r w:rsidR="00695A8B">
        <w:rPr>
          <w:lang w:val="en-AU"/>
        </w:rPr>
        <w:t xml:space="preserve"> the </w:t>
      </w:r>
      <w:r w:rsidR="00695A8B" w:rsidRPr="000C4E9F">
        <w:rPr>
          <w:i/>
          <w:iCs/>
          <w:lang w:val="en-AU"/>
        </w:rPr>
        <w:t>National-Anti Corruption Commission Act 2022</w:t>
      </w:r>
      <w:r w:rsidR="00695A8B">
        <w:rPr>
          <w:lang w:val="en-AU"/>
        </w:rPr>
        <w:t xml:space="preserve"> (NACC Act).  This interim policy will be further updated in </w:t>
      </w:r>
      <w:r w:rsidR="001F3986">
        <w:rPr>
          <w:lang w:val="en-AU"/>
        </w:rPr>
        <w:t xml:space="preserve">early 2024 </w:t>
      </w:r>
      <w:r w:rsidR="00695A8B">
        <w:rPr>
          <w:lang w:val="en-AU"/>
        </w:rPr>
        <w:t>once</w:t>
      </w:r>
      <w:r w:rsidR="001F3986">
        <w:rPr>
          <w:lang w:val="en-AU"/>
        </w:rPr>
        <w:t xml:space="preserve"> additional guidance materials from the </w:t>
      </w:r>
      <w:r w:rsidR="00071FE8">
        <w:rPr>
          <w:lang w:val="en-AU"/>
        </w:rPr>
        <w:t xml:space="preserve">Commonwealth </w:t>
      </w:r>
      <w:r w:rsidR="001F3986">
        <w:rPr>
          <w:lang w:val="en-AU"/>
        </w:rPr>
        <w:t>Ombudsman have been made available</w:t>
      </w:r>
      <w:r w:rsidR="00695A8B">
        <w:rPr>
          <w:lang w:val="en-AU"/>
        </w:rPr>
        <w:t xml:space="preserve">. </w:t>
      </w:r>
    </w:p>
    <w:p w14:paraId="0CCE5E92" w14:textId="0DF52F12" w:rsidR="002527CA" w:rsidRPr="00F732D7" w:rsidRDefault="00DC597B" w:rsidP="00DC597B">
      <w:pPr>
        <w:rPr>
          <w:lang w:val="en-AU"/>
        </w:rPr>
      </w:pPr>
      <w:r w:rsidRPr="00F732D7">
        <w:rPr>
          <w:lang w:val="en-AU"/>
        </w:rPr>
        <w:t>The Department is committed to the highest standards of ethical and accountable conduct</w:t>
      </w:r>
      <w:r w:rsidR="00213889">
        <w:rPr>
          <w:lang w:val="en-AU"/>
        </w:rPr>
        <w:t xml:space="preserve">. Public Officials (disclosers) who suspect wrongdoing within the Commonwealth public sector can raise their concerns under the PID Act. </w:t>
      </w:r>
      <w:r w:rsidRPr="00F732D7">
        <w:rPr>
          <w:lang w:val="en-AU"/>
        </w:rPr>
        <w:t xml:space="preserve">The Department will act on disclosures as appropriate and protect disclosers from any reprisals or threats of reprisals </w:t>
      </w:r>
      <w:proofErr w:type="gramStart"/>
      <w:r w:rsidRPr="00F732D7">
        <w:rPr>
          <w:lang w:val="en-AU"/>
        </w:rPr>
        <w:t>as a result of</w:t>
      </w:r>
      <w:proofErr w:type="gramEnd"/>
      <w:r w:rsidRPr="00F732D7">
        <w:rPr>
          <w:lang w:val="en-AU"/>
        </w:rPr>
        <w:t xml:space="preserve"> making a disclosure.</w:t>
      </w:r>
      <w:r w:rsidR="00567DF5">
        <w:rPr>
          <w:lang w:val="en-AU"/>
        </w:rPr>
        <w:t xml:space="preserve"> Strict statutory timeframes apply</w:t>
      </w:r>
      <w:r w:rsidR="00695A8B">
        <w:rPr>
          <w:lang w:val="en-AU"/>
        </w:rPr>
        <w:t xml:space="preserve"> under the PID Act</w:t>
      </w:r>
      <w:r w:rsidR="00567DF5">
        <w:rPr>
          <w:lang w:val="en-AU"/>
        </w:rPr>
        <w:t xml:space="preserve">, including a </w:t>
      </w:r>
      <w:r w:rsidR="007A341E">
        <w:rPr>
          <w:lang w:val="en-AU"/>
        </w:rPr>
        <w:t>90-day</w:t>
      </w:r>
      <w:r w:rsidR="00567DF5">
        <w:rPr>
          <w:lang w:val="en-AU"/>
        </w:rPr>
        <w:t xml:space="preserve"> timeframe for completing a</w:t>
      </w:r>
      <w:r w:rsidR="00695A8B">
        <w:rPr>
          <w:lang w:val="en-AU"/>
        </w:rPr>
        <w:t xml:space="preserve"> PID investigation.  These procedures aim to support the timely resolution of PIDs in accordance with applicable statutory timeframes. </w:t>
      </w:r>
    </w:p>
    <w:p w14:paraId="5F55054E" w14:textId="093002C6" w:rsidR="00DC597B" w:rsidRPr="00F732D7" w:rsidRDefault="00DC597B" w:rsidP="00DC597B">
      <w:pPr>
        <w:rPr>
          <w:b/>
          <w:bCs/>
          <w:lang w:val="en-AU"/>
        </w:rPr>
      </w:pPr>
      <w:r w:rsidRPr="00F732D7">
        <w:rPr>
          <w:b/>
          <w:bCs/>
          <w:lang w:val="en-AU"/>
        </w:rPr>
        <w:t xml:space="preserve">Relationship to other Departmental policies and procedures </w:t>
      </w:r>
    </w:p>
    <w:p w14:paraId="72335046" w14:textId="798296BC" w:rsidR="00DC597B" w:rsidRPr="00F732D7" w:rsidRDefault="00DC597B" w:rsidP="00DC597B">
      <w:pPr>
        <w:rPr>
          <w:lang w:val="en-AU"/>
        </w:rPr>
      </w:pPr>
      <w:r w:rsidRPr="00F732D7">
        <w:rPr>
          <w:lang w:val="en-AU"/>
        </w:rPr>
        <w:t xml:space="preserve">The PID Act </w:t>
      </w:r>
      <w:r w:rsidR="00213889" w:rsidRPr="00F732D7">
        <w:rPr>
          <w:lang w:val="en-AU"/>
        </w:rPr>
        <w:t>compl</w:t>
      </w:r>
      <w:r w:rsidR="00213889">
        <w:rPr>
          <w:lang w:val="en-AU"/>
        </w:rPr>
        <w:t>e</w:t>
      </w:r>
      <w:r w:rsidR="00213889" w:rsidRPr="00F732D7">
        <w:rPr>
          <w:lang w:val="en-AU"/>
        </w:rPr>
        <w:t>ments</w:t>
      </w:r>
      <w:r w:rsidRPr="00F732D7">
        <w:rPr>
          <w:lang w:val="en-AU"/>
        </w:rPr>
        <w:t xml:space="preserve"> </w:t>
      </w:r>
      <w:r w:rsidR="00167ED9">
        <w:rPr>
          <w:lang w:val="en-AU"/>
        </w:rPr>
        <w:t xml:space="preserve">other </w:t>
      </w:r>
      <w:r w:rsidRPr="00F732D7">
        <w:rPr>
          <w:lang w:val="en-AU"/>
        </w:rPr>
        <w:t xml:space="preserve">complaint handling </w:t>
      </w:r>
      <w:r w:rsidR="00213889">
        <w:rPr>
          <w:lang w:val="en-AU"/>
        </w:rPr>
        <w:t>mechanisms,</w:t>
      </w:r>
      <w:r w:rsidR="00213889" w:rsidRPr="00F732D7">
        <w:rPr>
          <w:lang w:val="en-AU"/>
        </w:rPr>
        <w:t xml:space="preserve"> </w:t>
      </w:r>
      <w:r w:rsidRPr="00F732D7">
        <w:rPr>
          <w:lang w:val="en-AU"/>
        </w:rPr>
        <w:t>such as those relating to</w:t>
      </w:r>
      <w:r w:rsidR="00213889">
        <w:rPr>
          <w:lang w:val="en-AU"/>
        </w:rPr>
        <w:t xml:space="preserve"> suspected</w:t>
      </w:r>
      <w:r w:rsidRPr="00F732D7">
        <w:rPr>
          <w:lang w:val="en-AU"/>
        </w:rPr>
        <w:t xml:space="preserve"> fraud or </w:t>
      </w:r>
      <w:r w:rsidR="00213889">
        <w:rPr>
          <w:lang w:val="en-AU"/>
        </w:rPr>
        <w:t>misconduct under the APS Code of Conduct</w:t>
      </w:r>
      <w:r w:rsidRPr="00F732D7">
        <w:rPr>
          <w:lang w:val="en-AU"/>
        </w:rPr>
        <w:t xml:space="preserve">. To obtain a </w:t>
      </w:r>
      <w:r w:rsidR="00213889">
        <w:rPr>
          <w:lang w:val="en-AU"/>
        </w:rPr>
        <w:t>holistic view of the</w:t>
      </w:r>
      <w:r w:rsidRPr="00F732D7">
        <w:rPr>
          <w:lang w:val="en-AU"/>
        </w:rPr>
        <w:t xml:space="preserve"> Department’s conduct and ethics framework, this policy document should be read in conjunction with related Administrative Circulars and departmental policies available in the </w:t>
      </w:r>
      <w:hyperlink r:id="rId10" w:history="1">
        <w:r w:rsidRPr="00F732D7">
          <w:rPr>
            <w:rStyle w:val="Hyperlink"/>
            <w:color w:val="495965" w:themeColor="text2"/>
            <w:lang w:val="en-AU"/>
          </w:rPr>
          <w:t>Ethics, Integrity, and Professional Standards Policy Manual</w:t>
        </w:r>
      </w:hyperlink>
      <w:r w:rsidR="00071FE8">
        <w:rPr>
          <w:rStyle w:val="Hyperlink"/>
          <w:color w:val="495965" w:themeColor="text2"/>
          <w:lang w:val="en-AU"/>
        </w:rPr>
        <w:t xml:space="preserve"> and the </w:t>
      </w:r>
      <w:hyperlink r:id="rId11" w:history="1">
        <w:r w:rsidR="00071FE8" w:rsidRPr="00071FE8">
          <w:rPr>
            <w:rStyle w:val="Hyperlink"/>
            <w:lang w:val="en-AU"/>
          </w:rPr>
          <w:t>Fraud and Corruption Control Framework</w:t>
        </w:r>
      </w:hyperlink>
      <w:r w:rsidRPr="00F732D7">
        <w:rPr>
          <w:lang w:val="en-AU"/>
        </w:rPr>
        <w:t>, including:</w:t>
      </w:r>
    </w:p>
    <w:p w14:paraId="359B83BE" w14:textId="6DFCDF31" w:rsidR="00DC597B" w:rsidRPr="00F732D7" w:rsidRDefault="00DC597B" w:rsidP="00DC597B">
      <w:pPr>
        <w:rPr>
          <w:lang w:val="en-AU"/>
        </w:rPr>
      </w:pPr>
      <w:r w:rsidRPr="00F732D7">
        <w:rPr>
          <w:lang w:val="en-AU"/>
        </w:rPr>
        <w:t>•</w:t>
      </w:r>
      <w:r w:rsidRPr="00F732D7">
        <w:rPr>
          <w:lang w:val="en-AU"/>
        </w:rPr>
        <w:tab/>
      </w:r>
      <w:hyperlink r:id="rId12" w:history="1">
        <w:r w:rsidRPr="00F732D7">
          <w:rPr>
            <w:rStyle w:val="Hyperlink"/>
            <w:color w:val="495965" w:themeColor="text2"/>
            <w:lang w:val="en-AU"/>
          </w:rPr>
          <w:t>APS Code of Conduct</w:t>
        </w:r>
      </w:hyperlink>
    </w:p>
    <w:p w14:paraId="2A19E2AC" w14:textId="7A66EC88" w:rsidR="00DC597B" w:rsidRPr="00F732D7" w:rsidRDefault="00DC597B" w:rsidP="00904C27">
      <w:pPr>
        <w:ind w:left="720" w:hanging="720"/>
        <w:rPr>
          <w:lang w:val="en-AU"/>
        </w:rPr>
      </w:pPr>
      <w:r w:rsidRPr="00F732D7">
        <w:rPr>
          <w:lang w:val="en-AU"/>
        </w:rPr>
        <w:t>•</w:t>
      </w:r>
      <w:r w:rsidRPr="00F732D7">
        <w:rPr>
          <w:lang w:val="en-AU"/>
        </w:rPr>
        <w:tab/>
        <w:t xml:space="preserve">Reporting Alleged Misconduct and Criminal Offences in </w:t>
      </w:r>
      <w:hyperlink r:id="rId13" w:history="1">
        <w:r w:rsidRPr="00F732D7">
          <w:rPr>
            <w:rStyle w:val="Hyperlink"/>
            <w:color w:val="495965" w:themeColor="text2"/>
            <w:lang w:val="en-AU"/>
          </w:rPr>
          <w:t>Chapter 11</w:t>
        </w:r>
      </w:hyperlink>
      <w:r w:rsidRPr="00F732D7">
        <w:rPr>
          <w:lang w:val="en-AU"/>
        </w:rPr>
        <w:t xml:space="preserve"> of the Ethics, Integrity and Professional Standards Policy Manual. </w:t>
      </w:r>
    </w:p>
    <w:p w14:paraId="78509EE3" w14:textId="410756C2" w:rsidR="00DC597B" w:rsidRPr="00F732D7" w:rsidRDefault="00DC597B" w:rsidP="00904C27">
      <w:pPr>
        <w:ind w:left="720" w:hanging="720"/>
        <w:rPr>
          <w:lang w:val="en-AU"/>
        </w:rPr>
      </w:pPr>
      <w:r w:rsidRPr="00F732D7">
        <w:rPr>
          <w:lang w:val="en-AU"/>
        </w:rPr>
        <w:t>•</w:t>
      </w:r>
      <w:r w:rsidRPr="00F732D7">
        <w:rPr>
          <w:lang w:val="en-AU"/>
        </w:rPr>
        <w:tab/>
        <w:t xml:space="preserve">Managing Alleged Misconduct in DFAT in </w:t>
      </w:r>
      <w:hyperlink r:id="rId14" w:history="1">
        <w:r w:rsidRPr="00F732D7">
          <w:rPr>
            <w:rStyle w:val="Hyperlink"/>
            <w:color w:val="495965" w:themeColor="text2"/>
            <w:lang w:val="en-AU"/>
          </w:rPr>
          <w:t>Chapter 12</w:t>
        </w:r>
      </w:hyperlink>
      <w:r w:rsidRPr="00F732D7">
        <w:rPr>
          <w:lang w:val="en-AU"/>
        </w:rPr>
        <w:t xml:space="preserve"> of the Ethics, Integrity and Professional Standards Policy Manual.•</w:t>
      </w:r>
      <w:r w:rsidRPr="00F732D7">
        <w:rPr>
          <w:lang w:val="en-AU"/>
        </w:rPr>
        <w:tab/>
        <w:t xml:space="preserve">Conflicts of Interest in </w:t>
      </w:r>
      <w:hyperlink r:id="rId15" w:history="1">
        <w:r w:rsidRPr="00F732D7">
          <w:rPr>
            <w:rStyle w:val="Hyperlink"/>
            <w:color w:val="495965" w:themeColor="text2"/>
            <w:lang w:val="en-AU"/>
          </w:rPr>
          <w:t>Chapter 5</w:t>
        </w:r>
      </w:hyperlink>
      <w:r w:rsidRPr="00F732D7">
        <w:rPr>
          <w:lang w:val="en-AU"/>
        </w:rPr>
        <w:t xml:space="preserve"> of the Ethics, Integrity and Professional Standards Policy Manual; and </w:t>
      </w:r>
    </w:p>
    <w:p w14:paraId="47EC6173" w14:textId="38DCB1BA" w:rsidR="00DC597B" w:rsidRDefault="00DC597B" w:rsidP="000C4E9F">
      <w:pPr>
        <w:ind w:left="720" w:hanging="720"/>
        <w:rPr>
          <w:rStyle w:val="Hyperlink"/>
          <w:color w:val="495965" w:themeColor="text2"/>
          <w:lang w:val="en-AU"/>
        </w:rPr>
      </w:pPr>
      <w:r w:rsidRPr="00F732D7">
        <w:rPr>
          <w:lang w:val="en-AU"/>
        </w:rPr>
        <w:t>•</w:t>
      </w:r>
      <w:r w:rsidRPr="00F732D7">
        <w:rPr>
          <w:lang w:val="en-AU"/>
        </w:rPr>
        <w:tab/>
      </w:r>
      <w:r w:rsidR="005A1A09" w:rsidRPr="005A1A09">
        <w:rPr>
          <w:lang w:val="en-AU"/>
        </w:rPr>
        <w:t>Reporting suspected fraud and corruption</w:t>
      </w:r>
      <w:r w:rsidR="005A1A09">
        <w:rPr>
          <w:lang w:val="en-AU"/>
        </w:rPr>
        <w:t xml:space="preserve"> in Chapter 6 of </w:t>
      </w:r>
      <w:r w:rsidRPr="00F732D7">
        <w:rPr>
          <w:lang w:val="en-AU"/>
        </w:rPr>
        <w:t xml:space="preserve">DFAT's </w:t>
      </w:r>
      <w:hyperlink r:id="rId16" w:history="1">
        <w:r w:rsidR="005A1A09" w:rsidRPr="000C4E9F">
          <w:t>Fraud and Corruption Control Framework</w:t>
        </w:r>
      </w:hyperlink>
      <w:r w:rsidR="005A1A09">
        <w:rPr>
          <w:lang w:val="en-AU"/>
        </w:rPr>
        <w:t>.</w:t>
      </w:r>
    </w:p>
    <w:p w14:paraId="7B8FD2DE" w14:textId="56B5D2DC" w:rsidR="00EC15B4" w:rsidRPr="00F732D7" w:rsidRDefault="00EC15B4" w:rsidP="00DC597B">
      <w:pPr>
        <w:rPr>
          <w:lang w:val="en-AU"/>
        </w:rPr>
      </w:pPr>
      <w:r w:rsidRPr="00F732D7">
        <w:rPr>
          <w:lang w:val="en-AU"/>
        </w:rPr>
        <w:t>•</w:t>
      </w:r>
      <w:r w:rsidRPr="00F732D7">
        <w:rPr>
          <w:lang w:val="en-AU"/>
        </w:rPr>
        <w:tab/>
      </w:r>
      <w:r>
        <w:rPr>
          <w:lang w:val="en-AU"/>
        </w:rPr>
        <w:t>DFAT’s Preventing Sexual Exploitation, Abuse and Harassment Policy</w:t>
      </w:r>
      <w:r w:rsidR="00BF5216">
        <w:rPr>
          <w:lang w:val="en-AU"/>
        </w:rPr>
        <w:t>.</w:t>
      </w:r>
    </w:p>
    <w:p w14:paraId="526363B3" w14:textId="77777777" w:rsidR="00DC597B" w:rsidRPr="00F732D7" w:rsidRDefault="00DC597B" w:rsidP="00DC597B">
      <w:pPr>
        <w:rPr>
          <w:lang w:val="en-AU"/>
        </w:rPr>
      </w:pPr>
    </w:p>
    <w:p w14:paraId="4A676000" w14:textId="1CEBDBD2" w:rsidR="00DC597B" w:rsidRPr="00F732D7" w:rsidRDefault="00DC597B" w:rsidP="00DC597B">
      <w:pPr>
        <w:rPr>
          <w:b/>
          <w:bCs/>
          <w:lang w:val="en-AU"/>
        </w:rPr>
      </w:pPr>
      <w:r w:rsidRPr="00F732D7">
        <w:rPr>
          <w:b/>
          <w:bCs/>
          <w:lang w:val="en-AU"/>
        </w:rPr>
        <w:t xml:space="preserve">What is a public interest disclosure? </w:t>
      </w:r>
    </w:p>
    <w:p w14:paraId="33D529D1" w14:textId="70FF7D63" w:rsidR="00343471" w:rsidRDefault="00DC597B" w:rsidP="00DC597B">
      <w:pPr>
        <w:rPr>
          <w:lang w:val="en-AU"/>
        </w:rPr>
      </w:pPr>
      <w:r w:rsidRPr="00F732D7">
        <w:rPr>
          <w:lang w:val="en-AU"/>
        </w:rPr>
        <w:t xml:space="preserve">A </w:t>
      </w:r>
      <w:r w:rsidR="00071FE8">
        <w:rPr>
          <w:lang w:val="en-AU"/>
        </w:rPr>
        <w:t>PID</w:t>
      </w:r>
      <w:r w:rsidRPr="00F732D7">
        <w:rPr>
          <w:lang w:val="en-AU"/>
        </w:rPr>
        <w:t xml:space="preserve"> </w:t>
      </w:r>
      <w:r w:rsidR="00343471">
        <w:rPr>
          <w:lang w:val="en-AU"/>
        </w:rPr>
        <w:t xml:space="preserve">is a disclosure about wrongdoing in the Commonwealth public sector that serves the public interest. For an allegation to be considered a </w:t>
      </w:r>
      <w:r w:rsidR="00071FE8">
        <w:rPr>
          <w:lang w:val="en-AU"/>
        </w:rPr>
        <w:t>PID</w:t>
      </w:r>
      <w:r w:rsidR="00343471">
        <w:rPr>
          <w:lang w:val="en-AU"/>
        </w:rPr>
        <w:t xml:space="preserve"> under the PID Act it must be made by a current or former public official </w:t>
      </w:r>
      <w:r w:rsidR="00371998">
        <w:rPr>
          <w:lang w:val="en-AU"/>
        </w:rPr>
        <w:t xml:space="preserve">and made to an </w:t>
      </w:r>
      <w:r w:rsidR="00D454A3">
        <w:rPr>
          <w:lang w:val="en-AU"/>
        </w:rPr>
        <w:t>A</w:t>
      </w:r>
      <w:r w:rsidR="00371998">
        <w:rPr>
          <w:lang w:val="en-AU"/>
        </w:rPr>
        <w:t xml:space="preserve">uthorised </w:t>
      </w:r>
      <w:r w:rsidR="00D454A3">
        <w:rPr>
          <w:lang w:val="en-AU"/>
        </w:rPr>
        <w:t>O</w:t>
      </w:r>
      <w:r w:rsidR="00371998">
        <w:rPr>
          <w:lang w:val="en-AU"/>
        </w:rPr>
        <w:t>fficer</w:t>
      </w:r>
      <w:r w:rsidR="00911594">
        <w:rPr>
          <w:lang w:val="en-AU"/>
        </w:rPr>
        <w:t xml:space="preserve"> (which can include supervisors, see Appendix A)</w:t>
      </w:r>
      <w:r w:rsidR="00371998">
        <w:rPr>
          <w:lang w:val="en-AU"/>
        </w:rPr>
        <w:t>.</w:t>
      </w:r>
    </w:p>
    <w:p w14:paraId="4313BDC6" w14:textId="47368ED2" w:rsidR="002A4DE8" w:rsidRDefault="002A4DE8" w:rsidP="00DC597B">
      <w:pPr>
        <w:rPr>
          <w:lang w:val="en-AU"/>
        </w:rPr>
      </w:pPr>
      <w:r>
        <w:rPr>
          <w:lang w:val="en-AU"/>
        </w:rPr>
        <w:t>As per Section 69 subdivision A</w:t>
      </w:r>
      <w:r w:rsidR="00071FE8">
        <w:rPr>
          <w:lang w:val="en-AU"/>
        </w:rPr>
        <w:t xml:space="preserve"> of the PID Act</w:t>
      </w:r>
      <w:r>
        <w:rPr>
          <w:lang w:val="en-AU"/>
        </w:rPr>
        <w:t xml:space="preserve">, a public official (current or former) </w:t>
      </w:r>
      <w:proofErr w:type="gramStart"/>
      <w:r>
        <w:rPr>
          <w:lang w:val="en-AU"/>
        </w:rPr>
        <w:t xml:space="preserve">is considered </w:t>
      </w:r>
      <w:r w:rsidR="00060F5C">
        <w:rPr>
          <w:lang w:val="en-AU"/>
        </w:rPr>
        <w:t>to be</w:t>
      </w:r>
      <w:proofErr w:type="gramEnd"/>
      <w:r w:rsidR="00060F5C">
        <w:rPr>
          <w:lang w:val="en-AU"/>
        </w:rPr>
        <w:t xml:space="preserve"> </w:t>
      </w:r>
      <w:r w:rsidR="00EE1AD5">
        <w:rPr>
          <w:lang w:val="en-AU"/>
        </w:rPr>
        <w:t xml:space="preserve">one </w:t>
      </w:r>
      <w:r w:rsidR="00060F5C">
        <w:rPr>
          <w:lang w:val="en-AU"/>
        </w:rPr>
        <w:t>the following</w:t>
      </w:r>
      <w:r w:rsidR="00EE1AD5">
        <w:rPr>
          <w:lang w:val="en-AU"/>
        </w:rPr>
        <w:t xml:space="preserve">: </w:t>
      </w:r>
    </w:p>
    <w:p w14:paraId="4AB42855" w14:textId="12F150E2" w:rsidR="00EE1AD5" w:rsidRDefault="00EE1AD5" w:rsidP="00EE1AD5">
      <w:pPr>
        <w:pStyle w:val="ListParagraph"/>
        <w:numPr>
          <w:ilvl w:val="0"/>
          <w:numId w:val="53"/>
        </w:numPr>
        <w:rPr>
          <w:lang w:val="en-AU"/>
        </w:rPr>
      </w:pPr>
      <w:r>
        <w:rPr>
          <w:lang w:val="en-AU"/>
        </w:rPr>
        <w:t xml:space="preserve">Public servants </w:t>
      </w:r>
    </w:p>
    <w:p w14:paraId="42827142" w14:textId="2AAF30DB" w:rsidR="00EE1AD5" w:rsidRDefault="00EE1AD5" w:rsidP="00EE1AD5">
      <w:pPr>
        <w:pStyle w:val="ListParagraph"/>
        <w:numPr>
          <w:ilvl w:val="0"/>
          <w:numId w:val="53"/>
        </w:numPr>
        <w:rPr>
          <w:lang w:val="en-AU"/>
        </w:rPr>
      </w:pPr>
      <w:r>
        <w:rPr>
          <w:lang w:val="en-AU"/>
        </w:rPr>
        <w:lastRenderedPageBreak/>
        <w:t>Parliamentary ser</w:t>
      </w:r>
      <w:r w:rsidR="00FF3E6B">
        <w:rPr>
          <w:lang w:val="en-AU"/>
        </w:rPr>
        <w:t xml:space="preserve">vice officers </w:t>
      </w:r>
    </w:p>
    <w:p w14:paraId="1D12F14D" w14:textId="223EC326" w:rsidR="00FF3E6B" w:rsidRDefault="00FF3E6B" w:rsidP="00EE1AD5">
      <w:pPr>
        <w:pStyle w:val="ListParagraph"/>
        <w:numPr>
          <w:ilvl w:val="0"/>
          <w:numId w:val="53"/>
        </w:numPr>
        <w:rPr>
          <w:lang w:val="en-AU"/>
        </w:rPr>
      </w:pPr>
      <w:r>
        <w:rPr>
          <w:lang w:val="en-AU"/>
        </w:rPr>
        <w:t xml:space="preserve">Service providers under a commonwealth contract </w:t>
      </w:r>
    </w:p>
    <w:p w14:paraId="59BCBC07" w14:textId="5F198D31" w:rsidR="00FF3E6B" w:rsidRDefault="00FF3E6B" w:rsidP="00EE1AD5">
      <w:pPr>
        <w:pStyle w:val="ListParagraph"/>
        <w:numPr>
          <w:ilvl w:val="0"/>
          <w:numId w:val="53"/>
        </w:numPr>
        <w:rPr>
          <w:lang w:val="en-AU"/>
        </w:rPr>
      </w:pPr>
      <w:r>
        <w:rPr>
          <w:lang w:val="en-AU"/>
        </w:rPr>
        <w:t xml:space="preserve">Defence force members </w:t>
      </w:r>
    </w:p>
    <w:p w14:paraId="20A2F685" w14:textId="5B518BF9" w:rsidR="00FF3E6B" w:rsidRDefault="00224296" w:rsidP="00EE1AD5">
      <w:pPr>
        <w:pStyle w:val="ListParagraph"/>
        <w:numPr>
          <w:ilvl w:val="0"/>
          <w:numId w:val="53"/>
        </w:numPr>
        <w:rPr>
          <w:lang w:val="en-AU"/>
        </w:rPr>
      </w:pPr>
      <w:r>
        <w:rPr>
          <w:lang w:val="en-AU"/>
        </w:rPr>
        <w:t xml:space="preserve">Australian Federal Police appointees </w:t>
      </w:r>
    </w:p>
    <w:p w14:paraId="5F826E8F" w14:textId="205A4C7D" w:rsidR="00224296" w:rsidRDefault="00224296" w:rsidP="00EE1AD5">
      <w:pPr>
        <w:pStyle w:val="ListParagraph"/>
        <w:numPr>
          <w:ilvl w:val="0"/>
          <w:numId w:val="53"/>
        </w:numPr>
        <w:rPr>
          <w:lang w:val="en-AU"/>
        </w:rPr>
      </w:pPr>
      <w:r>
        <w:rPr>
          <w:lang w:val="en-AU"/>
        </w:rPr>
        <w:t xml:space="preserve">Statutory office holders </w:t>
      </w:r>
    </w:p>
    <w:p w14:paraId="081D5266" w14:textId="71CF8BF8" w:rsidR="00224296" w:rsidRDefault="00AC7CB9" w:rsidP="00EE1AD5">
      <w:pPr>
        <w:pStyle w:val="ListParagraph"/>
        <w:numPr>
          <w:ilvl w:val="0"/>
          <w:numId w:val="53"/>
        </w:numPr>
        <w:rPr>
          <w:lang w:val="en-AU"/>
        </w:rPr>
      </w:pPr>
      <w:r>
        <w:rPr>
          <w:lang w:val="en-AU"/>
        </w:rPr>
        <w:t xml:space="preserve">Staff of commonwealth companies; and </w:t>
      </w:r>
    </w:p>
    <w:p w14:paraId="2205CB6B" w14:textId="3E1AFAB2" w:rsidR="00AC7CB9" w:rsidRPr="00EE1AD5" w:rsidRDefault="00AC7CB9" w:rsidP="00CD104E">
      <w:pPr>
        <w:pStyle w:val="ListParagraph"/>
        <w:numPr>
          <w:ilvl w:val="0"/>
          <w:numId w:val="53"/>
        </w:numPr>
        <w:rPr>
          <w:lang w:val="en-AU"/>
        </w:rPr>
      </w:pPr>
      <w:r>
        <w:rPr>
          <w:lang w:val="en-AU"/>
        </w:rPr>
        <w:t xml:space="preserve">An individual deemed to be a </w:t>
      </w:r>
      <w:r w:rsidR="00CD104E">
        <w:rPr>
          <w:lang w:val="en-AU"/>
        </w:rPr>
        <w:t xml:space="preserve">public official </w:t>
      </w:r>
      <w:r w:rsidR="00BC01D9">
        <w:rPr>
          <w:lang w:val="en-AU"/>
        </w:rPr>
        <w:t xml:space="preserve">by an Authorised Officer. </w:t>
      </w:r>
    </w:p>
    <w:p w14:paraId="5D3A7CC3" w14:textId="6FD8F1AE" w:rsidR="00DC597B" w:rsidRPr="00F732D7" w:rsidRDefault="00DC597B" w:rsidP="00DC597B">
      <w:pPr>
        <w:rPr>
          <w:lang w:val="en-AU"/>
        </w:rPr>
      </w:pPr>
      <w:r w:rsidRPr="00F732D7">
        <w:rPr>
          <w:lang w:val="en-AU"/>
        </w:rPr>
        <w:t>In limited circumstances, a public official may disclose such information to a person outside government – this is known as an external disclosure</w:t>
      </w:r>
      <w:r w:rsidR="00371998">
        <w:rPr>
          <w:lang w:val="en-AU"/>
        </w:rPr>
        <w:t>,</w:t>
      </w:r>
      <w:r w:rsidRPr="00F732D7">
        <w:rPr>
          <w:lang w:val="en-AU"/>
        </w:rPr>
        <w:t xml:space="preserve"> or emergency disclosure. For more information, please refer to the Commonwealth Ombudsman’s Agency Guide to the PID Act at: </w:t>
      </w:r>
      <w:hyperlink r:id="rId17" w:history="1">
        <w:r w:rsidR="00AC00CC" w:rsidRPr="00F732D7">
          <w:rPr>
            <w:rStyle w:val="Hyperlink"/>
            <w:color w:val="495965" w:themeColor="text2"/>
            <w:lang w:val="en-AU"/>
          </w:rPr>
          <w:t>www.ombudsman.gov.au</w:t>
        </w:r>
      </w:hyperlink>
      <w:r w:rsidR="00AC00CC" w:rsidRPr="00F732D7">
        <w:rPr>
          <w:lang w:val="en-AU"/>
        </w:rPr>
        <w:t xml:space="preserve">. </w:t>
      </w:r>
    </w:p>
    <w:p w14:paraId="1D2E03E7" w14:textId="6487DEBA" w:rsidR="00DC597B" w:rsidRPr="00F732D7" w:rsidRDefault="00DC597B" w:rsidP="00DC597B">
      <w:pPr>
        <w:rPr>
          <w:lang w:val="en-AU"/>
        </w:rPr>
      </w:pPr>
      <w:r w:rsidRPr="00F732D7">
        <w:rPr>
          <w:lang w:val="en-AU"/>
        </w:rPr>
        <w:t xml:space="preserve">To gain the protections the PID Act provides to disclosers, a public official must make a disclosure to an appropriate person. Accordingly, it is important that persons contemplating making a disclosure of information carefully review the contents of the PID Act and seek their own independent legal advice where appropriate </w:t>
      </w:r>
      <w:proofErr w:type="gramStart"/>
      <w:r w:rsidRPr="00F732D7">
        <w:rPr>
          <w:lang w:val="en-AU"/>
        </w:rPr>
        <w:t>in order to</w:t>
      </w:r>
      <w:proofErr w:type="gramEnd"/>
      <w:r w:rsidRPr="00F732D7">
        <w:rPr>
          <w:lang w:val="en-AU"/>
        </w:rPr>
        <w:t xml:space="preserve"> determine whether the disclosure can be made in a way that attracts the protections of the PID Act.</w:t>
      </w:r>
    </w:p>
    <w:p w14:paraId="09586F97" w14:textId="54CCD9A0" w:rsidR="00DC597B" w:rsidRPr="00F732D7" w:rsidRDefault="00167ED9" w:rsidP="00DC597B">
      <w:pPr>
        <w:rPr>
          <w:lang w:val="en-AU"/>
        </w:rPr>
      </w:pPr>
      <w:r>
        <w:rPr>
          <w:lang w:val="en-AU"/>
        </w:rPr>
        <w:t>Current or former p</w:t>
      </w:r>
      <w:r w:rsidR="00DC597B" w:rsidRPr="00F732D7">
        <w:rPr>
          <w:lang w:val="en-AU"/>
        </w:rPr>
        <w:t xml:space="preserve">ublic officials may also make anonymous disclosures. </w:t>
      </w:r>
    </w:p>
    <w:p w14:paraId="20BDAFF3" w14:textId="5E2B19CF" w:rsidR="00DC597B" w:rsidRDefault="00C85AAF" w:rsidP="00DC597B">
      <w:pPr>
        <w:rPr>
          <w:lang w:val="en-AU"/>
        </w:rPr>
      </w:pPr>
      <w:r>
        <w:rPr>
          <w:lang w:val="en-AU"/>
        </w:rPr>
        <w:t>There are five kinds of public interest disclosures:</w:t>
      </w:r>
    </w:p>
    <w:p w14:paraId="368A075F" w14:textId="2129AAB2" w:rsidR="00C85AAF" w:rsidRDefault="00C85AAF" w:rsidP="00DC597B">
      <w:pPr>
        <w:rPr>
          <w:lang w:val="en-AU"/>
        </w:rPr>
      </w:pPr>
      <w:r w:rsidRPr="00F732D7">
        <w:rPr>
          <w:lang w:val="en-AU"/>
        </w:rPr>
        <w:t>•</w:t>
      </w:r>
      <w:r w:rsidRPr="00F732D7">
        <w:rPr>
          <w:lang w:val="en-AU"/>
        </w:rPr>
        <w:tab/>
      </w:r>
      <w:r>
        <w:rPr>
          <w:lang w:val="en-AU"/>
        </w:rPr>
        <w:t>an internal disclosure (disclosed within the department)</w:t>
      </w:r>
    </w:p>
    <w:p w14:paraId="56863805" w14:textId="6C2EF86B" w:rsidR="00C85AAF" w:rsidRDefault="00C85AAF" w:rsidP="00DC597B">
      <w:pPr>
        <w:rPr>
          <w:lang w:val="en-AU"/>
        </w:rPr>
      </w:pPr>
      <w:r w:rsidRPr="00F732D7">
        <w:rPr>
          <w:lang w:val="en-AU"/>
        </w:rPr>
        <w:t>•</w:t>
      </w:r>
      <w:r w:rsidRPr="00F732D7">
        <w:rPr>
          <w:lang w:val="en-AU"/>
        </w:rPr>
        <w:tab/>
      </w:r>
      <w:r>
        <w:rPr>
          <w:lang w:val="en-AU"/>
        </w:rPr>
        <w:t>an external disclosure (disclosed outside Government)</w:t>
      </w:r>
    </w:p>
    <w:p w14:paraId="4BD86F00" w14:textId="69E03EDB" w:rsidR="00C85AAF" w:rsidRDefault="00C85AAF" w:rsidP="00DC597B">
      <w:pPr>
        <w:rPr>
          <w:lang w:val="en-AU"/>
        </w:rPr>
      </w:pPr>
      <w:r w:rsidRPr="00F732D7">
        <w:rPr>
          <w:lang w:val="en-AU"/>
        </w:rPr>
        <w:t>•</w:t>
      </w:r>
      <w:r w:rsidRPr="00F732D7">
        <w:rPr>
          <w:lang w:val="en-AU"/>
        </w:rPr>
        <w:tab/>
      </w:r>
      <w:r>
        <w:rPr>
          <w:lang w:val="en-AU"/>
        </w:rPr>
        <w:t>a National Anti-Corruption Commission (NACC) disclosure</w:t>
      </w:r>
    </w:p>
    <w:p w14:paraId="60FD0DF7" w14:textId="357CFF33" w:rsidR="00C85AAF" w:rsidRDefault="00C85AAF" w:rsidP="00DC597B">
      <w:pPr>
        <w:rPr>
          <w:lang w:val="en-AU"/>
        </w:rPr>
      </w:pPr>
      <w:r w:rsidRPr="00F732D7">
        <w:rPr>
          <w:lang w:val="en-AU"/>
        </w:rPr>
        <w:t>•</w:t>
      </w:r>
      <w:r w:rsidRPr="00F732D7">
        <w:rPr>
          <w:lang w:val="en-AU"/>
        </w:rPr>
        <w:tab/>
      </w:r>
      <w:r>
        <w:rPr>
          <w:lang w:val="en-AU"/>
        </w:rPr>
        <w:t>an emergency disclosure</w:t>
      </w:r>
    </w:p>
    <w:p w14:paraId="18F7C21A" w14:textId="4125D4D4" w:rsidR="00C85AAF" w:rsidRDefault="00C85AAF" w:rsidP="00DC597B">
      <w:pPr>
        <w:rPr>
          <w:lang w:val="en-AU"/>
        </w:rPr>
      </w:pPr>
      <w:r w:rsidRPr="00F732D7">
        <w:rPr>
          <w:lang w:val="en-AU"/>
        </w:rPr>
        <w:t>•</w:t>
      </w:r>
      <w:r w:rsidRPr="00F732D7">
        <w:rPr>
          <w:lang w:val="en-AU"/>
        </w:rPr>
        <w:tab/>
      </w:r>
      <w:r>
        <w:rPr>
          <w:lang w:val="en-AU"/>
        </w:rPr>
        <w:t>a legal practitioner disclosure</w:t>
      </w:r>
    </w:p>
    <w:p w14:paraId="4AAFC924" w14:textId="006BD3EB" w:rsidR="00C85AAF" w:rsidRDefault="00C33846" w:rsidP="00DC597B">
      <w:pPr>
        <w:rPr>
          <w:lang w:val="en-AU"/>
        </w:rPr>
      </w:pPr>
      <w:r>
        <w:rPr>
          <w:lang w:val="en-AU"/>
        </w:rPr>
        <w:t>The procedures in this document apply to internal disclosures, the most common type of disclosure under the PID Act, and NACC disclosures.</w:t>
      </w:r>
    </w:p>
    <w:p w14:paraId="4BAFDCB5" w14:textId="77777777" w:rsidR="007A341E" w:rsidRPr="00F732D7" w:rsidRDefault="007A341E" w:rsidP="00DC597B">
      <w:pPr>
        <w:rPr>
          <w:lang w:val="en-AU"/>
        </w:rPr>
      </w:pPr>
    </w:p>
    <w:p w14:paraId="1A53410A" w14:textId="619AC741" w:rsidR="00DC597B" w:rsidRPr="00F732D7" w:rsidRDefault="00DC597B" w:rsidP="00DC597B">
      <w:pPr>
        <w:rPr>
          <w:b/>
          <w:bCs/>
          <w:lang w:val="en-AU"/>
        </w:rPr>
      </w:pPr>
      <w:r w:rsidRPr="00F732D7">
        <w:rPr>
          <w:b/>
          <w:bCs/>
          <w:lang w:val="en-AU"/>
        </w:rPr>
        <w:t>What is disclosable conduct?</w:t>
      </w:r>
    </w:p>
    <w:p w14:paraId="30DDDD87" w14:textId="1326C0FA" w:rsidR="00DC597B" w:rsidRPr="00F732D7" w:rsidRDefault="00DC597B" w:rsidP="00DC597B">
      <w:pPr>
        <w:rPr>
          <w:lang w:val="en-AU"/>
        </w:rPr>
      </w:pPr>
      <w:r w:rsidRPr="00F732D7">
        <w:rPr>
          <w:lang w:val="en-AU"/>
        </w:rPr>
        <w:t xml:space="preserve">The full definition of disclosable conduct is set out in </w:t>
      </w:r>
      <w:hyperlink r:id="rId18" w:history="1">
        <w:r w:rsidRPr="00F732D7">
          <w:rPr>
            <w:rStyle w:val="Hyperlink"/>
            <w:color w:val="495965" w:themeColor="text2"/>
            <w:lang w:val="en-AU"/>
          </w:rPr>
          <w:t>section 29 of the PID Act</w:t>
        </w:r>
      </w:hyperlink>
      <w:r w:rsidRPr="00F732D7">
        <w:rPr>
          <w:lang w:val="en-AU"/>
        </w:rPr>
        <w:t>. That definition applies for the purposes of these procedures.</w:t>
      </w:r>
    </w:p>
    <w:p w14:paraId="6BC8C14E" w14:textId="47E5B4FA" w:rsidR="00DC597B" w:rsidRPr="00F732D7" w:rsidRDefault="00DC597B" w:rsidP="00DC597B">
      <w:pPr>
        <w:rPr>
          <w:lang w:val="en-AU"/>
        </w:rPr>
      </w:pPr>
      <w:r w:rsidRPr="00F732D7">
        <w:rPr>
          <w:lang w:val="en-AU"/>
        </w:rPr>
        <w:t>A current or former public official can disclose information that they believe, on reasonable grounds, tends to show disclosable conduct.</w:t>
      </w:r>
    </w:p>
    <w:p w14:paraId="0FACD08A" w14:textId="77777777" w:rsidR="00DC597B" w:rsidRPr="00F4259C" w:rsidRDefault="00DC597B" w:rsidP="00DC597B">
      <w:pPr>
        <w:rPr>
          <w:u w:val="single"/>
          <w:lang w:val="en-AU"/>
        </w:rPr>
      </w:pPr>
      <w:r w:rsidRPr="00F4259C">
        <w:rPr>
          <w:u w:val="single"/>
          <w:lang w:val="en-AU"/>
        </w:rPr>
        <w:t>Disclosable conduct is conduct by:</w:t>
      </w:r>
    </w:p>
    <w:p w14:paraId="73C8F3B4" w14:textId="77777777" w:rsidR="00DC597B" w:rsidRPr="00F732D7" w:rsidRDefault="00DC597B" w:rsidP="00DC597B">
      <w:pPr>
        <w:rPr>
          <w:lang w:val="en-AU"/>
        </w:rPr>
      </w:pPr>
      <w:r w:rsidRPr="00F732D7">
        <w:rPr>
          <w:lang w:val="en-AU"/>
        </w:rPr>
        <w:t>•</w:t>
      </w:r>
      <w:r w:rsidRPr="00F732D7">
        <w:rPr>
          <w:lang w:val="en-AU"/>
        </w:rPr>
        <w:tab/>
        <w:t>an agency</w:t>
      </w:r>
    </w:p>
    <w:p w14:paraId="7F3A3BB8" w14:textId="77777777" w:rsidR="00DC597B" w:rsidRPr="00F732D7" w:rsidRDefault="00DC597B" w:rsidP="00DC597B">
      <w:pPr>
        <w:rPr>
          <w:lang w:val="en-AU"/>
        </w:rPr>
      </w:pPr>
      <w:r w:rsidRPr="00F732D7">
        <w:rPr>
          <w:lang w:val="en-AU"/>
        </w:rPr>
        <w:t>•</w:t>
      </w:r>
      <w:r w:rsidRPr="00F732D7">
        <w:rPr>
          <w:lang w:val="en-AU"/>
        </w:rPr>
        <w:tab/>
        <w:t>a public official in connection with their position; or</w:t>
      </w:r>
    </w:p>
    <w:p w14:paraId="78120172" w14:textId="77777777" w:rsidR="00DC597B" w:rsidRPr="00F732D7" w:rsidRDefault="00DC597B" w:rsidP="00904C27">
      <w:pPr>
        <w:ind w:left="720" w:hanging="720"/>
        <w:rPr>
          <w:lang w:val="en-AU"/>
        </w:rPr>
      </w:pPr>
      <w:r w:rsidRPr="00F732D7">
        <w:rPr>
          <w:lang w:val="en-AU"/>
        </w:rPr>
        <w:t>•</w:t>
      </w:r>
      <w:r w:rsidRPr="00F732D7">
        <w:rPr>
          <w:lang w:val="en-AU"/>
        </w:rPr>
        <w:tab/>
        <w:t xml:space="preserve">a contracted Commonwealth service provider in connection with </w:t>
      </w:r>
      <w:proofErr w:type="gramStart"/>
      <w:r w:rsidRPr="00F732D7">
        <w:rPr>
          <w:lang w:val="en-AU"/>
        </w:rPr>
        <w:t>entering into</w:t>
      </w:r>
      <w:proofErr w:type="gramEnd"/>
      <w:r w:rsidRPr="00F732D7">
        <w:rPr>
          <w:lang w:val="en-AU"/>
        </w:rPr>
        <w:t xml:space="preserve"> or giving effect to the contract</w:t>
      </w:r>
    </w:p>
    <w:p w14:paraId="65CE5924" w14:textId="77777777" w:rsidR="00DC597B" w:rsidRPr="00F4259C" w:rsidRDefault="00DC597B" w:rsidP="00AD6124">
      <w:pPr>
        <w:rPr>
          <w:u w:val="single"/>
          <w:lang w:val="en-AU"/>
        </w:rPr>
      </w:pPr>
      <w:r w:rsidRPr="00F4259C">
        <w:rPr>
          <w:u w:val="single"/>
          <w:lang w:val="en-AU"/>
        </w:rPr>
        <w:t>If that conduct:</w:t>
      </w:r>
    </w:p>
    <w:p w14:paraId="383E951E" w14:textId="77777777" w:rsidR="00DC597B" w:rsidRPr="00F732D7" w:rsidRDefault="00DC597B" w:rsidP="00DC597B">
      <w:pPr>
        <w:rPr>
          <w:lang w:val="en-AU"/>
        </w:rPr>
      </w:pPr>
      <w:r w:rsidRPr="00F732D7">
        <w:rPr>
          <w:lang w:val="en-AU"/>
        </w:rPr>
        <w:t>•</w:t>
      </w:r>
      <w:r w:rsidRPr="00F732D7">
        <w:rPr>
          <w:lang w:val="en-AU"/>
        </w:rPr>
        <w:tab/>
        <w:t xml:space="preserve">contravenes a law of the Commonwealth, a </w:t>
      </w:r>
      <w:proofErr w:type="gramStart"/>
      <w:r w:rsidRPr="00F732D7">
        <w:rPr>
          <w:lang w:val="en-AU"/>
        </w:rPr>
        <w:t>State</w:t>
      </w:r>
      <w:proofErr w:type="gramEnd"/>
      <w:r w:rsidRPr="00F732D7">
        <w:rPr>
          <w:lang w:val="en-AU"/>
        </w:rPr>
        <w:t xml:space="preserve"> or a Territory</w:t>
      </w:r>
    </w:p>
    <w:p w14:paraId="53EB6DF9" w14:textId="77777777" w:rsidR="00DC597B" w:rsidRPr="00F732D7" w:rsidRDefault="00DC597B" w:rsidP="00904C27">
      <w:pPr>
        <w:ind w:left="720" w:hanging="720"/>
        <w:rPr>
          <w:lang w:val="en-AU"/>
        </w:rPr>
      </w:pPr>
      <w:r w:rsidRPr="00F732D7">
        <w:rPr>
          <w:lang w:val="en-AU"/>
        </w:rPr>
        <w:lastRenderedPageBreak/>
        <w:t>•</w:t>
      </w:r>
      <w:r w:rsidRPr="00F732D7">
        <w:rPr>
          <w:lang w:val="en-AU"/>
        </w:rPr>
        <w:tab/>
        <w:t xml:space="preserve">occurs in a foreign country and contravenes a law in force in that country that applies to the agency, public </w:t>
      </w:r>
      <w:proofErr w:type="gramStart"/>
      <w:r w:rsidRPr="00F732D7">
        <w:rPr>
          <w:lang w:val="en-AU"/>
        </w:rPr>
        <w:t>official</w:t>
      </w:r>
      <w:proofErr w:type="gramEnd"/>
      <w:r w:rsidRPr="00F732D7">
        <w:rPr>
          <w:lang w:val="en-AU"/>
        </w:rPr>
        <w:t xml:space="preserve"> or contracted service provider and that corresponds to a law in force in the Australian Capital Territory</w:t>
      </w:r>
    </w:p>
    <w:p w14:paraId="09E6CDA4" w14:textId="77777777" w:rsidR="00DC597B" w:rsidRPr="00F732D7" w:rsidRDefault="00DC597B" w:rsidP="00DC597B">
      <w:pPr>
        <w:rPr>
          <w:lang w:val="en-AU"/>
        </w:rPr>
      </w:pPr>
      <w:r w:rsidRPr="00F732D7">
        <w:rPr>
          <w:lang w:val="en-AU"/>
        </w:rPr>
        <w:t>•</w:t>
      </w:r>
      <w:r w:rsidRPr="00F732D7">
        <w:rPr>
          <w:lang w:val="en-AU"/>
        </w:rPr>
        <w:tab/>
        <w:t>perverts, or attempts to pervert, the course of justice or involves corruption of any other kind</w:t>
      </w:r>
    </w:p>
    <w:p w14:paraId="766BBA6E" w14:textId="77777777" w:rsidR="00DC597B" w:rsidRPr="00F732D7" w:rsidRDefault="00DC597B" w:rsidP="00DC597B">
      <w:pPr>
        <w:rPr>
          <w:lang w:val="en-AU"/>
        </w:rPr>
      </w:pPr>
      <w:r w:rsidRPr="00F732D7">
        <w:rPr>
          <w:lang w:val="en-AU"/>
        </w:rPr>
        <w:t>•</w:t>
      </w:r>
      <w:r w:rsidRPr="00F732D7">
        <w:rPr>
          <w:lang w:val="en-AU"/>
        </w:rPr>
        <w:tab/>
        <w:t>constitutes maladministration, including conduct that:</w:t>
      </w:r>
    </w:p>
    <w:p w14:paraId="1DDC1476" w14:textId="19C77383" w:rsidR="00DC597B" w:rsidRPr="00F732D7" w:rsidRDefault="00DC597B" w:rsidP="00C012BB">
      <w:pPr>
        <w:pStyle w:val="ListParagraph"/>
        <w:numPr>
          <w:ilvl w:val="1"/>
          <w:numId w:val="33"/>
        </w:numPr>
        <w:rPr>
          <w:lang w:val="en-AU"/>
        </w:rPr>
      </w:pPr>
      <w:r w:rsidRPr="00F732D7">
        <w:rPr>
          <w:lang w:val="en-AU"/>
        </w:rPr>
        <w:t xml:space="preserve">is based, in whole or in part, on improper </w:t>
      </w:r>
      <w:proofErr w:type="gramStart"/>
      <w:r w:rsidRPr="00F732D7">
        <w:rPr>
          <w:lang w:val="en-AU"/>
        </w:rPr>
        <w:t>motives</w:t>
      </w:r>
      <w:proofErr w:type="gramEnd"/>
    </w:p>
    <w:p w14:paraId="1F09A825" w14:textId="12386CB0" w:rsidR="00DC597B" w:rsidRPr="00F732D7" w:rsidRDefault="00DC597B" w:rsidP="00C012BB">
      <w:pPr>
        <w:pStyle w:val="ListParagraph"/>
        <w:numPr>
          <w:ilvl w:val="1"/>
          <w:numId w:val="33"/>
        </w:numPr>
        <w:rPr>
          <w:lang w:val="en-AU"/>
        </w:rPr>
      </w:pPr>
      <w:r w:rsidRPr="00F732D7">
        <w:rPr>
          <w:lang w:val="en-AU"/>
        </w:rPr>
        <w:t xml:space="preserve">is unreasonable, unjust or </w:t>
      </w:r>
      <w:proofErr w:type="gramStart"/>
      <w:r w:rsidRPr="00F732D7">
        <w:rPr>
          <w:lang w:val="en-AU"/>
        </w:rPr>
        <w:t>oppressive</w:t>
      </w:r>
      <w:proofErr w:type="gramEnd"/>
    </w:p>
    <w:p w14:paraId="50844C89" w14:textId="0DF6DCC0" w:rsidR="00DC597B" w:rsidRPr="00F732D7" w:rsidRDefault="00DC597B" w:rsidP="00C012BB">
      <w:pPr>
        <w:pStyle w:val="ListParagraph"/>
        <w:numPr>
          <w:ilvl w:val="1"/>
          <w:numId w:val="33"/>
        </w:numPr>
        <w:rPr>
          <w:lang w:val="en-AU"/>
        </w:rPr>
      </w:pPr>
      <w:r w:rsidRPr="00F732D7">
        <w:rPr>
          <w:lang w:val="en-AU"/>
        </w:rPr>
        <w:t xml:space="preserve">is </w:t>
      </w:r>
      <w:proofErr w:type="gramStart"/>
      <w:r w:rsidRPr="00F732D7">
        <w:rPr>
          <w:lang w:val="en-AU"/>
        </w:rPr>
        <w:t>negligent</w:t>
      </w:r>
      <w:proofErr w:type="gramEnd"/>
    </w:p>
    <w:p w14:paraId="7E790D57" w14:textId="77777777" w:rsidR="00DC597B" w:rsidRPr="00F732D7" w:rsidRDefault="00DC597B" w:rsidP="00DC597B">
      <w:pPr>
        <w:rPr>
          <w:lang w:val="en-AU"/>
        </w:rPr>
      </w:pPr>
      <w:r w:rsidRPr="00F732D7">
        <w:rPr>
          <w:lang w:val="en-AU"/>
        </w:rPr>
        <w:t>•</w:t>
      </w:r>
      <w:r w:rsidRPr="00F732D7">
        <w:rPr>
          <w:lang w:val="en-AU"/>
        </w:rPr>
        <w:tab/>
        <w:t>is an abuse of public trust</w:t>
      </w:r>
    </w:p>
    <w:p w14:paraId="0501C030" w14:textId="77777777" w:rsidR="00DC597B" w:rsidRPr="00F732D7" w:rsidRDefault="00DC597B" w:rsidP="00904C27">
      <w:pPr>
        <w:ind w:left="720" w:hanging="720"/>
        <w:rPr>
          <w:lang w:val="en-AU"/>
        </w:rPr>
      </w:pPr>
      <w:r w:rsidRPr="00F732D7">
        <w:rPr>
          <w:lang w:val="en-AU"/>
        </w:rPr>
        <w:t>•</w:t>
      </w:r>
      <w:r w:rsidRPr="00F732D7">
        <w:rPr>
          <w:lang w:val="en-AU"/>
        </w:rPr>
        <w:tab/>
        <w:t xml:space="preserve">is fabrication, falsification, </w:t>
      </w:r>
      <w:proofErr w:type="gramStart"/>
      <w:r w:rsidRPr="00F732D7">
        <w:rPr>
          <w:lang w:val="en-AU"/>
        </w:rPr>
        <w:t>plagiarism</w:t>
      </w:r>
      <w:proofErr w:type="gramEnd"/>
      <w:r w:rsidRPr="00F732D7">
        <w:rPr>
          <w:lang w:val="en-AU"/>
        </w:rPr>
        <w:t xml:space="preserve"> or deception in relation to scientific research, or misconduct in relation to scientific work</w:t>
      </w:r>
    </w:p>
    <w:p w14:paraId="2F36B566" w14:textId="4BDBEAE4" w:rsidR="00DC597B" w:rsidRPr="00F732D7" w:rsidRDefault="00DC597B" w:rsidP="00904C27">
      <w:pPr>
        <w:ind w:left="720" w:hanging="720"/>
        <w:rPr>
          <w:lang w:val="en-AU"/>
        </w:rPr>
      </w:pPr>
      <w:r w:rsidRPr="00F732D7">
        <w:rPr>
          <w:lang w:val="en-AU"/>
        </w:rPr>
        <w:t>•</w:t>
      </w:r>
      <w:r w:rsidRPr="00F732D7">
        <w:rPr>
          <w:lang w:val="en-AU"/>
        </w:rPr>
        <w:tab/>
        <w:t>results in the wastage of money or property</w:t>
      </w:r>
      <w:r w:rsidR="00A557B1">
        <w:rPr>
          <w:lang w:val="en-AU"/>
        </w:rPr>
        <w:t xml:space="preserve"> owned or held by the Commonwealth</w:t>
      </w:r>
      <w:r w:rsidRPr="00F732D7">
        <w:rPr>
          <w:lang w:val="en-AU"/>
        </w:rPr>
        <w:t xml:space="preserve"> or of the money or property of an authority covered by the PID Act</w:t>
      </w:r>
    </w:p>
    <w:p w14:paraId="2D8830C8" w14:textId="0A61786A" w:rsidR="00DC597B" w:rsidRPr="00F732D7" w:rsidRDefault="00DC597B" w:rsidP="00AD6124">
      <w:pPr>
        <w:ind w:left="720" w:hanging="720"/>
        <w:rPr>
          <w:lang w:val="en-AU"/>
        </w:rPr>
      </w:pPr>
      <w:r w:rsidRPr="00F732D7">
        <w:rPr>
          <w:lang w:val="en-AU"/>
        </w:rPr>
        <w:t>•</w:t>
      </w:r>
      <w:r w:rsidRPr="00F732D7">
        <w:rPr>
          <w:lang w:val="en-AU"/>
        </w:rPr>
        <w:tab/>
        <w:t>unreasonably results in a danger to the health and safety of a person, or unreasonably results in or increases the risk of a danger to the health and safety of a person</w:t>
      </w:r>
    </w:p>
    <w:p w14:paraId="5CC42CEA" w14:textId="77777777" w:rsidR="00DC597B" w:rsidRPr="00F732D7" w:rsidRDefault="00DC597B" w:rsidP="00D80BDC">
      <w:pPr>
        <w:ind w:left="720" w:hanging="720"/>
        <w:rPr>
          <w:lang w:val="en-AU"/>
        </w:rPr>
      </w:pPr>
      <w:r w:rsidRPr="00F732D7">
        <w:rPr>
          <w:lang w:val="en-AU"/>
        </w:rPr>
        <w:t>•</w:t>
      </w:r>
      <w:r w:rsidRPr="00F732D7">
        <w:rPr>
          <w:lang w:val="en-AU"/>
        </w:rPr>
        <w:tab/>
        <w:t>results in a danger to the environment, or results in or increases the risk of a danger to the environment</w:t>
      </w:r>
    </w:p>
    <w:p w14:paraId="6CFBF90D" w14:textId="77777777" w:rsidR="00DC597B" w:rsidRPr="00F732D7" w:rsidRDefault="00DC597B" w:rsidP="00DC597B">
      <w:pPr>
        <w:rPr>
          <w:lang w:val="en-AU"/>
        </w:rPr>
      </w:pPr>
      <w:r w:rsidRPr="00F732D7">
        <w:rPr>
          <w:lang w:val="en-AU"/>
        </w:rPr>
        <w:t>•</w:t>
      </w:r>
      <w:r w:rsidRPr="00F732D7">
        <w:rPr>
          <w:lang w:val="en-AU"/>
        </w:rPr>
        <w:tab/>
        <w:t>is prescribed by the PID Rules; or</w:t>
      </w:r>
    </w:p>
    <w:p w14:paraId="198E6515" w14:textId="77777777" w:rsidR="00DC597B" w:rsidRPr="00F732D7" w:rsidRDefault="00DC597B" w:rsidP="00DC597B">
      <w:pPr>
        <w:rPr>
          <w:lang w:val="en-AU"/>
        </w:rPr>
      </w:pPr>
      <w:r w:rsidRPr="00F732D7">
        <w:rPr>
          <w:lang w:val="en-AU"/>
        </w:rPr>
        <w:t>•</w:t>
      </w:r>
      <w:r w:rsidRPr="00F732D7">
        <w:rPr>
          <w:lang w:val="en-AU"/>
        </w:rPr>
        <w:tab/>
        <w:t>is engaged in by a public official that</w:t>
      </w:r>
    </w:p>
    <w:p w14:paraId="06C885C3" w14:textId="4E584F46" w:rsidR="00DC597B" w:rsidRPr="00F732D7" w:rsidRDefault="00DC597B" w:rsidP="00D80BDC">
      <w:pPr>
        <w:pStyle w:val="ListParagraph"/>
        <w:numPr>
          <w:ilvl w:val="1"/>
          <w:numId w:val="35"/>
        </w:numPr>
        <w:rPr>
          <w:lang w:val="en-AU"/>
        </w:rPr>
      </w:pPr>
      <w:r w:rsidRPr="00F732D7">
        <w:rPr>
          <w:lang w:val="en-AU"/>
        </w:rPr>
        <w:t>involves abuse of the public official's position</w:t>
      </w:r>
    </w:p>
    <w:p w14:paraId="4C6FED6A" w14:textId="18C361CA" w:rsidR="00DC597B" w:rsidRPr="00F116B7" w:rsidRDefault="00DC597B" w:rsidP="00535F21">
      <w:pPr>
        <w:pStyle w:val="ListParagraph"/>
        <w:ind w:left="1440"/>
        <w:rPr>
          <w:lang w:val="en-AU"/>
        </w:rPr>
      </w:pPr>
      <w:r w:rsidRPr="00F732D7">
        <w:rPr>
          <w:lang w:val="en-AU"/>
        </w:rPr>
        <w:t>could, if proved, give reasonable grounds for disciplinary action resulting in the termination of the official's engagement or appointment.</w:t>
      </w:r>
    </w:p>
    <w:p w14:paraId="0FA04E8C" w14:textId="1B5C1DE1" w:rsidR="001C27AF" w:rsidRPr="00F732D7" w:rsidRDefault="001C27AF" w:rsidP="00232641">
      <w:pPr>
        <w:rPr>
          <w:lang w:val="en-AU"/>
        </w:rPr>
      </w:pPr>
      <w:r>
        <w:rPr>
          <w:lang w:val="en-AU"/>
        </w:rPr>
        <w:t xml:space="preserve">Note: Personal work-related conduct (see ‘What is not considered disclosable conduct’ below) is not disclosable unless </w:t>
      </w:r>
      <w:r w:rsidRPr="00F732D7">
        <w:rPr>
          <w:lang w:val="en-AU"/>
        </w:rPr>
        <w:t>one of the following exceptions appl</w:t>
      </w:r>
      <w:r w:rsidR="00F116B7">
        <w:rPr>
          <w:lang w:val="en-AU"/>
        </w:rPr>
        <w:t>y</w:t>
      </w:r>
      <w:r w:rsidRPr="00F732D7">
        <w:rPr>
          <w:lang w:val="en-AU"/>
        </w:rPr>
        <w:t>:</w:t>
      </w:r>
    </w:p>
    <w:p w14:paraId="13F20E9A" w14:textId="3646E318" w:rsidR="001C27AF" w:rsidRPr="00F732D7" w:rsidRDefault="001C27AF" w:rsidP="001C27AF">
      <w:pPr>
        <w:ind w:left="720" w:hanging="720"/>
        <w:rPr>
          <w:lang w:val="en-AU"/>
        </w:rPr>
      </w:pPr>
      <w:r w:rsidRPr="00F732D7">
        <w:rPr>
          <w:lang w:val="en-AU"/>
        </w:rPr>
        <w:t>•</w:t>
      </w:r>
      <w:r w:rsidRPr="00F732D7">
        <w:rPr>
          <w:lang w:val="en-AU"/>
        </w:rPr>
        <w:tab/>
        <w:t xml:space="preserve">the conduct would constitute taking a reprisal against another person, or </w:t>
      </w:r>
      <w:r w:rsidR="00167ED9">
        <w:rPr>
          <w:lang w:val="en-AU"/>
        </w:rPr>
        <w:t>threatening to take a reprisal against another person</w:t>
      </w:r>
      <w:r w:rsidRPr="00F732D7">
        <w:rPr>
          <w:lang w:val="en-AU"/>
        </w:rPr>
        <w:t>; or</w:t>
      </w:r>
    </w:p>
    <w:p w14:paraId="4826F732" w14:textId="77777777" w:rsidR="001C27AF" w:rsidRPr="00A77D70" w:rsidRDefault="001C27AF" w:rsidP="001C27AF">
      <w:pPr>
        <w:ind w:left="720" w:hanging="720"/>
        <w:rPr>
          <w:lang w:val="en-AU"/>
        </w:rPr>
      </w:pPr>
      <w:r w:rsidRPr="00F732D7">
        <w:rPr>
          <w:lang w:val="en-AU"/>
        </w:rPr>
        <w:t>•</w:t>
      </w:r>
      <w:r w:rsidRPr="00F732D7">
        <w:rPr>
          <w:lang w:val="en-AU"/>
        </w:rPr>
        <w:tab/>
      </w:r>
      <w:r w:rsidRPr="00A77D70">
        <w:rPr>
          <w:lang w:val="en-AU"/>
        </w:rPr>
        <w:t>the conduct</w:t>
      </w:r>
      <w:r>
        <w:rPr>
          <w:lang w:val="en-AU"/>
        </w:rPr>
        <w:t xml:space="preserve"> is so significant it would</w:t>
      </w:r>
      <w:r w:rsidRPr="00F732D7">
        <w:rPr>
          <w:lang w:val="en-AU"/>
        </w:rPr>
        <w:t xml:space="preserve"> undermine public confidence in an agency (or agencies); or</w:t>
      </w:r>
      <w:r>
        <w:rPr>
          <w:lang w:val="en-AU"/>
        </w:rPr>
        <w:t xml:space="preserve"> </w:t>
      </w:r>
      <w:r w:rsidRPr="00F732D7">
        <w:rPr>
          <w:lang w:val="en-AU"/>
        </w:rPr>
        <w:t>has other significant implications for an agency (or agencies).</w:t>
      </w:r>
    </w:p>
    <w:p w14:paraId="3E8434D2" w14:textId="202C4214" w:rsidR="001C27AF" w:rsidRPr="00F732D7" w:rsidRDefault="001C27AF" w:rsidP="001F3C0E">
      <w:pPr>
        <w:rPr>
          <w:lang w:val="en-AU"/>
        </w:rPr>
      </w:pPr>
      <w:r w:rsidRPr="00F732D7">
        <w:rPr>
          <w:lang w:val="en-AU"/>
        </w:rPr>
        <w:t xml:space="preserve">Note that if a </w:t>
      </w:r>
      <w:r>
        <w:rPr>
          <w:lang w:val="en-AU"/>
        </w:rPr>
        <w:t>disclosure contains information that tends to show (or may tend to show) disclosable conduct and it also contains information relating to personal work-related conduct, the disclosure may still be a PID.</w:t>
      </w:r>
    </w:p>
    <w:p w14:paraId="24065676" w14:textId="77777777" w:rsidR="005F4F7B" w:rsidRPr="00F732D7" w:rsidRDefault="005F4F7B" w:rsidP="00DC597B">
      <w:pPr>
        <w:rPr>
          <w:lang w:val="en-AU"/>
        </w:rPr>
      </w:pPr>
    </w:p>
    <w:p w14:paraId="0896FC0B" w14:textId="507DDF41" w:rsidR="00DC597B" w:rsidRPr="00F732D7" w:rsidRDefault="00DC597B" w:rsidP="00DC597B">
      <w:pPr>
        <w:rPr>
          <w:b/>
          <w:bCs/>
          <w:lang w:val="en-AU"/>
        </w:rPr>
      </w:pPr>
      <w:r w:rsidRPr="00F732D7">
        <w:rPr>
          <w:b/>
          <w:bCs/>
          <w:lang w:val="en-AU"/>
        </w:rPr>
        <w:t>What is not considered disclosable conduct?</w:t>
      </w:r>
    </w:p>
    <w:p w14:paraId="4CB59286" w14:textId="5E9455ED" w:rsidR="00DC597B" w:rsidRPr="00F732D7" w:rsidRDefault="00DC597B" w:rsidP="00DC597B">
      <w:pPr>
        <w:rPr>
          <w:lang w:val="en-AU"/>
        </w:rPr>
      </w:pPr>
      <w:r w:rsidRPr="00F732D7">
        <w:rPr>
          <w:lang w:val="en-AU"/>
        </w:rPr>
        <w:t>Individual grievances or workplace conflicts would generally be appropriately dealt with by other agency and public sector mechanisms</w:t>
      </w:r>
      <w:r w:rsidR="00167ED9">
        <w:rPr>
          <w:lang w:val="en-AU"/>
        </w:rPr>
        <w:t>,</w:t>
      </w:r>
      <w:r w:rsidRPr="00F732D7">
        <w:rPr>
          <w:lang w:val="en-AU"/>
        </w:rPr>
        <w:t xml:space="preserve"> rather than be the subject of investigation under the PID Act. More information about these mechanisms can be found in </w:t>
      </w:r>
      <w:hyperlink r:id="rId19" w:history="1">
        <w:r w:rsidRPr="00F732D7">
          <w:rPr>
            <w:rStyle w:val="Hyperlink"/>
            <w:color w:val="495965" w:themeColor="text2"/>
            <w:lang w:val="en-AU"/>
          </w:rPr>
          <w:t>Chapter 11</w:t>
        </w:r>
      </w:hyperlink>
      <w:r w:rsidRPr="00F732D7">
        <w:rPr>
          <w:lang w:val="en-AU"/>
        </w:rPr>
        <w:t xml:space="preserve"> of the Ethics, Integrity and Professional Standards Policy Manual. </w:t>
      </w:r>
    </w:p>
    <w:p w14:paraId="6CC2F691" w14:textId="77777777" w:rsidR="00DC597B" w:rsidRPr="00F732D7" w:rsidRDefault="00DC597B" w:rsidP="00DC597B">
      <w:pPr>
        <w:rPr>
          <w:lang w:val="en-AU"/>
        </w:rPr>
      </w:pPr>
      <w:r w:rsidRPr="00F732D7">
        <w:rPr>
          <w:lang w:val="en-AU"/>
        </w:rPr>
        <w:t>Conduct that is wholly private and has no bearing on the position as a public official is not disclosable conduct. Matters that reflect private or personal interest are generally not matters of public interest:</w:t>
      </w:r>
    </w:p>
    <w:p w14:paraId="0E7A1B5B" w14:textId="77777777" w:rsidR="00DC597B" w:rsidRPr="00F732D7" w:rsidRDefault="00DC597B" w:rsidP="00DC597B">
      <w:pPr>
        <w:rPr>
          <w:lang w:val="en-AU"/>
        </w:rPr>
      </w:pPr>
    </w:p>
    <w:p w14:paraId="7D781D24" w14:textId="77777777" w:rsidR="00DC597B" w:rsidRPr="00F732D7" w:rsidRDefault="00DC597B" w:rsidP="00DC597B">
      <w:pPr>
        <w:rPr>
          <w:lang w:val="en-AU"/>
        </w:rPr>
      </w:pPr>
      <w:r w:rsidRPr="00F732D7">
        <w:rPr>
          <w:lang w:val="en-AU"/>
        </w:rPr>
        <w:lastRenderedPageBreak/>
        <w:t>•</w:t>
      </w:r>
      <w:r w:rsidRPr="00F732D7">
        <w:rPr>
          <w:lang w:val="en-AU"/>
        </w:rPr>
        <w:tab/>
        <w:t xml:space="preserve">personal disagreement with a government policy or proposed </w:t>
      </w:r>
      <w:proofErr w:type="gramStart"/>
      <w:r w:rsidRPr="00F732D7">
        <w:rPr>
          <w:lang w:val="en-AU"/>
        </w:rPr>
        <w:t>policy;</w:t>
      </w:r>
      <w:proofErr w:type="gramEnd"/>
    </w:p>
    <w:p w14:paraId="0402D8EE" w14:textId="77777777" w:rsidR="00DC597B" w:rsidRPr="00F732D7" w:rsidRDefault="00DC597B" w:rsidP="00D80BDC">
      <w:pPr>
        <w:ind w:left="720" w:hanging="720"/>
        <w:rPr>
          <w:lang w:val="en-AU"/>
        </w:rPr>
      </w:pPr>
      <w:r w:rsidRPr="00F732D7">
        <w:rPr>
          <w:lang w:val="en-AU"/>
        </w:rPr>
        <w:t>•</w:t>
      </w:r>
      <w:r w:rsidRPr="00F732D7">
        <w:rPr>
          <w:lang w:val="en-AU"/>
        </w:rPr>
        <w:tab/>
        <w:t xml:space="preserve">personal disagreement with an action or proposed action by a Minister, the Speaker of the House of </w:t>
      </w:r>
      <w:proofErr w:type="gramStart"/>
      <w:r w:rsidRPr="00F732D7">
        <w:rPr>
          <w:lang w:val="en-AU"/>
        </w:rPr>
        <w:t>Representatives</w:t>
      </w:r>
      <w:proofErr w:type="gramEnd"/>
      <w:r w:rsidRPr="00F732D7">
        <w:rPr>
          <w:lang w:val="en-AU"/>
        </w:rPr>
        <w:t xml:space="preserve"> or the President of the Senate; or</w:t>
      </w:r>
    </w:p>
    <w:p w14:paraId="7C48D6D5" w14:textId="77777777" w:rsidR="00DC597B" w:rsidRPr="00F732D7" w:rsidRDefault="00DC597B" w:rsidP="00DC597B">
      <w:pPr>
        <w:rPr>
          <w:lang w:val="en-AU"/>
        </w:rPr>
      </w:pPr>
      <w:r w:rsidRPr="00F732D7">
        <w:rPr>
          <w:lang w:val="en-AU"/>
        </w:rPr>
        <w:t>•</w:t>
      </w:r>
      <w:r w:rsidRPr="00F732D7">
        <w:rPr>
          <w:lang w:val="en-AU"/>
        </w:rPr>
        <w:tab/>
        <w:t>expenditure or proposed expenditure related to such policy or action.</w:t>
      </w:r>
    </w:p>
    <w:p w14:paraId="66799295" w14:textId="1A276F95" w:rsidR="001C27AF" w:rsidRDefault="001C27AF" w:rsidP="001C27AF">
      <w:pPr>
        <w:rPr>
          <w:lang w:val="en-AU"/>
        </w:rPr>
      </w:pPr>
    </w:p>
    <w:p w14:paraId="75F06EE8" w14:textId="497D0574" w:rsidR="001C27AF" w:rsidRPr="00232641" w:rsidRDefault="001C27AF" w:rsidP="001C27AF">
      <w:pPr>
        <w:rPr>
          <w:u w:val="single"/>
          <w:lang w:val="en-AU"/>
        </w:rPr>
      </w:pPr>
      <w:r>
        <w:rPr>
          <w:u w:val="single"/>
          <w:lang w:val="en-AU"/>
        </w:rPr>
        <w:t>Personal work-related conduct</w:t>
      </w:r>
    </w:p>
    <w:p w14:paraId="03C1F13B" w14:textId="7137EB44" w:rsidR="001C27AF" w:rsidRPr="00F732D7" w:rsidRDefault="00077BEE" w:rsidP="001C27AF">
      <w:pPr>
        <w:rPr>
          <w:lang w:val="en-AU"/>
        </w:rPr>
      </w:pPr>
      <w:r>
        <w:rPr>
          <w:lang w:val="en-AU"/>
        </w:rPr>
        <w:t>Personal work-related conduct is not disclosable unless an exception applies (see below). Personal work-related conduct i</w:t>
      </w:r>
      <w:r w:rsidR="001C27AF" w:rsidRPr="00F732D7">
        <w:rPr>
          <w:lang w:val="en-AU"/>
        </w:rPr>
        <w:t>s</w:t>
      </w:r>
      <w:r w:rsidR="001C27AF">
        <w:rPr>
          <w:lang w:val="en-AU"/>
        </w:rPr>
        <w:t>:</w:t>
      </w:r>
    </w:p>
    <w:p w14:paraId="42501F8D" w14:textId="5750B036" w:rsidR="001C27AF" w:rsidRDefault="001C27AF" w:rsidP="001C27AF">
      <w:pPr>
        <w:ind w:left="720" w:hanging="720"/>
        <w:rPr>
          <w:lang w:val="en-AU"/>
        </w:rPr>
      </w:pPr>
      <w:r w:rsidRPr="00F732D7">
        <w:rPr>
          <w:lang w:val="en-AU"/>
        </w:rPr>
        <w:t>•</w:t>
      </w:r>
      <w:r w:rsidRPr="00F732D7">
        <w:rPr>
          <w:lang w:val="en-AU"/>
        </w:rPr>
        <w:tab/>
      </w:r>
      <w:r w:rsidR="00C33846">
        <w:rPr>
          <w:lang w:val="en-AU"/>
        </w:rPr>
        <w:t>a</w:t>
      </w:r>
      <w:r>
        <w:rPr>
          <w:lang w:val="en-AU"/>
        </w:rPr>
        <w:t>n action or omission taken in relation to a public official’s engagement or appointment and/or employment (</w:t>
      </w:r>
      <w:proofErr w:type="gramStart"/>
      <w:r>
        <w:rPr>
          <w:lang w:val="en-AU"/>
        </w:rPr>
        <w:t>i.e.</w:t>
      </w:r>
      <w:proofErr w:type="gramEnd"/>
      <w:r>
        <w:rPr>
          <w:lang w:val="en-AU"/>
        </w:rPr>
        <w:t xml:space="preserve"> a work-related action), and</w:t>
      </w:r>
    </w:p>
    <w:p w14:paraId="16D74A21" w14:textId="11C8164E" w:rsidR="001C27AF" w:rsidRDefault="001C27AF" w:rsidP="00ED5697">
      <w:pPr>
        <w:ind w:left="720" w:hanging="720"/>
        <w:rPr>
          <w:lang w:val="en-AU"/>
        </w:rPr>
      </w:pPr>
      <w:r w:rsidRPr="00F732D7">
        <w:rPr>
          <w:lang w:val="en-AU"/>
        </w:rPr>
        <w:t>•</w:t>
      </w:r>
      <w:r w:rsidRPr="00F732D7">
        <w:rPr>
          <w:lang w:val="en-AU"/>
        </w:rPr>
        <w:tab/>
      </w:r>
      <w:r w:rsidR="00C33846">
        <w:rPr>
          <w:lang w:val="en-AU"/>
        </w:rPr>
        <w:t>t</w:t>
      </w:r>
      <w:r>
        <w:rPr>
          <w:lang w:val="en-AU"/>
        </w:rPr>
        <w:t>hat has, or would tend to have, personal implications for that public official (</w:t>
      </w:r>
      <w:proofErr w:type="gramStart"/>
      <w:r>
        <w:rPr>
          <w:lang w:val="en-AU"/>
        </w:rPr>
        <w:t>i.e.</w:t>
      </w:r>
      <w:proofErr w:type="gramEnd"/>
      <w:r>
        <w:rPr>
          <w:lang w:val="en-AU"/>
        </w:rPr>
        <w:t xml:space="preserve"> the action personally affects that person).</w:t>
      </w:r>
    </w:p>
    <w:p w14:paraId="5C4388A9" w14:textId="77777777" w:rsidR="001C27AF" w:rsidRDefault="001C27AF" w:rsidP="001C27AF">
      <w:pPr>
        <w:rPr>
          <w:lang w:val="en-AU"/>
        </w:rPr>
      </w:pPr>
      <w:r>
        <w:rPr>
          <w:lang w:val="en-AU"/>
        </w:rPr>
        <w:t>The following are examples of personal work-related conduct:</w:t>
      </w:r>
    </w:p>
    <w:p w14:paraId="25DEAFD6" w14:textId="7C34E5B3" w:rsidR="001C27AF" w:rsidRDefault="001C27AF" w:rsidP="001C27AF">
      <w:pPr>
        <w:ind w:left="720" w:hanging="720"/>
        <w:rPr>
          <w:lang w:val="en-AU"/>
        </w:rPr>
      </w:pPr>
      <w:r w:rsidRPr="00F732D7">
        <w:rPr>
          <w:lang w:val="en-AU"/>
        </w:rPr>
        <w:t>•</w:t>
      </w:r>
      <w:r w:rsidRPr="00F732D7">
        <w:rPr>
          <w:lang w:val="en-AU"/>
        </w:rPr>
        <w:tab/>
      </w:r>
      <w:r w:rsidR="00C33846">
        <w:rPr>
          <w:lang w:val="en-AU"/>
        </w:rPr>
        <w:t>i</w:t>
      </w:r>
      <w:r>
        <w:rPr>
          <w:lang w:val="en-AU"/>
        </w:rPr>
        <w:t xml:space="preserve">nterpersonal conflict, including bullying or </w:t>
      </w:r>
      <w:proofErr w:type="gramStart"/>
      <w:r>
        <w:rPr>
          <w:lang w:val="en-AU"/>
        </w:rPr>
        <w:t>harassment;</w:t>
      </w:r>
      <w:proofErr w:type="gramEnd"/>
    </w:p>
    <w:p w14:paraId="6B0C628E" w14:textId="135520DC" w:rsidR="001C27AF" w:rsidRDefault="001C27AF" w:rsidP="001C27AF">
      <w:pPr>
        <w:ind w:left="720" w:hanging="720"/>
        <w:rPr>
          <w:lang w:val="en-AU"/>
        </w:rPr>
      </w:pPr>
      <w:r w:rsidRPr="00F732D7">
        <w:rPr>
          <w:lang w:val="en-AU"/>
        </w:rPr>
        <w:t>•</w:t>
      </w:r>
      <w:r w:rsidRPr="00F732D7">
        <w:rPr>
          <w:lang w:val="en-AU"/>
        </w:rPr>
        <w:tab/>
      </w:r>
      <w:r w:rsidR="00C33846">
        <w:rPr>
          <w:lang w:val="en-AU"/>
        </w:rPr>
        <w:t>d</w:t>
      </w:r>
      <w:r>
        <w:rPr>
          <w:lang w:val="en-AU"/>
        </w:rPr>
        <w:t xml:space="preserve">ecisions about a person’s employment, engagement, transfer or promotion – including decisions to suspend, terminate or discipline a person, or the terms and conditions of a person’s employment or </w:t>
      </w:r>
      <w:proofErr w:type="gramStart"/>
      <w:r>
        <w:rPr>
          <w:lang w:val="en-AU"/>
        </w:rPr>
        <w:t>engagement;</w:t>
      </w:r>
      <w:proofErr w:type="gramEnd"/>
    </w:p>
    <w:p w14:paraId="552DDC2B" w14:textId="72857924" w:rsidR="001C27AF" w:rsidRPr="00A77D70" w:rsidRDefault="001C27AF" w:rsidP="001C27AF">
      <w:pPr>
        <w:ind w:left="720" w:hanging="720"/>
        <w:rPr>
          <w:lang w:val="en-AU"/>
        </w:rPr>
      </w:pPr>
      <w:r w:rsidRPr="00F732D7">
        <w:rPr>
          <w:lang w:val="en-AU"/>
        </w:rPr>
        <w:t>•</w:t>
      </w:r>
      <w:r w:rsidRPr="00F732D7">
        <w:rPr>
          <w:lang w:val="en-AU"/>
        </w:rPr>
        <w:tab/>
      </w:r>
      <w:r w:rsidR="00C33846">
        <w:rPr>
          <w:lang w:val="en-AU"/>
        </w:rPr>
        <w:t>c</w:t>
      </w:r>
      <w:r>
        <w:rPr>
          <w:lang w:val="en-AU"/>
        </w:rPr>
        <w:t xml:space="preserve">onduct in relation to which the public official has or had review rights under section 33 of the </w:t>
      </w:r>
      <w:r w:rsidRPr="000949EF">
        <w:rPr>
          <w:lang w:val="en-AU"/>
        </w:rPr>
        <w:t xml:space="preserve">Public Service Act 1999 </w:t>
      </w:r>
      <w:r>
        <w:rPr>
          <w:lang w:val="en-AU"/>
        </w:rPr>
        <w:t>or comparable review processes.</w:t>
      </w:r>
    </w:p>
    <w:p w14:paraId="729AF556" w14:textId="021FD2FB" w:rsidR="001C27AF" w:rsidRPr="00A77D70" w:rsidRDefault="001C27AF" w:rsidP="00167ED9">
      <w:pPr>
        <w:ind w:left="720" w:hanging="720"/>
        <w:rPr>
          <w:lang w:val="en-AU"/>
        </w:rPr>
      </w:pPr>
      <w:r>
        <w:rPr>
          <w:lang w:val="en-AU"/>
        </w:rPr>
        <w:t xml:space="preserve">Personal work-related conduct is not disclosable unless </w:t>
      </w:r>
      <w:r w:rsidRPr="00F732D7">
        <w:rPr>
          <w:lang w:val="en-AU"/>
        </w:rPr>
        <w:t xml:space="preserve">one of the exceptions </w:t>
      </w:r>
      <w:r w:rsidR="00167ED9">
        <w:rPr>
          <w:lang w:val="en-AU"/>
        </w:rPr>
        <w:t>outlined on p</w:t>
      </w:r>
      <w:r w:rsidR="009863BB">
        <w:rPr>
          <w:lang w:val="en-AU"/>
        </w:rPr>
        <w:t xml:space="preserve">age </w:t>
      </w:r>
      <w:r w:rsidR="00167ED9">
        <w:rPr>
          <w:lang w:val="en-AU"/>
        </w:rPr>
        <w:t xml:space="preserve">5 </w:t>
      </w:r>
      <w:r w:rsidRPr="00F732D7">
        <w:rPr>
          <w:lang w:val="en-AU"/>
        </w:rPr>
        <w:t>appl</w:t>
      </w:r>
      <w:r w:rsidR="00F116B7">
        <w:rPr>
          <w:lang w:val="en-AU"/>
        </w:rPr>
        <w:t>y</w:t>
      </w:r>
      <w:r w:rsidRPr="00F732D7">
        <w:rPr>
          <w:lang w:val="en-AU"/>
        </w:rPr>
        <w:t>:</w:t>
      </w:r>
    </w:p>
    <w:p w14:paraId="36302976" w14:textId="12982313" w:rsidR="00E9156D" w:rsidRDefault="008E173B" w:rsidP="001C27AF">
      <w:pPr>
        <w:rPr>
          <w:lang w:val="en-AU"/>
        </w:rPr>
      </w:pPr>
      <w:r>
        <w:rPr>
          <w:lang w:val="en-AU"/>
        </w:rPr>
        <w:t xml:space="preserve">If a disclosure relates to both personal work-related conduct and other types of wrongdoing, it will still be covered by the PID Act </w:t>
      </w:r>
      <w:proofErr w:type="gramStart"/>
      <w:r>
        <w:rPr>
          <w:lang w:val="en-AU"/>
        </w:rPr>
        <w:t>as long as</w:t>
      </w:r>
      <w:proofErr w:type="gramEnd"/>
      <w:r>
        <w:rPr>
          <w:lang w:val="en-AU"/>
        </w:rPr>
        <w:t xml:space="preserve"> the other type of wrongdoing meets the definition of disclosable conduct.</w:t>
      </w:r>
    </w:p>
    <w:p w14:paraId="5514837F" w14:textId="77777777" w:rsidR="001C27AF" w:rsidRPr="00F732D7" w:rsidRDefault="001C27AF" w:rsidP="001C27AF">
      <w:pPr>
        <w:rPr>
          <w:lang w:val="en-AU"/>
        </w:rPr>
      </w:pPr>
    </w:p>
    <w:p w14:paraId="4B011C11" w14:textId="77777777" w:rsidR="00DC2F4E" w:rsidRPr="00F732D7" w:rsidRDefault="00DC2F4E" w:rsidP="00936405">
      <w:pPr>
        <w:suppressAutoHyphens w:val="0"/>
        <w:spacing w:before="0" w:after="0" w:line="240" w:lineRule="auto"/>
        <w:rPr>
          <w:lang w:val="en-AU"/>
        </w:rPr>
      </w:pPr>
    </w:p>
    <w:p w14:paraId="79B1EE5C" w14:textId="2FA29205" w:rsidR="00DC2F4E" w:rsidRPr="000773FC" w:rsidRDefault="00DC2F4E" w:rsidP="00DC2F4E">
      <w:pPr>
        <w:pStyle w:val="Heading1"/>
        <w:keepNext w:val="0"/>
        <w:keepLines w:val="0"/>
        <w:widowControl w:val="0"/>
        <w:numPr>
          <w:ilvl w:val="0"/>
          <w:numId w:val="32"/>
        </w:numPr>
        <w:tabs>
          <w:tab w:val="left" w:pos="478"/>
        </w:tabs>
        <w:suppressAutoHyphens w:val="0"/>
        <w:autoSpaceDE w:val="0"/>
        <w:autoSpaceDN w:val="0"/>
        <w:spacing w:before="28" w:after="0" w:line="240" w:lineRule="auto"/>
        <w:ind w:left="478" w:hanging="358"/>
        <w:contextualSpacing w:val="0"/>
        <w:rPr>
          <w:rFonts w:cstheme="majorHAnsi"/>
          <w:spacing w:val="-2"/>
          <w:sz w:val="32"/>
          <w:szCs w:val="22"/>
        </w:rPr>
      </w:pPr>
      <w:bookmarkStart w:id="1" w:name="_Protections_for_disclosers,"/>
      <w:bookmarkEnd w:id="1"/>
      <w:r w:rsidRPr="000773FC">
        <w:rPr>
          <w:rFonts w:cstheme="majorHAnsi"/>
          <w:spacing w:val="-2"/>
          <w:sz w:val="32"/>
          <w:szCs w:val="22"/>
        </w:rPr>
        <w:t>Protections for disclosers, witnesses and potential disclosers</w:t>
      </w:r>
    </w:p>
    <w:p w14:paraId="3A123F66" w14:textId="77777777" w:rsidR="00DC2F4E" w:rsidRPr="00F732D7" w:rsidRDefault="00DC2F4E" w:rsidP="00DC2F4E">
      <w:pPr>
        <w:suppressAutoHyphens w:val="0"/>
        <w:spacing w:before="0" w:after="0" w:line="240" w:lineRule="auto"/>
        <w:rPr>
          <w:lang w:val="en-AU"/>
        </w:rPr>
      </w:pPr>
    </w:p>
    <w:p w14:paraId="11AE07F0" w14:textId="54A921AA" w:rsidR="00332742" w:rsidRDefault="00DC2F4E" w:rsidP="00DC2F4E">
      <w:pPr>
        <w:suppressAutoHyphens w:val="0"/>
        <w:spacing w:before="0" w:after="0" w:line="240" w:lineRule="auto"/>
        <w:rPr>
          <w:lang w:val="en-AU"/>
        </w:rPr>
      </w:pPr>
      <w:r w:rsidRPr="00F732D7">
        <w:rPr>
          <w:lang w:val="en-AU"/>
        </w:rPr>
        <w:t xml:space="preserve">The PID Act provides </w:t>
      </w:r>
      <w:proofErr w:type="gramStart"/>
      <w:r w:rsidRPr="00F732D7">
        <w:rPr>
          <w:lang w:val="en-AU"/>
        </w:rPr>
        <w:t>a number of</w:t>
      </w:r>
      <w:proofErr w:type="gramEnd"/>
      <w:r w:rsidRPr="00F732D7">
        <w:rPr>
          <w:lang w:val="en-AU"/>
        </w:rPr>
        <w:t xml:space="preserve"> protections for current and former public officials from adverse consequences of disclosing information that, in the public interest, should be disclosed. This includes protection from reprisals, including protection against conduct by a person that results in detriment, or consists of, or results in, a threat to cause detriment to the discloser, </w:t>
      </w:r>
      <w:r w:rsidR="00E0474A" w:rsidRPr="00F732D7">
        <w:rPr>
          <w:lang w:val="en-AU"/>
        </w:rPr>
        <w:t>witness,</w:t>
      </w:r>
      <w:r w:rsidRPr="00F732D7">
        <w:rPr>
          <w:lang w:val="en-AU"/>
        </w:rPr>
        <w:t xml:space="preserve"> or potential discloser, in relation to a PID. The NACC Act similarly provides for protections for a disclosure that is a NACC disclosure.</w:t>
      </w:r>
      <w:r w:rsidR="0017554E">
        <w:rPr>
          <w:lang w:val="en-AU"/>
        </w:rPr>
        <w:t xml:space="preserve"> </w:t>
      </w:r>
      <w:r w:rsidR="00332742" w:rsidRPr="00332742">
        <w:rPr>
          <w:lang w:val="en-AU"/>
        </w:rPr>
        <w:t xml:space="preserve">The </w:t>
      </w:r>
      <w:r w:rsidR="004B1BF7">
        <w:rPr>
          <w:lang w:val="en-AU"/>
        </w:rPr>
        <w:t>Authorised Officer, Pri</w:t>
      </w:r>
      <w:r w:rsidR="00291FEE">
        <w:rPr>
          <w:lang w:val="en-AU"/>
        </w:rPr>
        <w:t>n</w:t>
      </w:r>
      <w:r w:rsidR="004B1BF7">
        <w:rPr>
          <w:lang w:val="en-AU"/>
        </w:rPr>
        <w:t>cip</w:t>
      </w:r>
      <w:r w:rsidR="00567DF5">
        <w:rPr>
          <w:lang w:val="en-AU"/>
        </w:rPr>
        <w:t>al</w:t>
      </w:r>
      <w:r w:rsidR="004B1BF7">
        <w:rPr>
          <w:lang w:val="en-AU"/>
        </w:rPr>
        <w:t xml:space="preserve"> Officer </w:t>
      </w:r>
      <w:r w:rsidR="00332742" w:rsidRPr="00332742">
        <w:rPr>
          <w:lang w:val="en-AU"/>
        </w:rPr>
        <w:t xml:space="preserve">or investigator will consider any such risks to a </w:t>
      </w:r>
      <w:r w:rsidR="00E47E72">
        <w:rPr>
          <w:lang w:val="en-AU"/>
        </w:rPr>
        <w:t xml:space="preserve">discloser </w:t>
      </w:r>
      <w:r w:rsidR="00332742" w:rsidRPr="00332742">
        <w:rPr>
          <w:lang w:val="en-AU"/>
        </w:rPr>
        <w:t>and/or witness on a case-by-case basis.</w:t>
      </w:r>
    </w:p>
    <w:p w14:paraId="58925ACC" w14:textId="77777777" w:rsidR="00332742" w:rsidRPr="00F732D7" w:rsidRDefault="00332742" w:rsidP="00DC2F4E">
      <w:pPr>
        <w:suppressAutoHyphens w:val="0"/>
        <w:spacing w:before="0" w:after="0" w:line="240" w:lineRule="auto"/>
        <w:rPr>
          <w:lang w:val="en-AU"/>
        </w:rPr>
      </w:pPr>
    </w:p>
    <w:p w14:paraId="2138891E" w14:textId="039D1A53" w:rsidR="00DC2F4E" w:rsidRPr="00F732D7" w:rsidRDefault="00DC2F4E" w:rsidP="00DC2F4E">
      <w:pPr>
        <w:suppressAutoHyphens w:val="0"/>
        <w:spacing w:before="0" w:after="0" w:line="240" w:lineRule="auto"/>
        <w:rPr>
          <w:lang w:val="en-AU"/>
        </w:rPr>
      </w:pPr>
      <w:r w:rsidRPr="00F732D7">
        <w:rPr>
          <w:lang w:val="en-AU"/>
        </w:rPr>
        <w:t xml:space="preserve">It is an offence to </w:t>
      </w:r>
      <w:r w:rsidR="00AD7B0E">
        <w:rPr>
          <w:lang w:val="en-AU"/>
        </w:rPr>
        <w:t>take a reprisal against a person because of a PID</w:t>
      </w:r>
      <w:r w:rsidR="00567DF5">
        <w:rPr>
          <w:lang w:val="en-AU"/>
        </w:rPr>
        <w:t xml:space="preserve"> or a NACC disclosure</w:t>
      </w:r>
      <w:r w:rsidRPr="00F732D7">
        <w:rPr>
          <w:lang w:val="en-AU"/>
        </w:rPr>
        <w:t>. Prosecution can take place under the PI</w:t>
      </w:r>
      <w:r w:rsidR="004439EE">
        <w:rPr>
          <w:lang w:val="en-AU"/>
        </w:rPr>
        <w:t>D</w:t>
      </w:r>
      <w:r w:rsidRPr="00F732D7">
        <w:rPr>
          <w:lang w:val="en-AU"/>
        </w:rPr>
        <w:t xml:space="preserve"> Act</w:t>
      </w:r>
      <w:r w:rsidR="00567DF5">
        <w:rPr>
          <w:lang w:val="en-AU"/>
        </w:rPr>
        <w:t xml:space="preserve"> and/or the NACC </w:t>
      </w:r>
      <w:r w:rsidR="0017554E">
        <w:rPr>
          <w:lang w:val="en-AU"/>
        </w:rPr>
        <w:t>Act</w:t>
      </w:r>
      <w:r w:rsidR="0017554E" w:rsidRPr="00F732D7">
        <w:rPr>
          <w:lang w:val="en-AU"/>
        </w:rPr>
        <w:t xml:space="preserve"> and</w:t>
      </w:r>
      <w:r w:rsidRPr="00F732D7">
        <w:rPr>
          <w:lang w:val="en-AU"/>
        </w:rPr>
        <w:t xml:space="preserve"> can carry </w:t>
      </w:r>
      <w:r w:rsidR="00567DF5">
        <w:rPr>
          <w:lang w:val="en-AU"/>
        </w:rPr>
        <w:t xml:space="preserve">serious </w:t>
      </w:r>
      <w:r w:rsidRPr="00F732D7">
        <w:rPr>
          <w:lang w:val="en-AU"/>
        </w:rPr>
        <w:t>penalt</w:t>
      </w:r>
      <w:r w:rsidR="00567DF5">
        <w:rPr>
          <w:lang w:val="en-AU"/>
        </w:rPr>
        <w:t xml:space="preserve">ies </w:t>
      </w:r>
      <w:r w:rsidR="0017554E">
        <w:rPr>
          <w:lang w:val="en-AU"/>
        </w:rPr>
        <w:t xml:space="preserve">of </w:t>
      </w:r>
      <w:r w:rsidR="0017554E" w:rsidRPr="00F732D7">
        <w:rPr>
          <w:lang w:val="en-AU"/>
        </w:rPr>
        <w:t>imprisonment</w:t>
      </w:r>
      <w:r w:rsidRPr="00F732D7">
        <w:rPr>
          <w:lang w:val="en-AU"/>
        </w:rPr>
        <w:t xml:space="preserve">. A discloser can also access the general protections provisions of the Fair Work Act </w:t>
      </w:r>
      <w:r w:rsidRPr="00F732D7">
        <w:rPr>
          <w:lang w:val="en-AU"/>
        </w:rPr>
        <w:lastRenderedPageBreak/>
        <w:t>2009.</w:t>
      </w:r>
      <w:r w:rsidR="00B2398D">
        <w:rPr>
          <w:lang w:val="en-AU"/>
        </w:rPr>
        <w:br/>
      </w:r>
    </w:p>
    <w:p w14:paraId="3EC06A22" w14:textId="47963CD8" w:rsidR="00B2398D" w:rsidRPr="00B2398D" w:rsidRDefault="00B2398D" w:rsidP="00B2398D">
      <w:pPr>
        <w:suppressAutoHyphens w:val="0"/>
        <w:spacing w:before="0" w:after="0" w:line="240" w:lineRule="auto"/>
        <w:rPr>
          <w:lang w:val="en-AU"/>
        </w:rPr>
      </w:pPr>
      <w:r w:rsidRPr="00B2398D">
        <w:rPr>
          <w:lang w:val="en-AU"/>
        </w:rPr>
        <w:t>If a person who makes a disclosure report considers that they have been victimised, discriminated against, or otherwise adversely affected because they have made such a report, they should immediately report this to their Principal Officer</w:t>
      </w:r>
      <w:r>
        <w:rPr>
          <w:lang w:val="en-AU"/>
        </w:rPr>
        <w:t xml:space="preserve">, Authorised </w:t>
      </w:r>
      <w:r w:rsidR="00873870">
        <w:rPr>
          <w:lang w:val="en-AU"/>
        </w:rPr>
        <w:t>Officer,</w:t>
      </w:r>
      <w:r w:rsidRPr="00B2398D">
        <w:rPr>
          <w:lang w:val="en-AU"/>
        </w:rPr>
        <w:t xml:space="preserve"> or supervisor.</w:t>
      </w:r>
    </w:p>
    <w:p w14:paraId="76B46307" w14:textId="77777777" w:rsidR="00B2398D" w:rsidRPr="00B2398D" w:rsidRDefault="00B2398D" w:rsidP="00B2398D">
      <w:pPr>
        <w:suppressAutoHyphens w:val="0"/>
        <w:spacing w:before="0" w:after="0" w:line="240" w:lineRule="auto"/>
        <w:rPr>
          <w:lang w:val="en-AU"/>
        </w:rPr>
      </w:pPr>
    </w:p>
    <w:p w14:paraId="30D7CD0D" w14:textId="475ACE71" w:rsidR="00040229" w:rsidRDefault="00B2398D" w:rsidP="00DC2F4E">
      <w:pPr>
        <w:suppressAutoHyphens w:val="0"/>
        <w:spacing w:before="0" w:after="0" w:line="240" w:lineRule="auto"/>
        <w:rPr>
          <w:lang w:val="en-AU"/>
        </w:rPr>
      </w:pPr>
      <w:r w:rsidRPr="00B2398D">
        <w:rPr>
          <w:lang w:val="en-AU"/>
        </w:rPr>
        <w:t xml:space="preserve">Every allegation of reprisal </w:t>
      </w:r>
      <w:r>
        <w:rPr>
          <w:lang w:val="en-AU"/>
        </w:rPr>
        <w:t>will be</w:t>
      </w:r>
      <w:r w:rsidRPr="00B2398D">
        <w:rPr>
          <w:lang w:val="en-AU"/>
        </w:rPr>
        <w:t xml:space="preserve"> taken seriously, </w:t>
      </w:r>
      <w:r w:rsidR="0017554E" w:rsidRPr="00B2398D">
        <w:rPr>
          <w:lang w:val="en-AU"/>
        </w:rPr>
        <w:t>recorded,</w:t>
      </w:r>
      <w:r w:rsidRPr="00B2398D">
        <w:rPr>
          <w:lang w:val="en-AU"/>
        </w:rPr>
        <w:t xml:space="preserve"> and responded to</w:t>
      </w:r>
      <w:r>
        <w:rPr>
          <w:lang w:val="en-AU"/>
        </w:rPr>
        <w:t xml:space="preserve"> by the </w:t>
      </w:r>
      <w:r w:rsidR="0017554E">
        <w:rPr>
          <w:lang w:val="en-AU"/>
        </w:rPr>
        <w:t>department.</w:t>
      </w:r>
    </w:p>
    <w:p w14:paraId="6643BE12" w14:textId="77777777" w:rsidR="00040229" w:rsidRPr="00F732D7" w:rsidRDefault="00040229" w:rsidP="00DC2F4E">
      <w:pPr>
        <w:suppressAutoHyphens w:val="0"/>
        <w:spacing w:before="0" w:after="0" w:line="240" w:lineRule="auto"/>
        <w:rPr>
          <w:lang w:val="en-AU"/>
        </w:rPr>
      </w:pPr>
    </w:p>
    <w:p w14:paraId="071B0061" w14:textId="3B2F8CC0" w:rsidR="00DC2F4E" w:rsidRPr="00F732D7" w:rsidRDefault="00DC2F4E" w:rsidP="00DC2F4E">
      <w:pPr>
        <w:suppressAutoHyphens w:val="0"/>
        <w:spacing w:before="0" w:after="0" w:line="240" w:lineRule="auto"/>
        <w:rPr>
          <w:b/>
          <w:bCs/>
          <w:lang w:val="en-AU"/>
        </w:rPr>
      </w:pPr>
      <w:r w:rsidRPr="00F732D7">
        <w:rPr>
          <w:b/>
          <w:bCs/>
          <w:lang w:val="en-AU"/>
        </w:rPr>
        <w:t>Risk assessment</w:t>
      </w:r>
      <w:r w:rsidR="00167ED9">
        <w:rPr>
          <w:b/>
          <w:bCs/>
          <w:lang w:val="en-AU"/>
        </w:rPr>
        <w:br/>
      </w:r>
    </w:p>
    <w:p w14:paraId="4E521B5B" w14:textId="61317E16" w:rsidR="002F064F" w:rsidRDefault="002F064F" w:rsidP="002F064F">
      <w:pPr>
        <w:suppressAutoHyphens w:val="0"/>
        <w:spacing w:before="0" w:after="0" w:line="240" w:lineRule="auto"/>
        <w:rPr>
          <w:lang w:val="en-AU"/>
        </w:rPr>
      </w:pPr>
      <w:r>
        <w:rPr>
          <w:lang w:val="en-AU"/>
        </w:rPr>
        <w:t>An Authorised Officer</w:t>
      </w:r>
      <w:r w:rsidR="000A3BD5">
        <w:rPr>
          <w:lang w:val="en-AU"/>
        </w:rPr>
        <w:t xml:space="preserve"> or (if applicable) a supervisor/manager</w:t>
      </w:r>
      <w:r>
        <w:rPr>
          <w:lang w:val="en-AU"/>
        </w:rPr>
        <w:t xml:space="preserve"> should conduct a </w:t>
      </w:r>
      <w:r w:rsidRPr="00F732D7">
        <w:rPr>
          <w:lang w:val="en-AU"/>
        </w:rPr>
        <w:t>reprisal risk assessment</w:t>
      </w:r>
      <w:r>
        <w:rPr>
          <w:lang w:val="en-AU"/>
        </w:rPr>
        <w:t xml:space="preserve"> for each PID (including a NACC disclosure)</w:t>
      </w:r>
      <w:r w:rsidRPr="00F732D7">
        <w:rPr>
          <w:lang w:val="en-AU"/>
        </w:rPr>
        <w:t xml:space="preserve"> </w:t>
      </w:r>
      <w:r>
        <w:rPr>
          <w:lang w:val="en-AU"/>
        </w:rPr>
        <w:t xml:space="preserve">in accordance with </w:t>
      </w:r>
      <w:r w:rsidRPr="009A37B2">
        <w:rPr>
          <w:lang w:val="en-AU"/>
        </w:rPr>
        <w:t xml:space="preserve">to </w:t>
      </w:r>
      <w:r>
        <w:rPr>
          <w:b/>
          <w:bCs/>
          <w:lang w:val="en-AU"/>
        </w:rPr>
        <w:t>Appendix B – Procedures for Authorised Officers</w:t>
      </w:r>
      <w:r w:rsidRPr="009A37B2">
        <w:rPr>
          <w:b/>
          <w:bCs/>
          <w:lang w:val="en-AU"/>
        </w:rPr>
        <w:t xml:space="preserve">. </w:t>
      </w:r>
    </w:p>
    <w:p w14:paraId="01843187" w14:textId="77777777" w:rsidR="00DC2F4E" w:rsidRPr="00F732D7" w:rsidRDefault="00DC2F4E" w:rsidP="00DC2F4E">
      <w:pPr>
        <w:suppressAutoHyphens w:val="0"/>
        <w:spacing w:before="0" w:after="0" w:line="240" w:lineRule="auto"/>
        <w:rPr>
          <w:lang w:val="en-AU"/>
        </w:rPr>
      </w:pPr>
    </w:p>
    <w:p w14:paraId="476CBFCA" w14:textId="77777777" w:rsidR="00DC2F4E" w:rsidRPr="00F732D7" w:rsidRDefault="00DC2F4E" w:rsidP="00DC2F4E">
      <w:pPr>
        <w:suppressAutoHyphens w:val="0"/>
        <w:spacing w:before="0" w:after="0" w:line="240" w:lineRule="auto"/>
        <w:rPr>
          <w:lang w:val="en-AU"/>
        </w:rPr>
      </w:pPr>
      <w:r w:rsidRPr="00F732D7">
        <w:rPr>
          <w:lang w:val="en-AU"/>
        </w:rPr>
        <w:t>In most circumstances, the Authorised Officer will conduct the risk assessment for a PID. However, if the disclosure is first made to a manager or supervisor and the person wishes their identity to remain anonymous, the manager or supervisor should conduct a risk assessment.</w:t>
      </w:r>
    </w:p>
    <w:p w14:paraId="4B4AE6D4" w14:textId="77777777" w:rsidR="005F4F7B" w:rsidRPr="00F732D7" w:rsidRDefault="005F4F7B" w:rsidP="00DC2F4E">
      <w:pPr>
        <w:suppressAutoHyphens w:val="0"/>
        <w:spacing w:before="0" w:after="0" w:line="240" w:lineRule="auto"/>
        <w:rPr>
          <w:b/>
          <w:bCs/>
          <w:lang w:val="en-AU"/>
        </w:rPr>
      </w:pPr>
    </w:p>
    <w:p w14:paraId="0B08FAFA" w14:textId="5F228B67" w:rsidR="00DC2F4E" w:rsidRPr="00F732D7" w:rsidRDefault="00DC2F4E" w:rsidP="00DC2F4E">
      <w:pPr>
        <w:suppressAutoHyphens w:val="0"/>
        <w:spacing w:before="0" w:after="0" w:line="240" w:lineRule="auto"/>
        <w:rPr>
          <w:b/>
          <w:bCs/>
          <w:lang w:val="en-AU"/>
        </w:rPr>
      </w:pPr>
      <w:r w:rsidRPr="00F732D7">
        <w:rPr>
          <w:b/>
          <w:bCs/>
          <w:lang w:val="en-AU"/>
        </w:rPr>
        <w:t>Support for disclosers</w:t>
      </w:r>
    </w:p>
    <w:p w14:paraId="72910C8D" w14:textId="77777777" w:rsidR="00DC2F4E" w:rsidRPr="00F732D7" w:rsidRDefault="00DC2F4E" w:rsidP="00DC2F4E">
      <w:pPr>
        <w:suppressAutoHyphens w:val="0"/>
        <w:spacing w:before="0" w:after="0" w:line="240" w:lineRule="auto"/>
        <w:rPr>
          <w:lang w:val="en-AU"/>
        </w:rPr>
      </w:pPr>
    </w:p>
    <w:p w14:paraId="419B8538" w14:textId="3869D93F" w:rsidR="00DC2F4E" w:rsidRPr="00F732D7" w:rsidRDefault="00DC2F4E" w:rsidP="00DC2F4E">
      <w:pPr>
        <w:suppressAutoHyphens w:val="0"/>
        <w:spacing w:before="0" w:after="0" w:line="240" w:lineRule="auto"/>
        <w:rPr>
          <w:lang w:val="en-AU"/>
        </w:rPr>
      </w:pPr>
      <w:r w:rsidRPr="00F732D7">
        <w:rPr>
          <w:lang w:val="en-AU"/>
        </w:rPr>
        <w:t xml:space="preserve">Regardless of the outcome of the risk assessment, the Department will take all reasonable steps to protect </w:t>
      </w:r>
      <w:r w:rsidR="00E65996">
        <w:rPr>
          <w:lang w:val="en-AU"/>
        </w:rPr>
        <w:t>disclosers</w:t>
      </w:r>
      <w:r w:rsidRPr="00F732D7">
        <w:rPr>
          <w:lang w:val="en-AU"/>
        </w:rPr>
        <w:t xml:space="preserve"> from detriment</w:t>
      </w:r>
      <w:r w:rsidR="00E65996">
        <w:rPr>
          <w:lang w:val="en-AU"/>
        </w:rPr>
        <w:t>,</w:t>
      </w:r>
      <w:r w:rsidRPr="00F732D7">
        <w:rPr>
          <w:lang w:val="en-AU"/>
        </w:rPr>
        <w:t xml:space="preserve"> or threats of detriment</w:t>
      </w:r>
      <w:r w:rsidR="00E65996">
        <w:rPr>
          <w:lang w:val="en-AU"/>
        </w:rPr>
        <w:t>,</w:t>
      </w:r>
      <w:r w:rsidRPr="00F732D7">
        <w:rPr>
          <w:lang w:val="en-AU"/>
        </w:rPr>
        <w:t xml:space="preserve"> relating to the disclosure.</w:t>
      </w:r>
    </w:p>
    <w:p w14:paraId="065282E6" w14:textId="77777777" w:rsidR="00DC2F4E" w:rsidRPr="00F732D7" w:rsidRDefault="00DC2F4E" w:rsidP="00DC2F4E">
      <w:pPr>
        <w:suppressAutoHyphens w:val="0"/>
        <w:spacing w:before="0" w:after="0" w:line="240" w:lineRule="auto"/>
        <w:rPr>
          <w:lang w:val="en-AU"/>
        </w:rPr>
      </w:pPr>
    </w:p>
    <w:p w14:paraId="267464F5" w14:textId="77777777" w:rsidR="00DC2F4E" w:rsidRPr="00F732D7" w:rsidRDefault="00DC2F4E" w:rsidP="00DC2F4E">
      <w:pPr>
        <w:suppressAutoHyphens w:val="0"/>
        <w:spacing w:before="0" w:after="0" w:line="240" w:lineRule="auto"/>
        <w:rPr>
          <w:lang w:val="en-AU"/>
        </w:rPr>
      </w:pPr>
      <w:r w:rsidRPr="00F732D7">
        <w:rPr>
          <w:lang w:val="en-AU"/>
        </w:rPr>
        <w:t>This may include taking one or more of the following actions:</w:t>
      </w:r>
    </w:p>
    <w:p w14:paraId="5A51D5B5" w14:textId="77777777" w:rsidR="00DC2F4E" w:rsidRPr="00F732D7" w:rsidRDefault="00DC2F4E" w:rsidP="00DC2F4E">
      <w:pPr>
        <w:suppressAutoHyphens w:val="0"/>
        <w:spacing w:before="0" w:after="0" w:line="240" w:lineRule="auto"/>
        <w:rPr>
          <w:lang w:val="en-AU"/>
        </w:rPr>
      </w:pPr>
    </w:p>
    <w:p w14:paraId="10805E45" w14:textId="77777777" w:rsidR="00DC2F4E" w:rsidRPr="00F732D7" w:rsidRDefault="00DC2F4E" w:rsidP="00F22780">
      <w:pPr>
        <w:suppressAutoHyphens w:val="0"/>
        <w:spacing w:before="0" w:after="0" w:line="240" w:lineRule="auto"/>
        <w:ind w:left="720" w:hanging="720"/>
        <w:rPr>
          <w:lang w:val="en-AU"/>
        </w:rPr>
      </w:pPr>
      <w:r w:rsidRPr="00F732D7">
        <w:rPr>
          <w:lang w:val="en-AU"/>
        </w:rPr>
        <w:t>•</w:t>
      </w:r>
      <w:r w:rsidRPr="00F732D7">
        <w:rPr>
          <w:lang w:val="en-AU"/>
        </w:rPr>
        <w:tab/>
        <w:t xml:space="preserve">appointing a support person to assist the discloser, who is responsible for checking on the wellbeing of the discloser </w:t>
      </w:r>
      <w:proofErr w:type="gramStart"/>
      <w:r w:rsidRPr="00F732D7">
        <w:rPr>
          <w:lang w:val="en-AU"/>
        </w:rPr>
        <w:t>regularly;</w:t>
      </w:r>
      <w:proofErr w:type="gramEnd"/>
    </w:p>
    <w:p w14:paraId="27AD248E" w14:textId="77777777" w:rsidR="00DC2F4E" w:rsidRPr="00F732D7" w:rsidRDefault="00DC2F4E" w:rsidP="00DC2F4E">
      <w:pPr>
        <w:suppressAutoHyphens w:val="0"/>
        <w:spacing w:before="0" w:after="0" w:line="240" w:lineRule="auto"/>
        <w:rPr>
          <w:lang w:val="en-AU"/>
        </w:rPr>
      </w:pPr>
      <w:r w:rsidRPr="00F732D7">
        <w:rPr>
          <w:lang w:val="en-AU"/>
        </w:rPr>
        <w:t>•</w:t>
      </w:r>
      <w:r w:rsidRPr="00F732D7">
        <w:rPr>
          <w:lang w:val="en-AU"/>
        </w:rPr>
        <w:tab/>
        <w:t xml:space="preserve">informing the discloser of the progress of the </w:t>
      </w:r>
      <w:proofErr w:type="gramStart"/>
      <w:r w:rsidRPr="00F732D7">
        <w:rPr>
          <w:lang w:val="en-AU"/>
        </w:rPr>
        <w:t>investigation;</w:t>
      </w:r>
      <w:proofErr w:type="gramEnd"/>
    </w:p>
    <w:p w14:paraId="38602ADC" w14:textId="77777777" w:rsidR="00DC2F4E" w:rsidRPr="00F732D7" w:rsidRDefault="00DC2F4E" w:rsidP="00F22780">
      <w:pPr>
        <w:suppressAutoHyphens w:val="0"/>
        <w:spacing w:before="0" w:after="0" w:line="240" w:lineRule="auto"/>
        <w:ind w:left="720" w:hanging="720"/>
        <w:rPr>
          <w:lang w:val="en-AU"/>
        </w:rPr>
      </w:pPr>
      <w:r w:rsidRPr="00F732D7">
        <w:rPr>
          <w:lang w:val="en-AU"/>
        </w:rPr>
        <w:t>•</w:t>
      </w:r>
      <w:r w:rsidRPr="00F732D7">
        <w:rPr>
          <w:lang w:val="en-AU"/>
        </w:rPr>
        <w:tab/>
        <w:t>where there are any concerns about the health and wellbeing of the discloser, liaising with officers responsible for work health and safety in the Department; or</w:t>
      </w:r>
    </w:p>
    <w:p w14:paraId="5C591A81" w14:textId="147A3115" w:rsidR="00DC2F4E" w:rsidRPr="00F732D7" w:rsidRDefault="00DC2F4E" w:rsidP="00F22780">
      <w:pPr>
        <w:suppressAutoHyphens w:val="0"/>
        <w:spacing w:before="0" w:after="0" w:line="240" w:lineRule="auto"/>
        <w:ind w:left="720" w:hanging="720"/>
        <w:rPr>
          <w:lang w:val="en-AU"/>
        </w:rPr>
      </w:pPr>
      <w:r w:rsidRPr="00F732D7">
        <w:rPr>
          <w:lang w:val="en-AU"/>
        </w:rPr>
        <w:t>•</w:t>
      </w:r>
      <w:r w:rsidRPr="00F732D7">
        <w:rPr>
          <w:lang w:val="en-AU"/>
        </w:rPr>
        <w:tab/>
        <w:t>transferring the discloser to a different area within the workplace or approving remote/teleworking (with the consent of the discloser). This is only likely to be appropriate in cases involving major or extreme risk.</w:t>
      </w:r>
    </w:p>
    <w:p w14:paraId="615AA5DF" w14:textId="77777777" w:rsidR="00DC2F4E" w:rsidRPr="00F732D7" w:rsidRDefault="00DC2F4E" w:rsidP="00DC2F4E">
      <w:pPr>
        <w:suppressAutoHyphens w:val="0"/>
        <w:spacing w:before="0" w:after="0" w:line="240" w:lineRule="auto"/>
        <w:rPr>
          <w:lang w:val="en-AU"/>
        </w:rPr>
      </w:pPr>
      <w:r w:rsidRPr="00F732D7">
        <w:rPr>
          <w:lang w:val="en-AU"/>
        </w:rPr>
        <w:t xml:space="preserve"> </w:t>
      </w:r>
    </w:p>
    <w:p w14:paraId="6D9A4223" w14:textId="01B8A90A" w:rsidR="00DC2F4E" w:rsidRPr="00F732D7" w:rsidRDefault="00DC2F4E" w:rsidP="00DC2F4E">
      <w:pPr>
        <w:suppressAutoHyphens w:val="0"/>
        <w:spacing w:before="0" w:after="0" w:line="240" w:lineRule="auto"/>
        <w:rPr>
          <w:b/>
          <w:bCs/>
          <w:lang w:val="en-AU"/>
        </w:rPr>
      </w:pPr>
      <w:r w:rsidRPr="00F732D7">
        <w:rPr>
          <w:b/>
          <w:bCs/>
          <w:lang w:val="en-AU"/>
        </w:rPr>
        <w:t xml:space="preserve">Support for </w:t>
      </w:r>
      <w:r w:rsidR="00503277">
        <w:rPr>
          <w:b/>
          <w:bCs/>
          <w:lang w:val="en-AU"/>
        </w:rPr>
        <w:t xml:space="preserve">other individuals involved in a PID </w:t>
      </w:r>
      <w:proofErr w:type="gramStart"/>
      <w:r w:rsidR="00503277">
        <w:rPr>
          <w:b/>
          <w:bCs/>
          <w:lang w:val="en-AU"/>
        </w:rPr>
        <w:t>process</w:t>
      </w:r>
      <w:proofErr w:type="gramEnd"/>
      <w:r w:rsidRPr="00F732D7">
        <w:rPr>
          <w:b/>
          <w:bCs/>
          <w:lang w:val="en-AU"/>
        </w:rPr>
        <w:t xml:space="preserve"> </w:t>
      </w:r>
    </w:p>
    <w:p w14:paraId="51E828A8" w14:textId="77777777" w:rsidR="00DC2F4E" w:rsidRPr="00F732D7" w:rsidRDefault="00DC2F4E" w:rsidP="00DC2F4E">
      <w:pPr>
        <w:suppressAutoHyphens w:val="0"/>
        <w:spacing w:before="0" w:after="0" w:line="240" w:lineRule="auto"/>
        <w:rPr>
          <w:lang w:val="en-AU"/>
        </w:rPr>
      </w:pPr>
    </w:p>
    <w:p w14:paraId="526C9D41" w14:textId="0BA909E7" w:rsidR="00DC2F4E" w:rsidRPr="00F732D7" w:rsidRDefault="00DC2F4E" w:rsidP="00DC2F4E">
      <w:pPr>
        <w:suppressAutoHyphens w:val="0"/>
        <w:spacing w:before="0" w:after="0" w:line="240" w:lineRule="auto"/>
        <w:rPr>
          <w:lang w:val="en-AU"/>
        </w:rPr>
      </w:pPr>
      <w:r w:rsidRPr="00F732D7">
        <w:rPr>
          <w:lang w:val="en-AU"/>
        </w:rPr>
        <w:t xml:space="preserve">The Department will also take steps to support any employee who is </w:t>
      </w:r>
      <w:r w:rsidR="00503277">
        <w:rPr>
          <w:lang w:val="en-AU"/>
        </w:rPr>
        <w:t xml:space="preserve">involved in a </w:t>
      </w:r>
      <w:r w:rsidRPr="00F732D7">
        <w:rPr>
          <w:lang w:val="en-AU"/>
        </w:rPr>
        <w:t>PID</w:t>
      </w:r>
      <w:r w:rsidR="00503277">
        <w:rPr>
          <w:lang w:val="en-AU"/>
        </w:rPr>
        <w:t xml:space="preserve"> process</w:t>
      </w:r>
      <w:r w:rsidRPr="00F732D7">
        <w:rPr>
          <w:lang w:val="en-AU"/>
        </w:rPr>
        <w:t xml:space="preserve">. </w:t>
      </w:r>
      <w:r w:rsidR="00DC37AA">
        <w:rPr>
          <w:lang w:val="en-AU"/>
        </w:rPr>
        <w:t xml:space="preserve">This includes employees who may be the subject of allegations associated with a PID or who may be a witness to a PID matter. </w:t>
      </w:r>
      <w:r w:rsidRPr="00F732D7">
        <w:rPr>
          <w:lang w:val="en-AU"/>
        </w:rPr>
        <w:t>This may include taking one or more of the following actions:</w:t>
      </w:r>
    </w:p>
    <w:p w14:paraId="2BD9B9DB" w14:textId="0C1839EB" w:rsidR="00DC2F4E" w:rsidRPr="00F732D7" w:rsidRDefault="00DC2F4E" w:rsidP="00F22780">
      <w:pPr>
        <w:suppressAutoHyphens w:val="0"/>
        <w:spacing w:before="0" w:after="0" w:line="240" w:lineRule="auto"/>
        <w:ind w:left="720" w:hanging="720"/>
        <w:rPr>
          <w:lang w:val="en-AU"/>
        </w:rPr>
      </w:pPr>
      <w:r w:rsidRPr="00F732D7">
        <w:rPr>
          <w:lang w:val="en-AU"/>
        </w:rPr>
        <w:t>•</w:t>
      </w:r>
      <w:r w:rsidRPr="00F732D7">
        <w:rPr>
          <w:lang w:val="en-AU"/>
        </w:rPr>
        <w:tab/>
        <w:t xml:space="preserve">advising the </w:t>
      </w:r>
      <w:r w:rsidR="00503277">
        <w:rPr>
          <w:lang w:val="en-AU"/>
        </w:rPr>
        <w:t>individual</w:t>
      </w:r>
      <w:r w:rsidR="00503277" w:rsidRPr="00F732D7">
        <w:rPr>
          <w:lang w:val="en-AU"/>
        </w:rPr>
        <w:t xml:space="preserve"> </w:t>
      </w:r>
      <w:r w:rsidRPr="00F732D7">
        <w:rPr>
          <w:lang w:val="en-AU"/>
        </w:rPr>
        <w:t xml:space="preserve">of </w:t>
      </w:r>
      <w:r w:rsidR="00503277">
        <w:rPr>
          <w:lang w:val="en-AU"/>
        </w:rPr>
        <w:t>their</w:t>
      </w:r>
      <w:r w:rsidRPr="00F732D7">
        <w:rPr>
          <w:lang w:val="en-AU"/>
        </w:rPr>
        <w:t xml:space="preserve"> rights and obligations under the PID Act and about the Department’s investigation procedures, including the employee’s rights to procedural fairness</w:t>
      </w:r>
      <w:r w:rsidR="00400AEF">
        <w:rPr>
          <w:lang w:val="en-AU"/>
        </w:rPr>
        <w:t xml:space="preserve"> (if applicable</w:t>
      </w:r>
      <w:proofErr w:type="gramStart"/>
      <w:r w:rsidR="00400AEF">
        <w:rPr>
          <w:lang w:val="en-AU"/>
        </w:rPr>
        <w:t>)</w:t>
      </w:r>
      <w:r w:rsidRPr="00F732D7">
        <w:rPr>
          <w:lang w:val="en-AU"/>
        </w:rPr>
        <w:t>;</w:t>
      </w:r>
      <w:proofErr w:type="gramEnd"/>
    </w:p>
    <w:p w14:paraId="5ABBC7F8" w14:textId="2B7B783D" w:rsidR="00DC2F4E" w:rsidRPr="00F732D7" w:rsidRDefault="00DC2F4E" w:rsidP="00DC2F4E">
      <w:pPr>
        <w:suppressAutoHyphens w:val="0"/>
        <w:spacing w:before="0" w:after="0" w:line="240" w:lineRule="auto"/>
        <w:rPr>
          <w:lang w:val="en-AU"/>
        </w:rPr>
      </w:pPr>
      <w:r w:rsidRPr="00F732D7">
        <w:rPr>
          <w:lang w:val="en-AU"/>
        </w:rPr>
        <w:t>•</w:t>
      </w:r>
      <w:r w:rsidRPr="00F732D7">
        <w:rPr>
          <w:lang w:val="en-AU"/>
        </w:rPr>
        <w:tab/>
        <w:t xml:space="preserve">informing the </w:t>
      </w:r>
      <w:r w:rsidR="00503277">
        <w:rPr>
          <w:lang w:val="en-AU"/>
        </w:rPr>
        <w:t>individual</w:t>
      </w:r>
      <w:r w:rsidR="00503277" w:rsidRPr="00F732D7">
        <w:rPr>
          <w:lang w:val="en-AU"/>
        </w:rPr>
        <w:t xml:space="preserve"> </w:t>
      </w:r>
      <w:r w:rsidRPr="00F732D7">
        <w:rPr>
          <w:lang w:val="en-AU"/>
        </w:rPr>
        <w:t xml:space="preserve">of the progress of the </w:t>
      </w:r>
      <w:proofErr w:type="gramStart"/>
      <w:r w:rsidRPr="00F732D7">
        <w:rPr>
          <w:lang w:val="en-AU"/>
        </w:rPr>
        <w:t>investigation;</w:t>
      </w:r>
      <w:proofErr w:type="gramEnd"/>
    </w:p>
    <w:p w14:paraId="70F364E2" w14:textId="648D91E8" w:rsidR="00DC2F4E" w:rsidRPr="00F732D7" w:rsidRDefault="00DC2F4E" w:rsidP="00F22780">
      <w:pPr>
        <w:suppressAutoHyphens w:val="0"/>
        <w:spacing w:before="0" w:after="0" w:line="240" w:lineRule="auto"/>
        <w:ind w:left="720" w:hanging="720"/>
        <w:rPr>
          <w:lang w:val="en-AU"/>
        </w:rPr>
      </w:pPr>
      <w:r w:rsidRPr="00F732D7">
        <w:rPr>
          <w:lang w:val="en-AU"/>
        </w:rPr>
        <w:t>•</w:t>
      </w:r>
      <w:r w:rsidRPr="00F732D7">
        <w:rPr>
          <w:lang w:val="en-AU"/>
        </w:rPr>
        <w:tab/>
        <w:t xml:space="preserve">ensuring that the identity of the </w:t>
      </w:r>
      <w:r w:rsidR="00503277">
        <w:rPr>
          <w:lang w:val="en-AU"/>
        </w:rPr>
        <w:t xml:space="preserve">individual </w:t>
      </w:r>
      <w:r w:rsidRPr="00F732D7">
        <w:rPr>
          <w:lang w:val="en-AU"/>
        </w:rPr>
        <w:t>is kept confidential as far as reasonably practicable; or</w:t>
      </w:r>
    </w:p>
    <w:p w14:paraId="4472329B" w14:textId="56F99F70" w:rsidR="00DC2F4E" w:rsidRPr="00F732D7" w:rsidRDefault="00DC2F4E" w:rsidP="00F22780">
      <w:pPr>
        <w:suppressAutoHyphens w:val="0"/>
        <w:spacing w:before="0" w:after="0" w:line="240" w:lineRule="auto"/>
        <w:ind w:left="720" w:hanging="720"/>
        <w:rPr>
          <w:lang w:val="en-AU"/>
        </w:rPr>
      </w:pPr>
      <w:r w:rsidRPr="00F732D7">
        <w:rPr>
          <w:lang w:val="en-AU"/>
        </w:rPr>
        <w:t>•</w:t>
      </w:r>
      <w:r w:rsidRPr="00F732D7">
        <w:rPr>
          <w:lang w:val="en-AU"/>
        </w:rPr>
        <w:tab/>
        <w:t xml:space="preserve">where there are any concerns about the health and wellbeing of the </w:t>
      </w:r>
      <w:r w:rsidR="00503277">
        <w:rPr>
          <w:lang w:val="en-AU"/>
        </w:rPr>
        <w:t>individual</w:t>
      </w:r>
      <w:r w:rsidRPr="00F732D7">
        <w:rPr>
          <w:lang w:val="en-AU"/>
        </w:rPr>
        <w:t xml:space="preserve">, liaising with officers responsible for work health and safety in the </w:t>
      </w:r>
      <w:proofErr w:type="gramStart"/>
      <w:r w:rsidRPr="00F732D7">
        <w:rPr>
          <w:lang w:val="en-AU"/>
        </w:rPr>
        <w:t>Department;</w:t>
      </w:r>
      <w:proofErr w:type="gramEnd"/>
    </w:p>
    <w:p w14:paraId="6C0C2B90" w14:textId="77EB0A15" w:rsidR="00DC2F4E" w:rsidRPr="00F732D7" w:rsidRDefault="00DC2F4E" w:rsidP="005F4F7B">
      <w:pPr>
        <w:suppressAutoHyphens w:val="0"/>
        <w:spacing w:before="0" w:after="0" w:line="240" w:lineRule="auto"/>
        <w:ind w:left="720" w:hanging="720"/>
        <w:rPr>
          <w:lang w:val="en-AU"/>
        </w:rPr>
      </w:pPr>
      <w:r w:rsidRPr="00F732D7">
        <w:rPr>
          <w:lang w:val="en-AU"/>
        </w:rPr>
        <w:lastRenderedPageBreak/>
        <w:t>•</w:t>
      </w:r>
      <w:r w:rsidRPr="00F732D7">
        <w:rPr>
          <w:lang w:val="en-AU"/>
        </w:rPr>
        <w:tab/>
        <w:t>transferring the</w:t>
      </w:r>
      <w:r w:rsidR="00503277">
        <w:rPr>
          <w:lang w:val="en-AU"/>
        </w:rPr>
        <w:t xml:space="preserve"> individual</w:t>
      </w:r>
      <w:r w:rsidR="00E65996" w:rsidRPr="00F732D7">
        <w:rPr>
          <w:lang w:val="en-AU"/>
        </w:rPr>
        <w:t xml:space="preserve"> </w:t>
      </w:r>
      <w:r w:rsidRPr="00F732D7">
        <w:rPr>
          <w:lang w:val="en-AU"/>
        </w:rPr>
        <w:t xml:space="preserve">to a different area within the workplace or approving remote/teleworking (with the consent of the </w:t>
      </w:r>
      <w:r w:rsidR="00503277">
        <w:rPr>
          <w:lang w:val="en-AU"/>
        </w:rPr>
        <w:t>individual</w:t>
      </w:r>
      <w:r w:rsidRPr="00F732D7">
        <w:rPr>
          <w:lang w:val="en-AU"/>
        </w:rPr>
        <w:t>). This is only likely to be appropriate in cases involving very major or extreme risk; or</w:t>
      </w:r>
    </w:p>
    <w:p w14:paraId="29F0298D" w14:textId="76C89FDE" w:rsidR="00DC2F4E" w:rsidRPr="00F732D7" w:rsidRDefault="00DC2F4E" w:rsidP="005F4F7B">
      <w:pPr>
        <w:suppressAutoHyphens w:val="0"/>
        <w:spacing w:before="0" w:after="0" w:line="240" w:lineRule="auto"/>
        <w:ind w:left="720" w:hanging="720"/>
        <w:rPr>
          <w:lang w:val="en-AU"/>
        </w:rPr>
      </w:pPr>
      <w:r w:rsidRPr="00F732D7">
        <w:rPr>
          <w:lang w:val="en-AU"/>
        </w:rPr>
        <w:t>•</w:t>
      </w:r>
      <w:r w:rsidRPr="00F732D7">
        <w:rPr>
          <w:lang w:val="en-AU"/>
        </w:rPr>
        <w:tab/>
        <w:t xml:space="preserve">advising the </w:t>
      </w:r>
      <w:r w:rsidR="00503277">
        <w:rPr>
          <w:lang w:val="en-AU"/>
        </w:rPr>
        <w:t>individual</w:t>
      </w:r>
      <w:r w:rsidR="002D2430" w:rsidRPr="00F732D7">
        <w:rPr>
          <w:lang w:val="en-AU"/>
        </w:rPr>
        <w:t xml:space="preserve"> </w:t>
      </w:r>
      <w:r w:rsidRPr="00F732D7">
        <w:rPr>
          <w:lang w:val="en-AU"/>
        </w:rPr>
        <w:t xml:space="preserve">that they should seek their own independent legal advice on the impact of the PID Act and their rights and responsibilities. </w:t>
      </w:r>
    </w:p>
    <w:p w14:paraId="52622FCC" w14:textId="77777777" w:rsidR="00DC2F4E" w:rsidRPr="00F732D7" w:rsidRDefault="00DC2F4E" w:rsidP="00DC2F4E">
      <w:pPr>
        <w:suppressAutoHyphens w:val="0"/>
        <w:spacing w:before="0" w:after="0" w:line="240" w:lineRule="auto"/>
        <w:rPr>
          <w:lang w:val="en-AU"/>
        </w:rPr>
      </w:pPr>
    </w:p>
    <w:p w14:paraId="1BD08625" w14:textId="77777777" w:rsidR="00DC2F4E" w:rsidRPr="00F732D7" w:rsidRDefault="00DC2F4E" w:rsidP="00DC2F4E">
      <w:pPr>
        <w:suppressAutoHyphens w:val="0"/>
        <w:spacing w:before="0" w:after="0" w:line="240" w:lineRule="auto"/>
        <w:rPr>
          <w:b/>
          <w:bCs/>
          <w:lang w:val="en-AU"/>
        </w:rPr>
      </w:pPr>
      <w:r w:rsidRPr="00F732D7">
        <w:rPr>
          <w:b/>
          <w:bCs/>
          <w:lang w:val="en-AU"/>
        </w:rPr>
        <w:t>Immunity from liability</w:t>
      </w:r>
    </w:p>
    <w:p w14:paraId="29B6F589" w14:textId="77777777" w:rsidR="00DC2F4E" w:rsidRPr="00F732D7" w:rsidRDefault="00DC2F4E" w:rsidP="00DC2F4E">
      <w:pPr>
        <w:suppressAutoHyphens w:val="0"/>
        <w:spacing w:before="0" w:after="0" w:line="240" w:lineRule="auto"/>
        <w:rPr>
          <w:lang w:val="en-AU"/>
        </w:rPr>
      </w:pPr>
    </w:p>
    <w:p w14:paraId="6AF6562B" w14:textId="7043101E" w:rsidR="00DC2F4E" w:rsidRPr="00F732D7" w:rsidRDefault="00DC2F4E" w:rsidP="00DC2F4E">
      <w:pPr>
        <w:suppressAutoHyphens w:val="0"/>
        <w:spacing w:before="0" w:after="0" w:line="240" w:lineRule="auto"/>
        <w:rPr>
          <w:lang w:val="en-AU"/>
        </w:rPr>
      </w:pPr>
      <w:r w:rsidRPr="00F732D7">
        <w:rPr>
          <w:lang w:val="en-AU"/>
        </w:rPr>
        <w:t xml:space="preserve">Anyone who makes a PID, or who provides evidence as a witness in relation to a PID, is not subject to any civil, </w:t>
      </w:r>
      <w:proofErr w:type="gramStart"/>
      <w:r w:rsidRPr="00F732D7">
        <w:rPr>
          <w:lang w:val="en-AU"/>
        </w:rPr>
        <w:t>criminal</w:t>
      </w:r>
      <w:proofErr w:type="gramEnd"/>
      <w:r w:rsidRPr="00F732D7">
        <w:rPr>
          <w:lang w:val="en-AU"/>
        </w:rPr>
        <w:t xml:space="preserve"> or administrative liability (including disciplinary action) for making the disclosure or providing evidence as a witness in relation to a disclosure. The discloser or witness also has absolute privilege in proceedings for defamation in respect of the PID.</w:t>
      </w:r>
    </w:p>
    <w:p w14:paraId="0754A1D1" w14:textId="77777777" w:rsidR="00DC2F4E" w:rsidRPr="00F732D7" w:rsidRDefault="00DC2F4E" w:rsidP="00DC2F4E">
      <w:pPr>
        <w:suppressAutoHyphens w:val="0"/>
        <w:spacing w:before="0" w:after="0" w:line="240" w:lineRule="auto"/>
        <w:rPr>
          <w:lang w:val="en-AU"/>
        </w:rPr>
      </w:pPr>
    </w:p>
    <w:p w14:paraId="54D07B82" w14:textId="77777777" w:rsidR="00DC2F4E" w:rsidRPr="00F732D7" w:rsidRDefault="00DC2F4E" w:rsidP="00DC2F4E">
      <w:pPr>
        <w:suppressAutoHyphens w:val="0"/>
        <w:spacing w:before="0" w:after="0" w:line="240" w:lineRule="auto"/>
        <w:rPr>
          <w:lang w:val="en-AU"/>
        </w:rPr>
      </w:pPr>
      <w:r w:rsidRPr="00F732D7">
        <w:rPr>
          <w:lang w:val="en-AU"/>
        </w:rPr>
        <w:t xml:space="preserve">No contractual or other remedy may be enforced, and no contractual or other right may be exercised, against the discloser or witness </w:t>
      </w:r>
      <w:proofErr w:type="gramStart"/>
      <w:r w:rsidRPr="00F732D7">
        <w:rPr>
          <w:lang w:val="en-AU"/>
        </w:rPr>
        <w:t>on the basis of</w:t>
      </w:r>
      <w:proofErr w:type="gramEnd"/>
      <w:r w:rsidRPr="00F732D7">
        <w:rPr>
          <w:lang w:val="en-AU"/>
        </w:rPr>
        <w:t xml:space="preserve"> their involvement in a PID. A contract to which the discloser or witness is a party cannot be terminated because of the PID.</w:t>
      </w:r>
    </w:p>
    <w:p w14:paraId="5D1F06FD" w14:textId="77777777" w:rsidR="00DC2F4E" w:rsidRPr="00F732D7" w:rsidRDefault="00DC2F4E" w:rsidP="00DC2F4E">
      <w:pPr>
        <w:suppressAutoHyphens w:val="0"/>
        <w:spacing w:before="0" w:after="0" w:line="240" w:lineRule="auto"/>
        <w:rPr>
          <w:lang w:val="en-AU"/>
        </w:rPr>
      </w:pPr>
    </w:p>
    <w:p w14:paraId="0A5BECCF" w14:textId="77777777" w:rsidR="00DC2F4E" w:rsidRPr="00F732D7" w:rsidRDefault="00DC2F4E" w:rsidP="00DC2F4E">
      <w:pPr>
        <w:suppressAutoHyphens w:val="0"/>
        <w:spacing w:before="0" w:after="0" w:line="240" w:lineRule="auto"/>
        <w:rPr>
          <w:lang w:val="en-AU"/>
        </w:rPr>
      </w:pPr>
      <w:r w:rsidRPr="00F732D7">
        <w:rPr>
          <w:lang w:val="en-AU"/>
        </w:rPr>
        <w:t>However, these immunities do not apply if the discloser or witness:</w:t>
      </w:r>
    </w:p>
    <w:p w14:paraId="03986CF6" w14:textId="77777777" w:rsidR="00DC2F4E" w:rsidRPr="00F732D7" w:rsidRDefault="00DC2F4E" w:rsidP="00DC2F4E">
      <w:pPr>
        <w:suppressAutoHyphens w:val="0"/>
        <w:spacing w:before="0" w:after="0" w:line="240" w:lineRule="auto"/>
        <w:rPr>
          <w:lang w:val="en-AU"/>
        </w:rPr>
      </w:pPr>
      <w:r w:rsidRPr="00F732D7">
        <w:rPr>
          <w:lang w:val="en-AU"/>
        </w:rPr>
        <w:t>•</w:t>
      </w:r>
      <w:r w:rsidRPr="00F732D7">
        <w:rPr>
          <w:lang w:val="en-AU"/>
        </w:rPr>
        <w:tab/>
        <w:t>knowingly makes a statement that is false or misleading</w:t>
      </w:r>
    </w:p>
    <w:p w14:paraId="12BE5540" w14:textId="77777777" w:rsidR="001E5AA2" w:rsidRDefault="00DC2F4E" w:rsidP="005F4F7B">
      <w:pPr>
        <w:suppressAutoHyphens w:val="0"/>
        <w:spacing w:before="0" w:after="0" w:line="240" w:lineRule="auto"/>
        <w:ind w:left="720" w:hanging="720"/>
        <w:rPr>
          <w:lang w:val="en-AU"/>
        </w:rPr>
      </w:pPr>
      <w:r w:rsidRPr="00F732D7">
        <w:rPr>
          <w:lang w:val="en-AU"/>
        </w:rPr>
        <w:t>•</w:t>
      </w:r>
      <w:r w:rsidRPr="00F732D7">
        <w:rPr>
          <w:lang w:val="en-AU"/>
        </w:rPr>
        <w:tab/>
        <w:t>makes a disclosure knowing that it contravenes a designated publication restriction and without a reasonable excuse for doing so.</w:t>
      </w:r>
    </w:p>
    <w:p w14:paraId="299FB020" w14:textId="7FF4F31C" w:rsidR="00F732D7" w:rsidRDefault="00F732D7" w:rsidP="005F4F7B">
      <w:pPr>
        <w:suppressAutoHyphens w:val="0"/>
        <w:spacing w:before="0" w:after="0" w:line="240" w:lineRule="auto"/>
        <w:ind w:left="720" w:hanging="720"/>
        <w:rPr>
          <w:lang w:val="en-AU"/>
        </w:rPr>
      </w:pPr>
    </w:p>
    <w:p w14:paraId="731F67D7" w14:textId="5182D1CF" w:rsidR="00167ED9" w:rsidRDefault="00167ED9" w:rsidP="005F4F7B">
      <w:pPr>
        <w:suppressAutoHyphens w:val="0"/>
        <w:spacing w:before="0" w:after="0" w:line="240" w:lineRule="auto"/>
        <w:ind w:left="720" w:hanging="720"/>
        <w:rPr>
          <w:lang w:val="en-AU"/>
        </w:rPr>
      </w:pPr>
      <w:r>
        <w:rPr>
          <w:lang w:val="en-AU"/>
        </w:rPr>
        <w:t xml:space="preserve">The NACC Act also contains some immunities from liability for NACC disclosures, however a person does not receive protection from liability for their own conduct by disclosing it to the NACC. </w:t>
      </w:r>
    </w:p>
    <w:p w14:paraId="6FEFA393" w14:textId="77777777" w:rsidR="00F732D7" w:rsidRPr="00F732D7" w:rsidRDefault="00F732D7" w:rsidP="005F4F7B">
      <w:pPr>
        <w:suppressAutoHyphens w:val="0"/>
        <w:spacing w:before="0" w:after="0" w:line="240" w:lineRule="auto"/>
        <w:ind w:left="720" w:hanging="720"/>
        <w:rPr>
          <w:lang w:val="en-AU"/>
        </w:rPr>
      </w:pPr>
    </w:p>
    <w:p w14:paraId="64FDEED9" w14:textId="65B2492B" w:rsidR="00B2398D" w:rsidRDefault="00B2398D" w:rsidP="00B2398D">
      <w:pPr>
        <w:spacing w:line="276" w:lineRule="auto"/>
        <w:rPr>
          <w:rFonts w:ascii="Arial" w:hAnsi="Arial" w:cs="Arial"/>
        </w:rPr>
      </w:pPr>
      <w:r>
        <w:rPr>
          <w:b/>
          <w:bCs/>
          <w:lang w:val="en-AU"/>
        </w:rPr>
        <w:t>Procedural fairness</w:t>
      </w:r>
      <w:r w:rsidRPr="00433D8D">
        <w:rPr>
          <w:rFonts w:ascii="Arial" w:hAnsi="Arial" w:cs="Arial"/>
        </w:rPr>
        <w:t xml:space="preserve"> </w:t>
      </w:r>
    </w:p>
    <w:p w14:paraId="6B914C28" w14:textId="78E7F78B" w:rsidR="001E5AA2" w:rsidRPr="00B2398D" w:rsidRDefault="00B2398D" w:rsidP="00F54758">
      <w:pPr>
        <w:spacing w:line="276" w:lineRule="auto"/>
        <w:rPr>
          <w:lang w:val="en-AU"/>
        </w:rPr>
      </w:pPr>
      <w:r w:rsidRPr="00F54758">
        <w:rPr>
          <w:lang w:val="en-AU"/>
        </w:rPr>
        <w:t xml:space="preserve">PID officers will comply with the standards set by the Commonwealth Ombudsman from time to time, including in relation to procedural fairness. This includes ensuring that the person(s) against whom allegations have been made are provided with an opportunity to be heard in relation to the allegations where it is likely they may be adversely affected, materially and/or directly, by the disclosure or investigation. </w:t>
      </w:r>
    </w:p>
    <w:p w14:paraId="19817746" w14:textId="77777777" w:rsidR="00B2398D" w:rsidRPr="00F732D7" w:rsidRDefault="00B2398D" w:rsidP="005F4F7B">
      <w:pPr>
        <w:suppressAutoHyphens w:val="0"/>
        <w:spacing w:before="0" w:after="0" w:line="240" w:lineRule="auto"/>
        <w:ind w:left="720" w:hanging="720"/>
        <w:rPr>
          <w:lang w:val="en-AU"/>
        </w:rPr>
      </w:pPr>
    </w:p>
    <w:p w14:paraId="2EA3043B" w14:textId="644AB08A" w:rsidR="00A9061F" w:rsidRPr="000773FC" w:rsidRDefault="00A9061F" w:rsidP="00995F8A">
      <w:pPr>
        <w:pStyle w:val="Heading1"/>
        <w:keepNext w:val="0"/>
        <w:keepLines w:val="0"/>
        <w:widowControl w:val="0"/>
        <w:numPr>
          <w:ilvl w:val="0"/>
          <w:numId w:val="32"/>
        </w:numPr>
        <w:tabs>
          <w:tab w:val="left" w:pos="478"/>
        </w:tabs>
        <w:suppressAutoHyphens w:val="0"/>
        <w:autoSpaceDE w:val="0"/>
        <w:autoSpaceDN w:val="0"/>
        <w:spacing w:before="28" w:after="0" w:line="240" w:lineRule="auto"/>
        <w:ind w:left="478" w:hanging="358"/>
        <w:contextualSpacing w:val="0"/>
        <w:rPr>
          <w:rFonts w:cstheme="majorHAnsi"/>
          <w:lang w:val="en-AU"/>
        </w:rPr>
      </w:pPr>
      <w:bookmarkStart w:id="2" w:name="_Roles_and_Responsibilities"/>
      <w:bookmarkEnd w:id="2"/>
      <w:r w:rsidRPr="000773FC">
        <w:rPr>
          <w:rFonts w:cstheme="majorHAnsi"/>
          <w:spacing w:val="-2"/>
          <w:sz w:val="32"/>
          <w:szCs w:val="22"/>
        </w:rPr>
        <w:t>Roles and Responsibilities</w:t>
      </w:r>
      <w:r w:rsidRPr="000773FC">
        <w:rPr>
          <w:rFonts w:cstheme="majorHAnsi"/>
          <w:lang w:val="en-AU"/>
        </w:rPr>
        <w:t xml:space="preserve"> </w:t>
      </w:r>
    </w:p>
    <w:p w14:paraId="3EE628B8" w14:textId="77777777" w:rsidR="00A9061F" w:rsidRPr="00F732D7" w:rsidRDefault="00A9061F" w:rsidP="00A9061F">
      <w:pPr>
        <w:suppressAutoHyphens w:val="0"/>
        <w:spacing w:before="0" w:after="0" w:line="240" w:lineRule="auto"/>
        <w:ind w:left="720" w:hanging="720"/>
        <w:rPr>
          <w:lang w:val="en-AU"/>
        </w:rPr>
      </w:pPr>
    </w:p>
    <w:p w14:paraId="1EB4FA28" w14:textId="77777777" w:rsidR="00A9061F" w:rsidRPr="00F732D7" w:rsidRDefault="00A9061F" w:rsidP="00A9061F">
      <w:pPr>
        <w:suppressAutoHyphens w:val="0"/>
        <w:spacing w:before="0" w:after="0" w:line="240" w:lineRule="auto"/>
        <w:ind w:left="720" w:hanging="720"/>
        <w:rPr>
          <w:b/>
          <w:bCs/>
          <w:lang w:val="en-AU"/>
        </w:rPr>
      </w:pPr>
      <w:r w:rsidRPr="00F732D7">
        <w:rPr>
          <w:b/>
          <w:bCs/>
          <w:lang w:val="en-AU"/>
        </w:rPr>
        <w:t>The Secretary</w:t>
      </w:r>
    </w:p>
    <w:p w14:paraId="1FED85CF" w14:textId="77777777" w:rsidR="00A9061F" w:rsidRPr="00F732D7" w:rsidRDefault="00A9061F" w:rsidP="00A9061F">
      <w:pPr>
        <w:suppressAutoHyphens w:val="0"/>
        <w:spacing w:before="0" w:after="0" w:line="240" w:lineRule="auto"/>
        <w:ind w:left="720" w:hanging="720"/>
        <w:rPr>
          <w:lang w:val="en-AU"/>
        </w:rPr>
      </w:pPr>
    </w:p>
    <w:p w14:paraId="7C570230" w14:textId="77777777" w:rsidR="00846FEE" w:rsidRPr="00F732D7" w:rsidRDefault="00A9061F" w:rsidP="00846FEE">
      <w:pPr>
        <w:suppressAutoHyphens w:val="0"/>
        <w:spacing w:before="0" w:after="0" w:line="240" w:lineRule="auto"/>
        <w:rPr>
          <w:lang w:val="en-AU"/>
        </w:rPr>
      </w:pPr>
      <w:r w:rsidRPr="00F732D7">
        <w:rPr>
          <w:lang w:val="en-AU"/>
        </w:rPr>
        <w:t xml:space="preserve">The Secretary has specific responsibilities that include establishing PID Act procedures, </w:t>
      </w:r>
      <w:proofErr w:type="gramStart"/>
      <w:r w:rsidRPr="00F732D7">
        <w:rPr>
          <w:lang w:val="en-AU"/>
        </w:rPr>
        <w:t>investigating</w:t>
      </w:r>
      <w:proofErr w:type="gramEnd"/>
    </w:p>
    <w:p w14:paraId="76330F4B" w14:textId="0F85A09F" w:rsidR="00A9061F" w:rsidRPr="00F732D7" w:rsidRDefault="00A9061F" w:rsidP="00846FEE">
      <w:pPr>
        <w:suppressAutoHyphens w:val="0"/>
        <w:spacing w:before="0" w:after="0" w:line="240" w:lineRule="auto"/>
        <w:rPr>
          <w:lang w:val="en-AU"/>
        </w:rPr>
      </w:pPr>
      <w:r w:rsidRPr="00F732D7">
        <w:rPr>
          <w:lang w:val="en-AU"/>
        </w:rPr>
        <w:t>and providing reports on disclosures and ensuring that appropriate action is taken in relation to</w:t>
      </w:r>
      <w:r w:rsidR="00846FEE" w:rsidRPr="00F732D7">
        <w:rPr>
          <w:lang w:val="en-AU"/>
        </w:rPr>
        <w:t xml:space="preserve"> </w:t>
      </w:r>
      <w:r w:rsidRPr="00F732D7">
        <w:rPr>
          <w:lang w:val="en-AU"/>
        </w:rPr>
        <w:t>recommendations arising from an investigation.</w:t>
      </w:r>
    </w:p>
    <w:p w14:paraId="1FDE99D3" w14:textId="77777777" w:rsidR="00A9061F" w:rsidRPr="00F732D7" w:rsidRDefault="00A9061F" w:rsidP="00A9061F">
      <w:pPr>
        <w:suppressAutoHyphens w:val="0"/>
        <w:spacing w:before="0" w:after="0" w:line="240" w:lineRule="auto"/>
        <w:ind w:left="720" w:hanging="720"/>
        <w:rPr>
          <w:lang w:val="en-AU"/>
        </w:rPr>
      </w:pPr>
    </w:p>
    <w:p w14:paraId="39BFE495" w14:textId="2BC40F47" w:rsidR="00A9061F" w:rsidRPr="00F732D7" w:rsidRDefault="00A9061F" w:rsidP="00846FEE">
      <w:pPr>
        <w:suppressAutoHyphens w:val="0"/>
        <w:spacing w:before="0" w:after="0" w:line="240" w:lineRule="auto"/>
        <w:rPr>
          <w:lang w:val="en-AU"/>
        </w:rPr>
      </w:pPr>
      <w:r w:rsidRPr="00F732D7">
        <w:rPr>
          <w:lang w:val="en-AU"/>
        </w:rPr>
        <w:t>The Secretary has delegated all powers and functions under the PID Act to the Department’s Chief People Officer (CPO)</w:t>
      </w:r>
      <w:r w:rsidR="002414AA">
        <w:rPr>
          <w:lang w:val="en-AU"/>
        </w:rPr>
        <w:t xml:space="preserve"> and the Chief Operating Officer (COO)</w:t>
      </w:r>
      <w:r w:rsidRPr="00F732D7">
        <w:rPr>
          <w:lang w:val="en-AU"/>
        </w:rPr>
        <w:t xml:space="preserve">. </w:t>
      </w:r>
    </w:p>
    <w:p w14:paraId="11B0F30F" w14:textId="77777777" w:rsidR="00A9061F" w:rsidRPr="00F732D7" w:rsidRDefault="00A9061F" w:rsidP="00846FEE">
      <w:pPr>
        <w:suppressAutoHyphens w:val="0"/>
        <w:spacing w:before="0" w:after="0" w:line="240" w:lineRule="auto"/>
        <w:rPr>
          <w:lang w:val="en-AU"/>
        </w:rPr>
      </w:pPr>
    </w:p>
    <w:p w14:paraId="4C695280" w14:textId="618844D7" w:rsidR="00A9061F" w:rsidRPr="00F732D7" w:rsidRDefault="00A9061F" w:rsidP="00846FEE">
      <w:pPr>
        <w:suppressAutoHyphens w:val="0"/>
        <w:spacing w:before="0" w:after="0" w:line="240" w:lineRule="auto"/>
        <w:rPr>
          <w:lang w:val="en-AU"/>
        </w:rPr>
      </w:pPr>
      <w:r w:rsidRPr="00F732D7">
        <w:rPr>
          <w:lang w:val="en-AU"/>
        </w:rPr>
        <w:t xml:space="preserve">The Secretary has also delegated the investigative powers and functions under the PID Act to </w:t>
      </w:r>
      <w:proofErr w:type="gramStart"/>
      <w:r w:rsidRPr="00F732D7">
        <w:rPr>
          <w:lang w:val="en-AU"/>
        </w:rPr>
        <w:t>a number of</w:t>
      </w:r>
      <w:proofErr w:type="gramEnd"/>
      <w:r w:rsidRPr="00F732D7">
        <w:rPr>
          <w:lang w:val="en-AU"/>
        </w:rPr>
        <w:t xml:space="preserve"> positions within the Department. These are listed in the </w:t>
      </w:r>
      <w:hyperlink r:id="rId20" w:history="1">
        <w:r w:rsidRPr="00F732D7">
          <w:rPr>
            <w:rStyle w:val="Hyperlink"/>
            <w:color w:val="495965" w:themeColor="text2"/>
            <w:lang w:val="en-AU"/>
          </w:rPr>
          <w:t>Secretary’s HR Delegations and Authorisations</w:t>
        </w:r>
      </w:hyperlink>
      <w:r w:rsidRPr="00F732D7">
        <w:rPr>
          <w:lang w:val="en-AU"/>
        </w:rPr>
        <w:t xml:space="preserve"> on the intranet.</w:t>
      </w:r>
    </w:p>
    <w:p w14:paraId="2741AD18" w14:textId="77777777" w:rsidR="00A9061F" w:rsidRPr="00F732D7" w:rsidRDefault="00A9061F" w:rsidP="00F732D7">
      <w:pPr>
        <w:suppressAutoHyphens w:val="0"/>
        <w:spacing w:before="0" w:after="0" w:line="240" w:lineRule="auto"/>
        <w:rPr>
          <w:lang w:val="en-AU"/>
        </w:rPr>
      </w:pPr>
    </w:p>
    <w:p w14:paraId="15928B4E" w14:textId="77777777" w:rsidR="00873870" w:rsidRDefault="00873870" w:rsidP="00A9061F">
      <w:pPr>
        <w:suppressAutoHyphens w:val="0"/>
        <w:spacing w:before="0" w:after="0" w:line="240" w:lineRule="auto"/>
        <w:ind w:left="720" w:hanging="720"/>
        <w:rPr>
          <w:b/>
          <w:bCs/>
          <w:lang w:val="en-AU"/>
        </w:rPr>
      </w:pPr>
    </w:p>
    <w:p w14:paraId="664E63E8" w14:textId="77777777" w:rsidR="00873870" w:rsidRDefault="00873870" w:rsidP="00A9061F">
      <w:pPr>
        <w:suppressAutoHyphens w:val="0"/>
        <w:spacing w:before="0" w:after="0" w:line="240" w:lineRule="auto"/>
        <w:ind w:left="720" w:hanging="720"/>
        <w:rPr>
          <w:b/>
          <w:bCs/>
          <w:lang w:val="en-AU"/>
        </w:rPr>
      </w:pPr>
    </w:p>
    <w:p w14:paraId="1F6B75CB" w14:textId="77777777" w:rsidR="00873870" w:rsidRDefault="00873870" w:rsidP="00A9061F">
      <w:pPr>
        <w:suppressAutoHyphens w:val="0"/>
        <w:spacing w:before="0" w:after="0" w:line="240" w:lineRule="auto"/>
        <w:ind w:left="720" w:hanging="720"/>
        <w:rPr>
          <w:b/>
          <w:bCs/>
          <w:lang w:val="en-AU"/>
        </w:rPr>
      </w:pPr>
    </w:p>
    <w:p w14:paraId="2FB712BD" w14:textId="77777777" w:rsidR="00873870" w:rsidRDefault="00873870" w:rsidP="00A9061F">
      <w:pPr>
        <w:suppressAutoHyphens w:val="0"/>
        <w:spacing w:before="0" w:after="0" w:line="240" w:lineRule="auto"/>
        <w:ind w:left="720" w:hanging="720"/>
        <w:rPr>
          <w:b/>
          <w:bCs/>
          <w:lang w:val="en-AU"/>
        </w:rPr>
      </w:pPr>
    </w:p>
    <w:p w14:paraId="1D9A47D0" w14:textId="09418611" w:rsidR="00A9061F" w:rsidRPr="00F732D7" w:rsidRDefault="00A9061F" w:rsidP="00A9061F">
      <w:pPr>
        <w:suppressAutoHyphens w:val="0"/>
        <w:spacing w:before="0" w:after="0" w:line="240" w:lineRule="auto"/>
        <w:ind w:left="720" w:hanging="720"/>
        <w:rPr>
          <w:b/>
          <w:bCs/>
          <w:lang w:val="en-AU"/>
        </w:rPr>
      </w:pPr>
      <w:r w:rsidRPr="00F732D7">
        <w:rPr>
          <w:b/>
          <w:bCs/>
          <w:lang w:val="en-AU"/>
        </w:rPr>
        <w:t xml:space="preserve">The </w:t>
      </w:r>
      <w:r w:rsidR="00367DD4" w:rsidRPr="00F732D7">
        <w:rPr>
          <w:b/>
          <w:bCs/>
          <w:lang w:val="en-AU"/>
        </w:rPr>
        <w:t>Principal</w:t>
      </w:r>
      <w:r w:rsidRPr="00F732D7">
        <w:rPr>
          <w:b/>
          <w:bCs/>
          <w:lang w:val="en-AU"/>
        </w:rPr>
        <w:t xml:space="preserve"> Officer </w:t>
      </w:r>
      <w:r w:rsidR="000C4E9F">
        <w:rPr>
          <w:b/>
          <w:bCs/>
          <w:lang w:val="en-AU"/>
        </w:rPr>
        <w:t>(Chief People Officer)</w:t>
      </w:r>
    </w:p>
    <w:p w14:paraId="2817626B" w14:textId="77777777" w:rsidR="00995F8A" w:rsidRPr="00F732D7" w:rsidRDefault="00995F8A" w:rsidP="00A9061F">
      <w:pPr>
        <w:suppressAutoHyphens w:val="0"/>
        <w:spacing w:before="0" w:after="0" w:line="240" w:lineRule="auto"/>
        <w:ind w:left="720" w:hanging="720"/>
        <w:rPr>
          <w:b/>
          <w:bCs/>
          <w:lang w:val="en-AU"/>
        </w:rPr>
      </w:pPr>
    </w:p>
    <w:p w14:paraId="70363070" w14:textId="11AB4C09" w:rsidR="000C4E9F" w:rsidRDefault="00A9061F" w:rsidP="00846FEE">
      <w:pPr>
        <w:suppressAutoHyphens w:val="0"/>
        <w:spacing w:before="0" w:after="0" w:line="240" w:lineRule="auto"/>
        <w:rPr>
          <w:lang w:val="en-AU"/>
        </w:rPr>
      </w:pPr>
      <w:r w:rsidRPr="00F732D7">
        <w:rPr>
          <w:lang w:val="en-AU"/>
        </w:rPr>
        <w:t xml:space="preserve">The </w:t>
      </w:r>
      <w:r w:rsidR="00367DD4" w:rsidRPr="00F732D7">
        <w:rPr>
          <w:lang w:val="en-AU"/>
        </w:rPr>
        <w:t>Principal</w:t>
      </w:r>
      <w:r w:rsidRPr="00F732D7">
        <w:rPr>
          <w:lang w:val="en-AU"/>
        </w:rPr>
        <w:t xml:space="preserve"> Officer (PO) must take reasonable steps to </w:t>
      </w:r>
      <w:r w:rsidR="005E3059">
        <w:rPr>
          <w:lang w:val="en-AU"/>
        </w:rPr>
        <w:t xml:space="preserve">protect departmental officials against reprisals in relation to PIDs </w:t>
      </w:r>
      <w:r w:rsidR="00AA2948">
        <w:rPr>
          <w:lang w:val="en-AU"/>
        </w:rPr>
        <w:t xml:space="preserve">or NACC disclosures </w:t>
      </w:r>
      <w:r w:rsidR="005E3059">
        <w:rPr>
          <w:lang w:val="en-AU"/>
        </w:rPr>
        <w:t xml:space="preserve">that have been may have been, are proposed to be, or could be made. </w:t>
      </w:r>
      <w:r w:rsidR="000C4E9F">
        <w:rPr>
          <w:lang w:val="en-AU"/>
        </w:rPr>
        <w:t xml:space="preserve">The PO in DFAT is the Chief People Officer (CPO) as per the Secretary’s delegations. </w:t>
      </w:r>
    </w:p>
    <w:p w14:paraId="1FB84DFA" w14:textId="7C9441DD" w:rsidR="0026745B" w:rsidRDefault="0026745B" w:rsidP="00846FEE">
      <w:pPr>
        <w:suppressAutoHyphens w:val="0"/>
        <w:spacing w:before="0" w:after="0" w:line="240" w:lineRule="auto"/>
        <w:rPr>
          <w:lang w:val="en-AU"/>
        </w:rPr>
      </w:pPr>
    </w:p>
    <w:p w14:paraId="71742FAE" w14:textId="0EF3BE6D" w:rsidR="0026745B" w:rsidRDefault="0026745B" w:rsidP="0026745B">
      <w:pPr>
        <w:suppressAutoHyphens w:val="0"/>
        <w:spacing w:before="0" w:after="0" w:line="240" w:lineRule="auto"/>
        <w:rPr>
          <w:lang w:val="en-AU"/>
        </w:rPr>
      </w:pPr>
      <w:r>
        <w:rPr>
          <w:lang w:val="en-AU"/>
        </w:rPr>
        <w:t xml:space="preserve">The </w:t>
      </w:r>
      <w:r w:rsidR="002D2430">
        <w:rPr>
          <w:lang w:val="en-AU"/>
        </w:rPr>
        <w:t>PO</w:t>
      </w:r>
      <w:r>
        <w:rPr>
          <w:lang w:val="en-AU"/>
        </w:rPr>
        <w:t xml:space="preserve"> is also respons</w:t>
      </w:r>
      <w:r w:rsidR="005E3059">
        <w:rPr>
          <w:lang w:val="en-AU"/>
        </w:rPr>
        <w:t>ible</w:t>
      </w:r>
      <w:r>
        <w:rPr>
          <w:lang w:val="en-AU"/>
        </w:rPr>
        <w:t xml:space="preserve"> for: </w:t>
      </w:r>
    </w:p>
    <w:p w14:paraId="114DE855" w14:textId="43E53F9E" w:rsidR="0026745B" w:rsidRDefault="00503277" w:rsidP="00FC672F">
      <w:pPr>
        <w:pStyle w:val="ListParagraph"/>
        <w:numPr>
          <w:ilvl w:val="0"/>
          <w:numId w:val="49"/>
        </w:numPr>
        <w:suppressAutoHyphens w:val="0"/>
        <w:spacing w:before="0" w:after="0" w:line="240" w:lineRule="auto"/>
        <w:rPr>
          <w:lang w:val="en-AU"/>
        </w:rPr>
      </w:pPr>
      <w:r>
        <w:rPr>
          <w:lang w:val="en-AU"/>
        </w:rPr>
        <w:t>t</w:t>
      </w:r>
      <w:r w:rsidR="005E3059">
        <w:rPr>
          <w:lang w:val="en-AU"/>
        </w:rPr>
        <w:t xml:space="preserve">aking reasonable steps to encourage and support disclosers, including potential disclosers, and those who </w:t>
      </w:r>
      <w:proofErr w:type="gramStart"/>
      <w:r w:rsidR="005E3059">
        <w:rPr>
          <w:lang w:val="en-AU"/>
        </w:rPr>
        <w:t>provide assistance</w:t>
      </w:r>
      <w:proofErr w:type="gramEnd"/>
      <w:r w:rsidR="005E3059">
        <w:rPr>
          <w:lang w:val="en-AU"/>
        </w:rPr>
        <w:t xml:space="preserve"> in relation to PIDs.</w:t>
      </w:r>
    </w:p>
    <w:p w14:paraId="5673A641" w14:textId="62D7E9B2" w:rsidR="005E3059" w:rsidRDefault="00503277" w:rsidP="00FC672F">
      <w:pPr>
        <w:pStyle w:val="ListParagraph"/>
        <w:numPr>
          <w:ilvl w:val="0"/>
          <w:numId w:val="49"/>
        </w:numPr>
        <w:suppressAutoHyphens w:val="0"/>
        <w:spacing w:before="0" w:after="0" w:line="240" w:lineRule="auto"/>
        <w:rPr>
          <w:lang w:val="en-AU"/>
        </w:rPr>
      </w:pPr>
      <w:r>
        <w:rPr>
          <w:lang w:val="en-AU"/>
        </w:rPr>
        <w:t>t</w:t>
      </w:r>
      <w:r w:rsidR="005E3059">
        <w:rPr>
          <w:lang w:val="en-AU"/>
        </w:rPr>
        <w:t>ak</w:t>
      </w:r>
      <w:r>
        <w:rPr>
          <w:lang w:val="en-AU"/>
        </w:rPr>
        <w:t>ing</w:t>
      </w:r>
      <w:r w:rsidR="005E3059">
        <w:rPr>
          <w:lang w:val="en-AU"/>
        </w:rPr>
        <w:t xml:space="preserve"> reasonable steps to provide ongoing training and education to public officials about the PID Act, and any training necessary to support officials to carry out their functions under the Act. </w:t>
      </w:r>
    </w:p>
    <w:p w14:paraId="5E20587A" w14:textId="3360F4E3" w:rsidR="005E3059" w:rsidRDefault="00503277" w:rsidP="00FC672F">
      <w:pPr>
        <w:pStyle w:val="ListParagraph"/>
        <w:numPr>
          <w:ilvl w:val="0"/>
          <w:numId w:val="49"/>
        </w:numPr>
        <w:suppressAutoHyphens w:val="0"/>
        <w:spacing w:before="0" w:after="0" w:line="240" w:lineRule="auto"/>
        <w:rPr>
          <w:lang w:val="en-AU"/>
        </w:rPr>
      </w:pPr>
      <w:r>
        <w:rPr>
          <w:lang w:val="en-AU"/>
        </w:rPr>
        <w:t>e</w:t>
      </w:r>
      <w:r w:rsidR="005E3059">
        <w:rPr>
          <w:lang w:val="en-AU"/>
        </w:rPr>
        <w:t>nsur</w:t>
      </w:r>
      <w:r>
        <w:rPr>
          <w:lang w:val="en-AU"/>
        </w:rPr>
        <w:t>ing</w:t>
      </w:r>
      <w:r w:rsidR="005E3059">
        <w:rPr>
          <w:lang w:val="en-AU"/>
        </w:rPr>
        <w:t xml:space="preserve"> there are sufficient authorised officers readily accessible to departmental officials and that the identity of the authorised officers </w:t>
      </w:r>
      <w:proofErr w:type="gramStart"/>
      <w:r w:rsidR="005E3059">
        <w:rPr>
          <w:lang w:val="en-AU"/>
        </w:rPr>
        <w:t>are</w:t>
      </w:r>
      <w:proofErr w:type="gramEnd"/>
      <w:r w:rsidR="005E3059">
        <w:rPr>
          <w:lang w:val="en-AU"/>
        </w:rPr>
        <w:t xml:space="preserve"> known.</w:t>
      </w:r>
    </w:p>
    <w:p w14:paraId="01F63C19" w14:textId="6E185BA7" w:rsidR="005E3059" w:rsidRDefault="00503277" w:rsidP="00FC672F">
      <w:pPr>
        <w:pStyle w:val="ListParagraph"/>
        <w:numPr>
          <w:ilvl w:val="0"/>
          <w:numId w:val="49"/>
        </w:numPr>
        <w:suppressAutoHyphens w:val="0"/>
        <w:spacing w:before="0" w:after="0" w:line="240" w:lineRule="auto"/>
        <w:rPr>
          <w:lang w:val="en-AU"/>
        </w:rPr>
      </w:pPr>
      <w:r>
        <w:rPr>
          <w:lang w:val="en-AU"/>
        </w:rPr>
        <w:t>e</w:t>
      </w:r>
      <w:r w:rsidR="005E3059">
        <w:rPr>
          <w:lang w:val="en-AU"/>
        </w:rPr>
        <w:t>stablish</w:t>
      </w:r>
      <w:r>
        <w:rPr>
          <w:lang w:val="en-AU"/>
        </w:rPr>
        <w:t>ing</w:t>
      </w:r>
      <w:r w:rsidR="005E3059">
        <w:rPr>
          <w:lang w:val="en-AU"/>
        </w:rPr>
        <w:t xml:space="preserve"> internal PID procedures for facilitating and dealing with public interest disclosures relating to the department. Procedures must comply with the </w:t>
      </w:r>
      <w:r w:rsidR="00631D6D">
        <w:rPr>
          <w:i/>
          <w:iCs/>
          <w:lang w:val="en-AU"/>
        </w:rPr>
        <w:t xml:space="preserve">Public Interest Disclosure Act Standard 2013 </w:t>
      </w:r>
      <w:r w:rsidR="00631D6D">
        <w:rPr>
          <w:lang w:val="en-AU"/>
        </w:rPr>
        <w:t>(PID Standard). Procedures must deal with assessment of the risks that reprisals may be taken in relation to disclosures that relate to the agency.</w:t>
      </w:r>
    </w:p>
    <w:p w14:paraId="18EAFEA9" w14:textId="4A36D831" w:rsidR="00631D6D" w:rsidRDefault="00503277" w:rsidP="00FC672F">
      <w:pPr>
        <w:pStyle w:val="ListParagraph"/>
        <w:numPr>
          <w:ilvl w:val="0"/>
          <w:numId w:val="49"/>
        </w:numPr>
        <w:suppressAutoHyphens w:val="0"/>
        <w:spacing w:before="0" w:after="0" w:line="240" w:lineRule="auto"/>
        <w:rPr>
          <w:lang w:val="en-AU"/>
        </w:rPr>
      </w:pPr>
      <w:r>
        <w:rPr>
          <w:lang w:val="en-AU"/>
        </w:rPr>
        <w:t>e</w:t>
      </w:r>
      <w:r w:rsidR="00631D6D">
        <w:rPr>
          <w:lang w:val="en-AU"/>
        </w:rPr>
        <w:t>nsur</w:t>
      </w:r>
      <w:r>
        <w:rPr>
          <w:lang w:val="en-AU"/>
        </w:rPr>
        <w:t>ing</w:t>
      </w:r>
      <w:r w:rsidR="00631D6D">
        <w:rPr>
          <w:lang w:val="en-AU"/>
        </w:rPr>
        <w:t xml:space="preserve"> disclosures are properly investigated.</w:t>
      </w:r>
    </w:p>
    <w:p w14:paraId="76B67E70" w14:textId="796A6FAA" w:rsidR="00631D6D" w:rsidRDefault="00503277" w:rsidP="00FC672F">
      <w:pPr>
        <w:pStyle w:val="ListParagraph"/>
        <w:numPr>
          <w:ilvl w:val="0"/>
          <w:numId w:val="49"/>
        </w:numPr>
        <w:suppressAutoHyphens w:val="0"/>
        <w:spacing w:before="0" w:after="0" w:line="240" w:lineRule="auto"/>
        <w:rPr>
          <w:lang w:val="en-AU"/>
        </w:rPr>
      </w:pPr>
      <w:r>
        <w:rPr>
          <w:lang w:val="en-AU"/>
        </w:rPr>
        <w:t>p</w:t>
      </w:r>
      <w:r w:rsidR="00631D6D">
        <w:rPr>
          <w:lang w:val="en-AU"/>
        </w:rPr>
        <w:t>repar</w:t>
      </w:r>
      <w:r>
        <w:rPr>
          <w:lang w:val="en-AU"/>
        </w:rPr>
        <w:t>ing</w:t>
      </w:r>
      <w:r w:rsidR="00631D6D">
        <w:rPr>
          <w:lang w:val="en-AU"/>
        </w:rPr>
        <w:t xml:space="preserve"> an investigation report and tak</w:t>
      </w:r>
      <w:r>
        <w:rPr>
          <w:lang w:val="en-AU"/>
        </w:rPr>
        <w:t>ing</w:t>
      </w:r>
      <w:r w:rsidR="00631D6D">
        <w:rPr>
          <w:lang w:val="en-AU"/>
        </w:rPr>
        <w:t xml:space="preserve"> appropriate action, as soon as reasonably practicable, in response to recommendations made in the report.</w:t>
      </w:r>
    </w:p>
    <w:p w14:paraId="40BC3CF7" w14:textId="26D50110" w:rsidR="00631D6D" w:rsidRDefault="00503277" w:rsidP="00FC672F">
      <w:pPr>
        <w:pStyle w:val="ListParagraph"/>
        <w:numPr>
          <w:ilvl w:val="0"/>
          <w:numId w:val="49"/>
        </w:numPr>
        <w:suppressAutoHyphens w:val="0"/>
        <w:spacing w:before="0" w:after="0" w:line="240" w:lineRule="auto"/>
        <w:rPr>
          <w:lang w:val="en-AU"/>
        </w:rPr>
      </w:pPr>
      <w:r>
        <w:rPr>
          <w:lang w:val="en-AU"/>
        </w:rPr>
        <w:t>n</w:t>
      </w:r>
      <w:r w:rsidR="00631D6D">
        <w:rPr>
          <w:lang w:val="en-AU"/>
        </w:rPr>
        <w:t>otify</w:t>
      </w:r>
      <w:r>
        <w:rPr>
          <w:lang w:val="en-AU"/>
        </w:rPr>
        <w:t>ing</w:t>
      </w:r>
      <w:r w:rsidR="00631D6D">
        <w:rPr>
          <w:lang w:val="en-AU"/>
        </w:rPr>
        <w:t xml:space="preserve"> the discloser and the Ombudsman or the</w:t>
      </w:r>
      <w:r w:rsidR="008A770A" w:rsidRPr="008A770A">
        <w:rPr>
          <w:lang w:val="en-AU"/>
        </w:rPr>
        <w:t xml:space="preserve"> Inspector-General of Intelligence and Security</w:t>
      </w:r>
      <w:r w:rsidR="008A770A">
        <w:rPr>
          <w:lang w:val="en-AU"/>
        </w:rPr>
        <w:t xml:space="preserve"> (</w:t>
      </w:r>
      <w:r w:rsidR="00631D6D">
        <w:rPr>
          <w:lang w:val="en-AU"/>
        </w:rPr>
        <w:t xml:space="preserve">IGIS) of the completion of an investigation under the PID Act and provide a copy of the investigation report. </w:t>
      </w:r>
    </w:p>
    <w:p w14:paraId="70A098CE" w14:textId="54969336" w:rsidR="00695A8B" w:rsidRPr="00873870" w:rsidRDefault="00695A8B" w:rsidP="00F54758">
      <w:pPr>
        <w:pStyle w:val="ListParagraph"/>
        <w:numPr>
          <w:ilvl w:val="0"/>
          <w:numId w:val="49"/>
        </w:numPr>
        <w:suppressAutoHyphens w:val="0"/>
        <w:spacing w:before="0" w:after="0" w:line="240" w:lineRule="auto"/>
        <w:rPr>
          <w:lang w:val="en-AU"/>
        </w:rPr>
      </w:pPr>
      <w:r w:rsidRPr="00695A8B">
        <w:rPr>
          <w:lang w:val="en-AU"/>
        </w:rPr>
        <w:t xml:space="preserve">referring suspected serious or systemic corruption </w:t>
      </w:r>
      <w:r>
        <w:rPr>
          <w:lang w:val="en-AU"/>
        </w:rPr>
        <w:t xml:space="preserve">issues </w:t>
      </w:r>
      <w:r w:rsidRPr="00695A8B">
        <w:rPr>
          <w:lang w:val="en-AU"/>
        </w:rPr>
        <w:t xml:space="preserve">to the </w:t>
      </w:r>
      <w:proofErr w:type="gramStart"/>
      <w:r w:rsidRPr="00695A8B">
        <w:rPr>
          <w:lang w:val="en-AU"/>
        </w:rPr>
        <w:t>NACC</w:t>
      </w:r>
      <w:r>
        <w:rPr>
          <w:lang w:val="en-AU"/>
        </w:rPr>
        <w:t>, and</w:t>
      </w:r>
      <w:proofErr w:type="gramEnd"/>
      <w:r>
        <w:rPr>
          <w:lang w:val="en-AU"/>
        </w:rPr>
        <w:t xml:space="preserve"> providing guidance to A</w:t>
      </w:r>
      <w:r w:rsidR="00F0216A">
        <w:rPr>
          <w:lang w:val="en-AU"/>
        </w:rPr>
        <w:t xml:space="preserve">uthorised </w:t>
      </w:r>
      <w:r>
        <w:rPr>
          <w:lang w:val="en-AU"/>
        </w:rPr>
        <w:t>O</w:t>
      </w:r>
      <w:r w:rsidR="00F0216A">
        <w:rPr>
          <w:lang w:val="en-AU"/>
        </w:rPr>
        <w:t>fficer</w:t>
      </w:r>
      <w:r>
        <w:rPr>
          <w:lang w:val="en-AU"/>
        </w:rPr>
        <w:t xml:space="preserve">s and investigators in relation to potential NACC referrals, including to ensure a coordinated approach to this issue among </w:t>
      </w:r>
      <w:r w:rsidR="00F0216A">
        <w:rPr>
          <w:lang w:val="en-AU"/>
        </w:rPr>
        <w:t xml:space="preserve">relevant </w:t>
      </w:r>
      <w:r>
        <w:rPr>
          <w:lang w:val="en-AU"/>
        </w:rPr>
        <w:t>officers involved in a particular case</w:t>
      </w:r>
      <w:r w:rsidRPr="00695A8B">
        <w:rPr>
          <w:lang w:val="en-AU"/>
        </w:rPr>
        <w:t>.</w:t>
      </w:r>
    </w:p>
    <w:p w14:paraId="1EB2C49F" w14:textId="77777777" w:rsidR="00A9061F" w:rsidRPr="00F732D7" w:rsidRDefault="00A9061F" w:rsidP="00846FEE">
      <w:pPr>
        <w:suppressAutoHyphens w:val="0"/>
        <w:spacing w:before="0" w:after="0" w:line="240" w:lineRule="auto"/>
        <w:rPr>
          <w:lang w:val="en-AU"/>
        </w:rPr>
      </w:pPr>
    </w:p>
    <w:p w14:paraId="32A96E6E" w14:textId="7996494F" w:rsidR="006E3133" w:rsidRDefault="00A9061F" w:rsidP="00846FEE">
      <w:pPr>
        <w:suppressAutoHyphens w:val="0"/>
        <w:spacing w:before="0" w:after="0" w:line="240" w:lineRule="auto"/>
        <w:rPr>
          <w:lang w:val="en-AU"/>
        </w:rPr>
      </w:pPr>
      <w:r w:rsidRPr="00F732D7">
        <w:rPr>
          <w:lang w:val="en-AU"/>
        </w:rPr>
        <w:t xml:space="preserve">The Ombudsman or IGIS may review handling of a disclosure and recommend an agency take particular action. In response, the </w:t>
      </w:r>
      <w:r w:rsidR="002D2430">
        <w:rPr>
          <w:lang w:val="en-AU"/>
        </w:rPr>
        <w:t>PO</w:t>
      </w:r>
      <w:r w:rsidRPr="00F732D7">
        <w:rPr>
          <w:lang w:val="en-AU"/>
        </w:rPr>
        <w:t xml:space="preserve"> must provide notice to the recommending agency of action taken or proposed to be taken. If no action is proposed to be taken, the notice must provide a reason why. </w:t>
      </w:r>
    </w:p>
    <w:p w14:paraId="7073227D" w14:textId="305F50F7" w:rsidR="006E3133" w:rsidRPr="00F54758" w:rsidRDefault="006E3133" w:rsidP="006E3133">
      <w:pPr>
        <w:spacing w:line="276" w:lineRule="auto"/>
        <w:rPr>
          <w:lang w:val="en-AU"/>
        </w:rPr>
      </w:pPr>
      <w:r w:rsidRPr="00F54758">
        <w:rPr>
          <w:lang w:val="en-AU"/>
        </w:rPr>
        <w:t xml:space="preserve">The </w:t>
      </w:r>
      <w:r w:rsidR="008A770A">
        <w:rPr>
          <w:lang w:val="en-AU"/>
        </w:rPr>
        <w:t>PO</w:t>
      </w:r>
      <w:r w:rsidRPr="00F54758">
        <w:rPr>
          <w:lang w:val="en-AU"/>
        </w:rPr>
        <w:t xml:space="preserve"> is responsible for conducting investigations and may delegate the investigative function to </w:t>
      </w:r>
      <w:r w:rsidR="008A770A">
        <w:rPr>
          <w:lang w:val="en-AU"/>
        </w:rPr>
        <w:t>a suitably qualified and experienced investigator.</w:t>
      </w:r>
    </w:p>
    <w:p w14:paraId="788AE89A" w14:textId="40E4BAC2" w:rsidR="006E3133" w:rsidRPr="00F732D7" w:rsidRDefault="006E3133" w:rsidP="00873870">
      <w:pPr>
        <w:spacing w:line="276" w:lineRule="auto"/>
        <w:rPr>
          <w:lang w:val="en-AU"/>
        </w:rPr>
      </w:pPr>
      <w:r>
        <w:rPr>
          <w:lang w:val="en-AU"/>
        </w:rPr>
        <w:t xml:space="preserve">In deciding on the most appropriate investigator, it is essential to ensure the investigator </w:t>
      </w:r>
      <w:r w:rsidRPr="00F54758">
        <w:rPr>
          <w:lang w:val="en-AU"/>
        </w:rPr>
        <w:t>do</w:t>
      </w:r>
      <w:r>
        <w:rPr>
          <w:lang w:val="en-AU"/>
        </w:rPr>
        <w:t>es</w:t>
      </w:r>
      <w:r w:rsidRPr="00F54758">
        <w:rPr>
          <w:lang w:val="en-AU"/>
        </w:rPr>
        <w:t xml:space="preserve"> not have an actual or perceived conflict of interest in relation to the disclosure. </w:t>
      </w:r>
      <w:r w:rsidR="008A770A">
        <w:rPr>
          <w:lang w:val="en-AU"/>
        </w:rPr>
        <w:t xml:space="preserve">The PO may delegate an investigation </w:t>
      </w:r>
      <w:proofErr w:type="gramStart"/>
      <w:r w:rsidR="008A770A">
        <w:rPr>
          <w:lang w:val="en-AU"/>
        </w:rPr>
        <w:t xml:space="preserve">to </w:t>
      </w:r>
      <w:r w:rsidRPr="00F54758">
        <w:rPr>
          <w:lang w:val="en-AU"/>
        </w:rPr>
        <w:t xml:space="preserve"> </w:t>
      </w:r>
      <w:r w:rsidR="008A770A">
        <w:rPr>
          <w:lang w:val="en-AU"/>
        </w:rPr>
        <w:t>an</w:t>
      </w:r>
      <w:proofErr w:type="gramEnd"/>
      <w:r w:rsidR="008A770A">
        <w:rPr>
          <w:lang w:val="en-AU"/>
        </w:rPr>
        <w:t xml:space="preserve"> investigator</w:t>
      </w:r>
      <w:r w:rsidRPr="00F54758">
        <w:rPr>
          <w:lang w:val="en-AU"/>
        </w:rPr>
        <w:t xml:space="preserve"> external to the </w:t>
      </w:r>
      <w:r w:rsidR="008A770A">
        <w:rPr>
          <w:lang w:val="en-AU"/>
        </w:rPr>
        <w:t>department</w:t>
      </w:r>
      <w:r w:rsidRPr="00F54758">
        <w:rPr>
          <w:lang w:val="en-AU"/>
        </w:rPr>
        <w:t xml:space="preserve"> to effectively manage the risk of </w:t>
      </w:r>
      <w:r w:rsidR="008A770A">
        <w:rPr>
          <w:lang w:val="en-AU"/>
        </w:rPr>
        <w:t xml:space="preserve">a </w:t>
      </w:r>
      <w:r w:rsidRPr="00F54758">
        <w:rPr>
          <w:lang w:val="en-AU"/>
        </w:rPr>
        <w:t>real or perceived bias or conflict of interest in the handling of a particular matter.</w:t>
      </w:r>
    </w:p>
    <w:p w14:paraId="35A876FF" w14:textId="77777777" w:rsidR="00A9061F" w:rsidRPr="00F732D7" w:rsidRDefault="00A9061F" w:rsidP="00A9061F">
      <w:pPr>
        <w:suppressAutoHyphens w:val="0"/>
        <w:spacing w:before="0" w:after="0" w:line="240" w:lineRule="auto"/>
        <w:ind w:left="720" w:hanging="720"/>
        <w:rPr>
          <w:b/>
          <w:bCs/>
          <w:lang w:val="en-AU"/>
        </w:rPr>
      </w:pPr>
    </w:p>
    <w:p w14:paraId="1AE9DB12" w14:textId="572E432E" w:rsidR="00A9061F" w:rsidRPr="00F732D7" w:rsidRDefault="00A9061F" w:rsidP="00A9061F">
      <w:pPr>
        <w:suppressAutoHyphens w:val="0"/>
        <w:spacing w:before="0" w:after="0" w:line="240" w:lineRule="auto"/>
        <w:ind w:left="720" w:hanging="720"/>
        <w:rPr>
          <w:b/>
          <w:bCs/>
          <w:lang w:val="en-AU"/>
        </w:rPr>
      </w:pPr>
      <w:r w:rsidRPr="00F732D7">
        <w:rPr>
          <w:b/>
          <w:bCs/>
          <w:lang w:val="en-AU"/>
        </w:rPr>
        <w:t>Authorised Officers</w:t>
      </w:r>
      <w:r w:rsidR="00224F25">
        <w:rPr>
          <w:b/>
          <w:bCs/>
          <w:lang w:val="en-AU"/>
        </w:rPr>
        <w:t xml:space="preserve"> (AO)</w:t>
      </w:r>
    </w:p>
    <w:p w14:paraId="1886117E" w14:textId="77777777" w:rsidR="00A9061F" w:rsidRPr="00F732D7" w:rsidRDefault="00A9061F" w:rsidP="00A9061F">
      <w:pPr>
        <w:suppressAutoHyphens w:val="0"/>
        <w:spacing w:before="0" w:after="0" w:line="240" w:lineRule="auto"/>
        <w:ind w:left="720" w:hanging="720"/>
        <w:rPr>
          <w:lang w:val="en-AU"/>
        </w:rPr>
      </w:pPr>
    </w:p>
    <w:p w14:paraId="6A59BAFB" w14:textId="2704DAEA" w:rsidR="00A9061F" w:rsidRDefault="00A9061F" w:rsidP="00846FEE">
      <w:pPr>
        <w:suppressAutoHyphens w:val="0"/>
        <w:spacing w:before="0" w:after="0" w:line="240" w:lineRule="auto"/>
        <w:rPr>
          <w:lang w:val="en-AU"/>
        </w:rPr>
      </w:pPr>
      <w:r w:rsidRPr="00F732D7">
        <w:rPr>
          <w:lang w:val="en-AU"/>
        </w:rPr>
        <w:t>Authorised Officers are officers (appointed by the Secretary</w:t>
      </w:r>
      <w:r w:rsidR="002414AA">
        <w:rPr>
          <w:lang w:val="en-AU"/>
        </w:rPr>
        <w:t>,</w:t>
      </w:r>
      <w:r w:rsidRPr="00F732D7">
        <w:rPr>
          <w:lang w:val="en-AU"/>
        </w:rPr>
        <w:t xml:space="preserve"> </w:t>
      </w:r>
      <w:r w:rsidR="002414AA">
        <w:rPr>
          <w:lang w:val="en-AU"/>
        </w:rPr>
        <w:t xml:space="preserve">Chief Operating </w:t>
      </w:r>
      <w:proofErr w:type="gramStart"/>
      <w:r w:rsidR="002414AA">
        <w:rPr>
          <w:lang w:val="en-AU"/>
        </w:rPr>
        <w:t>Officer</w:t>
      </w:r>
      <w:proofErr w:type="gramEnd"/>
      <w:r w:rsidR="002414AA">
        <w:rPr>
          <w:lang w:val="en-AU"/>
        </w:rPr>
        <w:t xml:space="preserve"> or </w:t>
      </w:r>
      <w:r w:rsidRPr="00F732D7">
        <w:rPr>
          <w:lang w:val="en-AU"/>
        </w:rPr>
        <w:t>Chief People Officer) who are authorised to receive reports of disclosable conduct and have a range of decision-making, notification and other responsibilities under the PID Act.</w:t>
      </w:r>
      <w:r w:rsidR="00224F25">
        <w:rPr>
          <w:lang w:val="en-AU"/>
        </w:rPr>
        <w:t xml:space="preserve"> These responsibilities include:</w:t>
      </w:r>
    </w:p>
    <w:p w14:paraId="58E6B985" w14:textId="77777777" w:rsidR="00503277" w:rsidRDefault="00503277" w:rsidP="00846FEE">
      <w:pPr>
        <w:suppressAutoHyphens w:val="0"/>
        <w:spacing w:before="0" w:after="0" w:line="240" w:lineRule="auto"/>
        <w:rPr>
          <w:lang w:val="en-AU"/>
        </w:rPr>
      </w:pPr>
    </w:p>
    <w:p w14:paraId="59DE8FBA" w14:textId="0B60565D" w:rsidR="00224F25" w:rsidRDefault="00503277" w:rsidP="00224F25">
      <w:pPr>
        <w:pStyle w:val="ListParagraph"/>
        <w:numPr>
          <w:ilvl w:val="0"/>
          <w:numId w:val="49"/>
        </w:numPr>
        <w:suppressAutoHyphens w:val="0"/>
        <w:spacing w:before="0" w:after="0" w:line="240" w:lineRule="auto"/>
        <w:rPr>
          <w:lang w:val="en-AU"/>
        </w:rPr>
      </w:pPr>
      <w:r>
        <w:rPr>
          <w:lang w:val="en-AU"/>
        </w:rPr>
        <w:t>t</w:t>
      </w:r>
      <w:r w:rsidR="00224F25">
        <w:rPr>
          <w:lang w:val="en-AU"/>
        </w:rPr>
        <w:t>ak</w:t>
      </w:r>
      <w:r>
        <w:rPr>
          <w:lang w:val="en-AU"/>
        </w:rPr>
        <w:t>ing</w:t>
      </w:r>
      <w:r w:rsidR="00224F25">
        <w:rPr>
          <w:lang w:val="en-AU"/>
        </w:rPr>
        <w:t xml:space="preserve"> reasonable steps to protect departmental officials from reprisal if the AO suspects a relevant PID has been, may have been, is proposed to be, or could be made or given to the AO.</w:t>
      </w:r>
    </w:p>
    <w:p w14:paraId="25E86AEB" w14:textId="6EBDE97E" w:rsidR="00224F25" w:rsidRDefault="00503277" w:rsidP="00224F25">
      <w:pPr>
        <w:pStyle w:val="ListParagraph"/>
        <w:numPr>
          <w:ilvl w:val="0"/>
          <w:numId w:val="49"/>
        </w:numPr>
        <w:suppressAutoHyphens w:val="0"/>
        <w:spacing w:before="0" w:after="0" w:line="240" w:lineRule="auto"/>
        <w:rPr>
          <w:lang w:val="en-AU"/>
        </w:rPr>
      </w:pPr>
      <w:r>
        <w:rPr>
          <w:lang w:val="en-AU"/>
        </w:rPr>
        <w:t>r</w:t>
      </w:r>
      <w:r w:rsidR="00224F25">
        <w:rPr>
          <w:lang w:val="en-AU"/>
        </w:rPr>
        <w:t>efe</w:t>
      </w:r>
      <w:r>
        <w:rPr>
          <w:lang w:val="en-AU"/>
        </w:rPr>
        <w:t>r</w:t>
      </w:r>
      <w:r w:rsidR="00224F25">
        <w:rPr>
          <w:lang w:val="en-AU"/>
        </w:rPr>
        <w:t>r</w:t>
      </w:r>
      <w:r>
        <w:rPr>
          <w:lang w:val="en-AU"/>
        </w:rPr>
        <w:t>ing</w:t>
      </w:r>
      <w:r w:rsidR="00224F25">
        <w:rPr>
          <w:lang w:val="en-AU"/>
        </w:rPr>
        <w:t xml:space="preserve"> suspected systemic or serious corrupt conduct to the NACC.</w:t>
      </w:r>
    </w:p>
    <w:p w14:paraId="672E25D3" w14:textId="5C2AB288" w:rsidR="00224F25" w:rsidRDefault="00503277" w:rsidP="00224F25">
      <w:pPr>
        <w:pStyle w:val="ListParagraph"/>
        <w:numPr>
          <w:ilvl w:val="0"/>
          <w:numId w:val="49"/>
        </w:numPr>
        <w:suppressAutoHyphens w:val="0"/>
        <w:spacing w:before="0" w:after="0" w:line="240" w:lineRule="auto"/>
        <w:rPr>
          <w:lang w:val="en-AU"/>
        </w:rPr>
      </w:pPr>
      <w:r>
        <w:rPr>
          <w:lang w:val="en-AU"/>
        </w:rPr>
        <w:t>w</w:t>
      </w:r>
      <w:r w:rsidR="00224F25">
        <w:rPr>
          <w:lang w:val="en-AU"/>
        </w:rPr>
        <w:t>hen explaining the requirements of the PID Act to disclosers, explain the circumstances in which a PID must be referred to another agency, person, or body, under another law (</w:t>
      </w:r>
      <w:proofErr w:type="gramStart"/>
      <w:r w:rsidR="00224F25">
        <w:rPr>
          <w:lang w:val="en-AU"/>
        </w:rPr>
        <w:t>i.e.</w:t>
      </w:r>
      <w:proofErr w:type="gramEnd"/>
      <w:r w:rsidR="00224F25">
        <w:rPr>
          <w:lang w:val="en-AU"/>
        </w:rPr>
        <w:t xml:space="preserve"> referral to the NACC if the disclosure could involve serious or systemic corrupt conduct).</w:t>
      </w:r>
    </w:p>
    <w:p w14:paraId="5E9AF19D" w14:textId="4B833159" w:rsidR="00224F25" w:rsidRDefault="00503277" w:rsidP="00224F25">
      <w:pPr>
        <w:pStyle w:val="ListParagraph"/>
        <w:numPr>
          <w:ilvl w:val="0"/>
          <w:numId w:val="49"/>
        </w:numPr>
        <w:suppressAutoHyphens w:val="0"/>
        <w:spacing w:before="0" w:after="0" w:line="240" w:lineRule="auto"/>
        <w:rPr>
          <w:lang w:val="en-AU"/>
        </w:rPr>
      </w:pPr>
      <w:r>
        <w:rPr>
          <w:lang w:val="en-AU"/>
        </w:rPr>
        <w:t>n</w:t>
      </w:r>
      <w:r w:rsidR="00224F25">
        <w:rPr>
          <w:lang w:val="en-AU"/>
        </w:rPr>
        <w:t>otify</w:t>
      </w:r>
      <w:r>
        <w:rPr>
          <w:lang w:val="en-AU"/>
        </w:rPr>
        <w:t>ing</w:t>
      </w:r>
      <w:r w:rsidR="00224F25">
        <w:rPr>
          <w:lang w:val="en-AU"/>
        </w:rPr>
        <w:t xml:space="preserve"> the Ombudsman of the reallocation or non-allocation of a disclosure or investigation, or when a stop action direction from the NACC prevents allocation of a part</w:t>
      </w:r>
      <w:r>
        <w:rPr>
          <w:lang w:val="en-AU"/>
        </w:rPr>
        <w:t xml:space="preserve"> of</w:t>
      </w:r>
      <w:r w:rsidR="00224F25">
        <w:rPr>
          <w:lang w:val="en-AU"/>
        </w:rPr>
        <w:t xml:space="preserve"> or </w:t>
      </w:r>
      <w:proofErr w:type="gramStart"/>
      <w:r w:rsidR="00224F25">
        <w:rPr>
          <w:lang w:val="en-AU"/>
        </w:rPr>
        <w:t>all of</w:t>
      </w:r>
      <w:proofErr w:type="gramEnd"/>
      <w:r w:rsidR="00224F25">
        <w:rPr>
          <w:lang w:val="en-AU"/>
        </w:rPr>
        <w:t xml:space="preserve"> the disclosure.</w:t>
      </w:r>
    </w:p>
    <w:p w14:paraId="4BD4DA4A" w14:textId="295423C2" w:rsidR="00224F25" w:rsidRDefault="00503277" w:rsidP="00224F25">
      <w:pPr>
        <w:pStyle w:val="ListParagraph"/>
        <w:numPr>
          <w:ilvl w:val="0"/>
          <w:numId w:val="49"/>
        </w:numPr>
        <w:suppressAutoHyphens w:val="0"/>
        <w:spacing w:before="0" w:after="0" w:line="240" w:lineRule="auto"/>
        <w:rPr>
          <w:lang w:val="en-AU"/>
        </w:rPr>
      </w:pPr>
      <w:r>
        <w:rPr>
          <w:lang w:val="en-AU"/>
        </w:rPr>
        <w:t>d</w:t>
      </w:r>
      <w:r w:rsidR="00224F25">
        <w:rPr>
          <w:lang w:val="en-AU"/>
        </w:rPr>
        <w:t>etermin</w:t>
      </w:r>
      <w:r>
        <w:rPr>
          <w:lang w:val="en-AU"/>
        </w:rPr>
        <w:t>ing</w:t>
      </w:r>
      <w:r w:rsidR="00224F25">
        <w:rPr>
          <w:lang w:val="en-AU"/>
        </w:rPr>
        <w:t xml:space="preserve"> whether personal work-related conduct included in a disclosure may be disclosable conduct. </w:t>
      </w:r>
    </w:p>
    <w:p w14:paraId="0F670F78" w14:textId="77777777" w:rsidR="00A9061F" w:rsidRPr="00F732D7" w:rsidRDefault="00A9061F" w:rsidP="00846FEE">
      <w:pPr>
        <w:suppressAutoHyphens w:val="0"/>
        <w:spacing w:before="0" w:after="0" w:line="240" w:lineRule="auto"/>
        <w:rPr>
          <w:lang w:val="en-AU"/>
        </w:rPr>
      </w:pPr>
    </w:p>
    <w:p w14:paraId="37EEA63C" w14:textId="6E0AA883" w:rsidR="009468E3" w:rsidRPr="00873870" w:rsidRDefault="00A9061F" w:rsidP="00873870">
      <w:pPr>
        <w:suppressAutoHyphens w:val="0"/>
        <w:spacing w:before="0" w:after="0" w:line="240" w:lineRule="auto"/>
        <w:rPr>
          <w:lang w:val="en-AU"/>
        </w:rPr>
      </w:pPr>
      <w:r w:rsidRPr="00F732D7">
        <w:rPr>
          <w:lang w:val="en-AU"/>
        </w:rPr>
        <w:t>The Department’s Authorised Officers are those occupying the positions, either substantively or in an acting capacity</w:t>
      </w:r>
      <w:r w:rsidR="00C17241">
        <w:rPr>
          <w:lang w:val="en-AU"/>
        </w:rPr>
        <w:t>,</w:t>
      </w:r>
      <w:r w:rsidRPr="00F732D7">
        <w:rPr>
          <w:lang w:val="en-AU"/>
        </w:rPr>
        <w:t xml:space="preserve"> and are listed in </w:t>
      </w:r>
      <w:hyperlink r:id="rId21" w:history="1">
        <w:r w:rsidRPr="00F732D7">
          <w:rPr>
            <w:rStyle w:val="Hyperlink"/>
            <w:color w:val="495965" w:themeColor="text2"/>
            <w:lang w:val="en-AU"/>
          </w:rPr>
          <w:t>HR Delegations and Authorisations</w:t>
        </w:r>
      </w:hyperlink>
      <w:r w:rsidRPr="00F732D7">
        <w:rPr>
          <w:lang w:val="en-AU"/>
        </w:rPr>
        <w:t xml:space="preserve"> on the intranet. Authorised officers can be contacted directly or by emailing </w:t>
      </w:r>
      <w:hyperlink r:id="rId22" w:history="1">
        <w:r w:rsidR="00846FEE" w:rsidRPr="00F732D7">
          <w:rPr>
            <w:rStyle w:val="Hyperlink"/>
            <w:color w:val="495965" w:themeColor="text2"/>
            <w:lang w:val="en-AU"/>
          </w:rPr>
          <w:t>PID@dfat.gov.au</w:t>
        </w:r>
      </w:hyperlink>
      <w:r w:rsidR="00846FEE" w:rsidRPr="00F732D7">
        <w:rPr>
          <w:lang w:val="en-AU"/>
        </w:rPr>
        <w:t xml:space="preserve"> </w:t>
      </w:r>
    </w:p>
    <w:p w14:paraId="54938A44" w14:textId="77777777" w:rsidR="009468E3" w:rsidRDefault="009468E3" w:rsidP="00A9061F">
      <w:pPr>
        <w:suppressAutoHyphens w:val="0"/>
        <w:spacing w:before="0" w:after="0" w:line="240" w:lineRule="auto"/>
        <w:ind w:left="720" w:hanging="720"/>
        <w:rPr>
          <w:b/>
          <w:bCs/>
          <w:lang w:val="en-AU"/>
        </w:rPr>
      </w:pPr>
    </w:p>
    <w:p w14:paraId="72B86C61" w14:textId="2A031D9B" w:rsidR="00A9061F" w:rsidRPr="00F732D7" w:rsidRDefault="00A9061F" w:rsidP="00A9061F">
      <w:pPr>
        <w:suppressAutoHyphens w:val="0"/>
        <w:spacing w:before="0" w:after="0" w:line="240" w:lineRule="auto"/>
        <w:ind w:left="720" w:hanging="720"/>
        <w:rPr>
          <w:b/>
          <w:bCs/>
          <w:lang w:val="en-AU"/>
        </w:rPr>
      </w:pPr>
      <w:r w:rsidRPr="00F732D7">
        <w:rPr>
          <w:b/>
          <w:bCs/>
          <w:lang w:val="en-AU"/>
        </w:rPr>
        <w:t>Public official</w:t>
      </w:r>
    </w:p>
    <w:p w14:paraId="2822C990" w14:textId="77777777" w:rsidR="00A9061F" w:rsidRPr="00F732D7" w:rsidRDefault="00A9061F" w:rsidP="00A9061F">
      <w:pPr>
        <w:suppressAutoHyphens w:val="0"/>
        <w:spacing w:before="0" w:after="0" w:line="240" w:lineRule="auto"/>
        <w:ind w:left="720" w:hanging="720"/>
        <w:rPr>
          <w:lang w:val="en-AU"/>
        </w:rPr>
      </w:pPr>
    </w:p>
    <w:p w14:paraId="3A5B7F53" w14:textId="155C0568" w:rsidR="00A9061F" w:rsidRDefault="00A9061F" w:rsidP="00505360">
      <w:pPr>
        <w:suppressAutoHyphens w:val="0"/>
        <w:spacing w:before="0" w:after="0" w:line="240" w:lineRule="auto"/>
        <w:rPr>
          <w:lang w:val="en-AU"/>
        </w:rPr>
      </w:pPr>
      <w:r w:rsidRPr="00F732D7">
        <w:rPr>
          <w:lang w:val="en-AU"/>
        </w:rPr>
        <w:t xml:space="preserve">A person must be a current or former 'public official' to make a PID. This includes </w:t>
      </w:r>
      <w:r w:rsidR="00E3775B">
        <w:rPr>
          <w:lang w:val="en-AU"/>
        </w:rPr>
        <w:t>public servant</w:t>
      </w:r>
      <w:r w:rsidRPr="00F732D7">
        <w:rPr>
          <w:lang w:val="en-AU"/>
        </w:rPr>
        <w:t xml:space="preserve"> employees</w:t>
      </w:r>
      <w:r w:rsidR="002D2430">
        <w:rPr>
          <w:lang w:val="en-AU"/>
        </w:rPr>
        <w:t xml:space="preserve"> (ongoing, non-ongoing and </w:t>
      </w:r>
      <w:r w:rsidR="00E3775B">
        <w:rPr>
          <w:lang w:val="en-AU"/>
        </w:rPr>
        <w:t>c</w:t>
      </w:r>
      <w:r w:rsidR="002D2430">
        <w:rPr>
          <w:lang w:val="en-AU"/>
        </w:rPr>
        <w:t>asual)</w:t>
      </w:r>
      <w:r w:rsidRPr="00F732D7">
        <w:rPr>
          <w:lang w:val="en-AU"/>
        </w:rPr>
        <w:t>,</w:t>
      </w:r>
      <w:r w:rsidR="00E3775B">
        <w:rPr>
          <w:lang w:val="en-AU"/>
        </w:rPr>
        <w:t xml:space="preserve"> parliamentary service employees, service providers under a Commonwealth contract, statutory office holders</w:t>
      </w:r>
      <w:r w:rsidR="00C43D9C">
        <w:rPr>
          <w:lang w:val="en-AU"/>
        </w:rPr>
        <w:t xml:space="preserve">, </w:t>
      </w:r>
      <w:r w:rsidR="00E3775B">
        <w:rPr>
          <w:lang w:val="en-AU"/>
        </w:rPr>
        <w:t>staff of Commonwealth companies</w:t>
      </w:r>
      <w:r w:rsidR="00C43D9C">
        <w:rPr>
          <w:lang w:val="en-AU"/>
        </w:rPr>
        <w:t xml:space="preserve"> and individuals taken to be public officials.</w:t>
      </w:r>
      <w:r w:rsidRPr="00F732D7">
        <w:rPr>
          <w:lang w:val="en-AU"/>
        </w:rPr>
        <w:t xml:space="preserve"> </w:t>
      </w:r>
    </w:p>
    <w:p w14:paraId="53EEDCA7" w14:textId="77777777" w:rsidR="00A9061F" w:rsidRPr="00F732D7" w:rsidRDefault="00A9061F" w:rsidP="00505360">
      <w:pPr>
        <w:suppressAutoHyphens w:val="0"/>
        <w:spacing w:before="0" w:after="0" w:line="240" w:lineRule="auto"/>
        <w:rPr>
          <w:lang w:val="en-AU"/>
        </w:rPr>
      </w:pPr>
    </w:p>
    <w:p w14:paraId="0D93C937" w14:textId="77777777" w:rsidR="00A9061F" w:rsidRPr="00F732D7" w:rsidRDefault="00A9061F" w:rsidP="00505360">
      <w:pPr>
        <w:suppressAutoHyphens w:val="0"/>
        <w:spacing w:before="0" w:after="0" w:line="240" w:lineRule="auto"/>
        <w:rPr>
          <w:lang w:val="en-AU"/>
        </w:rPr>
      </w:pPr>
      <w:r w:rsidRPr="00F732D7">
        <w:rPr>
          <w:lang w:val="en-AU"/>
        </w:rPr>
        <w:t>An Authorised Officer can deem an individual to be a public official if they reasonably believe that the individual has information about wrongdoing and proposes to make a disclosure.</w:t>
      </w:r>
    </w:p>
    <w:p w14:paraId="570E74F1" w14:textId="77777777" w:rsidR="00873870" w:rsidRDefault="00873870" w:rsidP="00873870">
      <w:pPr>
        <w:suppressAutoHyphens w:val="0"/>
        <w:spacing w:before="0" w:after="0" w:line="240" w:lineRule="auto"/>
        <w:rPr>
          <w:b/>
          <w:bCs/>
          <w:lang w:val="en-AU"/>
        </w:rPr>
      </w:pPr>
    </w:p>
    <w:p w14:paraId="0ECC3B14" w14:textId="24BE7968" w:rsidR="002D60F4" w:rsidRPr="00F732D7" w:rsidRDefault="00F152CC" w:rsidP="002D60F4">
      <w:pPr>
        <w:suppressAutoHyphens w:val="0"/>
        <w:spacing w:before="0" w:after="0" w:line="240" w:lineRule="auto"/>
        <w:ind w:left="720" w:hanging="720"/>
        <w:rPr>
          <w:b/>
          <w:bCs/>
          <w:lang w:val="en-AU"/>
        </w:rPr>
      </w:pPr>
      <w:r>
        <w:rPr>
          <w:b/>
          <w:bCs/>
          <w:lang w:val="en-AU"/>
        </w:rPr>
        <w:t>Supervisors</w:t>
      </w:r>
    </w:p>
    <w:p w14:paraId="1E230B8E" w14:textId="77777777" w:rsidR="002D60F4" w:rsidRDefault="002D60F4" w:rsidP="00505360">
      <w:pPr>
        <w:suppressAutoHyphens w:val="0"/>
        <w:spacing w:before="0" w:after="0" w:line="240" w:lineRule="auto"/>
        <w:rPr>
          <w:lang w:val="en-AU"/>
        </w:rPr>
      </w:pPr>
    </w:p>
    <w:p w14:paraId="43520BF1" w14:textId="54BFDF54" w:rsidR="00F152CC" w:rsidRDefault="00F152CC" w:rsidP="00505360">
      <w:pPr>
        <w:suppressAutoHyphens w:val="0"/>
        <w:spacing w:before="0" w:after="0" w:line="240" w:lineRule="auto"/>
        <w:rPr>
          <w:lang w:val="en-AU"/>
        </w:rPr>
      </w:pPr>
      <w:r>
        <w:rPr>
          <w:lang w:val="en-AU"/>
        </w:rPr>
        <w:t>A public official may make a disclosure to their supervisor. A supervisor includes any public official who supervises or manages the discloser.</w:t>
      </w:r>
    </w:p>
    <w:p w14:paraId="5F441F43" w14:textId="77777777" w:rsidR="00F152CC" w:rsidRDefault="00F152CC" w:rsidP="00505360">
      <w:pPr>
        <w:suppressAutoHyphens w:val="0"/>
        <w:spacing w:before="0" w:after="0" w:line="240" w:lineRule="auto"/>
        <w:rPr>
          <w:lang w:val="en-AU"/>
        </w:rPr>
      </w:pPr>
    </w:p>
    <w:p w14:paraId="6CDBB64F" w14:textId="216E42DC" w:rsidR="002D60F4" w:rsidRDefault="002D60F4" w:rsidP="00505360">
      <w:pPr>
        <w:suppressAutoHyphens w:val="0"/>
        <w:spacing w:before="0" w:after="0" w:line="240" w:lineRule="auto"/>
        <w:rPr>
          <w:lang w:val="en-AU"/>
        </w:rPr>
      </w:pPr>
      <w:r>
        <w:rPr>
          <w:lang w:val="en-AU"/>
        </w:rPr>
        <w:t xml:space="preserve">Under the PID Act, supervisors </w:t>
      </w:r>
      <w:r w:rsidR="00F152CC">
        <w:rPr>
          <w:lang w:val="en-AU"/>
        </w:rPr>
        <w:t>who</w:t>
      </w:r>
      <w:r>
        <w:rPr>
          <w:lang w:val="en-AU"/>
        </w:rPr>
        <w:t xml:space="preserve"> receive public interest disclosure reports have specific obligations in dealing with disclosures. Supervisors play a key role in ensuring that the department’s workplace culture supports the making of public interest disclosures in a safe environment.</w:t>
      </w:r>
    </w:p>
    <w:p w14:paraId="6423903E" w14:textId="299F0D29" w:rsidR="002D60F4" w:rsidRDefault="002D60F4" w:rsidP="00505360">
      <w:pPr>
        <w:suppressAutoHyphens w:val="0"/>
        <w:spacing w:before="0" w:after="0" w:line="240" w:lineRule="auto"/>
        <w:rPr>
          <w:lang w:val="en-AU"/>
        </w:rPr>
      </w:pPr>
    </w:p>
    <w:p w14:paraId="119F1607" w14:textId="13541EDE" w:rsidR="00F152CC" w:rsidRDefault="002D60F4" w:rsidP="00505360">
      <w:pPr>
        <w:suppressAutoHyphens w:val="0"/>
        <w:spacing w:before="0" w:after="0" w:line="240" w:lineRule="auto"/>
        <w:rPr>
          <w:lang w:val="en-AU"/>
        </w:rPr>
      </w:pPr>
      <w:r>
        <w:rPr>
          <w:lang w:val="en-AU"/>
        </w:rPr>
        <w:t>If public official discloses to a supervisor and the supervisor has reasonable grounds to believe that the information</w:t>
      </w:r>
      <w:r w:rsidR="00F152CC">
        <w:rPr>
          <w:lang w:val="en-AU"/>
        </w:rPr>
        <w:t xml:space="preserve"> contains</w:t>
      </w:r>
      <w:r>
        <w:rPr>
          <w:lang w:val="en-AU"/>
        </w:rPr>
        <w:t xml:space="preserve"> disclosable conduct, the supervisor must give the information to an appropriate Authorised Officer.</w:t>
      </w:r>
      <w:r w:rsidR="00F152CC">
        <w:rPr>
          <w:lang w:val="en-AU"/>
        </w:rPr>
        <w:t xml:space="preserve"> </w:t>
      </w:r>
    </w:p>
    <w:p w14:paraId="6975423E" w14:textId="77777777" w:rsidR="00F152CC" w:rsidRDefault="00F152CC" w:rsidP="00505360">
      <w:pPr>
        <w:suppressAutoHyphens w:val="0"/>
        <w:spacing w:before="0" w:after="0" w:line="240" w:lineRule="auto"/>
        <w:rPr>
          <w:lang w:val="en-AU"/>
        </w:rPr>
      </w:pPr>
    </w:p>
    <w:p w14:paraId="2CCECCE4" w14:textId="703F52B5" w:rsidR="00F152CC" w:rsidRDefault="00F152CC" w:rsidP="00505360">
      <w:pPr>
        <w:suppressAutoHyphens w:val="0"/>
        <w:spacing w:before="0" w:after="0" w:line="240" w:lineRule="auto"/>
        <w:rPr>
          <w:lang w:val="en-AU"/>
        </w:rPr>
      </w:pPr>
      <w:r>
        <w:rPr>
          <w:lang w:val="en-AU"/>
        </w:rPr>
        <w:t>Supervisors also have the following obligations:</w:t>
      </w:r>
    </w:p>
    <w:p w14:paraId="4854D3A1" w14:textId="3F2550B3" w:rsidR="00F152CC" w:rsidRDefault="006B2EB8" w:rsidP="00F152CC">
      <w:pPr>
        <w:pStyle w:val="ListParagraph"/>
        <w:numPr>
          <w:ilvl w:val="0"/>
          <w:numId w:val="49"/>
        </w:numPr>
        <w:suppressAutoHyphens w:val="0"/>
        <w:spacing w:before="0" w:after="0" w:line="240" w:lineRule="auto"/>
        <w:rPr>
          <w:lang w:val="en-AU"/>
        </w:rPr>
      </w:pPr>
      <w:r>
        <w:rPr>
          <w:lang w:val="en-AU"/>
        </w:rPr>
        <w:t>i</w:t>
      </w:r>
      <w:r w:rsidR="00F152CC">
        <w:rPr>
          <w:lang w:val="en-AU"/>
        </w:rPr>
        <w:t>nform the disclos</w:t>
      </w:r>
      <w:r w:rsidR="00D82507">
        <w:rPr>
          <w:lang w:val="en-AU"/>
        </w:rPr>
        <w:t>er</w:t>
      </w:r>
      <w:r w:rsidR="00F152CC">
        <w:rPr>
          <w:lang w:val="en-AU"/>
        </w:rPr>
        <w:t xml:space="preserve"> that their disclosure could be treated as an internal </w:t>
      </w:r>
      <w:proofErr w:type="gramStart"/>
      <w:r w:rsidR="00F152CC">
        <w:rPr>
          <w:lang w:val="en-AU"/>
        </w:rPr>
        <w:t>disclosure</w:t>
      </w:r>
      <w:r>
        <w:rPr>
          <w:lang w:val="en-AU"/>
        </w:rPr>
        <w:t>;</w:t>
      </w:r>
      <w:proofErr w:type="gramEnd"/>
    </w:p>
    <w:p w14:paraId="1014D9A6" w14:textId="580DAF7D" w:rsidR="00F152CC" w:rsidRDefault="006B2EB8" w:rsidP="00F152CC">
      <w:pPr>
        <w:pStyle w:val="ListParagraph"/>
        <w:numPr>
          <w:ilvl w:val="0"/>
          <w:numId w:val="49"/>
        </w:numPr>
        <w:suppressAutoHyphens w:val="0"/>
        <w:spacing w:before="0" w:after="0" w:line="240" w:lineRule="auto"/>
        <w:rPr>
          <w:lang w:val="en-AU"/>
        </w:rPr>
      </w:pPr>
      <w:r>
        <w:rPr>
          <w:lang w:val="en-AU"/>
        </w:rPr>
        <w:lastRenderedPageBreak/>
        <w:t>e</w:t>
      </w:r>
      <w:r w:rsidR="00F152CC">
        <w:rPr>
          <w:lang w:val="en-AU"/>
        </w:rPr>
        <w:t xml:space="preserve">xplain to the discloser the next steps in the PID process – referring their disclosure to </w:t>
      </w:r>
      <w:r w:rsidR="002026BF">
        <w:rPr>
          <w:lang w:val="en-AU"/>
        </w:rPr>
        <w:t>an</w:t>
      </w:r>
      <w:r w:rsidR="00F152CC">
        <w:rPr>
          <w:lang w:val="en-AU"/>
        </w:rPr>
        <w:t xml:space="preserve"> A</w:t>
      </w:r>
      <w:r w:rsidR="002026BF">
        <w:rPr>
          <w:lang w:val="en-AU"/>
        </w:rPr>
        <w:t xml:space="preserve">uthorised </w:t>
      </w:r>
      <w:r w:rsidR="00F152CC">
        <w:rPr>
          <w:lang w:val="en-AU"/>
        </w:rPr>
        <w:t>O</w:t>
      </w:r>
      <w:r w:rsidR="002026BF">
        <w:rPr>
          <w:lang w:val="en-AU"/>
        </w:rPr>
        <w:t>fficer</w:t>
      </w:r>
      <w:r w:rsidR="00F152CC">
        <w:rPr>
          <w:lang w:val="en-AU"/>
        </w:rPr>
        <w:t xml:space="preserve">, the potential allocation of the PID, and investigation of the </w:t>
      </w:r>
      <w:proofErr w:type="gramStart"/>
      <w:r w:rsidR="00F152CC">
        <w:rPr>
          <w:lang w:val="en-AU"/>
        </w:rPr>
        <w:t>PID</w:t>
      </w:r>
      <w:r>
        <w:rPr>
          <w:lang w:val="en-AU"/>
        </w:rPr>
        <w:t>;</w:t>
      </w:r>
      <w:proofErr w:type="gramEnd"/>
    </w:p>
    <w:p w14:paraId="5A9BE2D6" w14:textId="05AF52F4" w:rsidR="00F152CC" w:rsidRDefault="006B2EB8" w:rsidP="00F152CC">
      <w:pPr>
        <w:pStyle w:val="ListParagraph"/>
        <w:numPr>
          <w:ilvl w:val="0"/>
          <w:numId w:val="49"/>
        </w:numPr>
        <w:suppressAutoHyphens w:val="0"/>
        <w:spacing w:before="0" w:after="0" w:line="240" w:lineRule="auto"/>
        <w:rPr>
          <w:lang w:val="en-AU"/>
        </w:rPr>
      </w:pPr>
      <w:r>
        <w:rPr>
          <w:lang w:val="en-AU"/>
        </w:rPr>
        <w:t>a</w:t>
      </w:r>
      <w:r w:rsidR="00F152CC">
        <w:rPr>
          <w:lang w:val="en-AU"/>
        </w:rPr>
        <w:t>dvise the individual about the circumstances in which a PID must be referred to an agency, or other person or body, under another law of the Commonwealth</w:t>
      </w:r>
      <w:r>
        <w:rPr>
          <w:lang w:val="en-AU"/>
        </w:rPr>
        <w:t>; and</w:t>
      </w:r>
    </w:p>
    <w:p w14:paraId="42D4C020" w14:textId="2A205F1A" w:rsidR="00F152CC" w:rsidRDefault="006B2EB8" w:rsidP="00F152CC">
      <w:pPr>
        <w:pStyle w:val="ListParagraph"/>
        <w:numPr>
          <w:ilvl w:val="0"/>
          <w:numId w:val="49"/>
        </w:numPr>
        <w:suppressAutoHyphens w:val="0"/>
        <w:spacing w:before="0" w:after="0" w:line="240" w:lineRule="auto"/>
        <w:rPr>
          <w:lang w:val="en-AU"/>
        </w:rPr>
      </w:pPr>
      <w:r>
        <w:rPr>
          <w:lang w:val="en-AU"/>
        </w:rPr>
        <w:t>e</w:t>
      </w:r>
      <w:r w:rsidR="00F152CC">
        <w:rPr>
          <w:lang w:val="en-AU"/>
        </w:rPr>
        <w:t>xplain the civil and criminal protections the PID Act provides to disclosers</w:t>
      </w:r>
      <w:r w:rsidR="002026BF">
        <w:rPr>
          <w:lang w:val="en-AU"/>
        </w:rPr>
        <w:t xml:space="preserve"> </w:t>
      </w:r>
      <w:r w:rsidR="00F152CC">
        <w:rPr>
          <w:lang w:val="en-AU"/>
        </w:rPr>
        <w:t xml:space="preserve">and those assisting with the handling of the PID. </w:t>
      </w:r>
    </w:p>
    <w:p w14:paraId="0B1FDB1B" w14:textId="77777777" w:rsidR="00F152CC" w:rsidRPr="00F152CC" w:rsidRDefault="00F152CC" w:rsidP="00F152CC">
      <w:pPr>
        <w:suppressAutoHyphens w:val="0"/>
        <w:spacing w:before="0" w:after="0" w:line="240" w:lineRule="auto"/>
        <w:rPr>
          <w:lang w:val="en-AU"/>
        </w:rPr>
      </w:pPr>
    </w:p>
    <w:p w14:paraId="70B574AD" w14:textId="73C8CDF3" w:rsidR="002D60F4" w:rsidRDefault="002D60F4" w:rsidP="00505360">
      <w:pPr>
        <w:suppressAutoHyphens w:val="0"/>
        <w:spacing w:before="0" w:after="0" w:line="240" w:lineRule="auto"/>
        <w:rPr>
          <w:lang w:val="en-AU"/>
        </w:rPr>
      </w:pPr>
      <w:r>
        <w:rPr>
          <w:lang w:val="en-AU"/>
        </w:rPr>
        <w:t>If a potential discloser has difficulty in identifying the relevant person, they should contact the Ombudsman’s Office.</w:t>
      </w:r>
    </w:p>
    <w:p w14:paraId="08B6E629" w14:textId="77777777" w:rsidR="002F23B3" w:rsidRDefault="002F23B3" w:rsidP="00505360">
      <w:pPr>
        <w:suppressAutoHyphens w:val="0"/>
        <w:spacing w:before="0" w:after="0" w:line="240" w:lineRule="auto"/>
        <w:rPr>
          <w:lang w:val="en-AU"/>
        </w:rPr>
      </w:pPr>
    </w:p>
    <w:p w14:paraId="46A79567" w14:textId="3B6A450F" w:rsidR="002D60F4" w:rsidRDefault="002F23B3" w:rsidP="00505360">
      <w:pPr>
        <w:suppressAutoHyphens w:val="0"/>
        <w:spacing w:before="0" w:after="0" w:line="240" w:lineRule="auto"/>
        <w:rPr>
          <w:lang w:val="en-AU"/>
        </w:rPr>
      </w:pPr>
      <w:r>
        <w:rPr>
          <w:lang w:val="en-AU"/>
        </w:rPr>
        <w:t>More detail on the obligations of supervisors is in Appendix A.</w:t>
      </w:r>
    </w:p>
    <w:p w14:paraId="02678E2B" w14:textId="77777777" w:rsidR="002F23B3" w:rsidRDefault="002F23B3" w:rsidP="00505360">
      <w:pPr>
        <w:suppressAutoHyphens w:val="0"/>
        <w:spacing w:before="0" w:after="0" w:line="240" w:lineRule="auto"/>
        <w:rPr>
          <w:lang w:val="en-AU"/>
        </w:rPr>
      </w:pPr>
    </w:p>
    <w:p w14:paraId="75A5926A" w14:textId="66C2D253" w:rsidR="002D60F4" w:rsidRPr="0016370D" w:rsidRDefault="0079141F" w:rsidP="00505360">
      <w:pPr>
        <w:suppressAutoHyphens w:val="0"/>
        <w:spacing w:before="0" w:after="0" w:line="240" w:lineRule="auto"/>
        <w:rPr>
          <w:b/>
          <w:bCs/>
          <w:lang w:val="en-AU"/>
        </w:rPr>
      </w:pPr>
      <w:r>
        <w:rPr>
          <w:b/>
          <w:bCs/>
          <w:lang w:val="en-AU"/>
        </w:rPr>
        <w:t>Investigator</w:t>
      </w:r>
    </w:p>
    <w:p w14:paraId="26CBCA97" w14:textId="0DADA246" w:rsidR="0081432B" w:rsidRDefault="0081432B" w:rsidP="00F732D7">
      <w:pPr>
        <w:suppressAutoHyphens w:val="0"/>
        <w:spacing w:before="0" w:after="0" w:line="240" w:lineRule="auto"/>
        <w:rPr>
          <w:lang w:val="en-AU"/>
        </w:rPr>
      </w:pPr>
    </w:p>
    <w:p w14:paraId="7281151C" w14:textId="355F859B" w:rsidR="0079141F" w:rsidRPr="006277B8" w:rsidRDefault="0079141F" w:rsidP="0079141F">
      <w:pPr>
        <w:suppressAutoHyphens w:val="0"/>
        <w:spacing w:before="0" w:after="0" w:line="240" w:lineRule="auto"/>
        <w:rPr>
          <w:lang w:val="en-AU"/>
        </w:rPr>
      </w:pPr>
      <w:r w:rsidRPr="006277B8">
        <w:rPr>
          <w:lang w:val="en-AU"/>
        </w:rPr>
        <w:t xml:space="preserve">The </w:t>
      </w:r>
      <w:r w:rsidR="00BA2B0A">
        <w:rPr>
          <w:lang w:val="en-AU"/>
        </w:rPr>
        <w:t>Principal Officer</w:t>
      </w:r>
      <w:r w:rsidRPr="006277B8">
        <w:rPr>
          <w:lang w:val="en-AU"/>
        </w:rPr>
        <w:t xml:space="preserve"> has delegated all functions under the PID Act to </w:t>
      </w:r>
      <w:r>
        <w:rPr>
          <w:lang w:val="en-AU"/>
        </w:rPr>
        <w:t xml:space="preserve">the </w:t>
      </w:r>
      <w:r w:rsidR="002414AA">
        <w:rPr>
          <w:lang w:val="en-AU"/>
        </w:rPr>
        <w:t xml:space="preserve">Chief Operating Officer and the </w:t>
      </w:r>
      <w:r w:rsidRPr="006277B8">
        <w:rPr>
          <w:lang w:val="en-AU"/>
        </w:rPr>
        <w:t>C</w:t>
      </w:r>
      <w:r w:rsidR="002026BF">
        <w:rPr>
          <w:lang w:val="en-AU"/>
        </w:rPr>
        <w:t xml:space="preserve">hief </w:t>
      </w:r>
      <w:r w:rsidRPr="006277B8">
        <w:rPr>
          <w:lang w:val="en-AU"/>
        </w:rPr>
        <w:t>P</w:t>
      </w:r>
      <w:r w:rsidR="002026BF">
        <w:rPr>
          <w:lang w:val="en-AU"/>
        </w:rPr>
        <w:t xml:space="preserve">eople </w:t>
      </w:r>
      <w:r w:rsidRPr="006277B8">
        <w:rPr>
          <w:lang w:val="en-AU"/>
        </w:rPr>
        <w:t>O</w:t>
      </w:r>
      <w:r w:rsidR="002026BF">
        <w:rPr>
          <w:lang w:val="en-AU"/>
        </w:rPr>
        <w:t>fficer</w:t>
      </w:r>
      <w:r w:rsidRPr="006277B8">
        <w:rPr>
          <w:lang w:val="en-AU"/>
        </w:rPr>
        <w:t xml:space="preserve"> and has also delegated the investigative functions to </w:t>
      </w:r>
      <w:proofErr w:type="gramStart"/>
      <w:r w:rsidRPr="006277B8">
        <w:rPr>
          <w:lang w:val="en-AU"/>
        </w:rPr>
        <w:t>a number of</w:t>
      </w:r>
      <w:proofErr w:type="gramEnd"/>
      <w:r w:rsidRPr="006277B8">
        <w:rPr>
          <w:lang w:val="en-AU"/>
        </w:rPr>
        <w:t xml:space="preserve"> positions within the Department. If an Authorised Officer allocates a matter for investigation, the Investigator must follow </w:t>
      </w:r>
      <w:proofErr w:type="gramStart"/>
      <w:r w:rsidRPr="006277B8">
        <w:rPr>
          <w:lang w:val="en-AU"/>
        </w:rPr>
        <w:t>a number of</w:t>
      </w:r>
      <w:proofErr w:type="gramEnd"/>
      <w:r w:rsidRPr="006277B8">
        <w:rPr>
          <w:lang w:val="en-AU"/>
        </w:rPr>
        <w:t xml:space="preserve"> steps under the PID Act</w:t>
      </w:r>
      <w:r>
        <w:rPr>
          <w:lang w:val="en-AU"/>
        </w:rPr>
        <w:t xml:space="preserve"> in conducting their investigation</w:t>
      </w:r>
      <w:r w:rsidRPr="006277B8">
        <w:rPr>
          <w:lang w:val="en-AU"/>
        </w:rPr>
        <w:t>.</w:t>
      </w:r>
    </w:p>
    <w:p w14:paraId="628CF13A" w14:textId="77777777" w:rsidR="0079141F" w:rsidRDefault="0079141F" w:rsidP="0079141F">
      <w:pPr>
        <w:suppressAutoHyphens w:val="0"/>
        <w:spacing w:before="0" w:after="0" w:line="240" w:lineRule="auto"/>
        <w:rPr>
          <w:lang w:val="en-AU"/>
        </w:rPr>
      </w:pPr>
    </w:p>
    <w:p w14:paraId="5AB2C090" w14:textId="77777777" w:rsidR="002026BF" w:rsidRDefault="0079141F" w:rsidP="0079141F">
      <w:pPr>
        <w:suppressAutoHyphens w:val="0"/>
        <w:spacing w:before="0" w:after="0" w:line="240" w:lineRule="auto"/>
        <w:rPr>
          <w:lang w:val="en-AU"/>
        </w:rPr>
      </w:pPr>
      <w:r w:rsidRPr="006277B8">
        <w:rPr>
          <w:lang w:val="en-AU"/>
        </w:rPr>
        <w:t>Once the Investigator ha</w:t>
      </w:r>
      <w:r>
        <w:rPr>
          <w:lang w:val="en-AU"/>
        </w:rPr>
        <w:t>s</w:t>
      </w:r>
      <w:r w:rsidRPr="006277B8">
        <w:rPr>
          <w:lang w:val="en-AU"/>
        </w:rPr>
        <w:t xml:space="preserve"> completed the investigation, they will prepare a report of the investigation.</w:t>
      </w:r>
      <w:r>
        <w:rPr>
          <w:lang w:val="en-AU"/>
        </w:rPr>
        <w:t xml:space="preserve"> </w:t>
      </w:r>
      <w:r w:rsidRPr="006277B8">
        <w:rPr>
          <w:lang w:val="en-AU"/>
        </w:rPr>
        <w:t>The Investigator must complete the investigation report within 90 days after the disclosure was allocated to the Department (either by an Authorised Officer within the Department or from a different department), unless</w:t>
      </w:r>
      <w:r w:rsidR="002026BF">
        <w:rPr>
          <w:lang w:val="en-AU"/>
        </w:rPr>
        <w:t>:</w:t>
      </w:r>
    </w:p>
    <w:p w14:paraId="6E05A02A" w14:textId="77777777" w:rsidR="002026BF" w:rsidRDefault="002026BF" w:rsidP="0079141F">
      <w:pPr>
        <w:suppressAutoHyphens w:val="0"/>
        <w:spacing w:before="0" w:after="0" w:line="240" w:lineRule="auto"/>
        <w:rPr>
          <w:lang w:val="en-AU"/>
        </w:rPr>
      </w:pPr>
    </w:p>
    <w:p w14:paraId="50DD0B64" w14:textId="2D84D4F9" w:rsidR="002026BF" w:rsidRDefault="002026BF" w:rsidP="0079141F">
      <w:pPr>
        <w:suppressAutoHyphens w:val="0"/>
        <w:spacing w:before="0" w:after="0" w:line="240" w:lineRule="auto"/>
        <w:rPr>
          <w:lang w:val="en-AU"/>
        </w:rPr>
      </w:pPr>
      <w:r w:rsidRPr="00F732D7">
        <w:rPr>
          <w:lang w:val="en-AU"/>
        </w:rPr>
        <w:t>•</w:t>
      </w:r>
      <w:r w:rsidRPr="00F732D7">
        <w:rPr>
          <w:lang w:val="en-AU"/>
        </w:rPr>
        <w:tab/>
      </w:r>
      <w:r w:rsidR="0079141F">
        <w:rPr>
          <w:lang w:val="en-AU"/>
        </w:rPr>
        <w:t xml:space="preserve">the matter is reallocated, </w:t>
      </w:r>
    </w:p>
    <w:p w14:paraId="6C702137" w14:textId="77777777" w:rsidR="002026BF" w:rsidRDefault="002026BF" w:rsidP="0079141F">
      <w:pPr>
        <w:suppressAutoHyphens w:val="0"/>
        <w:spacing w:before="0" w:after="0" w:line="240" w:lineRule="auto"/>
        <w:rPr>
          <w:lang w:val="en-AU"/>
        </w:rPr>
      </w:pPr>
      <w:r w:rsidRPr="00F732D7">
        <w:rPr>
          <w:lang w:val="en-AU"/>
        </w:rPr>
        <w:t>•</w:t>
      </w:r>
      <w:r w:rsidRPr="00F732D7">
        <w:rPr>
          <w:lang w:val="en-AU"/>
        </w:rPr>
        <w:tab/>
      </w:r>
      <w:r w:rsidR="0079141F">
        <w:rPr>
          <w:lang w:val="en-AU"/>
        </w:rPr>
        <w:t xml:space="preserve">a decision has been made to reinvestigate, </w:t>
      </w:r>
    </w:p>
    <w:p w14:paraId="6D32B97B" w14:textId="7380BA9F" w:rsidR="002026BF" w:rsidRDefault="002026BF" w:rsidP="0079141F">
      <w:pPr>
        <w:suppressAutoHyphens w:val="0"/>
        <w:spacing w:before="0" w:after="0" w:line="240" w:lineRule="auto"/>
        <w:rPr>
          <w:lang w:val="en-AU"/>
        </w:rPr>
      </w:pPr>
      <w:r w:rsidRPr="00F732D7">
        <w:rPr>
          <w:lang w:val="en-AU"/>
        </w:rPr>
        <w:t>•</w:t>
      </w:r>
      <w:r w:rsidRPr="00F732D7">
        <w:rPr>
          <w:lang w:val="en-AU"/>
        </w:rPr>
        <w:tab/>
      </w:r>
      <w:r w:rsidR="0079141F">
        <w:rPr>
          <w:lang w:val="en-AU"/>
        </w:rPr>
        <w:t xml:space="preserve">the </w:t>
      </w:r>
      <w:r>
        <w:rPr>
          <w:lang w:val="en-AU"/>
        </w:rPr>
        <w:t>P</w:t>
      </w:r>
      <w:r w:rsidR="0079141F">
        <w:rPr>
          <w:lang w:val="en-AU"/>
        </w:rPr>
        <w:t xml:space="preserve">rincipal </w:t>
      </w:r>
      <w:r>
        <w:rPr>
          <w:lang w:val="en-AU"/>
        </w:rPr>
        <w:t>O</w:t>
      </w:r>
      <w:r w:rsidR="0079141F">
        <w:rPr>
          <w:lang w:val="en-AU"/>
        </w:rPr>
        <w:t xml:space="preserve">fficer becomes aware a NACC stop action direction no longer applies, or </w:t>
      </w:r>
    </w:p>
    <w:p w14:paraId="4403B47C" w14:textId="77777777" w:rsidR="002026BF" w:rsidRDefault="002026BF" w:rsidP="0079141F">
      <w:pPr>
        <w:suppressAutoHyphens w:val="0"/>
        <w:spacing w:before="0" w:after="0" w:line="240" w:lineRule="auto"/>
        <w:rPr>
          <w:lang w:val="en-AU"/>
        </w:rPr>
      </w:pPr>
      <w:r w:rsidRPr="00F732D7">
        <w:rPr>
          <w:lang w:val="en-AU"/>
        </w:rPr>
        <w:t>•</w:t>
      </w:r>
      <w:r w:rsidRPr="00F732D7">
        <w:rPr>
          <w:lang w:val="en-AU"/>
        </w:rPr>
        <w:tab/>
      </w:r>
      <w:r w:rsidR="0079141F" w:rsidRPr="006277B8">
        <w:rPr>
          <w:lang w:val="en-AU"/>
        </w:rPr>
        <w:t>this period is extended by the Ombudsman</w:t>
      </w:r>
      <w:r w:rsidR="0079141F">
        <w:rPr>
          <w:lang w:val="en-AU"/>
        </w:rPr>
        <w:t xml:space="preserve">. </w:t>
      </w:r>
    </w:p>
    <w:p w14:paraId="5FF54B55" w14:textId="77777777" w:rsidR="002026BF" w:rsidRDefault="002026BF" w:rsidP="0079141F">
      <w:pPr>
        <w:suppressAutoHyphens w:val="0"/>
        <w:spacing w:before="0" w:after="0" w:line="240" w:lineRule="auto"/>
        <w:rPr>
          <w:lang w:val="en-AU"/>
        </w:rPr>
      </w:pPr>
    </w:p>
    <w:p w14:paraId="7F3FCC41" w14:textId="6856AB44" w:rsidR="0079141F" w:rsidRPr="006277B8" w:rsidRDefault="0079141F" w:rsidP="0079141F">
      <w:pPr>
        <w:suppressAutoHyphens w:val="0"/>
        <w:spacing w:before="0" w:after="0" w:line="240" w:lineRule="auto"/>
        <w:rPr>
          <w:lang w:val="en-AU"/>
        </w:rPr>
      </w:pPr>
      <w:r w:rsidRPr="006277B8">
        <w:rPr>
          <w:lang w:val="en-AU"/>
        </w:rPr>
        <w:t>If the</w:t>
      </w:r>
      <w:r>
        <w:rPr>
          <w:lang w:val="en-AU"/>
        </w:rPr>
        <w:t xml:space="preserve"> 90-day </w:t>
      </w:r>
      <w:r w:rsidRPr="006277B8">
        <w:rPr>
          <w:lang w:val="en-AU"/>
        </w:rPr>
        <w:t>period is extended, the Investigator will inform the discloser of the progress of the investigation.</w:t>
      </w:r>
    </w:p>
    <w:p w14:paraId="59370EE0" w14:textId="786D42D1" w:rsidR="0079141F" w:rsidRDefault="0079141F" w:rsidP="00F732D7">
      <w:pPr>
        <w:suppressAutoHyphens w:val="0"/>
        <w:spacing w:before="0" w:after="0" w:line="240" w:lineRule="auto"/>
        <w:rPr>
          <w:lang w:val="en-AU"/>
        </w:rPr>
      </w:pPr>
    </w:p>
    <w:p w14:paraId="4D2CAE51" w14:textId="77777777" w:rsidR="0079141F" w:rsidRPr="0079141F" w:rsidRDefault="0079141F" w:rsidP="00F732D7">
      <w:pPr>
        <w:suppressAutoHyphens w:val="0"/>
        <w:spacing w:before="0" w:after="0" w:line="240" w:lineRule="auto"/>
        <w:rPr>
          <w:lang w:val="en-AU"/>
        </w:rPr>
      </w:pPr>
    </w:p>
    <w:p w14:paraId="79697A38" w14:textId="434092A7" w:rsidR="00F732D7" w:rsidRPr="000773FC" w:rsidRDefault="0081432B" w:rsidP="00F732D7">
      <w:pPr>
        <w:pStyle w:val="Heading1"/>
        <w:keepNext w:val="0"/>
        <w:keepLines w:val="0"/>
        <w:widowControl w:val="0"/>
        <w:numPr>
          <w:ilvl w:val="0"/>
          <w:numId w:val="32"/>
        </w:numPr>
        <w:tabs>
          <w:tab w:val="left" w:pos="478"/>
        </w:tabs>
        <w:suppressAutoHyphens w:val="0"/>
        <w:autoSpaceDE w:val="0"/>
        <w:autoSpaceDN w:val="0"/>
        <w:spacing w:before="28" w:after="0" w:line="240" w:lineRule="auto"/>
        <w:ind w:left="478" w:hanging="358"/>
        <w:contextualSpacing w:val="0"/>
        <w:rPr>
          <w:rFonts w:cstheme="majorHAnsi"/>
          <w:spacing w:val="-2"/>
          <w:sz w:val="32"/>
          <w:szCs w:val="22"/>
        </w:rPr>
      </w:pPr>
      <w:bookmarkStart w:id="3" w:name="_How_to_make"/>
      <w:bookmarkEnd w:id="3"/>
      <w:r w:rsidRPr="000773FC">
        <w:rPr>
          <w:rFonts w:cstheme="majorHAnsi"/>
          <w:spacing w:val="-2"/>
          <w:sz w:val="32"/>
          <w:szCs w:val="22"/>
        </w:rPr>
        <w:t xml:space="preserve">How to make a </w:t>
      </w:r>
      <w:r w:rsidR="000773FC" w:rsidRPr="000773FC">
        <w:rPr>
          <w:rFonts w:cstheme="majorHAnsi"/>
          <w:spacing w:val="-2"/>
          <w:sz w:val="32"/>
          <w:szCs w:val="22"/>
        </w:rPr>
        <w:t xml:space="preserve">Public interest </w:t>
      </w:r>
      <w:r w:rsidRPr="000773FC">
        <w:rPr>
          <w:rFonts w:cstheme="majorHAnsi"/>
          <w:spacing w:val="-2"/>
          <w:sz w:val="32"/>
          <w:szCs w:val="22"/>
        </w:rPr>
        <w:t>disclosure</w:t>
      </w:r>
    </w:p>
    <w:p w14:paraId="5400B4A7" w14:textId="77777777" w:rsidR="00F732D7" w:rsidRPr="00F732D7" w:rsidRDefault="00F732D7" w:rsidP="00F732D7"/>
    <w:p w14:paraId="2957E108" w14:textId="63951325" w:rsidR="0081432B" w:rsidRPr="00F732D7" w:rsidRDefault="0081432B" w:rsidP="0081432B">
      <w:pPr>
        <w:suppressAutoHyphens w:val="0"/>
        <w:spacing w:before="0" w:after="0" w:line="240" w:lineRule="auto"/>
        <w:ind w:left="720" w:hanging="720"/>
        <w:rPr>
          <w:b/>
          <w:bCs/>
          <w:lang w:val="en-AU"/>
        </w:rPr>
      </w:pPr>
      <w:r w:rsidRPr="00F732D7">
        <w:rPr>
          <w:b/>
          <w:bCs/>
          <w:lang w:val="en-AU"/>
        </w:rPr>
        <w:t xml:space="preserve">Who can you make a </w:t>
      </w:r>
      <w:r w:rsidR="00F732D7" w:rsidRPr="00F732D7">
        <w:rPr>
          <w:b/>
          <w:bCs/>
          <w:lang w:val="en-AU"/>
        </w:rPr>
        <w:t>disclosure</w:t>
      </w:r>
      <w:r w:rsidRPr="00F732D7">
        <w:rPr>
          <w:b/>
          <w:bCs/>
          <w:lang w:val="en-AU"/>
        </w:rPr>
        <w:t xml:space="preserve"> to? </w:t>
      </w:r>
    </w:p>
    <w:p w14:paraId="2B60BB10" w14:textId="77777777" w:rsidR="0081432B" w:rsidRPr="00F732D7" w:rsidRDefault="0081432B" w:rsidP="0081432B">
      <w:pPr>
        <w:suppressAutoHyphens w:val="0"/>
        <w:spacing w:before="0" w:after="0" w:line="240" w:lineRule="auto"/>
        <w:ind w:left="720" w:hanging="720"/>
        <w:rPr>
          <w:lang w:val="en-AU"/>
        </w:rPr>
      </w:pPr>
    </w:p>
    <w:p w14:paraId="38F50F68" w14:textId="002A3FA2" w:rsidR="0081432B" w:rsidRPr="00F732D7" w:rsidRDefault="0081432B" w:rsidP="00F732D7">
      <w:pPr>
        <w:suppressAutoHyphens w:val="0"/>
        <w:spacing w:before="0" w:after="0" w:line="240" w:lineRule="auto"/>
        <w:rPr>
          <w:lang w:val="en-AU"/>
        </w:rPr>
      </w:pPr>
      <w:r w:rsidRPr="00F732D7">
        <w:rPr>
          <w:lang w:val="en-AU"/>
        </w:rPr>
        <w:t xml:space="preserve">If a public official is considering making a disclosure, the public official can, in the first instance, seek advice from the Ethics, Integrity and Professional Standards Section. </w:t>
      </w:r>
    </w:p>
    <w:p w14:paraId="2C5CE445" w14:textId="77777777" w:rsidR="0081432B" w:rsidRPr="00F732D7" w:rsidRDefault="0081432B" w:rsidP="00F732D7">
      <w:pPr>
        <w:suppressAutoHyphens w:val="0"/>
        <w:spacing w:before="0" w:after="0" w:line="240" w:lineRule="auto"/>
        <w:rPr>
          <w:lang w:val="en-AU"/>
        </w:rPr>
      </w:pPr>
    </w:p>
    <w:p w14:paraId="02ADFC98" w14:textId="06566580" w:rsidR="0081432B" w:rsidRDefault="0081432B" w:rsidP="00F732D7">
      <w:pPr>
        <w:suppressAutoHyphens w:val="0"/>
        <w:spacing w:before="0" w:after="0" w:line="240" w:lineRule="auto"/>
        <w:rPr>
          <w:lang w:val="en-AU"/>
        </w:rPr>
      </w:pPr>
      <w:r w:rsidRPr="00F732D7">
        <w:rPr>
          <w:lang w:val="en-AU"/>
        </w:rPr>
        <w:t>Disclosures should be made to a</w:t>
      </w:r>
      <w:r w:rsidR="00BE32A9">
        <w:rPr>
          <w:lang w:val="en-AU"/>
        </w:rPr>
        <w:t xml:space="preserve"> supervisor or a</w:t>
      </w:r>
      <w:r w:rsidRPr="00F732D7">
        <w:rPr>
          <w:lang w:val="en-AU"/>
        </w:rPr>
        <w:t>n Authorised Officer who is trained to receive public interest disclosures and can provide information on the process to make a disclosure and the protections given to disclosers under the PID Act. Authorised Officer</w:t>
      </w:r>
      <w:r w:rsidR="00E3775B">
        <w:rPr>
          <w:lang w:val="en-AU"/>
        </w:rPr>
        <w:t>s can be contacted</w:t>
      </w:r>
      <w:r w:rsidRPr="00F732D7">
        <w:rPr>
          <w:lang w:val="en-AU"/>
        </w:rPr>
        <w:t xml:space="preserve"> by email at PID@dfat.gov.au </w:t>
      </w:r>
    </w:p>
    <w:p w14:paraId="3B80941A" w14:textId="14B182FF" w:rsidR="00AA2948" w:rsidRDefault="00AA2948" w:rsidP="00F732D7">
      <w:pPr>
        <w:suppressAutoHyphens w:val="0"/>
        <w:spacing w:before="0" w:after="0" w:line="240" w:lineRule="auto"/>
        <w:rPr>
          <w:lang w:val="en-AU"/>
        </w:rPr>
      </w:pPr>
    </w:p>
    <w:p w14:paraId="4FED6177" w14:textId="4DC53109" w:rsidR="00AA2948" w:rsidRPr="00F732D7" w:rsidRDefault="00AA2948" w:rsidP="00AA2948">
      <w:pPr>
        <w:suppressAutoHyphens w:val="0"/>
        <w:spacing w:before="0" w:after="0" w:line="240" w:lineRule="auto"/>
        <w:rPr>
          <w:lang w:val="en-AU"/>
        </w:rPr>
      </w:pPr>
      <w:r w:rsidRPr="00F732D7">
        <w:rPr>
          <w:lang w:val="en-AU"/>
        </w:rPr>
        <w:t xml:space="preserve">Disclosures can also be made to supervisors under the PID Act who will then </w:t>
      </w:r>
      <w:r>
        <w:rPr>
          <w:lang w:val="en-AU"/>
        </w:rPr>
        <w:t xml:space="preserve">(in most instances) refer </w:t>
      </w:r>
      <w:r w:rsidRPr="00F732D7">
        <w:rPr>
          <w:lang w:val="en-AU"/>
        </w:rPr>
        <w:t>the disclosure to an Authorised Officer.</w:t>
      </w:r>
      <w:r>
        <w:rPr>
          <w:lang w:val="en-AU"/>
        </w:rPr>
        <w:t xml:space="preserve"> </w:t>
      </w:r>
      <w:bookmarkStart w:id="4" w:name="_Hlk147828592"/>
      <w:r>
        <w:rPr>
          <w:lang w:val="en-AU"/>
        </w:rPr>
        <w:t xml:space="preserve">More detail on the obligations of supervisors is in Appendix A. </w:t>
      </w:r>
      <w:bookmarkEnd w:id="4"/>
    </w:p>
    <w:p w14:paraId="67BFF84E" w14:textId="77777777" w:rsidR="0081432B" w:rsidRPr="00F732D7" w:rsidRDefault="0081432B" w:rsidP="00F732D7">
      <w:pPr>
        <w:suppressAutoHyphens w:val="0"/>
        <w:spacing w:before="0" w:after="0" w:line="240" w:lineRule="auto"/>
        <w:rPr>
          <w:lang w:val="en-AU"/>
        </w:rPr>
      </w:pPr>
    </w:p>
    <w:p w14:paraId="4AA5C52B" w14:textId="0EFECDD4" w:rsidR="0081432B" w:rsidRDefault="0081432B" w:rsidP="00F732D7">
      <w:pPr>
        <w:suppressAutoHyphens w:val="0"/>
        <w:spacing w:before="0" w:after="0" w:line="240" w:lineRule="auto"/>
        <w:rPr>
          <w:lang w:val="en-AU"/>
        </w:rPr>
      </w:pPr>
      <w:r w:rsidRPr="00F732D7">
        <w:rPr>
          <w:lang w:val="en-AU"/>
        </w:rPr>
        <w:t xml:space="preserve">The PID mailbox is managed by Authorised Officers in the Ethics, </w:t>
      </w:r>
      <w:proofErr w:type="gramStart"/>
      <w:r w:rsidRPr="00F732D7">
        <w:rPr>
          <w:lang w:val="en-AU"/>
        </w:rPr>
        <w:t>Integrity</w:t>
      </w:r>
      <w:proofErr w:type="gramEnd"/>
      <w:r w:rsidRPr="00F732D7">
        <w:rPr>
          <w:lang w:val="en-AU"/>
        </w:rPr>
        <w:t xml:space="preserve"> and Professional Standards Section. If a discloser does not wish for one or more of the Authorised Officers to access the email, the discloser should email one of the Authorised Officers directly and in that email specify that the email is not to be shared with the other Authorised Officers.</w:t>
      </w:r>
    </w:p>
    <w:p w14:paraId="602AFADB" w14:textId="77777777" w:rsidR="00BE32A9" w:rsidRPr="00F732D7" w:rsidRDefault="00BE32A9" w:rsidP="00F732D7">
      <w:pPr>
        <w:suppressAutoHyphens w:val="0"/>
        <w:spacing w:before="0" w:after="0" w:line="240" w:lineRule="auto"/>
        <w:rPr>
          <w:lang w:val="en-AU"/>
        </w:rPr>
      </w:pPr>
    </w:p>
    <w:p w14:paraId="5489E4A0" w14:textId="77777777" w:rsidR="0081432B" w:rsidRPr="00F732D7" w:rsidRDefault="0081432B" w:rsidP="00F732D7">
      <w:pPr>
        <w:suppressAutoHyphens w:val="0"/>
        <w:spacing w:before="0" w:after="0" w:line="240" w:lineRule="auto"/>
        <w:rPr>
          <w:lang w:val="en-AU"/>
        </w:rPr>
      </w:pPr>
      <w:r w:rsidRPr="00F732D7">
        <w:rPr>
          <w:lang w:val="en-AU"/>
        </w:rPr>
        <w:t>A list of the Department’s Authorised Officers is in the HR Delegations and Authorisations on the Department’s intranet.</w:t>
      </w:r>
    </w:p>
    <w:p w14:paraId="55DAE001" w14:textId="77777777" w:rsidR="0081432B" w:rsidRPr="00F732D7" w:rsidRDefault="0081432B" w:rsidP="00F732D7">
      <w:pPr>
        <w:suppressAutoHyphens w:val="0"/>
        <w:spacing w:before="0" w:after="0" w:line="240" w:lineRule="auto"/>
        <w:rPr>
          <w:lang w:val="en-AU"/>
        </w:rPr>
      </w:pPr>
    </w:p>
    <w:p w14:paraId="48D07841" w14:textId="77777777" w:rsidR="0081432B" w:rsidRPr="00F732D7" w:rsidRDefault="0081432B" w:rsidP="00F732D7">
      <w:pPr>
        <w:suppressAutoHyphens w:val="0"/>
        <w:spacing w:before="0" w:after="0" w:line="240" w:lineRule="auto"/>
        <w:rPr>
          <w:lang w:val="en-AU"/>
        </w:rPr>
      </w:pPr>
      <w:r w:rsidRPr="00F732D7">
        <w:rPr>
          <w:lang w:val="en-AU"/>
        </w:rPr>
        <w:t>In certain circumstances, disclosures can also be made to the Commonwealth Ombudsman. Please refer to the Commonwealth Ombudsman’s website for more details.</w:t>
      </w:r>
    </w:p>
    <w:p w14:paraId="00A2330E" w14:textId="77777777" w:rsidR="0081432B" w:rsidRPr="00F732D7" w:rsidRDefault="0081432B" w:rsidP="00F732D7">
      <w:pPr>
        <w:suppressAutoHyphens w:val="0"/>
        <w:spacing w:before="0" w:after="0" w:line="240" w:lineRule="auto"/>
        <w:rPr>
          <w:lang w:val="en-AU"/>
        </w:rPr>
      </w:pPr>
    </w:p>
    <w:p w14:paraId="698D409A" w14:textId="23B6D056" w:rsidR="0081432B" w:rsidRPr="00F732D7" w:rsidRDefault="0081432B" w:rsidP="00F732D7">
      <w:pPr>
        <w:suppressAutoHyphens w:val="0"/>
        <w:spacing w:before="0" w:after="0" w:line="240" w:lineRule="auto"/>
        <w:rPr>
          <w:lang w:val="en-AU"/>
        </w:rPr>
      </w:pPr>
      <w:r w:rsidRPr="00F732D7">
        <w:rPr>
          <w:lang w:val="en-AU"/>
        </w:rPr>
        <w:t>A potential discloser should not investigate a matter themselves before</w:t>
      </w:r>
      <w:r w:rsidR="00E3775B">
        <w:rPr>
          <w:lang w:val="en-AU"/>
        </w:rPr>
        <w:t xml:space="preserve"> deciding to make</w:t>
      </w:r>
      <w:r w:rsidRPr="00F732D7">
        <w:rPr>
          <w:lang w:val="en-AU"/>
        </w:rPr>
        <w:t xml:space="preserve"> a disclosure.</w:t>
      </w:r>
    </w:p>
    <w:p w14:paraId="6AF44DB4" w14:textId="77777777" w:rsidR="0081432B" w:rsidRPr="00F732D7" w:rsidRDefault="0081432B" w:rsidP="00F732D7">
      <w:pPr>
        <w:suppressAutoHyphens w:val="0"/>
        <w:spacing w:before="0" w:after="0" w:line="240" w:lineRule="auto"/>
        <w:rPr>
          <w:lang w:val="en-AU"/>
        </w:rPr>
      </w:pPr>
    </w:p>
    <w:p w14:paraId="3955DE10" w14:textId="09BD074A" w:rsidR="0081432B" w:rsidRPr="00F732D7" w:rsidRDefault="0081432B" w:rsidP="00F732D7">
      <w:pPr>
        <w:suppressAutoHyphens w:val="0"/>
        <w:spacing w:before="0" w:after="0" w:line="240" w:lineRule="auto"/>
        <w:rPr>
          <w:lang w:val="en-AU"/>
        </w:rPr>
      </w:pPr>
      <w:r w:rsidRPr="00F732D7">
        <w:rPr>
          <w:lang w:val="en-AU"/>
        </w:rPr>
        <w:t>A disclosure can also be made to t</w:t>
      </w:r>
      <w:r w:rsidR="00E3775B">
        <w:rPr>
          <w:lang w:val="en-AU"/>
        </w:rPr>
        <w:t>he National Anti-Corruption Commission</w:t>
      </w:r>
      <w:r w:rsidR="00A63596">
        <w:rPr>
          <w:lang w:val="en-AU"/>
        </w:rPr>
        <w:t xml:space="preserve"> (see </w:t>
      </w:r>
      <w:r w:rsidR="00A63596">
        <w:rPr>
          <w:b/>
          <w:bCs/>
          <w:lang w:val="en-AU"/>
        </w:rPr>
        <w:t>section 8. Interaction with National Anti-Corruption Commission Act (2022)</w:t>
      </w:r>
      <w:r w:rsidR="00A63596" w:rsidRPr="0016370D">
        <w:rPr>
          <w:lang w:val="en-AU"/>
        </w:rPr>
        <w:t>)</w:t>
      </w:r>
      <w:r w:rsidRPr="00F732D7">
        <w:rPr>
          <w:lang w:val="en-AU"/>
        </w:rPr>
        <w:t>.</w:t>
      </w:r>
    </w:p>
    <w:p w14:paraId="2E34E667" w14:textId="77777777" w:rsidR="0081432B" w:rsidRPr="00F732D7" w:rsidRDefault="0081432B" w:rsidP="0081432B">
      <w:pPr>
        <w:suppressAutoHyphens w:val="0"/>
        <w:spacing w:before="0" w:after="0" w:line="240" w:lineRule="auto"/>
        <w:ind w:left="720" w:hanging="720"/>
        <w:rPr>
          <w:lang w:val="en-AU"/>
        </w:rPr>
      </w:pPr>
    </w:p>
    <w:p w14:paraId="6739DBE5" w14:textId="77777777" w:rsidR="009468E3" w:rsidRDefault="009468E3" w:rsidP="0081432B">
      <w:pPr>
        <w:suppressAutoHyphens w:val="0"/>
        <w:spacing w:before="0" w:after="0" w:line="240" w:lineRule="auto"/>
        <w:ind w:left="720" w:hanging="720"/>
        <w:rPr>
          <w:b/>
          <w:bCs/>
          <w:lang w:val="en-AU"/>
        </w:rPr>
      </w:pPr>
    </w:p>
    <w:p w14:paraId="47C0A892" w14:textId="3CC4DC07" w:rsidR="0051052F" w:rsidRDefault="0051052F" w:rsidP="0081432B">
      <w:pPr>
        <w:suppressAutoHyphens w:val="0"/>
        <w:spacing w:before="0" w:after="0" w:line="240" w:lineRule="auto"/>
        <w:ind w:left="720" w:hanging="720"/>
        <w:rPr>
          <w:b/>
          <w:bCs/>
          <w:lang w:val="en-AU"/>
        </w:rPr>
      </w:pPr>
      <w:r>
        <w:rPr>
          <w:b/>
          <w:bCs/>
          <w:lang w:val="en-AU"/>
        </w:rPr>
        <w:t>What are my rights and responsibilities?</w:t>
      </w:r>
    </w:p>
    <w:p w14:paraId="2BCA986D" w14:textId="0F2E7E17" w:rsidR="0051052F" w:rsidRDefault="0051052F" w:rsidP="0081432B">
      <w:pPr>
        <w:suppressAutoHyphens w:val="0"/>
        <w:spacing w:before="0" w:after="0" w:line="240" w:lineRule="auto"/>
        <w:ind w:left="720" w:hanging="720"/>
        <w:rPr>
          <w:lang w:val="en-AU"/>
        </w:rPr>
      </w:pPr>
    </w:p>
    <w:p w14:paraId="05A7E5FE" w14:textId="74F7D23F" w:rsidR="0051052F" w:rsidRDefault="0051052F" w:rsidP="0081432B">
      <w:pPr>
        <w:suppressAutoHyphens w:val="0"/>
        <w:spacing w:before="0" w:after="0" w:line="240" w:lineRule="auto"/>
        <w:ind w:left="720" w:hanging="720"/>
        <w:rPr>
          <w:lang w:val="en-AU"/>
        </w:rPr>
      </w:pPr>
      <w:r>
        <w:rPr>
          <w:lang w:val="en-AU"/>
        </w:rPr>
        <w:t xml:space="preserve">As a public official making a disclosure, you have </w:t>
      </w:r>
      <w:proofErr w:type="gramStart"/>
      <w:r>
        <w:rPr>
          <w:lang w:val="en-AU"/>
        </w:rPr>
        <w:t>a number of</w:t>
      </w:r>
      <w:proofErr w:type="gramEnd"/>
      <w:r>
        <w:rPr>
          <w:lang w:val="en-AU"/>
        </w:rPr>
        <w:t xml:space="preserve"> rights a</w:t>
      </w:r>
      <w:r w:rsidR="00A63596">
        <w:rPr>
          <w:lang w:val="en-AU"/>
        </w:rPr>
        <w:t>nd</w:t>
      </w:r>
      <w:r>
        <w:rPr>
          <w:lang w:val="en-AU"/>
        </w:rPr>
        <w:t xml:space="preserve"> responsibilities.</w:t>
      </w:r>
    </w:p>
    <w:p w14:paraId="631FC369" w14:textId="32BF67EE" w:rsidR="0051052F" w:rsidRDefault="0051052F" w:rsidP="0081432B">
      <w:pPr>
        <w:suppressAutoHyphens w:val="0"/>
        <w:spacing w:before="0" w:after="0" w:line="240" w:lineRule="auto"/>
        <w:ind w:left="720" w:hanging="720"/>
        <w:rPr>
          <w:lang w:val="en-AU"/>
        </w:rPr>
      </w:pPr>
    </w:p>
    <w:p w14:paraId="6D8FE096" w14:textId="4217E438" w:rsidR="0051052F" w:rsidRDefault="0051052F" w:rsidP="0051052F">
      <w:pPr>
        <w:suppressAutoHyphens w:val="0"/>
        <w:spacing w:before="0" w:after="0" w:line="240" w:lineRule="auto"/>
        <w:ind w:left="720" w:hanging="720"/>
        <w:rPr>
          <w:lang w:val="en-AU"/>
        </w:rPr>
      </w:pPr>
      <w:r>
        <w:rPr>
          <w:lang w:val="en-AU"/>
        </w:rPr>
        <w:t>Your rights:</w:t>
      </w:r>
    </w:p>
    <w:p w14:paraId="299B2045" w14:textId="5D3D5652" w:rsidR="0051052F" w:rsidRDefault="0051052F" w:rsidP="0051052F">
      <w:pPr>
        <w:suppressAutoHyphens w:val="0"/>
        <w:spacing w:before="0" w:after="0" w:line="240" w:lineRule="auto"/>
        <w:ind w:left="720" w:hanging="720"/>
        <w:rPr>
          <w:lang w:val="en-AU"/>
        </w:rPr>
      </w:pPr>
    </w:p>
    <w:p w14:paraId="43AAA30C" w14:textId="4B5F324C" w:rsidR="0051052F" w:rsidRPr="00F732D7" w:rsidRDefault="0051052F" w:rsidP="0051052F">
      <w:pPr>
        <w:suppressAutoHyphens w:val="0"/>
        <w:spacing w:before="0" w:after="0" w:line="240" w:lineRule="auto"/>
        <w:ind w:left="720" w:hanging="720"/>
        <w:rPr>
          <w:lang w:val="en-AU"/>
        </w:rPr>
      </w:pPr>
      <w:r w:rsidRPr="00F732D7">
        <w:rPr>
          <w:lang w:val="en-AU"/>
        </w:rPr>
        <w:t>•</w:t>
      </w:r>
      <w:r w:rsidRPr="00F732D7">
        <w:rPr>
          <w:lang w:val="en-AU"/>
        </w:rPr>
        <w:tab/>
      </w:r>
      <w:r>
        <w:rPr>
          <w:lang w:val="en-AU"/>
        </w:rPr>
        <w:t xml:space="preserve">to make a disclosure about suspected wrongdoing and have it assessed under the PID </w:t>
      </w:r>
      <w:proofErr w:type="gramStart"/>
      <w:r>
        <w:rPr>
          <w:lang w:val="en-AU"/>
        </w:rPr>
        <w:t>Act;</w:t>
      </w:r>
      <w:proofErr w:type="gramEnd"/>
    </w:p>
    <w:p w14:paraId="043DEE70" w14:textId="622CB858" w:rsidR="0051052F" w:rsidRPr="00F732D7" w:rsidRDefault="0051052F" w:rsidP="0051052F">
      <w:pPr>
        <w:suppressAutoHyphens w:val="0"/>
        <w:spacing w:before="0" w:after="0" w:line="240" w:lineRule="auto"/>
        <w:ind w:left="720" w:hanging="720"/>
        <w:rPr>
          <w:lang w:val="en-AU"/>
        </w:rPr>
      </w:pPr>
      <w:r w:rsidRPr="00F732D7">
        <w:rPr>
          <w:lang w:val="en-AU"/>
        </w:rPr>
        <w:t>•</w:t>
      </w:r>
      <w:r w:rsidRPr="00F732D7">
        <w:rPr>
          <w:lang w:val="en-AU"/>
        </w:rPr>
        <w:tab/>
      </w:r>
      <w:r>
        <w:rPr>
          <w:lang w:val="en-AU"/>
        </w:rPr>
        <w:t xml:space="preserve">have your disclosure handled confidentially and </w:t>
      </w:r>
      <w:proofErr w:type="gramStart"/>
      <w:r>
        <w:rPr>
          <w:lang w:val="en-AU"/>
        </w:rPr>
        <w:t>efficiently;</w:t>
      </w:r>
      <w:proofErr w:type="gramEnd"/>
    </w:p>
    <w:p w14:paraId="15256C92" w14:textId="36867132" w:rsidR="0051052F" w:rsidRDefault="0051052F" w:rsidP="0051052F">
      <w:pPr>
        <w:suppressAutoHyphens w:val="0"/>
        <w:spacing w:before="0" w:after="0" w:line="240" w:lineRule="auto"/>
        <w:ind w:left="720" w:hanging="720"/>
        <w:rPr>
          <w:lang w:val="en-AU"/>
        </w:rPr>
      </w:pPr>
      <w:r w:rsidRPr="00F732D7">
        <w:rPr>
          <w:lang w:val="en-AU"/>
        </w:rPr>
        <w:t>•</w:t>
      </w:r>
      <w:r w:rsidRPr="00F732D7">
        <w:rPr>
          <w:lang w:val="en-AU"/>
        </w:rPr>
        <w:tab/>
      </w:r>
      <w:r>
        <w:rPr>
          <w:lang w:val="en-AU"/>
        </w:rPr>
        <w:t xml:space="preserve">have immunities from civil, </w:t>
      </w:r>
      <w:proofErr w:type="gramStart"/>
      <w:r>
        <w:rPr>
          <w:lang w:val="en-AU"/>
        </w:rPr>
        <w:t>criminal</w:t>
      </w:r>
      <w:proofErr w:type="gramEnd"/>
      <w:r>
        <w:rPr>
          <w:lang w:val="en-AU"/>
        </w:rPr>
        <w:t xml:space="preserve"> and administrative liability in relation to making a PID; and</w:t>
      </w:r>
    </w:p>
    <w:p w14:paraId="0FDCA42F" w14:textId="25979337" w:rsidR="0051052F" w:rsidRDefault="0051052F" w:rsidP="0051052F">
      <w:pPr>
        <w:suppressAutoHyphens w:val="0"/>
        <w:spacing w:before="0" w:after="0" w:line="240" w:lineRule="auto"/>
        <w:ind w:left="720" w:hanging="720"/>
        <w:rPr>
          <w:lang w:val="en-AU"/>
        </w:rPr>
      </w:pPr>
      <w:r w:rsidRPr="00F732D7">
        <w:rPr>
          <w:lang w:val="en-AU"/>
        </w:rPr>
        <w:t>•</w:t>
      </w:r>
      <w:r w:rsidRPr="00F732D7">
        <w:rPr>
          <w:lang w:val="en-AU"/>
        </w:rPr>
        <w:tab/>
      </w:r>
      <w:r>
        <w:rPr>
          <w:lang w:val="en-AU"/>
        </w:rPr>
        <w:t>protections from detriment or reprisal caused to you because you made a disclosure or are suspected of having made a disclosure.</w:t>
      </w:r>
    </w:p>
    <w:p w14:paraId="08FDDCE3" w14:textId="3C5B459F" w:rsidR="0051052F" w:rsidRDefault="0051052F" w:rsidP="0051052F">
      <w:pPr>
        <w:suppressAutoHyphens w:val="0"/>
        <w:spacing w:before="0" w:after="0" w:line="240" w:lineRule="auto"/>
        <w:ind w:left="720" w:hanging="720"/>
        <w:rPr>
          <w:lang w:val="en-AU"/>
        </w:rPr>
      </w:pPr>
    </w:p>
    <w:p w14:paraId="148ABDC8" w14:textId="6522D0E8" w:rsidR="0051052F" w:rsidRDefault="0051052F" w:rsidP="0051052F">
      <w:pPr>
        <w:suppressAutoHyphens w:val="0"/>
        <w:spacing w:before="0" w:after="0" w:line="240" w:lineRule="auto"/>
        <w:ind w:left="720" w:hanging="720"/>
        <w:rPr>
          <w:lang w:val="en-AU"/>
        </w:rPr>
      </w:pPr>
      <w:r>
        <w:rPr>
          <w:lang w:val="en-AU"/>
        </w:rPr>
        <w:t>Your responsibilities:</w:t>
      </w:r>
    </w:p>
    <w:p w14:paraId="03B52DF9" w14:textId="16F1530E" w:rsidR="0051052F" w:rsidRDefault="0051052F" w:rsidP="0051052F">
      <w:pPr>
        <w:suppressAutoHyphens w:val="0"/>
        <w:spacing w:before="0" w:after="0" w:line="240" w:lineRule="auto"/>
        <w:ind w:left="720" w:hanging="720"/>
        <w:rPr>
          <w:lang w:val="en-AU"/>
        </w:rPr>
      </w:pPr>
    </w:p>
    <w:p w14:paraId="430C0ACA" w14:textId="287B6245" w:rsidR="0051052F" w:rsidRDefault="0051052F" w:rsidP="0051052F">
      <w:pPr>
        <w:suppressAutoHyphens w:val="0"/>
        <w:spacing w:before="0" w:after="0" w:line="240" w:lineRule="auto"/>
        <w:ind w:left="720" w:hanging="720"/>
        <w:rPr>
          <w:lang w:val="en-AU"/>
        </w:rPr>
      </w:pPr>
      <w:r w:rsidRPr="00F732D7">
        <w:rPr>
          <w:lang w:val="en-AU"/>
        </w:rPr>
        <w:t>•</w:t>
      </w:r>
      <w:r w:rsidRPr="00F732D7">
        <w:rPr>
          <w:lang w:val="en-AU"/>
        </w:rPr>
        <w:tab/>
      </w:r>
      <w:r>
        <w:rPr>
          <w:lang w:val="en-AU"/>
        </w:rPr>
        <w:t xml:space="preserve">be clear and accurate in the </w:t>
      </w:r>
      <w:proofErr w:type="gramStart"/>
      <w:r>
        <w:rPr>
          <w:lang w:val="en-AU"/>
        </w:rPr>
        <w:t>disclosure;</w:t>
      </w:r>
      <w:proofErr w:type="gramEnd"/>
    </w:p>
    <w:p w14:paraId="2075A824" w14:textId="0C17B91D" w:rsidR="0051052F" w:rsidRDefault="0051052F" w:rsidP="0051052F">
      <w:pPr>
        <w:suppressAutoHyphens w:val="0"/>
        <w:spacing w:before="0" w:after="0" w:line="240" w:lineRule="auto"/>
        <w:ind w:left="720" w:hanging="720"/>
        <w:rPr>
          <w:lang w:val="en-AU"/>
        </w:rPr>
      </w:pPr>
      <w:r w:rsidRPr="00F732D7">
        <w:rPr>
          <w:lang w:val="en-AU"/>
        </w:rPr>
        <w:t>•</w:t>
      </w:r>
      <w:r w:rsidRPr="00F732D7">
        <w:rPr>
          <w:lang w:val="en-AU"/>
        </w:rPr>
        <w:tab/>
      </w:r>
      <w:r>
        <w:rPr>
          <w:lang w:val="en-AU"/>
        </w:rPr>
        <w:t xml:space="preserve">provide any relevant supporting material – do not report false or misleading </w:t>
      </w:r>
      <w:proofErr w:type="gramStart"/>
      <w:r>
        <w:rPr>
          <w:lang w:val="en-AU"/>
        </w:rPr>
        <w:t>information;</w:t>
      </w:r>
      <w:proofErr w:type="gramEnd"/>
    </w:p>
    <w:p w14:paraId="052545E3" w14:textId="5BF1650C" w:rsidR="0051052F" w:rsidRDefault="0051052F" w:rsidP="0051052F">
      <w:pPr>
        <w:suppressAutoHyphens w:val="0"/>
        <w:spacing w:before="0" w:after="0" w:line="240" w:lineRule="auto"/>
        <w:ind w:left="720" w:hanging="720"/>
        <w:rPr>
          <w:lang w:val="en-AU"/>
        </w:rPr>
      </w:pPr>
      <w:r w:rsidRPr="00F732D7">
        <w:rPr>
          <w:lang w:val="en-AU"/>
        </w:rPr>
        <w:t>•</w:t>
      </w:r>
      <w:r w:rsidRPr="00F732D7">
        <w:rPr>
          <w:lang w:val="en-AU"/>
        </w:rPr>
        <w:tab/>
      </w:r>
      <w:r>
        <w:rPr>
          <w:lang w:val="en-AU"/>
        </w:rPr>
        <w:t xml:space="preserve">be discreet about your PID and maintain confidentiality throughout the PID </w:t>
      </w:r>
      <w:proofErr w:type="gramStart"/>
      <w:r>
        <w:rPr>
          <w:lang w:val="en-AU"/>
        </w:rPr>
        <w:t>process;</w:t>
      </w:r>
      <w:proofErr w:type="gramEnd"/>
    </w:p>
    <w:p w14:paraId="56BE5AF2" w14:textId="3FAC79DE" w:rsidR="0051052F" w:rsidRDefault="0051052F" w:rsidP="0051052F">
      <w:pPr>
        <w:suppressAutoHyphens w:val="0"/>
        <w:spacing w:before="0" w:after="0" w:line="240" w:lineRule="auto"/>
        <w:ind w:left="720" w:hanging="720"/>
        <w:rPr>
          <w:lang w:val="en-AU"/>
        </w:rPr>
      </w:pPr>
      <w:r w:rsidRPr="00F732D7">
        <w:rPr>
          <w:lang w:val="en-AU"/>
        </w:rPr>
        <w:t>•</w:t>
      </w:r>
      <w:r w:rsidRPr="00F732D7">
        <w:rPr>
          <w:lang w:val="en-AU"/>
        </w:rPr>
        <w:tab/>
      </w:r>
      <w:r>
        <w:rPr>
          <w:lang w:val="en-AU"/>
        </w:rPr>
        <w:t xml:space="preserve">provide reasonable help as required during the </w:t>
      </w:r>
      <w:proofErr w:type="gramStart"/>
      <w:r>
        <w:rPr>
          <w:lang w:val="en-AU"/>
        </w:rPr>
        <w:t>investigation;</w:t>
      </w:r>
      <w:proofErr w:type="gramEnd"/>
    </w:p>
    <w:p w14:paraId="047FE9BE" w14:textId="0A42E462" w:rsidR="0051052F" w:rsidRDefault="0051052F" w:rsidP="0051052F">
      <w:pPr>
        <w:suppressAutoHyphens w:val="0"/>
        <w:spacing w:before="0" w:after="0" w:line="240" w:lineRule="auto"/>
        <w:ind w:left="720" w:hanging="720"/>
        <w:rPr>
          <w:lang w:val="en-AU"/>
        </w:rPr>
      </w:pPr>
      <w:r w:rsidRPr="00F732D7">
        <w:rPr>
          <w:lang w:val="en-AU"/>
        </w:rPr>
        <w:t>•</w:t>
      </w:r>
      <w:r w:rsidRPr="00F732D7">
        <w:rPr>
          <w:lang w:val="en-AU"/>
        </w:rPr>
        <w:tab/>
      </w:r>
      <w:r>
        <w:rPr>
          <w:lang w:val="en-AU"/>
        </w:rPr>
        <w:t xml:space="preserve">seek advice about the process and your rights and </w:t>
      </w:r>
      <w:proofErr w:type="gramStart"/>
      <w:r>
        <w:rPr>
          <w:lang w:val="en-AU"/>
        </w:rPr>
        <w:t>responsibilities;</w:t>
      </w:r>
      <w:proofErr w:type="gramEnd"/>
    </w:p>
    <w:p w14:paraId="434048FC" w14:textId="24830AAF" w:rsidR="0051052F" w:rsidRDefault="0051052F" w:rsidP="0051052F">
      <w:pPr>
        <w:suppressAutoHyphens w:val="0"/>
        <w:spacing w:before="0" w:after="0" w:line="240" w:lineRule="auto"/>
        <w:ind w:left="720" w:hanging="720"/>
        <w:rPr>
          <w:lang w:val="en-AU"/>
        </w:rPr>
      </w:pPr>
      <w:r w:rsidRPr="00F732D7">
        <w:rPr>
          <w:lang w:val="en-AU"/>
        </w:rPr>
        <w:t>•</w:t>
      </w:r>
      <w:r w:rsidRPr="00F732D7">
        <w:rPr>
          <w:lang w:val="en-AU"/>
        </w:rPr>
        <w:tab/>
      </w:r>
      <w:r>
        <w:rPr>
          <w:lang w:val="en-AU"/>
        </w:rPr>
        <w:t>alert the Authorised Officer or investigation officer to any problems that you may be facing. This includes reprisal action in relation to your disclosure; and</w:t>
      </w:r>
    </w:p>
    <w:p w14:paraId="58FED99F" w14:textId="5047775F" w:rsidR="0051052F" w:rsidRPr="0016370D" w:rsidRDefault="0051052F" w:rsidP="0051052F">
      <w:pPr>
        <w:suppressAutoHyphens w:val="0"/>
        <w:spacing w:before="0" w:after="0" w:line="240" w:lineRule="auto"/>
        <w:ind w:left="720" w:hanging="720"/>
        <w:rPr>
          <w:lang w:val="en-AU"/>
        </w:rPr>
      </w:pPr>
      <w:r w:rsidRPr="00F732D7">
        <w:rPr>
          <w:lang w:val="en-AU"/>
        </w:rPr>
        <w:t>•</w:t>
      </w:r>
      <w:r w:rsidRPr="00F732D7">
        <w:rPr>
          <w:lang w:val="en-AU"/>
        </w:rPr>
        <w:tab/>
      </w:r>
      <w:r>
        <w:rPr>
          <w:lang w:val="en-AU"/>
        </w:rPr>
        <w:t>seek appropriate support if you need it.</w:t>
      </w:r>
    </w:p>
    <w:p w14:paraId="173B0593" w14:textId="77777777" w:rsidR="0051052F" w:rsidRDefault="0051052F" w:rsidP="0081432B">
      <w:pPr>
        <w:suppressAutoHyphens w:val="0"/>
        <w:spacing w:before="0" w:after="0" w:line="240" w:lineRule="auto"/>
        <w:ind w:left="720" w:hanging="720"/>
        <w:rPr>
          <w:b/>
          <w:bCs/>
          <w:lang w:val="en-AU"/>
        </w:rPr>
      </w:pPr>
    </w:p>
    <w:p w14:paraId="3E77C80C" w14:textId="3D3E39C5" w:rsidR="0081432B" w:rsidRPr="00F732D7" w:rsidRDefault="0081432B" w:rsidP="0081432B">
      <w:pPr>
        <w:suppressAutoHyphens w:val="0"/>
        <w:spacing w:before="0" w:after="0" w:line="240" w:lineRule="auto"/>
        <w:ind w:left="720" w:hanging="720"/>
        <w:rPr>
          <w:b/>
          <w:bCs/>
          <w:lang w:val="en-AU"/>
        </w:rPr>
      </w:pPr>
      <w:r w:rsidRPr="00F732D7">
        <w:rPr>
          <w:b/>
          <w:bCs/>
          <w:lang w:val="en-AU"/>
        </w:rPr>
        <w:t>What should a disclosure include?</w:t>
      </w:r>
    </w:p>
    <w:p w14:paraId="14424AE8" w14:textId="77777777" w:rsidR="0081432B" w:rsidRPr="00F732D7" w:rsidRDefault="0081432B" w:rsidP="0081432B">
      <w:pPr>
        <w:suppressAutoHyphens w:val="0"/>
        <w:spacing w:before="0" w:after="0" w:line="240" w:lineRule="auto"/>
        <w:ind w:left="720" w:hanging="720"/>
        <w:rPr>
          <w:lang w:val="en-AU"/>
        </w:rPr>
      </w:pPr>
    </w:p>
    <w:p w14:paraId="4E4051E4" w14:textId="77777777" w:rsidR="0081432B" w:rsidRPr="00F732D7" w:rsidRDefault="0081432B" w:rsidP="0081432B">
      <w:pPr>
        <w:suppressAutoHyphens w:val="0"/>
        <w:spacing w:before="0" w:after="0" w:line="240" w:lineRule="auto"/>
        <w:ind w:left="720" w:hanging="720"/>
        <w:rPr>
          <w:lang w:val="en-AU"/>
        </w:rPr>
      </w:pPr>
      <w:r w:rsidRPr="00F732D7">
        <w:rPr>
          <w:lang w:val="en-AU"/>
        </w:rPr>
        <w:t>Information contained in the disclosure should:</w:t>
      </w:r>
    </w:p>
    <w:p w14:paraId="149266BB" w14:textId="77777777" w:rsidR="0081432B" w:rsidRPr="00F732D7" w:rsidRDefault="0081432B" w:rsidP="0081432B">
      <w:pPr>
        <w:suppressAutoHyphens w:val="0"/>
        <w:spacing w:before="0" w:after="0" w:line="240" w:lineRule="auto"/>
        <w:ind w:left="720" w:hanging="720"/>
        <w:rPr>
          <w:lang w:val="en-AU"/>
        </w:rPr>
      </w:pPr>
    </w:p>
    <w:p w14:paraId="4F7BD1AD" w14:textId="7687B335" w:rsidR="0081432B" w:rsidRPr="00F732D7" w:rsidRDefault="0081432B" w:rsidP="0081432B">
      <w:pPr>
        <w:suppressAutoHyphens w:val="0"/>
        <w:spacing w:before="0" w:after="0" w:line="240" w:lineRule="auto"/>
        <w:ind w:left="720" w:hanging="720"/>
        <w:rPr>
          <w:lang w:val="en-AU"/>
        </w:rPr>
      </w:pPr>
      <w:r w:rsidRPr="00F732D7">
        <w:rPr>
          <w:lang w:val="en-AU"/>
        </w:rPr>
        <w:t>•</w:t>
      </w:r>
      <w:r w:rsidRPr="00F732D7">
        <w:rPr>
          <w:lang w:val="en-AU"/>
        </w:rPr>
        <w:tab/>
        <w:t xml:space="preserve">be clear and </w:t>
      </w:r>
      <w:proofErr w:type="gramStart"/>
      <w:r w:rsidRPr="00F732D7">
        <w:rPr>
          <w:lang w:val="en-AU"/>
        </w:rPr>
        <w:t>factual;</w:t>
      </w:r>
      <w:proofErr w:type="gramEnd"/>
    </w:p>
    <w:p w14:paraId="5C27A719" w14:textId="77777777" w:rsidR="0081432B" w:rsidRPr="00F732D7" w:rsidRDefault="0081432B" w:rsidP="0081432B">
      <w:pPr>
        <w:suppressAutoHyphens w:val="0"/>
        <w:spacing w:before="0" w:after="0" w:line="240" w:lineRule="auto"/>
        <w:ind w:left="720" w:hanging="720"/>
        <w:rPr>
          <w:lang w:val="en-AU"/>
        </w:rPr>
      </w:pPr>
      <w:r w:rsidRPr="00F732D7">
        <w:rPr>
          <w:lang w:val="en-AU"/>
        </w:rPr>
        <w:t>•</w:t>
      </w:r>
      <w:r w:rsidRPr="00F732D7">
        <w:rPr>
          <w:lang w:val="en-AU"/>
        </w:rPr>
        <w:tab/>
        <w:t xml:space="preserve">so far as possible, avoid speculation, personal attacks and emotive </w:t>
      </w:r>
      <w:proofErr w:type="gramStart"/>
      <w:r w:rsidRPr="00F732D7">
        <w:rPr>
          <w:lang w:val="en-AU"/>
        </w:rPr>
        <w:t>language;</w:t>
      </w:r>
      <w:proofErr w:type="gramEnd"/>
    </w:p>
    <w:p w14:paraId="78424E55" w14:textId="03CE03E5" w:rsidR="0081432B" w:rsidRPr="00F732D7" w:rsidRDefault="0081432B" w:rsidP="0081432B">
      <w:pPr>
        <w:suppressAutoHyphens w:val="0"/>
        <w:spacing w:before="0" w:after="0" w:line="240" w:lineRule="auto"/>
        <w:ind w:left="720" w:hanging="720"/>
        <w:rPr>
          <w:lang w:val="en-AU"/>
        </w:rPr>
      </w:pPr>
      <w:r w:rsidRPr="00F732D7">
        <w:rPr>
          <w:lang w:val="en-AU"/>
        </w:rPr>
        <w:lastRenderedPageBreak/>
        <w:t>•</w:t>
      </w:r>
      <w:r w:rsidRPr="00F732D7">
        <w:rPr>
          <w:lang w:val="en-AU"/>
        </w:rPr>
        <w:tab/>
        <w:t>contain supporting evidence where that is available to the discloser</w:t>
      </w:r>
      <w:r w:rsidR="00BE32A9">
        <w:rPr>
          <w:lang w:val="en-AU"/>
        </w:rPr>
        <w:t xml:space="preserve"> – do not report false or misleading information</w:t>
      </w:r>
      <w:r w:rsidRPr="00F732D7">
        <w:rPr>
          <w:lang w:val="en-AU"/>
        </w:rPr>
        <w:t>; and</w:t>
      </w:r>
    </w:p>
    <w:p w14:paraId="22C4146F" w14:textId="77777777" w:rsidR="0081432B" w:rsidRPr="00F732D7" w:rsidRDefault="0081432B" w:rsidP="0081432B">
      <w:pPr>
        <w:suppressAutoHyphens w:val="0"/>
        <w:spacing w:before="0" w:after="0" w:line="240" w:lineRule="auto"/>
        <w:ind w:left="720" w:hanging="720"/>
        <w:rPr>
          <w:lang w:val="en-AU"/>
        </w:rPr>
      </w:pPr>
      <w:r w:rsidRPr="00F732D7">
        <w:rPr>
          <w:lang w:val="en-AU"/>
        </w:rPr>
        <w:t>•</w:t>
      </w:r>
      <w:r w:rsidRPr="00F732D7">
        <w:rPr>
          <w:lang w:val="en-AU"/>
        </w:rPr>
        <w:tab/>
        <w:t>where possible, identify any witnesses to the disclosable conduct.</w:t>
      </w:r>
    </w:p>
    <w:p w14:paraId="57509C0C" w14:textId="77777777" w:rsidR="0081432B" w:rsidRPr="00F732D7" w:rsidRDefault="0081432B" w:rsidP="0081432B">
      <w:pPr>
        <w:suppressAutoHyphens w:val="0"/>
        <w:spacing w:before="0" w:after="0" w:line="240" w:lineRule="auto"/>
        <w:ind w:left="720" w:hanging="720"/>
        <w:rPr>
          <w:lang w:val="en-AU"/>
        </w:rPr>
      </w:pPr>
    </w:p>
    <w:p w14:paraId="4A7F5B44" w14:textId="77777777" w:rsidR="0081432B" w:rsidRPr="00F732D7" w:rsidRDefault="0081432B" w:rsidP="0081432B">
      <w:pPr>
        <w:suppressAutoHyphens w:val="0"/>
        <w:spacing w:before="0" w:after="0" w:line="240" w:lineRule="auto"/>
        <w:ind w:left="720" w:hanging="720"/>
        <w:rPr>
          <w:lang w:val="en-AU"/>
        </w:rPr>
      </w:pPr>
      <w:r w:rsidRPr="00F732D7">
        <w:rPr>
          <w:lang w:val="en-AU"/>
        </w:rPr>
        <w:t>There is no required format for the making of a disclosure. A disclosure can be made:</w:t>
      </w:r>
    </w:p>
    <w:p w14:paraId="12DD108E" w14:textId="77777777" w:rsidR="0081432B" w:rsidRPr="00F732D7" w:rsidRDefault="0081432B" w:rsidP="0081432B">
      <w:pPr>
        <w:suppressAutoHyphens w:val="0"/>
        <w:spacing w:before="0" w:after="0" w:line="240" w:lineRule="auto"/>
        <w:ind w:left="720" w:hanging="720"/>
        <w:rPr>
          <w:lang w:val="en-AU"/>
        </w:rPr>
      </w:pPr>
    </w:p>
    <w:p w14:paraId="45D0CAB0" w14:textId="77777777" w:rsidR="0081432B" w:rsidRPr="00F732D7" w:rsidRDefault="0081432B" w:rsidP="0081432B">
      <w:pPr>
        <w:suppressAutoHyphens w:val="0"/>
        <w:spacing w:before="0" w:after="0" w:line="240" w:lineRule="auto"/>
        <w:ind w:left="720" w:hanging="720"/>
        <w:rPr>
          <w:lang w:val="en-AU"/>
        </w:rPr>
      </w:pPr>
      <w:r w:rsidRPr="00F732D7">
        <w:rPr>
          <w:lang w:val="en-AU"/>
        </w:rPr>
        <w:t>•</w:t>
      </w:r>
      <w:r w:rsidRPr="00F732D7">
        <w:rPr>
          <w:lang w:val="en-AU"/>
        </w:rPr>
        <w:tab/>
        <w:t xml:space="preserve">anonymously or </w:t>
      </w:r>
      <w:proofErr w:type="gramStart"/>
      <w:r w:rsidRPr="00F732D7">
        <w:rPr>
          <w:lang w:val="en-AU"/>
        </w:rPr>
        <w:t>openly;</w:t>
      </w:r>
      <w:proofErr w:type="gramEnd"/>
    </w:p>
    <w:p w14:paraId="75FC9721" w14:textId="77777777" w:rsidR="0081432B" w:rsidRPr="00F732D7" w:rsidRDefault="0081432B" w:rsidP="0081432B">
      <w:pPr>
        <w:suppressAutoHyphens w:val="0"/>
        <w:spacing w:before="0" w:after="0" w:line="240" w:lineRule="auto"/>
        <w:ind w:left="720" w:hanging="720"/>
        <w:rPr>
          <w:lang w:val="en-AU"/>
        </w:rPr>
      </w:pPr>
      <w:r w:rsidRPr="00F732D7">
        <w:rPr>
          <w:lang w:val="en-AU"/>
        </w:rPr>
        <w:t>•</w:t>
      </w:r>
      <w:r w:rsidRPr="00F732D7">
        <w:rPr>
          <w:lang w:val="en-AU"/>
        </w:rPr>
        <w:tab/>
        <w:t xml:space="preserve">orally or in </w:t>
      </w:r>
      <w:proofErr w:type="gramStart"/>
      <w:r w:rsidRPr="00F732D7">
        <w:rPr>
          <w:lang w:val="en-AU"/>
        </w:rPr>
        <w:t>writing;</w:t>
      </w:r>
      <w:proofErr w:type="gramEnd"/>
    </w:p>
    <w:p w14:paraId="763EBAFB" w14:textId="77777777" w:rsidR="0081432B" w:rsidRPr="00F732D7" w:rsidRDefault="0081432B" w:rsidP="0081432B">
      <w:pPr>
        <w:suppressAutoHyphens w:val="0"/>
        <w:spacing w:before="0" w:after="0" w:line="240" w:lineRule="auto"/>
        <w:ind w:left="720" w:hanging="720"/>
        <w:rPr>
          <w:lang w:val="en-AU"/>
        </w:rPr>
      </w:pPr>
      <w:r w:rsidRPr="00F732D7">
        <w:rPr>
          <w:lang w:val="en-AU"/>
        </w:rPr>
        <w:t>•</w:t>
      </w:r>
      <w:r w:rsidRPr="00F732D7">
        <w:rPr>
          <w:lang w:val="en-AU"/>
        </w:rPr>
        <w:tab/>
        <w:t>without stating that the disclosure is made under the PID Act.</w:t>
      </w:r>
    </w:p>
    <w:p w14:paraId="5F9821E6" w14:textId="77777777" w:rsidR="0081432B" w:rsidRPr="00F732D7" w:rsidRDefault="0081432B" w:rsidP="0081432B">
      <w:pPr>
        <w:suppressAutoHyphens w:val="0"/>
        <w:spacing w:before="0" w:after="0" w:line="240" w:lineRule="auto"/>
        <w:ind w:left="720" w:hanging="720"/>
        <w:rPr>
          <w:lang w:val="en-AU"/>
        </w:rPr>
      </w:pPr>
    </w:p>
    <w:p w14:paraId="6A5951FD" w14:textId="77777777" w:rsidR="0081432B" w:rsidRPr="00F732D7" w:rsidRDefault="0081432B" w:rsidP="0081432B">
      <w:pPr>
        <w:suppressAutoHyphens w:val="0"/>
        <w:spacing w:before="0" w:after="0" w:line="240" w:lineRule="auto"/>
        <w:ind w:left="720" w:hanging="720"/>
        <w:rPr>
          <w:b/>
          <w:bCs/>
          <w:lang w:val="en-AU"/>
        </w:rPr>
      </w:pPr>
      <w:r w:rsidRPr="00F732D7">
        <w:rPr>
          <w:b/>
          <w:bCs/>
          <w:lang w:val="en-AU"/>
        </w:rPr>
        <w:t>Can I make an anonymous disclosure?</w:t>
      </w:r>
    </w:p>
    <w:p w14:paraId="7FAB4427" w14:textId="77777777" w:rsidR="0081432B" w:rsidRPr="00F732D7" w:rsidRDefault="0081432B" w:rsidP="0081432B">
      <w:pPr>
        <w:suppressAutoHyphens w:val="0"/>
        <w:spacing w:before="0" w:after="0" w:line="240" w:lineRule="auto"/>
        <w:ind w:left="720" w:hanging="720"/>
        <w:rPr>
          <w:lang w:val="en-AU"/>
        </w:rPr>
      </w:pPr>
    </w:p>
    <w:p w14:paraId="686285ED" w14:textId="77777777" w:rsidR="0081432B" w:rsidRPr="00F732D7" w:rsidRDefault="0081432B" w:rsidP="00F732D7">
      <w:pPr>
        <w:suppressAutoHyphens w:val="0"/>
        <w:spacing w:before="0" w:after="0" w:line="240" w:lineRule="auto"/>
        <w:rPr>
          <w:lang w:val="en-AU"/>
        </w:rPr>
      </w:pPr>
      <w:r w:rsidRPr="00F732D7">
        <w:rPr>
          <w:lang w:val="en-AU"/>
        </w:rPr>
        <w:t>Public officials can make anonymous disclosures if they wish to do so. A disclosure is considered anonymous if:</w:t>
      </w:r>
    </w:p>
    <w:p w14:paraId="26B8B562" w14:textId="77777777" w:rsidR="0081432B" w:rsidRPr="00F732D7" w:rsidRDefault="0081432B" w:rsidP="0081432B">
      <w:pPr>
        <w:suppressAutoHyphens w:val="0"/>
        <w:spacing w:before="0" w:after="0" w:line="240" w:lineRule="auto"/>
        <w:ind w:left="720" w:hanging="720"/>
        <w:rPr>
          <w:lang w:val="en-AU"/>
        </w:rPr>
      </w:pPr>
    </w:p>
    <w:p w14:paraId="171333BD" w14:textId="77777777" w:rsidR="0081432B" w:rsidRPr="00F732D7" w:rsidRDefault="0081432B" w:rsidP="0081432B">
      <w:pPr>
        <w:suppressAutoHyphens w:val="0"/>
        <w:spacing w:before="0" w:after="0" w:line="240" w:lineRule="auto"/>
        <w:ind w:left="720" w:hanging="720"/>
        <w:rPr>
          <w:lang w:val="en-AU"/>
        </w:rPr>
      </w:pPr>
      <w:r w:rsidRPr="00F732D7">
        <w:rPr>
          <w:lang w:val="en-AU"/>
        </w:rPr>
        <w:t>•</w:t>
      </w:r>
      <w:r w:rsidRPr="00F732D7">
        <w:rPr>
          <w:lang w:val="en-AU"/>
        </w:rPr>
        <w:tab/>
        <w:t>the identity of the discloser is not revealed and if no contact details for the discloser are provided; or</w:t>
      </w:r>
    </w:p>
    <w:p w14:paraId="56B4A9E8" w14:textId="77777777" w:rsidR="0081432B" w:rsidRPr="00F732D7" w:rsidRDefault="0081432B" w:rsidP="0081432B">
      <w:pPr>
        <w:suppressAutoHyphens w:val="0"/>
        <w:spacing w:before="0" w:after="0" w:line="240" w:lineRule="auto"/>
        <w:ind w:left="720" w:hanging="720"/>
        <w:rPr>
          <w:lang w:val="en-AU"/>
        </w:rPr>
      </w:pPr>
      <w:r w:rsidRPr="00F732D7">
        <w:rPr>
          <w:lang w:val="en-AU"/>
        </w:rPr>
        <w:t>•</w:t>
      </w:r>
      <w:r w:rsidRPr="00F732D7">
        <w:rPr>
          <w:lang w:val="en-AU"/>
        </w:rPr>
        <w:tab/>
        <w:t>the discloser does not disclose their name but does provide anonymous contact details.</w:t>
      </w:r>
    </w:p>
    <w:p w14:paraId="6BE717B9" w14:textId="77777777" w:rsidR="0081432B" w:rsidRPr="00F732D7" w:rsidRDefault="0081432B" w:rsidP="0081432B">
      <w:pPr>
        <w:suppressAutoHyphens w:val="0"/>
        <w:spacing w:before="0" w:after="0" w:line="240" w:lineRule="auto"/>
        <w:ind w:left="720" w:hanging="720"/>
        <w:rPr>
          <w:lang w:val="en-AU"/>
        </w:rPr>
      </w:pPr>
    </w:p>
    <w:p w14:paraId="1B860A5F" w14:textId="25E31A73" w:rsidR="0081432B" w:rsidRPr="00F732D7" w:rsidRDefault="0081432B" w:rsidP="00F732D7">
      <w:pPr>
        <w:suppressAutoHyphens w:val="0"/>
        <w:spacing w:before="0" w:after="0" w:line="240" w:lineRule="auto"/>
        <w:rPr>
          <w:lang w:val="en-AU"/>
        </w:rPr>
      </w:pPr>
      <w:r w:rsidRPr="00F732D7">
        <w:rPr>
          <w:lang w:val="en-AU"/>
        </w:rPr>
        <w:t xml:space="preserve">However, if a disclosure is made anonymously and no contact details are provided, it may </w:t>
      </w:r>
      <w:r w:rsidR="00B16B50">
        <w:rPr>
          <w:lang w:val="en-AU"/>
        </w:rPr>
        <w:t>be difficult to investigate the disclosure and communicate with the disclosure throughout the process. Consider providing a pseudonym email address to enable communication</w:t>
      </w:r>
      <w:r w:rsidRPr="00F732D7">
        <w:rPr>
          <w:lang w:val="en-AU"/>
        </w:rPr>
        <w:t>.</w:t>
      </w:r>
    </w:p>
    <w:p w14:paraId="0048A33A" w14:textId="77777777" w:rsidR="0081432B" w:rsidRPr="00F732D7" w:rsidRDefault="0081432B" w:rsidP="0081432B">
      <w:pPr>
        <w:suppressAutoHyphens w:val="0"/>
        <w:spacing w:before="0" w:after="0" w:line="240" w:lineRule="auto"/>
        <w:ind w:left="720" w:hanging="720"/>
        <w:rPr>
          <w:lang w:val="en-AU"/>
        </w:rPr>
      </w:pPr>
    </w:p>
    <w:p w14:paraId="7DAA8AD5" w14:textId="75BAE9C8" w:rsidR="0081432B" w:rsidRPr="00F732D7" w:rsidRDefault="00B16B50" w:rsidP="00F732D7">
      <w:pPr>
        <w:suppressAutoHyphens w:val="0"/>
        <w:spacing w:before="0" w:after="0" w:line="240" w:lineRule="auto"/>
        <w:rPr>
          <w:lang w:val="en-AU"/>
        </w:rPr>
      </w:pPr>
      <w:r>
        <w:rPr>
          <w:lang w:val="en-AU"/>
        </w:rPr>
        <w:t>Potential disclosures should consider the following when</w:t>
      </w:r>
      <w:r w:rsidR="0081432B" w:rsidRPr="00F732D7">
        <w:rPr>
          <w:lang w:val="en-AU"/>
        </w:rPr>
        <w:t xml:space="preserve"> identifying themselves to an Authorised Officer, or providing a means of contact:</w:t>
      </w:r>
    </w:p>
    <w:p w14:paraId="129D1860" w14:textId="77777777" w:rsidR="0081432B" w:rsidRPr="00F732D7" w:rsidRDefault="0081432B" w:rsidP="0081432B">
      <w:pPr>
        <w:suppressAutoHyphens w:val="0"/>
        <w:spacing w:before="0" w:after="0" w:line="240" w:lineRule="auto"/>
        <w:ind w:left="720" w:hanging="720"/>
        <w:rPr>
          <w:lang w:val="en-AU"/>
        </w:rPr>
      </w:pPr>
    </w:p>
    <w:p w14:paraId="2FBCDAA4" w14:textId="77777777" w:rsidR="0081432B" w:rsidRPr="00F732D7" w:rsidRDefault="0081432B" w:rsidP="0081432B">
      <w:pPr>
        <w:suppressAutoHyphens w:val="0"/>
        <w:spacing w:before="0" w:after="0" w:line="240" w:lineRule="auto"/>
        <w:ind w:left="720" w:hanging="720"/>
        <w:rPr>
          <w:lang w:val="en-AU"/>
        </w:rPr>
      </w:pPr>
      <w:r w:rsidRPr="00F732D7">
        <w:rPr>
          <w:lang w:val="en-AU"/>
        </w:rPr>
        <w:t>•</w:t>
      </w:r>
      <w:r w:rsidRPr="00F732D7">
        <w:rPr>
          <w:lang w:val="en-AU"/>
        </w:rPr>
        <w:tab/>
        <w:t>the PID Act requires the Department to keep a discloser’s identity confidential,</w:t>
      </w:r>
    </w:p>
    <w:p w14:paraId="7B1C8F28" w14:textId="77777777" w:rsidR="0081432B" w:rsidRPr="00F732D7" w:rsidRDefault="0081432B" w:rsidP="00F732D7">
      <w:pPr>
        <w:suppressAutoHyphens w:val="0"/>
        <w:spacing w:before="0" w:after="0" w:line="240" w:lineRule="auto"/>
        <w:ind w:left="720"/>
        <w:rPr>
          <w:lang w:val="en-AU"/>
        </w:rPr>
      </w:pPr>
      <w:r w:rsidRPr="00F732D7">
        <w:rPr>
          <w:lang w:val="en-AU"/>
        </w:rPr>
        <w:t xml:space="preserve">subject to limited exceptions including the discloser’s consent. The person’s identity may nonetheless become apparent if an investigation is </w:t>
      </w:r>
      <w:proofErr w:type="gramStart"/>
      <w:r w:rsidRPr="00F732D7">
        <w:rPr>
          <w:lang w:val="en-AU"/>
        </w:rPr>
        <w:t>commenced;</w:t>
      </w:r>
      <w:proofErr w:type="gramEnd"/>
    </w:p>
    <w:p w14:paraId="11ACD99C" w14:textId="77777777" w:rsidR="0081432B" w:rsidRPr="00F732D7" w:rsidRDefault="0081432B" w:rsidP="0081432B">
      <w:pPr>
        <w:suppressAutoHyphens w:val="0"/>
        <w:spacing w:before="0" w:after="0" w:line="240" w:lineRule="auto"/>
        <w:ind w:left="720" w:hanging="720"/>
        <w:rPr>
          <w:lang w:val="en-AU"/>
        </w:rPr>
      </w:pPr>
      <w:r w:rsidRPr="00F732D7">
        <w:rPr>
          <w:lang w:val="en-AU"/>
        </w:rPr>
        <w:t>•</w:t>
      </w:r>
      <w:r w:rsidRPr="00F732D7">
        <w:rPr>
          <w:lang w:val="en-AU"/>
        </w:rPr>
        <w:tab/>
        <w:t xml:space="preserve">it is more difficult to ensure protection from reprisal if the department does not know the discloser’s </w:t>
      </w:r>
      <w:proofErr w:type="gramStart"/>
      <w:r w:rsidRPr="00F732D7">
        <w:rPr>
          <w:lang w:val="en-AU"/>
        </w:rPr>
        <w:t>identity;</w:t>
      </w:r>
      <w:proofErr w:type="gramEnd"/>
    </w:p>
    <w:p w14:paraId="2F24F4B0" w14:textId="59DB1A16" w:rsidR="0081432B" w:rsidRPr="00F732D7" w:rsidRDefault="0081432B" w:rsidP="0081432B">
      <w:pPr>
        <w:suppressAutoHyphens w:val="0"/>
        <w:spacing w:before="0" w:after="0" w:line="240" w:lineRule="auto"/>
        <w:ind w:left="720" w:hanging="720"/>
        <w:rPr>
          <w:lang w:val="en-AU"/>
        </w:rPr>
      </w:pPr>
      <w:r w:rsidRPr="00F732D7">
        <w:rPr>
          <w:lang w:val="en-AU"/>
        </w:rPr>
        <w:t>•</w:t>
      </w:r>
      <w:r w:rsidRPr="00F732D7">
        <w:rPr>
          <w:lang w:val="en-AU"/>
        </w:rPr>
        <w:tab/>
        <w:t xml:space="preserve">the Authorised Officer who receives an anonymous report must have reasonable grounds to suspect the disclosable conduct has occurred </w:t>
      </w:r>
      <w:proofErr w:type="gramStart"/>
      <w:r w:rsidRPr="00F732D7">
        <w:rPr>
          <w:lang w:val="en-AU"/>
        </w:rPr>
        <w:t>in order to</w:t>
      </w:r>
      <w:proofErr w:type="gramEnd"/>
      <w:r w:rsidRPr="00F732D7">
        <w:rPr>
          <w:lang w:val="en-AU"/>
        </w:rPr>
        <w:t xml:space="preserve"> allocate the matter for investigation. If the Authorised Officer cannot contact the discloser to seek necessary further information, the matter may not </w:t>
      </w:r>
      <w:proofErr w:type="gramStart"/>
      <w:r w:rsidRPr="00F732D7">
        <w:rPr>
          <w:lang w:val="en-AU"/>
        </w:rPr>
        <w:t>proceed</w:t>
      </w:r>
      <w:r w:rsidR="00B16B50">
        <w:rPr>
          <w:lang w:val="en-AU"/>
        </w:rPr>
        <w:t>;</w:t>
      </w:r>
      <w:proofErr w:type="gramEnd"/>
    </w:p>
    <w:p w14:paraId="37CBD490" w14:textId="77777777" w:rsidR="0081432B" w:rsidRPr="00F732D7" w:rsidRDefault="0081432B" w:rsidP="0081432B">
      <w:pPr>
        <w:suppressAutoHyphens w:val="0"/>
        <w:spacing w:before="0" w:after="0" w:line="240" w:lineRule="auto"/>
        <w:ind w:left="720" w:hanging="720"/>
        <w:rPr>
          <w:lang w:val="en-AU"/>
        </w:rPr>
      </w:pPr>
      <w:r w:rsidRPr="00F732D7">
        <w:rPr>
          <w:lang w:val="en-AU"/>
        </w:rPr>
        <w:t>•</w:t>
      </w:r>
      <w:r w:rsidRPr="00F732D7">
        <w:rPr>
          <w:lang w:val="en-AU"/>
        </w:rPr>
        <w:tab/>
        <w:t>An Investigator has the discretion not to investigate, or investigate further, if it is impracticable to investigate because the discloser has not provided their name and contact details or is unable to give the Investigators further information or assistance if needed; and</w:t>
      </w:r>
    </w:p>
    <w:p w14:paraId="21A65CE0" w14:textId="77777777" w:rsidR="0081432B" w:rsidRPr="00F732D7" w:rsidRDefault="0081432B" w:rsidP="0081432B">
      <w:pPr>
        <w:suppressAutoHyphens w:val="0"/>
        <w:spacing w:before="0" w:after="0" w:line="240" w:lineRule="auto"/>
        <w:ind w:left="720" w:hanging="720"/>
        <w:rPr>
          <w:lang w:val="en-AU"/>
        </w:rPr>
      </w:pPr>
      <w:r w:rsidRPr="00F732D7">
        <w:rPr>
          <w:lang w:val="en-AU"/>
        </w:rPr>
        <w:t>•</w:t>
      </w:r>
      <w:r w:rsidRPr="00F732D7">
        <w:rPr>
          <w:lang w:val="en-AU"/>
        </w:rPr>
        <w:tab/>
        <w:t>a discloser who does not provide a means of contact cannot be updated on the progress of the matter, including the outcome of the investigation.</w:t>
      </w:r>
    </w:p>
    <w:p w14:paraId="0645B892" w14:textId="77777777" w:rsidR="0081432B" w:rsidRPr="00F732D7" w:rsidRDefault="0081432B" w:rsidP="0081432B">
      <w:pPr>
        <w:suppressAutoHyphens w:val="0"/>
        <w:spacing w:before="0" w:after="0" w:line="240" w:lineRule="auto"/>
        <w:ind w:left="720" w:hanging="720"/>
        <w:rPr>
          <w:lang w:val="en-AU"/>
        </w:rPr>
      </w:pPr>
    </w:p>
    <w:p w14:paraId="3BC67F8C" w14:textId="4765F96C" w:rsidR="0081432B" w:rsidRPr="00F732D7" w:rsidRDefault="0081432B" w:rsidP="00F732D7">
      <w:pPr>
        <w:suppressAutoHyphens w:val="0"/>
        <w:spacing w:before="0" w:after="0" w:line="240" w:lineRule="auto"/>
        <w:rPr>
          <w:lang w:val="en-AU"/>
        </w:rPr>
      </w:pPr>
      <w:r w:rsidRPr="00F732D7">
        <w:rPr>
          <w:lang w:val="en-AU"/>
        </w:rPr>
        <w:t xml:space="preserve">A person who has made an anonymous </w:t>
      </w:r>
      <w:r w:rsidR="00E3775B">
        <w:rPr>
          <w:lang w:val="en-AU"/>
        </w:rPr>
        <w:t>PID</w:t>
      </w:r>
      <w:r w:rsidRPr="00F732D7">
        <w:rPr>
          <w:lang w:val="en-AU"/>
        </w:rPr>
        <w:t xml:space="preserve"> may come forward at a later stage to disclose their identity and seek protections </w:t>
      </w:r>
      <w:r w:rsidR="0051052F">
        <w:rPr>
          <w:lang w:val="en-AU"/>
        </w:rPr>
        <w:t>available under</w:t>
      </w:r>
      <w:r w:rsidR="0051052F" w:rsidRPr="00F732D7">
        <w:rPr>
          <w:lang w:val="en-AU"/>
        </w:rPr>
        <w:t xml:space="preserve"> </w:t>
      </w:r>
      <w:r w:rsidRPr="00F732D7">
        <w:rPr>
          <w:lang w:val="en-AU"/>
        </w:rPr>
        <w:t>the PID Act.</w:t>
      </w:r>
    </w:p>
    <w:p w14:paraId="371644BE" w14:textId="09689CD1" w:rsidR="0081432B" w:rsidRPr="00F732D7" w:rsidRDefault="0081432B" w:rsidP="00F732D7">
      <w:pPr>
        <w:suppressAutoHyphens w:val="0"/>
        <w:spacing w:before="0" w:after="0" w:line="240" w:lineRule="auto"/>
        <w:rPr>
          <w:lang w:val="en-AU"/>
        </w:rPr>
      </w:pPr>
    </w:p>
    <w:p w14:paraId="6C580DAE" w14:textId="77777777" w:rsidR="0081432B" w:rsidRPr="00F732D7" w:rsidRDefault="0081432B" w:rsidP="0081432B">
      <w:pPr>
        <w:suppressAutoHyphens w:val="0"/>
        <w:spacing w:before="0" w:after="0" w:line="240" w:lineRule="auto"/>
        <w:ind w:left="720" w:hanging="720"/>
        <w:rPr>
          <w:b/>
          <w:bCs/>
          <w:lang w:val="en-AU"/>
        </w:rPr>
      </w:pPr>
      <w:r w:rsidRPr="00F732D7">
        <w:rPr>
          <w:b/>
          <w:bCs/>
          <w:lang w:val="en-AU"/>
        </w:rPr>
        <w:t xml:space="preserve">What happens after you make a disclosure? </w:t>
      </w:r>
    </w:p>
    <w:p w14:paraId="0911B231" w14:textId="77777777" w:rsidR="0081432B" w:rsidRPr="00F732D7" w:rsidRDefault="0081432B" w:rsidP="00F732D7">
      <w:pPr>
        <w:suppressAutoHyphens w:val="0"/>
        <w:spacing w:before="0" w:after="0" w:line="240" w:lineRule="auto"/>
        <w:rPr>
          <w:lang w:val="en-AU"/>
        </w:rPr>
      </w:pPr>
    </w:p>
    <w:p w14:paraId="06EDBD86" w14:textId="754DF84A" w:rsidR="0081432B" w:rsidRPr="00F732D7" w:rsidRDefault="0081432B" w:rsidP="00F732D7">
      <w:pPr>
        <w:suppressAutoHyphens w:val="0"/>
        <w:spacing w:before="0" w:after="0" w:line="240" w:lineRule="auto"/>
        <w:rPr>
          <w:lang w:val="en-AU"/>
        </w:rPr>
      </w:pPr>
      <w:r w:rsidRPr="00F732D7">
        <w:rPr>
          <w:lang w:val="en-AU"/>
        </w:rPr>
        <w:t xml:space="preserve">Once a </w:t>
      </w:r>
      <w:r w:rsidR="00E3775B">
        <w:rPr>
          <w:lang w:val="en-AU"/>
        </w:rPr>
        <w:t>PID</w:t>
      </w:r>
      <w:r w:rsidRPr="00F732D7">
        <w:rPr>
          <w:lang w:val="en-AU"/>
        </w:rPr>
        <w:t xml:space="preserve"> has been made, it cannot be withdrawn. But a discloser may state that they do not wish the disclosure to be investigated and they may refuse to consent to their name and contact details being provided to the </w:t>
      </w:r>
      <w:r w:rsidR="00BA2B0A">
        <w:rPr>
          <w:lang w:val="en-AU"/>
        </w:rPr>
        <w:t>Principal Officer</w:t>
      </w:r>
      <w:r w:rsidRPr="00F732D7">
        <w:rPr>
          <w:lang w:val="en-AU"/>
        </w:rPr>
        <w:t xml:space="preserve"> or delegates. </w:t>
      </w:r>
    </w:p>
    <w:p w14:paraId="698C683D" w14:textId="77777777" w:rsidR="0081432B" w:rsidRPr="00F732D7" w:rsidRDefault="0081432B" w:rsidP="00F732D7">
      <w:pPr>
        <w:suppressAutoHyphens w:val="0"/>
        <w:spacing w:before="0" w:after="0" w:line="240" w:lineRule="auto"/>
        <w:rPr>
          <w:lang w:val="en-AU"/>
        </w:rPr>
      </w:pPr>
    </w:p>
    <w:p w14:paraId="4A87CC98" w14:textId="77777777" w:rsidR="0081432B" w:rsidRPr="00F732D7" w:rsidRDefault="0081432B" w:rsidP="00F732D7">
      <w:pPr>
        <w:suppressAutoHyphens w:val="0"/>
        <w:spacing w:before="0" w:after="0" w:line="240" w:lineRule="auto"/>
        <w:rPr>
          <w:lang w:val="en-AU"/>
        </w:rPr>
      </w:pPr>
      <w:r w:rsidRPr="00F732D7">
        <w:rPr>
          <w:lang w:val="en-AU"/>
        </w:rPr>
        <w:t>A person who has made a disclosure under the PID Act should not discuss the details of their disclosure with anyone who does not have a need to know about it as discussions with such individuals will not be protected by the PID Act.</w:t>
      </w:r>
    </w:p>
    <w:p w14:paraId="56C0B44A" w14:textId="77777777" w:rsidR="0081432B" w:rsidRPr="00F732D7" w:rsidRDefault="0081432B" w:rsidP="0081432B">
      <w:pPr>
        <w:suppressAutoHyphens w:val="0"/>
        <w:spacing w:before="0" w:after="0" w:line="240" w:lineRule="auto"/>
        <w:ind w:left="720" w:hanging="720"/>
        <w:rPr>
          <w:lang w:val="en-AU"/>
        </w:rPr>
      </w:pPr>
    </w:p>
    <w:p w14:paraId="39D16941" w14:textId="77777777" w:rsidR="0081432B" w:rsidRPr="00F732D7" w:rsidRDefault="0081432B" w:rsidP="0081432B">
      <w:pPr>
        <w:suppressAutoHyphens w:val="0"/>
        <w:spacing w:before="0" w:after="0" w:line="240" w:lineRule="auto"/>
        <w:ind w:left="720" w:hanging="720"/>
        <w:rPr>
          <w:lang w:val="en-AU"/>
        </w:rPr>
      </w:pPr>
      <w:r w:rsidRPr="00F732D7">
        <w:rPr>
          <w:lang w:val="en-AU"/>
        </w:rPr>
        <w:t>See Appendix 1: Internal disclosure process flowchart.</w:t>
      </w:r>
    </w:p>
    <w:p w14:paraId="7369C6D4" w14:textId="77777777" w:rsidR="004C35F3" w:rsidRDefault="004C35F3" w:rsidP="004C35F3">
      <w:pPr>
        <w:suppressAutoHyphens w:val="0"/>
        <w:spacing w:before="0" w:after="0" w:line="240" w:lineRule="auto"/>
        <w:rPr>
          <w:lang w:val="en-AU"/>
        </w:rPr>
      </w:pPr>
      <w:bookmarkStart w:id="5" w:name="_Procedures_for_supervisors"/>
      <w:bookmarkEnd w:id="5"/>
    </w:p>
    <w:p w14:paraId="33A9E0BB" w14:textId="4FC8E017" w:rsidR="000B670F" w:rsidRPr="000773FC" w:rsidRDefault="000B670F" w:rsidP="000B670F">
      <w:pPr>
        <w:pStyle w:val="Heading1"/>
        <w:keepNext w:val="0"/>
        <w:keepLines w:val="0"/>
        <w:widowControl w:val="0"/>
        <w:numPr>
          <w:ilvl w:val="0"/>
          <w:numId w:val="32"/>
        </w:numPr>
        <w:tabs>
          <w:tab w:val="left" w:pos="478"/>
        </w:tabs>
        <w:suppressAutoHyphens w:val="0"/>
        <w:autoSpaceDE w:val="0"/>
        <w:autoSpaceDN w:val="0"/>
        <w:spacing w:before="28" w:after="0" w:line="240" w:lineRule="auto"/>
        <w:ind w:left="478" w:hanging="358"/>
        <w:contextualSpacing w:val="0"/>
        <w:rPr>
          <w:rFonts w:cstheme="majorHAnsi"/>
          <w:spacing w:val="-2"/>
          <w:sz w:val="32"/>
          <w:szCs w:val="22"/>
        </w:rPr>
      </w:pPr>
      <w:bookmarkStart w:id="6" w:name="_Confidentiality"/>
      <w:bookmarkEnd w:id="6"/>
      <w:r w:rsidRPr="000773FC">
        <w:rPr>
          <w:rFonts w:cstheme="majorHAnsi"/>
          <w:spacing w:val="-2"/>
          <w:sz w:val="32"/>
          <w:szCs w:val="22"/>
        </w:rPr>
        <w:t>Confidentiality</w:t>
      </w:r>
    </w:p>
    <w:p w14:paraId="6C239A0F" w14:textId="77777777" w:rsidR="000B670F" w:rsidRPr="000B670F" w:rsidRDefault="000B670F" w:rsidP="000B670F"/>
    <w:p w14:paraId="171F2A7F" w14:textId="2230E67D" w:rsidR="000B670F" w:rsidRPr="000B670F" w:rsidRDefault="000B670F" w:rsidP="000B670F">
      <w:pPr>
        <w:suppressAutoHyphens w:val="0"/>
        <w:spacing w:before="0" w:after="0" w:line="240" w:lineRule="auto"/>
        <w:rPr>
          <w:lang w:val="en-AU"/>
        </w:rPr>
      </w:pPr>
      <w:r w:rsidRPr="000B670F">
        <w:rPr>
          <w:lang w:val="en-AU"/>
        </w:rPr>
        <w:t xml:space="preserve">Disclosures should be assessed and investigated discreetly, with a strong emphasis on maintaining confidentiality of the discloser. It is an offence </w:t>
      </w:r>
      <w:r w:rsidR="00B16B50">
        <w:rPr>
          <w:lang w:val="en-AU"/>
        </w:rPr>
        <w:t>to disclose the identity of an individual who makes a public interest disclosure.</w:t>
      </w:r>
      <w:r w:rsidR="00071C11">
        <w:rPr>
          <w:lang w:val="en-AU"/>
        </w:rPr>
        <w:br/>
      </w:r>
    </w:p>
    <w:p w14:paraId="21AE0555" w14:textId="1A691978" w:rsidR="000B670F" w:rsidRPr="000B670F" w:rsidRDefault="000B670F" w:rsidP="000B670F">
      <w:pPr>
        <w:suppressAutoHyphens w:val="0"/>
        <w:spacing w:before="0" w:after="0" w:line="240" w:lineRule="auto"/>
        <w:rPr>
          <w:lang w:val="en-AU"/>
        </w:rPr>
      </w:pPr>
      <w:r w:rsidRPr="000B670F">
        <w:rPr>
          <w:lang w:val="en-AU"/>
        </w:rPr>
        <w:t xml:space="preserve">Any email correspondence between supervisors or managers, Authorised Officers and the </w:t>
      </w:r>
      <w:r w:rsidR="00BA2B0A">
        <w:rPr>
          <w:lang w:val="en-AU"/>
        </w:rPr>
        <w:t>Principal Officer</w:t>
      </w:r>
      <w:r w:rsidRPr="000B670F">
        <w:rPr>
          <w:lang w:val="en-AU"/>
        </w:rPr>
        <w:t xml:space="preserve"> or delegates should include in the subject line </w:t>
      </w:r>
      <w:r w:rsidRPr="00C91398">
        <w:rPr>
          <w:b/>
          <w:bCs/>
          <w:lang w:val="en-AU"/>
        </w:rPr>
        <w:t>For Addressee Eyes Only – Public Interest Disclosure.</w:t>
      </w:r>
      <w:r w:rsidRPr="000B670F">
        <w:rPr>
          <w:lang w:val="en-AU"/>
        </w:rPr>
        <w:t xml:space="preserve"> This alerts any support staff who may have access to emails that this email is not to be opened.</w:t>
      </w:r>
    </w:p>
    <w:p w14:paraId="2C0F5463" w14:textId="77777777" w:rsidR="000B670F" w:rsidRPr="000B670F" w:rsidRDefault="000B670F" w:rsidP="000B670F">
      <w:pPr>
        <w:suppressAutoHyphens w:val="0"/>
        <w:spacing w:before="0" w:after="0" w:line="240" w:lineRule="auto"/>
        <w:rPr>
          <w:lang w:val="en-AU"/>
        </w:rPr>
      </w:pPr>
    </w:p>
    <w:p w14:paraId="632530E1" w14:textId="77777777" w:rsidR="000B670F" w:rsidRPr="000B670F" w:rsidRDefault="000B670F" w:rsidP="000B670F">
      <w:pPr>
        <w:suppressAutoHyphens w:val="0"/>
        <w:spacing w:before="0" w:after="0" w:line="240" w:lineRule="auto"/>
        <w:rPr>
          <w:lang w:val="en-AU"/>
        </w:rPr>
      </w:pPr>
      <w:r w:rsidRPr="000B670F">
        <w:rPr>
          <w:lang w:val="en-AU"/>
        </w:rPr>
        <w:t>Any interviews conducted by an Authorised Officer or delegate (including Investigators) should be conducted in private.</w:t>
      </w:r>
    </w:p>
    <w:p w14:paraId="24D11C8E" w14:textId="77777777" w:rsidR="000B670F" w:rsidRPr="000B670F" w:rsidRDefault="000B670F" w:rsidP="000B670F">
      <w:pPr>
        <w:suppressAutoHyphens w:val="0"/>
        <w:spacing w:before="0" w:after="0" w:line="240" w:lineRule="auto"/>
        <w:rPr>
          <w:lang w:val="en-AU"/>
        </w:rPr>
      </w:pPr>
    </w:p>
    <w:p w14:paraId="05412DE2" w14:textId="77777777" w:rsidR="000B670F" w:rsidRPr="000B670F" w:rsidRDefault="000B670F" w:rsidP="000B670F">
      <w:pPr>
        <w:suppressAutoHyphens w:val="0"/>
        <w:spacing w:before="0" w:after="0" w:line="240" w:lineRule="auto"/>
        <w:rPr>
          <w:lang w:val="en-AU"/>
        </w:rPr>
      </w:pPr>
      <w:r w:rsidRPr="000B670F">
        <w:rPr>
          <w:lang w:val="en-AU"/>
        </w:rPr>
        <w:t xml:space="preserve">Any interviews with the discloser should be arranged </w:t>
      </w:r>
      <w:proofErr w:type="gramStart"/>
      <w:r w:rsidRPr="000B670F">
        <w:rPr>
          <w:lang w:val="en-AU"/>
        </w:rPr>
        <w:t>so as to</w:t>
      </w:r>
      <w:proofErr w:type="gramEnd"/>
      <w:r w:rsidRPr="000B670F">
        <w:rPr>
          <w:lang w:val="en-AU"/>
        </w:rPr>
        <w:t xml:space="preserve"> avoid the identification of the discloser by other staff of the agency.</w:t>
      </w:r>
    </w:p>
    <w:p w14:paraId="3089F6B8" w14:textId="77777777" w:rsidR="000B670F" w:rsidRPr="000B670F" w:rsidRDefault="000B670F" w:rsidP="000B670F">
      <w:pPr>
        <w:suppressAutoHyphens w:val="0"/>
        <w:spacing w:before="0" w:after="0" w:line="240" w:lineRule="auto"/>
        <w:rPr>
          <w:lang w:val="en-AU"/>
        </w:rPr>
      </w:pPr>
    </w:p>
    <w:p w14:paraId="37CAAC7D" w14:textId="4F9EC8F0" w:rsidR="000B670F" w:rsidRPr="000B670F" w:rsidRDefault="000B670F" w:rsidP="000B670F">
      <w:pPr>
        <w:suppressAutoHyphens w:val="0"/>
        <w:spacing w:before="0" w:after="0" w:line="240" w:lineRule="auto"/>
        <w:rPr>
          <w:lang w:val="en-AU"/>
        </w:rPr>
      </w:pPr>
      <w:r w:rsidRPr="000B670F">
        <w:rPr>
          <w:lang w:val="en-AU"/>
        </w:rPr>
        <w:t xml:space="preserve">Supervisors, </w:t>
      </w:r>
      <w:proofErr w:type="gramStart"/>
      <w:r w:rsidRPr="000B670F">
        <w:rPr>
          <w:lang w:val="en-AU"/>
        </w:rPr>
        <w:t>managers</w:t>
      </w:r>
      <w:proofErr w:type="gramEnd"/>
      <w:r w:rsidRPr="000B670F">
        <w:rPr>
          <w:lang w:val="en-AU"/>
        </w:rPr>
        <w:t xml:space="preserve"> and Authorised Officers who seek further advice from the </w:t>
      </w:r>
      <w:r w:rsidR="00071C11">
        <w:rPr>
          <w:lang w:val="en-AU"/>
        </w:rPr>
        <w:t>Ethics, Integrity and Professional Standards Section</w:t>
      </w:r>
      <w:r w:rsidRPr="000B670F">
        <w:rPr>
          <w:lang w:val="en-AU"/>
        </w:rPr>
        <w:t xml:space="preserve"> regarding a disclosure must de-identify the information. When referring to involved parties they should be referred to as the ‘discloser’ and the ‘subject person’.</w:t>
      </w:r>
    </w:p>
    <w:p w14:paraId="7548015D" w14:textId="77777777" w:rsidR="000B670F" w:rsidRPr="000B670F" w:rsidRDefault="000B670F" w:rsidP="000B670F">
      <w:pPr>
        <w:suppressAutoHyphens w:val="0"/>
        <w:spacing w:before="0" w:after="0" w:line="240" w:lineRule="auto"/>
        <w:rPr>
          <w:lang w:val="en-AU"/>
        </w:rPr>
      </w:pPr>
    </w:p>
    <w:p w14:paraId="66693156" w14:textId="41648020" w:rsidR="000B670F" w:rsidRPr="000773FC" w:rsidRDefault="000B670F" w:rsidP="000B670F">
      <w:pPr>
        <w:pStyle w:val="Heading1"/>
        <w:keepNext w:val="0"/>
        <w:keepLines w:val="0"/>
        <w:widowControl w:val="0"/>
        <w:numPr>
          <w:ilvl w:val="0"/>
          <w:numId w:val="32"/>
        </w:numPr>
        <w:tabs>
          <w:tab w:val="left" w:pos="478"/>
        </w:tabs>
        <w:suppressAutoHyphens w:val="0"/>
        <w:autoSpaceDE w:val="0"/>
        <w:autoSpaceDN w:val="0"/>
        <w:spacing w:before="28" w:after="0" w:line="240" w:lineRule="auto"/>
        <w:ind w:left="478" w:hanging="358"/>
        <w:contextualSpacing w:val="0"/>
        <w:rPr>
          <w:rFonts w:cstheme="majorHAnsi"/>
          <w:spacing w:val="-2"/>
          <w:sz w:val="32"/>
          <w:szCs w:val="22"/>
        </w:rPr>
      </w:pPr>
      <w:bookmarkStart w:id="7" w:name="_Record-keeping"/>
      <w:bookmarkEnd w:id="7"/>
      <w:r w:rsidRPr="000773FC">
        <w:rPr>
          <w:rFonts w:cstheme="majorHAnsi"/>
          <w:spacing w:val="-2"/>
          <w:sz w:val="32"/>
          <w:szCs w:val="22"/>
        </w:rPr>
        <w:t>Record-keeping</w:t>
      </w:r>
    </w:p>
    <w:p w14:paraId="7D15FEA4" w14:textId="77777777" w:rsidR="000B670F" w:rsidRPr="000B670F" w:rsidRDefault="000B670F" w:rsidP="000B670F"/>
    <w:p w14:paraId="6C96A773" w14:textId="0D5DCE7E" w:rsidR="000B670F" w:rsidRPr="000B670F" w:rsidRDefault="000B670F" w:rsidP="000B670F">
      <w:pPr>
        <w:suppressAutoHyphens w:val="0"/>
        <w:spacing w:before="0" w:after="0" w:line="240" w:lineRule="auto"/>
        <w:rPr>
          <w:lang w:val="en-AU"/>
        </w:rPr>
      </w:pPr>
      <w:r w:rsidRPr="000B670F">
        <w:rPr>
          <w:lang w:val="en-AU"/>
        </w:rPr>
        <w:t xml:space="preserve">Where an Authorised Officer is required to keep a record under these procedures, the record may be kept in hard copy or in an electronic form or in both. Access to these records must be restricted to the Authorised Officers, Delegates (including </w:t>
      </w:r>
      <w:r w:rsidR="00CA1BC3">
        <w:rPr>
          <w:lang w:val="en-AU"/>
        </w:rPr>
        <w:t>i</w:t>
      </w:r>
      <w:r w:rsidR="00CA1BC3" w:rsidRPr="000B670F">
        <w:rPr>
          <w:lang w:val="en-AU"/>
        </w:rPr>
        <w:t>nvestigators</w:t>
      </w:r>
      <w:r w:rsidRPr="000B670F">
        <w:rPr>
          <w:lang w:val="en-AU"/>
        </w:rPr>
        <w:t xml:space="preserve">) or other employees in the Department who require access </w:t>
      </w:r>
      <w:proofErr w:type="gramStart"/>
      <w:r w:rsidRPr="000B670F">
        <w:rPr>
          <w:lang w:val="en-AU"/>
        </w:rPr>
        <w:t>in order to</w:t>
      </w:r>
      <w:proofErr w:type="gramEnd"/>
      <w:r w:rsidRPr="000B670F">
        <w:rPr>
          <w:lang w:val="en-AU"/>
        </w:rPr>
        <w:t xml:space="preserve"> perform some function under the PID Act or for the purposes of another law of the Commonwealth (for example, under the Work Health and Safety Act 2011</w:t>
      </w:r>
      <w:r w:rsidR="00AA2948">
        <w:rPr>
          <w:lang w:val="en-AU"/>
        </w:rPr>
        <w:t>, the NACC Act</w:t>
      </w:r>
      <w:r w:rsidRPr="000B670F">
        <w:rPr>
          <w:lang w:val="en-AU"/>
        </w:rPr>
        <w:t xml:space="preserve"> or the Public Service Act 1999).</w:t>
      </w:r>
    </w:p>
    <w:p w14:paraId="6AA2E69A" w14:textId="77777777" w:rsidR="000B670F" w:rsidRPr="000B670F" w:rsidRDefault="000B670F" w:rsidP="000B670F">
      <w:pPr>
        <w:suppressAutoHyphens w:val="0"/>
        <w:spacing w:before="0" w:after="0" w:line="240" w:lineRule="auto"/>
        <w:rPr>
          <w:lang w:val="en-AU"/>
        </w:rPr>
      </w:pPr>
    </w:p>
    <w:p w14:paraId="06759DA8" w14:textId="77777777" w:rsidR="000B670F" w:rsidRPr="000B670F" w:rsidRDefault="000B670F" w:rsidP="000B670F">
      <w:pPr>
        <w:suppressAutoHyphens w:val="0"/>
        <w:spacing w:before="0" w:after="0" w:line="240" w:lineRule="auto"/>
        <w:rPr>
          <w:lang w:val="en-AU"/>
        </w:rPr>
      </w:pPr>
      <w:r w:rsidRPr="000B670F">
        <w:rPr>
          <w:lang w:val="en-AU"/>
        </w:rPr>
        <w:t>Where a form is required to be sent under these procedures, a copy of the form must be kept.</w:t>
      </w:r>
    </w:p>
    <w:p w14:paraId="692DE53C" w14:textId="77777777" w:rsidR="000B670F" w:rsidRPr="000B670F" w:rsidRDefault="000B670F" w:rsidP="000B670F">
      <w:pPr>
        <w:suppressAutoHyphens w:val="0"/>
        <w:spacing w:before="0" w:after="0" w:line="240" w:lineRule="auto"/>
        <w:rPr>
          <w:lang w:val="en-AU"/>
        </w:rPr>
      </w:pPr>
    </w:p>
    <w:p w14:paraId="20C01946" w14:textId="77777777" w:rsidR="000B670F" w:rsidRPr="000B670F" w:rsidRDefault="000B670F" w:rsidP="000B670F">
      <w:pPr>
        <w:suppressAutoHyphens w:val="0"/>
        <w:spacing w:before="0" w:after="0" w:line="240" w:lineRule="auto"/>
        <w:rPr>
          <w:lang w:val="en-AU"/>
        </w:rPr>
      </w:pPr>
      <w:r w:rsidRPr="000B670F">
        <w:rPr>
          <w:lang w:val="en-AU"/>
        </w:rPr>
        <w:t>All records made for the purposes of the PID Act in accordance with these procedures must be marked as ‘Sensitive – Personal’ and hard copies stored in the appropriate storage container.</w:t>
      </w:r>
    </w:p>
    <w:p w14:paraId="04964A2E" w14:textId="77777777" w:rsidR="000B670F" w:rsidRPr="000B670F" w:rsidRDefault="000B670F" w:rsidP="000B670F">
      <w:pPr>
        <w:suppressAutoHyphens w:val="0"/>
        <w:spacing w:before="0" w:after="0" w:line="240" w:lineRule="auto"/>
        <w:rPr>
          <w:lang w:val="en-AU"/>
        </w:rPr>
      </w:pPr>
    </w:p>
    <w:p w14:paraId="14A87F96" w14:textId="77777777" w:rsidR="000B670F" w:rsidRPr="000B670F" w:rsidRDefault="000B670F" w:rsidP="000B670F">
      <w:pPr>
        <w:suppressAutoHyphens w:val="0"/>
        <w:spacing w:before="0" w:after="0" w:line="240" w:lineRule="auto"/>
        <w:rPr>
          <w:lang w:val="en-AU"/>
        </w:rPr>
      </w:pPr>
      <w:r w:rsidRPr="000B670F">
        <w:rPr>
          <w:lang w:val="en-AU"/>
        </w:rPr>
        <w:t xml:space="preserve">Any email messages sent by supervisors or managers, Authorised Officers or Delegates that contain identifying information must be clearly marked </w:t>
      </w:r>
      <w:r w:rsidRPr="00C91398">
        <w:rPr>
          <w:b/>
          <w:bCs/>
          <w:lang w:val="en-AU"/>
        </w:rPr>
        <w:t>For Addressee Eyes Only – Public Interest Disclosure.</w:t>
      </w:r>
    </w:p>
    <w:p w14:paraId="1F334BCD" w14:textId="77777777" w:rsidR="000B670F" w:rsidRPr="000B670F" w:rsidRDefault="000B670F" w:rsidP="000B670F">
      <w:pPr>
        <w:suppressAutoHyphens w:val="0"/>
        <w:spacing w:before="0" w:after="0" w:line="240" w:lineRule="auto"/>
        <w:rPr>
          <w:lang w:val="en-AU"/>
        </w:rPr>
      </w:pPr>
      <w:r w:rsidRPr="000B670F">
        <w:rPr>
          <w:lang w:val="en-AU"/>
        </w:rPr>
        <w:t xml:space="preserve"> </w:t>
      </w:r>
    </w:p>
    <w:p w14:paraId="0DEFB4B1" w14:textId="77777777" w:rsidR="000B670F" w:rsidRDefault="000B670F" w:rsidP="000B670F">
      <w:pPr>
        <w:suppressAutoHyphens w:val="0"/>
        <w:spacing w:before="0" w:after="0" w:line="240" w:lineRule="auto"/>
        <w:rPr>
          <w:lang w:val="en-AU"/>
        </w:rPr>
      </w:pPr>
      <w:r w:rsidRPr="000B670F">
        <w:rPr>
          <w:lang w:val="en-AU"/>
        </w:rPr>
        <w:lastRenderedPageBreak/>
        <w:t>When a person ceases their role as an Authorised Officer in the Department (including because of resignation or movement to another agency), they must transfer all their PID records to another Authorised Officer in the Department.</w:t>
      </w:r>
    </w:p>
    <w:p w14:paraId="47C451F2" w14:textId="77777777" w:rsidR="0099738C" w:rsidRDefault="0099738C" w:rsidP="000B670F">
      <w:pPr>
        <w:suppressAutoHyphens w:val="0"/>
        <w:spacing w:before="0" w:after="0" w:line="240" w:lineRule="auto"/>
        <w:rPr>
          <w:lang w:val="en-AU"/>
        </w:rPr>
      </w:pPr>
    </w:p>
    <w:p w14:paraId="00032B7C" w14:textId="77777777" w:rsidR="0099738C" w:rsidRDefault="0099738C" w:rsidP="000B670F">
      <w:pPr>
        <w:suppressAutoHyphens w:val="0"/>
        <w:spacing w:before="0" w:after="0" w:line="240" w:lineRule="auto"/>
        <w:rPr>
          <w:lang w:val="en-AU"/>
        </w:rPr>
      </w:pPr>
    </w:p>
    <w:p w14:paraId="091EE936" w14:textId="77777777" w:rsidR="0099738C" w:rsidRDefault="0099738C" w:rsidP="000B670F">
      <w:pPr>
        <w:suppressAutoHyphens w:val="0"/>
        <w:spacing w:before="0" w:after="0" w:line="240" w:lineRule="auto"/>
        <w:rPr>
          <w:lang w:val="en-AU"/>
        </w:rPr>
      </w:pPr>
    </w:p>
    <w:p w14:paraId="57A18621" w14:textId="77777777" w:rsidR="0099738C" w:rsidRDefault="0099738C" w:rsidP="000B670F">
      <w:pPr>
        <w:suppressAutoHyphens w:val="0"/>
        <w:spacing w:before="0" w:after="0" w:line="240" w:lineRule="auto"/>
        <w:rPr>
          <w:lang w:val="en-AU"/>
        </w:rPr>
      </w:pPr>
    </w:p>
    <w:p w14:paraId="1F920F8B" w14:textId="77777777" w:rsidR="0099738C" w:rsidRPr="000B670F" w:rsidRDefault="0099738C" w:rsidP="000B670F">
      <w:pPr>
        <w:suppressAutoHyphens w:val="0"/>
        <w:spacing w:before="0" w:after="0" w:line="240" w:lineRule="auto"/>
        <w:rPr>
          <w:lang w:val="en-AU"/>
        </w:rPr>
      </w:pPr>
    </w:p>
    <w:p w14:paraId="3FF3AD23" w14:textId="77777777" w:rsidR="000B670F" w:rsidRPr="000B670F" w:rsidRDefault="000B670F" w:rsidP="000B670F">
      <w:pPr>
        <w:suppressAutoHyphens w:val="0"/>
        <w:spacing w:before="0" w:after="0" w:line="240" w:lineRule="auto"/>
        <w:rPr>
          <w:lang w:val="en-AU"/>
        </w:rPr>
      </w:pPr>
    </w:p>
    <w:p w14:paraId="0245F275" w14:textId="17967E4F" w:rsidR="000B670F" w:rsidRPr="000773FC" w:rsidRDefault="000B670F" w:rsidP="000B670F">
      <w:pPr>
        <w:pStyle w:val="Heading1"/>
        <w:keepNext w:val="0"/>
        <w:keepLines w:val="0"/>
        <w:widowControl w:val="0"/>
        <w:numPr>
          <w:ilvl w:val="0"/>
          <w:numId w:val="32"/>
        </w:numPr>
        <w:tabs>
          <w:tab w:val="left" w:pos="478"/>
        </w:tabs>
        <w:suppressAutoHyphens w:val="0"/>
        <w:autoSpaceDE w:val="0"/>
        <w:autoSpaceDN w:val="0"/>
        <w:spacing w:before="28" w:after="0" w:line="240" w:lineRule="auto"/>
        <w:ind w:left="478" w:hanging="358"/>
        <w:contextualSpacing w:val="0"/>
        <w:rPr>
          <w:rFonts w:cstheme="majorHAnsi"/>
          <w:spacing w:val="-2"/>
          <w:sz w:val="32"/>
          <w:szCs w:val="22"/>
        </w:rPr>
      </w:pPr>
      <w:bookmarkStart w:id="8" w:name="_Monitoring_and_evaluation"/>
      <w:bookmarkEnd w:id="8"/>
      <w:r w:rsidRPr="000773FC">
        <w:rPr>
          <w:rFonts w:cstheme="majorHAnsi"/>
          <w:spacing w:val="-2"/>
          <w:sz w:val="32"/>
          <w:szCs w:val="22"/>
        </w:rPr>
        <w:t>Monitoring and evaluation</w:t>
      </w:r>
    </w:p>
    <w:p w14:paraId="3A077BC1" w14:textId="77777777" w:rsidR="000B670F" w:rsidRPr="000B670F" w:rsidRDefault="000B670F" w:rsidP="000B670F"/>
    <w:p w14:paraId="507324B5" w14:textId="1AF57BAE" w:rsidR="000B670F" w:rsidRPr="000B670F" w:rsidRDefault="000B670F" w:rsidP="000B670F">
      <w:pPr>
        <w:suppressAutoHyphens w:val="0"/>
        <w:spacing w:before="0" w:after="0" w:line="240" w:lineRule="auto"/>
        <w:rPr>
          <w:lang w:val="en-AU"/>
        </w:rPr>
      </w:pPr>
      <w:r w:rsidRPr="000B670F">
        <w:rPr>
          <w:lang w:val="en-AU"/>
        </w:rPr>
        <w:t xml:space="preserve">Each Authorised Officer must notify </w:t>
      </w:r>
      <w:r w:rsidR="00071C11">
        <w:rPr>
          <w:lang w:val="en-AU"/>
        </w:rPr>
        <w:t xml:space="preserve">the </w:t>
      </w:r>
      <w:r w:rsidR="00367DD4">
        <w:rPr>
          <w:lang w:val="en-AU"/>
        </w:rPr>
        <w:t>Principal</w:t>
      </w:r>
      <w:r w:rsidR="00071C11">
        <w:rPr>
          <w:lang w:val="en-AU"/>
        </w:rPr>
        <w:t xml:space="preserve"> Officer (the </w:t>
      </w:r>
      <w:r w:rsidRPr="000B670F">
        <w:rPr>
          <w:lang w:val="en-AU"/>
        </w:rPr>
        <w:t>PO</w:t>
      </w:r>
      <w:r w:rsidR="00071C11">
        <w:rPr>
          <w:lang w:val="en-AU"/>
        </w:rPr>
        <w:t>)</w:t>
      </w:r>
      <w:r w:rsidRPr="000B670F">
        <w:rPr>
          <w:lang w:val="en-AU"/>
        </w:rPr>
        <w:t xml:space="preserve"> when </w:t>
      </w:r>
      <w:r w:rsidR="00071C11">
        <w:rPr>
          <w:lang w:val="en-AU"/>
        </w:rPr>
        <w:t xml:space="preserve">they receive </w:t>
      </w:r>
      <w:r w:rsidRPr="000B670F">
        <w:rPr>
          <w:lang w:val="en-AU"/>
        </w:rPr>
        <w:t xml:space="preserve">a disclosure. This should include the nature of the disclosable conduct for each disclosure (by reference to the relevant item or paragraph in the definition). </w:t>
      </w:r>
    </w:p>
    <w:p w14:paraId="6C54020E" w14:textId="77777777" w:rsidR="000B670F" w:rsidRPr="000B670F" w:rsidRDefault="000B670F" w:rsidP="000B670F">
      <w:pPr>
        <w:suppressAutoHyphens w:val="0"/>
        <w:spacing w:before="0" w:after="0" w:line="240" w:lineRule="auto"/>
        <w:rPr>
          <w:lang w:val="en-AU"/>
        </w:rPr>
      </w:pPr>
    </w:p>
    <w:p w14:paraId="3543DCB9" w14:textId="63CEB02D" w:rsidR="000B670F" w:rsidRPr="000B670F" w:rsidRDefault="00071C11" w:rsidP="000B670F">
      <w:pPr>
        <w:suppressAutoHyphens w:val="0"/>
        <w:spacing w:before="0" w:after="0" w:line="240" w:lineRule="auto"/>
        <w:rPr>
          <w:lang w:val="en-AU"/>
        </w:rPr>
      </w:pPr>
      <w:r>
        <w:rPr>
          <w:lang w:val="en-AU"/>
        </w:rPr>
        <w:t xml:space="preserve">The </w:t>
      </w:r>
      <w:r w:rsidR="000B670F" w:rsidRPr="000B670F">
        <w:rPr>
          <w:lang w:val="en-AU"/>
        </w:rPr>
        <w:t>CPO will collate the Department’s report to the Ombudsman on disclosures made during the financial year.</w:t>
      </w:r>
      <w:r w:rsidR="0099738C">
        <w:rPr>
          <w:lang w:val="en-AU"/>
        </w:rPr>
        <w:t xml:space="preserve"> </w:t>
      </w:r>
      <w:r w:rsidR="00BA2B0A">
        <w:rPr>
          <w:lang w:val="en-AU"/>
        </w:rPr>
        <w:t>An</w:t>
      </w:r>
      <w:r w:rsidR="00BA2B0A" w:rsidRPr="000B670F">
        <w:rPr>
          <w:lang w:val="en-AU"/>
        </w:rPr>
        <w:t xml:space="preserve"> </w:t>
      </w:r>
      <w:r w:rsidR="000B670F" w:rsidRPr="000B670F">
        <w:rPr>
          <w:lang w:val="en-AU"/>
        </w:rPr>
        <w:t xml:space="preserve">Investigator must advise </w:t>
      </w:r>
      <w:r>
        <w:rPr>
          <w:lang w:val="en-AU"/>
        </w:rPr>
        <w:t xml:space="preserve">the </w:t>
      </w:r>
      <w:r w:rsidR="000B670F" w:rsidRPr="000B670F">
        <w:rPr>
          <w:lang w:val="en-AU"/>
        </w:rPr>
        <w:t>CPO of every decision made by the Investigator to investigate a disclosure.</w:t>
      </w:r>
    </w:p>
    <w:p w14:paraId="077778FB" w14:textId="77777777" w:rsidR="000B670F" w:rsidRPr="000B670F" w:rsidRDefault="000B670F" w:rsidP="000B670F">
      <w:pPr>
        <w:suppressAutoHyphens w:val="0"/>
        <w:spacing w:before="0" w:after="0" w:line="240" w:lineRule="auto"/>
        <w:rPr>
          <w:lang w:val="en-AU"/>
        </w:rPr>
      </w:pPr>
    </w:p>
    <w:p w14:paraId="1282B66A" w14:textId="562F990A" w:rsidR="000B670F" w:rsidRPr="000B670F" w:rsidRDefault="000B670F" w:rsidP="000B670F">
      <w:pPr>
        <w:suppressAutoHyphens w:val="0"/>
        <w:spacing w:before="0" w:after="0" w:line="240" w:lineRule="auto"/>
        <w:rPr>
          <w:lang w:val="en-AU"/>
        </w:rPr>
      </w:pPr>
      <w:r w:rsidRPr="000B670F">
        <w:rPr>
          <w:lang w:val="en-AU"/>
        </w:rPr>
        <w:t xml:space="preserve">Each delegate of the </w:t>
      </w:r>
      <w:r w:rsidR="00BA2B0A">
        <w:rPr>
          <w:lang w:val="en-AU"/>
        </w:rPr>
        <w:t>Principal Officer</w:t>
      </w:r>
      <w:r w:rsidRPr="000B670F">
        <w:rPr>
          <w:lang w:val="en-AU"/>
        </w:rPr>
        <w:t xml:space="preserve"> who </w:t>
      </w:r>
      <w:proofErr w:type="gramStart"/>
      <w:r w:rsidRPr="000B670F">
        <w:rPr>
          <w:lang w:val="en-AU"/>
        </w:rPr>
        <w:t>takes action</w:t>
      </w:r>
      <w:proofErr w:type="gramEnd"/>
      <w:r w:rsidRPr="000B670F">
        <w:rPr>
          <w:lang w:val="en-AU"/>
        </w:rPr>
        <w:t xml:space="preserve"> in response to a recommendation made in an investigation report must make a report of this action to </w:t>
      </w:r>
      <w:r w:rsidR="00071C11">
        <w:rPr>
          <w:lang w:val="en-AU"/>
        </w:rPr>
        <w:t xml:space="preserve">the </w:t>
      </w:r>
      <w:r w:rsidRPr="000B670F">
        <w:rPr>
          <w:lang w:val="en-AU"/>
        </w:rPr>
        <w:t>CPO.</w:t>
      </w:r>
      <w:r w:rsidR="0099738C">
        <w:rPr>
          <w:lang w:val="en-AU"/>
        </w:rPr>
        <w:t xml:space="preserve"> </w:t>
      </w:r>
      <w:r w:rsidR="00071C11">
        <w:rPr>
          <w:lang w:val="en-AU"/>
        </w:rPr>
        <w:t xml:space="preserve">The </w:t>
      </w:r>
      <w:r w:rsidRPr="000B670F">
        <w:rPr>
          <w:lang w:val="en-AU"/>
        </w:rPr>
        <w:t xml:space="preserve">CPO must prepare the agency’s report for the </w:t>
      </w:r>
      <w:r w:rsidR="00BA2B0A">
        <w:rPr>
          <w:lang w:val="en-AU"/>
        </w:rPr>
        <w:t>Principal Officer</w:t>
      </w:r>
      <w:r w:rsidRPr="000B670F">
        <w:rPr>
          <w:lang w:val="en-AU"/>
        </w:rPr>
        <w:t xml:space="preserve">’s consideration within the time specified by the </w:t>
      </w:r>
      <w:r w:rsidR="00BA2B0A">
        <w:rPr>
          <w:lang w:val="en-AU"/>
        </w:rPr>
        <w:t>Principal Officer</w:t>
      </w:r>
      <w:r w:rsidRPr="000B670F">
        <w:rPr>
          <w:lang w:val="en-AU"/>
        </w:rPr>
        <w:t>.</w:t>
      </w:r>
    </w:p>
    <w:p w14:paraId="3B9CB69B" w14:textId="77777777" w:rsidR="000B670F" w:rsidRPr="000B670F" w:rsidRDefault="000B670F" w:rsidP="000B670F">
      <w:pPr>
        <w:suppressAutoHyphens w:val="0"/>
        <w:spacing w:before="0" w:after="0" w:line="240" w:lineRule="auto"/>
        <w:rPr>
          <w:lang w:val="en-AU"/>
        </w:rPr>
      </w:pPr>
    </w:p>
    <w:p w14:paraId="061637B2" w14:textId="08CAF385" w:rsidR="000B670F" w:rsidRPr="000B670F" w:rsidRDefault="000B670F" w:rsidP="000B670F">
      <w:pPr>
        <w:suppressAutoHyphens w:val="0"/>
        <w:spacing w:before="0" w:after="0" w:line="240" w:lineRule="auto"/>
        <w:rPr>
          <w:lang w:val="en-AU"/>
        </w:rPr>
      </w:pPr>
      <w:r w:rsidRPr="000B670F">
        <w:rPr>
          <w:lang w:val="en-AU"/>
        </w:rPr>
        <w:t xml:space="preserve">The </w:t>
      </w:r>
      <w:r w:rsidR="00BA2B0A">
        <w:rPr>
          <w:lang w:val="en-AU"/>
        </w:rPr>
        <w:t>Principal Officer</w:t>
      </w:r>
      <w:r w:rsidRPr="000B670F">
        <w:rPr>
          <w:lang w:val="en-AU"/>
        </w:rPr>
        <w:t xml:space="preserve"> or the </w:t>
      </w:r>
      <w:r w:rsidR="00BA2B0A">
        <w:rPr>
          <w:lang w:val="en-AU"/>
        </w:rPr>
        <w:t>Principal Officer</w:t>
      </w:r>
      <w:r w:rsidRPr="000B670F">
        <w:rPr>
          <w:lang w:val="en-AU"/>
        </w:rPr>
        <w:t>’s delegate will send the Agency’s report to the Ombudsman within the time requested by the Ombudsman or as otherwise agreed with the Ombudsman.</w:t>
      </w:r>
    </w:p>
    <w:p w14:paraId="1D6363E9" w14:textId="77777777" w:rsidR="000B670F" w:rsidRPr="000B670F" w:rsidRDefault="000B670F" w:rsidP="000B670F">
      <w:pPr>
        <w:suppressAutoHyphens w:val="0"/>
        <w:spacing w:before="0" w:after="0" w:line="240" w:lineRule="auto"/>
        <w:rPr>
          <w:lang w:val="en-AU"/>
        </w:rPr>
      </w:pPr>
    </w:p>
    <w:p w14:paraId="08FC969F" w14:textId="2E35EC8B" w:rsidR="000B670F" w:rsidRPr="000773FC" w:rsidRDefault="000B670F" w:rsidP="000B670F">
      <w:pPr>
        <w:pStyle w:val="Heading1"/>
        <w:keepNext w:val="0"/>
        <w:keepLines w:val="0"/>
        <w:widowControl w:val="0"/>
        <w:numPr>
          <w:ilvl w:val="0"/>
          <w:numId w:val="32"/>
        </w:numPr>
        <w:tabs>
          <w:tab w:val="left" w:pos="478"/>
        </w:tabs>
        <w:suppressAutoHyphens w:val="0"/>
        <w:autoSpaceDE w:val="0"/>
        <w:autoSpaceDN w:val="0"/>
        <w:spacing w:before="28" w:after="0" w:line="240" w:lineRule="auto"/>
        <w:ind w:left="478" w:hanging="358"/>
        <w:contextualSpacing w:val="0"/>
        <w:rPr>
          <w:rFonts w:cstheme="majorHAnsi"/>
          <w:spacing w:val="-2"/>
          <w:sz w:val="32"/>
          <w:szCs w:val="22"/>
        </w:rPr>
      </w:pPr>
      <w:bookmarkStart w:id="9" w:name="_Interaction_with_National"/>
      <w:bookmarkEnd w:id="9"/>
      <w:r w:rsidRPr="000773FC">
        <w:rPr>
          <w:rFonts w:cstheme="majorHAnsi"/>
          <w:spacing w:val="-2"/>
          <w:sz w:val="32"/>
          <w:szCs w:val="22"/>
        </w:rPr>
        <w:t xml:space="preserve">Interaction with National Anti-Corruption Commission </w:t>
      </w:r>
      <w:r w:rsidR="000773FC" w:rsidRPr="000773FC">
        <w:rPr>
          <w:rFonts w:cstheme="majorHAnsi"/>
          <w:spacing w:val="-2"/>
          <w:sz w:val="32"/>
          <w:szCs w:val="22"/>
        </w:rPr>
        <w:t xml:space="preserve">(NACC) </w:t>
      </w:r>
      <w:r w:rsidRPr="000773FC">
        <w:rPr>
          <w:rFonts w:cstheme="majorHAnsi"/>
          <w:spacing w:val="-2"/>
          <w:sz w:val="32"/>
          <w:szCs w:val="22"/>
        </w:rPr>
        <w:t>Act 2022</w:t>
      </w:r>
    </w:p>
    <w:p w14:paraId="5D2B1558" w14:textId="77777777" w:rsidR="000B670F" w:rsidRPr="000B670F" w:rsidRDefault="000B670F" w:rsidP="000B670F">
      <w:pPr>
        <w:suppressAutoHyphens w:val="0"/>
        <w:spacing w:before="0" w:after="0" w:line="240" w:lineRule="auto"/>
        <w:rPr>
          <w:lang w:val="en-AU"/>
        </w:rPr>
      </w:pPr>
    </w:p>
    <w:p w14:paraId="58DECB07" w14:textId="60402BC7" w:rsidR="000B670F" w:rsidRPr="000B670F" w:rsidRDefault="000B670F" w:rsidP="000B670F">
      <w:pPr>
        <w:suppressAutoHyphens w:val="0"/>
        <w:spacing w:before="0" w:after="0" w:line="240" w:lineRule="auto"/>
        <w:rPr>
          <w:lang w:val="en-AU"/>
        </w:rPr>
      </w:pPr>
      <w:r w:rsidRPr="000B670F">
        <w:rPr>
          <w:lang w:val="en-AU"/>
        </w:rPr>
        <w:t>The National Anti-Corruption Commission Act 2022</w:t>
      </w:r>
      <w:r w:rsidR="002F4417">
        <w:rPr>
          <w:lang w:val="en-AU"/>
        </w:rPr>
        <w:t xml:space="preserve"> (NACC Act), along with the PID Act, provide</w:t>
      </w:r>
      <w:r w:rsidR="00AA2948">
        <w:rPr>
          <w:lang w:val="en-AU"/>
        </w:rPr>
        <w:t>s</w:t>
      </w:r>
      <w:r w:rsidR="002F4417">
        <w:rPr>
          <w:lang w:val="en-AU"/>
        </w:rPr>
        <w:t xml:space="preserve"> pathways for public officials to report corruption and other integrity-related wrongdoing, as well as protections for those who do so, and have been designed to operate together. </w:t>
      </w:r>
    </w:p>
    <w:p w14:paraId="761FA142" w14:textId="77777777" w:rsidR="000B670F" w:rsidRPr="00C91398" w:rsidRDefault="000B670F" w:rsidP="000B670F">
      <w:pPr>
        <w:suppressAutoHyphens w:val="0"/>
        <w:spacing w:before="0" w:after="0" w:line="240" w:lineRule="auto"/>
        <w:rPr>
          <w:b/>
          <w:bCs/>
          <w:lang w:val="en-AU"/>
        </w:rPr>
      </w:pPr>
    </w:p>
    <w:p w14:paraId="367A5963" w14:textId="77777777" w:rsidR="000B670F" w:rsidRPr="00C91398" w:rsidRDefault="000B670F" w:rsidP="000B670F">
      <w:pPr>
        <w:suppressAutoHyphens w:val="0"/>
        <w:spacing w:before="0" w:after="0" w:line="240" w:lineRule="auto"/>
        <w:rPr>
          <w:b/>
          <w:bCs/>
          <w:lang w:val="en-AU"/>
        </w:rPr>
      </w:pPr>
      <w:r w:rsidRPr="00C91398">
        <w:rPr>
          <w:b/>
          <w:bCs/>
          <w:lang w:val="en-AU"/>
        </w:rPr>
        <w:t>Mandatory referral to the National Anti-Corruption Commission (NACC)</w:t>
      </w:r>
    </w:p>
    <w:p w14:paraId="0EC400E9" w14:textId="77777777" w:rsidR="000B670F" w:rsidRPr="000B670F" w:rsidRDefault="000B670F" w:rsidP="000B670F">
      <w:pPr>
        <w:suppressAutoHyphens w:val="0"/>
        <w:spacing w:before="0" w:after="0" w:line="240" w:lineRule="auto"/>
        <w:rPr>
          <w:lang w:val="en-AU"/>
        </w:rPr>
      </w:pPr>
    </w:p>
    <w:p w14:paraId="460AB820" w14:textId="0A7641F0" w:rsidR="00C059B9" w:rsidRPr="00C059B9" w:rsidRDefault="00C059B9" w:rsidP="00C059B9">
      <w:pPr>
        <w:suppressAutoHyphens w:val="0"/>
        <w:spacing w:before="0" w:after="0" w:line="240" w:lineRule="auto"/>
        <w:rPr>
          <w:lang w:val="en-AU"/>
        </w:rPr>
      </w:pPr>
      <w:r w:rsidRPr="00C059B9">
        <w:rPr>
          <w:lang w:val="en-AU"/>
        </w:rPr>
        <w:t xml:space="preserve">Under the NACC Act, </w:t>
      </w:r>
      <w:r w:rsidR="0028350A">
        <w:rPr>
          <w:lang w:val="en-AU"/>
        </w:rPr>
        <w:t>‘</w:t>
      </w:r>
      <w:r w:rsidRPr="00C059B9">
        <w:rPr>
          <w:lang w:val="en-AU"/>
        </w:rPr>
        <w:t>PID officers</w:t>
      </w:r>
      <w:r w:rsidR="0028350A">
        <w:rPr>
          <w:lang w:val="en-AU"/>
        </w:rPr>
        <w:t>’</w:t>
      </w:r>
      <w:r w:rsidRPr="00C059B9">
        <w:rPr>
          <w:lang w:val="en-AU"/>
        </w:rPr>
        <w:t xml:space="preserve"> are staff members of Commonwealth agencies who have responsibilities or carry out certain functions under the PID Act.</w:t>
      </w:r>
    </w:p>
    <w:p w14:paraId="24468FF9" w14:textId="77777777" w:rsidR="00C059B9" w:rsidRPr="00C059B9" w:rsidRDefault="00C059B9" w:rsidP="00C059B9">
      <w:pPr>
        <w:suppressAutoHyphens w:val="0"/>
        <w:spacing w:before="0" w:after="0" w:line="240" w:lineRule="auto"/>
        <w:rPr>
          <w:lang w:val="en-AU"/>
        </w:rPr>
      </w:pPr>
    </w:p>
    <w:p w14:paraId="1063AB3C" w14:textId="7BF308D2" w:rsidR="000B670F" w:rsidRPr="000B670F" w:rsidRDefault="00071C11" w:rsidP="000B670F">
      <w:pPr>
        <w:suppressAutoHyphens w:val="0"/>
        <w:spacing w:before="0" w:after="0" w:line="240" w:lineRule="auto"/>
        <w:rPr>
          <w:lang w:val="en-AU"/>
        </w:rPr>
      </w:pPr>
      <w:r>
        <w:rPr>
          <w:lang w:val="en-AU"/>
        </w:rPr>
        <w:t>When</w:t>
      </w:r>
      <w:r w:rsidR="000B670F" w:rsidRPr="000B670F">
        <w:rPr>
          <w:lang w:val="en-AU"/>
        </w:rPr>
        <w:t xml:space="preserve"> considering a disclosure, the PID Officer who is either:</w:t>
      </w:r>
    </w:p>
    <w:p w14:paraId="5AACE64D" w14:textId="01282120" w:rsidR="000B670F" w:rsidRPr="000B670F" w:rsidRDefault="000B670F" w:rsidP="00C91398">
      <w:pPr>
        <w:suppressAutoHyphens w:val="0"/>
        <w:spacing w:before="0" w:after="0" w:line="240" w:lineRule="auto"/>
        <w:ind w:left="720" w:hanging="720"/>
        <w:rPr>
          <w:lang w:val="en-AU"/>
        </w:rPr>
      </w:pPr>
      <w:r w:rsidRPr="000B670F">
        <w:rPr>
          <w:lang w:val="en-AU"/>
        </w:rPr>
        <w:t>•</w:t>
      </w:r>
      <w:r w:rsidRPr="000B670F">
        <w:rPr>
          <w:lang w:val="en-AU"/>
        </w:rPr>
        <w:tab/>
        <w:t>allocating an internal disclosure under Division 1 of Part 3 of the PI</w:t>
      </w:r>
      <w:r w:rsidR="00C85AAF">
        <w:rPr>
          <w:lang w:val="en-AU"/>
        </w:rPr>
        <w:t>D</w:t>
      </w:r>
      <w:r w:rsidRPr="000B670F">
        <w:rPr>
          <w:lang w:val="en-AU"/>
        </w:rPr>
        <w:t xml:space="preserve"> Act (</w:t>
      </w:r>
      <w:r w:rsidR="00367DD4" w:rsidRPr="000B670F">
        <w:rPr>
          <w:lang w:val="en-AU"/>
        </w:rPr>
        <w:t>i.e.,</w:t>
      </w:r>
      <w:r w:rsidRPr="000B670F">
        <w:rPr>
          <w:lang w:val="en-AU"/>
        </w:rPr>
        <w:t xml:space="preserve"> an Authorised Officer); or</w:t>
      </w:r>
    </w:p>
    <w:p w14:paraId="360BF915" w14:textId="77777777" w:rsidR="000B670F" w:rsidRPr="000B670F" w:rsidRDefault="000B670F" w:rsidP="000B670F">
      <w:pPr>
        <w:suppressAutoHyphens w:val="0"/>
        <w:spacing w:before="0" w:after="0" w:line="240" w:lineRule="auto"/>
        <w:rPr>
          <w:lang w:val="en-AU"/>
        </w:rPr>
      </w:pPr>
      <w:r w:rsidRPr="000B670F">
        <w:rPr>
          <w:lang w:val="en-AU"/>
        </w:rPr>
        <w:t>•</w:t>
      </w:r>
      <w:r w:rsidRPr="000B670F">
        <w:rPr>
          <w:lang w:val="en-AU"/>
        </w:rPr>
        <w:tab/>
        <w:t>investigating an internal disclosure under Division 2 of Part 3 of the PID Act,</w:t>
      </w:r>
    </w:p>
    <w:p w14:paraId="045F5DB2" w14:textId="77777777" w:rsidR="000B670F" w:rsidRPr="000B670F" w:rsidRDefault="000B670F" w:rsidP="000B670F">
      <w:pPr>
        <w:suppressAutoHyphens w:val="0"/>
        <w:spacing w:before="0" w:after="0" w:line="240" w:lineRule="auto"/>
        <w:rPr>
          <w:lang w:val="en-AU"/>
        </w:rPr>
      </w:pPr>
    </w:p>
    <w:p w14:paraId="07ADD856" w14:textId="0F1DF89A" w:rsidR="000B670F" w:rsidRPr="000B670F" w:rsidRDefault="000B670F" w:rsidP="00071C11">
      <w:pPr>
        <w:suppressAutoHyphens w:val="0"/>
        <w:spacing w:before="0" w:after="0" w:line="240" w:lineRule="auto"/>
        <w:rPr>
          <w:lang w:val="en-AU"/>
        </w:rPr>
      </w:pPr>
      <w:r w:rsidRPr="000B670F">
        <w:rPr>
          <w:lang w:val="en-AU"/>
        </w:rPr>
        <w:t xml:space="preserve">must consider whether the mandatory referral obligation under the NACC Act to the NACC applies. </w:t>
      </w:r>
      <w:r w:rsidR="00E069E0">
        <w:rPr>
          <w:lang w:val="en-AU"/>
        </w:rPr>
        <w:t xml:space="preserve"> </w:t>
      </w:r>
    </w:p>
    <w:p w14:paraId="3351044E" w14:textId="77777777" w:rsidR="000B670F" w:rsidRPr="000B670F" w:rsidRDefault="000B670F" w:rsidP="000B670F">
      <w:pPr>
        <w:suppressAutoHyphens w:val="0"/>
        <w:spacing w:before="0" w:after="0" w:line="240" w:lineRule="auto"/>
        <w:rPr>
          <w:lang w:val="en-AU"/>
        </w:rPr>
      </w:pPr>
    </w:p>
    <w:p w14:paraId="461EEC7E" w14:textId="0C61E6F6" w:rsidR="000B670F" w:rsidRPr="000B670F" w:rsidRDefault="000B670F" w:rsidP="000B670F">
      <w:pPr>
        <w:suppressAutoHyphens w:val="0"/>
        <w:spacing w:before="0" w:after="0" w:line="240" w:lineRule="auto"/>
        <w:rPr>
          <w:lang w:val="en-AU"/>
        </w:rPr>
      </w:pPr>
      <w:r w:rsidRPr="000B670F">
        <w:rPr>
          <w:lang w:val="en-AU"/>
        </w:rPr>
        <w:t>In exercising these functions, the PID Officer must consider whether:</w:t>
      </w:r>
    </w:p>
    <w:p w14:paraId="2B63748B" w14:textId="77777777" w:rsidR="000B670F" w:rsidRPr="000B670F" w:rsidRDefault="000B670F" w:rsidP="000B670F">
      <w:pPr>
        <w:suppressAutoHyphens w:val="0"/>
        <w:spacing w:before="0" w:after="0" w:line="240" w:lineRule="auto"/>
        <w:rPr>
          <w:lang w:val="en-AU"/>
        </w:rPr>
      </w:pPr>
    </w:p>
    <w:p w14:paraId="217AB903" w14:textId="690C0FF6" w:rsidR="000B670F" w:rsidRPr="000B670F" w:rsidRDefault="000B670F" w:rsidP="000B670F">
      <w:pPr>
        <w:suppressAutoHyphens w:val="0"/>
        <w:spacing w:before="0" w:after="0" w:line="240" w:lineRule="auto"/>
        <w:rPr>
          <w:lang w:val="en-AU"/>
        </w:rPr>
      </w:pPr>
      <w:r w:rsidRPr="000B670F">
        <w:rPr>
          <w:lang w:val="en-AU"/>
        </w:rPr>
        <w:t>•</w:t>
      </w:r>
      <w:r w:rsidRPr="000B670F">
        <w:rPr>
          <w:lang w:val="en-AU"/>
        </w:rPr>
        <w:tab/>
        <w:t xml:space="preserve">the internal disclosure raises a corruption issue under the NACC </w:t>
      </w:r>
      <w:proofErr w:type="gramStart"/>
      <w:r w:rsidRPr="000B670F">
        <w:rPr>
          <w:lang w:val="en-AU"/>
        </w:rPr>
        <w:t>Act;</w:t>
      </w:r>
      <w:proofErr w:type="gramEnd"/>
    </w:p>
    <w:p w14:paraId="7C186A9F" w14:textId="0E80BED4" w:rsidR="000B670F" w:rsidRPr="000B670F" w:rsidRDefault="000B670F" w:rsidP="00C91398">
      <w:pPr>
        <w:suppressAutoHyphens w:val="0"/>
        <w:spacing w:before="0" w:after="0" w:line="240" w:lineRule="auto"/>
        <w:ind w:left="720" w:hanging="720"/>
        <w:rPr>
          <w:lang w:val="en-AU"/>
        </w:rPr>
      </w:pPr>
      <w:r w:rsidRPr="000B670F">
        <w:rPr>
          <w:lang w:val="en-AU"/>
        </w:rPr>
        <w:t>•</w:t>
      </w:r>
      <w:r w:rsidRPr="000B670F">
        <w:rPr>
          <w:lang w:val="en-AU"/>
        </w:rPr>
        <w:tab/>
        <w:t xml:space="preserve">the corruption issue concerns the conduct of a person who is, or was, a staff member of </w:t>
      </w:r>
      <w:r w:rsidR="002F4417">
        <w:rPr>
          <w:lang w:val="en-AU"/>
        </w:rPr>
        <w:t>the department</w:t>
      </w:r>
      <w:r w:rsidR="002F4417" w:rsidRPr="000B670F">
        <w:rPr>
          <w:lang w:val="en-AU"/>
        </w:rPr>
        <w:t xml:space="preserve"> </w:t>
      </w:r>
      <w:r w:rsidRPr="000B670F">
        <w:rPr>
          <w:lang w:val="en-AU"/>
        </w:rPr>
        <w:t>while that person is, or was, a staff member, and</w:t>
      </w:r>
    </w:p>
    <w:p w14:paraId="4FBF615A" w14:textId="48CDD247" w:rsidR="000B670F" w:rsidRPr="000B670F" w:rsidRDefault="000B670F" w:rsidP="000B670F">
      <w:pPr>
        <w:suppressAutoHyphens w:val="0"/>
        <w:spacing w:before="0" w:after="0" w:line="240" w:lineRule="auto"/>
        <w:rPr>
          <w:lang w:val="en-AU"/>
        </w:rPr>
      </w:pPr>
      <w:r w:rsidRPr="000B670F">
        <w:rPr>
          <w:lang w:val="en-AU"/>
        </w:rPr>
        <w:t>•</w:t>
      </w:r>
      <w:r w:rsidRPr="000B670F">
        <w:rPr>
          <w:lang w:val="en-AU"/>
        </w:rPr>
        <w:tab/>
        <w:t>the PID Officer suspects the issue could involve serious or systemic corrupt conduct</w:t>
      </w:r>
      <w:r w:rsidR="00884B08">
        <w:rPr>
          <w:lang w:val="en-AU"/>
        </w:rPr>
        <w:t>.</w:t>
      </w:r>
    </w:p>
    <w:p w14:paraId="5FDEE92C" w14:textId="77777777" w:rsidR="002F4417" w:rsidRPr="000B670F" w:rsidRDefault="002F4417" w:rsidP="000B670F">
      <w:pPr>
        <w:suppressAutoHyphens w:val="0"/>
        <w:spacing w:before="0" w:after="0" w:line="240" w:lineRule="auto"/>
        <w:rPr>
          <w:lang w:val="en-AU"/>
        </w:rPr>
      </w:pPr>
    </w:p>
    <w:p w14:paraId="25A12610" w14:textId="0376D78C" w:rsidR="000B670F" w:rsidRPr="000B670F" w:rsidRDefault="000B670F" w:rsidP="000B670F">
      <w:pPr>
        <w:suppressAutoHyphens w:val="0"/>
        <w:spacing w:before="0" w:after="0" w:line="240" w:lineRule="auto"/>
        <w:rPr>
          <w:lang w:val="en-AU"/>
        </w:rPr>
      </w:pPr>
      <w:r w:rsidRPr="000B670F">
        <w:rPr>
          <w:lang w:val="en-AU"/>
        </w:rPr>
        <w:t>If these criteria are met, the PID Officer must refer the corruption issue to the NACC as soon as reasonably practicable after becoming aware of it.</w:t>
      </w:r>
      <w:r w:rsidR="00685D26">
        <w:rPr>
          <w:lang w:val="en-AU"/>
        </w:rPr>
        <w:t xml:space="preserve"> This is also known as a mandatory referral.</w:t>
      </w:r>
      <w:r w:rsidR="00E069E0" w:rsidRPr="00E069E0">
        <w:rPr>
          <w:lang w:val="en-AU"/>
        </w:rPr>
        <w:t xml:space="preserve"> </w:t>
      </w:r>
      <w:r w:rsidR="00E069E0">
        <w:rPr>
          <w:lang w:val="en-AU"/>
        </w:rPr>
        <w:t>The Executive Division (FCS/GRB) leads the department’s engagement with</w:t>
      </w:r>
      <w:r w:rsidR="0028350A">
        <w:rPr>
          <w:lang w:val="en-AU"/>
        </w:rPr>
        <w:t>,</w:t>
      </w:r>
      <w:r w:rsidR="00E069E0">
        <w:rPr>
          <w:lang w:val="en-AU"/>
        </w:rPr>
        <w:t xml:space="preserve"> and referral </w:t>
      </w:r>
      <w:r w:rsidR="0028350A">
        <w:rPr>
          <w:lang w:val="en-AU"/>
        </w:rPr>
        <w:t>to,</w:t>
      </w:r>
      <w:r w:rsidR="00E069E0">
        <w:rPr>
          <w:lang w:val="en-AU"/>
        </w:rPr>
        <w:t xml:space="preserve"> the NACC. Please consult FCS/GRB</w:t>
      </w:r>
      <w:r w:rsidR="00BD4970">
        <w:rPr>
          <w:lang w:val="en-AU"/>
        </w:rPr>
        <w:t xml:space="preserve"> as well as </w:t>
      </w:r>
      <w:r w:rsidR="0028350A">
        <w:rPr>
          <w:lang w:val="en-AU"/>
        </w:rPr>
        <w:t>an Authorised</w:t>
      </w:r>
      <w:r w:rsidR="00BD4970">
        <w:rPr>
          <w:lang w:val="en-AU"/>
        </w:rPr>
        <w:t xml:space="preserve"> Officer</w:t>
      </w:r>
      <w:r w:rsidR="00E069E0">
        <w:rPr>
          <w:lang w:val="en-AU"/>
        </w:rPr>
        <w:t xml:space="preserve"> </w:t>
      </w:r>
      <w:r w:rsidR="000E4B26">
        <w:rPr>
          <w:lang w:val="en-AU"/>
        </w:rPr>
        <w:t xml:space="preserve">for further advice on NACC referrals. </w:t>
      </w:r>
    </w:p>
    <w:p w14:paraId="771DF75E" w14:textId="77777777" w:rsidR="002F4417" w:rsidRPr="000B670F" w:rsidRDefault="002F4417" w:rsidP="000B670F">
      <w:pPr>
        <w:suppressAutoHyphens w:val="0"/>
        <w:spacing w:before="0" w:after="0" w:line="240" w:lineRule="auto"/>
        <w:rPr>
          <w:lang w:val="en-AU"/>
        </w:rPr>
      </w:pPr>
    </w:p>
    <w:p w14:paraId="0C51CE63" w14:textId="6CECDA41" w:rsidR="000B670F" w:rsidRPr="000B670F" w:rsidRDefault="00A86BB7" w:rsidP="000B670F">
      <w:pPr>
        <w:suppressAutoHyphens w:val="0"/>
        <w:spacing w:before="0" w:after="0" w:line="240" w:lineRule="auto"/>
        <w:rPr>
          <w:lang w:val="en-AU"/>
        </w:rPr>
      </w:pPr>
      <w:r>
        <w:rPr>
          <w:lang w:val="en-AU"/>
        </w:rPr>
        <w:t>Following the referral of a corruption issue to the NAC</w:t>
      </w:r>
      <w:r w:rsidR="00685D26">
        <w:rPr>
          <w:lang w:val="en-AU"/>
        </w:rPr>
        <w:t>C</w:t>
      </w:r>
      <w:r>
        <w:rPr>
          <w:lang w:val="en-AU"/>
        </w:rPr>
        <w:t xml:space="preserve">, a PID </w:t>
      </w:r>
      <w:r w:rsidR="0028350A">
        <w:rPr>
          <w:lang w:val="en-AU"/>
        </w:rPr>
        <w:t>O</w:t>
      </w:r>
      <w:r>
        <w:rPr>
          <w:lang w:val="en-AU"/>
        </w:rPr>
        <w:t xml:space="preserve">fficer is still required to </w:t>
      </w:r>
      <w:r w:rsidR="0099738C">
        <w:rPr>
          <w:lang w:val="en-AU"/>
        </w:rPr>
        <w:t>investigate the</w:t>
      </w:r>
      <w:r>
        <w:rPr>
          <w:lang w:val="en-AU"/>
        </w:rPr>
        <w:t xml:space="preserve"> internal disclosure </w:t>
      </w:r>
      <w:r w:rsidR="00E069E0">
        <w:rPr>
          <w:lang w:val="en-AU"/>
        </w:rPr>
        <w:t xml:space="preserve">within statutory timeframes, </w:t>
      </w:r>
      <w:r>
        <w:rPr>
          <w:lang w:val="en-AU"/>
        </w:rPr>
        <w:t>unless the National Anti-Corruption Commissioner has issued a stop action direction</w:t>
      </w:r>
      <w:r w:rsidR="008D71DF">
        <w:rPr>
          <w:lang w:val="en-AU"/>
        </w:rPr>
        <w:t>, which may prevent the allocation or investigation of a PID</w:t>
      </w:r>
      <w:r w:rsidR="0099738C">
        <w:rPr>
          <w:lang w:val="en-AU"/>
        </w:rPr>
        <w:t xml:space="preserve"> </w:t>
      </w:r>
      <w:r w:rsidR="006B2EB8">
        <w:rPr>
          <w:lang w:val="en-AU"/>
        </w:rPr>
        <w:t>disclosure</w:t>
      </w:r>
      <w:r w:rsidR="008D71DF">
        <w:rPr>
          <w:lang w:val="en-AU"/>
        </w:rPr>
        <w:t>.</w:t>
      </w:r>
    </w:p>
    <w:p w14:paraId="3967539A" w14:textId="2FD583A1" w:rsidR="000B670F" w:rsidRDefault="000B670F" w:rsidP="000B670F">
      <w:pPr>
        <w:suppressAutoHyphens w:val="0"/>
        <w:spacing w:before="0" w:after="0" w:line="240" w:lineRule="auto"/>
        <w:rPr>
          <w:lang w:val="en-AU"/>
        </w:rPr>
      </w:pPr>
    </w:p>
    <w:p w14:paraId="664789CA" w14:textId="64CD937A" w:rsidR="002F4417" w:rsidRPr="000B670F" w:rsidRDefault="00E069E0" w:rsidP="002F4417">
      <w:pPr>
        <w:suppressAutoHyphens w:val="0"/>
        <w:spacing w:before="0" w:after="0" w:line="240" w:lineRule="auto"/>
        <w:rPr>
          <w:lang w:val="en-AU"/>
        </w:rPr>
      </w:pPr>
      <w:r>
        <w:rPr>
          <w:lang w:val="en-AU"/>
        </w:rPr>
        <w:t xml:space="preserve">Please refer to the department’s </w:t>
      </w:r>
      <w:hyperlink r:id="rId23" w:history="1">
        <w:r w:rsidRPr="007478F0">
          <w:rPr>
            <w:rStyle w:val="Hyperlink"/>
            <w:i/>
            <w:iCs/>
            <w:lang w:val="en-AU"/>
          </w:rPr>
          <w:t>Fraud and Corruption Control Framework</w:t>
        </w:r>
      </w:hyperlink>
      <w:r>
        <w:rPr>
          <w:lang w:val="en-AU"/>
        </w:rPr>
        <w:t xml:space="preserve"> for further information and guidance. </w:t>
      </w:r>
    </w:p>
    <w:p w14:paraId="2D27851E" w14:textId="77777777" w:rsidR="002F4417" w:rsidRPr="000B670F" w:rsidRDefault="002F4417" w:rsidP="000B670F">
      <w:pPr>
        <w:suppressAutoHyphens w:val="0"/>
        <w:spacing w:before="0" w:after="0" w:line="240" w:lineRule="auto"/>
        <w:rPr>
          <w:lang w:val="en-AU"/>
        </w:rPr>
      </w:pPr>
    </w:p>
    <w:p w14:paraId="4BFF1828" w14:textId="77777777" w:rsidR="000B670F" w:rsidRPr="00884B08" w:rsidRDefault="000B670F" w:rsidP="000B670F">
      <w:pPr>
        <w:suppressAutoHyphens w:val="0"/>
        <w:spacing w:before="0" w:after="0" w:line="240" w:lineRule="auto"/>
        <w:rPr>
          <w:b/>
          <w:bCs/>
          <w:lang w:val="en-AU"/>
        </w:rPr>
      </w:pPr>
      <w:r w:rsidRPr="00884B08">
        <w:rPr>
          <w:b/>
          <w:bCs/>
          <w:lang w:val="en-AU"/>
        </w:rPr>
        <w:t>Informing the NACC</w:t>
      </w:r>
    </w:p>
    <w:p w14:paraId="144E8EE0" w14:textId="2195559F" w:rsidR="000B670F" w:rsidRDefault="000B670F" w:rsidP="000B670F">
      <w:pPr>
        <w:suppressAutoHyphens w:val="0"/>
        <w:spacing w:before="0" w:after="0" w:line="240" w:lineRule="auto"/>
        <w:rPr>
          <w:lang w:val="en-AU"/>
        </w:rPr>
      </w:pPr>
    </w:p>
    <w:p w14:paraId="79027F3D" w14:textId="77777777" w:rsidR="00230687" w:rsidRPr="000B670F" w:rsidRDefault="00230687" w:rsidP="000B670F">
      <w:pPr>
        <w:suppressAutoHyphens w:val="0"/>
        <w:spacing w:before="0" w:after="0" w:line="240" w:lineRule="auto"/>
        <w:rPr>
          <w:lang w:val="en-AU"/>
        </w:rPr>
      </w:pPr>
    </w:p>
    <w:p w14:paraId="24CBE0C6" w14:textId="4F1C2421" w:rsidR="000B670F" w:rsidRPr="000B670F" w:rsidRDefault="000B670F" w:rsidP="000B670F">
      <w:pPr>
        <w:suppressAutoHyphens w:val="0"/>
        <w:spacing w:before="0" w:after="0" w:line="240" w:lineRule="auto"/>
        <w:rPr>
          <w:lang w:val="en-AU"/>
        </w:rPr>
      </w:pPr>
      <w:r w:rsidRPr="000B670F">
        <w:rPr>
          <w:lang w:val="en-AU"/>
        </w:rPr>
        <w:t>In making a</w:t>
      </w:r>
      <w:r w:rsidR="00E069E0">
        <w:rPr>
          <w:lang w:val="en-AU"/>
        </w:rPr>
        <w:t>ny</w:t>
      </w:r>
      <w:r w:rsidRPr="000B670F">
        <w:rPr>
          <w:lang w:val="en-AU"/>
        </w:rPr>
        <w:t xml:space="preserve"> referral to the NACC, the PID Officer </w:t>
      </w:r>
      <w:r w:rsidR="004E4799">
        <w:rPr>
          <w:lang w:val="en-AU"/>
        </w:rPr>
        <w:t>should</w:t>
      </w:r>
      <w:r w:rsidRPr="000B670F">
        <w:rPr>
          <w:lang w:val="en-AU"/>
        </w:rPr>
        <w:t xml:space="preserve"> include the following information</w:t>
      </w:r>
      <w:r w:rsidR="00E069E0">
        <w:rPr>
          <w:lang w:val="en-AU"/>
        </w:rPr>
        <w:t>, following consultation with EXD:</w:t>
      </w:r>
    </w:p>
    <w:p w14:paraId="3C7AC4A7" w14:textId="77777777" w:rsidR="000B670F" w:rsidRPr="000B670F" w:rsidRDefault="000B670F" w:rsidP="000B670F">
      <w:pPr>
        <w:suppressAutoHyphens w:val="0"/>
        <w:spacing w:before="0" w:after="0" w:line="240" w:lineRule="auto"/>
        <w:rPr>
          <w:lang w:val="en-AU"/>
        </w:rPr>
      </w:pPr>
    </w:p>
    <w:p w14:paraId="4CD70166" w14:textId="622BE888" w:rsidR="000B670F" w:rsidRPr="000B670F" w:rsidRDefault="000B670F" w:rsidP="00884B08">
      <w:pPr>
        <w:suppressAutoHyphens w:val="0"/>
        <w:spacing w:before="0" w:after="0" w:line="240" w:lineRule="auto"/>
        <w:ind w:left="720" w:hanging="720"/>
        <w:rPr>
          <w:lang w:val="en-AU"/>
        </w:rPr>
      </w:pPr>
      <w:r w:rsidRPr="000B670F">
        <w:rPr>
          <w:lang w:val="en-AU"/>
        </w:rPr>
        <w:t>•</w:t>
      </w:r>
      <w:r w:rsidRPr="000B670F">
        <w:rPr>
          <w:lang w:val="en-AU"/>
        </w:rPr>
        <w:tab/>
      </w:r>
      <w:r w:rsidR="004E4799">
        <w:rPr>
          <w:lang w:val="en-AU"/>
        </w:rPr>
        <w:t xml:space="preserve">description of the corruption issue, including </w:t>
      </w:r>
      <w:r w:rsidRPr="000B670F">
        <w:rPr>
          <w:lang w:val="en-AU"/>
        </w:rPr>
        <w:t>all information relevant to the corruption issue in their possession or control when they make the referral</w:t>
      </w:r>
    </w:p>
    <w:p w14:paraId="6F5D91E0" w14:textId="231FF070" w:rsidR="000B670F" w:rsidRDefault="000B670F" w:rsidP="00884B08">
      <w:pPr>
        <w:suppressAutoHyphens w:val="0"/>
        <w:spacing w:before="0" w:after="0" w:line="240" w:lineRule="auto"/>
        <w:ind w:left="720" w:hanging="720"/>
        <w:rPr>
          <w:lang w:val="en-AU"/>
        </w:rPr>
      </w:pPr>
      <w:r w:rsidRPr="000B670F">
        <w:rPr>
          <w:lang w:val="en-AU"/>
        </w:rPr>
        <w:t>•</w:t>
      </w:r>
      <w:r w:rsidRPr="000B670F">
        <w:rPr>
          <w:lang w:val="en-AU"/>
        </w:rPr>
        <w:tab/>
        <w:t>the reason why they suspect the issue could involve corrupt conduct that is serious or systemic.</w:t>
      </w:r>
    </w:p>
    <w:p w14:paraId="23E901A8" w14:textId="77777777" w:rsidR="002F4417" w:rsidRPr="008B7FC3" w:rsidRDefault="002F4417" w:rsidP="002F4417">
      <w:pPr>
        <w:suppressAutoHyphens w:val="0"/>
        <w:spacing w:before="0" w:after="0" w:line="240" w:lineRule="auto"/>
        <w:rPr>
          <w:lang w:val="en-AU"/>
        </w:rPr>
      </w:pPr>
      <w:r w:rsidRPr="008B7FC3">
        <w:rPr>
          <w:lang w:val="en-AU"/>
        </w:rPr>
        <w:t>•</w:t>
      </w:r>
      <w:r w:rsidRPr="008B7FC3">
        <w:rPr>
          <w:lang w:val="en-AU"/>
        </w:rPr>
        <w:tab/>
        <w:t>how and when the PID Officer became aware of the issue</w:t>
      </w:r>
    </w:p>
    <w:p w14:paraId="3CF143E0" w14:textId="77777777" w:rsidR="002F4417" w:rsidRPr="008B7FC3" w:rsidRDefault="002F4417" w:rsidP="002F4417">
      <w:pPr>
        <w:suppressAutoHyphens w:val="0"/>
        <w:spacing w:before="0" w:after="0" w:line="240" w:lineRule="auto"/>
        <w:rPr>
          <w:lang w:val="en-AU"/>
        </w:rPr>
      </w:pPr>
      <w:r w:rsidRPr="008B7FC3">
        <w:rPr>
          <w:lang w:val="en-AU"/>
        </w:rPr>
        <w:t>•</w:t>
      </w:r>
      <w:r w:rsidRPr="008B7FC3">
        <w:rPr>
          <w:lang w:val="en-AU"/>
        </w:rPr>
        <w:tab/>
        <w:t>any supporting documents or evidence</w:t>
      </w:r>
    </w:p>
    <w:p w14:paraId="0EC5CAE9" w14:textId="77777777" w:rsidR="002F4417" w:rsidRPr="000B670F" w:rsidRDefault="002F4417" w:rsidP="002F4417">
      <w:pPr>
        <w:suppressAutoHyphens w:val="0"/>
        <w:spacing w:before="0" w:after="0" w:line="240" w:lineRule="auto"/>
        <w:rPr>
          <w:lang w:val="en-AU"/>
        </w:rPr>
      </w:pPr>
      <w:r w:rsidRPr="008B7FC3">
        <w:rPr>
          <w:lang w:val="en-AU"/>
        </w:rPr>
        <w:t>•</w:t>
      </w:r>
      <w:r w:rsidRPr="008B7FC3">
        <w:rPr>
          <w:lang w:val="en-AU"/>
        </w:rPr>
        <w:tab/>
        <w:t>any other relevant information.</w:t>
      </w:r>
    </w:p>
    <w:p w14:paraId="1B57C830" w14:textId="77777777" w:rsidR="002F4417" w:rsidRPr="000B670F" w:rsidRDefault="002F4417" w:rsidP="00884B08">
      <w:pPr>
        <w:suppressAutoHyphens w:val="0"/>
        <w:spacing w:before="0" w:after="0" w:line="240" w:lineRule="auto"/>
        <w:ind w:left="720" w:hanging="720"/>
        <w:rPr>
          <w:lang w:val="en-AU"/>
        </w:rPr>
      </w:pPr>
    </w:p>
    <w:p w14:paraId="73B226D2" w14:textId="58CDF479" w:rsidR="000B670F" w:rsidRDefault="00A86BB7" w:rsidP="000B670F">
      <w:pPr>
        <w:suppressAutoHyphens w:val="0"/>
        <w:spacing w:before="0" w:after="0" w:line="240" w:lineRule="auto"/>
        <w:rPr>
          <w:lang w:val="en-AU"/>
        </w:rPr>
      </w:pPr>
      <w:r>
        <w:rPr>
          <w:lang w:val="en-AU"/>
        </w:rPr>
        <w:t xml:space="preserve">If a </w:t>
      </w:r>
      <w:r w:rsidR="001611C0">
        <w:rPr>
          <w:lang w:val="en-AU"/>
        </w:rPr>
        <w:t xml:space="preserve">PID Officer </w:t>
      </w:r>
      <w:r>
        <w:rPr>
          <w:lang w:val="en-AU"/>
        </w:rPr>
        <w:t xml:space="preserve">subsequently becomes aware of any further information that is relevant to the referral, the </w:t>
      </w:r>
      <w:r w:rsidR="001611C0">
        <w:rPr>
          <w:lang w:val="en-AU"/>
        </w:rPr>
        <w:t xml:space="preserve">officer </w:t>
      </w:r>
      <w:r>
        <w:rPr>
          <w:lang w:val="en-AU"/>
        </w:rPr>
        <w:t>must give the further information as soon as reasonably practicable.</w:t>
      </w:r>
    </w:p>
    <w:p w14:paraId="6DD1D2A0" w14:textId="77777777" w:rsidR="00A86BB7" w:rsidRPr="000B670F" w:rsidRDefault="00A86BB7" w:rsidP="000B670F">
      <w:pPr>
        <w:suppressAutoHyphens w:val="0"/>
        <w:spacing w:before="0" w:after="0" w:line="240" w:lineRule="auto"/>
        <w:rPr>
          <w:lang w:val="en-AU"/>
        </w:rPr>
      </w:pPr>
    </w:p>
    <w:p w14:paraId="346200F2" w14:textId="77777777" w:rsidR="004E4799" w:rsidRDefault="004E4799" w:rsidP="000B670F">
      <w:pPr>
        <w:suppressAutoHyphens w:val="0"/>
        <w:spacing w:before="0" w:after="0" w:line="240" w:lineRule="auto"/>
        <w:rPr>
          <w:lang w:val="en-AU"/>
        </w:rPr>
      </w:pPr>
    </w:p>
    <w:p w14:paraId="14884E96" w14:textId="4BBD3333" w:rsidR="000B670F" w:rsidRPr="000B670F" w:rsidRDefault="000B670F" w:rsidP="000B670F">
      <w:pPr>
        <w:suppressAutoHyphens w:val="0"/>
        <w:spacing w:before="0" w:after="0" w:line="240" w:lineRule="auto"/>
        <w:rPr>
          <w:lang w:val="en-AU"/>
        </w:rPr>
      </w:pPr>
      <w:r w:rsidRPr="000B670F">
        <w:rPr>
          <w:lang w:val="en-AU"/>
        </w:rPr>
        <w:t>Information relevant to a corruption issue may include (but is not limited to):</w:t>
      </w:r>
    </w:p>
    <w:p w14:paraId="4C3B938D" w14:textId="77777777" w:rsidR="000B670F" w:rsidRPr="000B670F" w:rsidRDefault="000B670F" w:rsidP="000B670F">
      <w:pPr>
        <w:suppressAutoHyphens w:val="0"/>
        <w:spacing w:before="0" w:after="0" w:line="240" w:lineRule="auto"/>
        <w:rPr>
          <w:lang w:val="en-AU"/>
        </w:rPr>
      </w:pPr>
    </w:p>
    <w:p w14:paraId="249877DE" w14:textId="67D9D3D4" w:rsidR="000B670F" w:rsidRPr="000B670F" w:rsidRDefault="000B670F" w:rsidP="00884B08">
      <w:pPr>
        <w:suppressAutoHyphens w:val="0"/>
        <w:spacing w:before="0" w:after="0" w:line="240" w:lineRule="auto"/>
        <w:ind w:left="720" w:hanging="720"/>
        <w:rPr>
          <w:lang w:val="en-AU"/>
        </w:rPr>
      </w:pPr>
      <w:r w:rsidRPr="000B670F">
        <w:rPr>
          <w:lang w:val="en-AU"/>
        </w:rPr>
        <w:t>•</w:t>
      </w:r>
      <w:r w:rsidRPr="000B670F">
        <w:rPr>
          <w:lang w:val="en-AU"/>
        </w:rPr>
        <w:tab/>
        <w:t xml:space="preserve">the names of any public officials who the PID </w:t>
      </w:r>
      <w:r w:rsidR="00685D26">
        <w:rPr>
          <w:lang w:val="en-AU"/>
        </w:rPr>
        <w:t>o</w:t>
      </w:r>
      <w:r w:rsidRPr="000B670F">
        <w:rPr>
          <w:lang w:val="en-AU"/>
        </w:rPr>
        <w:t>fficer suspects has</w:t>
      </w:r>
      <w:r w:rsidR="004E4799">
        <w:rPr>
          <w:lang w:val="en-AU"/>
        </w:rPr>
        <w:t>, is, or will</w:t>
      </w:r>
      <w:r w:rsidRPr="000B670F">
        <w:rPr>
          <w:lang w:val="en-AU"/>
        </w:rPr>
        <w:t xml:space="preserve"> engage in corrupt conduct</w:t>
      </w:r>
      <w:r w:rsidR="004E4799">
        <w:rPr>
          <w:lang w:val="en-AU"/>
        </w:rPr>
        <w:t>,</w:t>
      </w:r>
    </w:p>
    <w:p w14:paraId="083B4BDB" w14:textId="1324D598" w:rsidR="000B670F" w:rsidRPr="000B670F" w:rsidRDefault="000B670F" w:rsidP="000B670F">
      <w:pPr>
        <w:suppressAutoHyphens w:val="0"/>
        <w:spacing w:before="0" w:after="0" w:line="240" w:lineRule="auto"/>
        <w:rPr>
          <w:lang w:val="en-AU"/>
        </w:rPr>
      </w:pPr>
      <w:r w:rsidRPr="000B670F">
        <w:rPr>
          <w:lang w:val="en-AU"/>
        </w:rPr>
        <w:t>•</w:t>
      </w:r>
      <w:r w:rsidRPr="000B670F">
        <w:rPr>
          <w:lang w:val="en-AU"/>
        </w:rPr>
        <w:tab/>
        <w:t>the names of any private individual or entities involved</w:t>
      </w:r>
      <w:r w:rsidR="004E4799">
        <w:rPr>
          <w:lang w:val="en-AU"/>
        </w:rPr>
        <w:t>,</w:t>
      </w:r>
    </w:p>
    <w:p w14:paraId="65D9B99E" w14:textId="04A7C713" w:rsidR="000B670F" w:rsidRPr="000B670F" w:rsidRDefault="000B670F" w:rsidP="000B670F">
      <w:pPr>
        <w:suppressAutoHyphens w:val="0"/>
        <w:spacing w:before="0" w:after="0" w:line="240" w:lineRule="auto"/>
        <w:rPr>
          <w:lang w:val="en-AU"/>
        </w:rPr>
      </w:pPr>
      <w:r w:rsidRPr="000B670F">
        <w:rPr>
          <w:lang w:val="en-AU"/>
        </w:rPr>
        <w:t>•</w:t>
      </w:r>
      <w:r w:rsidRPr="000B670F">
        <w:rPr>
          <w:lang w:val="en-AU"/>
        </w:rPr>
        <w:tab/>
        <w:t>a description of the conduct</w:t>
      </w:r>
      <w:r w:rsidR="004E4799">
        <w:rPr>
          <w:lang w:val="en-AU"/>
        </w:rPr>
        <w:t>, and</w:t>
      </w:r>
    </w:p>
    <w:p w14:paraId="6CB2D0EA" w14:textId="3E0E9197" w:rsidR="000B670F" w:rsidRPr="000B670F" w:rsidRDefault="000B670F" w:rsidP="000B670F">
      <w:pPr>
        <w:suppressAutoHyphens w:val="0"/>
        <w:spacing w:before="0" w:after="0" w:line="240" w:lineRule="auto"/>
        <w:rPr>
          <w:lang w:val="en-AU"/>
        </w:rPr>
      </w:pPr>
      <w:r w:rsidRPr="000B670F">
        <w:rPr>
          <w:lang w:val="en-AU"/>
        </w:rPr>
        <w:t>•</w:t>
      </w:r>
      <w:r w:rsidRPr="000B670F">
        <w:rPr>
          <w:lang w:val="en-AU"/>
        </w:rPr>
        <w:tab/>
        <w:t>the dates and timeframes of when the alleged corrupt conduct occurred or may occur</w:t>
      </w:r>
      <w:r w:rsidR="004E4799">
        <w:rPr>
          <w:lang w:val="en-AU"/>
        </w:rPr>
        <w:t>.</w:t>
      </w:r>
    </w:p>
    <w:p w14:paraId="23059E24" w14:textId="77777777" w:rsidR="000B670F" w:rsidRPr="000B670F" w:rsidRDefault="000B670F" w:rsidP="000B670F">
      <w:pPr>
        <w:suppressAutoHyphens w:val="0"/>
        <w:spacing w:before="0" w:after="0" w:line="240" w:lineRule="auto"/>
        <w:rPr>
          <w:lang w:val="en-AU"/>
        </w:rPr>
      </w:pPr>
    </w:p>
    <w:p w14:paraId="6DEE2825" w14:textId="3E703EEF" w:rsidR="000B670F" w:rsidRPr="008B7FC3" w:rsidRDefault="000B670F" w:rsidP="000B670F">
      <w:pPr>
        <w:suppressAutoHyphens w:val="0"/>
        <w:spacing w:before="0" w:after="0" w:line="240" w:lineRule="auto"/>
        <w:rPr>
          <w:lang w:val="en-AU"/>
        </w:rPr>
      </w:pPr>
      <w:r w:rsidRPr="008B7FC3">
        <w:rPr>
          <w:lang w:val="en-AU"/>
        </w:rPr>
        <w:t xml:space="preserve">While corrupt conduct can take many forms, the NACC Act defines </w:t>
      </w:r>
      <w:r w:rsidR="004E4799">
        <w:rPr>
          <w:lang w:val="en-AU"/>
        </w:rPr>
        <w:t>a person as engaging in corrupt conduct if:</w:t>
      </w:r>
    </w:p>
    <w:p w14:paraId="648703C2" w14:textId="77777777" w:rsidR="000B670F" w:rsidRPr="008B7FC3" w:rsidRDefault="000B670F" w:rsidP="000B670F">
      <w:pPr>
        <w:suppressAutoHyphens w:val="0"/>
        <w:spacing w:before="0" w:after="0" w:line="240" w:lineRule="auto"/>
        <w:rPr>
          <w:lang w:val="en-AU"/>
        </w:rPr>
      </w:pPr>
    </w:p>
    <w:p w14:paraId="2AA80E1B" w14:textId="0FA97C22" w:rsidR="000B670F" w:rsidRPr="008B7FC3" w:rsidRDefault="000B670F" w:rsidP="000B670F">
      <w:pPr>
        <w:suppressAutoHyphens w:val="0"/>
        <w:spacing w:before="0" w:after="0" w:line="240" w:lineRule="auto"/>
        <w:rPr>
          <w:lang w:val="en-AU"/>
        </w:rPr>
      </w:pPr>
      <w:r w:rsidRPr="008B7FC3">
        <w:rPr>
          <w:lang w:val="en-AU"/>
        </w:rPr>
        <w:t>•</w:t>
      </w:r>
      <w:r w:rsidRPr="008B7FC3">
        <w:rPr>
          <w:lang w:val="en-AU"/>
        </w:rPr>
        <w:tab/>
      </w:r>
      <w:r w:rsidR="004E4799">
        <w:rPr>
          <w:lang w:val="en-AU"/>
        </w:rPr>
        <w:t xml:space="preserve">they are a public </w:t>
      </w:r>
      <w:proofErr w:type="gramStart"/>
      <w:r w:rsidR="004E4799">
        <w:rPr>
          <w:lang w:val="en-AU"/>
        </w:rPr>
        <w:t>official</w:t>
      </w:r>
      <w:proofErr w:type="gramEnd"/>
      <w:r w:rsidR="004E4799">
        <w:rPr>
          <w:lang w:val="en-AU"/>
        </w:rPr>
        <w:t xml:space="preserve"> and they</w:t>
      </w:r>
      <w:r w:rsidRPr="008B7FC3">
        <w:rPr>
          <w:lang w:val="en-AU"/>
        </w:rPr>
        <w:t xml:space="preserve"> breach public trust</w:t>
      </w:r>
    </w:p>
    <w:p w14:paraId="0C31F97A" w14:textId="6A48CDF0" w:rsidR="000B670F" w:rsidRPr="008B7FC3" w:rsidRDefault="000B670F" w:rsidP="000B670F">
      <w:pPr>
        <w:suppressAutoHyphens w:val="0"/>
        <w:spacing w:before="0" w:after="0" w:line="240" w:lineRule="auto"/>
        <w:rPr>
          <w:lang w:val="en-AU"/>
        </w:rPr>
      </w:pPr>
      <w:r w:rsidRPr="008B7FC3">
        <w:rPr>
          <w:lang w:val="en-AU"/>
        </w:rPr>
        <w:lastRenderedPageBreak/>
        <w:t>•</w:t>
      </w:r>
      <w:r w:rsidRPr="008B7FC3">
        <w:rPr>
          <w:lang w:val="en-AU"/>
        </w:rPr>
        <w:tab/>
      </w:r>
      <w:r w:rsidR="004E4799">
        <w:rPr>
          <w:lang w:val="en-AU"/>
        </w:rPr>
        <w:t xml:space="preserve">they are a public </w:t>
      </w:r>
      <w:proofErr w:type="gramStart"/>
      <w:r w:rsidR="004E4799">
        <w:rPr>
          <w:lang w:val="en-AU"/>
        </w:rPr>
        <w:t>official</w:t>
      </w:r>
      <w:proofErr w:type="gramEnd"/>
      <w:r w:rsidR="004E4799">
        <w:rPr>
          <w:lang w:val="en-AU"/>
        </w:rPr>
        <w:t xml:space="preserve"> and they </w:t>
      </w:r>
      <w:r w:rsidRPr="008B7FC3">
        <w:rPr>
          <w:lang w:val="en-AU"/>
        </w:rPr>
        <w:t>abuse their office as a public official</w:t>
      </w:r>
    </w:p>
    <w:p w14:paraId="743C84B9" w14:textId="74947DEE" w:rsidR="000B670F" w:rsidRDefault="000B670F" w:rsidP="008D71DF">
      <w:pPr>
        <w:suppressAutoHyphens w:val="0"/>
        <w:spacing w:before="0" w:after="0" w:line="240" w:lineRule="auto"/>
        <w:ind w:left="720" w:hanging="720"/>
        <w:rPr>
          <w:lang w:val="en-AU"/>
        </w:rPr>
      </w:pPr>
      <w:r w:rsidRPr="008B7FC3">
        <w:rPr>
          <w:lang w:val="en-AU"/>
        </w:rPr>
        <w:t>•</w:t>
      </w:r>
      <w:r w:rsidRPr="008B7FC3">
        <w:rPr>
          <w:lang w:val="en-AU"/>
        </w:rPr>
        <w:tab/>
      </w:r>
      <w:r w:rsidR="00CA408B">
        <w:rPr>
          <w:lang w:val="en-AU"/>
        </w:rPr>
        <w:t xml:space="preserve">they are a public </w:t>
      </w:r>
      <w:proofErr w:type="gramStart"/>
      <w:r w:rsidR="00CA408B">
        <w:rPr>
          <w:lang w:val="en-AU"/>
        </w:rPr>
        <w:t>official</w:t>
      </w:r>
      <w:proofErr w:type="gramEnd"/>
      <w:r w:rsidR="00CA408B">
        <w:rPr>
          <w:lang w:val="en-AU"/>
        </w:rPr>
        <w:t xml:space="preserve"> and they </w:t>
      </w:r>
      <w:r w:rsidRPr="008B7FC3">
        <w:rPr>
          <w:lang w:val="en-AU"/>
        </w:rPr>
        <w:t xml:space="preserve">misuse information they </w:t>
      </w:r>
      <w:r w:rsidR="00CA408B">
        <w:rPr>
          <w:lang w:val="en-AU"/>
        </w:rPr>
        <w:t>have gained</w:t>
      </w:r>
      <w:r w:rsidRPr="008B7FC3">
        <w:rPr>
          <w:lang w:val="en-AU"/>
        </w:rPr>
        <w:t xml:space="preserve"> in their capacity as a public official</w:t>
      </w:r>
    </w:p>
    <w:p w14:paraId="48EA2585" w14:textId="6FE1EB1E" w:rsidR="000B670F" w:rsidRPr="008B7FC3" w:rsidRDefault="00CA408B" w:rsidP="00A51DB7">
      <w:pPr>
        <w:suppressAutoHyphens w:val="0"/>
        <w:spacing w:before="0" w:after="0" w:line="240" w:lineRule="auto"/>
        <w:ind w:left="720" w:hanging="720"/>
        <w:rPr>
          <w:lang w:val="en-AU"/>
        </w:rPr>
      </w:pPr>
      <w:r w:rsidRPr="008B7FC3">
        <w:rPr>
          <w:lang w:val="en-AU"/>
        </w:rPr>
        <w:t>•</w:t>
      </w:r>
      <w:r w:rsidRPr="008B7FC3">
        <w:rPr>
          <w:lang w:val="en-AU"/>
        </w:rPr>
        <w:tab/>
      </w:r>
      <w:r>
        <w:rPr>
          <w:lang w:val="en-AU"/>
        </w:rPr>
        <w:t>they do something that adversely affects a public official’s honest or impartial exercise of powers or performance of official duties. (Any person can engage in this type of corrupt conduct, even if they are not a public official themselves).</w:t>
      </w:r>
    </w:p>
    <w:p w14:paraId="67232E73" w14:textId="77777777" w:rsidR="000B670F" w:rsidRPr="000B670F" w:rsidRDefault="000B670F" w:rsidP="000B670F">
      <w:pPr>
        <w:suppressAutoHyphens w:val="0"/>
        <w:spacing w:before="0" w:after="0" w:line="240" w:lineRule="auto"/>
        <w:rPr>
          <w:lang w:val="en-AU"/>
        </w:rPr>
      </w:pPr>
    </w:p>
    <w:p w14:paraId="4BB9DD13" w14:textId="77777777" w:rsidR="000B670F" w:rsidRPr="00884B08" w:rsidRDefault="000B670F" w:rsidP="000B670F">
      <w:pPr>
        <w:suppressAutoHyphens w:val="0"/>
        <w:spacing w:before="0" w:after="0" w:line="240" w:lineRule="auto"/>
        <w:rPr>
          <w:b/>
          <w:bCs/>
          <w:lang w:val="en-AU"/>
        </w:rPr>
      </w:pPr>
      <w:r w:rsidRPr="00884B08">
        <w:rPr>
          <w:b/>
          <w:bCs/>
          <w:lang w:val="en-AU"/>
        </w:rPr>
        <w:t>Exceptions to information requirements</w:t>
      </w:r>
    </w:p>
    <w:p w14:paraId="3462FFF0" w14:textId="77777777" w:rsidR="000B670F" w:rsidRPr="000B670F" w:rsidRDefault="000B670F" w:rsidP="00884B08">
      <w:pPr>
        <w:suppressAutoHyphens w:val="0"/>
        <w:spacing w:before="0" w:after="0" w:line="240" w:lineRule="auto"/>
        <w:ind w:left="720" w:hanging="720"/>
        <w:rPr>
          <w:lang w:val="en-AU"/>
        </w:rPr>
      </w:pPr>
    </w:p>
    <w:p w14:paraId="55017274" w14:textId="77777777" w:rsidR="000B670F" w:rsidRPr="000B670F" w:rsidRDefault="000B670F" w:rsidP="000B670F">
      <w:pPr>
        <w:suppressAutoHyphens w:val="0"/>
        <w:spacing w:before="0" w:after="0" w:line="240" w:lineRule="auto"/>
        <w:rPr>
          <w:lang w:val="en-AU"/>
        </w:rPr>
      </w:pPr>
      <w:r w:rsidRPr="000B670F">
        <w:rPr>
          <w:lang w:val="en-AU"/>
        </w:rPr>
        <w:t>A PID Officer is not required to provide information about a corruption issue if any of the following apply:</w:t>
      </w:r>
    </w:p>
    <w:p w14:paraId="3390A4EF" w14:textId="77777777" w:rsidR="000B670F" w:rsidRPr="000B670F" w:rsidRDefault="000B670F" w:rsidP="000B670F">
      <w:pPr>
        <w:suppressAutoHyphens w:val="0"/>
        <w:spacing w:before="0" w:after="0" w:line="240" w:lineRule="auto"/>
        <w:rPr>
          <w:lang w:val="en-AU"/>
        </w:rPr>
      </w:pPr>
    </w:p>
    <w:p w14:paraId="4F1421AA" w14:textId="77777777" w:rsidR="000B670F" w:rsidRPr="000B670F" w:rsidRDefault="000B670F" w:rsidP="00AB5586">
      <w:pPr>
        <w:suppressAutoHyphens w:val="0"/>
        <w:spacing w:before="0" w:after="0" w:line="240" w:lineRule="auto"/>
        <w:ind w:left="720" w:hanging="720"/>
        <w:rPr>
          <w:lang w:val="en-AU"/>
        </w:rPr>
      </w:pPr>
      <w:r w:rsidRPr="000B670F">
        <w:rPr>
          <w:lang w:val="en-AU"/>
        </w:rPr>
        <w:t>•</w:t>
      </w:r>
      <w:r w:rsidRPr="000B670F">
        <w:rPr>
          <w:lang w:val="en-AU"/>
        </w:rPr>
        <w:tab/>
        <w:t>the PID Officer believes on reasonable grounds that the NACC Commissioner is already aware of the information</w:t>
      </w:r>
    </w:p>
    <w:p w14:paraId="525C637A" w14:textId="0739D3F7" w:rsidR="000B670F" w:rsidRPr="000B670F" w:rsidRDefault="000B670F" w:rsidP="00A51DB7">
      <w:pPr>
        <w:suppressAutoHyphens w:val="0"/>
        <w:spacing w:before="0" w:after="0" w:line="240" w:lineRule="auto"/>
        <w:ind w:left="720" w:hanging="720"/>
        <w:rPr>
          <w:lang w:val="en-AU"/>
        </w:rPr>
      </w:pPr>
      <w:r w:rsidRPr="000B670F">
        <w:rPr>
          <w:lang w:val="en-AU"/>
        </w:rPr>
        <w:t>•</w:t>
      </w:r>
      <w:r w:rsidRPr="000B670F">
        <w:rPr>
          <w:lang w:val="en-AU"/>
        </w:rPr>
        <w:tab/>
        <w:t xml:space="preserve">the NACC Commissioner has </w:t>
      </w:r>
      <w:proofErr w:type="gramStart"/>
      <w:r w:rsidR="00E82D5D">
        <w:rPr>
          <w:lang w:val="en-AU"/>
        </w:rPr>
        <w:t>made a determination</w:t>
      </w:r>
      <w:proofErr w:type="gramEnd"/>
      <w:r w:rsidRPr="000B670F">
        <w:rPr>
          <w:lang w:val="en-AU"/>
        </w:rPr>
        <w:t xml:space="preserve"> </w:t>
      </w:r>
      <w:r w:rsidR="00CA408B">
        <w:rPr>
          <w:lang w:val="en-AU"/>
        </w:rPr>
        <w:t xml:space="preserve">that </w:t>
      </w:r>
      <w:r w:rsidR="00E82D5D">
        <w:rPr>
          <w:lang w:val="en-AU"/>
        </w:rPr>
        <w:t xml:space="preserve">certain kinds </w:t>
      </w:r>
      <w:r w:rsidR="00CA408B">
        <w:rPr>
          <w:lang w:val="en-AU"/>
        </w:rPr>
        <w:t>of corruption issue</w:t>
      </w:r>
      <w:r w:rsidR="00E82D5D">
        <w:rPr>
          <w:lang w:val="en-AU"/>
        </w:rPr>
        <w:t>s</w:t>
      </w:r>
      <w:r w:rsidR="00CA408B">
        <w:rPr>
          <w:lang w:val="en-AU"/>
        </w:rPr>
        <w:t xml:space="preserve"> </w:t>
      </w:r>
      <w:r w:rsidR="006B2EB8">
        <w:rPr>
          <w:lang w:val="en-AU"/>
        </w:rPr>
        <w:t>do</w:t>
      </w:r>
      <w:r w:rsidR="00CA408B">
        <w:rPr>
          <w:lang w:val="en-AU"/>
        </w:rPr>
        <w:t xml:space="preserve"> not require a referral</w:t>
      </w:r>
    </w:p>
    <w:p w14:paraId="3D612EAA" w14:textId="77777777" w:rsidR="000B670F" w:rsidRPr="000B670F" w:rsidRDefault="000B670F" w:rsidP="000B670F">
      <w:pPr>
        <w:suppressAutoHyphens w:val="0"/>
        <w:spacing w:before="0" w:after="0" w:line="240" w:lineRule="auto"/>
        <w:rPr>
          <w:lang w:val="en-AU"/>
        </w:rPr>
      </w:pPr>
      <w:r w:rsidRPr="000B670F">
        <w:rPr>
          <w:lang w:val="en-AU"/>
        </w:rPr>
        <w:t>•</w:t>
      </w:r>
      <w:r w:rsidRPr="000B670F">
        <w:rPr>
          <w:lang w:val="en-AU"/>
        </w:rPr>
        <w:tab/>
        <w:t>the information is subject to an exempt secrecy provision, or</w:t>
      </w:r>
    </w:p>
    <w:p w14:paraId="54480673" w14:textId="77777777" w:rsidR="000B670F" w:rsidRPr="000B670F" w:rsidRDefault="000B670F" w:rsidP="00CB5480">
      <w:pPr>
        <w:suppressAutoHyphens w:val="0"/>
        <w:spacing w:before="0" w:after="0" w:line="240" w:lineRule="auto"/>
        <w:ind w:left="720" w:hanging="720"/>
        <w:rPr>
          <w:lang w:val="en-AU"/>
        </w:rPr>
      </w:pPr>
      <w:r w:rsidRPr="000B670F">
        <w:rPr>
          <w:lang w:val="en-AU"/>
        </w:rPr>
        <w:t>•</w:t>
      </w:r>
      <w:r w:rsidRPr="000B670F">
        <w:rPr>
          <w:lang w:val="en-AU"/>
        </w:rPr>
        <w:tab/>
        <w:t>the Attorney-General has certified that disclosing the information would be contrary to the public interest because it would harm Australia's international relations.</w:t>
      </w:r>
    </w:p>
    <w:p w14:paraId="6A2C49AF" w14:textId="77777777" w:rsidR="000B670F" w:rsidRPr="000B670F" w:rsidRDefault="000B670F" w:rsidP="000B670F">
      <w:pPr>
        <w:suppressAutoHyphens w:val="0"/>
        <w:spacing w:before="0" w:after="0" w:line="240" w:lineRule="auto"/>
        <w:rPr>
          <w:lang w:val="en-AU"/>
        </w:rPr>
      </w:pPr>
    </w:p>
    <w:p w14:paraId="4013AB98" w14:textId="77777777" w:rsidR="000B670F" w:rsidRPr="002D3264" w:rsidRDefault="000B670F" w:rsidP="000B670F">
      <w:pPr>
        <w:suppressAutoHyphens w:val="0"/>
        <w:spacing w:before="0" w:after="0" w:line="240" w:lineRule="auto"/>
        <w:rPr>
          <w:b/>
          <w:bCs/>
          <w:lang w:val="en-AU"/>
        </w:rPr>
      </w:pPr>
      <w:r w:rsidRPr="002D3264">
        <w:rPr>
          <w:b/>
          <w:bCs/>
          <w:lang w:val="en-AU"/>
        </w:rPr>
        <w:t>Informing the discloser</w:t>
      </w:r>
    </w:p>
    <w:p w14:paraId="4DAACB12" w14:textId="77777777" w:rsidR="000B670F" w:rsidRPr="000B670F" w:rsidRDefault="000B670F" w:rsidP="000B670F">
      <w:pPr>
        <w:suppressAutoHyphens w:val="0"/>
        <w:spacing w:before="0" w:after="0" w:line="240" w:lineRule="auto"/>
        <w:rPr>
          <w:lang w:val="en-AU"/>
        </w:rPr>
      </w:pPr>
    </w:p>
    <w:p w14:paraId="2C3D5E1D" w14:textId="7F6420A4" w:rsidR="000B670F" w:rsidRPr="000B670F" w:rsidRDefault="000B670F" w:rsidP="000B670F">
      <w:pPr>
        <w:suppressAutoHyphens w:val="0"/>
        <w:spacing w:before="0" w:after="0" w:line="240" w:lineRule="auto"/>
        <w:rPr>
          <w:lang w:val="en-AU"/>
        </w:rPr>
      </w:pPr>
      <w:r w:rsidRPr="000B670F">
        <w:rPr>
          <w:lang w:val="en-AU"/>
        </w:rPr>
        <w:t>The PID Officer</w:t>
      </w:r>
      <w:r w:rsidR="00E82D5D">
        <w:rPr>
          <w:lang w:val="en-AU"/>
        </w:rPr>
        <w:t xml:space="preserve"> must</w:t>
      </w:r>
      <w:r w:rsidRPr="000B670F">
        <w:rPr>
          <w:lang w:val="en-AU"/>
        </w:rPr>
        <w:t xml:space="preserve"> inform the discloser where </w:t>
      </w:r>
      <w:r w:rsidR="00E82D5D">
        <w:rPr>
          <w:lang w:val="en-AU"/>
        </w:rPr>
        <w:t xml:space="preserve">a </w:t>
      </w:r>
      <w:r w:rsidRPr="000B670F">
        <w:rPr>
          <w:lang w:val="en-AU"/>
        </w:rPr>
        <w:t>referral has been made to the NACC, as soon as reasonably practicable. This requirement applies irrespective of whether the referral was made at the allocation or investigation stage.</w:t>
      </w:r>
    </w:p>
    <w:p w14:paraId="49503994" w14:textId="77777777" w:rsidR="000B670F" w:rsidRPr="002D3264" w:rsidRDefault="000B670F" w:rsidP="000B670F">
      <w:pPr>
        <w:suppressAutoHyphens w:val="0"/>
        <w:spacing w:before="0" w:after="0" w:line="240" w:lineRule="auto"/>
        <w:rPr>
          <w:b/>
          <w:bCs/>
          <w:lang w:val="en-AU"/>
        </w:rPr>
      </w:pPr>
    </w:p>
    <w:p w14:paraId="55D60CB4" w14:textId="0FB234B4" w:rsidR="006908AD" w:rsidRDefault="006908AD" w:rsidP="000B670F">
      <w:pPr>
        <w:suppressAutoHyphens w:val="0"/>
        <w:spacing w:before="0" w:after="0" w:line="240" w:lineRule="auto"/>
        <w:rPr>
          <w:lang w:val="en-AU"/>
        </w:rPr>
      </w:pPr>
    </w:p>
    <w:p w14:paraId="0BB36338" w14:textId="77777777" w:rsidR="006908AD" w:rsidRPr="000773FC" w:rsidRDefault="006908AD" w:rsidP="006908AD">
      <w:pPr>
        <w:pStyle w:val="Heading1"/>
        <w:keepNext w:val="0"/>
        <w:keepLines w:val="0"/>
        <w:widowControl w:val="0"/>
        <w:numPr>
          <w:ilvl w:val="0"/>
          <w:numId w:val="32"/>
        </w:numPr>
        <w:tabs>
          <w:tab w:val="left" w:pos="478"/>
        </w:tabs>
        <w:suppressAutoHyphens w:val="0"/>
        <w:autoSpaceDE w:val="0"/>
        <w:autoSpaceDN w:val="0"/>
        <w:spacing w:before="28" w:after="0" w:line="240" w:lineRule="auto"/>
        <w:contextualSpacing w:val="0"/>
        <w:rPr>
          <w:rFonts w:cstheme="majorHAnsi"/>
          <w:spacing w:val="-2"/>
          <w:sz w:val="32"/>
          <w:szCs w:val="22"/>
        </w:rPr>
      </w:pPr>
      <w:r w:rsidRPr="000773FC">
        <w:rPr>
          <w:rFonts w:cstheme="majorHAnsi"/>
          <w:spacing w:val="-2"/>
          <w:sz w:val="32"/>
          <w:szCs w:val="22"/>
        </w:rPr>
        <w:t>Resources</w:t>
      </w:r>
    </w:p>
    <w:p w14:paraId="7BF21E8D" w14:textId="77777777" w:rsidR="006908AD" w:rsidRPr="000B670F" w:rsidRDefault="006908AD" w:rsidP="006908AD">
      <w:pPr>
        <w:rPr>
          <w:lang w:val="en-AU"/>
        </w:rPr>
      </w:pPr>
    </w:p>
    <w:p w14:paraId="128B04CE" w14:textId="383F92E8" w:rsidR="006908AD" w:rsidRPr="000B670F" w:rsidRDefault="006908AD" w:rsidP="006908AD">
      <w:pPr>
        <w:suppressAutoHyphens w:val="0"/>
        <w:spacing w:before="0" w:after="0" w:line="240" w:lineRule="auto"/>
        <w:rPr>
          <w:lang w:val="en-AU"/>
        </w:rPr>
      </w:pPr>
      <w:r w:rsidRPr="000B670F">
        <w:rPr>
          <w:lang w:val="en-AU"/>
        </w:rPr>
        <w:t xml:space="preserve">For more advice concerning these procedures and/or issues relating to conduct and ethics please contact the Ethics, Integrity and Professional Standards Section </w:t>
      </w:r>
      <w:r w:rsidR="00D74465">
        <w:rPr>
          <w:lang w:val="en-AU"/>
        </w:rPr>
        <w:t>at</w:t>
      </w:r>
      <w:r w:rsidRPr="000B670F">
        <w:rPr>
          <w:lang w:val="en-AU"/>
        </w:rPr>
        <w:t xml:space="preserve"> </w:t>
      </w:r>
      <w:hyperlink r:id="rId24" w:history="1">
        <w:r w:rsidRPr="00650FAF">
          <w:rPr>
            <w:rStyle w:val="Hyperlink"/>
            <w:lang w:val="en-AU"/>
          </w:rPr>
          <w:t>PID@dfat.gov.au</w:t>
        </w:r>
      </w:hyperlink>
      <w:r>
        <w:rPr>
          <w:lang w:val="en-AU"/>
        </w:rPr>
        <w:t xml:space="preserve"> </w:t>
      </w:r>
      <w:r w:rsidRPr="000B670F">
        <w:rPr>
          <w:lang w:val="en-AU"/>
        </w:rPr>
        <w:t xml:space="preserve">or </w:t>
      </w:r>
      <w:hyperlink r:id="rId25" w:history="1">
        <w:r w:rsidRPr="00650FAF">
          <w:rPr>
            <w:rStyle w:val="Hyperlink"/>
            <w:lang w:val="en-AU"/>
          </w:rPr>
          <w:t>conduct@dfat.gov.au</w:t>
        </w:r>
      </w:hyperlink>
      <w:r>
        <w:rPr>
          <w:lang w:val="en-AU"/>
        </w:rPr>
        <w:t xml:space="preserve"> </w:t>
      </w:r>
    </w:p>
    <w:p w14:paraId="7A4416CB" w14:textId="77777777" w:rsidR="006908AD" w:rsidRPr="000B670F" w:rsidRDefault="006908AD" w:rsidP="006908AD">
      <w:pPr>
        <w:suppressAutoHyphens w:val="0"/>
        <w:spacing w:before="0" w:after="0" w:line="240" w:lineRule="auto"/>
        <w:rPr>
          <w:lang w:val="en-AU"/>
        </w:rPr>
      </w:pPr>
    </w:p>
    <w:p w14:paraId="212B6049" w14:textId="77777777" w:rsidR="006908AD" w:rsidRPr="000B670F" w:rsidRDefault="006908AD" w:rsidP="006908AD">
      <w:pPr>
        <w:suppressAutoHyphens w:val="0"/>
        <w:spacing w:before="0" w:after="0" w:line="240" w:lineRule="auto"/>
        <w:rPr>
          <w:lang w:val="en-AU"/>
        </w:rPr>
      </w:pPr>
      <w:r w:rsidRPr="000B670F">
        <w:rPr>
          <w:lang w:val="en-AU"/>
        </w:rPr>
        <w:t>Useful websites:</w:t>
      </w:r>
    </w:p>
    <w:p w14:paraId="181991C9" w14:textId="77777777" w:rsidR="006908AD" w:rsidRPr="000B670F" w:rsidRDefault="006908AD" w:rsidP="006908AD">
      <w:pPr>
        <w:suppressAutoHyphens w:val="0"/>
        <w:spacing w:before="0" w:after="0" w:line="240" w:lineRule="auto"/>
        <w:rPr>
          <w:lang w:val="en-AU"/>
        </w:rPr>
      </w:pPr>
    </w:p>
    <w:p w14:paraId="27FA8784" w14:textId="77777777" w:rsidR="006908AD" w:rsidRPr="000B670F" w:rsidRDefault="007B0223" w:rsidP="006908AD">
      <w:pPr>
        <w:suppressAutoHyphens w:val="0"/>
        <w:spacing w:before="0" w:after="0" w:line="240" w:lineRule="auto"/>
        <w:rPr>
          <w:lang w:val="en-AU"/>
        </w:rPr>
      </w:pPr>
      <w:hyperlink r:id="rId26" w:history="1">
        <w:r w:rsidR="006908AD" w:rsidRPr="000647B8">
          <w:rPr>
            <w:rStyle w:val="Hyperlink"/>
            <w:lang w:val="en-AU"/>
          </w:rPr>
          <w:t>Commonwealth Ombudsman</w:t>
        </w:r>
      </w:hyperlink>
      <w:r w:rsidR="006908AD" w:rsidRPr="000B670F">
        <w:rPr>
          <w:lang w:val="en-AU"/>
        </w:rPr>
        <w:t xml:space="preserve"> </w:t>
      </w:r>
    </w:p>
    <w:p w14:paraId="512D8EF8" w14:textId="77777777" w:rsidR="006908AD" w:rsidRPr="000B670F" w:rsidRDefault="007B0223" w:rsidP="006908AD">
      <w:pPr>
        <w:suppressAutoHyphens w:val="0"/>
        <w:spacing w:before="0" w:after="0" w:line="240" w:lineRule="auto"/>
        <w:rPr>
          <w:lang w:val="en-AU"/>
        </w:rPr>
      </w:pPr>
      <w:hyperlink r:id="rId27" w:history="1">
        <w:r w:rsidR="006908AD" w:rsidRPr="00DF7E75">
          <w:rPr>
            <w:rStyle w:val="Hyperlink"/>
            <w:lang w:val="en-AU"/>
          </w:rPr>
          <w:t>Public Service Commission</w:t>
        </w:r>
      </w:hyperlink>
      <w:r w:rsidR="006908AD" w:rsidRPr="000B670F">
        <w:rPr>
          <w:lang w:val="en-AU"/>
        </w:rPr>
        <w:t xml:space="preserve"> </w:t>
      </w:r>
    </w:p>
    <w:p w14:paraId="5BD2ACE3" w14:textId="77777777" w:rsidR="006908AD" w:rsidRPr="006277B8" w:rsidRDefault="007B0223" w:rsidP="006908AD">
      <w:pPr>
        <w:suppressAutoHyphens w:val="0"/>
        <w:spacing w:before="0" w:after="0" w:line="240" w:lineRule="auto"/>
        <w:rPr>
          <w:lang w:val="en-AU"/>
        </w:rPr>
      </w:pPr>
      <w:hyperlink r:id="rId28" w:history="1">
        <w:r w:rsidR="006908AD" w:rsidRPr="00062CA0">
          <w:rPr>
            <w:rStyle w:val="Hyperlink"/>
            <w:lang w:val="en-AU"/>
          </w:rPr>
          <w:t xml:space="preserve">The National </w:t>
        </w:r>
        <w:proofErr w:type="spellStart"/>
        <w:r w:rsidR="006908AD" w:rsidRPr="00062CA0">
          <w:rPr>
            <w:rStyle w:val="Hyperlink"/>
            <w:lang w:val="en-AU"/>
          </w:rPr>
          <w:t>Anti Corruption</w:t>
        </w:r>
        <w:proofErr w:type="spellEnd"/>
        <w:r w:rsidR="006908AD" w:rsidRPr="00062CA0">
          <w:rPr>
            <w:rStyle w:val="Hyperlink"/>
            <w:lang w:val="en-AU"/>
          </w:rPr>
          <w:t xml:space="preserve"> Commission </w:t>
        </w:r>
      </w:hyperlink>
      <w:r w:rsidR="006908AD" w:rsidRPr="000B670F">
        <w:rPr>
          <w:lang w:val="en-AU"/>
        </w:rPr>
        <w:t xml:space="preserve"> </w:t>
      </w:r>
    </w:p>
    <w:p w14:paraId="429C92AA" w14:textId="73945AE8" w:rsidR="006908AD" w:rsidRDefault="006908AD" w:rsidP="000B670F">
      <w:pPr>
        <w:suppressAutoHyphens w:val="0"/>
        <w:spacing w:before="0" w:after="0" w:line="240" w:lineRule="auto"/>
        <w:rPr>
          <w:lang w:val="en-AU"/>
        </w:rPr>
      </w:pPr>
    </w:p>
    <w:p w14:paraId="1D706088" w14:textId="7B340AC2" w:rsidR="006908AD" w:rsidRDefault="006908AD" w:rsidP="000B670F">
      <w:pPr>
        <w:suppressAutoHyphens w:val="0"/>
        <w:spacing w:before="0" w:after="0" w:line="240" w:lineRule="auto"/>
        <w:rPr>
          <w:lang w:val="en-AU"/>
        </w:rPr>
      </w:pPr>
    </w:p>
    <w:p w14:paraId="33AE91D0" w14:textId="77777777" w:rsidR="00D74465" w:rsidRDefault="00D74465" w:rsidP="006908AD">
      <w:pPr>
        <w:pStyle w:val="Header"/>
        <w:rPr>
          <w:rStyle w:val="Hyperlink"/>
          <w:b/>
          <w:caps/>
          <w:color w:val="3DA18F" w:themeColor="accent1" w:themeShade="BF"/>
          <w:sz w:val="28"/>
          <w:u w:val="none"/>
        </w:rPr>
      </w:pPr>
    </w:p>
    <w:p w14:paraId="3000FAED" w14:textId="77777777" w:rsidR="00C600C6" w:rsidRDefault="00C600C6" w:rsidP="006908AD">
      <w:pPr>
        <w:pStyle w:val="Header"/>
        <w:rPr>
          <w:rStyle w:val="Hyperlink"/>
          <w:b/>
          <w:caps/>
          <w:color w:val="3DA18F" w:themeColor="accent1" w:themeShade="BF"/>
          <w:sz w:val="28"/>
          <w:u w:val="none"/>
        </w:rPr>
      </w:pPr>
    </w:p>
    <w:p w14:paraId="1812256F" w14:textId="77777777" w:rsidR="00C600C6" w:rsidRDefault="00C600C6" w:rsidP="006908AD">
      <w:pPr>
        <w:pStyle w:val="Header"/>
        <w:rPr>
          <w:rStyle w:val="Hyperlink"/>
          <w:b/>
          <w:caps/>
          <w:color w:val="3DA18F" w:themeColor="accent1" w:themeShade="BF"/>
          <w:sz w:val="28"/>
          <w:u w:val="none"/>
        </w:rPr>
      </w:pPr>
    </w:p>
    <w:p w14:paraId="35A57C49" w14:textId="77777777" w:rsidR="00C600C6" w:rsidRDefault="00C600C6" w:rsidP="006908AD">
      <w:pPr>
        <w:pStyle w:val="Header"/>
        <w:rPr>
          <w:rStyle w:val="Hyperlink"/>
          <w:b/>
          <w:caps/>
          <w:color w:val="3DA18F" w:themeColor="accent1" w:themeShade="BF"/>
          <w:sz w:val="28"/>
          <w:u w:val="none"/>
        </w:rPr>
      </w:pPr>
    </w:p>
    <w:p w14:paraId="46E83F1E" w14:textId="77777777" w:rsidR="00C600C6" w:rsidRDefault="00C600C6" w:rsidP="006908AD">
      <w:pPr>
        <w:pStyle w:val="Header"/>
        <w:rPr>
          <w:rStyle w:val="Hyperlink"/>
          <w:b/>
          <w:caps/>
          <w:color w:val="3DA18F" w:themeColor="accent1" w:themeShade="BF"/>
          <w:sz w:val="28"/>
          <w:u w:val="none"/>
        </w:rPr>
      </w:pPr>
    </w:p>
    <w:p w14:paraId="24EA2FC9" w14:textId="77777777" w:rsidR="00C600C6" w:rsidRDefault="00C600C6" w:rsidP="006908AD">
      <w:pPr>
        <w:pStyle w:val="Header"/>
        <w:rPr>
          <w:rStyle w:val="Hyperlink"/>
          <w:b/>
          <w:caps/>
          <w:color w:val="3DA18F" w:themeColor="accent1" w:themeShade="BF"/>
          <w:sz w:val="28"/>
          <w:u w:val="none"/>
        </w:rPr>
      </w:pPr>
    </w:p>
    <w:p w14:paraId="49FE21AF" w14:textId="77777777" w:rsidR="00C600C6" w:rsidRDefault="00C600C6" w:rsidP="006908AD">
      <w:pPr>
        <w:pStyle w:val="Header"/>
        <w:rPr>
          <w:rStyle w:val="Hyperlink"/>
          <w:b/>
          <w:caps/>
          <w:color w:val="3DA18F" w:themeColor="accent1" w:themeShade="BF"/>
          <w:sz w:val="28"/>
          <w:u w:val="none"/>
        </w:rPr>
      </w:pPr>
    </w:p>
    <w:p w14:paraId="1A088F90" w14:textId="77777777" w:rsidR="00C600C6" w:rsidRDefault="00C600C6" w:rsidP="006908AD">
      <w:pPr>
        <w:pStyle w:val="Header"/>
        <w:rPr>
          <w:rStyle w:val="Hyperlink"/>
          <w:b/>
          <w:caps/>
          <w:color w:val="3DA18F" w:themeColor="accent1" w:themeShade="BF"/>
          <w:sz w:val="28"/>
          <w:u w:val="none"/>
        </w:rPr>
      </w:pPr>
    </w:p>
    <w:p w14:paraId="02FDCBD5" w14:textId="77777777" w:rsidR="00C600C6" w:rsidRDefault="00C600C6" w:rsidP="006908AD">
      <w:pPr>
        <w:pStyle w:val="Header"/>
        <w:rPr>
          <w:rStyle w:val="Hyperlink"/>
          <w:b/>
          <w:caps/>
          <w:color w:val="3DA18F" w:themeColor="accent1" w:themeShade="BF"/>
          <w:sz w:val="28"/>
          <w:u w:val="none"/>
        </w:rPr>
      </w:pPr>
    </w:p>
    <w:p w14:paraId="4550FF5F" w14:textId="77777777" w:rsidR="00C600C6" w:rsidRDefault="00C600C6" w:rsidP="006908AD">
      <w:pPr>
        <w:pStyle w:val="Header"/>
        <w:rPr>
          <w:rStyle w:val="Hyperlink"/>
          <w:b/>
          <w:caps/>
          <w:color w:val="3DA18F" w:themeColor="accent1" w:themeShade="BF"/>
          <w:sz w:val="28"/>
          <w:u w:val="none"/>
        </w:rPr>
      </w:pPr>
    </w:p>
    <w:p w14:paraId="3C228CF6" w14:textId="77777777" w:rsidR="00C600C6" w:rsidRDefault="00C600C6" w:rsidP="006908AD">
      <w:pPr>
        <w:pStyle w:val="Header"/>
        <w:rPr>
          <w:rStyle w:val="Hyperlink"/>
          <w:b/>
          <w:caps/>
          <w:color w:val="3DA18F" w:themeColor="accent1" w:themeShade="BF"/>
          <w:sz w:val="28"/>
          <w:u w:val="none"/>
        </w:rPr>
      </w:pPr>
    </w:p>
    <w:p w14:paraId="5A4F9407" w14:textId="7B6711CB" w:rsidR="000B670F" w:rsidRDefault="006908AD" w:rsidP="006908AD">
      <w:pPr>
        <w:pStyle w:val="Header"/>
        <w:rPr>
          <w:rStyle w:val="Hyperlink"/>
          <w:b/>
          <w:caps/>
          <w:color w:val="3DA18F" w:themeColor="accent1" w:themeShade="BF"/>
          <w:sz w:val="28"/>
          <w:u w:val="none"/>
        </w:rPr>
      </w:pPr>
      <w:r>
        <w:rPr>
          <w:rStyle w:val="Hyperlink"/>
          <w:b/>
          <w:caps/>
          <w:color w:val="3DA18F" w:themeColor="accent1" w:themeShade="BF"/>
          <w:sz w:val="28"/>
          <w:u w:val="none"/>
        </w:rPr>
        <w:t>Annex A</w:t>
      </w:r>
    </w:p>
    <w:p w14:paraId="139D7CC0" w14:textId="77777777" w:rsidR="005C1FA5" w:rsidRPr="006908AD" w:rsidRDefault="005C1FA5" w:rsidP="006908AD">
      <w:pPr>
        <w:pStyle w:val="Header"/>
      </w:pPr>
    </w:p>
    <w:p w14:paraId="3A2C180F" w14:textId="72D6EEE3" w:rsidR="006908AD" w:rsidRPr="006908AD" w:rsidRDefault="006908AD" w:rsidP="006908AD">
      <w:pPr>
        <w:pStyle w:val="Heading1"/>
        <w:keepNext w:val="0"/>
        <w:keepLines w:val="0"/>
        <w:widowControl w:val="0"/>
        <w:numPr>
          <w:ilvl w:val="0"/>
          <w:numId w:val="32"/>
        </w:numPr>
        <w:tabs>
          <w:tab w:val="left" w:pos="478"/>
        </w:tabs>
        <w:suppressAutoHyphens w:val="0"/>
        <w:autoSpaceDE w:val="0"/>
        <w:autoSpaceDN w:val="0"/>
        <w:spacing w:before="28" w:after="0" w:line="240" w:lineRule="auto"/>
        <w:contextualSpacing w:val="0"/>
        <w:rPr>
          <w:rFonts w:cstheme="majorHAnsi"/>
          <w:spacing w:val="-2"/>
          <w:sz w:val="32"/>
          <w:szCs w:val="22"/>
        </w:rPr>
      </w:pPr>
      <w:bookmarkStart w:id="10" w:name="_Procedures_for_supervisors_1"/>
      <w:bookmarkEnd w:id="10"/>
      <w:r w:rsidRPr="006908AD">
        <w:rPr>
          <w:rFonts w:cstheme="majorHAnsi"/>
          <w:spacing w:val="-2"/>
          <w:sz w:val="32"/>
          <w:szCs w:val="22"/>
        </w:rPr>
        <w:t>Procedures for supervisors</w:t>
      </w:r>
    </w:p>
    <w:p w14:paraId="48A3BCD5" w14:textId="77777777" w:rsidR="006908AD" w:rsidRPr="009A37B2" w:rsidRDefault="006908AD" w:rsidP="006908AD"/>
    <w:p w14:paraId="4C9018DC" w14:textId="21A65EA3" w:rsidR="006908AD" w:rsidRPr="009A37B2" w:rsidRDefault="006908AD" w:rsidP="006908AD">
      <w:pPr>
        <w:suppressAutoHyphens w:val="0"/>
        <w:spacing w:before="0" w:after="0" w:line="240" w:lineRule="auto"/>
        <w:rPr>
          <w:lang w:val="en-AU"/>
        </w:rPr>
      </w:pPr>
      <w:r w:rsidRPr="009A37B2">
        <w:rPr>
          <w:lang w:val="en-AU"/>
        </w:rPr>
        <w:t>Where a public official discloses information to their supervisor or manager</w:t>
      </w:r>
      <w:r w:rsidR="00D74465">
        <w:rPr>
          <w:lang w:val="en-AU"/>
        </w:rPr>
        <w:t>, and</w:t>
      </w:r>
      <w:r w:rsidRPr="009A37B2">
        <w:rPr>
          <w:lang w:val="en-AU"/>
        </w:rPr>
        <w:t xml:space="preserve"> the supervisor or manager has reasonable grounds to believe</w:t>
      </w:r>
      <w:r w:rsidR="00FA2BA1">
        <w:rPr>
          <w:lang w:val="en-AU"/>
        </w:rPr>
        <w:t xml:space="preserve"> that the information contains</w:t>
      </w:r>
      <w:r w:rsidRPr="009A37B2">
        <w:rPr>
          <w:lang w:val="en-AU"/>
        </w:rPr>
        <w:t xml:space="preserve"> disclosable conduct, the supervisor or manager must, as soon as practicable, give the information to an Authorised Officer.</w:t>
      </w:r>
    </w:p>
    <w:p w14:paraId="4F1695D3" w14:textId="77777777" w:rsidR="006908AD" w:rsidRPr="009A37B2" w:rsidRDefault="006908AD" w:rsidP="006908AD">
      <w:pPr>
        <w:suppressAutoHyphens w:val="0"/>
        <w:spacing w:before="0" w:after="0" w:line="240" w:lineRule="auto"/>
        <w:rPr>
          <w:lang w:val="en-AU"/>
        </w:rPr>
      </w:pPr>
    </w:p>
    <w:p w14:paraId="307E9AB1" w14:textId="77777777" w:rsidR="006908AD" w:rsidRPr="009A37B2" w:rsidRDefault="006908AD" w:rsidP="006908AD">
      <w:pPr>
        <w:suppressAutoHyphens w:val="0"/>
        <w:spacing w:before="0" w:after="0" w:line="240" w:lineRule="auto"/>
        <w:rPr>
          <w:lang w:val="en-AU"/>
        </w:rPr>
      </w:pPr>
      <w:r w:rsidRPr="009A37B2">
        <w:rPr>
          <w:lang w:val="en-AU"/>
        </w:rPr>
        <w:t xml:space="preserve">Supervisors or managers should make their assessment of whether the information concerns disclosable conduct by exercising common sense. Supervisors or managers should have regard to the definition of disclosable conduct in </w:t>
      </w:r>
      <w:hyperlink r:id="rId29" w:history="1">
        <w:r w:rsidRPr="009A37B2">
          <w:rPr>
            <w:rStyle w:val="Hyperlink"/>
            <w:lang w:val="en-AU"/>
          </w:rPr>
          <w:t>section 29 of the PID Act.</w:t>
        </w:r>
      </w:hyperlink>
    </w:p>
    <w:p w14:paraId="04014661" w14:textId="77777777" w:rsidR="006908AD" w:rsidRPr="009A37B2" w:rsidRDefault="006908AD" w:rsidP="006908AD">
      <w:pPr>
        <w:suppressAutoHyphens w:val="0"/>
        <w:spacing w:before="0" w:after="0" w:line="240" w:lineRule="auto"/>
        <w:rPr>
          <w:lang w:val="en-AU"/>
        </w:rPr>
      </w:pPr>
    </w:p>
    <w:p w14:paraId="3FF5B50E" w14:textId="77777777" w:rsidR="006908AD" w:rsidRPr="009A37B2" w:rsidRDefault="006908AD" w:rsidP="006908AD">
      <w:pPr>
        <w:suppressAutoHyphens w:val="0"/>
        <w:spacing w:before="0" w:after="0" w:line="240" w:lineRule="auto"/>
        <w:rPr>
          <w:lang w:val="en-AU"/>
        </w:rPr>
      </w:pPr>
      <w:r w:rsidRPr="009A37B2">
        <w:rPr>
          <w:lang w:val="en-AU"/>
        </w:rPr>
        <w:t>Before referring a disclosure to an Authorised Officer, the supervisor or manager must:</w:t>
      </w:r>
    </w:p>
    <w:p w14:paraId="502FAE4E" w14:textId="77777777" w:rsidR="006908AD" w:rsidRPr="009A37B2" w:rsidRDefault="006908AD" w:rsidP="006908AD">
      <w:pPr>
        <w:pStyle w:val="BodyText"/>
        <w:spacing w:before="10"/>
        <w:rPr>
          <w:rFonts w:asciiTheme="minorHAnsi" w:hAnsiTheme="minorHAnsi" w:cstheme="minorHAnsi"/>
          <w:sz w:val="22"/>
          <w:szCs w:val="22"/>
        </w:rPr>
      </w:pPr>
    </w:p>
    <w:p w14:paraId="503EC678" w14:textId="77777777" w:rsidR="006908AD" w:rsidRPr="009A37B2" w:rsidRDefault="006908AD" w:rsidP="006908AD">
      <w:pPr>
        <w:pStyle w:val="ListParagraph"/>
        <w:widowControl w:val="0"/>
        <w:numPr>
          <w:ilvl w:val="1"/>
          <w:numId w:val="43"/>
        </w:numPr>
        <w:tabs>
          <w:tab w:val="left" w:pos="841"/>
        </w:tabs>
        <w:suppressAutoHyphens w:val="0"/>
        <w:autoSpaceDE w:val="0"/>
        <w:autoSpaceDN w:val="0"/>
        <w:spacing w:before="0" w:after="0" w:line="240" w:lineRule="auto"/>
        <w:ind w:right="501"/>
        <w:contextualSpacing w:val="0"/>
        <w:rPr>
          <w:rFonts w:cstheme="minorHAnsi"/>
        </w:rPr>
      </w:pPr>
      <w:r w:rsidRPr="009A37B2">
        <w:rPr>
          <w:rFonts w:cstheme="minorHAnsi"/>
        </w:rPr>
        <w:t>take</w:t>
      </w:r>
      <w:r w:rsidRPr="009A37B2">
        <w:rPr>
          <w:rFonts w:cstheme="minorHAnsi"/>
          <w:spacing w:val="-4"/>
        </w:rPr>
        <w:t xml:space="preserve"> </w:t>
      </w:r>
      <w:r w:rsidRPr="009A37B2">
        <w:rPr>
          <w:rFonts w:cstheme="minorHAnsi"/>
        </w:rPr>
        <w:t>a</w:t>
      </w:r>
      <w:r w:rsidRPr="009A37B2">
        <w:rPr>
          <w:rFonts w:cstheme="minorHAnsi"/>
          <w:spacing w:val="-5"/>
        </w:rPr>
        <w:t xml:space="preserve"> </w:t>
      </w:r>
      <w:r w:rsidRPr="009A37B2">
        <w:rPr>
          <w:rFonts w:cstheme="minorHAnsi"/>
        </w:rPr>
        <w:t>written</w:t>
      </w:r>
      <w:r w:rsidRPr="009A37B2">
        <w:rPr>
          <w:rFonts w:cstheme="minorHAnsi"/>
          <w:spacing w:val="-6"/>
        </w:rPr>
        <w:t xml:space="preserve"> </w:t>
      </w:r>
      <w:r w:rsidRPr="009A37B2">
        <w:rPr>
          <w:rFonts w:cstheme="minorHAnsi"/>
        </w:rPr>
        <w:t>record</w:t>
      </w:r>
      <w:r w:rsidRPr="009A37B2">
        <w:rPr>
          <w:rFonts w:cstheme="minorHAnsi"/>
          <w:spacing w:val="-2"/>
        </w:rPr>
        <w:t xml:space="preserve"> </w:t>
      </w:r>
      <w:r w:rsidRPr="009A37B2">
        <w:rPr>
          <w:rFonts w:cstheme="minorHAnsi"/>
        </w:rPr>
        <w:t>of</w:t>
      </w:r>
      <w:r w:rsidRPr="009A37B2">
        <w:rPr>
          <w:rFonts w:cstheme="minorHAnsi"/>
          <w:spacing w:val="-6"/>
        </w:rPr>
        <w:t xml:space="preserve"> </w:t>
      </w:r>
      <w:r w:rsidRPr="009A37B2">
        <w:rPr>
          <w:rFonts w:cstheme="minorHAnsi"/>
        </w:rPr>
        <w:t>the facts</w:t>
      </w:r>
      <w:r w:rsidRPr="009A37B2">
        <w:rPr>
          <w:rFonts w:cstheme="minorHAnsi"/>
          <w:spacing w:val="-3"/>
        </w:rPr>
        <w:t xml:space="preserve"> </w:t>
      </w:r>
      <w:r w:rsidRPr="009A37B2">
        <w:rPr>
          <w:rFonts w:cstheme="minorHAnsi"/>
        </w:rPr>
        <w:t>of</w:t>
      </w:r>
      <w:r w:rsidRPr="009A37B2">
        <w:rPr>
          <w:rFonts w:cstheme="minorHAnsi"/>
          <w:spacing w:val="-6"/>
        </w:rPr>
        <w:t xml:space="preserve"> </w:t>
      </w:r>
      <w:r w:rsidRPr="009A37B2">
        <w:rPr>
          <w:rFonts w:cstheme="minorHAnsi"/>
        </w:rPr>
        <w:t>the disclosure,</w:t>
      </w:r>
      <w:r w:rsidRPr="009A37B2">
        <w:rPr>
          <w:rFonts w:cstheme="minorHAnsi"/>
          <w:spacing w:val="-7"/>
        </w:rPr>
        <w:t xml:space="preserve"> </w:t>
      </w:r>
      <w:r w:rsidRPr="009A37B2">
        <w:rPr>
          <w:rFonts w:cstheme="minorHAnsi"/>
        </w:rPr>
        <w:t>including</w:t>
      </w:r>
      <w:r w:rsidRPr="009A37B2">
        <w:rPr>
          <w:rFonts w:cstheme="minorHAnsi"/>
          <w:spacing w:val="-3"/>
        </w:rPr>
        <w:t xml:space="preserve"> </w:t>
      </w:r>
      <w:r w:rsidRPr="009A37B2">
        <w:rPr>
          <w:rFonts w:cstheme="minorHAnsi"/>
        </w:rPr>
        <w:t>the</w:t>
      </w:r>
      <w:r w:rsidRPr="009A37B2">
        <w:rPr>
          <w:rFonts w:cstheme="minorHAnsi"/>
          <w:spacing w:val="-4"/>
        </w:rPr>
        <w:t xml:space="preserve"> </w:t>
      </w:r>
      <w:r w:rsidRPr="009A37B2">
        <w:rPr>
          <w:rFonts w:cstheme="minorHAnsi"/>
        </w:rPr>
        <w:t>time</w:t>
      </w:r>
      <w:r w:rsidRPr="009A37B2">
        <w:rPr>
          <w:rFonts w:cstheme="minorHAnsi"/>
          <w:spacing w:val="-4"/>
        </w:rPr>
        <w:t xml:space="preserve"> </w:t>
      </w:r>
      <w:r w:rsidRPr="009A37B2">
        <w:rPr>
          <w:rFonts w:cstheme="minorHAnsi"/>
        </w:rPr>
        <w:t>and</w:t>
      </w:r>
      <w:r w:rsidRPr="009A37B2">
        <w:rPr>
          <w:rFonts w:cstheme="minorHAnsi"/>
          <w:spacing w:val="-2"/>
        </w:rPr>
        <w:t xml:space="preserve"> </w:t>
      </w:r>
      <w:r w:rsidRPr="009A37B2">
        <w:rPr>
          <w:rFonts w:cstheme="minorHAnsi"/>
        </w:rPr>
        <w:t>date</w:t>
      </w:r>
      <w:r w:rsidRPr="009A37B2">
        <w:rPr>
          <w:rFonts w:cstheme="minorHAnsi"/>
          <w:spacing w:val="-4"/>
        </w:rPr>
        <w:t xml:space="preserve"> </w:t>
      </w:r>
      <w:r w:rsidRPr="009A37B2">
        <w:rPr>
          <w:rFonts w:cstheme="minorHAnsi"/>
        </w:rPr>
        <w:t xml:space="preserve">of the </w:t>
      </w:r>
      <w:proofErr w:type="gramStart"/>
      <w:r w:rsidRPr="009A37B2">
        <w:rPr>
          <w:rFonts w:cstheme="minorHAnsi"/>
        </w:rPr>
        <w:t>disclosure;</w:t>
      </w:r>
      <w:proofErr w:type="gramEnd"/>
    </w:p>
    <w:p w14:paraId="1350C529" w14:textId="77777777" w:rsidR="006908AD" w:rsidRPr="009A37B2" w:rsidRDefault="006908AD" w:rsidP="006908AD">
      <w:pPr>
        <w:pStyle w:val="ListParagraph"/>
        <w:widowControl w:val="0"/>
        <w:numPr>
          <w:ilvl w:val="1"/>
          <w:numId w:val="43"/>
        </w:numPr>
        <w:tabs>
          <w:tab w:val="left" w:pos="841"/>
        </w:tabs>
        <w:suppressAutoHyphens w:val="0"/>
        <w:autoSpaceDE w:val="0"/>
        <w:autoSpaceDN w:val="0"/>
        <w:spacing w:before="4" w:after="0" w:line="240" w:lineRule="auto"/>
        <w:ind w:right="183"/>
        <w:contextualSpacing w:val="0"/>
        <w:rPr>
          <w:rFonts w:cstheme="minorHAnsi"/>
        </w:rPr>
      </w:pPr>
      <w:r w:rsidRPr="009A37B2">
        <w:rPr>
          <w:rFonts w:cstheme="minorHAnsi"/>
        </w:rPr>
        <w:t>if</w:t>
      </w:r>
      <w:r w:rsidRPr="009A37B2">
        <w:rPr>
          <w:rFonts w:cstheme="minorHAnsi"/>
          <w:spacing w:val="-5"/>
        </w:rPr>
        <w:t xml:space="preserve"> </w:t>
      </w:r>
      <w:r w:rsidRPr="009A37B2">
        <w:rPr>
          <w:rFonts w:cstheme="minorHAnsi"/>
        </w:rPr>
        <w:t>the</w:t>
      </w:r>
      <w:r w:rsidRPr="009A37B2">
        <w:rPr>
          <w:rFonts w:cstheme="minorHAnsi"/>
          <w:spacing w:val="-3"/>
        </w:rPr>
        <w:t xml:space="preserve"> </w:t>
      </w:r>
      <w:r w:rsidRPr="009A37B2">
        <w:rPr>
          <w:rFonts w:cstheme="minorHAnsi"/>
        </w:rPr>
        <w:t>person</w:t>
      </w:r>
      <w:r w:rsidRPr="009A37B2">
        <w:rPr>
          <w:rFonts w:cstheme="minorHAnsi"/>
          <w:spacing w:val="-5"/>
        </w:rPr>
        <w:t xml:space="preserve"> </w:t>
      </w:r>
      <w:r w:rsidRPr="009A37B2">
        <w:rPr>
          <w:rFonts w:cstheme="minorHAnsi"/>
        </w:rPr>
        <w:t>wishes</w:t>
      </w:r>
      <w:r w:rsidRPr="009A37B2">
        <w:rPr>
          <w:rFonts w:cstheme="minorHAnsi"/>
          <w:spacing w:val="-2"/>
        </w:rPr>
        <w:t xml:space="preserve"> </w:t>
      </w:r>
      <w:r w:rsidRPr="009A37B2">
        <w:rPr>
          <w:rFonts w:cstheme="minorHAnsi"/>
        </w:rPr>
        <w:t>to</w:t>
      </w:r>
      <w:r w:rsidRPr="009A37B2">
        <w:rPr>
          <w:rFonts w:cstheme="minorHAnsi"/>
          <w:spacing w:val="-1"/>
        </w:rPr>
        <w:t xml:space="preserve"> </w:t>
      </w:r>
      <w:r w:rsidRPr="009A37B2">
        <w:rPr>
          <w:rFonts w:cstheme="minorHAnsi"/>
        </w:rPr>
        <w:t>remain</w:t>
      </w:r>
      <w:r w:rsidRPr="009A37B2">
        <w:rPr>
          <w:rFonts w:cstheme="minorHAnsi"/>
          <w:spacing w:val="-1"/>
        </w:rPr>
        <w:t xml:space="preserve"> </w:t>
      </w:r>
      <w:r w:rsidRPr="009A37B2">
        <w:rPr>
          <w:rFonts w:cstheme="minorHAnsi"/>
        </w:rPr>
        <w:t>anonymous,</w:t>
      </w:r>
      <w:r w:rsidRPr="009A37B2">
        <w:rPr>
          <w:rFonts w:cstheme="minorHAnsi"/>
          <w:spacing w:val="-6"/>
        </w:rPr>
        <w:t xml:space="preserve"> </w:t>
      </w:r>
      <w:r w:rsidRPr="009A37B2">
        <w:rPr>
          <w:rFonts w:cstheme="minorHAnsi"/>
        </w:rPr>
        <w:t>do</w:t>
      </w:r>
      <w:r w:rsidRPr="009A37B2">
        <w:rPr>
          <w:rFonts w:cstheme="minorHAnsi"/>
          <w:spacing w:val="-6"/>
        </w:rPr>
        <w:t xml:space="preserve"> </w:t>
      </w:r>
      <w:r w:rsidRPr="009A37B2">
        <w:rPr>
          <w:rFonts w:cstheme="minorHAnsi"/>
        </w:rPr>
        <w:t>a written</w:t>
      </w:r>
      <w:r w:rsidRPr="009A37B2">
        <w:rPr>
          <w:rFonts w:cstheme="minorHAnsi"/>
          <w:spacing w:val="-5"/>
        </w:rPr>
        <w:t xml:space="preserve"> </w:t>
      </w:r>
      <w:r w:rsidRPr="009A37B2">
        <w:rPr>
          <w:rFonts w:cstheme="minorHAnsi"/>
        </w:rPr>
        <w:t>assessment</w:t>
      </w:r>
      <w:r w:rsidRPr="009A37B2">
        <w:rPr>
          <w:rFonts w:cstheme="minorHAnsi"/>
          <w:spacing w:val="-3"/>
        </w:rPr>
        <w:t xml:space="preserve"> </w:t>
      </w:r>
      <w:r w:rsidRPr="009A37B2">
        <w:rPr>
          <w:rFonts w:cstheme="minorHAnsi"/>
        </w:rPr>
        <w:t>of</w:t>
      </w:r>
      <w:r w:rsidRPr="009A37B2">
        <w:rPr>
          <w:rFonts w:cstheme="minorHAnsi"/>
          <w:spacing w:val="-5"/>
        </w:rPr>
        <w:t xml:space="preserve"> </w:t>
      </w:r>
      <w:r w:rsidRPr="009A37B2">
        <w:rPr>
          <w:rFonts w:cstheme="minorHAnsi"/>
        </w:rPr>
        <w:t>any</w:t>
      </w:r>
      <w:r w:rsidRPr="009A37B2">
        <w:rPr>
          <w:rFonts w:cstheme="minorHAnsi"/>
          <w:spacing w:val="-2"/>
        </w:rPr>
        <w:t xml:space="preserve"> </w:t>
      </w:r>
      <w:r w:rsidRPr="009A37B2">
        <w:rPr>
          <w:rFonts w:cstheme="minorHAnsi"/>
        </w:rPr>
        <w:t>risks</w:t>
      </w:r>
      <w:r w:rsidRPr="009A37B2">
        <w:rPr>
          <w:rFonts w:cstheme="minorHAnsi"/>
          <w:spacing w:val="-2"/>
        </w:rPr>
        <w:t xml:space="preserve"> </w:t>
      </w:r>
      <w:r w:rsidRPr="009A37B2">
        <w:rPr>
          <w:rFonts w:cstheme="minorHAnsi"/>
        </w:rPr>
        <w:t xml:space="preserve">that reprisal action might be taken against the discloser (see </w:t>
      </w:r>
      <w:r w:rsidRPr="009A37B2">
        <w:rPr>
          <w:rFonts w:cstheme="minorHAnsi"/>
          <w:b/>
        </w:rPr>
        <w:t xml:space="preserve">Appendix 3: Risk </w:t>
      </w:r>
      <w:r w:rsidRPr="009A37B2">
        <w:rPr>
          <w:rFonts w:cstheme="minorHAnsi"/>
          <w:b/>
          <w:spacing w:val="-2"/>
        </w:rPr>
        <w:t>Assessment</w:t>
      </w:r>
      <w:proofErr w:type="gramStart"/>
      <w:r w:rsidRPr="009A37B2">
        <w:rPr>
          <w:rFonts w:cstheme="minorHAnsi"/>
          <w:spacing w:val="-2"/>
        </w:rPr>
        <w:t>);</w:t>
      </w:r>
      <w:proofErr w:type="gramEnd"/>
    </w:p>
    <w:p w14:paraId="1CA86806" w14:textId="75B316D4" w:rsidR="006908AD" w:rsidRDefault="006908AD" w:rsidP="006908AD">
      <w:pPr>
        <w:pStyle w:val="ListParagraph"/>
        <w:widowControl w:val="0"/>
        <w:numPr>
          <w:ilvl w:val="1"/>
          <w:numId w:val="43"/>
        </w:numPr>
        <w:tabs>
          <w:tab w:val="left" w:pos="841"/>
        </w:tabs>
        <w:suppressAutoHyphens w:val="0"/>
        <w:autoSpaceDE w:val="0"/>
        <w:autoSpaceDN w:val="0"/>
        <w:spacing w:before="0" w:after="0" w:line="240" w:lineRule="auto"/>
        <w:ind w:right="126"/>
        <w:contextualSpacing w:val="0"/>
        <w:rPr>
          <w:rFonts w:cstheme="minorHAnsi"/>
        </w:rPr>
      </w:pPr>
      <w:r w:rsidRPr="009A37B2">
        <w:rPr>
          <w:rFonts w:cstheme="minorHAnsi"/>
        </w:rPr>
        <w:t>seek</w:t>
      </w:r>
      <w:r w:rsidRPr="009A37B2">
        <w:rPr>
          <w:rFonts w:cstheme="minorHAnsi"/>
          <w:spacing w:val="-4"/>
        </w:rPr>
        <w:t xml:space="preserve"> </w:t>
      </w:r>
      <w:r w:rsidRPr="009A37B2">
        <w:rPr>
          <w:rFonts w:cstheme="minorHAnsi"/>
        </w:rPr>
        <w:t>consent</w:t>
      </w:r>
      <w:r w:rsidRPr="009A37B2">
        <w:rPr>
          <w:rFonts w:cstheme="minorHAnsi"/>
          <w:spacing w:val="-4"/>
        </w:rPr>
        <w:t xml:space="preserve"> </w:t>
      </w:r>
      <w:r w:rsidRPr="009A37B2">
        <w:rPr>
          <w:rFonts w:cstheme="minorHAnsi"/>
        </w:rPr>
        <w:t>from</w:t>
      </w:r>
      <w:r w:rsidRPr="009A37B2">
        <w:rPr>
          <w:rFonts w:cstheme="minorHAnsi"/>
          <w:spacing w:val="-5"/>
        </w:rPr>
        <w:t xml:space="preserve"> </w:t>
      </w:r>
      <w:r w:rsidRPr="009A37B2">
        <w:rPr>
          <w:rFonts w:cstheme="minorHAnsi"/>
        </w:rPr>
        <w:t>the discloser</w:t>
      </w:r>
      <w:r w:rsidRPr="009A37B2">
        <w:rPr>
          <w:rFonts w:cstheme="minorHAnsi"/>
          <w:spacing w:val="-7"/>
        </w:rPr>
        <w:t xml:space="preserve"> </w:t>
      </w:r>
      <w:r w:rsidRPr="009A37B2">
        <w:rPr>
          <w:rFonts w:cstheme="minorHAnsi"/>
        </w:rPr>
        <w:t>to</w:t>
      </w:r>
      <w:r w:rsidRPr="009A37B2">
        <w:rPr>
          <w:rFonts w:cstheme="minorHAnsi"/>
          <w:spacing w:val="-2"/>
        </w:rPr>
        <w:t xml:space="preserve"> </w:t>
      </w:r>
      <w:r w:rsidRPr="009A37B2">
        <w:rPr>
          <w:rFonts w:cstheme="minorHAnsi"/>
        </w:rPr>
        <w:t>include</w:t>
      </w:r>
      <w:r w:rsidRPr="009A37B2">
        <w:rPr>
          <w:rFonts w:cstheme="minorHAnsi"/>
          <w:spacing w:val="-4"/>
        </w:rPr>
        <w:t xml:space="preserve"> </w:t>
      </w:r>
      <w:r w:rsidRPr="009A37B2">
        <w:rPr>
          <w:rFonts w:cstheme="minorHAnsi"/>
        </w:rPr>
        <w:t>the discloser’s</w:t>
      </w:r>
      <w:r w:rsidRPr="009A37B2">
        <w:rPr>
          <w:rFonts w:cstheme="minorHAnsi"/>
          <w:spacing w:val="-3"/>
        </w:rPr>
        <w:t xml:space="preserve"> </w:t>
      </w:r>
      <w:r w:rsidRPr="009A37B2">
        <w:rPr>
          <w:rFonts w:cstheme="minorHAnsi"/>
        </w:rPr>
        <w:t>name</w:t>
      </w:r>
      <w:r w:rsidRPr="009A37B2">
        <w:rPr>
          <w:rFonts w:cstheme="minorHAnsi"/>
          <w:spacing w:val="-4"/>
        </w:rPr>
        <w:t xml:space="preserve"> </w:t>
      </w:r>
      <w:r w:rsidRPr="009A37B2">
        <w:rPr>
          <w:rFonts w:cstheme="minorHAnsi"/>
        </w:rPr>
        <w:t>and</w:t>
      </w:r>
      <w:r w:rsidRPr="009A37B2">
        <w:rPr>
          <w:rFonts w:cstheme="minorHAnsi"/>
          <w:spacing w:val="-6"/>
        </w:rPr>
        <w:t xml:space="preserve"> </w:t>
      </w:r>
      <w:r w:rsidRPr="009A37B2">
        <w:rPr>
          <w:rFonts w:cstheme="minorHAnsi"/>
        </w:rPr>
        <w:t>contact</w:t>
      </w:r>
      <w:r w:rsidRPr="009A37B2">
        <w:rPr>
          <w:rFonts w:cstheme="minorHAnsi"/>
          <w:spacing w:val="-4"/>
        </w:rPr>
        <w:t xml:space="preserve"> </w:t>
      </w:r>
      <w:r w:rsidRPr="009A37B2">
        <w:rPr>
          <w:rFonts w:cstheme="minorHAnsi"/>
        </w:rPr>
        <w:t>details</w:t>
      </w:r>
      <w:r w:rsidRPr="009A37B2">
        <w:rPr>
          <w:rFonts w:cstheme="minorHAnsi"/>
          <w:spacing w:val="-3"/>
        </w:rPr>
        <w:t xml:space="preserve"> </w:t>
      </w:r>
      <w:r w:rsidRPr="009A37B2">
        <w:rPr>
          <w:rFonts w:cstheme="minorHAnsi"/>
        </w:rPr>
        <w:t xml:space="preserve">in the </w:t>
      </w:r>
      <w:proofErr w:type="gramStart"/>
      <w:r w:rsidR="00685D26">
        <w:rPr>
          <w:rFonts w:cstheme="minorHAnsi"/>
        </w:rPr>
        <w:t>disclosure</w:t>
      </w:r>
      <w:r w:rsidRPr="009A37B2">
        <w:rPr>
          <w:rFonts w:cstheme="minorHAnsi"/>
        </w:rPr>
        <w:t>;</w:t>
      </w:r>
      <w:proofErr w:type="gramEnd"/>
    </w:p>
    <w:p w14:paraId="65896053" w14:textId="77714F91" w:rsidR="00137168" w:rsidRPr="009A37B2" w:rsidRDefault="00137168" w:rsidP="006908AD">
      <w:pPr>
        <w:pStyle w:val="ListParagraph"/>
        <w:widowControl w:val="0"/>
        <w:numPr>
          <w:ilvl w:val="1"/>
          <w:numId w:val="43"/>
        </w:numPr>
        <w:tabs>
          <w:tab w:val="left" w:pos="841"/>
        </w:tabs>
        <w:suppressAutoHyphens w:val="0"/>
        <w:autoSpaceDE w:val="0"/>
        <w:autoSpaceDN w:val="0"/>
        <w:spacing w:before="0" w:after="0" w:line="240" w:lineRule="auto"/>
        <w:ind w:right="126"/>
        <w:contextualSpacing w:val="0"/>
        <w:rPr>
          <w:rFonts w:cstheme="minorHAnsi"/>
        </w:rPr>
      </w:pPr>
      <w:r>
        <w:rPr>
          <w:rFonts w:cstheme="minorHAnsi"/>
        </w:rPr>
        <w:t>where consent is not provided to include the discloser</w:t>
      </w:r>
      <w:r w:rsidR="00BD4970">
        <w:rPr>
          <w:rFonts w:cstheme="minorHAnsi"/>
        </w:rPr>
        <w:t>’</w:t>
      </w:r>
      <w:r>
        <w:rPr>
          <w:rFonts w:cstheme="minorHAnsi"/>
        </w:rPr>
        <w:t>s name and contact details, explain to the di</w:t>
      </w:r>
      <w:r w:rsidR="00BD4970">
        <w:rPr>
          <w:rFonts w:cstheme="minorHAnsi"/>
        </w:rPr>
        <w:t>s</w:t>
      </w:r>
      <w:r>
        <w:rPr>
          <w:rFonts w:cstheme="minorHAnsi"/>
        </w:rPr>
        <w:t>closer that th</w:t>
      </w:r>
      <w:r w:rsidR="00C365B4">
        <w:rPr>
          <w:rFonts w:cstheme="minorHAnsi"/>
        </w:rPr>
        <w:t xml:space="preserve">at it will be treated as an anonymous </w:t>
      </w:r>
      <w:proofErr w:type="gramStart"/>
      <w:r w:rsidR="00C365B4">
        <w:rPr>
          <w:rFonts w:cstheme="minorHAnsi"/>
        </w:rPr>
        <w:t>disclosure;</w:t>
      </w:r>
      <w:proofErr w:type="gramEnd"/>
      <w:r w:rsidR="00C365B4">
        <w:rPr>
          <w:rFonts w:cstheme="minorHAnsi"/>
        </w:rPr>
        <w:t xml:space="preserve"> </w:t>
      </w:r>
    </w:p>
    <w:p w14:paraId="03AB7584" w14:textId="4B168F6A" w:rsidR="006908AD" w:rsidRPr="009A37B2" w:rsidRDefault="006908AD" w:rsidP="006908AD">
      <w:pPr>
        <w:pStyle w:val="ListParagraph"/>
        <w:widowControl w:val="0"/>
        <w:numPr>
          <w:ilvl w:val="1"/>
          <w:numId w:val="43"/>
        </w:numPr>
        <w:tabs>
          <w:tab w:val="left" w:pos="840"/>
        </w:tabs>
        <w:suppressAutoHyphens w:val="0"/>
        <w:autoSpaceDE w:val="0"/>
        <w:autoSpaceDN w:val="0"/>
        <w:spacing w:before="0" w:after="0" w:line="293" w:lineRule="exact"/>
        <w:ind w:left="840" w:hanging="360"/>
        <w:contextualSpacing w:val="0"/>
        <w:rPr>
          <w:rFonts w:cstheme="minorHAnsi"/>
        </w:rPr>
      </w:pPr>
      <w:r w:rsidRPr="009A37B2">
        <w:rPr>
          <w:rFonts w:cstheme="minorHAnsi"/>
        </w:rPr>
        <w:t>seek</w:t>
      </w:r>
      <w:r w:rsidRPr="009A37B2">
        <w:rPr>
          <w:rFonts w:cstheme="minorHAnsi"/>
          <w:spacing w:val="-5"/>
        </w:rPr>
        <w:t xml:space="preserve"> </w:t>
      </w:r>
      <w:r w:rsidRPr="009A37B2">
        <w:rPr>
          <w:rFonts w:cstheme="minorHAnsi"/>
        </w:rPr>
        <w:t>the</w:t>
      </w:r>
      <w:r w:rsidRPr="009A37B2">
        <w:rPr>
          <w:rFonts w:cstheme="minorHAnsi"/>
          <w:spacing w:val="-4"/>
        </w:rPr>
        <w:t xml:space="preserve"> </w:t>
      </w:r>
      <w:r w:rsidRPr="009A37B2">
        <w:rPr>
          <w:rFonts w:cstheme="minorHAnsi"/>
        </w:rPr>
        <w:t>discloser’s</w:t>
      </w:r>
      <w:r w:rsidRPr="009A37B2">
        <w:rPr>
          <w:rFonts w:cstheme="minorHAnsi"/>
          <w:spacing w:val="-4"/>
        </w:rPr>
        <w:t xml:space="preserve"> </w:t>
      </w:r>
      <w:r w:rsidRPr="009A37B2">
        <w:rPr>
          <w:rFonts w:cstheme="minorHAnsi"/>
        </w:rPr>
        <w:t>consent</w:t>
      </w:r>
      <w:r w:rsidRPr="009A37B2">
        <w:rPr>
          <w:rFonts w:cstheme="minorHAnsi"/>
          <w:spacing w:val="-4"/>
        </w:rPr>
        <w:t xml:space="preserve"> </w:t>
      </w:r>
      <w:r w:rsidRPr="009A37B2">
        <w:rPr>
          <w:rFonts w:cstheme="minorHAnsi"/>
        </w:rPr>
        <w:t>to</w:t>
      </w:r>
      <w:r w:rsidRPr="009A37B2">
        <w:rPr>
          <w:rFonts w:cstheme="minorHAnsi"/>
          <w:spacing w:val="-8"/>
        </w:rPr>
        <w:t xml:space="preserve"> </w:t>
      </w:r>
      <w:r w:rsidRPr="009A37B2">
        <w:rPr>
          <w:rFonts w:cstheme="minorHAnsi"/>
        </w:rPr>
        <w:t>passing</w:t>
      </w:r>
      <w:r w:rsidRPr="009A37B2">
        <w:rPr>
          <w:rFonts w:cstheme="minorHAnsi"/>
          <w:spacing w:val="-3"/>
        </w:rPr>
        <w:t xml:space="preserve"> </w:t>
      </w:r>
      <w:r w:rsidRPr="009A37B2">
        <w:rPr>
          <w:rFonts w:cstheme="minorHAnsi"/>
        </w:rPr>
        <w:t>on</w:t>
      </w:r>
      <w:r w:rsidRPr="009A37B2">
        <w:rPr>
          <w:rFonts w:cstheme="minorHAnsi"/>
          <w:spacing w:val="-3"/>
        </w:rPr>
        <w:t xml:space="preserve"> </w:t>
      </w:r>
      <w:r w:rsidRPr="009A37B2">
        <w:rPr>
          <w:rFonts w:cstheme="minorHAnsi"/>
        </w:rPr>
        <w:t>the</w:t>
      </w:r>
      <w:r w:rsidRPr="009A37B2">
        <w:rPr>
          <w:rFonts w:cstheme="minorHAnsi"/>
          <w:spacing w:val="-4"/>
        </w:rPr>
        <w:t xml:space="preserve"> </w:t>
      </w:r>
      <w:r w:rsidRPr="009A37B2">
        <w:rPr>
          <w:rFonts w:cstheme="minorHAnsi"/>
        </w:rPr>
        <w:t>disclosure</w:t>
      </w:r>
      <w:r w:rsidRPr="009A37B2">
        <w:rPr>
          <w:rFonts w:cstheme="minorHAnsi"/>
          <w:spacing w:val="-1"/>
        </w:rPr>
        <w:t xml:space="preserve"> </w:t>
      </w:r>
      <w:r w:rsidRPr="009A37B2">
        <w:rPr>
          <w:rFonts w:cstheme="minorHAnsi"/>
        </w:rPr>
        <w:t>by</w:t>
      </w:r>
      <w:r w:rsidRPr="009A37B2">
        <w:rPr>
          <w:rFonts w:cstheme="minorHAnsi"/>
          <w:spacing w:val="-3"/>
        </w:rPr>
        <w:t xml:space="preserve"> </w:t>
      </w:r>
      <w:proofErr w:type="gramStart"/>
      <w:r w:rsidRPr="009A37B2">
        <w:rPr>
          <w:rFonts w:cstheme="minorHAnsi"/>
        </w:rPr>
        <w:t>email;</w:t>
      </w:r>
      <w:proofErr w:type="gramEnd"/>
    </w:p>
    <w:p w14:paraId="63C7F96E" w14:textId="035F09DF" w:rsidR="006908AD" w:rsidRPr="00131376" w:rsidRDefault="006908AD" w:rsidP="006908AD">
      <w:pPr>
        <w:pStyle w:val="ListParagraph"/>
        <w:widowControl w:val="0"/>
        <w:numPr>
          <w:ilvl w:val="1"/>
          <w:numId w:val="43"/>
        </w:numPr>
        <w:tabs>
          <w:tab w:val="left" w:pos="840"/>
        </w:tabs>
        <w:suppressAutoHyphens w:val="0"/>
        <w:autoSpaceDE w:val="0"/>
        <w:autoSpaceDN w:val="0"/>
        <w:spacing w:before="0" w:after="0" w:line="240" w:lineRule="auto"/>
        <w:ind w:left="840" w:hanging="360"/>
        <w:contextualSpacing w:val="0"/>
        <w:rPr>
          <w:rFonts w:cstheme="minorHAnsi"/>
        </w:rPr>
      </w:pPr>
      <w:r w:rsidRPr="009A37B2">
        <w:rPr>
          <w:rFonts w:cstheme="minorHAnsi"/>
        </w:rPr>
        <w:t>ask</w:t>
      </w:r>
      <w:r w:rsidRPr="009A37B2">
        <w:rPr>
          <w:rFonts w:cstheme="minorHAnsi"/>
          <w:spacing w:val="-7"/>
        </w:rPr>
        <w:t xml:space="preserve"> </w:t>
      </w:r>
      <w:r w:rsidRPr="009A37B2">
        <w:rPr>
          <w:rFonts w:cstheme="minorHAnsi"/>
        </w:rPr>
        <w:t>the</w:t>
      </w:r>
      <w:r w:rsidRPr="009A37B2">
        <w:rPr>
          <w:rFonts w:cstheme="minorHAnsi"/>
          <w:spacing w:val="-4"/>
        </w:rPr>
        <w:t xml:space="preserve"> </w:t>
      </w:r>
      <w:r w:rsidRPr="009A37B2">
        <w:rPr>
          <w:rFonts w:cstheme="minorHAnsi"/>
        </w:rPr>
        <w:t>discloser</w:t>
      </w:r>
      <w:r w:rsidRPr="009A37B2">
        <w:rPr>
          <w:rFonts w:cstheme="minorHAnsi"/>
          <w:spacing w:val="-7"/>
        </w:rPr>
        <w:t xml:space="preserve"> </w:t>
      </w:r>
      <w:r w:rsidRPr="009A37B2">
        <w:rPr>
          <w:rFonts w:cstheme="minorHAnsi"/>
        </w:rPr>
        <w:t>to</w:t>
      </w:r>
      <w:r w:rsidRPr="009A37B2">
        <w:rPr>
          <w:rFonts w:cstheme="minorHAnsi"/>
          <w:spacing w:val="-2"/>
        </w:rPr>
        <w:t xml:space="preserve"> </w:t>
      </w:r>
      <w:r w:rsidRPr="009A37B2">
        <w:rPr>
          <w:rFonts w:cstheme="minorHAnsi"/>
        </w:rPr>
        <w:t>sign</w:t>
      </w:r>
      <w:r w:rsidRPr="009A37B2">
        <w:rPr>
          <w:rFonts w:cstheme="minorHAnsi"/>
          <w:spacing w:val="-6"/>
        </w:rPr>
        <w:t xml:space="preserve"> </w:t>
      </w:r>
      <w:r w:rsidRPr="009A37B2">
        <w:rPr>
          <w:rFonts w:cstheme="minorHAnsi"/>
        </w:rPr>
        <w:t>the</w:t>
      </w:r>
      <w:r w:rsidRPr="009A37B2">
        <w:rPr>
          <w:rFonts w:cstheme="minorHAnsi"/>
          <w:spacing w:val="-4"/>
        </w:rPr>
        <w:t xml:space="preserve"> </w:t>
      </w:r>
      <w:r w:rsidRPr="009A37B2">
        <w:rPr>
          <w:rFonts w:cstheme="minorHAnsi"/>
        </w:rPr>
        <w:t>record</w:t>
      </w:r>
      <w:r w:rsidRPr="009A37B2">
        <w:rPr>
          <w:rFonts w:cstheme="minorHAnsi"/>
          <w:spacing w:val="-2"/>
        </w:rPr>
        <w:t xml:space="preserve"> </w:t>
      </w:r>
      <w:r w:rsidRPr="009A37B2">
        <w:rPr>
          <w:rFonts w:cstheme="minorHAnsi"/>
        </w:rPr>
        <w:t>of</w:t>
      </w:r>
      <w:r w:rsidRPr="009A37B2">
        <w:rPr>
          <w:rFonts w:cstheme="minorHAnsi"/>
          <w:spacing w:val="-3"/>
        </w:rPr>
        <w:t xml:space="preserve"> </w:t>
      </w:r>
      <w:r w:rsidRPr="009A37B2">
        <w:rPr>
          <w:rFonts w:cstheme="minorHAnsi"/>
        </w:rPr>
        <w:t>disclosure,</w:t>
      </w:r>
      <w:r w:rsidRPr="009A37B2">
        <w:rPr>
          <w:rFonts w:cstheme="minorHAnsi"/>
          <w:spacing w:val="2"/>
        </w:rPr>
        <w:t xml:space="preserve"> </w:t>
      </w:r>
      <w:r w:rsidRPr="009A37B2">
        <w:rPr>
          <w:rFonts w:cstheme="minorHAnsi"/>
        </w:rPr>
        <w:t>where</w:t>
      </w:r>
      <w:r w:rsidRPr="009A37B2">
        <w:rPr>
          <w:rFonts w:cstheme="minorHAnsi"/>
          <w:spacing w:val="-4"/>
        </w:rPr>
        <w:t xml:space="preserve"> </w:t>
      </w:r>
      <w:r w:rsidRPr="009A37B2">
        <w:rPr>
          <w:rFonts w:cstheme="minorHAnsi"/>
        </w:rPr>
        <w:t>this</w:t>
      </w:r>
      <w:r w:rsidRPr="009A37B2">
        <w:rPr>
          <w:rFonts w:cstheme="minorHAnsi"/>
          <w:spacing w:val="-3"/>
        </w:rPr>
        <w:t xml:space="preserve"> </w:t>
      </w:r>
      <w:r w:rsidRPr="009A37B2">
        <w:rPr>
          <w:rFonts w:cstheme="minorHAnsi"/>
        </w:rPr>
        <w:t>is</w:t>
      </w:r>
      <w:r w:rsidRPr="009A37B2">
        <w:rPr>
          <w:rFonts w:cstheme="minorHAnsi"/>
          <w:spacing w:val="-3"/>
        </w:rPr>
        <w:t xml:space="preserve"> </w:t>
      </w:r>
      <w:proofErr w:type="gramStart"/>
      <w:r w:rsidRPr="009A37B2">
        <w:rPr>
          <w:rFonts w:cstheme="minorHAnsi"/>
          <w:spacing w:val="-2"/>
        </w:rPr>
        <w:t>practicable</w:t>
      </w:r>
      <w:r w:rsidR="00FA2BA1">
        <w:rPr>
          <w:rFonts w:cstheme="minorHAnsi"/>
          <w:spacing w:val="-2"/>
        </w:rPr>
        <w:t>;</w:t>
      </w:r>
      <w:proofErr w:type="gramEnd"/>
    </w:p>
    <w:p w14:paraId="2EF25151" w14:textId="1DC9AF80" w:rsidR="00914CA7" w:rsidRPr="00131376" w:rsidRDefault="00914CA7" w:rsidP="006908AD">
      <w:pPr>
        <w:pStyle w:val="ListParagraph"/>
        <w:widowControl w:val="0"/>
        <w:numPr>
          <w:ilvl w:val="1"/>
          <w:numId w:val="43"/>
        </w:numPr>
        <w:tabs>
          <w:tab w:val="left" w:pos="840"/>
        </w:tabs>
        <w:suppressAutoHyphens w:val="0"/>
        <w:autoSpaceDE w:val="0"/>
        <w:autoSpaceDN w:val="0"/>
        <w:spacing w:before="0" w:after="0" w:line="240" w:lineRule="auto"/>
        <w:ind w:left="840" w:hanging="360"/>
        <w:contextualSpacing w:val="0"/>
        <w:rPr>
          <w:rFonts w:cstheme="minorHAnsi"/>
        </w:rPr>
      </w:pPr>
      <w:r>
        <w:rPr>
          <w:rFonts w:cstheme="minorHAnsi"/>
        </w:rPr>
        <w:t xml:space="preserve">inform the discloser that their disclosure could be treated as an internal </w:t>
      </w:r>
      <w:proofErr w:type="gramStart"/>
      <w:r>
        <w:rPr>
          <w:rFonts w:cstheme="minorHAnsi"/>
        </w:rPr>
        <w:t>disclosure;</w:t>
      </w:r>
      <w:proofErr w:type="gramEnd"/>
    </w:p>
    <w:p w14:paraId="31BD1FF6" w14:textId="4B3442C5" w:rsidR="00FA2BA1" w:rsidRPr="00131376" w:rsidRDefault="00FA2BA1" w:rsidP="006908AD">
      <w:pPr>
        <w:pStyle w:val="ListParagraph"/>
        <w:widowControl w:val="0"/>
        <w:numPr>
          <w:ilvl w:val="1"/>
          <w:numId w:val="43"/>
        </w:numPr>
        <w:tabs>
          <w:tab w:val="left" w:pos="840"/>
        </w:tabs>
        <w:suppressAutoHyphens w:val="0"/>
        <w:autoSpaceDE w:val="0"/>
        <w:autoSpaceDN w:val="0"/>
        <w:spacing w:before="0" w:after="0" w:line="240" w:lineRule="auto"/>
        <w:ind w:left="840" w:hanging="360"/>
        <w:contextualSpacing w:val="0"/>
        <w:rPr>
          <w:rFonts w:cstheme="minorHAnsi"/>
        </w:rPr>
      </w:pPr>
      <w:r>
        <w:rPr>
          <w:rFonts w:cstheme="minorHAnsi"/>
          <w:spacing w:val="-2"/>
        </w:rPr>
        <w:t>inform the discloser of the PID process – referring their disclosure to the Authorised Officer, the potential allocation of the PID, and investigation of the PID,</w:t>
      </w:r>
    </w:p>
    <w:p w14:paraId="468690DA" w14:textId="0DD285FB" w:rsidR="00FA2BA1" w:rsidRPr="00131376" w:rsidRDefault="00FA2BA1" w:rsidP="006908AD">
      <w:pPr>
        <w:pStyle w:val="ListParagraph"/>
        <w:widowControl w:val="0"/>
        <w:numPr>
          <w:ilvl w:val="1"/>
          <w:numId w:val="43"/>
        </w:numPr>
        <w:tabs>
          <w:tab w:val="left" w:pos="840"/>
        </w:tabs>
        <w:suppressAutoHyphens w:val="0"/>
        <w:autoSpaceDE w:val="0"/>
        <w:autoSpaceDN w:val="0"/>
        <w:spacing w:before="0" w:after="0" w:line="240" w:lineRule="auto"/>
        <w:ind w:left="840" w:hanging="360"/>
        <w:contextualSpacing w:val="0"/>
        <w:rPr>
          <w:rFonts w:cstheme="minorHAnsi"/>
        </w:rPr>
      </w:pPr>
      <w:r>
        <w:rPr>
          <w:rFonts w:cstheme="minorHAnsi"/>
          <w:spacing w:val="-2"/>
        </w:rPr>
        <w:t>inform the discloser about the circumstances in which a PID must be referred to an agency, or another person or body, under another law of the Commonwealth</w:t>
      </w:r>
      <w:r w:rsidR="00914CA7">
        <w:rPr>
          <w:rFonts w:cstheme="minorHAnsi"/>
          <w:spacing w:val="-2"/>
        </w:rPr>
        <w:t>; and</w:t>
      </w:r>
    </w:p>
    <w:p w14:paraId="018B3564" w14:textId="309623AC" w:rsidR="00FA2BA1" w:rsidRPr="009A37B2" w:rsidRDefault="00FA2BA1" w:rsidP="006908AD">
      <w:pPr>
        <w:pStyle w:val="ListParagraph"/>
        <w:widowControl w:val="0"/>
        <w:numPr>
          <w:ilvl w:val="1"/>
          <w:numId w:val="43"/>
        </w:numPr>
        <w:tabs>
          <w:tab w:val="left" w:pos="840"/>
        </w:tabs>
        <w:suppressAutoHyphens w:val="0"/>
        <w:autoSpaceDE w:val="0"/>
        <w:autoSpaceDN w:val="0"/>
        <w:spacing w:before="0" w:after="0" w:line="240" w:lineRule="auto"/>
        <w:ind w:left="840" w:hanging="360"/>
        <w:contextualSpacing w:val="0"/>
        <w:rPr>
          <w:rFonts w:cstheme="minorHAnsi"/>
        </w:rPr>
      </w:pPr>
      <w:r>
        <w:rPr>
          <w:rFonts w:cstheme="minorHAnsi"/>
          <w:spacing w:val="-2"/>
        </w:rPr>
        <w:t>explain the civil and criminal protections the PID Act provides to disclosers, and those assisting with the handling of a PID.</w:t>
      </w:r>
    </w:p>
    <w:p w14:paraId="09B8DECF" w14:textId="77777777" w:rsidR="006908AD" w:rsidRPr="009A37B2" w:rsidRDefault="006908AD" w:rsidP="006908AD">
      <w:pPr>
        <w:suppressAutoHyphens w:val="0"/>
        <w:spacing w:before="0" w:after="0" w:line="240" w:lineRule="auto"/>
        <w:rPr>
          <w:lang w:val="en-AU"/>
        </w:rPr>
      </w:pPr>
    </w:p>
    <w:p w14:paraId="1448699E" w14:textId="77777777" w:rsidR="006908AD" w:rsidRPr="009A37B2" w:rsidRDefault="006908AD" w:rsidP="006908AD">
      <w:pPr>
        <w:suppressAutoHyphens w:val="0"/>
        <w:spacing w:before="0" w:after="0" w:line="240" w:lineRule="auto"/>
        <w:rPr>
          <w:lang w:val="en-AU"/>
        </w:rPr>
      </w:pPr>
      <w:r w:rsidRPr="009A37B2">
        <w:rPr>
          <w:lang w:val="en-AU"/>
        </w:rPr>
        <w:t>At the time a supervisor or manger gives information to an Authorised Officer, the supervisor or manager must also:</w:t>
      </w:r>
    </w:p>
    <w:p w14:paraId="390891A3" w14:textId="77777777" w:rsidR="006908AD" w:rsidRPr="009A37B2" w:rsidRDefault="006908AD" w:rsidP="006908AD">
      <w:pPr>
        <w:pStyle w:val="BodyText"/>
        <w:spacing w:before="10"/>
        <w:rPr>
          <w:rFonts w:asciiTheme="minorHAnsi" w:hAnsiTheme="minorHAnsi" w:cstheme="minorHAnsi"/>
          <w:sz w:val="22"/>
          <w:szCs w:val="22"/>
        </w:rPr>
      </w:pPr>
    </w:p>
    <w:p w14:paraId="18C7FFBF" w14:textId="069811D1" w:rsidR="006908AD" w:rsidRPr="009A37B2" w:rsidRDefault="006908AD" w:rsidP="006908AD">
      <w:pPr>
        <w:pStyle w:val="ListParagraph"/>
        <w:widowControl w:val="0"/>
        <w:numPr>
          <w:ilvl w:val="1"/>
          <w:numId w:val="43"/>
        </w:numPr>
        <w:tabs>
          <w:tab w:val="left" w:pos="840"/>
        </w:tabs>
        <w:suppressAutoHyphens w:val="0"/>
        <w:autoSpaceDE w:val="0"/>
        <w:autoSpaceDN w:val="0"/>
        <w:spacing w:before="0" w:after="0" w:line="240" w:lineRule="auto"/>
        <w:ind w:left="840" w:hanging="360"/>
        <w:contextualSpacing w:val="0"/>
        <w:rPr>
          <w:rFonts w:cstheme="minorHAnsi"/>
        </w:rPr>
      </w:pPr>
      <w:r w:rsidRPr="009A37B2">
        <w:rPr>
          <w:rFonts w:cstheme="minorHAnsi"/>
        </w:rPr>
        <w:lastRenderedPageBreak/>
        <w:t>give</w:t>
      </w:r>
      <w:r w:rsidRPr="009A37B2">
        <w:rPr>
          <w:rFonts w:cstheme="minorHAnsi"/>
          <w:spacing w:val="-7"/>
        </w:rPr>
        <w:t xml:space="preserve"> </w:t>
      </w:r>
      <w:r w:rsidRPr="009A37B2">
        <w:rPr>
          <w:rFonts w:cstheme="minorHAnsi"/>
        </w:rPr>
        <w:t>the</w:t>
      </w:r>
      <w:r w:rsidRPr="009A37B2">
        <w:rPr>
          <w:rFonts w:cstheme="minorHAnsi"/>
          <w:spacing w:val="-4"/>
        </w:rPr>
        <w:t xml:space="preserve"> </w:t>
      </w:r>
      <w:r w:rsidRPr="009A37B2">
        <w:rPr>
          <w:rFonts w:cstheme="minorHAnsi"/>
        </w:rPr>
        <w:t>Authorised</w:t>
      </w:r>
      <w:r w:rsidRPr="009A37B2">
        <w:rPr>
          <w:rFonts w:cstheme="minorHAnsi"/>
          <w:spacing w:val="-1"/>
        </w:rPr>
        <w:t xml:space="preserve"> </w:t>
      </w:r>
      <w:r w:rsidRPr="009A37B2">
        <w:rPr>
          <w:rFonts w:cstheme="minorHAnsi"/>
        </w:rPr>
        <w:t>Officer</w:t>
      </w:r>
      <w:r w:rsidRPr="009A37B2">
        <w:rPr>
          <w:rFonts w:cstheme="minorHAnsi"/>
          <w:spacing w:val="-7"/>
        </w:rPr>
        <w:t xml:space="preserve"> </w:t>
      </w:r>
      <w:r w:rsidRPr="009A37B2">
        <w:rPr>
          <w:rFonts w:cstheme="minorHAnsi"/>
        </w:rPr>
        <w:t>all</w:t>
      </w:r>
      <w:r w:rsidRPr="009A37B2">
        <w:rPr>
          <w:rFonts w:cstheme="minorHAnsi"/>
          <w:spacing w:val="-3"/>
        </w:rPr>
        <w:t xml:space="preserve"> </w:t>
      </w:r>
      <w:r w:rsidRPr="009A37B2">
        <w:rPr>
          <w:rFonts w:cstheme="minorHAnsi"/>
        </w:rPr>
        <w:t>records</w:t>
      </w:r>
      <w:r w:rsidRPr="009A37B2">
        <w:rPr>
          <w:rFonts w:cstheme="minorHAnsi"/>
          <w:spacing w:val="-3"/>
        </w:rPr>
        <w:t xml:space="preserve"> </w:t>
      </w:r>
      <w:r w:rsidRPr="009A37B2">
        <w:rPr>
          <w:rFonts w:cstheme="minorHAnsi"/>
        </w:rPr>
        <w:t>in</w:t>
      </w:r>
      <w:r w:rsidRPr="009A37B2">
        <w:rPr>
          <w:rFonts w:cstheme="minorHAnsi"/>
          <w:spacing w:val="-6"/>
        </w:rPr>
        <w:t xml:space="preserve"> </w:t>
      </w:r>
      <w:r w:rsidRPr="009A37B2">
        <w:rPr>
          <w:rFonts w:cstheme="minorHAnsi"/>
        </w:rPr>
        <w:t>relation</w:t>
      </w:r>
      <w:r w:rsidRPr="009A37B2">
        <w:rPr>
          <w:rFonts w:cstheme="minorHAnsi"/>
          <w:spacing w:val="-2"/>
        </w:rPr>
        <w:t xml:space="preserve"> </w:t>
      </w:r>
      <w:r w:rsidRPr="009A37B2">
        <w:rPr>
          <w:rFonts w:cstheme="minorHAnsi"/>
        </w:rPr>
        <w:t>to</w:t>
      </w:r>
      <w:r w:rsidRPr="009A37B2">
        <w:rPr>
          <w:rFonts w:cstheme="minorHAnsi"/>
          <w:spacing w:val="-7"/>
        </w:rPr>
        <w:t xml:space="preserve"> </w:t>
      </w:r>
      <w:r w:rsidRPr="009A37B2">
        <w:rPr>
          <w:rFonts w:cstheme="minorHAnsi"/>
        </w:rPr>
        <w:t>the</w:t>
      </w:r>
      <w:r w:rsidRPr="009A37B2">
        <w:rPr>
          <w:rFonts w:cstheme="minorHAnsi"/>
          <w:spacing w:val="-4"/>
        </w:rPr>
        <w:t xml:space="preserve"> </w:t>
      </w:r>
      <w:proofErr w:type="gramStart"/>
      <w:r w:rsidRPr="009A37B2">
        <w:rPr>
          <w:rFonts w:cstheme="minorHAnsi"/>
          <w:spacing w:val="-2"/>
        </w:rPr>
        <w:t>disclosure</w:t>
      </w:r>
      <w:r w:rsidR="00FA2BA1">
        <w:rPr>
          <w:rFonts w:cstheme="minorHAnsi"/>
          <w:spacing w:val="-2"/>
        </w:rPr>
        <w:t>;</w:t>
      </w:r>
      <w:proofErr w:type="gramEnd"/>
    </w:p>
    <w:p w14:paraId="4BAAFA95" w14:textId="34BF80F0" w:rsidR="006908AD" w:rsidRPr="009A37B2" w:rsidRDefault="006908AD" w:rsidP="006908AD">
      <w:pPr>
        <w:pStyle w:val="ListParagraph"/>
        <w:widowControl w:val="0"/>
        <w:numPr>
          <w:ilvl w:val="1"/>
          <w:numId w:val="43"/>
        </w:numPr>
        <w:tabs>
          <w:tab w:val="left" w:pos="841"/>
        </w:tabs>
        <w:suppressAutoHyphens w:val="0"/>
        <w:autoSpaceDE w:val="0"/>
        <w:autoSpaceDN w:val="0"/>
        <w:spacing w:before="4" w:after="0" w:line="240" w:lineRule="auto"/>
        <w:ind w:right="248"/>
        <w:contextualSpacing w:val="0"/>
        <w:rPr>
          <w:rFonts w:cstheme="minorHAnsi"/>
        </w:rPr>
      </w:pPr>
      <w:r w:rsidRPr="009A37B2">
        <w:rPr>
          <w:rFonts w:cstheme="minorHAnsi"/>
        </w:rPr>
        <w:t>if</w:t>
      </w:r>
      <w:r w:rsidRPr="009A37B2">
        <w:rPr>
          <w:rFonts w:cstheme="minorHAnsi"/>
          <w:spacing w:val="-6"/>
        </w:rPr>
        <w:t xml:space="preserve"> </w:t>
      </w:r>
      <w:r w:rsidRPr="009A37B2">
        <w:rPr>
          <w:rFonts w:cstheme="minorHAnsi"/>
        </w:rPr>
        <w:t>the</w:t>
      </w:r>
      <w:r w:rsidRPr="009A37B2">
        <w:rPr>
          <w:rFonts w:cstheme="minorHAnsi"/>
          <w:spacing w:val="-4"/>
        </w:rPr>
        <w:t xml:space="preserve"> </w:t>
      </w:r>
      <w:r w:rsidRPr="009A37B2">
        <w:rPr>
          <w:rFonts w:cstheme="minorHAnsi"/>
        </w:rPr>
        <w:t>person</w:t>
      </w:r>
      <w:r w:rsidRPr="009A37B2">
        <w:rPr>
          <w:rFonts w:cstheme="minorHAnsi"/>
          <w:spacing w:val="-6"/>
        </w:rPr>
        <w:t xml:space="preserve"> </w:t>
      </w:r>
      <w:r w:rsidRPr="009A37B2">
        <w:rPr>
          <w:rFonts w:cstheme="minorHAnsi"/>
        </w:rPr>
        <w:t>wishes</w:t>
      </w:r>
      <w:r w:rsidRPr="009A37B2">
        <w:rPr>
          <w:rFonts w:cstheme="minorHAnsi"/>
          <w:spacing w:val="-3"/>
        </w:rPr>
        <w:t xml:space="preserve"> </w:t>
      </w:r>
      <w:r w:rsidRPr="009A37B2">
        <w:rPr>
          <w:rFonts w:cstheme="minorHAnsi"/>
        </w:rPr>
        <w:t>to</w:t>
      </w:r>
      <w:r w:rsidRPr="009A37B2">
        <w:rPr>
          <w:rFonts w:cstheme="minorHAnsi"/>
          <w:spacing w:val="-2"/>
        </w:rPr>
        <w:t xml:space="preserve"> </w:t>
      </w:r>
      <w:r w:rsidRPr="009A37B2">
        <w:rPr>
          <w:rFonts w:cstheme="minorHAnsi"/>
        </w:rPr>
        <w:t>remain</w:t>
      </w:r>
      <w:r w:rsidRPr="009A37B2">
        <w:rPr>
          <w:rFonts w:cstheme="minorHAnsi"/>
          <w:spacing w:val="-2"/>
        </w:rPr>
        <w:t xml:space="preserve"> </w:t>
      </w:r>
      <w:r w:rsidRPr="009A37B2">
        <w:rPr>
          <w:rFonts w:cstheme="minorHAnsi"/>
        </w:rPr>
        <w:t>anonymous,</w:t>
      </w:r>
      <w:r w:rsidRPr="009A37B2">
        <w:rPr>
          <w:rFonts w:cstheme="minorHAnsi"/>
          <w:spacing w:val="-7"/>
        </w:rPr>
        <w:t xml:space="preserve"> </w:t>
      </w:r>
      <w:r w:rsidRPr="009A37B2">
        <w:rPr>
          <w:rFonts w:cstheme="minorHAnsi"/>
        </w:rPr>
        <w:t>give</w:t>
      </w:r>
      <w:r w:rsidRPr="009A37B2">
        <w:rPr>
          <w:rFonts w:cstheme="minorHAnsi"/>
          <w:spacing w:val="-4"/>
        </w:rPr>
        <w:t xml:space="preserve"> </w:t>
      </w:r>
      <w:r w:rsidRPr="009A37B2">
        <w:rPr>
          <w:rFonts w:cstheme="minorHAnsi"/>
        </w:rPr>
        <w:t>the</w:t>
      </w:r>
      <w:r w:rsidRPr="009A37B2">
        <w:rPr>
          <w:rFonts w:cstheme="minorHAnsi"/>
          <w:spacing w:val="-4"/>
        </w:rPr>
        <w:t xml:space="preserve"> </w:t>
      </w:r>
      <w:r w:rsidRPr="009A37B2">
        <w:rPr>
          <w:rFonts w:cstheme="minorHAnsi"/>
        </w:rPr>
        <w:t>Authorised</w:t>
      </w:r>
      <w:r w:rsidRPr="009A37B2">
        <w:rPr>
          <w:rFonts w:cstheme="minorHAnsi"/>
          <w:spacing w:val="-6"/>
        </w:rPr>
        <w:t xml:space="preserve"> </w:t>
      </w:r>
      <w:r w:rsidRPr="009A37B2">
        <w:rPr>
          <w:rFonts w:cstheme="minorHAnsi"/>
        </w:rPr>
        <w:t>Officer</w:t>
      </w:r>
      <w:r w:rsidRPr="009A37B2">
        <w:rPr>
          <w:rFonts w:cstheme="minorHAnsi"/>
          <w:spacing w:val="-2"/>
        </w:rPr>
        <w:t xml:space="preserve"> </w:t>
      </w:r>
      <w:r w:rsidRPr="009A37B2">
        <w:rPr>
          <w:rFonts w:cstheme="minorHAnsi"/>
        </w:rPr>
        <w:t>their</w:t>
      </w:r>
      <w:r w:rsidRPr="009A37B2">
        <w:rPr>
          <w:rFonts w:cstheme="minorHAnsi"/>
          <w:spacing w:val="-7"/>
        </w:rPr>
        <w:t xml:space="preserve"> </w:t>
      </w:r>
      <w:r w:rsidRPr="009A37B2">
        <w:rPr>
          <w:rFonts w:cstheme="minorHAnsi"/>
        </w:rPr>
        <w:t>written assessment of the risk of reprisal</w:t>
      </w:r>
      <w:r w:rsidR="00FA2BA1">
        <w:rPr>
          <w:rFonts w:cstheme="minorHAnsi"/>
        </w:rPr>
        <w:t>;</w:t>
      </w:r>
      <w:r w:rsidRPr="009A37B2">
        <w:rPr>
          <w:rFonts w:cstheme="minorHAnsi"/>
        </w:rPr>
        <w:t xml:space="preserve"> and</w:t>
      </w:r>
    </w:p>
    <w:p w14:paraId="795C08CE" w14:textId="69196684" w:rsidR="006908AD" w:rsidRPr="009A37B2" w:rsidRDefault="006908AD" w:rsidP="006908AD">
      <w:pPr>
        <w:pStyle w:val="ListParagraph"/>
        <w:widowControl w:val="0"/>
        <w:numPr>
          <w:ilvl w:val="1"/>
          <w:numId w:val="43"/>
        </w:numPr>
        <w:tabs>
          <w:tab w:val="left" w:pos="841"/>
        </w:tabs>
        <w:suppressAutoHyphens w:val="0"/>
        <w:autoSpaceDE w:val="0"/>
        <w:autoSpaceDN w:val="0"/>
        <w:spacing w:before="1" w:after="0" w:line="240" w:lineRule="auto"/>
        <w:ind w:right="336"/>
        <w:contextualSpacing w:val="0"/>
        <w:rPr>
          <w:rFonts w:cstheme="minorHAnsi"/>
        </w:rPr>
      </w:pPr>
      <w:r w:rsidRPr="009A37B2">
        <w:rPr>
          <w:rFonts w:cstheme="minorHAnsi"/>
        </w:rPr>
        <w:t>inform the discloser that they have given the information to an Authorised Officer and</w:t>
      </w:r>
      <w:r w:rsidRPr="009A37B2">
        <w:rPr>
          <w:rFonts w:cstheme="minorHAnsi"/>
          <w:spacing w:val="-6"/>
        </w:rPr>
        <w:t xml:space="preserve"> </w:t>
      </w:r>
      <w:r w:rsidRPr="009A37B2">
        <w:rPr>
          <w:rFonts w:cstheme="minorHAnsi"/>
        </w:rPr>
        <w:t>advise</w:t>
      </w:r>
      <w:r w:rsidRPr="009A37B2">
        <w:rPr>
          <w:rFonts w:cstheme="minorHAnsi"/>
          <w:spacing w:val="-4"/>
        </w:rPr>
        <w:t xml:space="preserve"> </w:t>
      </w:r>
      <w:r w:rsidRPr="009A37B2">
        <w:rPr>
          <w:rFonts w:cstheme="minorHAnsi"/>
        </w:rPr>
        <w:t>the</w:t>
      </w:r>
      <w:r w:rsidRPr="009A37B2">
        <w:rPr>
          <w:rFonts w:cstheme="minorHAnsi"/>
          <w:spacing w:val="-4"/>
        </w:rPr>
        <w:t xml:space="preserve"> </w:t>
      </w:r>
      <w:r w:rsidRPr="009A37B2">
        <w:rPr>
          <w:rFonts w:cstheme="minorHAnsi"/>
        </w:rPr>
        <w:t>discloser</w:t>
      </w:r>
      <w:r w:rsidRPr="009A37B2">
        <w:rPr>
          <w:rFonts w:cstheme="minorHAnsi"/>
          <w:spacing w:val="-3"/>
        </w:rPr>
        <w:t xml:space="preserve"> </w:t>
      </w:r>
      <w:r w:rsidRPr="009A37B2">
        <w:rPr>
          <w:rFonts w:cstheme="minorHAnsi"/>
        </w:rPr>
        <w:t>of</w:t>
      </w:r>
      <w:r w:rsidRPr="009A37B2">
        <w:rPr>
          <w:rFonts w:cstheme="minorHAnsi"/>
          <w:spacing w:val="-6"/>
        </w:rPr>
        <w:t xml:space="preserve"> </w:t>
      </w:r>
      <w:r w:rsidRPr="009A37B2">
        <w:rPr>
          <w:rFonts w:cstheme="minorHAnsi"/>
        </w:rPr>
        <w:t>the</w:t>
      </w:r>
      <w:r w:rsidRPr="009A37B2">
        <w:rPr>
          <w:rFonts w:cstheme="minorHAnsi"/>
          <w:spacing w:val="-1"/>
        </w:rPr>
        <w:t xml:space="preserve"> </w:t>
      </w:r>
      <w:r w:rsidRPr="009A37B2">
        <w:rPr>
          <w:rFonts w:cstheme="minorHAnsi"/>
        </w:rPr>
        <w:t>name</w:t>
      </w:r>
      <w:r w:rsidRPr="009A37B2">
        <w:rPr>
          <w:rFonts w:cstheme="minorHAnsi"/>
          <w:spacing w:val="-4"/>
        </w:rPr>
        <w:t xml:space="preserve"> </w:t>
      </w:r>
      <w:r w:rsidRPr="009A37B2">
        <w:rPr>
          <w:rFonts w:cstheme="minorHAnsi"/>
        </w:rPr>
        <w:t>and</w:t>
      </w:r>
      <w:r w:rsidRPr="009A37B2">
        <w:rPr>
          <w:rFonts w:cstheme="minorHAnsi"/>
          <w:spacing w:val="-3"/>
        </w:rPr>
        <w:t xml:space="preserve"> </w:t>
      </w:r>
      <w:r w:rsidRPr="009A37B2">
        <w:rPr>
          <w:rFonts w:cstheme="minorHAnsi"/>
        </w:rPr>
        <w:t>contact</w:t>
      </w:r>
      <w:r w:rsidRPr="009A37B2">
        <w:rPr>
          <w:rFonts w:cstheme="minorHAnsi"/>
          <w:spacing w:val="-1"/>
        </w:rPr>
        <w:t xml:space="preserve"> </w:t>
      </w:r>
      <w:r w:rsidRPr="009A37B2">
        <w:rPr>
          <w:rFonts w:cstheme="minorHAnsi"/>
        </w:rPr>
        <w:t>details</w:t>
      </w:r>
      <w:r w:rsidRPr="009A37B2">
        <w:rPr>
          <w:rFonts w:cstheme="minorHAnsi"/>
          <w:spacing w:val="-3"/>
        </w:rPr>
        <w:t xml:space="preserve"> </w:t>
      </w:r>
      <w:r w:rsidRPr="009A37B2">
        <w:rPr>
          <w:rFonts w:cstheme="minorHAnsi"/>
        </w:rPr>
        <w:t>of</w:t>
      </w:r>
      <w:r w:rsidRPr="009A37B2">
        <w:rPr>
          <w:rFonts w:cstheme="minorHAnsi"/>
          <w:spacing w:val="-3"/>
        </w:rPr>
        <w:t xml:space="preserve"> </w:t>
      </w:r>
      <w:r w:rsidRPr="009A37B2">
        <w:rPr>
          <w:rFonts w:cstheme="minorHAnsi"/>
        </w:rPr>
        <w:t>that</w:t>
      </w:r>
      <w:r w:rsidRPr="009A37B2">
        <w:rPr>
          <w:rFonts w:cstheme="minorHAnsi"/>
          <w:spacing w:val="-4"/>
        </w:rPr>
        <w:t xml:space="preserve"> </w:t>
      </w:r>
      <w:r w:rsidRPr="009A37B2">
        <w:rPr>
          <w:rFonts w:cstheme="minorHAnsi"/>
        </w:rPr>
        <w:t>Authorised</w:t>
      </w:r>
      <w:r w:rsidRPr="009A37B2">
        <w:rPr>
          <w:rFonts w:cstheme="minorHAnsi"/>
          <w:spacing w:val="-6"/>
        </w:rPr>
        <w:t xml:space="preserve"> </w:t>
      </w:r>
      <w:r w:rsidRPr="009A37B2">
        <w:rPr>
          <w:rFonts w:cstheme="minorHAnsi"/>
        </w:rPr>
        <w:t>Officer</w:t>
      </w:r>
      <w:r w:rsidR="00FA2BA1">
        <w:rPr>
          <w:rFonts w:cstheme="minorHAnsi"/>
        </w:rPr>
        <w:t>.</w:t>
      </w:r>
    </w:p>
    <w:p w14:paraId="5ACACF81" w14:textId="77777777" w:rsidR="006908AD" w:rsidRPr="009A37B2" w:rsidRDefault="006908AD" w:rsidP="006908AD">
      <w:pPr>
        <w:pStyle w:val="BodyText"/>
        <w:spacing w:before="9"/>
        <w:rPr>
          <w:rFonts w:asciiTheme="minorHAnsi" w:hAnsiTheme="minorHAnsi" w:cstheme="minorHAnsi"/>
          <w:sz w:val="22"/>
          <w:szCs w:val="22"/>
        </w:rPr>
      </w:pPr>
    </w:p>
    <w:p w14:paraId="31876DB1" w14:textId="77777777" w:rsidR="006908AD" w:rsidRPr="009A37B2" w:rsidRDefault="006908AD" w:rsidP="006908AD">
      <w:pPr>
        <w:suppressAutoHyphens w:val="0"/>
        <w:spacing w:before="0" w:after="0" w:line="240" w:lineRule="auto"/>
        <w:rPr>
          <w:lang w:val="en-AU"/>
        </w:rPr>
      </w:pPr>
      <w:r w:rsidRPr="009A37B2">
        <w:rPr>
          <w:lang w:val="en-AU"/>
        </w:rPr>
        <w:t>Where a supervisor or manager receives an anonymous disclosure, the supervisor or manager must refer it to an Authorised Officer as soon as is reasonably practicable.</w:t>
      </w:r>
    </w:p>
    <w:p w14:paraId="3387F35F" w14:textId="77777777" w:rsidR="006908AD" w:rsidRPr="009A37B2" w:rsidRDefault="006908AD" w:rsidP="006908AD">
      <w:pPr>
        <w:suppressAutoHyphens w:val="0"/>
        <w:spacing w:before="0" w:after="0" w:line="240" w:lineRule="auto"/>
        <w:rPr>
          <w:lang w:val="en-AU"/>
        </w:rPr>
      </w:pPr>
    </w:p>
    <w:p w14:paraId="019055B6" w14:textId="458D1D83" w:rsidR="006908AD" w:rsidRDefault="006908AD" w:rsidP="006908AD">
      <w:pPr>
        <w:suppressAutoHyphens w:val="0"/>
        <w:spacing w:before="0" w:after="0" w:line="240" w:lineRule="auto"/>
        <w:rPr>
          <w:lang w:val="en-AU"/>
        </w:rPr>
      </w:pPr>
      <w:r w:rsidRPr="009A37B2">
        <w:rPr>
          <w:lang w:val="en-AU"/>
        </w:rPr>
        <w:t>Supervisors and managers must treat disclosures with the highest degree of confidentiality. For further information please refer to section</w:t>
      </w:r>
      <w:r w:rsidRPr="009A37B2">
        <w:rPr>
          <w:b/>
          <w:bCs/>
          <w:lang w:val="en-AU"/>
        </w:rPr>
        <w:t xml:space="preserve"> 8. Confidentiality</w:t>
      </w:r>
      <w:r w:rsidRPr="009A37B2">
        <w:rPr>
          <w:lang w:val="en-AU"/>
        </w:rPr>
        <w:t>.</w:t>
      </w:r>
    </w:p>
    <w:p w14:paraId="26668E7F" w14:textId="7E57FCB5" w:rsidR="006908AD" w:rsidRPr="006908AD" w:rsidRDefault="006908AD" w:rsidP="006908AD">
      <w:pPr>
        <w:pStyle w:val="Header"/>
      </w:pPr>
      <w:r>
        <w:rPr>
          <w:rStyle w:val="Hyperlink"/>
          <w:b/>
          <w:caps/>
          <w:color w:val="3DA18F" w:themeColor="accent1" w:themeShade="BF"/>
          <w:sz w:val="28"/>
          <w:u w:val="none"/>
        </w:rPr>
        <w:t>Annex B</w:t>
      </w:r>
    </w:p>
    <w:p w14:paraId="1934E490" w14:textId="77777777" w:rsidR="006908AD" w:rsidRPr="0063626E" w:rsidRDefault="006908AD" w:rsidP="006908AD">
      <w:pPr>
        <w:suppressAutoHyphens w:val="0"/>
        <w:spacing w:before="0" w:after="0" w:line="240" w:lineRule="auto"/>
        <w:ind w:left="720" w:hanging="720"/>
        <w:rPr>
          <w:lang w:val="en-AU"/>
        </w:rPr>
      </w:pPr>
    </w:p>
    <w:p w14:paraId="1D3119B2" w14:textId="77777777" w:rsidR="006908AD" w:rsidRPr="000773FC" w:rsidRDefault="006908AD" w:rsidP="006908AD">
      <w:pPr>
        <w:pStyle w:val="Heading1"/>
        <w:keepNext w:val="0"/>
        <w:keepLines w:val="0"/>
        <w:widowControl w:val="0"/>
        <w:numPr>
          <w:ilvl w:val="0"/>
          <w:numId w:val="32"/>
        </w:numPr>
        <w:tabs>
          <w:tab w:val="left" w:pos="478"/>
        </w:tabs>
        <w:suppressAutoHyphens w:val="0"/>
        <w:autoSpaceDE w:val="0"/>
        <w:autoSpaceDN w:val="0"/>
        <w:spacing w:before="28" w:after="0" w:line="240" w:lineRule="auto"/>
        <w:contextualSpacing w:val="0"/>
        <w:rPr>
          <w:rFonts w:cstheme="majorHAnsi"/>
          <w:spacing w:val="-2"/>
          <w:sz w:val="32"/>
          <w:szCs w:val="22"/>
        </w:rPr>
      </w:pPr>
      <w:bookmarkStart w:id="11" w:name="_Procedures_for_authorised"/>
      <w:bookmarkEnd w:id="11"/>
      <w:r w:rsidRPr="000773FC">
        <w:rPr>
          <w:rFonts w:cstheme="majorHAnsi"/>
          <w:spacing w:val="-2"/>
          <w:sz w:val="32"/>
          <w:szCs w:val="22"/>
        </w:rPr>
        <w:t>Procedures for authorised officers</w:t>
      </w:r>
    </w:p>
    <w:p w14:paraId="7FB3752C" w14:textId="77777777" w:rsidR="006908AD" w:rsidRPr="00FE010B" w:rsidRDefault="006908AD" w:rsidP="006908AD"/>
    <w:p w14:paraId="22A327B0" w14:textId="5B887704" w:rsidR="006908AD" w:rsidRPr="0063626E" w:rsidRDefault="006908AD" w:rsidP="006908AD">
      <w:pPr>
        <w:suppressAutoHyphens w:val="0"/>
        <w:spacing w:before="0" w:after="0" w:line="240" w:lineRule="auto"/>
        <w:rPr>
          <w:lang w:val="en-AU"/>
        </w:rPr>
      </w:pPr>
      <w:r w:rsidRPr="0063626E">
        <w:rPr>
          <w:lang w:val="en-AU"/>
        </w:rPr>
        <w:t>Authorised Officers have specific responsibilities in relation to advising disclosers and potential disclosers about the PID Act.</w:t>
      </w:r>
      <w:r w:rsidR="00914CA7">
        <w:rPr>
          <w:lang w:val="en-AU"/>
        </w:rPr>
        <w:t xml:space="preserve"> Authorised Officers are also responsible for receiving, </w:t>
      </w:r>
      <w:proofErr w:type="gramStart"/>
      <w:r w:rsidR="00914CA7">
        <w:rPr>
          <w:lang w:val="en-AU"/>
        </w:rPr>
        <w:t>assessing</w:t>
      </w:r>
      <w:proofErr w:type="gramEnd"/>
      <w:r w:rsidR="00914CA7">
        <w:rPr>
          <w:lang w:val="en-AU"/>
        </w:rPr>
        <w:t xml:space="preserve"> and allocating PIDs.</w:t>
      </w:r>
    </w:p>
    <w:p w14:paraId="68364F32" w14:textId="77777777" w:rsidR="006908AD" w:rsidRPr="0063626E" w:rsidRDefault="006908AD" w:rsidP="006908AD">
      <w:pPr>
        <w:suppressAutoHyphens w:val="0"/>
        <w:spacing w:before="0" w:after="0" w:line="240" w:lineRule="auto"/>
        <w:ind w:left="720" w:hanging="720"/>
        <w:rPr>
          <w:lang w:val="en-AU"/>
        </w:rPr>
      </w:pPr>
    </w:p>
    <w:p w14:paraId="06891D37" w14:textId="77777777" w:rsidR="006908AD" w:rsidRPr="00FE010B" w:rsidRDefault="006908AD" w:rsidP="006908AD">
      <w:pPr>
        <w:suppressAutoHyphens w:val="0"/>
        <w:spacing w:before="0" w:after="0" w:line="240" w:lineRule="auto"/>
        <w:ind w:left="720" w:hanging="720"/>
        <w:rPr>
          <w:b/>
          <w:bCs/>
          <w:lang w:val="en-AU"/>
        </w:rPr>
      </w:pPr>
      <w:r w:rsidRPr="00FE010B">
        <w:rPr>
          <w:b/>
          <w:bCs/>
          <w:lang w:val="en-AU"/>
        </w:rPr>
        <w:t xml:space="preserve">Step 1: Consider whether a disclosure meets the requirements for a public interest </w:t>
      </w:r>
      <w:proofErr w:type="gramStart"/>
      <w:r w:rsidRPr="00FE010B">
        <w:rPr>
          <w:b/>
          <w:bCs/>
          <w:lang w:val="en-AU"/>
        </w:rPr>
        <w:t>disclosure</w:t>
      </w:r>
      <w:proofErr w:type="gramEnd"/>
    </w:p>
    <w:p w14:paraId="5532779C" w14:textId="77777777" w:rsidR="006908AD" w:rsidRPr="0063626E" w:rsidRDefault="006908AD" w:rsidP="006908AD">
      <w:pPr>
        <w:suppressAutoHyphens w:val="0"/>
        <w:spacing w:before="0" w:after="0" w:line="240" w:lineRule="auto"/>
        <w:ind w:left="720" w:hanging="720"/>
        <w:rPr>
          <w:lang w:val="en-AU"/>
        </w:rPr>
      </w:pPr>
    </w:p>
    <w:p w14:paraId="0C237118" w14:textId="77777777" w:rsidR="006908AD" w:rsidRDefault="006908AD" w:rsidP="006908AD">
      <w:pPr>
        <w:suppressAutoHyphens w:val="0"/>
        <w:spacing w:before="0" w:after="0" w:line="240" w:lineRule="auto"/>
        <w:rPr>
          <w:lang w:val="en-AU"/>
        </w:rPr>
      </w:pPr>
      <w:r w:rsidRPr="0063626E">
        <w:rPr>
          <w:lang w:val="en-AU"/>
        </w:rPr>
        <w:t xml:space="preserve">When an Authorised Officer receives a disclosure of information, the Authorised Officer will consider the information disclosed and determine whether there are reasonable grounds on which the disclosure could </w:t>
      </w:r>
      <w:proofErr w:type="gramStart"/>
      <w:r w:rsidRPr="0063626E">
        <w:rPr>
          <w:lang w:val="en-AU"/>
        </w:rPr>
        <w:t>be considered to be</w:t>
      </w:r>
      <w:proofErr w:type="gramEnd"/>
      <w:r w:rsidRPr="0063626E">
        <w:rPr>
          <w:lang w:val="en-AU"/>
        </w:rPr>
        <w:t xml:space="preserve"> an internal disclosure made in accordance with the PID Act.</w:t>
      </w:r>
    </w:p>
    <w:p w14:paraId="46B65BE4" w14:textId="77777777" w:rsidR="006908AD" w:rsidRPr="0063626E" w:rsidRDefault="006908AD" w:rsidP="006908AD">
      <w:pPr>
        <w:suppressAutoHyphens w:val="0"/>
        <w:spacing w:before="0" w:after="0" w:line="240" w:lineRule="auto"/>
        <w:rPr>
          <w:lang w:val="en-AU"/>
        </w:rPr>
      </w:pPr>
      <w:r w:rsidRPr="0063626E">
        <w:rPr>
          <w:lang w:val="en-AU"/>
        </w:rPr>
        <w:t>The Authorised Officer should consider whether:</w:t>
      </w:r>
    </w:p>
    <w:p w14:paraId="5CF0202E" w14:textId="77777777" w:rsidR="006908AD" w:rsidRPr="0063626E" w:rsidRDefault="006908AD" w:rsidP="006908AD">
      <w:pPr>
        <w:suppressAutoHyphens w:val="0"/>
        <w:spacing w:before="0" w:after="0" w:line="240" w:lineRule="auto"/>
        <w:ind w:left="720" w:hanging="720"/>
        <w:rPr>
          <w:lang w:val="en-AU"/>
        </w:rPr>
      </w:pPr>
    </w:p>
    <w:p w14:paraId="030F6333" w14:textId="77777777" w:rsidR="006908AD" w:rsidRPr="0063626E" w:rsidRDefault="006908AD" w:rsidP="006908AD">
      <w:pPr>
        <w:suppressAutoHyphens w:val="0"/>
        <w:spacing w:before="0" w:after="0" w:line="240" w:lineRule="auto"/>
        <w:ind w:left="720" w:hanging="720"/>
        <w:rPr>
          <w:lang w:val="en-AU"/>
        </w:rPr>
      </w:pPr>
      <w:r w:rsidRPr="0063626E">
        <w:rPr>
          <w:lang w:val="en-AU"/>
        </w:rPr>
        <w:t>•</w:t>
      </w:r>
      <w:r w:rsidRPr="0063626E">
        <w:rPr>
          <w:lang w:val="en-AU"/>
        </w:rPr>
        <w:tab/>
        <w:t xml:space="preserve">the disclosure was made by a person who is, or was, a public </w:t>
      </w:r>
      <w:proofErr w:type="gramStart"/>
      <w:r w:rsidRPr="0063626E">
        <w:rPr>
          <w:lang w:val="en-AU"/>
        </w:rPr>
        <w:t>official;</w:t>
      </w:r>
      <w:proofErr w:type="gramEnd"/>
    </w:p>
    <w:p w14:paraId="005D50E1" w14:textId="77777777" w:rsidR="006908AD" w:rsidRPr="0063626E" w:rsidRDefault="006908AD" w:rsidP="006908AD">
      <w:pPr>
        <w:suppressAutoHyphens w:val="0"/>
        <w:spacing w:before="0" w:after="0" w:line="240" w:lineRule="auto"/>
        <w:ind w:left="720" w:hanging="720"/>
        <w:rPr>
          <w:lang w:val="en-AU"/>
        </w:rPr>
      </w:pPr>
      <w:r w:rsidRPr="0063626E">
        <w:rPr>
          <w:lang w:val="en-AU"/>
        </w:rPr>
        <w:t>•</w:t>
      </w:r>
      <w:r w:rsidRPr="0063626E">
        <w:rPr>
          <w:lang w:val="en-AU"/>
        </w:rPr>
        <w:tab/>
        <w:t xml:space="preserve">the disclosure was made to an authorised internal recipient or </w:t>
      </w:r>
      <w:proofErr w:type="gramStart"/>
      <w:r w:rsidRPr="0063626E">
        <w:rPr>
          <w:lang w:val="en-AU"/>
        </w:rPr>
        <w:t>supervisor;</w:t>
      </w:r>
      <w:proofErr w:type="gramEnd"/>
    </w:p>
    <w:p w14:paraId="16F487CF" w14:textId="77777777" w:rsidR="006908AD" w:rsidRPr="0063626E" w:rsidRDefault="006908AD" w:rsidP="006908AD">
      <w:pPr>
        <w:suppressAutoHyphens w:val="0"/>
        <w:spacing w:before="0" w:after="0" w:line="240" w:lineRule="auto"/>
        <w:ind w:left="720" w:hanging="720"/>
        <w:rPr>
          <w:lang w:val="en-AU"/>
        </w:rPr>
      </w:pPr>
      <w:r w:rsidRPr="0063626E">
        <w:rPr>
          <w:lang w:val="en-AU"/>
        </w:rPr>
        <w:t>•</w:t>
      </w:r>
      <w:r w:rsidRPr="0063626E">
        <w:rPr>
          <w:lang w:val="en-AU"/>
        </w:rPr>
        <w:tab/>
        <w:t xml:space="preserve">the disclosure is about disclosable </w:t>
      </w:r>
      <w:proofErr w:type="gramStart"/>
      <w:r w:rsidRPr="0063626E">
        <w:rPr>
          <w:lang w:val="en-AU"/>
        </w:rPr>
        <w:t>conduct;</w:t>
      </w:r>
      <w:proofErr w:type="gramEnd"/>
    </w:p>
    <w:p w14:paraId="3E0ABFEC" w14:textId="77777777" w:rsidR="006908AD" w:rsidRPr="0063626E" w:rsidRDefault="006908AD" w:rsidP="006908AD">
      <w:pPr>
        <w:suppressAutoHyphens w:val="0"/>
        <w:spacing w:before="0" w:after="0" w:line="240" w:lineRule="auto"/>
        <w:ind w:left="720" w:hanging="720"/>
        <w:rPr>
          <w:lang w:val="en-AU"/>
        </w:rPr>
      </w:pPr>
      <w:r w:rsidRPr="0063626E">
        <w:rPr>
          <w:lang w:val="en-AU"/>
        </w:rPr>
        <w:t>•</w:t>
      </w:r>
      <w:r w:rsidRPr="0063626E">
        <w:rPr>
          <w:lang w:val="en-AU"/>
        </w:rPr>
        <w:tab/>
        <w:t>the person who is alleged to have carried out the disclosable conduct was a public official at the time they are alleged to have carried out that conduct; and</w:t>
      </w:r>
    </w:p>
    <w:p w14:paraId="3D71A55D" w14:textId="77777777" w:rsidR="006908AD" w:rsidRPr="0063626E" w:rsidRDefault="006908AD" w:rsidP="006908AD">
      <w:pPr>
        <w:suppressAutoHyphens w:val="0"/>
        <w:spacing w:before="0" w:after="0" w:line="240" w:lineRule="auto"/>
        <w:ind w:left="720" w:hanging="720"/>
        <w:rPr>
          <w:lang w:val="en-AU"/>
        </w:rPr>
      </w:pPr>
      <w:r w:rsidRPr="0063626E">
        <w:rPr>
          <w:lang w:val="en-AU"/>
        </w:rPr>
        <w:t>•</w:t>
      </w:r>
      <w:r w:rsidRPr="0063626E">
        <w:rPr>
          <w:lang w:val="en-AU"/>
        </w:rPr>
        <w:tab/>
        <w:t>the disclosure is otherwise a public interest disclosure within the meaning of the PID Act.</w:t>
      </w:r>
    </w:p>
    <w:p w14:paraId="4BE1B873" w14:textId="77777777" w:rsidR="006908AD" w:rsidRPr="0063626E" w:rsidRDefault="006908AD" w:rsidP="006908AD">
      <w:pPr>
        <w:suppressAutoHyphens w:val="0"/>
        <w:spacing w:before="0" w:after="0" w:line="240" w:lineRule="auto"/>
        <w:ind w:left="720" w:hanging="720"/>
        <w:rPr>
          <w:lang w:val="en-AU"/>
        </w:rPr>
      </w:pPr>
    </w:p>
    <w:p w14:paraId="2D6E018C" w14:textId="743803A0" w:rsidR="006908AD" w:rsidRPr="0063626E" w:rsidRDefault="006908AD" w:rsidP="006908AD">
      <w:pPr>
        <w:suppressAutoHyphens w:val="0"/>
        <w:spacing w:before="0" w:after="0" w:line="240" w:lineRule="auto"/>
        <w:rPr>
          <w:lang w:val="en-AU"/>
        </w:rPr>
      </w:pPr>
      <w:r w:rsidRPr="0063626E">
        <w:rPr>
          <w:lang w:val="en-AU"/>
        </w:rPr>
        <w:t xml:space="preserve">Where an Authorised Officer receives a disclosure, the Authorised Officer may obtain information and may make such inquiries as they </w:t>
      </w:r>
      <w:r w:rsidR="00D74465">
        <w:rPr>
          <w:lang w:val="en-AU"/>
        </w:rPr>
        <w:t>see</w:t>
      </w:r>
      <w:r w:rsidR="00D74465" w:rsidRPr="0063626E">
        <w:rPr>
          <w:lang w:val="en-AU"/>
        </w:rPr>
        <w:t xml:space="preserve"> </w:t>
      </w:r>
      <w:r w:rsidRPr="0063626E">
        <w:rPr>
          <w:lang w:val="en-AU"/>
        </w:rPr>
        <w:t>fit, for the purposes of deciding the allocation of the disclosure, including for the purposes of deciding whether the disclosure is an internal disclosure or not.</w:t>
      </w:r>
    </w:p>
    <w:p w14:paraId="703E35AB" w14:textId="77777777" w:rsidR="006908AD" w:rsidRPr="0063626E" w:rsidRDefault="006908AD" w:rsidP="006908AD">
      <w:pPr>
        <w:suppressAutoHyphens w:val="0"/>
        <w:spacing w:before="0" w:after="0" w:line="240" w:lineRule="auto"/>
        <w:ind w:left="720" w:hanging="720"/>
        <w:rPr>
          <w:lang w:val="en-AU"/>
        </w:rPr>
      </w:pPr>
    </w:p>
    <w:p w14:paraId="1D9DCAD9" w14:textId="77777777" w:rsidR="006908AD" w:rsidRPr="0063626E" w:rsidRDefault="006908AD" w:rsidP="006908AD">
      <w:pPr>
        <w:suppressAutoHyphens w:val="0"/>
        <w:spacing w:before="0" w:after="0" w:line="240" w:lineRule="auto"/>
        <w:rPr>
          <w:lang w:val="en-AU"/>
        </w:rPr>
      </w:pPr>
      <w:r w:rsidRPr="0063626E">
        <w:rPr>
          <w:lang w:val="en-AU"/>
        </w:rPr>
        <w:t>If the Authorised Officer is satisfied the disclosure could be an internal disclosure, the Authorised Officer will follow the process outlined in the following steps.</w:t>
      </w:r>
    </w:p>
    <w:p w14:paraId="497BA5B2" w14:textId="77777777" w:rsidR="006908AD" w:rsidRPr="0063626E" w:rsidRDefault="006908AD" w:rsidP="006908AD">
      <w:pPr>
        <w:suppressAutoHyphens w:val="0"/>
        <w:spacing w:before="0" w:after="0" w:line="240" w:lineRule="auto"/>
        <w:rPr>
          <w:lang w:val="en-AU"/>
        </w:rPr>
      </w:pPr>
    </w:p>
    <w:p w14:paraId="279086B7" w14:textId="77777777" w:rsidR="006908AD" w:rsidRPr="0063626E" w:rsidRDefault="006908AD" w:rsidP="006908AD">
      <w:pPr>
        <w:suppressAutoHyphens w:val="0"/>
        <w:spacing w:before="0" w:after="0" w:line="240" w:lineRule="auto"/>
        <w:rPr>
          <w:lang w:val="en-AU"/>
        </w:rPr>
      </w:pPr>
      <w:r w:rsidRPr="0063626E">
        <w:rPr>
          <w:lang w:val="en-AU"/>
        </w:rPr>
        <w:t>If the Authorised Officer is not satisfied the disclosure could be an internal disclosure, the disclosure will not be allocated for investigation and:</w:t>
      </w:r>
    </w:p>
    <w:p w14:paraId="6E8CE748" w14:textId="77777777" w:rsidR="006908AD" w:rsidRPr="0063626E" w:rsidRDefault="006908AD" w:rsidP="006908AD">
      <w:pPr>
        <w:suppressAutoHyphens w:val="0"/>
        <w:spacing w:before="0" w:after="0" w:line="240" w:lineRule="auto"/>
        <w:ind w:left="720" w:hanging="720"/>
        <w:rPr>
          <w:lang w:val="en-AU"/>
        </w:rPr>
      </w:pPr>
    </w:p>
    <w:p w14:paraId="2E9195F7" w14:textId="2AA0560A" w:rsidR="006908AD" w:rsidRPr="0063626E" w:rsidRDefault="006908AD" w:rsidP="006908AD">
      <w:pPr>
        <w:suppressAutoHyphens w:val="0"/>
        <w:spacing w:before="0" w:after="0" w:line="240" w:lineRule="auto"/>
        <w:ind w:left="720" w:hanging="720"/>
        <w:rPr>
          <w:lang w:val="en-AU"/>
        </w:rPr>
      </w:pPr>
      <w:r w:rsidRPr="0063626E">
        <w:rPr>
          <w:lang w:val="en-AU"/>
        </w:rPr>
        <w:t>•</w:t>
      </w:r>
      <w:r w:rsidRPr="0063626E">
        <w:rPr>
          <w:lang w:val="en-AU"/>
        </w:rPr>
        <w:tab/>
        <w:t xml:space="preserve">if contacting the discloser is reasonably practicable, the Authorised Officer must advise the discloser in writing that the disclosure </w:t>
      </w:r>
      <w:r w:rsidR="000A5E99">
        <w:rPr>
          <w:lang w:val="en-AU"/>
        </w:rPr>
        <w:t xml:space="preserve">will not be </w:t>
      </w:r>
      <w:r w:rsidRPr="0063626E">
        <w:rPr>
          <w:lang w:val="en-AU"/>
        </w:rPr>
        <w:t xml:space="preserve">allocated, </w:t>
      </w:r>
      <w:r w:rsidR="000A5E99">
        <w:rPr>
          <w:lang w:val="en-AU"/>
        </w:rPr>
        <w:t>including</w:t>
      </w:r>
      <w:r w:rsidRPr="0063626E">
        <w:rPr>
          <w:lang w:val="en-AU"/>
        </w:rPr>
        <w:t>:</w:t>
      </w:r>
    </w:p>
    <w:p w14:paraId="2232F249" w14:textId="59BF485B" w:rsidR="006908AD" w:rsidRDefault="006908AD" w:rsidP="006908AD">
      <w:pPr>
        <w:pStyle w:val="ListParagraph"/>
        <w:numPr>
          <w:ilvl w:val="1"/>
          <w:numId w:val="44"/>
        </w:numPr>
        <w:suppressAutoHyphens w:val="0"/>
        <w:spacing w:before="0" w:after="0" w:line="240" w:lineRule="auto"/>
        <w:rPr>
          <w:lang w:val="en-AU"/>
        </w:rPr>
      </w:pPr>
      <w:r w:rsidRPr="00EB4DA9">
        <w:rPr>
          <w:lang w:val="en-AU"/>
        </w:rPr>
        <w:t xml:space="preserve">the reasons why the disclosure will not be </w:t>
      </w:r>
      <w:proofErr w:type="gramStart"/>
      <w:r w:rsidRPr="00EB4DA9">
        <w:rPr>
          <w:lang w:val="en-AU"/>
        </w:rPr>
        <w:t>allocated;</w:t>
      </w:r>
      <w:proofErr w:type="gramEnd"/>
      <w:r w:rsidRPr="00EB4DA9">
        <w:rPr>
          <w:lang w:val="en-AU"/>
        </w:rPr>
        <w:t xml:space="preserve"> </w:t>
      </w:r>
    </w:p>
    <w:p w14:paraId="2E2283AA" w14:textId="33AC1684" w:rsidR="00834825" w:rsidRPr="00EB4DA9" w:rsidRDefault="00834825" w:rsidP="006908AD">
      <w:pPr>
        <w:pStyle w:val="ListParagraph"/>
        <w:numPr>
          <w:ilvl w:val="1"/>
          <w:numId w:val="44"/>
        </w:numPr>
        <w:suppressAutoHyphens w:val="0"/>
        <w:spacing w:before="0" w:after="0" w:line="240" w:lineRule="auto"/>
        <w:rPr>
          <w:lang w:val="en-AU"/>
        </w:rPr>
      </w:pPr>
      <w:r>
        <w:rPr>
          <w:lang w:val="en-AU"/>
        </w:rPr>
        <w:lastRenderedPageBreak/>
        <w:t>if applicable, the action taken in referring the matter for investigation under another law or power; and</w:t>
      </w:r>
    </w:p>
    <w:p w14:paraId="17858DEC" w14:textId="346661FC" w:rsidR="006908AD" w:rsidRPr="00EB4DA9" w:rsidRDefault="006908AD" w:rsidP="006908AD">
      <w:pPr>
        <w:pStyle w:val="ListParagraph"/>
        <w:numPr>
          <w:ilvl w:val="1"/>
          <w:numId w:val="44"/>
        </w:numPr>
        <w:suppressAutoHyphens w:val="0"/>
        <w:spacing w:before="0" w:after="0" w:line="240" w:lineRule="auto"/>
        <w:rPr>
          <w:lang w:val="en-AU"/>
        </w:rPr>
      </w:pPr>
      <w:r w:rsidRPr="00EB4DA9">
        <w:rPr>
          <w:lang w:val="en-AU"/>
        </w:rPr>
        <w:t>any other course of action that might be available to the discloser under other laws of the Commonwealth;</w:t>
      </w:r>
      <w:r w:rsidR="00D74465">
        <w:rPr>
          <w:lang w:val="en-AU"/>
        </w:rPr>
        <w:br/>
      </w:r>
    </w:p>
    <w:p w14:paraId="6580E332" w14:textId="7D4A7A67" w:rsidR="006908AD" w:rsidRPr="0063626E" w:rsidRDefault="006908AD" w:rsidP="00D74465">
      <w:pPr>
        <w:suppressAutoHyphens w:val="0"/>
        <w:spacing w:before="0" w:after="0" w:line="240" w:lineRule="auto"/>
        <w:ind w:left="720" w:hanging="720"/>
        <w:rPr>
          <w:lang w:val="en-AU"/>
        </w:rPr>
      </w:pPr>
      <w:r w:rsidRPr="0063626E">
        <w:rPr>
          <w:lang w:val="en-AU"/>
        </w:rPr>
        <w:t>•</w:t>
      </w:r>
      <w:r w:rsidRPr="0063626E">
        <w:rPr>
          <w:lang w:val="en-AU"/>
        </w:rPr>
        <w:tab/>
        <w:t>if the disclosure relates to conduct that may need to be addressed under the Department’s:</w:t>
      </w:r>
    </w:p>
    <w:p w14:paraId="1C98E961" w14:textId="5887927A" w:rsidR="006908AD" w:rsidRPr="006277B8" w:rsidRDefault="006908AD" w:rsidP="006908AD">
      <w:pPr>
        <w:pStyle w:val="ListParagraph"/>
        <w:numPr>
          <w:ilvl w:val="1"/>
          <w:numId w:val="44"/>
        </w:numPr>
        <w:suppressAutoHyphens w:val="0"/>
        <w:spacing w:before="0" w:after="0" w:line="240" w:lineRule="auto"/>
        <w:rPr>
          <w:lang w:val="en-AU"/>
        </w:rPr>
      </w:pPr>
      <w:r w:rsidRPr="00EB4DA9">
        <w:rPr>
          <w:lang w:val="en-AU"/>
        </w:rPr>
        <w:t xml:space="preserve">Fraud </w:t>
      </w:r>
      <w:r w:rsidR="001611C0">
        <w:rPr>
          <w:lang w:val="en-AU"/>
        </w:rPr>
        <w:t xml:space="preserve">and Corruption </w:t>
      </w:r>
      <w:r w:rsidRPr="00EB4DA9">
        <w:rPr>
          <w:lang w:val="en-AU"/>
        </w:rPr>
        <w:t xml:space="preserve">Control </w:t>
      </w:r>
      <w:proofErr w:type="gramStart"/>
      <w:r w:rsidRPr="00EB4DA9">
        <w:rPr>
          <w:lang w:val="en-AU"/>
        </w:rPr>
        <w:t>Plan;</w:t>
      </w:r>
      <w:proofErr w:type="gramEnd"/>
    </w:p>
    <w:p w14:paraId="313DFD83" w14:textId="1E9D9D98" w:rsidR="006908AD" w:rsidRPr="00EB4DA9" w:rsidRDefault="006908AD" w:rsidP="006908AD">
      <w:pPr>
        <w:pStyle w:val="ListParagraph"/>
        <w:numPr>
          <w:ilvl w:val="1"/>
          <w:numId w:val="44"/>
        </w:numPr>
        <w:suppressAutoHyphens w:val="0"/>
        <w:spacing w:before="0" w:after="0" w:line="240" w:lineRule="auto"/>
        <w:rPr>
          <w:lang w:val="en-AU"/>
        </w:rPr>
      </w:pPr>
      <w:r w:rsidRPr="00EB4DA9">
        <w:rPr>
          <w:lang w:val="en-AU"/>
        </w:rPr>
        <w:t xml:space="preserve">Managing Alleged Misconduct in DFAT policy (contained in Chapter 12 of the Department’s </w:t>
      </w:r>
      <w:r w:rsidR="00D74465">
        <w:rPr>
          <w:lang w:val="en-AU"/>
        </w:rPr>
        <w:t>Ethics, Integrity and Professional Standards Policy</w:t>
      </w:r>
      <w:r w:rsidRPr="00EB4DA9">
        <w:rPr>
          <w:lang w:val="en-AU"/>
        </w:rPr>
        <w:t xml:space="preserve"> Manual</w:t>
      </w:r>
      <w:proofErr w:type="gramStart"/>
      <w:r w:rsidRPr="00EB4DA9">
        <w:rPr>
          <w:lang w:val="en-AU"/>
        </w:rPr>
        <w:t>);</w:t>
      </w:r>
      <w:proofErr w:type="gramEnd"/>
    </w:p>
    <w:p w14:paraId="32336B2C" w14:textId="77777777" w:rsidR="006908AD" w:rsidRPr="00EB4DA9" w:rsidRDefault="006908AD" w:rsidP="006908AD">
      <w:pPr>
        <w:pStyle w:val="ListParagraph"/>
        <w:numPr>
          <w:ilvl w:val="1"/>
          <w:numId w:val="44"/>
        </w:numPr>
        <w:suppressAutoHyphens w:val="0"/>
        <w:spacing w:before="0" w:after="0" w:line="240" w:lineRule="auto"/>
        <w:rPr>
          <w:lang w:val="en-AU"/>
        </w:rPr>
      </w:pPr>
      <w:r w:rsidRPr="00EB4DA9">
        <w:rPr>
          <w:lang w:val="en-AU"/>
        </w:rPr>
        <w:t>Work Health and Safety Policy; or</w:t>
      </w:r>
    </w:p>
    <w:p w14:paraId="79A355FE" w14:textId="277EA8DA" w:rsidR="006908AD" w:rsidRPr="00EB4DA9" w:rsidRDefault="006908AD" w:rsidP="006908AD">
      <w:pPr>
        <w:pStyle w:val="ListParagraph"/>
        <w:numPr>
          <w:ilvl w:val="1"/>
          <w:numId w:val="44"/>
        </w:numPr>
        <w:suppressAutoHyphens w:val="0"/>
        <w:spacing w:before="0" w:after="0" w:line="240" w:lineRule="auto"/>
        <w:rPr>
          <w:lang w:val="en-AU"/>
        </w:rPr>
      </w:pPr>
      <w:r w:rsidRPr="00EB4DA9">
        <w:rPr>
          <w:lang w:val="en-AU"/>
        </w:rPr>
        <w:t xml:space="preserve">any other </w:t>
      </w:r>
      <w:r w:rsidR="00D74465">
        <w:rPr>
          <w:lang w:val="en-AU"/>
        </w:rPr>
        <w:t>departmental</w:t>
      </w:r>
      <w:r w:rsidRPr="00EB4DA9">
        <w:rPr>
          <w:lang w:val="en-AU"/>
        </w:rPr>
        <w:t xml:space="preserve"> policies or </w:t>
      </w:r>
      <w:r w:rsidR="00367DD4" w:rsidRPr="00EB4DA9">
        <w:rPr>
          <w:lang w:val="en-AU"/>
        </w:rPr>
        <w:t>procedures.</w:t>
      </w:r>
    </w:p>
    <w:p w14:paraId="0A26D768" w14:textId="77777777" w:rsidR="006908AD" w:rsidRPr="0063626E" w:rsidRDefault="006908AD" w:rsidP="006908AD">
      <w:pPr>
        <w:suppressAutoHyphens w:val="0"/>
        <w:spacing w:before="0" w:after="0" w:line="240" w:lineRule="auto"/>
        <w:ind w:left="720" w:hanging="720"/>
        <w:rPr>
          <w:lang w:val="en-AU"/>
        </w:rPr>
      </w:pPr>
    </w:p>
    <w:p w14:paraId="0F225413" w14:textId="7028983A" w:rsidR="006908AD" w:rsidRPr="0063626E" w:rsidRDefault="000E4B26" w:rsidP="006908AD">
      <w:pPr>
        <w:suppressAutoHyphens w:val="0"/>
        <w:spacing w:before="0" w:after="0" w:line="240" w:lineRule="auto"/>
        <w:rPr>
          <w:lang w:val="en-AU"/>
        </w:rPr>
      </w:pPr>
      <w:r>
        <w:rPr>
          <w:lang w:val="en-AU"/>
        </w:rPr>
        <w:t>T</w:t>
      </w:r>
      <w:r w:rsidR="006908AD" w:rsidRPr="0063626E">
        <w:rPr>
          <w:lang w:val="en-AU"/>
        </w:rPr>
        <w:t>he Authorised Officer may refer the matter to be dealt with in accordance with the relevant policy or procedure.</w:t>
      </w:r>
    </w:p>
    <w:p w14:paraId="33002595" w14:textId="77777777" w:rsidR="006908AD" w:rsidRPr="0063626E" w:rsidRDefault="006908AD" w:rsidP="006908AD">
      <w:pPr>
        <w:suppressAutoHyphens w:val="0"/>
        <w:spacing w:before="0" w:after="0" w:line="240" w:lineRule="auto"/>
        <w:rPr>
          <w:lang w:val="en-AU"/>
        </w:rPr>
      </w:pPr>
    </w:p>
    <w:p w14:paraId="722F1517" w14:textId="45A9B3FF" w:rsidR="006908AD" w:rsidRPr="0063626E" w:rsidRDefault="006908AD" w:rsidP="00AD6124">
      <w:pPr>
        <w:suppressAutoHyphens w:val="0"/>
        <w:spacing w:before="0" w:after="0" w:line="240" w:lineRule="auto"/>
        <w:rPr>
          <w:lang w:val="en-AU"/>
        </w:rPr>
      </w:pPr>
      <w:r w:rsidRPr="0063626E">
        <w:rPr>
          <w:lang w:val="en-AU"/>
        </w:rPr>
        <w:t>The Authorised Officer must not allocate all</w:t>
      </w:r>
      <w:r w:rsidR="00D74465">
        <w:rPr>
          <w:lang w:val="en-AU"/>
        </w:rPr>
        <w:t>,</w:t>
      </w:r>
      <w:r w:rsidRPr="0063626E">
        <w:rPr>
          <w:lang w:val="en-AU"/>
        </w:rPr>
        <w:t xml:space="preserve"> or part of a disclosure</w:t>
      </w:r>
      <w:r w:rsidR="00D74465">
        <w:rPr>
          <w:lang w:val="en-AU"/>
        </w:rPr>
        <w:t>,</w:t>
      </w:r>
      <w:r w:rsidRPr="0063626E">
        <w:rPr>
          <w:lang w:val="en-AU"/>
        </w:rPr>
        <w:t xml:space="preserve"> if a stop action has been issued under the NACC Act with respect to that element or </w:t>
      </w:r>
      <w:proofErr w:type="gramStart"/>
      <w:r w:rsidRPr="0063626E">
        <w:rPr>
          <w:lang w:val="en-AU"/>
        </w:rPr>
        <w:t>all of</w:t>
      </w:r>
      <w:proofErr w:type="gramEnd"/>
      <w:r w:rsidRPr="0063626E">
        <w:rPr>
          <w:lang w:val="en-AU"/>
        </w:rPr>
        <w:t xml:space="preserve"> the disclosure. The Authorised Officer must notify the Ombudsman of this circumstance.</w:t>
      </w:r>
    </w:p>
    <w:p w14:paraId="1348FEE1" w14:textId="77777777" w:rsidR="006908AD" w:rsidRPr="0063626E" w:rsidRDefault="006908AD" w:rsidP="006908AD">
      <w:pPr>
        <w:suppressAutoHyphens w:val="0"/>
        <w:spacing w:before="0" w:after="0" w:line="240" w:lineRule="auto"/>
        <w:ind w:left="720" w:hanging="720"/>
        <w:rPr>
          <w:lang w:val="en-AU"/>
        </w:rPr>
      </w:pPr>
    </w:p>
    <w:p w14:paraId="7266CA63" w14:textId="77777777" w:rsidR="006908AD" w:rsidRPr="00EB4DA9" w:rsidRDefault="006908AD" w:rsidP="006908AD">
      <w:pPr>
        <w:suppressAutoHyphens w:val="0"/>
        <w:spacing w:before="0" w:after="0" w:line="240" w:lineRule="auto"/>
        <w:ind w:left="720" w:hanging="720"/>
        <w:rPr>
          <w:b/>
          <w:bCs/>
          <w:lang w:val="en-AU"/>
        </w:rPr>
      </w:pPr>
      <w:r w:rsidRPr="00EB4DA9">
        <w:rPr>
          <w:b/>
          <w:bCs/>
          <w:lang w:val="en-AU"/>
        </w:rPr>
        <w:t>Step 2: Consider whether the discloser understands the PID Act</w:t>
      </w:r>
    </w:p>
    <w:p w14:paraId="6C6F3132" w14:textId="77777777" w:rsidR="006908AD" w:rsidRPr="0063626E" w:rsidRDefault="006908AD" w:rsidP="006908AD">
      <w:pPr>
        <w:suppressAutoHyphens w:val="0"/>
        <w:spacing w:before="0" w:after="0" w:line="240" w:lineRule="auto"/>
        <w:ind w:left="720" w:hanging="720"/>
        <w:rPr>
          <w:lang w:val="en-AU"/>
        </w:rPr>
      </w:pPr>
    </w:p>
    <w:p w14:paraId="00BF4779" w14:textId="77777777" w:rsidR="006908AD" w:rsidRPr="0063626E" w:rsidRDefault="006908AD" w:rsidP="006908AD">
      <w:pPr>
        <w:suppressAutoHyphens w:val="0"/>
        <w:spacing w:before="0" w:after="0" w:line="240" w:lineRule="auto"/>
        <w:rPr>
          <w:lang w:val="en-AU"/>
        </w:rPr>
      </w:pPr>
      <w:r w:rsidRPr="0063626E">
        <w:rPr>
          <w:lang w:val="en-AU"/>
        </w:rPr>
        <w:t>When an Authorised Officer receives a disclosure of information and the Authorised Officer is aware of the discloser’s contact details, the Authorised Officer should firstly consider the discloser may be unaware of the provisions of the PID Act.</w:t>
      </w:r>
    </w:p>
    <w:p w14:paraId="4525AD9F" w14:textId="77777777" w:rsidR="006908AD" w:rsidRPr="0063626E" w:rsidRDefault="006908AD" w:rsidP="006908AD">
      <w:pPr>
        <w:suppressAutoHyphens w:val="0"/>
        <w:spacing w:before="0" w:after="0" w:line="240" w:lineRule="auto"/>
        <w:rPr>
          <w:lang w:val="en-AU"/>
        </w:rPr>
      </w:pPr>
    </w:p>
    <w:p w14:paraId="51827D3C" w14:textId="77777777" w:rsidR="006908AD" w:rsidRPr="0063626E" w:rsidRDefault="006908AD" w:rsidP="006908AD">
      <w:pPr>
        <w:suppressAutoHyphens w:val="0"/>
        <w:spacing w:before="0" w:after="0" w:line="240" w:lineRule="auto"/>
        <w:rPr>
          <w:lang w:val="en-AU"/>
        </w:rPr>
      </w:pPr>
      <w:r w:rsidRPr="0063626E">
        <w:rPr>
          <w:lang w:val="en-AU"/>
        </w:rPr>
        <w:t>If the Authorised Officer has reasonable grounds to believe that the person may be unaware of what the PID Act requires for the disclosure to be considered an internal disclosure, the Authorised Officer must:</w:t>
      </w:r>
    </w:p>
    <w:p w14:paraId="160B4F40" w14:textId="77777777" w:rsidR="006908AD" w:rsidRPr="0063626E" w:rsidRDefault="006908AD" w:rsidP="006908AD">
      <w:pPr>
        <w:suppressAutoHyphens w:val="0"/>
        <w:spacing w:before="0" w:after="0" w:line="240" w:lineRule="auto"/>
        <w:ind w:left="720" w:hanging="720"/>
        <w:rPr>
          <w:lang w:val="en-AU"/>
        </w:rPr>
      </w:pPr>
    </w:p>
    <w:p w14:paraId="4AEC05AB" w14:textId="77777777" w:rsidR="006908AD" w:rsidRPr="0063626E" w:rsidRDefault="006908AD" w:rsidP="006908AD">
      <w:pPr>
        <w:suppressAutoHyphens w:val="0"/>
        <w:spacing w:before="0" w:after="0" w:line="240" w:lineRule="auto"/>
        <w:ind w:left="720" w:hanging="720"/>
        <w:rPr>
          <w:lang w:val="en-AU"/>
        </w:rPr>
      </w:pPr>
      <w:r w:rsidRPr="0063626E">
        <w:rPr>
          <w:lang w:val="en-AU"/>
        </w:rPr>
        <w:t>•</w:t>
      </w:r>
      <w:r w:rsidRPr="0063626E">
        <w:rPr>
          <w:lang w:val="en-AU"/>
        </w:rPr>
        <w:tab/>
        <w:t xml:space="preserve">inform the discloser that the disclosure could be treated as an internal disclosure under the PID </w:t>
      </w:r>
      <w:proofErr w:type="gramStart"/>
      <w:r w:rsidRPr="0063626E">
        <w:rPr>
          <w:lang w:val="en-AU"/>
        </w:rPr>
        <w:t>Act;</w:t>
      </w:r>
      <w:proofErr w:type="gramEnd"/>
    </w:p>
    <w:p w14:paraId="5BA24C88" w14:textId="77777777" w:rsidR="006908AD" w:rsidRPr="0063626E" w:rsidRDefault="006908AD" w:rsidP="006908AD">
      <w:pPr>
        <w:suppressAutoHyphens w:val="0"/>
        <w:spacing w:before="0" w:after="0" w:line="240" w:lineRule="auto"/>
        <w:ind w:left="720" w:hanging="720"/>
        <w:rPr>
          <w:lang w:val="en-AU"/>
        </w:rPr>
      </w:pPr>
      <w:r w:rsidRPr="0063626E">
        <w:rPr>
          <w:lang w:val="en-AU"/>
        </w:rPr>
        <w:t>•</w:t>
      </w:r>
      <w:r w:rsidRPr="0063626E">
        <w:rPr>
          <w:lang w:val="en-AU"/>
        </w:rPr>
        <w:tab/>
        <w:t xml:space="preserve">explain to the discloser what the PID Act requires for a disclosure to be an internal </w:t>
      </w:r>
      <w:proofErr w:type="gramStart"/>
      <w:r w:rsidRPr="0063626E">
        <w:rPr>
          <w:lang w:val="en-AU"/>
        </w:rPr>
        <w:t>disclosure;</w:t>
      </w:r>
      <w:proofErr w:type="gramEnd"/>
    </w:p>
    <w:p w14:paraId="7C5EEE52" w14:textId="6C871A15" w:rsidR="006908AD" w:rsidRPr="0063626E" w:rsidRDefault="006908AD" w:rsidP="006908AD">
      <w:pPr>
        <w:suppressAutoHyphens w:val="0"/>
        <w:spacing w:before="0" w:after="0" w:line="240" w:lineRule="auto"/>
        <w:ind w:left="720" w:hanging="720"/>
        <w:rPr>
          <w:lang w:val="en-AU"/>
        </w:rPr>
      </w:pPr>
      <w:r w:rsidRPr="0063626E">
        <w:rPr>
          <w:lang w:val="en-AU"/>
        </w:rPr>
        <w:t>•</w:t>
      </w:r>
      <w:r w:rsidRPr="0063626E">
        <w:rPr>
          <w:lang w:val="en-AU"/>
        </w:rPr>
        <w:tab/>
        <w:t>explain to the discloser the protections provided by the PID Act to persons who make disclosures</w:t>
      </w:r>
      <w:r w:rsidR="00861758">
        <w:rPr>
          <w:lang w:val="en-AU"/>
        </w:rPr>
        <w:t xml:space="preserve"> or assist with the handling of a PID</w:t>
      </w:r>
      <w:r w:rsidRPr="0063626E">
        <w:rPr>
          <w:lang w:val="en-AU"/>
        </w:rPr>
        <w:t xml:space="preserve"> under the </w:t>
      </w:r>
      <w:proofErr w:type="gramStart"/>
      <w:r w:rsidRPr="0063626E">
        <w:rPr>
          <w:lang w:val="en-AU"/>
        </w:rPr>
        <w:t>Act;</w:t>
      </w:r>
      <w:proofErr w:type="gramEnd"/>
    </w:p>
    <w:p w14:paraId="60E9B5B9" w14:textId="77777777" w:rsidR="006908AD" w:rsidRPr="0063626E" w:rsidRDefault="006908AD" w:rsidP="006908AD">
      <w:pPr>
        <w:suppressAutoHyphens w:val="0"/>
        <w:spacing w:before="0" w:after="0" w:line="240" w:lineRule="auto"/>
        <w:ind w:left="720" w:hanging="720"/>
        <w:rPr>
          <w:lang w:val="en-AU"/>
        </w:rPr>
      </w:pPr>
      <w:r w:rsidRPr="0063626E">
        <w:rPr>
          <w:lang w:val="en-AU"/>
        </w:rPr>
        <w:t>•</w:t>
      </w:r>
      <w:r w:rsidRPr="0063626E">
        <w:rPr>
          <w:lang w:val="en-AU"/>
        </w:rPr>
        <w:tab/>
        <w:t>advise the discloser of any orders or directions that may affect disclosure of information; and</w:t>
      </w:r>
    </w:p>
    <w:p w14:paraId="00ED76D1" w14:textId="64857127" w:rsidR="006908AD" w:rsidRDefault="006908AD" w:rsidP="006908AD">
      <w:pPr>
        <w:suppressAutoHyphens w:val="0"/>
        <w:spacing w:before="0" w:after="0" w:line="240" w:lineRule="auto"/>
        <w:ind w:left="720" w:hanging="720"/>
        <w:rPr>
          <w:lang w:val="en-AU"/>
        </w:rPr>
      </w:pPr>
      <w:r w:rsidRPr="0063626E">
        <w:rPr>
          <w:lang w:val="en-AU"/>
        </w:rPr>
        <w:t>•</w:t>
      </w:r>
      <w:r w:rsidRPr="0063626E">
        <w:rPr>
          <w:lang w:val="en-AU"/>
        </w:rPr>
        <w:tab/>
        <w:t>advise the discloser that they should seek their own independent legal advice on the impact of the PID Act and their rights and responsibilities.</w:t>
      </w:r>
    </w:p>
    <w:p w14:paraId="6E52CD17" w14:textId="139F2D36" w:rsidR="0046353E" w:rsidRDefault="0046353E" w:rsidP="006908AD">
      <w:pPr>
        <w:suppressAutoHyphens w:val="0"/>
        <w:spacing w:before="0" w:after="0" w:line="240" w:lineRule="auto"/>
        <w:ind w:left="720" w:hanging="720"/>
        <w:rPr>
          <w:lang w:val="en-AU"/>
        </w:rPr>
      </w:pPr>
    </w:p>
    <w:p w14:paraId="5C961B53" w14:textId="45017D45" w:rsidR="0046353E" w:rsidRDefault="0046353E" w:rsidP="006908AD">
      <w:pPr>
        <w:suppressAutoHyphens w:val="0"/>
        <w:spacing w:before="0" w:after="0" w:line="240" w:lineRule="auto"/>
        <w:ind w:left="720" w:hanging="720"/>
        <w:rPr>
          <w:b/>
          <w:bCs/>
          <w:lang w:val="en-AU"/>
        </w:rPr>
      </w:pPr>
      <w:r>
        <w:rPr>
          <w:b/>
          <w:bCs/>
          <w:lang w:val="en-AU"/>
        </w:rPr>
        <w:t xml:space="preserve">Step 3: Conduct a reprisal risk </w:t>
      </w:r>
      <w:proofErr w:type="gramStart"/>
      <w:r>
        <w:rPr>
          <w:b/>
          <w:bCs/>
          <w:lang w:val="en-AU"/>
        </w:rPr>
        <w:t>assessment</w:t>
      </w:r>
      <w:proofErr w:type="gramEnd"/>
    </w:p>
    <w:p w14:paraId="207F99A0" w14:textId="7F04060E" w:rsidR="0046353E" w:rsidRDefault="0046353E" w:rsidP="006908AD">
      <w:pPr>
        <w:suppressAutoHyphens w:val="0"/>
        <w:spacing w:before="0" w:after="0" w:line="240" w:lineRule="auto"/>
        <w:ind w:left="720" w:hanging="720"/>
        <w:rPr>
          <w:b/>
          <w:bCs/>
          <w:lang w:val="en-AU"/>
        </w:rPr>
      </w:pPr>
    </w:p>
    <w:p w14:paraId="00167910" w14:textId="393D51B9" w:rsidR="002F064F" w:rsidRPr="00F732D7" w:rsidRDefault="002F064F" w:rsidP="002F064F">
      <w:pPr>
        <w:suppressAutoHyphens w:val="0"/>
        <w:spacing w:before="0" w:after="0" w:line="240" w:lineRule="auto"/>
        <w:rPr>
          <w:lang w:val="en-AU"/>
        </w:rPr>
      </w:pPr>
      <w:r w:rsidRPr="00F732D7">
        <w:rPr>
          <w:lang w:val="en-AU"/>
        </w:rPr>
        <w:t>A reprisal risk assessment will be conducted for each PID (including a NACC disclosure). The risk assessment will be reviewed as required through</w:t>
      </w:r>
      <w:r>
        <w:rPr>
          <w:lang w:val="en-AU"/>
        </w:rPr>
        <w:t>out</w:t>
      </w:r>
      <w:r w:rsidRPr="00F732D7">
        <w:rPr>
          <w:lang w:val="en-AU"/>
        </w:rPr>
        <w:t xml:space="preserve"> the course of any PID investigation.</w:t>
      </w:r>
    </w:p>
    <w:p w14:paraId="07E22B52" w14:textId="18ECEB89" w:rsidR="002F064F" w:rsidRDefault="002F064F" w:rsidP="00AC2BEF">
      <w:pPr>
        <w:suppressAutoHyphens w:val="0"/>
        <w:spacing w:before="0" w:after="0" w:line="240" w:lineRule="auto"/>
        <w:rPr>
          <w:lang w:val="en-AU"/>
        </w:rPr>
      </w:pPr>
    </w:p>
    <w:p w14:paraId="75456860" w14:textId="6B3749C8" w:rsidR="002F064F" w:rsidRPr="00F732D7" w:rsidRDefault="002F064F" w:rsidP="002F064F">
      <w:pPr>
        <w:suppressAutoHyphens w:val="0"/>
        <w:spacing w:before="0" w:after="0" w:line="240" w:lineRule="auto"/>
        <w:rPr>
          <w:lang w:val="en-AU"/>
        </w:rPr>
      </w:pPr>
      <w:r w:rsidRPr="00F732D7">
        <w:rPr>
          <w:lang w:val="en-AU"/>
        </w:rPr>
        <w:t xml:space="preserve">In most circumstances, the Authorised Officer will conduct the risk assessment for a PID. However, if the disclosure is first made to a manager or supervisor and the person wishes </w:t>
      </w:r>
      <w:r w:rsidR="000A5E99">
        <w:rPr>
          <w:lang w:val="en-AU"/>
        </w:rPr>
        <w:t xml:space="preserve">for </w:t>
      </w:r>
      <w:r w:rsidRPr="00F732D7">
        <w:rPr>
          <w:lang w:val="en-AU"/>
        </w:rPr>
        <w:t>their identity to remain anonymous, the manager or supervisor should conduct a risk assessment.</w:t>
      </w:r>
    </w:p>
    <w:p w14:paraId="02C229F5" w14:textId="77777777" w:rsidR="002F064F" w:rsidRPr="00F732D7" w:rsidRDefault="002F064F" w:rsidP="002F064F">
      <w:pPr>
        <w:suppressAutoHyphens w:val="0"/>
        <w:spacing w:before="0" w:after="0" w:line="240" w:lineRule="auto"/>
        <w:rPr>
          <w:lang w:val="en-AU"/>
        </w:rPr>
      </w:pPr>
    </w:p>
    <w:p w14:paraId="6DD051E0" w14:textId="77777777" w:rsidR="002F064F" w:rsidRPr="002712C7" w:rsidRDefault="002F064F" w:rsidP="002F064F">
      <w:pPr>
        <w:suppressAutoHyphens w:val="0"/>
        <w:spacing w:before="0" w:after="0" w:line="240" w:lineRule="auto"/>
        <w:rPr>
          <w:u w:val="single"/>
          <w:lang w:val="en-AU"/>
        </w:rPr>
      </w:pPr>
      <w:r w:rsidRPr="002712C7">
        <w:rPr>
          <w:u w:val="single"/>
          <w:lang w:val="en-AU"/>
        </w:rPr>
        <w:t xml:space="preserve">Criteria for assessing likelihood of potential </w:t>
      </w:r>
      <w:proofErr w:type="gramStart"/>
      <w:r w:rsidRPr="002712C7">
        <w:rPr>
          <w:u w:val="single"/>
          <w:lang w:val="en-AU"/>
        </w:rPr>
        <w:t>reprisals</w:t>
      </w:r>
      <w:proofErr w:type="gramEnd"/>
    </w:p>
    <w:p w14:paraId="6BE1EF38" w14:textId="77777777" w:rsidR="002F064F" w:rsidRPr="00F732D7" w:rsidRDefault="002F064F" w:rsidP="002F064F">
      <w:pPr>
        <w:suppressAutoHyphens w:val="0"/>
        <w:spacing w:before="0" w:after="0" w:line="240" w:lineRule="auto"/>
        <w:rPr>
          <w:lang w:val="en-AU"/>
        </w:rPr>
      </w:pPr>
    </w:p>
    <w:p w14:paraId="55A31707" w14:textId="77777777" w:rsidR="002F064F" w:rsidRPr="00F732D7" w:rsidRDefault="002F064F" w:rsidP="002F064F">
      <w:pPr>
        <w:suppressAutoHyphens w:val="0"/>
        <w:spacing w:before="0" w:after="0" w:line="240" w:lineRule="auto"/>
        <w:rPr>
          <w:lang w:val="en-AU"/>
        </w:rPr>
      </w:pPr>
      <w:r w:rsidRPr="00F732D7">
        <w:rPr>
          <w:lang w:val="en-AU"/>
        </w:rPr>
        <w:lastRenderedPageBreak/>
        <w:t xml:space="preserve">When considering the likelihood of a reprisal being taken against a discloser, the supervisor or Authorised Officer should </w:t>
      </w:r>
      <w:proofErr w:type="gramStart"/>
      <w:r w:rsidRPr="00F732D7">
        <w:rPr>
          <w:lang w:val="en-AU"/>
        </w:rPr>
        <w:t>take into account</w:t>
      </w:r>
      <w:proofErr w:type="gramEnd"/>
      <w:r w:rsidRPr="00F732D7">
        <w:rPr>
          <w:lang w:val="en-AU"/>
        </w:rPr>
        <w:t xml:space="preserve"> all relevant factors. These factors include:</w:t>
      </w:r>
    </w:p>
    <w:p w14:paraId="6CB73FBB" w14:textId="77777777" w:rsidR="002F064F" w:rsidRPr="00F732D7" w:rsidRDefault="002F064F" w:rsidP="002F064F">
      <w:pPr>
        <w:suppressAutoHyphens w:val="0"/>
        <w:spacing w:before="0" w:after="0" w:line="240" w:lineRule="auto"/>
        <w:rPr>
          <w:lang w:val="en-AU"/>
        </w:rPr>
      </w:pPr>
    </w:p>
    <w:p w14:paraId="4D14E11E" w14:textId="77777777" w:rsidR="002F064F" w:rsidRPr="00F732D7" w:rsidRDefault="002F064F" w:rsidP="002F064F">
      <w:pPr>
        <w:suppressAutoHyphens w:val="0"/>
        <w:spacing w:before="0" w:after="0" w:line="240" w:lineRule="auto"/>
        <w:rPr>
          <w:lang w:val="en-AU"/>
        </w:rPr>
      </w:pPr>
      <w:r w:rsidRPr="00F732D7">
        <w:rPr>
          <w:lang w:val="en-AU"/>
        </w:rPr>
        <w:t>•</w:t>
      </w:r>
      <w:r w:rsidRPr="00F732D7">
        <w:rPr>
          <w:lang w:val="en-AU"/>
        </w:rPr>
        <w:tab/>
        <w:t>the likelihood of the discloser being identified, which may involve a consideration of:</w:t>
      </w:r>
    </w:p>
    <w:p w14:paraId="350D233A" w14:textId="27026401" w:rsidR="002F064F" w:rsidRPr="00F732D7" w:rsidRDefault="002F064F" w:rsidP="002F064F">
      <w:pPr>
        <w:pStyle w:val="ListParagraph"/>
        <w:numPr>
          <w:ilvl w:val="1"/>
          <w:numId w:val="41"/>
        </w:numPr>
        <w:suppressAutoHyphens w:val="0"/>
        <w:spacing w:before="0" w:after="0" w:line="240" w:lineRule="auto"/>
        <w:rPr>
          <w:lang w:val="en-AU"/>
        </w:rPr>
      </w:pPr>
      <w:r w:rsidRPr="00F732D7">
        <w:rPr>
          <w:lang w:val="en-AU"/>
        </w:rPr>
        <w:t xml:space="preserve">the size of the work area in which the discloser is </w:t>
      </w:r>
      <w:proofErr w:type="gramStart"/>
      <w:r w:rsidRPr="00F732D7">
        <w:rPr>
          <w:lang w:val="en-AU"/>
        </w:rPr>
        <w:t>located;</w:t>
      </w:r>
      <w:proofErr w:type="gramEnd"/>
      <w:r w:rsidRPr="00F732D7">
        <w:rPr>
          <w:lang w:val="en-AU"/>
        </w:rPr>
        <w:t xml:space="preserve"> </w:t>
      </w:r>
    </w:p>
    <w:p w14:paraId="540D2E0D" w14:textId="77777777" w:rsidR="002F064F" w:rsidRPr="00F732D7" w:rsidRDefault="002F064F" w:rsidP="002F064F">
      <w:pPr>
        <w:pStyle w:val="ListParagraph"/>
        <w:numPr>
          <w:ilvl w:val="1"/>
          <w:numId w:val="41"/>
        </w:numPr>
        <w:suppressAutoHyphens w:val="0"/>
        <w:spacing w:before="0" w:after="0" w:line="240" w:lineRule="auto"/>
        <w:rPr>
          <w:lang w:val="en-AU"/>
        </w:rPr>
      </w:pPr>
      <w:r w:rsidRPr="00F732D7">
        <w:rPr>
          <w:lang w:val="en-AU"/>
        </w:rPr>
        <w:t xml:space="preserve">the number of people who are aware of the information leading to the </w:t>
      </w:r>
      <w:proofErr w:type="gramStart"/>
      <w:r w:rsidRPr="00F732D7">
        <w:rPr>
          <w:lang w:val="en-AU"/>
        </w:rPr>
        <w:t>disclosure;</w:t>
      </w:r>
      <w:proofErr w:type="gramEnd"/>
    </w:p>
    <w:p w14:paraId="73D535D9" w14:textId="5724947A" w:rsidR="000A5E99" w:rsidRDefault="002F064F" w:rsidP="002F064F">
      <w:pPr>
        <w:pStyle w:val="ListParagraph"/>
        <w:numPr>
          <w:ilvl w:val="1"/>
          <w:numId w:val="41"/>
        </w:numPr>
        <w:suppressAutoHyphens w:val="0"/>
        <w:spacing w:before="0" w:after="0" w:line="240" w:lineRule="auto"/>
        <w:rPr>
          <w:lang w:val="en-AU"/>
        </w:rPr>
      </w:pPr>
      <w:r w:rsidRPr="00F732D7">
        <w:rPr>
          <w:lang w:val="en-AU"/>
        </w:rPr>
        <w:t xml:space="preserve">the people implicated in the </w:t>
      </w:r>
      <w:proofErr w:type="gramStart"/>
      <w:r w:rsidRPr="00F732D7">
        <w:rPr>
          <w:lang w:val="en-AU"/>
        </w:rPr>
        <w:t>disclosure</w:t>
      </w:r>
      <w:r w:rsidR="000A5E99">
        <w:rPr>
          <w:lang w:val="en-AU"/>
        </w:rPr>
        <w:t>;</w:t>
      </w:r>
      <w:proofErr w:type="gramEnd"/>
      <w:r w:rsidRPr="00F732D7">
        <w:rPr>
          <w:lang w:val="en-AU"/>
        </w:rPr>
        <w:t xml:space="preserve"> </w:t>
      </w:r>
    </w:p>
    <w:p w14:paraId="18AC9B97" w14:textId="79430A80" w:rsidR="002F064F" w:rsidRPr="000A5E99" w:rsidRDefault="000A5E99" w:rsidP="002712C7">
      <w:pPr>
        <w:suppressAutoHyphens w:val="0"/>
        <w:spacing w:before="0" w:after="0" w:line="240" w:lineRule="auto"/>
        <w:rPr>
          <w:lang w:val="en-AU"/>
        </w:rPr>
      </w:pPr>
      <w:r w:rsidRPr="00F732D7">
        <w:rPr>
          <w:lang w:val="en-AU"/>
        </w:rPr>
        <w:t>•</w:t>
      </w:r>
      <w:r w:rsidRPr="00F732D7">
        <w:rPr>
          <w:lang w:val="en-AU"/>
        </w:rPr>
        <w:tab/>
      </w:r>
      <w:r w:rsidR="002F064F" w:rsidRPr="000A5E99">
        <w:rPr>
          <w:lang w:val="en-AU"/>
        </w:rPr>
        <w:t xml:space="preserve">the subject matter of the </w:t>
      </w:r>
      <w:proofErr w:type="gramStart"/>
      <w:r w:rsidR="002F064F" w:rsidRPr="000A5E99">
        <w:rPr>
          <w:lang w:val="en-AU"/>
        </w:rPr>
        <w:t>disclosure;</w:t>
      </w:r>
      <w:proofErr w:type="gramEnd"/>
    </w:p>
    <w:p w14:paraId="30D9B4CA" w14:textId="77777777" w:rsidR="002F064F" w:rsidRPr="00F732D7" w:rsidRDefault="002F064F" w:rsidP="002F064F">
      <w:pPr>
        <w:suppressAutoHyphens w:val="0"/>
        <w:spacing w:before="0" w:after="0" w:line="240" w:lineRule="auto"/>
        <w:ind w:left="720" w:hanging="720"/>
        <w:rPr>
          <w:lang w:val="en-AU"/>
        </w:rPr>
      </w:pPr>
      <w:r w:rsidRPr="00F732D7">
        <w:rPr>
          <w:lang w:val="en-AU"/>
        </w:rPr>
        <w:t>•</w:t>
      </w:r>
      <w:r w:rsidRPr="00F732D7">
        <w:rPr>
          <w:lang w:val="en-AU"/>
        </w:rPr>
        <w:tab/>
        <w:t>the number of people who are aware of the disclosure or are likely to become aware of the disclosure (for example, through participation in the investigation as witnesses</w:t>
      </w:r>
      <w:proofErr w:type="gramStart"/>
      <w:r w:rsidRPr="00F732D7">
        <w:rPr>
          <w:lang w:val="en-AU"/>
        </w:rPr>
        <w:t>);</w:t>
      </w:r>
      <w:proofErr w:type="gramEnd"/>
    </w:p>
    <w:p w14:paraId="2AF9876B" w14:textId="77777777" w:rsidR="002F064F" w:rsidRPr="00F732D7" w:rsidRDefault="002F064F" w:rsidP="002F064F">
      <w:pPr>
        <w:suppressAutoHyphens w:val="0"/>
        <w:spacing w:before="0" w:after="0" w:line="240" w:lineRule="auto"/>
        <w:rPr>
          <w:lang w:val="en-AU"/>
        </w:rPr>
      </w:pPr>
      <w:r w:rsidRPr="00F732D7">
        <w:rPr>
          <w:lang w:val="en-AU"/>
        </w:rPr>
        <w:t>•</w:t>
      </w:r>
      <w:r w:rsidRPr="00F732D7">
        <w:rPr>
          <w:lang w:val="en-AU"/>
        </w:rPr>
        <w:tab/>
        <w:t xml:space="preserve">the culture of the </w:t>
      </w:r>
      <w:proofErr w:type="gramStart"/>
      <w:r w:rsidRPr="00F732D7">
        <w:rPr>
          <w:lang w:val="en-AU"/>
        </w:rPr>
        <w:t>workplace;</w:t>
      </w:r>
      <w:proofErr w:type="gramEnd"/>
    </w:p>
    <w:p w14:paraId="41CCEC23" w14:textId="77777777" w:rsidR="002F064F" w:rsidRPr="00F732D7" w:rsidRDefault="002F064F" w:rsidP="002F064F">
      <w:pPr>
        <w:suppressAutoHyphens w:val="0"/>
        <w:spacing w:before="0" w:after="0" w:line="240" w:lineRule="auto"/>
        <w:rPr>
          <w:lang w:val="en-AU"/>
        </w:rPr>
      </w:pPr>
      <w:r w:rsidRPr="00F732D7">
        <w:rPr>
          <w:lang w:val="en-AU"/>
        </w:rPr>
        <w:t>•</w:t>
      </w:r>
      <w:r w:rsidRPr="00F732D7">
        <w:rPr>
          <w:lang w:val="en-AU"/>
        </w:rPr>
        <w:tab/>
        <w:t xml:space="preserve">whether any specific threats against the discloser have been </w:t>
      </w:r>
      <w:proofErr w:type="gramStart"/>
      <w:r w:rsidRPr="00F732D7">
        <w:rPr>
          <w:lang w:val="en-AU"/>
        </w:rPr>
        <w:t>received;</w:t>
      </w:r>
      <w:proofErr w:type="gramEnd"/>
    </w:p>
    <w:p w14:paraId="6D8BD381" w14:textId="77777777" w:rsidR="002F064F" w:rsidRPr="00F732D7" w:rsidRDefault="002F064F" w:rsidP="002F064F">
      <w:pPr>
        <w:suppressAutoHyphens w:val="0"/>
        <w:spacing w:before="0" w:after="0" w:line="240" w:lineRule="auto"/>
        <w:rPr>
          <w:lang w:val="en-AU"/>
        </w:rPr>
      </w:pPr>
      <w:r w:rsidRPr="00F732D7">
        <w:rPr>
          <w:lang w:val="en-AU"/>
        </w:rPr>
        <w:t>•</w:t>
      </w:r>
      <w:r w:rsidRPr="00F732D7">
        <w:rPr>
          <w:lang w:val="en-AU"/>
        </w:rPr>
        <w:tab/>
        <w:t xml:space="preserve">whether there are allegations about individuals in the </w:t>
      </w:r>
      <w:proofErr w:type="gramStart"/>
      <w:r w:rsidRPr="00F732D7">
        <w:rPr>
          <w:lang w:val="en-AU"/>
        </w:rPr>
        <w:t>disclosure;</w:t>
      </w:r>
      <w:proofErr w:type="gramEnd"/>
    </w:p>
    <w:p w14:paraId="68A37BE5" w14:textId="477ABEF9" w:rsidR="002F064F" w:rsidRPr="00F732D7" w:rsidRDefault="002F064F" w:rsidP="002712C7">
      <w:pPr>
        <w:suppressAutoHyphens w:val="0"/>
        <w:spacing w:before="0" w:after="0" w:line="240" w:lineRule="auto"/>
        <w:ind w:left="720" w:hanging="720"/>
        <w:rPr>
          <w:lang w:val="en-AU"/>
        </w:rPr>
      </w:pPr>
      <w:r w:rsidRPr="00F732D7">
        <w:rPr>
          <w:lang w:val="en-AU"/>
        </w:rPr>
        <w:t>•</w:t>
      </w:r>
      <w:r w:rsidRPr="00F732D7">
        <w:rPr>
          <w:lang w:val="en-AU"/>
        </w:rPr>
        <w:tab/>
        <w:t xml:space="preserve">whether there is a history of conflict between the discloser and </w:t>
      </w:r>
      <w:r w:rsidR="000A5E99">
        <w:rPr>
          <w:lang w:val="en-AU"/>
        </w:rPr>
        <w:t xml:space="preserve">individual/s who is </w:t>
      </w:r>
      <w:r w:rsidRPr="00F732D7">
        <w:rPr>
          <w:lang w:val="en-AU"/>
        </w:rPr>
        <w:t xml:space="preserve">the subject of the </w:t>
      </w:r>
      <w:proofErr w:type="gramStart"/>
      <w:r w:rsidRPr="00F732D7">
        <w:rPr>
          <w:lang w:val="en-AU"/>
        </w:rPr>
        <w:t>disclosure;</w:t>
      </w:r>
      <w:proofErr w:type="gramEnd"/>
    </w:p>
    <w:p w14:paraId="62D4EF88" w14:textId="77777777" w:rsidR="002F064F" w:rsidRPr="00F732D7" w:rsidRDefault="002F064F" w:rsidP="002F064F">
      <w:pPr>
        <w:suppressAutoHyphens w:val="0"/>
        <w:spacing w:before="0" w:after="0" w:line="240" w:lineRule="auto"/>
        <w:rPr>
          <w:lang w:val="en-AU"/>
        </w:rPr>
      </w:pPr>
      <w:r w:rsidRPr="00F732D7">
        <w:rPr>
          <w:lang w:val="en-AU"/>
        </w:rPr>
        <w:t>•</w:t>
      </w:r>
      <w:r w:rsidRPr="00F732D7">
        <w:rPr>
          <w:lang w:val="en-AU"/>
        </w:rPr>
        <w:tab/>
        <w:t>whether the disclosure can be investigated while maintaining confidentiality; and</w:t>
      </w:r>
    </w:p>
    <w:p w14:paraId="1DF63177" w14:textId="77777777" w:rsidR="002F064F" w:rsidRPr="00F732D7" w:rsidRDefault="002F064F" w:rsidP="002F064F">
      <w:pPr>
        <w:suppressAutoHyphens w:val="0"/>
        <w:spacing w:before="0" w:after="0" w:line="240" w:lineRule="auto"/>
        <w:rPr>
          <w:lang w:val="en-AU"/>
        </w:rPr>
      </w:pPr>
      <w:r w:rsidRPr="00F732D7">
        <w:rPr>
          <w:lang w:val="en-AU"/>
        </w:rPr>
        <w:t>•</w:t>
      </w:r>
      <w:r w:rsidRPr="00F732D7">
        <w:rPr>
          <w:lang w:val="en-AU"/>
        </w:rPr>
        <w:tab/>
        <w:t>any other relevant matter</w:t>
      </w:r>
    </w:p>
    <w:p w14:paraId="08D45BC7" w14:textId="77777777" w:rsidR="002F064F" w:rsidRPr="00F732D7" w:rsidRDefault="002F064F" w:rsidP="002F064F">
      <w:pPr>
        <w:suppressAutoHyphens w:val="0"/>
        <w:spacing w:before="0" w:after="0" w:line="240" w:lineRule="auto"/>
        <w:rPr>
          <w:lang w:val="en-AU"/>
        </w:rPr>
      </w:pPr>
    </w:p>
    <w:p w14:paraId="55D1A7F3" w14:textId="77777777" w:rsidR="002F064F" w:rsidRPr="002712C7" w:rsidRDefault="002F064F" w:rsidP="002F064F">
      <w:pPr>
        <w:suppressAutoHyphens w:val="0"/>
        <w:spacing w:before="0" w:after="0" w:line="240" w:lineRule="auto"/>
        <w:rPr>
          <w:u w:val="single"/>
          <w:lang w:val="en-AU"/>
        </w:rPr>
      </w:pPr>
      <w:r w:rsidRPr="002712C7">
        <w:rPr>
          <w:u w:val="single"/>
          <w:lang w:val="en-AU"/>
        </w:rPr>
        <w:t xml:space="preserve">Criteria for assessing seriousness of potential </w:t>
      </w:r>
      <w:proofErr w:type="gramStart"/>
      <w:r w:rsidRPr="002712C7">
        <w:rPr>
          <w:u w:val="single"/>
          <w:lang w:val="en-AU"/>
        </w:rPr>
        <w:t>reprisals</w:t>
      </w:r>
      <w:proofErr w:type="gramEnd"/>
    </w:p>
    <w:p w14:paraId="6724FA21" w14:textId="77777777" w:rsidR="002F064F" w:rsidRPr="00F732D7" w:rsidRDefault="002F064F" w:rsidP="002F064F">
      <w:pPr>
        <w:suppressAutoHyphens w:val="0"/>
        <w:spacing w:before="0" w:after="0" w:line="240" w:lineRule="auto"/>
        <w:rPr>
          <w:lang w:val="en-AU"/>
        </w:rPr>
      </w:pPr>
    </w:p>
    <w:p w14:paraId="109CB090" w14:textId="77777777" w:rsidR="002F064F" w:rsidRPr="00F732D7" w:rsidRDefault="002F064F" w:rsidP="002F064F">
      <w:pPr>
        <w:suppressAutoHyphens w:val="0"/>
        <w:spacing w:before="0" w:after="0" w:line="240" w:lineRule="auto"/>
        <w:rPr>
          <w:lang w:val="en-AU"/>
        </w:rPr>
      </w:pPr>
      <w:r w:rsidRPr="00F732D7">
        <w:rPr>
          <w:lang w:val="en-AU"/>
        </w:rPr>
        <w:t xml:space="preserve">When considering the likely seriousness of any potential reprisals against a discloser, the supervisor or Authorised Officer should </w:t>
      </w:r>
      <w:proofErr w:type="gramStart"/>
      <w:r w:rsidRPr="00F732D7">
        <w:rPr>
          <w:lang w:val="en-AU"/>
        </w:rPr>
        <w:t>take into account</w:t>
      </w:r>
      <w:proofErr w:type="gramEnd"/>
      <w:r w:rsidRPr="00F732D7">
        <w:rPr>
          <w:lang w:val="en-AU"/>
        </w:rPr>
        <w:t xml:space="preserve"> all relevant factors. These factors include:</w:t>
      </w:r>
    </w:p>
    <w:p w14:paraId="662E3F5B" w14:textId="77777777" w:rsidR="002F064F" w:rsidRPr="00F732D7" w:rsidRDefault="002F064F" w:rsidP="002F064F">
      <w:pPr>
        <w:suppressAutoHyphens w:val="0"/>
        <w:spacing w:before="0" w:after="0" w:line="240" w:lineRule="auto"/>
        <w:rPr>
          <w:lang w:val="en-AU"/>
        </w:rPr>
      </w:pPr>
    </w:p>
    <w:p w14:paraId="174164FF" w14:textId="77777777" w:rsidR="002F064F" w:rsidRPr="00F732D7" w:rsidRDefault="002F064F" w:rsidP="002F064F">
      <w:pPr>
        <w:suppressAutoHyphens w:val="0"/>
        <w:spacing w:before="0" w:after="0" w:line="240" w:lineRule="auto"/>
        <w:rPr>
          <w:lang w:val="en-AU"/>
        </w:rPr>
      </w:pPr>
      <w:r w:rsidRPr="00F732D7">
        <w:rPr>
          <w:lang w:val="en-AU"/>
        </w:rPr>
        <w:t>•</w:t>
      </w:r>
      <w:r w:rsidRPr="00F732D7">
        <w:rPr>
          <w:lang w:val="en-AU"/>
        </w:rPr>
        <w:tab/>
        <w:t xml:space="preserve">the significance of the issue being </w:t>
      </w:r>
      <w:proofErr w:type="gramStart"/>
      <w:r w:rsidRPr="00F732D7">
        <w:rPr>
          <w:lang w:val="en-AU"/>
        </w:rPr>
        <w:t>disclosed;</w:t>
      </w:r>
      <w:proofErr w:type="gramEnd"/>
    </w:p>
    <w:p w14:paraId="42CC436F" w14:textId="77777777" w:rsidR="002F064F" w:rsidRPr="00F732D7" w:rsidRDefault="002F064F" w:rsidP="002F064F">
      <w:pPr>
        <w:suppressAutoHyphens w:val="0"/>
        <w:spacing w:before="0" w:after="0" w:line="240" w:lineRule="auto"/>
        <w:rPr>
          <w:lang w:val="en-AU"/>
        </w:rPr>
      </w:pPr>
      <w:r w:rsidRPr="00F732D7">
        <w:rPr>
          <w:lang w:val="en-AU"/>
        </w:rPr>
        <w:t>•</w:t>
      </w:r>
      <w:r w:rsidRPr="00F732D7">
        <w:rPr>
          <w:lang w:val="en-AU"/>
        </w:rPr>
        <w:tab/>
        <w:t xml:space="preserve">the likely outcome if the conduct disclosed is </w:t>
      </w:r>
      <w:proofErr w:type="gramStart"/>
      <w:r w:rsidRPr="00F732D7">
        <w:rPr>
          <w:lang w:val="en-AU"/>
        </w:rPr>
        <w:t>substantiated;</w:t>
      </w:r>
      <w:proofErr w:type="gramEnd"/>
    </w:p>
    <w:p w14:paraId="3143C707" w14:textId="77777777" w:rsidR="002F064F" w:rsidRPr="00F732D7" w:rsidRDefault="002F064F" w:rsidP="002F064F">
      <w:pPr>
        <w:suppressAutoHyphens w:val="0"/>
        <w:spacing w:before="0" w:after="0" w:line="240" w:lineRule="auto"/>
        <w:rPr>
          <w:lang w:val="en-AU"/>
        </w:rPr>
      </w:pPr>
      <w:r w:rsidRPr="00F732D7">
        <w:rPr>
          <w:lang w:val="en-AU"/>
        </w:rPr>
        <w:t>•</w:t>
      </w:r>
      <w:r w:rsidRPr="00F732D7">
        <w:rPr>
          <w:lang w:val="en-AU"/>
        </w:rPr>
        <w:tab/>
        <w:t xml:space="preserve">the subject matter of the </w:t>
      </w:r>
      <w:proofErr w:type="gramStart"/>
      <w:r w:rsidRPr="00F732D7">
        <w:rPr>
          <w:lang w:val="en-AU"/>
        </w:rPr>
        <w:t>disclosure;</w:t>
      </w:r>
      <w:proofErr w:type="gramEnd"/>
    </w:p>
    <w:p w14:paraId="103718E2" w14:textId="77777777" w:rsidR="002F064F" w:rsidRPr="00F732D7" w:rsidRDefault="002F064F" w:rsidP="002F064F">
      <w:pPr>
        <w:suppressAutoHyphens w:val="0"/>
        <w:spacing w:before="0" w:after="0" w:line="240" w:lineRule="auto"/>
        <w:rPr>
          <w:lang w:val="en-AU"/>
        </w:rPr>
      </w:pPr>
      <w:r w:rsidRPr="00F732D7">
        <w:rPr>
          <w:lang w:val="en-AU"/>
        </w:rPr>
        <w:t>•</w:t>
      </w:r>
      <w:r w:rsidRPr="00F732D7">
        <w:rPr>
          <w:lang w:val="en-AU"/>
        </w:rPr>
        <w:tab/>
        <w:t xml:space="preserve">whether the discloser is </w:t>
      </w:r>
      <w:proofErr w:type="gramStart"/>
      <w:r w:rsidRPr="00F732D7">
        <w:rPr>
          <w:lang w:val="en-AU"/>
        </w:rPr>
        <w:t>isolated;</w:t>
      </w:r>
      <w:proofErr w:type="gramEnd"/>
    </w:p>
    <w:p w14:paraId="2CC25891" w14:textId="77777777" w:rsidR="002F064F" w:rsidRPr="00F732D7" w:rsidRDefault="002F064F" w:rsidP="002F064F">
      <w:pPr>
        <w:suppressAutoHyphens w:val="0"/>
        <w:spacing w:before="0" w:after="0" w:line="240" w:lineRule="auto"/>
        <w:rPr>
          <w:lang w:val="en-AU"/>
        </w:rPr>
      </w:pPr>
      <w:r w:rsidRPr="00F732D7">
        <w:rPr>
          <w:lang w:val="en-AU"/>
        </w:rPr>
        <w:t>•</w:t>
      </w:r>
      <w:r w:rsidRPr="00F732D7">
        <w:rPr>
          <w:lang w:val="en-AU"/>
        </w:rPr>
        <w:tab/>
        <w:t xml:space="preserve">whether the discloser is employed on a full-time, part-time or casual </w:t>
      </w:r>
      <w:proofErr w:type="gramStart"/>
      <w:r w:rsidRPr="00F732D7">
        <w:rPr>
          <w:lang w:val="en-AU"/>
        </w:rPr>
        <w:t>basis;</w:t>
      </w:r>
      <w:proofErr w:type="gramEnd"/>
    </w:p>
    <w:p w14:paraId="36CC6A93" w14:textId="77777777" w:rsidR="002F064F" w:rsidRPr="00F732D7" w:rsidRDefault="002F064F" w:rsidP="002F064F">
      <w:pPr>
        <w:suppressAutoHyphens w:val="0"/>
        <w:spacing w:before="0" w:after="0" w:line="240" w:lineRule="auto"/>
        <w:ind w:left="720" w:hanging="720"/>
        <w:rPr>
          <w:lang w:val="en-AU"/>
        </w:rPr>
      </w:pPr>
      <w:r w:rsidRPr="00F732D7">
        <w:rPr>
          <w:lang w:val="en-AU"/>
        </w:rPr>
        <w:t>•</w:t>
      </w:r>
      <w:r w:rsidRPr="00F732D7">
        <w:rPr>
          <w:lang w:val="en-AU"/>
        </w:rPr>
        <w:tab/>
        <w:t>whether the alleged wrongdoing that is the subject of the disclosure was directed at the discloser; and</w:t>
      </w:r>
    </w:p>
    <w:p w14:paraId="5B215035" w14:textId="6411984B" w:rsidR="002F064F" w:rsidRPr="00F732D7" w:rsidRDefault="002F064F" w:rsidP="002F064F">
      <w:pPr>
        <w:suppressAutoHyphens w:val="0"/>
        <w:spacing w:before="0" w:after="0" w:line="240" w:lineRule="auto"/>
        <w:ind w:left="720" w:hanging="720"/>
        <w:rPr>
          <w:lang w:val="en-AU"/>
        </w:rPr>
      </w:pPr>
      <w:r w:rsidRPr="00F732D7">
        <w:rPr>
          <w:lang w:val="en-AU"/>
        </w:rPr>
        <w:t>•</w:t>
      </w:r>
      <w:r w:rsidRPr="00F732D7">
        <w:rPr>
          <w:lang w:val="en-AU"/>
        </w:rPr>
        <w:tab/>
        <w:t>the relative positions of the discloser and the person whose alleged wrongdoing is the subject of the disclos</w:t>
      </w:r>
      <w:r w:rsidR="000A5E99">
        <w:rPr>
          <w:lang w:val="en-AU"/>
        </w:rPr>
        <w:t>u</w:t>
      </w:r>
      <w:r w:rsidRPr="00F732D7">
        <w:rPr>
          <w:lang w:val="en-AU"/>
        </w:rPr>
        <w:t>r</w:t>
      </w:r>
      <w:r w:rsidR="000A5E99">
        <w:rPr>
          <w:lang w:val="en-AU"/>
        </w:rPr>
        <w:t>e</w:t>
      </w:r>
      <w:r w:rsidRPr="00F732D7">
        <w:rPr>
          <w:lang w:val="en-AU"/>
        </w:rPr>
        <w:t>.</w:t>
      </w:r>
    </w:p>
    <w:p w14:paraId="280EF40C" w14:textId="77777777" w:rsidR="002F064F" w:rsidRPr="00F732D7" w:rsidRDefault="002F064F" w:rsidP="002F064F">
      <w:pPr>
        <w:suppressAutoHyphens w:val="0"/>
        <w:spacing w:before="0" w:after="0" w:line="240" w:lineRule="auto"/>
        <w:rPr>
          <w:lang w:val="en-AU"/>
        </w:rPr>
      </w:pPr>
    </w:p>
    <w:p w14:paraId="60B52E53" w14:textId="77777777" w:rsidR="002F064F" w:rsidRPr="00F732D7" w:rsidRDefault="002F064F" w:rsidP="002F064F">
      <w:pPr>
        <w:suppressAutoHyphens w:val="0"/>
        <w:spacing w:before="0" w:after="0" w:line="240" w:lineRule="auto"/>
        <w:rPr>
          <w:lang w:val="en-AU"/>
        </w:rPr>
      </w:pPr>
      <w:r w:rsidRPr="00F732D7">
        <w:rPr>
          <w:lang w:val="en-AU"/>
        </w:rPr>
        <w:t>When conducting the risk assessment, where consistent with protecting the discloser’s confidentiality, the Authorised Officer may ask the discloser why they are reporting the wrongdoing and who they might fear a reprisal from and may also speak to the discloser’s supervisor or manager.</w:t>
      </w:r>
    </w:p>
    <w:p w14:paraId="21BF0850" w14:textId="77777777" w:rsidR="002F064F" w:rsidRPr="00F732D7" w:rsidRDefault="002F064F" w:rsidP="002F064F">
      <w:pPr>
        <w:suppressAutoHyphens w:val="0"/>
        <w:spacing w:before="0" w:after="0" w:line="240" w:lineRule="auto"/>
        <w:rPr>
          <w:lang w:val="en-AU"/>
        </w:rPr>
      </w:pPr>
    </w:p>
    <w:p w14:paraId="38AE9697" w14:textId="77777777" w:rsidR="002F064F" w:rsidRPr="002712C7" w:rsidRDefault="002F064F" w:rsidP="002F064F">
      <w:pPr>
        <w:suppressAutoHyphens w:val="0"/>
        <w:spacing w:before="0" w:after="0" w:line="240" w:lineRule="auto"/>
        <w:rPr>
          <w:u w:val="single"/>
          <w:lang w:val="en-AU"/>
        </w:rPr>
      </w:pPr>
      <w:r w:rsidRPr="002712C7">
        <w:rPr>
          <w:u w:val="single"/>
          <w:lang w:val="en-AU"/>
        </w:rPr>
        <w:t xml:space="preserve">Levels of seriousness in relation to risk of reprisal  </w:t>
      </w:r>
    </w:p>
    <w:p w14:paraId="1CD3FB2B" w14:textId="77777777" w:rsidR="002F064F" w:rsidRPr="00F732D7" w:rsidRDefault="002F064F" w:rsidP="002F064F">
      <w:pPr>
        <w:suppressAutoHyphens w:val="0"/>
        <w:spacing w:before="0" w:after="0" w:line="240" w:lineRule="auto"/>
        <w:rPr>
          <w:lang w:val="en-AU"/>
        </w:rPr>
      </w:pPr>
    </w:p>
    <w:p w14:paraId="0B577212" w14:textId="120C6D36" w:rsidR="002F064F" w:rsidRPr="00F54758" w:rsidRDefault="002F064F" w:rsidP="002B4557">
      <w:pPr>
        <w:pStyle w:val="ListParagraph"/>
        <w:numPr>
          <w:ilvl w:val="0"/>
          <w:numId w:val="57"/>
        </w:numPr>
        <w:suppressAutoHyphens w:val="0"/>
        <w:spacing w:before="0" w:after="0" w:line="240" w:lineRule="auto"/>
        <w:rPr>
          <w:lang w:val="en-AU"/>
        </w:rPr>
      </w:pPr>
      <w:r w:rsidRPr="00F54758">
        <w:rPr>
          <w:lang w:val="en-AU"/>
        </w:rPr>
        <w:t>Minor: Occasional or one-off action that is likely to have a relatively minor adverse effect on the discloser (for example, occasional exclusion of the person from a social activity).</w:t>
      </w:r>
    </w:p>
    <w:p w14:paraId="34BFE106" w14:textId="01C65CAE" w:rsidR="002F064F" w:rsidRPr="00F54758" w:rsidRDefault="002F064F" w:rsidP="002B4557">
      <w:pPr>
        <w:pStyle w:val="ListParagraph"/>
        <w:numPr>
          <w:ilvl w:val="0"/>
          <w:numId w:val="57"/>
        </w:numPr>
        <w:suppressAutoHyphens w:val="0"/>
        <w:spacing w:before="0" w:after="0" w:line="240" w:lineRule="auto"/>
        <w:rPr>
          <w:lang w:val="en-AU"/>
        </w:rPr>
      </w:pPr>
      <w:r w:rsidRPr="00F54758">
        <w:rPr>
          <w:lang w:val="en-AU"/>
        </w:rPr>
        <w:t>Moderate: Repeated action which is likely to have an adverse effect on the discloser (for example, routinely failing to “CC” the discloser on work-related emails which the person has a genuine business need to know).</w:t>
      </w:r>
    </w:p>
    <w:p w14:paraId="40287DC5" w14:textId="31DE2B32" w:rsidR="002F064F" w:rsidRPr="00F54758" w:rsidRDefault="002F064F" w:rsidP="002B4557">
      <w:pPr>
        <w:pStyle w:val="ListParagraph"/>
        <w:numPr>
          <w:ilvl w:val="0"/>
          <w:numId w:val="57"/>
        </w:numPr>
        <w:suppressAutoHyphens w:val="0"/>
        <w:spacing w:before="0" w:after="0" w:line="240" w:lineRule="auto"/>
        <w:rPr>
          <w:lang w:val="en-AU"/>
        </w:rPr>
      </w:pPr>
      <w:r w:rsidRPr="00F54758">
        <w:rPr>
          <w:lang w:val="en-AU"/>
        </w:rPr>
        <w:t>Major: Sustained or one-off action which has a significant impact on the discloser (for example, consistently excluding the discloser from team discussions or imposing a negative performance assessment on the discloser without reasonable cause and supporting evidence).</w:t>
      </w:r>
    </w:p>
    <w:p w14:paraId="6C6DB931" w14:textId="332BE88C" w:rsidR="002F064F" w:rsidRPr="00F54758" w:rsidRDefault="002F064F" w:rsidP="002B4557">
      <w:pPr>
        <w:pStyle w:val="ListParagraph"/>
        <w:numPr>
          <w:ilvl w:val="0"/>
          <w:numId w:val="57"/>
        </w:numPr>
        <w:suppressAutoHyphens w:val="0"/>
        <w:spacing w:before="0" w:after="0" w:line="240" w:lineRule="auto"/>
        <w:rPr>
          <w:lang w:val="en-AU"/>
        </w:rPr>
      </w:pPr>
      <w:r w:rsidRPr="00F54758">
        <w:rPr>
          <w:lang w:val="en-AU"/>
        </w:rPr>
        <w:lastRenderedPageBreak/>
        <w:t>Extreme: Action which is likely to have a very severe impact on the discloser (for example, physical violence or the denial of a promotion opportunity without reasonable cause).</w:t>
      </w:r>
    </w:p>
    <w:p w14:paraId="5414B1FF" w14:textId="24395D64" w:rsidR="002F064F" w:rsidRDefault="002F064F">
      <w:pPr>
        <w:suppressAutoHyphens w:val="0"/>
        <w:spacing w:before="0" w:after="0" w:line="240" w:lineRule="auto"/>
        <w:rPr>
          <w:b/>
          <w:bCs/>
          <w:lang w:val="en-AU"/>
        </w:rPr>
      </w:pPr>
    </w:p>
    <w:p w14:paraId="47C08F82" w14:textId="4D2321BA" w:rsidR="001F1154" w:rsidRDefault="001F1154">
      <w:pPr>
        <w:suppressAutoHyphens w:val="0"/>
        <w:spacing w:before="0" w:after="0" w:line="240" w:lineRule="auto"/>
        <w:rPr>
          <w:lang w:val="en-AU"/>
        </w:rPr>
      </w:pPr>
      <w:r>
        <w:rPr>
          <w:lang w:val="en-AU"/>
        </w:rPr>
        <w:t xml:space="preserve">If the risk assessment concludes that there is a risk of reprisal action to be taken in relation to a PID, then all reasonable steps must be taken to protect any public officials within the department from any reprisal action. </w:t>
      </w:r>
      <w:r w:rsidR="00F54758">
        <w:rPr>
          <w:lang w:val="en-AU"/>
        </w:rPr>
        <w:t xml:space="preserve"> This includes: </w:t>
      </w:r>
    </w:p>
    <w:p w14:paraId="57D1CAA4" w14:textId="77777777" w:rsidR="00F54758" w:rsidRDefault="00F54758">
      <w:pPr>
        <w:suppressAutoHyphens w:val="0"/>
        <w:spacing w:before="0" w:after="0" w:line="240" w:lineRule="auto"/>
        <w:rPr>
          <w:lang w:val="en-AU"/>
        </w:rPr>
      </w:pPr>
    </w:p>
    <w:p w14:paraId="1E5F9B56" w14:textId="1F19A684" w:rsidR="00F54758" w:rsidRPr="00F54758" w:rsidRDefault="00F54758" w:rsidP="002B4557">
      <w:pPr>
        <w:pStyle w:val="ListParagraph"/>
        <w:numPr>
          <w:ilvl w:val="0"/>
          <w:numId w:val="56"/>
        </w:numPr>
        <w:suppressAutoHyphens w:val="0"/>
        <w:spacing w:before="0" w:after="0" w:line="240" w:lineRule="auto"/>
        <w:rPr>
          <w:lang w:val="en-AU"/>
        </w:rPr>
      </w:pPr>
      <w:r>
        <w:rPr>
          <w:lang w:val="en-AU"/>
        </w:rPr>
        <w:t>M</w:t>
      </w:r>
      <w:r w:rsidRPr="00F54758">
        <w:rPr>
          <w:lang w:val="en-AU"/>
        </w:rPr>
        <w:t>aintaining confidentiality of the discloser and any individuals within the department at risk of reprisal</w:t>
      </w:r>
    </w:p>
    <w:p w14:paraId="54D6EC16" w14:textId="65AFE693" w:rsidR="00F54758" w:rsidRPr="00F54758" w:rsidRDefault="00F54758" w:rsidP="002B4557">
      <w:pPr>
        <w:pStyle w:val="ListParagraph"/>
        <w:numPr>
          <w:ilvl w:val="0"/>
          <w:numId w:val="56"/>
        </w:numPr>
        <w:suppressAutoHyphens w:val="0"/>
        <w:spacing w:before="0" w:after="0" w:line="240" w:lineRule="auto"/>
        <w:rPr>
          <w:lang w:val="en-AU"/>
        </w:rPr>
      </w:pPr>
      <w:r w:rsidRPr="00F54758">
        <w:rPr>
          <w:lang w:val="en-AU"/>
        </w:rPr>
        <w:t>Regularly checking-in with the individuals at risk</w:t>
      </w:r>
    </w:p>
    <w:p w14:paraId="542BEA86" w14:textId="5EF53B96" w:rsidR="00F54758" w:rsidRPr="00F54758" w:rsidRDefault="00F54758" w:rsidP="002B4557">
      <w:pPr>
        <w:pStyle w:val="ListParagraph"/>
        <w:numPr>
          <w:ilvl w:val="0"/>
          <w:numId w:val="56"/>
        </w:numPr>
        <w:suppressAutoHyphens w:val="0"/>
        <w:spacing w:before="0" w:after="0" w:line="240" w:lineRule="auto"/>
        <w:rPr>
          <w:lang w:val="en-AU"/>
        </w:rPr>
      </w:pPr>
      <w:r w:rsidRPr="00F54758">
        <w:rPr>
          <w:lang w:val="en-AU"/>
        </w:rPr>
        <w:t>Continually assess</w:t>
      </w:r>
      <w:r>
        <w:rPr>
          <w:lang w:val="en-AU"/>
        </w:rPr>
        <w:t>ing</w:t>
      </w:r>
      <w:r w:rsidRPr="00F54758">
        <w:rPr>
          <w:lang w:val="en-AU"/>
        </w:rPr>
        <w:t xml:space="preserve"> the risk of reprisal</w:t>
      </w:r>
    </w:p>
    <w:p w14:paraId="33D0EB0D" w14:textId="428419BC" w:rsidR="00F54758" w:rsidRPr="00F54758" w:rsidRDefault="00F54758" w:rsidP="002B4557">
      <w:pPr>
        <w:pStyle w:val="ListParagraph"/>
        <w:numPr>
          <w:ilvl w:val="0"/>
          <w:numId w:val="56"/>
        </w:numPr>
        <w:suppressAutoHyphens w:val="0"/>
        <w:spacing w:before="0" w:after="0" w:line="240" w:lineRule="auto"/>
        <w:rPr>
          <w:lang w:val="en-AU"/>
        </w:rPr>
      </w:pPr>
      <w:r w:rsidRPr="00F54758">
        <w:rPr>
          <w:lang w:val="en-AU"/>
        </w:rPr>
        <w:t>Ensur</w:t>
      </w:r>
      <w:r>
        <w:rPr>
          <w:lang w:val="en-AU"/>
        </w:rPr>
        <w:t>ing</w:t>
      </w:r>
      <w:r w:rsidRPr="00F54758">
        <w:rPr>
          <w:lang w:val="en-AU"/>
        </w:rPr>
        <w:t xml:space="preserve"> all staff with management/supervisor responsibility are adequately trained to make reprisal </w:t>
      </w:r>
      <w:proofErr w:type="gramStart"/>
      <w:r w:rsidRPr="00F54758">
        <w:rPr>
          <w:lang w:val="en-AU"/>
        </w:rPr>
        <w:t>assessments</w:t>
      </w:r>
      <w:proofErr w:type="gramEnd"/>
    </w:p>
    <w:p w14:paraId="70D6196D" w14:textId="21DE2079" w:rsidR="00F54758" w:rsidRPr="00F54758" w:rsidRDefault="00F54758" w:rsidP="002B4557">
      <w:pPr>
        <w:pStyle w:val="ListParagraph"/>
        <w:numPr>
          <w:ilvl w:val="0"/>
          <w:numId w:val="56"/>
        </w:numPr>
        <w:suppressAutoHyphens w:val="0"/>
        <w:spacing w:before="0" w:after="0" w:line="240" w:lineRule="auto"/>
        <w:rPr>
          <w:lang w:val="en-AU"/>
        </w:rPr>
      </w:pPr>
      <w:r>
        <w:rPr>
          <w:lang w:val="en-AU"/>
        </w:rPr>
        <w:t>W</w:t>
      </w:r>
      <w:r w:rsidRPr="00F54758">
        <w:rPr>
          <w:lang w:val="en-AU"/>
        </w:rPr>
        <w:t>here necessary, liaising with officers responsible for work health and safety in the Department</w:t>
      </w:r>
      <w:r>
        <w:rPr>
          <w:lang w:val="en-AU"/>
        </w:rPr>
        <w:t xml:space="preserve">; and </w:t>
      </w:r>
    </w:p>
    <w:p w14:paraId="5F94B4C6" w14:textId="7E57002A" w:rsidR="00F54758" w:rsidRPr="00F54758" w:rsidRDefault="00F54758" w:rsidP="002B4557">
      <w:pPr>
        <w:pStyle w:val="ListParagraph"/>
        <w:numPr>
          <w:ilvl w:val="0"/>
          <w:numId w:val="56"/>
        </w:numPr>
        <w:suppressAutoHyphens w:val="0"/>
        <w:spacing w:before="0" w:after="0" w:line="240" w:lineRule="auto"/>
        <w:rPr>
          <w:lang w:val="en-AU"/>
        </w:rPr>
      </w:pPr>
      <w:r>
        <w:rPr>
          <w:lang w:val="en-AU"/>
        </w:rPr>
        <w:t>T</w:t>
      </w:r>
      <w:r w:rsidRPr="00F54758">
        <w:rPr>
          <w:lang w:val="en-AU"/>
        </w:rPr>
        <w:t>ransferring the discloser to a different area within the workplace or approving remote/teleworking (with the consent of the discloser).</w:t>
      </w:r>
    </w:p>
    <w:p w14:paraId="3AE3589B" w14:textId="067BD24D" w:rsidR="00F54758" w:rsidRPr="002B4557" w:rsidRDefault="00F54758" w:rsidP="002B4557">
      <w:pPr>
        <w:suppressAutoHyphens w:val="0"/>
        <w:spacing w:before="0" w:after="0" w:line="240" w:lineRule="auto"/>
        <w:rPr>
          <w:lang w:val="en-AU"/>
        </w:rPr>
      </w:pPr>
    </w:p>
    <w:p w14:paraId="30F3E606" w14:textId="77777777" w:rsidR="006908AD" w:rsidRPr="0063626E" w:rsidRDefault="006908AD" w:rsidP="002B4557">
      <w:pPr>
        <w:suppressAutoHyphens w:val="0"/>
        <w:spacing w:before="0" w:after="0" w:line="240" w:lineRule="auto"/>
        <w:rPr>
          <w:lang w:val="en-AU"/>
        </w:rPr>
      </w:pPr>
    </w:p>
    <w:p w14:paraId="17CC5391" w14:textId="25CAC60E" w:rsidR="006908AD" w:rsidRPr="00EB4DA9" w:rsidRDefault="006908AD" w:rsidP="006908AD">
      <w:pPr>
        <w:suppressAutoHyphens w:val="0"/>
        <w:spacing w:before="0" w:after="0" w:line="240" w:lineRule="auto"/>
        <w:ind w:left="720" w:hanging="720"/>
        <w:rPr>
          <w:b/>
          <w:bCs/>
          <w:lang w:val="en-AU"/>
        </w:rPr>
      </w:pPr>
      <w:r w:rsidRPr="00EB4DA9">
        <w:rPr>
          <w:b/>
          <w:bCs/>
          <w:lang w:val="en-AU"/>
        </w:rPr>
        <w:t xml:space="preserve">Step </w:t>
      </w:r>
      <w:r w:rsidR="0046353E">
        <w:rPr>
          <w:b/>
          <w:bCs/>
          <w:lang w:val="en-AU"/>
        </w:rPr>
        <w:t>4</w:t>
      </w:r>
      <w:r w:rsidRPr="00EB4DA9">
        <w:rPr>
          <w:b/>
          <w:bCs/>
          <w:lang w:val="en-AU"/>
        </w:rPr>
        <w:t xml:space="preserve">: Ask the discloser for </w:t>
      </w:r>
      <w:proofErr w:type="gramStart"/>
      <w:r w:rsidRPr="00EB4DA9">
        <w:rPr>
          <w:b/>
          <w:bCs/>
          <w:lang w:val="en-AU"/>
        </w:rPr>
        <w:t>consent</w:t>
      </w:r>
      <w:proofErr w:type="gramEnd"/>
    </w:p>
    <w:p w14:paraId="14AEA96C" w14:textId="77777777" w:rsidR="006908AD" w:rsidRPr="0063626E" w:rsidRDefault="006908AD" w:rsidP="006908AD">
      <w:pPr>
        <w:suppressAutoHyphens w:val="0"/>
        <w:spacing w:before="0" w:after="0" w:line="240" w:lineRule="auto"/>
        <w:rPr>
          <w:lang w:val="en-AU"/>
        </w:rPr>
      </w:pPr>
    </w:p>
    <w:p w14:paraId="0BA657DC" w14:textId="692B50BB" w:rsidR="006908AD" w:rsidRPr="0063626E" w:rsidRDefault="006908AD" w:rsidP="006908AD">
      <w:pPr>
        <w:suppressAutoHyphens w:val="0"/>
        <w:spacing w:before="0" w:after="0" w:line="240" w:lineRule="auto"/>
        <w:rPr>
          <w:lang w:val="en-AU"/>
        </w:rPr>
      </w:pPr>
      <w:r w:rsidRPr="0063626E">
        <w:rPr>
          <w:lang w:val="en-AU"/>
        </w:rPr>
        <w:t xml:space="preserve">Where the Authorised Officer is aware of the contact details of the discloser, the Authorised Officer must, as soon as practicable after receiving the disclosure and before allocating the disclosure, ask the discloser whether </w:t>
      </w:r>
      <w:r w:rsidR="00D74465">
        <w:rPr>
          <w:lang w:val="en-AU"/>
        </w:rPr>
        <w:t>they</w:t>
      </w:r>
      <w:r w:rsidRPr="0063626E">
        <w:rPr>
          <w:lang w:val="en-AU"/>
        </w:rPr>
        <w:t>:</w:t>
      </w:r>
    </w:p>
    <w:p w14:paraId="078556EC" w14:textId="77777777" w:rsidR="006908AD" w:rsidRPr="0063626E" w:rsidRDefault="006908AD" w:rsidP="006908AD">
      <w:pPr>
        <w:suppressAutoHyphens w:val="0"/>
        <w:spacing w:before="0" w:after="0" w:line="240" w:lineRule="auto"/>
        <w:ind w:left="720" w:hanging="720"/>
        <w:rPr>
          <w:lang w:val="en-AU"/>
        </w:rPr>
      </w:pPr>
    </w:p>
    <w:p w14:paraId="21645C36" w14:textId="6064D3D7" w:rsidR="006908AD" w:rsidRPr="0063626E" w:rsidRDefault="006908AD" w:rsidP="006908AD">
      <w:pPr>
        <w:suppressAutoHyphens w:val="0"/>
        <w:spacing w:before="0" w:after="0" w:line="240" w:lineRule="auto"/>
        <w:ind w:left="720" w:hanging="720"/>
        <w:rPr>
          <w:lang w:val="en-AU"/>
        </w:rPr>
      </w:pPr>
      <w:r w:rsidRPr="0063626E">
        <w:rPr>
          <w:lang w:val="en-AU"/>
        </w:rPr>
        <w:t>•</w:t>
      </w:r>
      <w:r w:rsidRPr="0063626E">
        <w:rPr>
          <w:lang w:val="en-AU"/>
        </w:rPr>
        <w:tab/>
        <w:t xml:space="preserve">consent to the Authorised Officer giving </w:t>
      </w:r>
      <w:r w:rsidR="00D74465">
        <w:rPr>
          <w:lang w:val="en-AU"/>
        </w:rPr>
        <w:t>their</w:t>
      </w:r>
      <w:r w:rsidRPr="0063626E">
        <w:rPr>
          <w:lang w:val="en-AU"/>
        </w:rPr>
        <w:t xml:space="preserve"> name and contact detail to the </w:t>
      </w:r>
      <w:r w:rsidR="00B13153">
        <w:rPr>
          <w:lang w:val="en-AU"/>
        </w:rPr>
        <w:t>Principal Officer</w:t>
      </w:r>
      <w:r w:rsidR="00B13153" w:rsidRPr="0063626E">
        <w:rPr>
          <w:lang w:val="en-AU"/>
        </w:rPr>
        <w:t xml:space="preserve"> </w:t>
      </w:r>
      <w:r w:rsidRPr="0063626E">
        <w:rPr>
          <w:lang w:val="en-AU"/>
        </w:rPr>
        <w:t xml:space="preserve">and delegates </w:t>
      </w:r>
      <w:r w:rsidR="00B13153">
        <w:rPr>
          <w:lang w:val="en-AU"/>
        </w:rPr>
        <w:t xml:space="preserve">(such as an investigator) </w:t>
      </w:r>
      <w:r w:rsidRPr="0063626E">
        <w:rPr>
          <w:lang w:val="en-AU"/>
        </w:rPr>
        <w:t>under the PID Act.</w:t>
      </w:r>
    </w:p>
    <w:p w14:paraId="223255DA" w14:textId="77777777" w:rsidR="006908AD" w:rsidRPr="0063626E" w:rsidRDefault="006908AD" w:rsidP="006908AD">
      <w:pPr>
        <w:suppressAutoHyphens w:val="0"/>
        <w:spacing w:before="0" w:after="0" w:line="240" w:lineRule="auto"/>
        <w:ind w:left="720" w:hanging="720"/>
        <w:rPr>
          <w:lang w:val="en-AU"/>
        </w:rPr>
      </w:pPr>
    </w:p>
    <w:p w14:paraId="0014604E" w14:textId="77777777" w:rsidR="006908AD" w:rsidRPr="0063626E" w:rsidRDefault="006908AD" w:rsidP="006908AD">
      <w:pPr>
        <w:suppressAutoHyphens w:val="0"/>
        <w:spacing w:before="0" w:after="0" w:line="240" w:lineRule="auto"/>
        <w:rPr>
          <w:lang w:val="en-AU"/>
        </w:rPr>
      </w:pPr>
      <w:r w:rsidRPr="0063626E">
        <w:rPr>
          <w:lang w:val="en-AU"/>
        </w:rPr>
        <w:t>The Authorised Officer must make a written record of the discloser’s responses (if any) to these questions. Where a discloser does not respond within 7 days to the questions referred to above:</w:t>
      </w:r>
    </w:p>
    <w:p w14:paraId="28BF52D6" w14:textId="77777777" w:rsidR="006908AD" w:rsidRPr="0063626E" w:rsidRDefault="006908AD" w:rsidP="006908AD">
      <w:pPr>
        <w:suppressAutoHyphens w:val="0"/>
        <w:spacing w:before="0" w:after="0" w:line="240" w:lineRule="auto"/>
        <w:ind w:left="720" w:hanging="720"/>
        <w:rPr>
          <w:lang w:val="en-AU"/>
        </w:rPr>
      </w:pPr>
    </w:p>
    <w:p w14:paraId="4ED9AA4E" w14:textId="5C32857D" w:rsidR="006908AD" w:rsidRPr="0063626E" w:rsidRDefault="006908AD" w:rsidP="006908AD">
      <w:pPr>
        <w:suppressAutoHyphens w:val="0"/>
        <w:spacing w:before="0" w:after="0" w:line="240" w:lineRule="auto"/>
        <w:ind w:left="720" w:hanging="720"/>
        <w:rPr>
          <w:lang w:val="en-AU"/>
        </w:rPr>
      </w:pPr>
      <w:r w:rsidRPr="0063626E">
        <w:rPr>
          <w:lang w:val="en-AU"/>
        </w:rPr>
        <w:t>•</w:t>
      </w:r>
      <w:r w:rsidRPr="0063626E">
        <w:rPr>
          <w:lang w:val="en-AU"/>
        </w:rPr>
        <w:tab/>
        <w:t xml:space="preserve">in paragraph (a) – the discloser is taken not to have consented to the disclosure of their name and contact details to the </w:t>
      </w:r>
      <w:r w:rsidR="00D74465">
        <w:rPr>
          <w:lang w:val="en-AU"/>
        </w:rPr>
        <w:t xml:space="preserve">Ethics, </w:t>
      </w:r>
      <w:proofErr w:type="gramStart"/>
      <w:r w:rsidR="00D74465">
        <w:rPr>
          <w:lang w:val="en-AU"/>
        </w:rPr>
        <w:t>Integrity</w:t>
      </w:r>
      <w:proofErr w:type="gramEnd"/>
      <w:r w:rsidR="00D74465">
        <w:rPr>
          <w:lang w:val="en-AU"/>
        </w:rPr>
        <w:t xml:space="preserve"> and Professional Standards</w:t>
      </w:r>
      <w:r w:rsidRPr="0063626E">
        <w:rPr>
          <w:lang w:val="en-AU"/>
        </w:rPr>
        <w:t xml:space="preserve"> Section.</w:t>
      </w:r>
    </w:p>
    <w:p w14:paraId="0F6757E8" w14:textId="77777777" w:rsidR="006908AD" w:rsidRPr="00EB4DA9" w:rsidRDefault="006908AD" w:rsidP="006908AD">
      <w:pPr>
        <w:suppressAutoHyphens w:val="0"/>
        <w:spacing w:before="0" w:after="0" w:line="240" w:lineRule="auto"/>
        <w:ind w:left="720" w:hanging="720"/>
        <w:rPr>
          <w:b/>
          <w:bCs/>
          <w:lang w:val="en-AU"/>
        </w:rPr>
      </w:pPr>
    </w:p>
    <w:p w14:paraId="0AA407BF" w14:textId="4208752E" w:rsidR="006908AD" w:rsidRPr="00EB4DA9" w:rsidRDefault="006908AD" w:rsidP="006908AD">
      <w:pPr>
        <w:suppressAutoHyphens w:val="0"/>
        <w:spacing w:before="0" w:after="0" w:line="240" w:lineRule="auto"/>
        <w:ind w:left="720" w:hanging="720"/>
        <w:rPr>
          <w:b/>
          <w:bCs/>
          <w:lang w:val="en-AU"/>
        </w:rPr>
      </w:pPr>
      <w:r w:rsidRPr="00EB4DA9">
        <w:rPr>
          <w:b/>
          <w:bCs/>
          <w:lang w:val="en-AU"/>
        </w:rPr>
        <w:t xml:space="preserve">Step </w:t>
      </w:r>
      <w:r w:rsidR="0046353E">
        <w:rPr>
          <w:b/>
          <w:bCs/>
          <w:lang w:val="en-AU"/>
        </w:rPr>
        <w:t>5</w:t>
      </w:r>
      <w:r w:rsidRPr="00EB4DA9">
        <w:rPr>
          <w:b/>
          <w:bCs/>
          <w:lang w:val="en-AU"/>
        </w:rPr>
        <w:t xml:space="preserve">: Allocate the </w:t>
      </w:r>
      <w:proofErr w:type="gramStart"/>
      <w:r w:rsidRPr="00EB4DA9">
        <w:rPr>
          <w:b/>
          <w:bCs/>
          <w:lang w:val="en-AU"/>
        </w:rPr>
        <w:t>disclosure</w:t>
      </w:r>
      <w:proofErr w:type="gramEnd"/>
    </w:p>
    <w:p w14:paraId="51C9E129" w14:textId="77777777" w:rsidR="006908AD" w:rsidRPr="0063626E" w:rsidRDefault="006908AD" w:rsidP="006908AD">
      <w:pPr>
        <w:suppressAutoHyphens w:val="0"/>
        <w:spacing w:before="0" w:after="0" w:line="240" w:lineRule="auto"/>
        <w:ind w:left="720" w:hanging="720"/>
        <w:rPr>
          <w:lang w:val="en-AU"/>
        </w:rPr>
      </w:pPr>
    </w:p>
    <w:p w14:paraId="48CFB344" w14:textId="5AEB78AA" w:rsidR="006908AD" w:rsidRPr="0063626E" w:rsidRDefault="006908AD" w:rsidP="006908AD">
      <w:pPr>
        <w:suppressAutoHyphens w:val="0"/>
        <w:spacing w:before="0" w:after="0" w:line="240" w:lineRule="auto"/>
        <w:rPr>
          <w:lang w:val="en-AU"/>
        </w:rPr>
      </w:pPr>
      <w:r w:rsidRPr="0063626E">
        <w:rPr>
          <w:lang w:val="en-AU"/>
        </w:rPr>
        <w:t xml:space="preserve">The Authorised Officer must </w:t>
      </w:r>
      <w:r w:rsidR="009F0052">
        <w:rPr>
          <w:lang w:val="en-AU"/>
        </w:rPr>
        <w:t xml:space="preserve">use their best endeavours to </w:t>
      </w:r>
      <w:proofErr w:type="gramStart"/>
      <w:r w:rsidR="009F0052">
        <w:rPr>
          <w:lang w:val="en-AU"/>
        </w:rPr>
        <w:t>make a decision</w:t>
      </w:r>
      <w:proofErr w:type="gramEnd"/>
      <w:r w:rsidR="009F0052">
        <w:rPr>
          <w:lang w:val="en-AU"/>
        </w:rPr>
        <w:t xml:space="preserve"> about the allocation of </w:t>
      </w:r>
      <w:r w:rsidRPr="0063626E">
        <w:rPr>
          <w:lang w:val="en-AU"/>
        </w:rPr>
        <w:t xml:space="preserve">the disclosure </w:t>
      </w:r>
      <w:r w:rsidR="007D19DE">
        <w:rPr>
          <w:lang w:val="en-AU"/>
        </w:rPr>
        <w:t xml:space="preserve">to one or more agencies </w:t>
      </w:r>
      <w:r w:rsidRPr="0063626E">
        <w:rPr>
          <w:lang w:val="en-AU"/>
        </w:rPr>
        <w:t>within 14 days after the disclosure is made.</w:t>
      </w:r>
    </w:p>
    <w:p w14:paraId="631D1B95" w14:textId="77777777" w:rsidR="006908AD" w:rsidRPr="0063626E" w:rsidRDefault="006908AD" w:rsidP="006908AD">
      <w:pPr>
        <w:suppressAutoHyphens w:val="0"/>
        <w:spacing w:before="0" w:after="0" w:line="240" w:lineRule="auto"/>
        <w:ind w:left="720" w:hanging="720"/>
        <w:rPr>
          <w:lang w:val="en-AU"/>
        </w:rPr>
      </w:pPr>
    </w:p>
    <w:p w14:paraId="6EB801D6" w14:textId="77777777" w:rsidR="006908AD" w:rsidRPr="0063626E" w:rsidRDefault="006908AD" w:rsidP="006908AD">
      <w:pPr>
        <w:suppressAutoHyphens w:val="0"/>
        <w:spacing w:before="0" w:after="0" w:line="240" w:lineRule="auto"/>
        <w:rPr>
          <w:lang w:val="en-AU"/>
        </w:rPr>
      </w:pPr>
      <w:r w:rsidRPr="0063626E">
        <w:rPr>
          <w:lang w:val="en-AU"/>
        </w:rPr>
        <w:t>In deciding the agency or agencies to which a disclosure will be allocated, the Authorised Officer will have regard to:</w:t>
      </w:r>
    </w:p>
    <w:p w14:paraId="242B5F5D" w14:textId="77777777" w:rsidR="006908AD" w:rsidRPr="0063626E" w:rsidRDefault="006908AD" w:rsidP="006908AD">
      <w:pPr>
        <w:suppressAutoHyphens w:val="0"/>
        <w:spacing w:before="0" w:after="0" w:line="240" w:lineRule="auto"/>
        <w:ind w:left="720" w:hanging="720"/>
        <w:rPr>
          <w:lang w:val="en-AU"/>
        </w:rPr>
      </w:pPr>
    </w:p>
    <w:p w14:paraId="2EF62690" w14:textId="3BE1B95A" w:rsidR="006908AD" w:rsidRPr="0063626E" w:rsidRDefault="006908AD" w:rsidP="006908AD">
      <w:pPr>
        <w:suppressAutoHyphens w:val="0"/>
        <w:spacing w:before="0" w:after="0" w:line="240" w:lineRule="auto"/>
        <w:ind w:left="720" w:hanging="720"/>
        <w:rPr>
          <w:lang w:val="en-AU"/>
        </w:rPr>
      </w:pPr>
      <w:r w:rsidRPr="0063626E">
        <w:rPr>
          <w:lang w:val="en-AU"/>
        </w:rPr>
        <w:t>•</w:t>
      </w:r>
      <w:r w:rsidRPr="0063626E">
        <w:rPr>
          <w:lang w:val="en-AU"/>
        </w:rPr>
        <w:tab/>
        <w:t xml:space="preserve">the principle that the Department should only </w:t>
      </w:r>
      <w:r w:rsidR="007D19DE">
        <w:rPr>
          <w:lang w:val="en-AU"/>
        </w:rPr>
        <w:t>handle</w:t>
      </w:r>
      <w:r w:rsidRPr="0063626E">
        <w:rPr>
          <w:lang w:val="en-AU"/>
        </w:rPr>
        <w:t xml:space="preserve"> disclosures that relate to the Department (and not other departments or agencies); and</w:t>
      </w:r>
    </w:p>
    <w:p w14:paraId="3432297F" w14:textId="77777777" w:rsidR="006908AD" w:rsidRPr="0063626E" w:rsidRDefault="006908AD" w:rsidP="006908AD">
      <w:pPr>
        <w:suppressAutoHyphens w:val="0"/>
        <w:spacing w:before="0" w:after="0" w:line="240" w:lineRule="auto"/>
        <w:ind w:left="720" w:hanging="720"/>
        <w:rPr>
          <w:lang w:val="en-AU"/>
        </w:rPr>
      </w:pPr>
      <w:r w:rsidRPr="0063626E">
        <w:rPr>
          <w:lang w:val="en-AU"/>
        </w:rPr>
        <w:t>•</w:t>
      </w:r>
      <w:r w:rsidRPr="0063626E">
        <w:rPr>
          <w:lang w:val="en-AU"/>
        </w:rPr>
        <w:tab/>
        <w:t>such other matters (if any) as the Authorised Officer considers relevant.</w:t>
      </w:r>
    </w:p>
    <w:p w14:paraId="036EB60C" w14:textId="77777777" w:rsidR="006908AD" w:rsidRPr="0063626E" w:rsidRDefault="006908AD" w:rsidP="006908AD">
      <w:pPr>
        <w:suppressAutoHyphens w:val="0"/>
        <w:spacing w:before="0" w:after="0" w:line="240" w:lineRule="auto"/>
        <w:ind w:left="720" w:hanging="720"/>
        <w:rPr>
          <w:lang w:val="en-AU"/>
        </w:rPr>
      </w:pPr>
    </w:p>
    <w:p w14:paraId="494A93B8" w14:textId="171FD92B" w:rsidR="006908AD" w:rsidRPr="0063626E" w:rsidRDefault="006908AD" w:rsidP="006908AD">
      <w:pPr>
        <w:suppressAutoHyphens w:val="0"/>
        <w:spacing w:before="0" w:after="0" w:line="240" w:lineRule="auto"/>
        <w:rPr>
          <w:lang w:val="en-AU"/>
        </w:rPr>
      </w:pPr>
      <w:r w:rsidRPr="0063626E">
        <w:rPr>
          <w:lang w:val="en-AU"/>
        </w:rPr>
        <w:lastRenderedPageBreak/>
        <w:t xml:space="preserve">In addition, if the Authorised Officer is contemplating allocating the disclosure to </w:t>
      </w:r>
      <w:r w:rsidR="007D19DE">
        <w:rPr>
          <w:lang w:val="en-AU"/>
        </w:rPr>
        <w:t xml:space="preserve">another agency, </w:t>
      </w:r>
      <w:r w:rsidRPr="0063626E">
        <w:rPr>
          <w:lang w:val="en-AU"/>
        </w:rPr>
        <w:t>the Ombudsman, the IGIS</w:t>
      </w:r>
      <w:r w:rsidR="00105119">
        <w:rPr>
          <w:lang w:val="en-AU"/>
        </w:rPr>
        <w:t>,</w:t>
      </w:r>
      <w:r w:rsidRPr="0063626E">
        <w:rPr>
          <w:lang w:val="en-AU"/>
        </w:rPr>
        <w:t xml:space="preserve"> or an investigative agency, the Authorised Officer must have regard to additional matters set out in the PID Act</w:t>
      </w:r>
      <w:r w:rsidR="00105119">
        <w:rPr>
          <w:lang w:val="en-AU"/>
        </w:rPr>
        <w:t>.</w:t>
      </w:r>
    </w:p>
    <w:p w14:paraId="4D11DDDF" w14:textId="77777777" w:rsidR="006908AD" w:rsidRPr="0063626E" w:rsidRDefault="006908AD" w:rsidP="006908AD">
      <w:pPr>
        <w:suppressAutoHyphens w:val="0"/>
        <w:spacing w:before="0" w:after="0" w:line="240" w:lineRule="auto"/>
        <w:rPr>
          <w:lang w:val="en-AU"/>
        </w:rPr>
      </w:pPr>
    </w:p>
    <w:p w14:paraId="32AEB198" w14:textId="5A1B49DE" w:rsidR="006908AD" w:rsidRDefault="006908AD" w:rsidP="00AD6124">
      <w:pPr>
        <w:suppressAutoHyphens w:val="0"/>
        <w:spacing w:before="0" w:after="0" w:line="240" w:lineRule="auto"/>
        <w:rPr>
          <w:b/>
          <w:bCs/>
          <w:lang w:val="en-AU"/>
        </w:rPr>
      </w:pPr>
      <w:r>
        <w:rPr>
          <w:lang w:val="en-AU"/>
        </w:rPr>
        <w:t>An Authorised Officer can allocate a disclosure to</w:t>
      </w:r>
      <w:r w:rsidRPr="0026745B">
        <w:rPr>
          <w:lang w:val="en-AU"/>
        </w:rPr>
        <w:t xml:space="preserve"> another agency in the same portfolio as the </w:t>
      </w:r>
      <w:r w:rsidR="004E7AC9">
        <w:rPr>
          <w:lang w:val="en-AU"/>
        </w:rPr>
        <w:t>Department</w:t>
      </w:r>
      <w:r w:rsidRPr="0026745B">
        <w:rPr>
          <w:lang w:val="en-AU"/>
        </w:rPr>
        <w:t xml:space="preserve"> (for example, </w:t>
      </w:r>
      <w:r w:rsidR="004E7AC9">
        <w:rPr>
          <w:lang w:val="en-AU"/>
        </w:rPr>
        <w:t>Austrade</w:t>
      </w:r>
      <w:r w:rsidRPr="0026745B">
        <w:rPr>
          <w:lang w:val="en-AU"/>
        </w:rPr>
        <w:t xml:space="preserve">), if the </w:t>
      </w:r>
      <w:r w:rsidR="00B13153">
        <w:rPr>
          <w:lang w:val="en-AU"/>
        </w:rPr>
        <w:t>A</w:t>
      </w:r>
      <w:r w:rsidRPr="0026745B">
        <w:rPr>
          <w:lang w:val="en-AU"/>
        </w:rPr>
        <w:t xml:space="preserve">uthorised </w:t>
      </w:r>
      <w:r w:rsidR="00B13153">
        <w:rPr>
          <w:lang w:val="en-AU"/>
        </w:rPr>
        <w:t>O</w:t>
      </w:r>
      <w:r w:rsidRPr="0026745B">
        <w:rPr>
          <w:lang w:val="en-AU"/>
        </w:rPr>
        <w:t>fficer considers that the other agency would be better able to handle the disclosure. This is subject to the portfolio agency’s consent, noting full details of the requirements and relevant considerations relating to allocation decisions can be found in Part 3 of the PID Act</w:t>
      </w:r>
      <w:r w:rsidRPr="0063626E">
        <w:rPr>
          <w:lang w:val="en-AU"/>
        </w:rPr>
        <w:t>.</w:t>
      </w:r>
    </w:p>
    <w:p w14:paraId="72DFF3C0" w14:textId="77777777" w:rsidR="006908AD" w:rsidRDefault="006908AD" w:rsidP="006908AD">
      <w:pPr>
        <w:suppressAutoHyphens w:val="0"/>
        <w:spacing w:before="0" w:after="0" w:line="240" w:lineRule="auto"/>
        <w:ind w:left="720" w:hanging="720"/>
        <w:rPr>
          <w:b/>
          <w:bCs/>
          <w:lang w:val="en-AU"/>
        </w:rPr>
      </w:pPr>
    </w:p>
    <w:p w14:paraId="1496FD4C" w14:textId="41DEC9D3" w:rsidR="006908AD" w:rsidRPr="00EB4DA9" w:rsidRDefault="006908AD" w:rsidP="006908AD">
      <w:pPr>
        <w:suppressAutoHyphens w:val="0"/>
        <w:spacing w:before="0" w:after="0" w:line="240" w:lineRule="auto"/>
        <w:ind w:left="720" w:hanging="720"/>
        <w:rPr>
          <w:b/>
          <w:bCs/>
          <w:lang w:val="en-AU"/>
        </w:rPr>
      </w:pPr>
      <w:r w:rsidRPr="00EB4DA9">
        <w:rPr>
          <w:b/>
          <w:bCs/>
          <w:lang w:val="en-AU"/>
        </w:rPr>
        <w:t xml:space="preserve">Step </w:t>
      </w:r>
      <w:r w:rsidR="0046353E">
        <w:rPr>
          <w:b/>
          <w:bCs/>
          <w:lang w:val="en-AU"/>
        </w:rPr>
        <w:t>6</w:t>
      </w:r>
      <w:r w:rsidRPr="00EB4DA9">
        <w:rPr>
          <w:b/>
          <w:bCs/>
          <w:lang w:val="en-AU"/>
        </w:rPr>
        <w:t xml:space="preserve">: Inform relevant persons of the </w:t>
      </w:r>
      <w:proofErr w:type="gramStart"/>
      <w:r w:rsidRPr="00EB4DA9">
        <w:rPr>
          <w:b/>
          <w:bCs/>
          <w:lang w:val="en-AU"/>
        </w:rPr>
        <w:t>allocation</w:t>
      </w:r>
      <w:proofErr w:type="gramEnd"/>
    </w:p>
    <w:p w14:paraId="7F7FF97D" w14:textId="77777777" w:rsidR="006908AD" w:rsidRPr="0063626E" w:rsidRDefault="006908AD" w:rsidP="006908AD">
      <w:pPr>
        <w:suppressAutoHyphens w:val="0"/>
        <w:spacing w:before="0" w:after="0" w:line="240" w:lineRule="auto"/>
        <w:ind w:left="720" w:hanging="720"/>
        <w:rPr>
          <w:lang w:val="en-AU"/>
        </w:rPr>
      </w:pPr>
    </w:p>
    <w:p w14:paraId="6B93290B" w14:textId="16071EC3" w:rsidR="006908AD" w:rsidRPr="0063626E" w:rsidRDefault="006908AD" w:rsidP="006908AD">
      <w:pPr>
        <w:suppressAutoHyphens w:val="0"/>
        <w:spacing w:before="0" w:after="0" w:line="240" w:lineRule="auto"/>
        <w:rPr>
          <w:lang w:val="en-AU"/>
        </w:rPr>
      </w:pPr>
      <w:r w:rsidRPr="0063626E">
        <w:rPr>
          <w:lang w:val="en-AU"/>
        </w:rPr>
        <w:t>Where the Authorised Officer allocates the handling of a disclosure within the Department, the Authorised Officer must</w:t>
      </w:r>
      <w:r w:rsidR="00C41A07">
        <w:rPr>
          <w:lang w:val="en-AU"/>
        </w:rPr>
        <w:t xml:space="preserve"> provide</w:t>
      </w:r>
      <w:r w:rsidRPr="0063626E">
        <w:rPr>
          <w:lang w:val="en-AU"/>
        </w:rPr>
        <w:t>:</w:t>
      </w:r>
    </w:p>
    <w:p w14:paraId="079A75EC" w14:textId="77777777" w:rsidR="006908AD" w:rsidRPr="0063626E" w:rsidRDefault="006908AD" w:rsidP="006908AD">
      <w:pPr>
        <w:suppressAutoHyphens w:val="0"/>
        <w:spacing w:before="0" w:after="0" w:line="240" w:lineRule="auto"/>
        <w:ind w:left="720" w:hanging="720"/>
        <w:rPr>
          <w:lang w:val="en-AU"/>
        </w:rPr>
      </w:pPr>
    </w:p>
    <w:p w14:paraId="4BAA9A01" w14:textId="7DD71FFF" w:rsidR="006908AD" w:rsidRPr="0063626E" w:rsidRDefault="006908AD" w:rsidP="006908AD">
      <w:pPr>
        <w:suppressAutoHyphens w:val="0"/>
        <w:spacing w:before="0" w:after="0" w:line="240" w:lineRule="auto"/>
        <w:ind w:left="720" w:hanging="720"/>
        <w:rPr>
          <w:lang w:val="en-AU"/>
        </w:rPr>
      </w:pPr>
      <w:r w:rsidRPr="0063626E">
        <w:rPr>
          <w:lang w:val="en-AU"/>
        </w:rPr>
        <w:t>•</w:t>
      </w:r>
      <w:r w:rsidRPr="0063626E">
        <w:rPr>
          <w:lang w:val="en-AU"/>
        </w:rPr>
        <w:tab/>
      </w:r>
      <w:r w:rsidR="00295DAA">
        <w:rPr>
          <w:lang w:val="en-AU"/>
        </w:rPr>
        <w:t xml:space="preserve">written notice of the allocation decision to </w:t>
      </w:r>
      <w:r w:rsidRPr="0063626E">
        <w:rPr>
          <w:lang w:val="en-AU"/>
        </w:rPr>
        <w:t xml:space="preserve">the </w:t>
      </w:r>
      <w:r w:rsidR="00C41A07">
        <w:rPr>
          <w:lang w:val="en-AU"/>
        </w:rPr>
        <w:t xml:space="preserve">Principal </w:t>
      </w:r>
      <w:proofErr w:type="gramStart"/>
      <w:r w:rsidR="00C41A07">
        <w:rPr>
          <w:lang w:val="en-AU"/>
        </w:rPr>
        <w:t>Officer</w:t>
      </w:r>
      <w:r w:rsidRPr="0063626E">
        <w:rPr>
          <w:lang w:val="en-AU"/>
        </w:rPr>
        <w:t>;</w:t>
      </w:r>
      <w:proofErr w:type="gramEnd"/>
    </w:p>
    <w:p w14:paraId="6AE2E5D6" w14:textId="3435A0DC" w:rsidR="006908AD" w:rsidRPr="0063626E" w:rsidRDefault="006908AD" w:rsidP="006908AD">
      <w:pPr>
        <w:suppressAutoHyphens w:val="0"/>
        <w:spacing w:before="0" w:after="0" w:line="240" w:lineRule="auto"/>
        <w:ind w:left="720" w:hanging="720"/>
        <w:rPr>
          <w:lang w:val="en-AU"/>
        </w:rPr>
      </w:pPr>
      <w:r w:rsidRPr="0063626E">
        <w:rPr>
          <w:lang w:val="en-AU"/>
        </w:rPr>
        <w:t>•</w:t>
      </w:r>
      <w:r w:rsidRPr="0063626E">
        <w:rPr>
          <w:lang w:val="en-AU"/>
        </w:rPr>
        <w:tab/>
      </w:r>
      <w:r w:rsidR="00295DAA">
        <w:rPr>
          <w:lang w:val="en-AU"/>
        </w:rPr>
        <w:t xml:space="preserve">written notice of the allocation decision to </w:t>
      </w:r>
      <w:r w:rsidR="00C41A07">
        <w:rPr>
          <w:lang w:val="en-AU"/>
        </w:rPr>
        <w:t xml:space="preserve">the </w:t>
      </w:r>
      <w:r w:rsidRPr="0063626E">
        <w:rPr>
          <w:lang w:val="en-AU"/>
        </w:rPr>
        <w:t>relevant contact officer in the Ombudsman’s Office; and</w:t>
      </w:r>
    </w:p>
    <w:p w14:paraId="1D983BE7" w14:textId="3F19FACC" w:rsidR="006908AD" w:rsidRPr="0063626E" w:rsidRDefault="006908AD" w:rsidP="006908AD">
      <w:pPr>
        <w:suppressAutoHyphens w:val="0"/>
        <w:spacing w:before="0" w:after="0" w:line="240" w:lineRule="auto"/>
        <w:ind w:left="720" w:hanging="720"/>
        <w:rPr>
          <w:lang w:val="en-AU"/>
        </w:rPr>
      </w:pPr>
      <w:r w:rsidRPr="0063626E">
        <w:rPr>
          <w:lang w:val="en-AU"/>
        </w:rPr>
        <w:t>•</w:t>
      </w:r>
      <w:r w:rsidRPr="0063626E">
        <w:rPr>
          <w:lang w:val="en-AU"/>
        </w:rPr>
        <w:tab/>
      </w:r>
      <w:r w:rsidR="00295DAA">
        <w:rPr>
          <w:lang w:val="en-AU"/>
        </w:rPr>
        <w:t xml:space="preserve">a copy of the written notice </w:t>
      </w:r>
      <w:r w:rsidR="00C41A07">
        <w:rPr>
          <w:lang w:val="en-AU"/>
        </w:rPr>
        <w:t>the</w:t>
      </w:r>
      <w:r w:rsidRPr="0063626E">
        <w:rPr>
          <w:lang w:val="en-AU"/>
        </w:rPr>
        <w:t xml:space="preserve"> discloser </w:t>
      </w:r>
      <w:r w:rsidR="00295DAA">
        <w:rPr>
          <w:lang w:val="en-AU"/>
        </w:rPr>
        <w:t xml:space="preserve">(where their contact details are known) </w:t>
      </w:r>
      <w:r w:rsidR="00C41A07">
        <w:rPr>
          <w:lang w:val="en-AU"/>
        </w:rPr>
        <w:t>as soon as reasonably practicable</w:t>
      </w:r>
      <w:r w:rsidRPr="0063626E">
        <w:rPr>
          <w:lang w:val="en-AU"/>
        </w:rPr>
        <w:t>.</w:t>
      </w:r>
    </w:p>
    <w:p w14:paraId="743EDBD1" w14:textId="77777777" w:rsidR="006908AD" w:rsidRPr="0063626E" w:rsidRDefault="006908AD" w:rsidP="006908AD">
      <w:pPr>
        <w:suppressAutoHyphens w:val="0"/>
        <w:spacing w:before="0" w:after="0" w:line="240" w:lineRule="auto"/>
        <w:ind w:left="720" w:hanging="720"/>
        <w:rPr>
          <w:lang w:val="en-AU"/>
        </w:rPr>
      </w:pPr>
    </w:p>
    <w:p w14:paraId="2A83C508" w14:textId="571008E9" w:rsidR="006908AD" w:rsidRPr="0063626E" w:rsidRDefault="006908AD" w:rsidP="006908AD">
      <w:pPr>
        <w:suppressAutoHyphens w:val="0"/>
        <w:spacing w:before="0" w:after="0" w:line="240" w:lineRule="auto"/>
        <w:ind w:left="720" w:hanging="720"/>
        <w:rPr>
          <w:lang w:val="en-AU"/>
        </w:rPr>
      </w:pPr>
      <w:r w:rsidRPr="0063626E">
        <w:rPr>
          <w:lang w:val="en-AU"/>
        </w:rPr>
        <w:t>If the Authorised Officer allocates a disclosure to:</w:t>
      </w:r>
    </w:p>
    <w:p w14:paraId="1C2A9129" w14:textId="1D32C8A9" w:rsidR="006908AD" w:rsidRPr="0063626E" w:rsidRDefault="006908AD" w:rsidP="006908AD">
      <w:pPr>
        <w:suppressAutoHyphens w:val="0"/>
        <w:spacing w:before="0" w:after="0" w:line="240" w:lineRule="auto"/>
        <w:ind w:left="720" w:hanging="720"/>
        <w:rPr>
          <w:lang w:val="en-AU"/>
        </w:rPr>
      </w:pPr>
    </w:p>
    <w:p w14:paraId="280F8FC9" w14:textId="0FA642B3" w:rsidR="006908AD" w:rsidRPr="0063626E" w:rsidRDefault="006908AD" w:rsidP="006908AD">
      <w:pPr>
        <w:suppressAutoHyphens w:val="0"/>
        <w:spacing w:before="0" w:after="0" w:line="240" w:lineRule="auto"/>
        <w:ind w:left="720" w:hanging="720"/>
        <w:rPr>
          <w:lang w:val="en-AU"/>
        </w:rPr>
      </w:pPr>
      <w:r w:rsidRPr="0063626E">
        <w:rPr>
          <w:lang w:val="en-AU"/>
        </w:rPr>
        <w:t>•</w:t>
      </w:r>
      <w:r w:rsidRPr="0063626E">
        <w:rPr>
          <w:lang w:val="en-AU"/>
        </w:rPr>
        <w:tab/>
        <w:t>an intelligence agency, the Authorised Officer will inform the IGIS of this in writing; or</w:t>
      </w:r>
    </w:p>
    <w:p w14:paraId="3AFA69B6" w14:textId="36850300" w:rsidR="00295DAA" w:rsidRPr="0063626E" w:rsidRDefault="006908AD" w:rsidP="006908AD">
      <w:pPr>
        <w:suppressAutoHyphens w:val="0"/>
        <w:spacing w:before="0" w:after="0" w:line="240" w:lineRule="auto"/>
        <w:ind w:left="720" w:hanging="720"/>
        <w:rPr>
          <w:lang w:val="en-AU"/>
        </w:rPr>
      </w:pPr>
      <w:r w:rsidRPr="0063626E">
        <w:rPr>
          <w:lang w:val="en-AU"/>
        </w:rPr>
        <w:t>•</w:t>
      </w:r>
      <w:r w:rsidRPr="0063626E">
        <w:rPr>
          <w:lang w:val="en-AU"/>
        </w:rPr>
        <w:tab/>
        <w:t xml:space="preserve">another agency, the Authorised Officer will inform the </w:t>
      </w:r>
      <w:r w:rsidR="00C41A07">
        <w:rPr>
          <w:lang w:val="en-AU"/>
        </w:rPr>
        <w:t xml:space="preserve">Principal Officer of the other agency and </w:t>
      </w:r>
      <w:r w:rsidRPr="0063626E">
        <w:rPr>
          <w:lang w:val="en-AU"/>
        </w:rPr>
        <w:t>Ombudsman of this in writing.</w:t>
      </w:r>
    </w:p>
    <w:p w14:paraId="7C97E643" w14:textId="757841E1" w:rsidR="006908AD" w:rsidRDefault="006908AD" w:rsidP="006908AD">
      <w:pPr>
        <w:suppressAutoHyphens w:val="0"/>
        <w:spacing w:before="0" w:after="0" w:line="240" w:lineRule="auto"/>
        <w:ind w:left="720" w:hanging="720"/>
        <w:rPr>
          <w:lang w:val="en-AU"/>
        </w:rPr>
      </w:pPr>
    </w:p>
    <w:p w14:paraId="21845578" w14:textId="74376C89" w:rsidR="0046353E" w:rsidRDefault="0046353E" w:rsidP="006908AD">
      <w:pPr>
        <w:suppressAutoHyphens w:val="0"/>
        <w:spacing w:before="0" w:after="0" w:line="240" w:lineRule="auto"/>
        <w:ind w:left="720" w:hanging="720"/>
        <w:rPr>
          <w:b/>
          <w:bCs/>
          <w:lang w:val="en-AU"/>
        </w:rPr>
      </w:pPr>
      <w:r>
        <w:rPr>
          <w:b/>
          <w:bCs/>
          <w:lang w:val="en-AU"/>
        </w:rPr>
        <w:t>Step 7: Provide support to the discloser</w:t>
      </w:r>
      <w:r w:rsidR="002F064F">
        <w:rPr>
          <w:b/>
          <w:bCs/>
          <w:lang w:val="en-AU"/>
        </w:rPr>
        <w:t xml:space="preserve"> or subject of </w:t>
      </w:r>
      <w:proofErr w:type="gramStart"/>
      <w:r w:rsidR="002F064F">
        <w:rPr>
          <w:b/>
          <w:bCs/>
          <w:lang w:val="en-AU"/>
        </w:rPr>
        <w:t>PID</w:t>
      </w:r>
      <w:proofErr w:type="gramEnd"/>
    </w:p>
    <w:p w14:paraId="5BEB2070" w14:textId="77777777" w:rsidR="00AC2BEF" w:rsidRDefault="00AC2BEF" w:rsidP="006908AD">
      <w:pPr>
        <w:suppressAutoHyphens w:val="0"/>
        <w:spacing w:before="0" w:after="0" w:line="240" w:lineRule="auto"/>
        <w:ind w:left="720" w:hanging="720"/>
        <w:rPr>
          <w:b/>
          <w:bCs/>
          <w:lang w:val="en-AU"/>
        </w:rPr>
      </w:pPr>
    </w:p>
    <w:p w14:paraId="1471C8AA" w14:textId="0E8C6FAD" w:rsidR="0046353E" w:rsidRPr="00F732D7" w:rsidRDefault="0046353E" w:rsidP="0046353E">
      <w:pPr>
        <w:suppressAutoHyphens w:val="0"/>
        <w:spacing w:before="0" w:after="0" w:line="240" w:lineRule="auto"/>
        <w:rPr>
          <w:lang w:val="en-AU"/>
        </w:rPr>
      </w:pPr>
      <w:r w:rsidRPr="00F732D7">
        <w:rPr>
          <w:lang w:val="en-AU"/>
        </w:rPr>
        <w:t xml:space="preserve">Regardless of the outcome of the </w:t>
      </w:r>
      <w:r w:rsidR="00AC2BEF">
        <w:rPr>
          <w:lang w:val="en-AU"/>
        </w:rPr>
        <w:t xml:space="preserve">reprisal </w:t>
      </w:r>
      <w:r w:rsidRPr="00F732D7">
        <w:rPr>
          <w:lang w:val="en-AU"/>
        </w:rPr>
        <w:t xml:space="preserve">risk assessment, the Department will </w:t>
      </w:r>
      <w:r w:rsidR="00AC2BEF">
        <w:rPr>
          <w:lang w:val="en-AU"/>
        </w:rPr>
        <w:t xml:space="preserve">provide general support and </w:t>
      </w:r>
      <w:r w:rsidRPr="00F732D7">
        <w:rPr>
          <w:lang w:val="en-AU"/>
        </w:rPr>
        <w:t xml:space="preserve">take all reasonable steps to protect </w:t>
      </w:r>
      <w:r>
        <w:rPr>
          <w:lang w:val="en-AU"/>
        </w:rPr>
        <w:t>disclosers</w:t>
      </w:r>
      <w:r w:rsidRPr="00F732D7">
        <w:rPr>
          <w:lang w:val="en-AU"/>
        </w:rPr>
        <w:t xml:space="preserve"> from detriment</w:t>
      </w:r>
      <w:r>
        <w:rPr>
          <w:lang w:val="en-AU"/>
        </w:rPr>
        <w:t>,</w:t>
      </w:r>
      <w:r w:rsidRPr="00F732D7">
        <w:rPr>
          <w:lang w:val="en-AU"/>
        </w:rPr>
        <w:t xml:space="preserve"> or threats of detriment</w:t>
      </w:r>
      <w:r>
        <w:rPr>
          <w:lang w:val="en-AU"/>
        </w:rPr>
        <w:t>,</w:t>
      </w:r>
      <w:r w:rsidRPr="00F732D7">
        <w:rPr>
          <w:lang w:val="en-AU"/>
        </w:rPr>
        <w:t xml:space="preserve"> relating to the disclosure.</w:t>
      </w:r>
    </w:p>
    <w:p w14:paraId="6C2BE784" w14:textId="77777777" w:rsidR="0046353E" w:rsidRPr="00F732D7" w:rsidRDefault="0046353E" w:rsidP="0046353E">
      <w:pPr>
        <w:suppressAutoHyphens w:val="0"/>
        <w:spacing w:before="0" w:after="0" w:line="240" w:lineRule="auto"/>
        <w:rPr>
          <w:lang w:val="en-AU"/>
        </w:rPr>
      </w:pPr>
    </w:p>
    <w:p w14:paraId="6B5D90E9" w14:textId="77777777" w:rsidR="0046353E" w:rsidRPr="00F732D7" w:rsidRDefault="0046353E" w:rsidP="0046353E">
      <w:pPr>
        <w:suppressAutoHyphens w:val="0"/>
        <w:spacing w:before="0" w:after="0" w:line="240" w:lineRule="auto"/>
        <w:rPr>
          <w:lang w:val="en-AU"/>
        </w:rPr>
      </w:pPr>
      <w:r w:rsidRPr="00F732D7">
        <w:rPr>
          <w:lang w:val="en-AU"/>
        </w:rPr>
        <w:t>This may include taking one or more of the following actions:</w:t>
      </w:r>
    </w:p>
    <w:p w14:paraId="7F8D3274" w14:textId="77777777" w:rsidR="0046353E" w:rsidRPr="00F732D7" w:rsidRDefault="0046353E" w:rsidP="0046353E">
      <w:pPr>
        <w:suppressAutoHyphens w:val="0"/>
        <w:spacing w:before="0" w:after="0" w:line="240" w:lineRule="auto"/>
        <w:rPr>
          <w:lang w:val="en-AU"/>
        </w:rPr>
      </w:pPr>
    </w:p>
    <w:p w14:paraId="66D57710" w14:textId="77777777" w:rsidR="0046353E" w:rsidRPr="00F732D7" w:rsidRDefault="0046353E" w:rsidP="0046353E">
      <w:pPr>
        <w:suppressAutoHyphens w:val="0"/>
        <w:spacing w:before="0" w:after="0" w:line="240" w:lineRule="auto"/>
        <w:ind w:left="720" w:hanging="720"/>
        <w:rPr>
          <w:lang w:val="en-AU"/>
        </w:rPr>
      </w:pPr>
      <w:r w:rsidRPr="00F732D7">
        <w:rPr>
          <w:lang w:val="en-AU"/>
        </w:rPr>
        <w:t>•</w:t>
      </w:r>
      <w:r w:rsidRPr="00F732D7">
        <w:rPr>
          <w:lang w:val="en-AU"/>
        </w:rPr>
        <w:tab/>
        <w:t xml:space="preserve">appointing a support person to assist the discloser, who is responsible for checking on the wellbeing of the discloser </w:t>
      </w:r>
      <w:proofErr w:type="gramStart"/>
      <w:r w:rsidRPr="00F732D7">
        <w:rPr>
          <w:lang w:val="en-AU"/>
        </w:rPr>
        <w:t>regularly;</w:t>
      </w:r>
      <w:proofErr w:type="gramEnd"/>
    </w:p>
    <w:p w14:paraId="26458272" w14:textId="77777777" w:rsidR="0046353E" w:rsidRPr="00F732D7" w:rsidRDefault="0046353E" w:rsidP="0046353E">
      <w:pPr>
        <w:suppressAutoHyphens w:val="0"/>
        <w:spacing w:before="0" w:after="0" w:line="240" w:lineRule="auto"/>
        <w:rPr>
          <w:lang w:val="en-AU"/>
        </w:rPr>
      </w:pPr>
      <w:r w:rsidRPr="00F732D7">
        <w:rPr>
          <w:lang w:val="en-AU"/>
        </w:rPr>
        <w:t>•</w:t>
      </w:r>
      <w:r w:rsidRPr="00F732D7">
        <w:rPr>
          <w:lang w:val="en-AU"/>
        </w:rPr>
        <w:tab/>
        <w:t xml:space="preserve">informing the discloser of the progress of the </w:t>
      </w:r>
      <w:proofErr w:type="gramStart"/>
      <w:r w:rsidRPr="00F732D7">
        <w:rPr>
          <w:lang w:val="en-AU"/>
        </w:rPr>
        <w:t>investigation;</w:t>
      </w:r>
      <w:proofErr w:type="gramEnd"/>
    </w:p>
    <w:p w14:paraId="53AA1CE4" w14:textId="77777777" w:rsidR="0046353E" w:rsidRPr="00F732D7" w:rsidRDefault="0046353E" w:rsidP="0046353E">
      <w:pPr>
        <w:suppressAutoHyphens w:val="0"/>
        <w:spacing w:before="0" w:after="0" w:line="240" w:lineRule="auto"/>
        <w:ind w:left="720" w:hanging="720"/>
        <w:rPr>
          <w:lang w:val="en-AU"/>
        </w:rPr>
      </w:pPr>
      <w:r w:rsidRPr="00F732D7">
        <w:rPr>
          <w:lang w:val="en-AU"/>
        </w:rPr>
        <w:t>•</w:t>
      </w:r>
      <w:r w:rsidRPr="00F732D7">
        <w:rPr>
          <w:lang w:val="en-AU"/>
        </w:rPr>
        <w:tab/>
        <w:t>where there are any concerns about the health and wellbeing of the discloser, liaising with officers responsible for work health and safety in the Department; or</w:t>
      </w:r>
    </w:p>
    <w:p w14:paraId="402329A0" w14:textId="77777777" w:rsidR="0046353E" w:rsidRPr="00F732D7" w:rsidRDefault="0046353E" w:rsidP="0046353E">
      <w:pPr>
        <w:suppressAutoHyphens w:val="0"/>
        <w:spacing w:before="0" w:after="0" w:line="240" w:lineRule="auto"/>
        <w:ind w:left="720" w:hanging="720"/>
        <w:rPr>
          <w:lang w:val="en-AU"/>
        </w:rPr>
      </w:pPr>
      <w:r w:rsidRPr="00F732D7">
        <w:rPr>
          <w:lang w:val="en-AU"/>
        </w:rPr>
        <w:t>•</w:t>
      </w:r>
      <w:r w:rsidRPr="00F732D7">
        <w:rPr>
          <w:lang w:val="en-AU"/>
        </w:rPr>
        <w:tab/>
        <w:t>transferring the discloser to a different area within the workplace or approving remote/teleworking (with the consent of the discloser). This is only likely to be appropriate in cases involving very major or extreme risk.</w:t>
      </w:r>
    </w:p>
    <w:p w14:paraId="40E31032" w14:textId="4F9F1598" w:rsidR="0046353E" w:rsidRDefault="0046353E" w:rsidP="006908AD">
      <w:pPr>
        <w:suppressAutoHyphens w:val="0"/>
        <w:spacing w:before="0" w:after="0" w:line="240" w:lineRule="auto"/>
        <w:ind w:left="720" w:hanging="720"/>
        <w:rPr>
          <w:b/>
          <w:bCs/>
          <w:lang w:val="en-AU"/>
        </w:rPr>
      </w:pPr>
    </w:p>
    <w:p w14:paraId="23BD8052" w14:textId="138B3CD1" w:rsidR="002F064F" w:rsidRDefault="002F064F" w:rsidP="002F064F">
      <w:pPr>
        <w:suppressAutoHyphens w:val="0"/>
        <w:spacing w:before="0" w:after="0" w:line="240" w:lineRule="auto"/>
        <w:rPr>
          <w:lang w:val="en-AU"/>
        </w:rPr>
      </w:pPr>
      <w:r w:rsidRPr="00F732D7">
        <w:rPr>
          <w:lang w:val="en-AU"/>
        </w:rPr>
        <w:t xml:space="preserve">The Department will also take steps to support any </w:t>
      </w:r>
      <w:r w:rsidR="00503277" w:rsidRPr="00F732D7">
        <w:rPr>
          <w:lang w:val="en-AU"/>
        </w:rPr>
        <w:t xml:space="preserve">employee who is </w:t>
      </w:r>
      <w:r w:rsidR="00503277">
        <w:rPr>
          <w:lang w:val="en-AU"/>
        </w:rPr>
        <w:t xml:space="preserve">involved in a </w:t>
      </w:r>
      <w:r w:rsidR="00503277" w:rsidRPr="00F732D7">
        <w:rPr>
          <w:lang w:val="en-AU"/>
        </w:rPr>
        <w:t>PID</w:t>
      </w:r>
      <w:r w:rsidR="00503277">
        <w:rPr>
          <w:lang w:val="en-AU"/>
        </w:rPr>
        <w:t xml:space="preserve"> </w:t>
      </w:r>
      <w:proofErr w:type="gramStart"/>
      <w:r w:rsidR="00503277">
        <w:rPr>
          <w:lang w:val="en-AU"/>
        </w:rPr>
        <w:t>process</w:t>
      </w:r>
      <w:r w:rsidR="00503277" w:rsidRPr="00F732D7" w:rsidDel="00503277">
        <w:rPr>
          <w:lang w:val="en-AU"/>
        </w:rPr>
        <w:t xml:space="preserve"> </w:t>
      </w:r>
      <w:r w:rsidRPr="00F732D7">
        <w:rPr>
          <w:lang w:val="en-AU"/>
        </w:rPr>
        <w:t>.</w:t>
      </w:r>
      <w:proofErr w:type="gramEnd"/>
      <w:r w:rsidRPr="00F732D7">
        <w:rPr>
          <w:lang w:val="en-AU"/>
        </w:rPr>
        <w:t xml:space="preserve"> This may include taking one or more of the following actions:</w:t>
      </w:r>
    </w:p>
    <w:p w14:paraId="2489896B" w14:textId="77777777" w:rsidR="002F064F" w:rsidRPr="00F732D7" w:rsidRDefault="002F064F" w:rsidP="002F064F">
      <w:pPr>
        <w:suppressAutoHyphens w:val="0"/>
        <w:spacing w:before="0" w:after="0" w:line="240" w:lineRule="auto"/>
        <w:rPr>
          <w:lang w:val="en-AU"/>
        </w:rPr>
      </w:pPr>
    </w:p>
    <w:p w14:paraId="37F09E3C" w14:textId="2335B03F" w:rsidR="002F064F" w:rsidRPr="00F732D7" w:rsidRDefault="002F064F" w:rsidP="002F064F">
      <w:pPr>
        <w:suppressAutoHyphens w:val="0"/>
        <w:spacing w:before="0" w:after="0" w:line="240" w:lineRule="auto"/>
        <w:ind w:left="720" w:hanging="720"/>
        <w:rPr>
          <w:lang w:val="en-AU"/>
        </w:rPr>
      </w:pPr>
      <w:r w:rsidRPr="00F732D7">
        <w:rPr>
          <w:lang w:val="en-AU"/>
        </w:rPr>
        <w:lastRenderedPageBreak/>
        <w:t>•</w:t>
      </w:r>
      <w:r w:rsidRPr="00F732D7">
        <w:rPr>
          <w:lang w:val="en-AU"/>
        </w:rPr>
        <w:tab/>
        <w:t xml:space="preserve">advising the </w:t>
      </w:r>
      <w:r>
        <w:rPr>
          <w:lang w:val="en-AU"/>
        </w:rPr>
        <w:t>individual</w:t>
      </w:r>
      <w:r w:rsidRPr="00F732D7">
        <w:rPr>
          <w:lang w:val="en-AU"/>
        </w:rPr>
        <w:t xml:space="preserve"> of </w:t>
      </w:r>
      <w:r>
        <w:rPr>
          <w:lang w:val="en-AU"/>
        </w:rPr>
        <w:t>their</w:t>
      </w:r>
      <w:r w:rsidRPr="00F732D7">
        <w:rPr>
          <w:lang w:val="en-AU"/>
        </w:rPr>
        <w:t xml:space="preserve"> rights and obligations under the PID Act and about the Department’s investigation procedures, including the employee’s rights to procedural fairness</w:t>
      </w:r>
      <w:r w:rsidR="00400AEF">
        <w:rPr>
          <w:lang w:val="en-AU"/>
        </w:rPr>
        <w:t xml:space="preserve"> (if applicable</w:t>
      </w:r>
      <w:proofErr w:type="gramStart"/>
      <w:r w:rsidR="00400AEF">
        <w:rPr>
          <w:lang w:val="en-AU"/>
        </w:rPr>
        <w:t>)</w:t>
      </w:r>
      <w:r w:rsidRPr="00F732D7">
        <w:rPr>
          <w:lang w:val="en-AU"/>
        </w:rPr>
        <w:t>;</w:t>
      </w:r>
      <w:proofErr w:type="gramEnd"/>
    </w:p>
    <w:p w14:paraId="24F33279" w14:textId="55012041" w:rsidR="002F064F" w:rsidRPr="00F732D7" w:rsidRDefault="002F064F" w:rsidP="002F064F">
      <w:pPr>
        <w:suppressAutoHyphens w:val="0"/>
        <w:spacing w:before="0" w:after="0" w:line="240" w:lineRule="auto"/>
        <w:rPr>
          <w:lang w:val="en-AU"/>
        </w:rPr>
      </w:pPr>
      <w:r w:rsidRPr="00F732D7">
        <w:rPr>
          <w:lang w:val="en-AU"/>
        </w:rPr>
        <w:t>•</w:t>
      </w:r>
      <w:r w:rsidRPr="00F732D7">
        <w:rPr>
          <w:lang w:val="en-AU"/>
        </w:rPr>
        <w:tab/>
        <w:t xml:space="preserve">informing the </w:t>
      </w:r>
      <w:r>
        <w:rPr>
          <w:lang w:val="en-AU"/>
        </w:rPr>
        <w:t xml:space="preserve">individual </w:t>
      </w:r>
      <w:r w:rsidRPr="00F732D7">
        <w:rPr>
          <w:lang w:val="en-AU"/>
        </w:rPr>
        <w:t xml:space="preserve">of the progress of the </w:t>
      </w:r>
      <w:proofErr w:type="gramStart"/>
      <w:r w:rsidRPr="00F732D7">
        <w:rPr>
          <w:lang w:val="en-AU"/>
        </w:rPr>
        <w:t>investigation;</w:t>
      </w:r>
      <w:proofErr w:type="gramEnd"/>
    </w:p>
    <w:p w14:paraId="20E41B29" w14:textId="4E31FEA4" w:rsidR="002F064F" w:rsidRPr="00F732D7" w:rsidRDefault="002F064F" w:rsidP="002F064F">
      <w:pPr>
        <w:suppressAutoHyphens w:val="0"/>
        <w:spacing w:before="0" w:after="0" w:line="240" w:lineRule="auto"/>
        <w:ind w:left="720" w:hanging="720"/>
        <w:rPr>
          <w:lang w:val="en-AU"/>
        </w:rPr>
      </w:pPr>
      <w:r w:rsidRPr="00F732D7">
        <w:rPr>
          <w:lang w:val="en-AU"/>
        </w:rPr>
        <w:t>•</w:t>
      </w:r>
      <w:r w:rsidRPr="00F732D7">
        <w:rPr>
          <w:lang w:val="en-AU"/>
        </w:rPr>
        <w:tab/>
        <w:t xml:space="preserve">ensuring that the identity of the </w:t>
      </w:r>
      <w:r>
        <w:rPr>
          <w:lang w:val="en-AU"/>
        </w:rPr>
        <w:t>individual is</w:t>
      </w:r>
      <w:r w:rsidRPr="00F732D7">
        <w:rPr>
          <w:lang w:val="en-AU"/>
        </w:rPr>
        <w:t xml:space="preserve"> kept confidential as far as reasonably practicable; or</w:t>
      </w:r>
    </w:p>
    <w:p w14:paraId="69F2A725" w14:textId="7D58275F" w:rsidR="002F064F" w:rsidRPr="00F732D7" w:rsidRDefault="002F064F" w:rsidP="002F064F">
      <w:pPr>
        <w:suppressAutoHyphens w:val="0"/>
        <w:spacing w:before="0" w:after="0" w:line="240" w:lineRule="auto"/>
        <w:ind w:left="720" w:hanging="720"/>
        <w:rPr>
          <w:lang w:val="en-AU"/>
        </w:rPr>
      </w:pPr>
      <w:r w:rsidRPr="00F732D7">
        <w:rPr>
          <w:lang w:val="en-AU"/>
        </w:rPr>
        <w:t>•</w:t>
      </w:r>
      <w:r w:rsidRPr="00F732D7">
        <w:rPr>
          <w:lang w:val="en-AU"/>
        </w:rPr>
        <w:tab/>
        <w:t xml:space="preserve">where there are any concerns about the health and wellbeing of the </w:t>
      </w:r>
      <w:r>
        <w:rPr>
          <w:lang w:val="en-AU"/>
        </w:rPr>
        <w:t>individual</w:t>
      </w:r>
      <w:r w:rsidRPr="00F732D7">
        <w:rPr>
          <w:lang w:val="en-AU"/>
        </w:rPr>
        <w:t xml:space="preserve">, liaising with officers responsible for work health and safety in the </w:t>
      </w:r>
      <w:proofErr w:type="gramStart"/>
      <w:r w:rsidRPr="00F732D7">
        <w:rPr>
          <w:lang w:val="en-AU"/>
        </w:rPr>
        <w:t>Department;</w:t>
      </w:r>
      <w:proofErr w:type="gramEnd"/>
    </w:p>
    <w:p w14:paraId="1D031993" w14:textId="3CDFC9B7" w:rsidR="002F064F" w:rsidRPr="00F732D7" w:rsidRDefault="002F064F" w:rsidP="002F064F">
      <w:pPr>
        <w:suppressAutoHyphens w:val="0"/>
        <w:spacing w:before="0" w:after="0" w:line="240" w:lineRule="auto"/>
        <w:ind w:left="720" w:hanging="720"/>
        <w:rPr>
          <w:lang w:val="en-AU"/>
        </w:rPr>
      </w:pPr>
      <w:r w:rsidRPr="00F732D7">
        <w:rPr>
          <w:lang w:val="en-AU"/>
        </w:rPr>
        <w:t>•</w:t>
      </w:r>
      <w:r w:rsidRPr="00F732D7">
        <w:rPr>
          <w:lang w:val="en-AU"/>
        </w:rPr>
        <w:tab/>
        <w:t xml:space="preserve">transferring the </w:t>
      </w:r>
      <w:r>
        <w:rPr>
          <w:lang w:val="en-AU"/>
        </w:rPr>
        <w:t>individual</w:t>
      </w:r>
      <w:r w:rsidRPr="00F732D7">
        <w:rPr>
          <w:lang w:val="en-AU"/>
        </w:rPr>
        <w:t xml:space="preserve"> to a different area within the workplace or approving remote/teleworking (with the consent of the </w:t>
      </w:r>
      <w:r>
        <w:rPr>
          <w:lang w:val="en-AU"/>
        </w:rPr>
        <w:t>individual</w:t>
      </w:r>
      <w:r w:rsidRPr="00F732D7">
        <w:rPr>
          <w:lang w:val="en-AU"/>
        </w:rPr>
        <w:t>). This is only likely to be appropriate in cases involving very major or extreme risk; or</w:t>
      </w:r>
    </w:p>
    <w:p w14:paraId="250C4F8C" w14:textId="124B9BBC" w:rsidR="002F064F" w:rsidRPr="00C239DC" w:rsidRDefault="002F064F" w:rsidP="002F064F">
      <w:pPr>
        <w:suppressAutoHyphens w:val="0"/>
        <w:spacing w:before="0" w:after="0" w:line="240" w:lineRule="auto"/>
        <w:ind w:left="720" w:hanging="720"/>
        <w:rPr>
          <w:lang w:val="en-AU"/>
        </w:rPr>
      </w:pPr>
      <w:r w:rsidRPr="00F732D7">
        <w:rPr>
          <w:lang w:val="en-AU"/>
        </w:rPr>
        <w:t>•</w:t>
      </w:r>
      <w:r w:rsidRPr="00F732D7">
        <w:rPr>
          <w:lang w:val="en-AU"/>
        </w:rPr>
        <w:tab/>
        <w:t>advising the</w:t>
      </w:r>
      <w:r>
        <w:rPr>
          <w:lang w:val="en-AU"/>
        </w:rPr>
        <w:t xml:space="preserve"> individual</w:t>
      </w:r>
      <w:r w:rsidRPr="00F732D7">
        <w:rPr>
          <w:lang w:val="en-AU"/>
        </w:rPr>
        <w:t xml:space="preserve"> that they should seek their own independent legal advice on the impact of the PID Act and their rights and responsibilities. </w:t>
      </w:r>
    </w:p>
    <w:p w14:paraId="0D910050" w14:textId="77777777" w:rsidR="0046353E" w:rsidRPr="00C239DC" w:rsidRDefault="0046353E" w:rsidP="00497F5F">
      <w:pPr>
        <w:suppressAutoHyphens w:val="0"/>
        <w:spacing w:before="0" w:after="0" w:line="240" w:lineRule="auto"/>
        <w:rPr>
          <w:b/>
          <w:bCs/>
          <w:lang w:val="en-AU"/>
        </w:rPr>
      </w:pPr>
    </w:p>
    <w:p w14:paraId="6A699AA3" w14:textId="5B65B5E0" w:rsidR="006908AD" w:rsidRPr="00EB4DA9" w:rsidRDefault="006908AD" w:rsidP="006908AD">
      <w:pPr>
        <w:suppressAutoHyphens w:val="0"/>
        <w:spacing w:before="0" w:after="0" w:line="240" w:lineRule="auto"/>
        <w:ind w:left="720" w:hanging="720"/>
        <w:rPr>
          <w:b/>
          <w:bCs/>
          <w:lang w:val="en-AU"/>
        </w:rPr>
      </w:pPr>
      <w:r w:rsidRPr="00EB4DA9">
        <w:rPr>
          <w:b/>
          <w:bCs/>
          <w:lang w:val="en-AU"/>
        </w:rPr>
        <w:t xml:space="preserve">Step </w:t>
      </w:r>
      <w:r w:rsidR="0046353E">
        <w:rPr>
          <w:b/>
          <w:bCs/>
          <w:lang w:val="en-AU"/>
        </w:rPr>
        <w:t>8</w:t>
      </w:r>
      <w:r w:rsidRPr="00EB4DA9">
        <w:rPr>
          <w:b/>
          <w:bCs/>
          <w:lang w:val="en-AU"/>
        </w:rPr>
        <w:t xml:space="preserve">: Make a record of the allocation </w:t>
      </w:r>
      <w:proofErr w:type="gramStart"/>
      <w:r w:rsidRPr="00EB4DA9">
        <w:rPr>
          <w:b/>
          <w:bCs/>
          <w:lang w:val="en-AU"/>
        </w:rPr>
        <w:t>decision</w:t>
      </w:r>
      <w:proofErr w:type="gramEnd"/>
    </w:p>
    <w:p w14:paraId="705E5A9E" w14:textId="77777777" w:rsidR="006908AD" w:rsidRPr="0063626E" w:rsidRDefault="006908AD" w:rsidP="006908AD">
      <w:pPr>
        <w:suppressAutoHyphens w:val="0"/>
        <w:spacing w:before="0" w:after="0" w:line="240" w:lineRule="auto"/>
        <w:ind w:left="720" w:hanging="720"/>
        <w:rPr>
          <w:lang w:val="en-AU"/>
        </w:rPr>
      </w:pPr>
    </w:p>
    <w:p w14:paraId="6EC765D1" w14:textId="77777777" w:rsidR="006908AD" w:rsidRPr="0063626E" w:rsidRDefault="006908AD" w:rsidP="006908AD">
      <w:pPr>
        <w:suppressAutoHyphens w:val="0"/>
        <w:spacing w:before="0" w:after="0" w:line="240" w:lineRule="auto"/>
        <w:rPr>
          <w:lang w:val="en-AU"/>
        </w:rPr>
      </w:pPr>
      <w:r w:rsidRPr="0063626E">
        <w:rPr>
          <w:lang w:val="en-AU"/>
        </w:rPr>
        <w:t>When an Authorised Officer allocates the handling of a disclosure to one or more agencies, the Authorised Officer must keep an appropriate record of:</w:t>
      </w:r>
    </w:p>
    <w:p w14:paraId="7299FE08" w14:textId="77777777" w:rsidR="006908AD" w:rsidRPr="0063626E" w:rsidRDefault="006908AD" w:rsidP="006908AD">
      <w:pPr>
        <w:suppressAutoHyphens w:val="0"/>
        <w:spacing w:before="0" w:after="0" w:line="240" w:lineRule="auto"/>
        <w:ind w:left="720" w:hanging="720"/>
        <w:rPr>
          <w:lang w:val="en-AU"/>
        </w:rPr>
      </w:pPr>
    </w:p>
    <w:p w14:paraId="18B36388" w14:textId="77777777" w:rsidR="006908AD" w:rsidRPr="0063626E" w:rsidRDefault="006908AD" w:rsidP="006908AD">
      <w:pPr>
        <w:suppressAutoHyphens w:val="0"/>
        <w:spacing w:before="0" w:after="0" w:line="240" w:lineRule="auto"/>
        <w:ind w:left="720" w:hanging="720"/>
        <w:rPr>
          <w:lang w:val="en-AU"/>
        </w:rPr>
      </w:pPr>
      <w:r w:rsidRPr="0063626E">
        <w:rPr>
          <w:lang w:val="en-AU"/>
        </w:rPr>
        <w:t>•</w:t>
      </w:r>
      <w:r w:rsidRPr="0063626E">
        <w:rPr>
          <w:lang w:val="en-AU"/>
        </w:rPr>
        <w:tab/>
        <w:t>the decision (including the name of each agency to which the disclosure is to be allocated</w:t>
      </w:r>
      <w:proofErr w:type="gramStart"/>
      <w:r w:rsidRPr="0063626E">
        <w:rPr>
          <w:lang w:val="en-AU"/>
        </w:rPr>
        <w:t>);</w:t>
      </w:r>
      <w:proofErr w:type="gramEnd"/>
    </w:p>
    <w:p w14:paraId="34FE1E2A" w14:textId="77777777" w:rsidR="006908AD" w:rsidRPr="0063626E" w:rsidRDefault="006908AD" w:rsidP="006908AD">
      <w:pPr>
        <w:suppressAutoHyphens w:val="0"/>
        <w:spacing w:before="0" w:after="0" w:line="240" w:lineRule="auto"/>
        <w:ind w:left="720" w:hanging="720"/>
        <w:rPr>
          <w:lang w:val="en-AU"/>
        </w:rPr>
      </w:pPr>
      <w:r w:rsidRPr="0063626E">
        <w:rPr>
          <w:lang w:val="en-AU"/>
        </w:rPr>
        <w:t>•</w:t>
      </w:r>
      <w:r w:rsidRPr="0063626E">
        <w:rPr>
          <w:lang w:val="en-AU"/>
        </w:rPr>
        <w:tab/>
        <w:t>the reasons for the decision; and</w:t>
      </w:r>
    </w:p>
    <w:p w14:paraId="13D80F39" w14:textId="04ADFFC6" w:rsidR="006908AD" w:rsidRPr="0063626E" w:rsidRDefault="006908AD" w:rsidP="006908AD">
      <w:pPr>
        <w:suppressAutoHyphens w:val="0"/>
        <w:spacing w:before="0" w:after="0" w:line="240" w:lineRule="auto"/>
        <w:ind w:left="720" w:hanging="720"/>
        <w:rPr>
          <w:lang w:val="en-AU"/>
        </w:rPr>
      </w:pPr>
      <w:r w:rsidRPr="0063626E">
        <w:rPr>
          <w:lang w:val="en-AU"/>
        </w:rPr>
        <w:t>•</w:t>
      </w:r>
      <w:r w:rsidRPr="0063626E">
        <w:rPr>
          <w:lang w:val="en-AU"/>
        </w:rPr>
        <w:tab/>
        <w:t>the consent provided by the Authorised Officer of the agency</w:t>
      </w:r>
      <w:r w:rsidR="00C41A07">
        <w:rPr>
          <w:lang w:val="en-AU"/>
        </w:rPr>
        <w:t>/</w:t>
      </w:r>
      <w:proofErr w:type="spellStart"/>
      <w:r w:rsidR="00C41A07">
        <w:rPr>
          <w:lang w:val="en-AU"/>
        </w:rPr>
        <w:t>ies</w:t>
      </w:r>
      <w:proofErr w:type="spellEnd"/>
      <w:r w:rsidRPr="0063626E">
        <w:rPr>
          <w:lang w:val="en-AU"/>
        </w:rPr>
        <w:t xml:space="preserve"> to which the allocation is made.</w:t>
      </w:r>
    </w:p>
    <w:p w14:paraId="62CCA8A4" w14:textId="77777777" w:rsidR="006908AD" w:rsidRPr="0063626E" w:rsidRDefault="006908AD" w:rsidP="006908AD">
      <w:pPr>
        <w:suppressAutoHyphens w:val="0"/>
        <w:spacing w:before="0" w:after="0" w:line="240" w:lineRule="auto"/>
        <w:ind w:left="720" w:hanging="720"/>
        <w:rPr>
          <w:lang w:val="en-AU"/>
        </w:rPr>
      </w:pPr>
      <w:r w:rsidRPr="0063626E">
        <w:rPr>
          <w:lang w:val="en-AU"/>
        </w:rPr>
        <w:t xml:space="preserve"> </w:t>
      </w:r>
    </w:p>
    <w:p w14:paraId="606E787D" w14:textId="77777777" w:rsidR="006908AD" w:rsidRPr="0063626E" w:rsidRDefault="006908AD" w:rsidP="006908AD">
      <w:pPr>
        <w:suppressAutoHyphens w:val="0"/>
        <w:spacing w:before="0" w:after="0" w:line="240" w:lineRule="auto"/>
        <w:rPr>
          <w:lang w:val="en-AU"/>
        </w:rPr>
      </w:pPr>
      <w:r w:rsidRPr="0063626E">
        <w:rPr>
          <w:lang w:val="en-AU"/>
        </w:rPr>
        <w:t>In addition, the Authorised Officer must keep appropriate records of whether the discloser was informed of the allocation decision and, if so, of:</w:t>
      </w:r>
    </w:p>
    <w:p w14:paraId="0911363F" w14:textId="77777777" w:rsidR="006908AD" w:rsidRPr="0063626E" w:rsidRDefault="006908AD" w:rsidP="006908AD">
      <w:pPr>
        <w:suppressAutoHyphens w:val="0"/>
        <w:spacing w:before="0" w:after="0" w:line="240" w:lineRule="auto"/>
        <w:ind w:left="720" w:hanging="720"/>
        <w:rPr>
          <w:lang w:val="en-AU"/>
        </w:rPr>
      </w:pPr>
    </w:p>
    <w:p w14:paraId="745AB266" w14:textId="77777777" w:rsidR="006908AD" w:rsidRPr="0063626E" w:rsidRDefault="006908AD" w:rsidP="006908AD">
      <w:pPr>
        <w:suppressAutoHyphens w:val="0"/>
        <w:spacing w:before="0" w:after="0" w:line="240" w:lineRule="auto"/>
        <w:ind w:left="720" w:hanging="720"/>
        <w:rPr>
          <w:lang w:val="en-AU"/>
        </w:rPr>
      </w:pPr>
      <w:r w:rsidRPr="0063626E">
        <w:rPr>
          <w:lang w:val="en-AU"/>
        </w:rPr>
        <w:t>•</w:t>
      </w:r>
      <w:r w:rsidRPr="0063626E">
        <w:rPr>
          <w:lang w:val="en-AU"/>
        </w:rPr>
        <w:tab/>
        <w:t xml:space="preserve">the day and time the discloser was </w:t>
      </w:r>
      <w:proofErr w:type="gramStart"/>
      <w:r w:rsidRPr="0063626E">
        <w:rPr>
          <w:lang w:val="en-AU"/>
        </w:rPr>
        <w:t>notified;</w:t>
      </w:r>
      <w:proofErr w:type="gramEnd"/>
    </w:p>
    <w:p w14:paraId="567AF701" w14:textId="77777777" w:rsidR="006908AD" w:rsidRPr="0063626E" w:rsidRDefault="006908AD" w:rsidP="006908AD">
      <w:pPr>
        <w:suppressAutoHyphens w:val="0"/>
        <w:spacing w:before="0" w:after="0" w:line="240" w:lineRule="auto"/>
        <w:ind w:left="720" w:hanging="720"/>
        <w:rPr>
          <w:lang w:val="en-AU"/>
        </w:rPr>
      </w:pPr>
      <w:r w:rsidRPr="0063626E">
        <w:rPr>
          <w:lang w:val="en-AU"/>
        </w:rPr>
        <w:t>•</w:t>
      </w:r>
      <w:r w:rsidRPr="0063626E">
        <w:rPr>
          <w:lang w:val="en-AU"/>
        </w:rPr>
        <w:tab/>
      </w:r>
      <w:proofErr w:type="gramStart"/>
      <w:r w:rsidRPr="0063626E">
        <w:rPr>
          <w:lang w:val="en-AU"/>
        </w:rPr>
        <w:t>the means by which</w:t>
      </w:r>
      <w:proofErr w:type="gramEnd"/>
      <w:r w:rsidRPr="0063626E">
        <w:rPr>
          <w:lang w:val="en-AU"/>
        </w:rPr>
        <w:t xml:space="preserve"> the discloser was notified; and</w:t>
      </w:r>
    </w:p>
    <w:p w14:paraId="4662B642" w14:textId="77777777" w:rsidR="006908AD" w:rsidRPr="0063626E" w:rsidRDefault="006908AD" w:rsidP="006908AD">
      <w:pPr>
        <w:suppressAutoHyphens w:val="0"/>
        <w:spacing w:before="0" w:after="0" w:line="240" w:lineRule="auto"/>
        <w:ind w:left="720" w:hanging="720"/>
        <w:rPr>
          <w:lang w:val="en-AU"/>
        </w:rPr>
      </w:pPr>
      <w:r w:rsidRPr="0063626E">
        <w:rPr>
          <w:lang w:val="en-AU"/>
        </w:rPr>
        <w:t>•</w:t>
      </w:r>
      <w:r w:rsidRPr="0063626E">
        <w:rPr>
          <w:lang w:val="en-AU"/>
        </w:rPr>
        <w:tab/>
        <w:t>the content of the notification.</w:t>
      </w:r>
    </w:p>
    <w:p w14:paraId="53F6D419" w14:textId="77777777" w:rsidR="006908AD" w:rsidRPr="0063626E" w:rsidRDefault="006908AD" w:rsidP="006908AD">
      <w:pPr>
        <w:suppressAutoHyphens w:val="0"/>
        <w:spacing w:before="0" w:after="0" w:line="240" w:lineRule="auto"/>
        <w:ind w:left="720" w:hanging="720"/>
        <w:rPr>
          <w:lang w:val="en-AU"/>
        </w:rPr>
      </w:pPr>
    </w:p>
    <w:p w14:paraId="2F79C447" w14:textId="27D0DD0F" w:rsidR="00AC2BEF" w:rsidRDefault="006908AD" w:rsidP="006908AD">
      <w:pPr>
        <w:suppressAutoHyphens w:val="0"/>
        <w:spacing w:before="0" w:after="0" w:line="240" w:lineRule="auto"/>
        <w:ind w:left="720" w:hanging="720"/>
        <w:rPr>
          <w:lang w:val="en-AU"/>
        </w:rPr>
      </w:pPr>
      <w:r w:rsidRPr="0063626E">
        <w:rPr>
          <w:lang w:val="en-AU"/>
        </w:rPr>
        <w:t>These records should be kept confidential.</w:t>
      </w:r>
    </w:p>
    <w:p w14:paraId="6074D94B" w14:textId="53CA6705" w:rsidR="00AC2BEF" w:rsidRDefault="00AC2BEF" w:rsidP="006908AD">
      <w:pPr>
        <w:suppressAutoHyphens w:val="0"/>
        <w:spacing w:before="0" w:after="0" w:line="240" w:lineRule="auto"/>
        <w:ind w:left="720" w:hanging="720"/>
        <w:rPr>
          <w:lang w:val="en-AU"/>
        </w:rPr>
      </w:pPr>
    </w:p>
    <w:p w14:paraId="16DF1A50" w14:textId="5BAA1230" w:rsidR="00AC2BEF" w:rsidRDefault="00AC2BEF" w:rsidP="006908AD">
      <w:pPr>
        <w:suppressAutoHyphens w:val="0"/>
        <w:spacing w:before="0" w:after="0" w:line="240" w:lineRule="auto"/>
        <w:ind w:left="720" w:hanging="720"/>
        <w:rPr>
          <w:lang w:val="en-AU"/>
        </w:rPr>
      </w:pPr>
    </w:p>
    <w:p w14:paraId="2688B38D" w14:textId="04AE8D5F" w:rsidR="00AC2BEF" w:rsidRDefault="00AC2BEF" w:rsidP="006908AD">
      <w:pPr>
        <w:suppressAutoHyphens w:val="0"/>
        <w:spacing w:before="0" w:after="0" w:line="240" w:lineRule="auto"/>
        <w:ind w:left="720" w:hanging="720"/>
        <w:rPr>
          <w:lang w:val="en-AU"/>
        </w:rPr>
      </w:pPr>
    </w:p>
    <w:p w14:paraId="37723906" w14:textId="07B1115C" w:rsidR="00AC2BEF" w:rsidRDefault="00AC2BEF" w:rsidP="006908AD">
      <w:pPr>
        <w:suppressAutoHyphens w:val="0"/>
        <w:spacing w:before="0" w:after="0" w:line="240" w:lineRule="auto"/>
        <w:ind w:left="720" w:hanging="720"/>
        <w:rPr>
          <w:lang w:val="en-AU"/>
        </w:rPr>
      </w:pPr>
    </w:p>
    <w:p w14:paraId="2EF3A149" w14:textId="2E01C2C4" w:rsidR="00AC2BEF" w:rsidRDefault="00AC2BEF" w:rsidP="006908AD">
      <w:pPr>
        <w:suppressAutoHyphens w:val="0"/>
        <w:spacing w:before="0" w:after="0" w:line="240" w:lineRule="auto"/>
        <w:ind w:left="720" w:hanging="720"/>
        <w:rPr>
          <w:lang w:val="en-AU"/>
        </w:rPr>
      </w:pPr>
    </w:p>
    <w:p w14:paraId="1499A5C8" w14:textId="59754308" w:rsidR="00AC2BEF" w:rsidRDefault="00AC2BEF" w:rsidP="006908AD">
      <w:pPr>
        <w:suppressAutoHyphens w:val="0"/>
        <w:spacing w:before="0" w:after="0" w:line="240" w:lineRule="auto"/>
        <w:ind w:left="720" w:hanging="720"/>
        <w:rPr>
          <w:lang w:val="en-AU"/>
        </w:rPr>
      </w:pPr>
    </w:p>
    <w:p w14:paraId="02997A27" w14:textId="5E9FC337" w:rsidR="00AC2BEF" w:rsidRDefault="00AC2BEF" w:rsidP="006908AD">
      <w:pPr>
        <w:suppressAutoHyphens w:val="0"/>
        <w:spacing w:before="0" w:after="0" w:line="240" w:lineRule="auto"/>
        <w:ind w:left="720" w:hanging="720"/>
        <w:rPr>
          <w:lang w:val="en-AU"/>
        </w:rPr>
      </w:pPr>
    </w:p>
    <w:p w14:paraId="1D26922C" w14:textId="77777777" w:rsidR="00C600C6" w:rsidRDefault="00C600C6" w:rsidP="006908AD">
      <w:pPr>
        <w:pStyle w:val="Header"/>
        <w:rPr>
          <w:rStyle w:val="Hyperlink"/>
          <w:b/>
          <w:caps/>
          <w:color w:val="3DA18F" w:themeColor="accent1" w:themeShade="BF"/>
          <w:sz w:val="28"/>
          <w:u w:val="none"/>
        </w:rPr>
      </w:pPr>
    </w:p>
    <w:p w14:paraId="1B550A86" w14:textId="77777777" w:rsidR="00C600C6" w:rsidRDefault="00C600C6" w:rsidP="006908AD">
      <w:pPr>
        <w:pStyle w:val="Header"/>
        <w:rPr>
          <w:rStyle w:val="Hyperlink"/>
          <w:b/>
          <w:caps/>
          <w:color w:val="3DA18F" w:themeColor="accent1" w:themeShade="BF"/>
          <w:sz w:val="28"/>
          <w:u w:val="none"/>
        </w:rPr>
      </w:pPr>
    </w:p>
    <w:p w14:paraId="070EDB00" w14:textId="77777777" w:rsidR="00C600C6" w:rsidRDefault="00C600C6" w:rsidP="006908AD">
      <w:pPr>
        <w:pStyle w:val="Header"/>
        <w:rPr>
          <w:rStyle w:val="Hyperlink"/>
          <w:b/>
          <w:caps/>
          <w:color w:val="3DA18F" w:themeColor="accent1" w:themeShade="BF"/>
          <w:sz w:val="28"/>
          <w:u w:val="none"/>
        </w:rPr>
      </w:pPr>
    </w:p>
    <w:p w14:paraId="3A564098" w14:textId="77777777" w:rsidR="00C600C6" w:rsidRDefault="00C600C6" w:rsidP="006908AD">
      <w:pPr>
        <w:pStyle w:val="Header"/>
        <w:rPr>
          <w:rStyle w:val="Hyperlink"/>
          <w:b/>
          <w:caps/>
          <w:color w:val="3DA18F" w:themeColor="accent1" w:themeShade="BF"/>
          <w:sz w:val="28"/>
          <w:u w:val="none"/>
        </w:rPr>
      </w:pPr>
    </w:p>
    <w:p w14:paraId="7B26D665" w14:textId="77777777" w:rsidR="00C600C6" w:rsidRDefault="00C600C6" w:rsidP="006908AD">
      <w:pPr>
        <w:pStyle w:val="Header"/>
        <w:rPr>
          <w:rStyle w:val="Hyperlink"/>
          <w:b/>
          <w:caps/>
          <w:color w:val="3DA18F" w:themeColor="accent1" w:themeShade="BF"/>
          <w:sz w:val="28"/>
          <w:u w:val="none"/>
        </w:rPr>
      </w:pPr>
    </w:p>
    <w:p w14:paraId="28264BFE" w14:textId="77777777" w:rsidR="00C600C6" w:rsidRDefault="00C600C6" w:rsidP="006908AD">
      <w:pPr>
        <w:pStyle w:val="Header"/>
        <w:rPr>
          <w:rStyle w:val="Hyperlink"/>
          <w:b/>
          <w:caps/>
          <w:color w:val="3DA18F" w:themeColor="accent1" w:themeShade="BF"/>
          <w:sz w:val="28"/>
          <w:u w:val="none"/>
        </w:rPr>
      </w:pPr>
    </w:p>
    <w:p w14:paraId="49F303C5" w14:textId="77777777" w:rsidR="00C600C6" w:rsidRDefault="00C600C6" w:rsidP="006908AD">
      <w:pPr>
        <w:pStyle w:val="Header"/>
        <w:rPr>
          <w:rStyle w:val="Hyperlink"/>
          <w:b/>
          <w:caps/>
          <w:color w:val="3DA18F" w:themeColor="accent1" w:themeShade="BF"/>
          <w:sz w:val="28"/>
          <w:u w:val="none"/>
        </w:rPr>
      </w:pPr>
    </w:p>
    <w:p w14:paraId="7A03E0EC" w14:textId="77777777" w:rsidR="00C600C6" w:rsidRDefault="00C600C6" w:rsidP="006908AD">
      <w:pPr>
        <w:pStyle w:val="Header"/>
        <w:rPr>
          <w:rStyle w:val="Hyperlink"/>
          <w:b/>
          <w:caps/>
          <w:color w:val="3DA18F" w:themeColor="accent1" w:themeShade="BF"/>
          <w:sz w:val="28"/>
          <w:u w:val="none"/>
        </w:rPr>
      </w:pPr>
    </w:p>
    <w:p w14:paraId="744BC2BA" w14:textId="77777777" w:rsidR="00C600C6" w:rsidRDefault="00C600C6" w:rsidP="006908AD">
      <w:pPr>
        <w:pStyle w:val="Header"/>
        <w:rPr>
          <w:rStyle w:val="Hyperlink"/>
          <w:b/>
          <w:caps/>
          <w:color w:val="3DA18F" w:themeColor="accent1" w:themeShade="BF"/>
          <w:sz w:val="28"/>
          <w:u w:val="none"/>
        </w:rPr>
      </w:pPr>
    </w:p>
    <w:p w14:paraId="027D3018" w14:textId="77777777" w:rsidR="00C600C6" w:rsidRDefault="00C600C6" w:rsidP="006908AD">
      <w:pPr>
        <w:pStyle w:val="Header"/>
        <w:rPr>
          <w:rStyle w:val="Hyperlink"/>
          <w:b/>
          <w:caps/>
          <w:color w:val="3DA18F" w:themeColor="accent1" w:themeShade="BF"/>
          <w:sz w:val="28"/>
          <w:u w:val="none"/>
        </w:rPr>
      </w:pPr>
    </w:p>
    <w:p w14:paraId="0B140693" w14:textId="77777777" w:rsidR="00C600C6" w:rsidRDefault="00C600C6" w:rsidP="006908AD">
      <w:pPr>
        <w:pStyle w:val="Header"/>
        <w:rPr>
          <w:rStyle w:val="Hyperlink"/>
          <w:b/>
          <w:caps/>
          <w:color w:val="3DA18F" w:themeColor="accent1" w:themeShade="BF"/>
          <w:sz w:val="28"/>
          <w:u w:val="none"/>
        </w:rPr>
      </w:pPr>
    </w:p>
    <w:p w14:paraId="1674700C" w14:textId="77777777" w:rsidR="00C600C6" w:rsidRDefault="00C600C6" w:rsidP="006908AD">
      <w:pPr>
        <w:pStyle w:val="Header"/>
        <w:rPr>
          <w:rStyle w:val="Hyperlink"/>
          <w:b/>
          <w:caps/>
          <w:color w:val="3DA18F" w:themeColor="accent1" w:themeShade="BF"/>
          <w:sz w:val="28"/>
          <w:u w:val="none"/>
        </w:rPr>
      </w:pPr>
    </w:p>
    <w:p w14:paraId="3FF9644F" w14:textId="77777777" w:rsidR="00C600C6" w:rsidRDefault="00C600C6" w:rsidP="006908AD">
      <w:pPr>
        <w:pStyle w:val="Header"/>
        <w:rPr>
          <w:rStyle w:val="Hyperlink"/>
          <w:b/>
          <w:caps/>
          <w:color w:val="3DA18F" w:themeColor="accent1" w:themeShade="BF"/>
          <w:sz w:val="28"/>
          <w:u w:val="none"/>
        </w:rPr>
      </w:pPr>
    </w:p>
    <w:p w14:paraId="1292372C" w14:textId="77777777" w:rsidR="00C600C6" w:rsidRDefault="00C600C6" w:rsidP="006908AD">
      <w:pPr>
        <w:pStyle w:val="Header"/>
        <w:rPr>
          <w:rStyle w:val="Hyperlink"/>
          <w:b/>
          <w:caps/>
          <w:color w:val="3DA18F" w:themeColor="accent1" w:themeShade="BF"/>
          <w:sz w:val="28"/>
          <w:u w:val="none"/>
        </w:rPr>
      </w:pPr>
    </w:p>
    <w:p w14:paraId="5D68FD06" w14:textId="77777777" w:rsidR="00C600C6" w:rsidRDefault="00C600C6" w:rsidP="006908AD">
      <w:pPr>
        <w:pStyle w:val="Header"/>
        <w:rPr>
          <w:rStyle w:val="Hyperlink"/>
          <w:b/>
          <w:caps/>
          <w:color w:val="3DA18F" w:themeColor="accent1" w:themeShade="BF"/>
          <w:sz w:val="28"/>
          <w:u w:val="none"/>
        </w:rPr>
      </w:pPr>
    </w:p>
    <w:p w14:paraId="1086A97D" w14:textId="0E5B3E12" w:rsidR="006908AD" w:rsidRPr="006908AD" w:rsidRDefault="006908AD" w:rsidP="006908AD">
      <w:pPr>
        <w:pStyle w:val="Header"/>
      </w:pPr>
      <w:r>
        <w:rPr>
          <w:rStyle w:val="Hyperlink"/>
          <w:b/>
          <w:caps/>
          <w:color w:val="3DA18F" w:themeColor="accent1" w:themeShade="BF"/>
          <w:sz w:val="28"/>
          <w:u w:val="none"/>
        </w:rPr>
        <w:t>Annex C</w:t>
      </w:r>
    </w:p>
    <w:p w14:paraId="74CC255F" w14:textId="77777777" w:rsidR="006908AD" w:rsidRDefault="006908AD" w:rsidP="006908AD">
      <w:pPr>
        <w:suppressAutoHyphens w:val="0"/>
        <w:spacing w:before="0" w:after="0" w:line="240" w:lineRule="auto"/>
        <w:rPr>
          <w:color w:val="FF0000"/>
          <w:lang w:val="en-AU"/>
        </w:rPr>
      </w:pPr>
    </w:p>
    <w:p w14:paraId="7B4989CB" w14:textId="77777777" w:rsidR="006908AD" w:rsidRPr="000773FC" w:rsidRDefault="006908AD" w:rsidP="0046353E">
      <w:pPr>
        <w:pStyle w:val="Heading1"/>
        <w:keepNext w:val="0"/>
        <w:keepLines w:val="0"/>
        <w:widowControl w:val="0"/>
        <w:numPr>
          <w:ilvl w:val="0"/>
          <w:numId w:val="52"/>
        </w:numPr>
        <w:tabs>
          <w:tab w:val="left" w:pos="478"/>
        </w:tabs>
        <w:suppressAutoHyphens w:val="0"/>
        <w:autoSpaceDE w:val="0"/>
        <w:autoSpaceDN w:val="0"/>
        <w:spacing w:before="28" w:after="0" w:line="240" w:lineRule="auto"/>
        <w:contextualSpacing w:val="0"/>
        <w:rPr>
          <w:rFonts w:cstheme="majorHAnsi"/>
          <w:spacing w:val="-2"/>
          <w:sz w:val="32"/>
          <w:szCs w:val="22"/>
        </w:rPr>
      </w:pPr>
      <w:bookmarkStart w:id="12" w:name="_Procedures_for_Investigators"/>
      <w:bookmarkEnd w:id="12"/>
      <w:r w:rsidRPr="000773FC">
        <w:rPr>
          <w:rFonts w:cstheme="majorHAnsi"/>
          <w:spacing w:val="-2"/>
          <w:sz w:val="32"/>
          <w:szCs w:val="22"/>
        </w:rPr>
        <w:t>Procedures for Investigators</w:t>
      </w:r>
    </w:p>
    <w:p w14:paraId="4F383452" w14:textId="77777777" w:rsidR="006908AD" w:rsidRPr="006277B8" w:rsidRDefault="006908AD" w:rsidP="006908AD">
      <w:pPr>
        <w:suppressAutoHyphens w:val="0"/>
        <w:spacing w:before="0" w:after="0" w:line="240" w:lineRule="auto"/>
        <w:rPr>
          <w:lang w:val="en-AU"/>
        </w:rPr>
      </w:pPr>
    </w:p>
    <w:p w14:paraId="3A3C0621" w14:textId="60CBFCB9" w:rsidR="006908AD" w:rsidRPr="006277B8" w:rsidRDefault="006908AD" w:rsidP="006908AD">
      <w:pPr>
        <w:suppressAutoHyphens w:val="0"/>
        <w:spacing w:before="0" w:after="0" w:line="240" w:lineRule="auto"/>
        <w:rPr>
          <w:lang w:val="en-AU"/>
        </w:rPr>
      </w:pPr>
      <w:r w:rsidRPr="006277B8">
        <w:rPr>
          <w:lang w:val="en-AU"/>
        </w:rPr>
        <w:t xml:space="preserve">The </w:t>
      </w:r>
      <w:r w:rsidR="00B13153">
        <w:rPr>
          <w:lang w:val="en-AU"/>
        </w:rPr>
        <w:t>Principal Officer</w:t>
      </w:r>
      <w:r w:rsidR="00B13153" w:rsidRPr="006277B8">
        <w:rPr>
          <w:lang w:val="en-AU"/>
        </w:rPr>
        <w:t xml:space="preserve"> </w:t>
      </w:r>
      <w:r w:rsidRPr="006277B8">
        <w:rPr>
          <w:lang w:val="en-AU"/>
        </w:rPr>
        <w:t xml:space="preserve">has delegated all functions under the PID Act to </w:t>
      </w:r>
      <w:r w:rsidR="00105119">
        <w:rPr>
          <w:lang w:val="en-AU"/>
        </w:rPr>
        <w:t xml:space="preserve">the </w:t>
      </w:r>
      <w:r w:rsidRPr="006277B8">
        <w:rPr>
          <w:lang w:val="en-AU"/>
        </w:rPr>
        <w:t xml:space="preserve">CPO and has also delegated the investigative functions to </w:t>
      </w:r>
      <w:proofErr w:type="gramStart"/>
      <w:r w:rsidRPr="006277B8">
        <w:rPr>
          <w:lang w:val="en-AU"/>
        </w:rPr>
        <w:t>a number of</w:t>
      </w:r>
      <w:proofErr w:type="gramEnd"/>
      <w:r w:rsidRPr="006277B8">
        <w:rPr>
          <w:lang w:val="en-AU"/>
        </w:rPr>
        <w:t xml:space="preserve"> positions within the Department. If an Authorised Officer allocates a matter for investigation, the </w:t>
      </w:r>
      <w:r w:rsidR="00BA2B0A">
        <w:rPr>
          <w:lang w:val="en-AU"/>
        </w:rPr>
        <w:t>Investigator</w:t>
      </w:r>
      <w:r w:rsidRPr="006277B8">
        <w:rPr>
          <w:lang w:val="en-AU"/>
        </w:rPr>
        <w:t xml:space="preserve"> must follow </w:t>
      </w:r>
      <w:proofErr w:type="gramStart"/>
      <w:r w:rsidRPr="006277B8">
        <w:rPr>
          <w:lang w:val="en-AU"/>
        </w:rPr>
        <w:t>a number of</w:t>
      </w:r>
      <w:proofErr w:type="gramEnd"/>
      <w:r w:rsidRPr="006277B8">
        <w:rPr>
          <w:lang w:val="en-AU"/>
        </w:rPr>
        <w:t xml:space="preserve"> steps under the PID Act.</w:t>
      </w:r>
    </w:p>
    <w:p w14:paraId="2BC3FFC0" w14:textId="77777777" w:rsidR="006908AD" w:rsidRPr="006277B8" w:rsidRDefault="006908AD" w:rsidP="006908AD">
      <w:pPr>
        <w:suppressAutoHyphens w:val="0"/>
        <w:spacing w:before="0" w:after="0" w:line="240" w:lineRule="auto"/>
        <w:ind w:left="720" w:hanging="720"/>
        <w:rPr>
          <w:lang w:val="en-AU"/>
        </w:rPr>
      </w:pPr>
    </w:p>
    <w:p w14:paraId="19372179" w14:textId="77777777" w:rsidR="006908AD" w:rsidRPr="006277B8" w:rsidRDefault="006908AD" w:rsidP="006908AD">
      <w:pPr>
        <w:suppressAutoHyphens w:val="0"/>
        <w:spacing w:before="0" w:after="0" w:line="240" w:lineRule="auto"/>
        <w:ind w:left="720" w:hanging="720"/>
        <w:rPr>
          <w:b/>
          <w:bCs/>
          <w:lang w:val="en-AU"/>
        </w:rPr>
      </w:pPr>
      <w:r w:rsidRPr="006277B8">
        <w:rPr>
          <w:b/>
          <w:bCs/>
          <w:lang w:val="en-AU"/>
        </w:rPr>
        <w:t xml:space="preserve">Step 1: Provide initial information to </w:t>
      </w:r>
      <w:proofErr w:type="gramStart"/>
      <w:r w:rsidRPr="006277B8">
        <w:rPr>
          <w:b/>
          <w:bCs/>
          <w:lang w:val="en-AU"/>
        </w:rPr>
        <w:t>disclosers</w:t>
      </w:r>
      <w:proofErr w:type="gramEnd"/>
    </w:p>
    <w:p w14:paraId="730BE5B0" w14:textId="77777777" w:rsidR="006908AD" w:rsidRPr="006277B8" w:rsidRDefault="006908AD" w:rsidP="006908AD">
      <w:pPr>
        <w:suppressAutoHyphens w:val="0"/>
        <w:spacing w:before="0" w:after="0" w:line="240" w:lineRule="auto"/>
        <w:ind w:left="720" w:hanging="720"/>
        <w:rPr>
          <w:lang w:val="en-AU"/>
        </w:rPr>
      </w:pPr>
    </w:p>
    <w:p w14:paraId="5E246B80" w14:textId="325E54A9" w:rsidR="008F107D" w:rsidRDefault="006908AD" w:rsidP="006908AD">
      <w:pPr>
        <w:suppressAutoHyphens w:val="0"/>
        <w:spacing w:before="0" w:after="0" w:line="240" w:lineRule="auto"/>
        <w:rPr>
          <w:lang w:val="en-AU"/>
        </w:rPr>
      </w:pPr>
      <w:r w:rsidRPr="006277B8">
        <w:rPr>
          <w:lang w:val="en-AU"/>
        </w:rPr>
        <w:t xml:space="preserve">As soon as is reasonably practicable of the Department being allocated a PID, the Investigator will </w:t>
      </w:r>
      <w:r w:rsidR="008F107D">
        <w:rPr>
          <w:lang w:val="en-AU"/>
        </w:rPr>
        <w:t xml:space="preserve">inform the discloser that their PID is being investigated and the estimated length of the investigation. </w:t>
      </w:r>
    </w:p>
    <w:p w14:paraId="578AC154" w14:textId="77777777" w:rsidR="008F107D" w:rsidRDefault="008F107D" w:rsidP="006908AD">
      <w:pPr>
        <w:suppressAutoHyphens w:val="0"/>
        <w:spacing w:before="0" w:after="0" w:line="240" w:lineRule="auto"/>
        <w:rPr>
          <w:lang w:val="en-AU"/>
        </w:rPr>
      </w:pPr>
    </w:p>
    <w:p w14:paraId="2A777CC3" w14:textId="2CA0A594" w:rsidR="006908AD" w:rsidRPr="006277B8" w:rsidRDefault="008F107D" w:rsidP="006908AD">
      <w:pPr>
        <w:suppressAutoHyphens w:val="0"/>
        <w:spacing w:before="0" w:after="0" w:line="240" w:lineRule="auto"/>
        <w:rPr>
          <w:lang w:val="en-AU"/>
        </w:rPr>
      </w:pPr>
      <w:r>
        <w:rPr>
          <w:lang w:val="en-AU"/>
        </w:rPr>
        <w:t xml:space="preserve">The Investigator will also </w:t>
      </w:r>
      <w:r w:rsidR="006908AD" w:rsidRPr="006277B8">
        <w:rPr>
          <w:lang w:val="en-AU"/>
        </w:rPr>
        <w:t xml:space="preserve">provide the discloser with the following information about </w:t>
      </w:r>
      <w:r>
        <w:rPr>
          <w:lang w:val="en-AU"/>
        </w:rPr>
        <w:t>the Investigator’s</w:t>
      </w:r>
      <w:r w:rsidR="006908AD" w:rsidRPr="006277B8">
        <w:rPr>
          <w:lang w:val="en-AU"/>
        </w:rPr>
        <w:t xml:space="preserve"> powers to:</w:t>
      </w:r>
    </w:p>
    <w:p w14:paraId="44FA0700" w14:textId="77777777" w:rsidR="006908AD" w:rsidRPr="006277B8" w:rsidRDefault="006908AD" w:rsidP="006908AD">
      <w:pPr>
        <w:suppressAutoHyphens w:val="0"/>
        <w:spacing w:before="0" w:after="0" w:line="240" w:lineRule="auto"/>
        <w:ind w:left="720" w:hanging="720"/>
        <w:rPr>
          <w:lang w:val="en-AU"/>
        </w:rPr>
      </w:pPr>
    </w:p>
    <w:p w14:paraId="46EB73C0"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 xml:space="preserve">decide not to investigate the </w:t>
      </w:r>
      <w:proofErr w:type="gramStart"/>
      <w:r w:rsidRPr="006277B8">
        <w:rPr>
          <w:lang w:val="en-AU"/>
        </w:rPr>
        <w:t>disclosure;</w:t>
      </w:r>
      <w:proofErr w:type="gramEnd"/>
    </w:p>
    <w:p w14:paraId="51C4640A" w14:textId="292FFC68"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decide not to investigate the disclosure further;</w:t>
      </w:r>
      <w:r w:rsidR="008F107D">
        <w:rPr>
          <w:lang w:val="en-AU"/>
        </w:rPr>
        <w:t xml:space="preserve"> and</w:t>
      </w:r>
    </w:p>
    <w:p w14:paraId="763EC4EC"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decide to investigate the disclosure under a separate investigative power.</w:t>
      </w:r>
    </w:p>
    <w:p w14:paraId="61158426" w14:textId="77777777" w:rsidR="006908AD" w:rsidRPr="006277B8" w:rsidRDefault="006908AD" w:rsidP="006908AD">
      <w:pPr>
        <w:suppressAutoHyphens w:val="0"/>
        <w:spacing w:before="0" w:after="0" w:line="240" w:lineRule="auto"/>
        <w:ind w:left="720" w:hanging="720"/>
        <w:rPr>
          <w:b/>
          <w:bCs/>
          <w:lang w:val="en-AU"/>
        </w:rPr>
      </w:pPr>
    </w:p>
    <w:p w14:paraId="117B8DBC" w14:textId="77777777" w:rsidR="006908AD" w:rsidRPr="006277B8" w:rsidRDefault="006908AD" w:rsidP="006908AD">
      <w:pPr>
        <w:suppressAutoHyphens w:val="0"/>
        <w:spacing w:before="0" w:after="0" w:line="240" w:lineRule="auto"/>
        <w:ind w:left="720" w:hanging="720"/>
        <w:rPr>
          <w:b/>
          <w:bCs/>
          <w:lang w:val="en-AU"/>
        </w:rPr>
      </w:pPr>
      <w:r w:rsidRPr="006277B8">
        <w:rPr>
          <w:b/>
          <w:bCs/>
          <w:lang w:val="en-AU"/>
        </w:rPr>
        <w:t xml:space="preserve">Step 2: Consider whether to investigate the </w:t>
      </w:r>
      <w:proofErr w:type="gramStart"/>
      <w:r w:rsidRPr="006277B8">
        <w:rPr>
          <w:b/>
          <w:bCs/>
          <w:lang w:val="en-AU"/>
        </w:rPr>
        <w:t>disclosure</w:t>
      </w:r>
      <w:proofErr w:type="gramEnd"/>
    </w:p>
    <w:p w14:paraId="4BF9164D" w14:textId="77777777" w:rsidR="006908AD" w:rsidRPr="006277B8" w:rsidRDefault="006908AD" w:rsidP="006908AD">
      <w:pPr>
        <w:suppressAutoHyphens w:val="0"/>
        <w:spacing w:before="0" w:after="0" w:line="240" w:lineRule="auto"/>
        <w:ind w:left="720" w:hanging="720"/>
        <w:rPr>
          <w:b/>
          <w:bCs/>
          <w:lang w:val="en-AU"/>
        </w:rPr>
      </w:pPr>
    </w:p>
    <w:p w14:paraId="2DD959DF" w14:textId="2E0D6AF0" w:rsidR="006908AD" w:rsidRPr="006277B8" w:rsidRDefault="00BA2B0A" w:rsidP="006908AD">
      <w:pPr>
        <w:suppressAutoHyphens w:val="0"/>
        <w:spacing w:before="0" w:after="0" w:line="240" w:lineRule="auto"/>
        <w:rPr>
          <w:lang w:val="en-AU"/>
        </w:rPr>
      </w:pPr>
      <w:r>
        <w:rPr>
          <w:lang w:val="en-AU"/>
        </w:rPr>
        <w:t>An</w:t>
      </w:r>
      <w:r w:rsidRPr="006277B8">
        <w:rPr>
          <w:lang w:val="en-AU"/>
        </w:rPr>
        <w:t xml:space="preserve"> </w:t>
      </w:r>
      <w:r w:rsidR="006908AD" w:rsidRPr="006277B8">
        <w:rPr>
          <w:lang w:val="en-AU"/>
        </w:rPr>
        <w:t>Investigator must, as soon as practicable after receiving an allocation of a disclosure from an Authorised Officer (whether from within or outside the Department) consider whether to exercise the discretion under section 48 of the PID Act not to investigate the disclosure under the PID Act.</w:t>
      </w:r>
    </w:p>
    <w:p w14:paraId="065987F2" w14:textId="77777777" w:rsidR="006908AD" w:rsidRPr="006277B8" w:rsidRDefault="006908AD" w:rsidP="006908AD">
      <w:pPr>
        <w:suppressAutoHyphens w:val="0"/>
        <w:spacing w:before="0" w:after="0" w:line="240" w:lineRule="auto"/>
        <w:ind w:left="720" w:hanging="720"/>
        <w:rPr>
          <w:lang w:val="en-AU"/>
        </w:rPr>
      </w:pPr>
      <w:r w:rsidRPr="006277B8">
        <w:rPr>
          <w:lang w:val="en-AU"/>
        </w:rPr>
        <w:t xml:space="preserve"> </w:t>
      </w:r>
    </w:p>
    <w:p w14:paraId="33C110C7" w14:textId="5EC57A4B" w:rsidR="006908AD" w:rsidRPr="006277B8" w:rsidRDefault="00B13153" w:rsidP="006908AD">
      <w:pPr>
        <w:suppressAutoHyphens w:val="0"/>
        <w:spacing w:before="0" w:after="0" w:line="240" w:lineRule="auto"/>
        <w:rPr>
          <w:lang w:val="en-AU"/>
        </w:rPr>
      </w:pPr>
      <w:r>
        <w:rPr>
          <w:lang w:val="en-AU"/>
        </w:rPr>
        <w:t>An</w:t>
      </w:r>
      <w:r w:rsidRPr="006277B8">
        <w:rPr>
          <w:lang w:val="en-AU"/>
        </w:rPr>
        <w:t xml:space="preserve"> </w:t>
      </w:r>
      <w:r w:rsidR="006908AD" w:rsidRPr="006277B8">
        <w:rPr>
          <w:lang w:val="en-AU"/>
        </w:rPr>
        <w:t>Investigator may decide not to investigate (or may decide to discontinue an investigation already begun) if:</w:t>
      </w:r>
    </w:p>
    <w:p w14:paraId="10AD6F2C" w14:textId="77777777" w:rsidR="006908AD" w:rsidRPr="006277B8" w:rsidRDefault="006908AD" w:rsidP="006908AD">
      <w:pPr>
        <w:suppressAutoHyphens w:val="0"/>
        <w:spacing w:before="0" w:after="0" w:line="240" w:lineRule="auto"/>
        <w:ind w:left="720" w:hanging="720"/>
        <w:rPr>
          <w:lang w:val="en-AU"/>
        </w:rPr>
      </w:pPr>
    </w:p>
    <w:p w14:paraId="688EAC65"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the discloser is not a current or former public official (and a determination has not been made under section 70 of the PID Act</w:t>
      </w:r>
      <w:proofErr w:type="gramStart"/>
      <w:r w:rsidRPr="006277B8">
        <w:rPr>
          <w:lang w:val="en-AU"/>
        </w:rPr>
        <w:t>);</w:t>
      </w:r>
      <w:proofErr w:type="gramEnd"/>
    </w:p>
    <w:p w14:paraId="44788E7C" w14:textId="77777777" w:rsidR="006908AD" w:rsidRPr="006277B8" w:rsidRDefault="006908AD" w:rsidP="006908AD">
      <w:pPr>
        <w:suppressAutoHyphens w:val="0"/>
        <w:spacing w:before="0" w:after="0" w:line="240" w:lineRule="auto"/>
        <w:ind w:left="720" w:hanging="720"/>
        <w:rPr>
          <w:lang w:val="en-AU"/>
        </w:rPr>
      </w:pPr>
      <w:r w:rsidRPr="006277B8">
        <w:rPr>
          <w:lang w:val="en-AU"/>
        </w:rPr>
        <w:lastRenderedPageBreak/>
        <w:t>•</w:t>
      </w:r>
      <w:r w:rsidRPr="006277B8">
        <w:rPr>
          <w:lang w:val="en-AU"/>
        </w:rPr>
        <w:tab/>
        <w:t xml:space="preserve">the information does not to any extent concern serious disclosable </w:t>
      </w:r>
      <w:proofErr w:type="gramStart"/>
      <w:r w:rsidRPr="006277B8">
        <w:rPr>
          <w:lang w:val="en-AU"/>
        </w:rPr>
        <w:t>conduct;</w:t>
      </w:r>
      <w:proofErr w:type="gramEnd"/>
    </w:p>
    <w:p w14:paraId="5FFF052F"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 xml:space="preserve">the disclosure is frivolous or </w:t>
      </w:r>
      <w:proofErr w:type="gramStart"/>
      <w:r w:rsidRPr="006277B8">
        <w:rPr>
          <w:lang w:val="en-AU"/>
        </w:rPr>
        <w:t>vexatious;</w:t>
      </w:r>
      <w:proofErr w:type="gramEnd"/>
    </w:p>
    <w:p w14:paraId="253E408C" w14:textId="12BD5BEC" w:rsidR="005A47D9"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 xml:space="preserve">the disclosure is substantially the same as a </w:t>
      </w:r>
      <w:r w:rsidR="005A47D9">
        <w:rPr>
          <w:lang w:val="en-AU"/>
        </w:rPr>
        <w:t>previous disclosure</w:t>
      </w:r>
      <w:r w:rsidR="008F107D">
        <w:rPr>
          <w:lang w:val="en-AU"/>
        </w:rPr>
        <w:t xml:space="preserve"> </w:t>
      </w:r>
      <w:r w:rsidRPr="006277B8">
        <w:rPr>
          <w:lang w:val="en-AU"/>
        </w:rPr>
        <w:t>under the PID Act</w:t>
      </w:r>
      <w:r w:rsidR="005A47D9">
        <w:rPr>
          <w:lang w:val="en-AU"/>
        </w:rPr>
        <w:t>,</w:t>
      </w:r>
      <w:r w:rsidR="008F107D">
        <w:rPr>
          <w:lang w:val="en-AU"/>
        </w:rPr>
        <w:t xml:space="preserve"> and</w:t>
      </w:r>
    </w:p>
    <w:p w14:paraId="0DF6071F" w14:textId="77777777" w:rsidR="005A47D9" w:rsidRDefault="008F107D" w:rsidP="005A47D9">
      <w:pPr>
        <w:pStyle w:val="ListParagraph"/>
        <w:numPr>
          <w:ilvl w:val="1"/>
          <w:numId w:val="44"/>
        </w:numPr>
        <w:suppressAutoHyphens w:val="0"/>
        <w:spacing w:before="0" w:after="0" w:line="240" w:lineRule="auto"/>
        <w:rPr>
          <w:lang w:val="en-AU"/>
        </w:rPr>
      </w:pPr>
      <w:r>
        <w:rPr>
          <w:lang w:val="en-AU"/>
        </w:rPr>
        <w:t>a decision was previously made not to investigate the earlier disclosure</w:t>
      </w:r>
      <w:r w:rsidR="005A47D9">
        <w:rPr>
          <w:lang w:val="en-AU"/>
        </w:rPr>
        <w:t>,</w:t>
      </w:r>
      <w:r>
        <w:rPr>
          <w:lang w:val="en-AU"/>
        </w:rPr>
        <w:t xml:space="preserve"> or </w:t>
      </w:r>
    </w:p>
    <w:p w14:paraId="5576C99E" w14:textId="1433454B" w:rsidR="006908AD" w:rsidRPr="006277B8" w:rsidRDefault="008F107D" w:rsidP="00535F21">
      <w:pPr>
        <w:pStyle w:val="ListParagraph"/>
        <w:numPr>
          <w:ilvl w:val="1"/>
          <w:numId w:val="44"/>
        </w:numPr>
        <w:suppressAutoHyphens w:val="0"/>
        <w:spacing w:before="0" w:after="0" w:line="240" w:lineRule="auto"/>
        <w:rPr>
          <w:lang w:val="en-AU"/>
        </w:rPr>
      </w:pPr>
      <w:r>
        <w:rPr>
          <w:lang w:val="en-AU"/>
        </w:rPr>
        <w:t xml:space="preserve">the earlier disclosure has been investigated or is currently undergoing an </w:t>
      </w:r>
      <w:proofErr w:type="gramStart"/>
      <w:r>
        <w:rPr>
          <w:lang w:val="en-AU"/>
        </w:rPr>
        <w:t>investigation</w:t>
      </w:r>
      <w:r w:rsidR="006908AD" w:rsidRPr="006277B8">
        <w:rPr>
          <w:lang w:val="en-AU"/>
        </w:rPr>
        <w:t>;</w:t>
      </w:r>
      <w:proofErr w:type="gramEnd"/>
    </w:p>
    <w:p w14:paraId="0AE1FE80" w14:textId="3C51E4F7" w:rsidR="006908AD" w:rsidRDefault="006908AD" w:rsidP="005A47D9">
      <w:pPr>
        <w:suppressAutoHyphens w:val="0"/>
        <w:spacing w:before="0" w:after="0" w:line="240" w:lineRule="auto"/>
        <w:ind w:left="720" w:hanging="720"/>
        <w:rPr>
          <w:lang w:val="en-AU"/>
        </w:rPr>
      </w:pPr>
      <w:r w:rsidRPr="006277B8">
        <w:rPr>
          <w:lang w:val="en-AU"/>
        </w:rPr>
        <w:t>•</w:t>
      </w:r>
      <w:r w:rsidRPr="006277B8">
        <w:rPr>
          <w:lang w:val="en-AU"/>
        </w:rPr>
        <w:tab/>
        <w:t>the disclosure is substantially the same as a disclosure that has already been investigated, or is currently being investigated, under another law of the Commonwealth, and</w:t>
      </w:r>
      <w:r w:rsidR="005A47D9">
        <w:rPr>
          <w:lang w:val="en-AU"/>
        </w:rPr>
        <w:t xml:space="preserve"> the Principal Officer or its delegate is satisfied that no further investigation is </w:t>
      </w:r>
      <w:proofErr w:type="gramStart"/>
      <w:r w:rsidR="005A47D9">
        <w:rPr>
          <w:lang w:val="en-AU"/>
        </w:rPr>
        <w:t>required;</w:t>
      </w:r>
      <w:proofErr w:type="gramEnd"/>
    </w:p>
    <w:p w14:paraId="1176DC53" w14:textId="09C6F082" w:rsidR="005A47D9" w:rsidRPr="005A47D9" w:rsidRDefault="005A47D9" w:rsidP="00535F21">
      <w:pPr>
        <w:suppressAutoHyphens w:val="0"/>
        <w:spacing w:before="0" w:after="0" w:line="240" w:lineRule="auto"/>
        <w:ind w:left="720" w:hanging="720"/>
        <w:rPr>
          <w:lang w:val="en-AU"/>
        </w:rPr>
      </w:pPr>
      <w:r w:rsidRPr="006277B8">
        <w:rPr>
          <w:lang w:val="en-AU"/>
        </w:rPr>
        <w:t>•</w:t>
      </w:r>
      <w:r w:rsidRPr="006277B8">
        <w:rPr>
          <w:lang w:val="en-AU"/>
        </w:rPr>
        <w:tab/>
      </w:r>
      <w:r>
        <w:rPr>
          <w:lang w:val="en-AU"/>
        </w:rPr>
        <w:t xml:space="preserve">the Principal Officer or its delegate are satisfied on reasonable grounds that the conduct disclosed would be more appropriately investigated under another law or </w:t>
      </w:r>
      <w:proofErr w:type="gramStart"/>
      <w:r>
        <w:rPr>
          <w:lang w:val="en-AU"/>
        </w:rPr>
        <w:t>power;</w:t>
      </w:r>
      <w:proofErr w:type="gramEnd"/>
    </w:p>
    <w:p w14:paraId="1AED3AC9"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the discloser has informed a delegate under the PID Act that they do not wish the disclosure to be pursued and a delegate is reasonably satisfied that there are no further matters concerning the disclosure that warrant investigation; or</w:t>
      </w:r>
    </w:p>
    <w:p w14:paraId="19F4F309"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it is impracticable to investigate the disclosure because:</w:t>
      </w:r>
    </w:p>
    <w:p w14:paraId="651C54B8" w14:textId="77777777" w:rsidR="006908AD" w:rsidRPr="006277B8" w:rsidRDefault="006908AD" w:rsidP="006908AD">
      <w:pPr>
        <w:pStyle w:val="ListParagraph"/>
        <w:numPr>
          <w:ilvl w:val="1"/>
          <w:numId w:val="44"/>
        </w:numPr>
        <w:suppressAutoHyphens w:val="0"/>
        <w:spacing w:before="0" w:after="0" w:line="240" w:lineRule="auto"/>
        <w:rPr>
          <w:lang w:val="en-AU"/>
        </w:rPr>
      </w:pPr>
      <w:r w:rsidRPr="006277B8">
        <w:rPr>
          <w:lang w:val="en-AU"/>
        </w:rPr>
        <w:t xml:space="preserve">the discloser has not revealed their name and contact </w:t>
      </w:r>
      <w:proofErr w:type="gramStart"/>
      <w:r w:rsidRPr="006277B8">
        <w:rPr>
          <w:lang w:val="en-AU"/>
        </w:rPr>
        <w:t>details;</w:t>
      </w:r>
      <w:proofErr w:type="gramEnd"/>
    </w:p>
    <w:p w14:paraId="0AEAF662" w14:textId="58F17C31" w:rsidR="006908AD" w:rsidRPr="006277B8" w:rsidRDefault="006908AD" w:rsidP="006908AD">
      <w:pPr>
        <w:pStyle w:val="ListParagraph"/>
        <w:numPr>
          <w:ilvl w:val="1"/>
          <w:numId w:val="44"/>
        </w:numPr>
        <w:suppressAutoHyphens w:val="0"/>
        <w:spacing w:before="0" w:after="0" w:line="240" w:lineRule="auto"/>
        <w:rPr>
          <w:lang w:val="en-AU"/>
        </w:rPr>
      </w:pPr>
      <w:r w:rsidRPr="006277B8">
        <w:rPr>
          <w:lang w:val="en-AU"/>
        </w:rPr>
        <w:t xml:space="preserve">the discloser has refused or has failed or is unable to give the </w:t>
      </w:r>
      <w:r w:rsidR="00BA2B0A">
        <w:rPr>
          <w:lang w:val="en-AU"/>
        </w:rPr>
        <w:t>Investigator</w:t>
      </w:r>
      <w:r w:rsidRPr="006277B8">
        <w:rPr>
          <w:lang w:val="en-AU"/>
        </w:rPr>
        <w:t xml:space="preserve"> the information they requested; or</w:t>
      </w:r>
    </w:p>
    <w:p w14:paraId="72FAB16A" w14:textId="77777777" w:rsidR="006908AD" w:rsidRPr="006277B8" w:rsidRDefault="006908AD" w:rsidP="006908AD">
      <w:pPr>
        <w:pStyle w:val="ListParagraph"/>
        <w:numPr>
          <w:ilvl w:val="1"/>
          <w:numId w:val="44"/>
        </w:numPr>
        <w:suppressAutoHyphens w:val="0"/>
        <w:spacing w:before="0" w:after="0" w:line="240" w:lineRule="auto"/>
        <w:rPr>
          <w:lang w:val="en-AU"/>
        </w:rPr>
      </w:pPr>
      <w:r w:rsidRPr="006277B8">
        <w:rPr>
          <w:lang w:val="en-AU"/>
        </w:rPr>
        <w:t>of the age of the information.</w:t>
      </w:r>
    </w:p>
    <w:p w14:paraId="5E1C067B" w14:textId="77777777" w:rsidR="006908AD" w:rsidRPr="006277B8" w:rsidRDefault="006908AD" w:rsidP="006908AD">
      <w:pPr>
        <w:suppressAutoHyphens w:val="0"/>
        <w:spacing w:before="0" w:after="0" w:line="240" w:lineRule="auto"/>
        <w:rPr>
          <w:lang w:val="en-AU"/>
        </w:rPr>
      </w:pPr>
    </w:p>
    <w:p w14:paraId="743191CB" w14:textId="1382C745" w:rsidR="006908AD" w:rsidRPr="006277B8" w:rsidRDefault="006908AD" w:rsidP="006908AD">
      <w:pPr>
        <w:suppressAutoHyphens w:val="0"/>
        <w:spacing w:before="0" w:after="0" w:line="240" w:lineRule="auto"/>
        <w:rPr>
          <w:lang w:val="en-AU"/>
        </w:rPr>
      </w:pPr>
      <w:r w:rsidRPr="006277B8">
        <w:rPr>
          <w:lang w:val="en-AU"/>
        </w:rPr>
        <w:t xml:space="preserve">The </w:t>
      </w:r>
      <w:r w:rsidR="00B13153">
        <w:rPr>
          <w:lang w:val="en-AU"/>
        </w:rPr>
        <w:t>Principal Officer</w:t>
      </w:r>
      <w:r w:rsidR="00B13153" w:rsidRPr="006277B8">
        <w:rPr>
          <w:lang w:val="en-AU"/>
        </w:rPr>
        <w:t xml:space="preserve"> </w:t>
      </w:r>
      <w:r w:rsidRPr="006277B8">
        <w:rPr>
          <w:lang w:val="en-AU"/>
        </w:rPr>
        <w:t xml:space="preserve">must not investigate or refer a disclosure for investigation if a stop action has been issued under the NACC Act with respect to that element or </w:t>
      </w:r>
      <w:proofErr w:type="gramStart"/>
      <w:r w:rsidRPr="006277B8">
        <w:rPr>
          <w:lang w:val="en-AU"/>
        </w:rPr>
        <w:t>all of</w:t>
      </w:r>
      <w:proofErr w:type="gramEnd"/>
      <w:r w:rsidRPr="006277B8">
        <w:rPr>
          <w:lang w:val="en-AU"/>
        </w:rPr>
        <w:t xml:space="preserve"> the disclosure. The </w:t>
      </w:r>
      <w:r w:rsidR="00B13153">
        <w:rPr>
          <w:lang w:val="en-AU"/>
        </w:rPr>
        <w:t>Principal Officer</w:t>
      </w:r>
      <w:r w:rsidR="00B13153" w:rsidRPr="006277B8">
        <w:rPr>
          <w:lang w:val="en-AU"/>
        </w:rPr>
        <w:t xml:space="preserve"> </w:t>
      </w:r>
      <w:r w:rsidRPr="006277B8">
        <w:rPr>
          <w:lang w:val="en-AU"/>
        </w:rPr>
        <w:t>must notify the Ombudsman of this circumstance.</w:t>
      </w:r>
    </w:p>
    <w:p w14:paraId="2CB31547" w14:textId="77777777" w:rsidR="006908AD" w:rsidRPr="006277B8" w:rsidRDefault="006908AD" w:rsidP="006908AD">
      <w:pPr>
        <w:suppressAutoHyphens w:val="0"/>
        <w:spacing w:before="0" w:after="0" w:line="240" w:lineRule="auto"/>
        <w:ind w:left="720" w:hanging="720"/>
        <w:rPr>
          <w:lang w:val="en-AU"/>
        </w:rPr>
      </w:pPr>
    </w:p>
    <w:p w14:paraId="6D441A6F" w14:textId="77777777" w:rsidR="006908AD" w:rsidRPr="006277B8" w:rsidRDefault="006908AD" w:rsidP="006908AD">
      <w:pPr>
        <w:suppressAutoHyphens w:val="0"/>
        <w:spacing w:before="0" w:after="0" w:line="240" w:lineRule="auto"/>
        <w:ind w:left="720" w:hanging="720"/>
        <w:rPr>
          <w:b/>
          <w:bCs/>
          <w:lang w:val="en-AU"/>
        </w:rPr>
      </w:pPr>
      <w:r w:rsidRPr="006277B8">
        <w:rPr>
          <w:b/>
          <w:bCs/>
          <w:lang w:val="en-AU"/>
        </w:rPr>
        <w:t xml:space="preserve">Step 3: Notify the discloser and </w:t>
      </w:r>
      <w:proofErr w:type="gramStart"/>
      <w:r w:rsidRPr="006277B8">
        <w:rPr>
          <w:b/>
          <w:bCs/>
          <w:lang w:val="en-AU"/>
        </w:rPr>
        <w:t>Ombudsman</w:t>
      </w:r>
      <w:proofErr w:type="gramEnd"/>
    </w:p>
    <w:p w14:paraId="68B705C3" w14:textId="77777777" w:rsidR="006908AD" w:rsidRPr="006277B8" w:rsidRDefault="006908AD" w:rsidP="006908AD">
      <w:pPr>
        <w:suppressAutoHyphens w:val="0"/>
        <w:spacing w:before="0" w:after="0" w:line="240" w:lineRule="auto"/>
        <w:ind w:left="720" w:hanging="720"/>
        <w:rPr>
          <w:lang w:val="en-AU"/>
        </w:rPr>
      </w:pPr>
    </w:p>
    <w:p w14:paraId="50650A57" w14:textId="1ED70B84" w:rsidR="006908AD" w:rsidRPr="006277B8" w:rsidRDefault="006908AD" w:rsidP="006908AD">
      <w:pPr>
        <w:suppressAutoHyphens w:val="0"/>
        <w:spacing w:before="0" w:after="0" w:line="240" w:lineRule="auto"/>
        <w:ind w:left="720" w:hanging="720"/>
        <w:rPr>
          <w:lang w:val="en-AU"/>
        </w:rPr>
      </w:pPr>
      <w:r w:rsidRPr="006277B8">
        <w:rPr>
          <w:lang w:val="en-AU"/>
        </w:rPr>
        <w:t xml:space="preserve">If </w:t>
      </w:r>
      <w:r w:rsidR="00B13153">
        <w:rPr>
          <w:lang w:val="en-AU"/>
        </w:rPr>
        <w:t>an</w:t>
      </w:r>
      <w:r w:rsidR="00B13153" w:rsidRPr="006277B8">
        <w:rPr>
          <w:lang w:val="en-AU"/>
        </w:rPr>
        <w:t xml:space="preserve"> </w:t>
      </w:r>
      <w:r w:rsidR="00BA2B0A">
        <w:rPr>
          <w:lang w:val="en-AU"/>
        </w:rPr>
        <w:t>Investigator</w:t>
      </w:r>
      <w:r w:rsidRPr="006277B8">
        <w:rPr>
          <w:lang w:val="en-AU"/>
        </w:rPr>
        <w:t xml:space="preserve"> decide</w:t>
      </w:r>
      <w:r w:rsidR="00B13153">
        <w:rPr>
          <w:lang w:val="en-AU"/>
        </w:rPr>
        <w:t>s</w:t>
      </w:r>
      <w:r w:rsidRPr="006277B8">
        <w:rPr>
          <w:lang w:val="en-AU"/>
        </w:rPr>
        <w:t xml:space="preserve"> not to investigate a disclosure, they </w:t>
      </w:r>
      <w:r w:rsidR="000A1D92">
        <w:rPr>
          <w:lang w:val="en-AU"/>
        </w:rPr>
        <w:t>must</w:t>
      </w:r>
      <w:r w:rsidRPr="006277B8">
        <w:rPr>
          <w:lang w:val="en-AU"/>
        </w:rPr>
        <w:t>:</w:t>
      </w:r>
    </w:p>
    <w:p w14:paraId="4F4A9926" w14:textId="77777777" w:rsidR="006908AD" w:rsidRPr="006277B8" w:rsidRDefault="006908AD" w:rsidP="006908AD">
      <w:pPr>
        <w:suppressAutoHyphens w:val="0"/>
        <w:spacing w:before="0" w:after="0" w:line="240" w:lineRule="auto"/>
        <w:ind w:left="720" w:hanging="720"/>
        <w:rPr>
          <w:lang w:val="en-AU"/>
        </w:rPr>
      </w:pPr>
    </w:p>
    <w:p w14:paraId="7BE23612" w14:textId="6AD173E6"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inform the Ombudsman in writing of that decision and the reasons for that decision</w:t>
      </w:r>
      <w:r w:rsidR="003951FA">
        <w:rPr>
          <w:lang w:val="en-AU"/>
        </w:rPr>
        <w:t xml:space="preserve"> and if applicable, indicate whether the Investigator has or proposes to refer the conduct for investigation under another law or power</w:t>
      </w:r>
      <w:r w:rsidRPr="006277B8">
        <w:rPr>
          <w:lang w:val="en-AU"/>
        </w:rPr>
        <w:t>; and</w:t>
      </w:r>
    </w:p>
    <w:p w14:paraId="304146A1" w14:textId="39858C14" w:rsidR="006908AD"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 xml:space="preserve">inform the discloser </w:t>
      </w:r>
      <w:r w:rsidR="003951FA">
        <w:rPr>
          <w:lang w:val="en-AU"/>
        </w:rPr>
        <w:t xml:space="preserve">in writing </w:t>
      </w:r>
      <w:r w:rsidRPr="006277B8">
        <w:rPr>
          <w:lang w:val="en-AU"/>
        </w:rPr>
        <w:t>of that decision</w:t>
      </w:r>
      <w:r w:rsidR="00105119">
        <w:rPr>
          <w:lang w:val="en-AU"/>
        </w:rPr>
        <w:t xml:space="preserve"> (</w:t>
      </w:r>
      <w:r w:rsidR="00105119" w:rsidRPr="006277B8">
        <w:rPr>
          <w:lang w:val="en-AU"/>
        </w:rPr>
        <w:t>where they have been given the name and contact details of the discloser</w:t>
      </w:r>
      <w:r w:rsidR="00105119">
        <w:rPr>
          <w:lang w:val="en-AU"/>
        </w:rPr>
        <w:t>)</w:t>
      </w:r>
      <w:r w:rsidR="00105119" w:rsidRPr="006277B8">
        <w:rPr>
          <w:lang w:val="en-AU"/>
        </w:rPr>
        <w:t xml:space="preserve">, </w:t>
      </w:r>
      <w:r w:rsidRPr="006277B8">
        <w:rPr>
          <w:lang w:val="en-AU"/>
        </w:rPr>
        <w:t xml:space="preserve">the reasons for that decision and </w:t>
      </w:r>
      <w:r w:rsidR="003951FA">
        <w:rPr>
          <w:lang w:val="en-AU"/>
        </w:rPr>
        <w:t>if the Investigator has or proposes to refer the conduct for investigation under another law or power in accordance with the requirements under section 50(2)(b) of the PID Act</w:t>
      </w:r>
      <w:r w:rsidRPr="006277B8">
        <w:rPr>
          <w:lang w:val="en-AU"/>
        </w:rPr>
        <w:t>.</w:t>
      </w:r>
    </w:p>
    <w:p w14:paraId="533F4C27" w14:textId="77777777" w:rsidR="006908AD" w:rsidRPr="006277B8" w:rsidRDefault="006908AD" w:rsidP="00E03DCC">
      <w:pPr>
        <w:suppressAutoHyphens w:val="0"/>
        <w:spacing w:before="0" w:after="0" w:line="240" w:lineRule="auto"/>
        <w:rPr>
          <w:lang w:val="en-AU"/>
        </w:rPr>
      </w:pPr>
    </w:p>
    <w:p w14:paraId="3E5960D0" w14:textId="05B751B6" w:rsidR="006908AD" w:rsidRPr="006277B8" w:rsidRDefault="006908AD" w:rsidP="006908AD">
      <w:pPr>
        <w:suppressAutoHyphens w:val="0"/>
        <w:spacing w:before="0" w:after="0" w:line="240" w:lineRule="auto"/>
        <w:rPr>
          <w:lang w:val="en-AU"/>
        </w:rPr>
      </w:pPr>
      <w:r w:rsidRPr="006277B8">
        <w:rPr>
          <w:lang w:val="en-AU"/>
        </w:rPr>
        <w:t xml:space="preserve">If </w:t>
      </w:r>
      <w:r w:rsidR="00B13153">
        <w:rPr>
          <w:lang w:val="en-AU"/>
        </w:rPr>
        <w:t>an</w:t>
      </w:r>
      <w:r w:rsidR="00B13153" w:rsidRPr="006277B8">
        <w:rPr>
          <w:lang w:val="en-AU"/>
        </w:rPr>
        <w:t xml:space="preserve"> </w:t>
      </w:r>
      <w:r w:rsidR="00BA2B0A">
        <w:rPr>
          <w:lang w:val="en-AU"/>
        </w:rPr>
        <w:t>Investigator</w:t>
      </w:r>
      <w:r w:rsidRPr="006277B8">
        <w:rPr>
          <w:lang w:val="en-AU"/>
        </w:rPr>
        <w:t xml:space="preserve"> decide</w:t>
      </w:r>
      <w:r w:rsidR="00B13153">
        <w:rPr>
          <w:lang w:val="en-AU"/>
        </w:rPr>
        <w:t>s</w:t>
      </w:r>
      <w:r w:rsidRPr="006277B8">
        <w:rPr>
          <w:lang w:val="en-AU"/>
        </w:rPr>
        <w:t xml:space="preserve"> to investigate the disclosure, they will inform the discloser as soon as reasonably practicable:</w:t>
      </w:r>
    </w:p>
    <w:p w14:paraId="05E3F3F1" w14:textId="77777777" w:rsidR="006908AD" w:rsidRPr="006277B8" w:rsidRDefault="006908AD" w:rsidP="006908AD">
      <w:pPr>
        <w:suppressAutoHyphens w:val="0"/>
        <w:spacing w:before="0" w:after="0" w:line="240" w:lineRule="auto"/>
        <w:ind w:left="720" w:hanging="720"/>
        <w:rPr>
          <w:lang w:val="en-AU"/>
        </w:rPr>
      </w:pPr>
    </w:p>
    <w:p w14:paraId="15121901"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that they are required to investigate the disclosure; and</w:t>
      </w:r>
    </w:p>
    <w:p w14:paraId="7255F488"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of the estimated length of the investigation.</w:t>
      </w:r>
    </w:p>
    <w:p w14:paraId="6692F5F2" w14:textId="77777777" w:rsidR="006908AD" w:rsidRPr="006277B8" w:rsidRDefault="006908AD" w:rsidP="006908AD">
      <w:pPr>
        <w:suppressAutoHyphens w:val="0"/>
        <w:spacing w:before="0" w:after="0" w:line="240" w:lineRule="auto"/>
        <w:ind w:left="720" w:hanging="720"/>
        <w:rPr>
          <w:lang w:val="en-AU"/>
        </w:rPr>
      </w:pPr>
      <w:r w:rsidRPr="006277B8">
        <w:rPr>
          <w:lang w:val="en-AU"/>
        </w:rPr>
        <w:t xml:space="preserve"> </w:t>
      </w:r>
    </w:p>
    <w:p w14:paraId="2EF23E86" w14:textId="6126D937" w:rsidR="006908AD" w:rsidRPr="006277B8" w:rsidRDefault="006908AD" w:rsidP="006908AD">
      <w:pPr>
        <w:suppressAutoHyphens w:val="0"/>
        <w:spacing w:before="0" w:after="0" w:line="240" w:lineRule="auto"/>
        <w:rPr>
          <w:lang w:val="en-AU"/>
        </w:rPr>
      </w:pPr>
      <w:r w:rsidRPr="006277B8">
        <w:rPr>
          <w:lang w:val="en-AU"/>
        </w:rPr>
        <w:t xml:space="preserve">If </w:t>
      </w:r>
      <w:r w:rsidR="00B13153">
        <w:rPr>
          <w:lang w:val="en-AU"/>
        </w:rPr>
        <w:t>an</w:t>
      </w:r>
      <w:r w:rsidR="00B13153" w:rsidRPr="006277B8">
        <w:rPr>
          <w:lang w:val="en-AU"/>
        </w:rPr>
        <w:t xml:space="preserve"> </w:t>
      </w:r>
      <w:r w:rsidR="00BA2B0A">
        <w:rPr>
          <w:lang w:val="en-AU"/>
        </w:rPr>
        <w:t>Investigator</w:t>
      </w:r>
      <w:r w:rsidRPr="006277B8">
        <w:rPr>
          <w:lang w:val="en-AU"/>
        </w:rPr>
        <w:t xml:space="preserve"> decide</w:t>
      </w:r>
      <w:r w:rsidR="00B13153">
        <w:rPr>
          <w:lang w:val="en-AU"/>
        </w:rPr>
        <w:t>s</w:t>
      </w:r>
      <w:r w:rsidRPr="006277B8">
        <w:rPr>
          <w:lang w:val="en-AU"/>
        </w:rPr>
        <w:t xml:space="preserve"> to investigate the disclosure, start to investigate the disclosure but then decide not to investigate the disclosure further, they must:</w:t>
      </w:r>
    </w:p>
    <w:p w14:paraId="1E556CF4" w14:textId="77777777" w:rsidR="006908AD" w:rsidRPr="006277B8" w:rsidRDefault="006908AD" w:rsidP="006908AD">
      <w:pPr>
        <w:suppressAutoHyphens w:val="0"/>
        <w:spacing w:before="0" w:after="0" w:line="240" w:lineRule="auto"/>
        <w:ind w:left="720" w:hanging="720"/>
        <w:rPr>
          <w:lang w:val="en-AU"/>
        </w:rPr>
      </w:pPr>
    </w:p>
    <w:p w14:paraId="14F86D03" w14:textId="77777777" w:rsidR="000A1D92" w:rsidRPr="006277B8" w:rsidRDefault="006908AD" w:rsidP="000A1D92">
      <w:pPr>
        <w:suppressAutoHyphens w:val="0"/>
        <w:spacing w:before="0" w:after="0" w:line="240" w:lineRule="auto"/>
        <w:ind w:left="720" w:hanging="720"/>
        <w:rPr>
          <w:lang w:val="en-AU"/>
        </w:rPr>
      </w:pPr>
      <w:r w:rsidRPr="006277B8">
        <w:rPr>
          <w:lang w:val="en-AU"/>
        </w:rPr>
        <w:t>•</w:t>
      </w:r>
      <w:r w:rsidRPr="006277B8">
        <w:rPr>
          <w:lang w:val="en-AU"/>
        </w:rPr>
        <w:tab/>
      </w:r>
      <w:r w:rsidR="000A1D92" w:rsidRPr="006277B8">
        <w:rPr>
          <w:lang w:val="en-AU"/>
        </w:rPr>
        <w:t>inform the Ombudsman in writing of that decision and the reasons for that decision</w:t>
      </w:r>
      <w:r w:rsidR="000A1D92">
        <w:rPr>
          <w:lang w:val="en-AU"/>
        </w:rPr>
        <w:t xml:space="preserve"> and if applicable, indicate whether the Investigator has or proposes to refer the conduct for investigation under another law or power</w:t>
      </w:r>
      <w:r w:rsidR="000A1D92" w:rsidRPr="006277B8">
        <w:rPr>
          <w:lang w:val="en-AU"/>
        </w:rPr>
        <w:t>; and</w:t>
      </w:r>
    </w:p>
    <w:p w14:paraId="197AB621" w14:textId="77777777" w:rsidR="000A1D92" w:rsidRDefault="000A1D92" w:rsidP="000A1D92">
      <w:pPr>
        <w:suppressAutoHyphens w:val="0"/>
        <w:spacing w:before="0" w:after="0" w:line="240" w:lineRule="auto"/>
        <w:ind w:left="720" w:hanging="720"/>
        <w:rPr>
          <w:lang w:val="en-AU"/>
        </w:rPr>
      </w:pPr>
      <w:r w:rsidRPr="006277B8">
        <w:rPr>
          <w:lang w:val="en-AU"/>
        </w:rPr>
        <w:lastRenderedPageBreak/>
        <w:t>•</w:t>
      </w:r>
      <w:r w:rsidRPr="006277B8">
        <w:rPr>
          <w:lang w:val="en-AU"/>
        </w:rPr>
        <w:tab/>
        <w:t xml:space="preserve">inform the discloser </w:t>
      </w:r>
      <w:r>
        <w:rPr>
          <w:lang w:val="en-AU"/>
        </w:rPr>
        <w:t xml:space="preserve">in writing </w:t>
      </w:r>
      <w:r w:rsidRPr="006277B8">
        <w:rPr>
          <w:lang w:val="en-AU"/>
        </w:rPr>
        <w:t>of that decision</w:t>
      </w:r>
      <w:r>
        <w:rPr>
          <w:lang w:val="en-AU"/>
        </w:rPr>
        <w:t xml:space="preserve"> (</w:t>
      </w:r>
      <w:r w:rsidRPr="006277B8">
        <w:rPr>
          <w:lang w:val="en-AU"/>
        </w:rPr>
        <w:t>where they have been given the name and contact details of the discloser</w:t>
      </w:r>
      <w:r>
        <w:rPr>
          <w:lang w:val="en-AU"/>
        </w:rPr>
        <w:t>)</w:t>
      </w:r>
      <w:r w:rsidRPr="006277B8">
        <w:rPr>
          <w:lang w:val="en-AU"/>
        </w:rPr>
        <w:t xml:space="preserve">, the reasons for that decision and </w:t>
      </w:r>
      <w:r>
        <w:rPr>
          <w:lang w:val="en-AU"/>
        </w:rPr>
        <w:t>if the Investigator has or proposes to refer the conduct for investigation under another law or power in accordance with the requirements under section 50(2)(b) of the PID Act</w:t>
      </w:r>
      <w:r w:rsidRPr="006277B8">
        <w:rPr>
          <w:lang w:val="en-AU"/>
        </w:rPr>
        <w:t>.</w:t>
      </w:r>
    </w:p>
    <w:p w14:paraId="2963C5B8" w14:textId="77777777" w:rsidR="006908AD" w:rsidRPr="006277B8" w:rsidRDefault="006908AD" w:rsidP="000A1D92">
      <w:pPr>
        <w:suppressAutoHyphens w:val="0"/>
        <w:spacing w:before="0" w:after="0" w:line="240" w:lineRule="auto"/>
        <w:ind w:left="720" w:hanging="720"/>
        <w:rPr>
          <w:lang w:val="en-AU"/>
        </w:rPr>
      </w:pPr>
    </w:p>
    <w:p w14:paraId="73A4FA02" w14:textId="77777777" w:rsidR="006908AD" w:rsidRPr="006277B8" w:rsidRDefault="006908AD" w:rsidP="006908AD">
      <w:pPr>
        <w:suppressAutoHyphens w:val="0"/>
        <w:spacing w:before="0" w:after="0" w:line="240" w:lineRule="auto"/>
        <w:ind w:left="720" w:hanging="720"/>
        <w:rPr>
          <w:b/>
          <w:bCs/>
          <w:lang w:val="en-AU"/>
        </w:rPr>
      </w:pPr>
      <w:r w:rsidRPr="006277B8">
        <w:rPr>
          <w:b/>
          <w:bCs/>
          <w:lang w:val="en-AU"/>
        </w:rPr>
        <w:t xml:space="preserve">Step 4: Investigate the </w:t>
      </w:r>
      <w:proofErr w:type="gramStart"/>
      <w:r w:rsidRPr="006277B8">
        <w:rPr>
          <w:b/>
          <w:bCs/>
          <w:lang w:val="en-AU"/>
        </w:rPr>
        <w:t>disclosure</w:t>
      </w:r>
      <w:proofErr w:type="gramEnd"/>
      <w:r w:rsidRPr="006277B8">
        <w:rPr>
          <w:b/>
          <w:bCs/>
          <w:lang w:val="en-AU"/>
        </w:rPr>
        <w:t xml:space="preserve"> </w:t>
      </w:r>
    </w:p>
    <w:p w14:paraId="1B181A96" w14:textId="77777777" w:rsidR="006908AD" w:rsidRPr="006277B8" w:rsidRDefault="006908AD" w:rsidP="006908AD">
      <w:pPr>
        <w:suppressAutoHyphens w:val="0"/>
        <w:spacing w:before="0" w:after="0" w:line="240" w:lineRule="auto"/>
        <w:ind w:left="720" w:hanging="720"/>
        <w:rPr>
          <w:lang w:val="en-AU"/>
        </w:rPr>
      </w:pPr>
    </w:p>
    <w:p w14:paraId="06C0A9B6" w14:textId="161FD5B7" w:rsidR="006908AD" w:rsidRPr="006277B8" w:rsidRDefault="006908AD" w:rsidP="006908AD">
      <w:pPr>
        <w:suppressAutoHyphens w:val="0"/>
        <w:spacing w:before="0" w:after="0" w:line="240" w:lineRule="auto"/>
        <w:rPr>
          <w:lang w:val="en-AU"/>
        </w:rPr>
      </w:pPr>
      <w:r w:rsidRPr="006277B8">
        <w:rPr>
          <w:lang w:val="en-AU"/>
        </w:rPr>
        <w:t xml:space="preserve">If </w:t>
      </w:r>
      <w:r w:rsidR="00B13153">
        <w:rPr>
          <w:lang w:val="en-AU"/>
        </w:rPr>
        <w:t>an</w:t>
      </w:r>
      <w:r w:rsidR="00B13153" w:rsidRPr="006277B8">
        <w:rPr>
          <w:lang w:val="en-AU"/>
        </w:rPr>
        <w:t xml:space="preserve"> </w:t>
      </w:r>
      <w:r w:rsidR="00BA2B0A">
        <w:rPr>
          <w:lang w:val="en-AU"/>
        </w:rPr>
        <w:t>Investigator</w:t>
      </w:r>
      <w:r w:rsidRPr="006277B8">
        <w:rPr>
          <w:lang w:val="en-AU"/>
        </w:rPr>
        <w:t xml:space="preserve"> decide</w:t>
      </w:r>
      <w:r w:rsidR="00B13153">
        <w:rPr>
          <w:lang w:val="en-AU"/>
        </w:rPr>
        <w:t>s</w:t>
      </w:r>
      <w:r w:rsidRPr="006277B8">
        <w:rPr>
          <w:lang w:val="en-AU"/>
        </w:rPr>
        <w:t xml:space="preserve"> to investigate, they will investigate whether there are one or more instances of disclosable conduct.</w:t>
      </w:r>
    </w:p>
    <w:p w14:paraId="283B6DF4" w14:textId="77777777" w:rsidR="006908AD" w:rsidRPr="006277B8" w:rsidRDefault="006908AD" w:rsidP="006908AD">
      <w:pPr>
        <w:suppressAutoHyphens w:val="0"/>
        <w:spacing w:before="0" w:after="0" w:line="240" w:lineRule="auto"/>
        <w:ind w:left="720" w:hanging="720"/>
        <w:rPr>
          <w:lang w:val="en-AU"/>
        </w:rPr>
      </w:pPr>
    </w:p>
    <w:p w14:paraId="0AF60462" w14:textId="77777777" w:rsidR="006908AD" w:rsidRPr="00E03DCC" w:rsidRDefault="006908AD" w:rsidP="006908AD">
      <w:pPr>
        <w:suppressAutoHyphens w:val="0"/>
        <w:spacing w:before="0" w:after="0" w:line="240" w:lineRule="auto"/>
        <w:ind w:left="720" w:hanging="720"/>
        <w:rPr>
          <w:u w:val="single"/>
          <w:lang w:val="en-AU"/>
        </w:rPr>
      </w:pPr>
      <w:r w:rsidRPr="00E03DCC">
        <w:rPr>
          <w:u w:val="single"/>
          <w:lang w:val="en-AU"/>
        </w:rPr>
        <w:t>General principles</w:t>
      </w:r>
    </w:p>
    <w:p w14:paraId="1B12D5CE" w14:textId="77777777" w:rsidR="006908AD" w:rsidRPr="006277B8" w:rsidRDefault="006908AD" w:rsidP="006908AD">
      <w:pPr>
        <w:suppressAutoHyphens w:val="0"/>
        <w:spacing w:before="0" w:after="0" w:line="240" w:lineRule="auto"/>
        <w:ind w:left="720" w:hanging="720"/>
        <w:rPr>
          <w:lang w:val="en-AU"/>
        </w:rPr>
      </w:pPr>
    </w:p>
    <w:p w14:paraId="3CA10E23" w14:textId="77777777" w:rsidR="006908AD" w:rsidRPr="006277B8" w:rsidRDefault="006908AD" w:rsidP="006908AD">
      <w:pPr>
        <w:suppressAutoHyphens w:val="0"/>
        <w:spacing w:before="0" w:after="0" w:line="240" w:lineRule="auto"/>
        <w:ind w:left="720" w:hanging="720"/>
        <w:rPr>
          <w:lang w:val="en-AU"/>
        </w:rPr>
      </w:pPr>
      <w:r w:rsidRPr="006277B8">
        <w:rPr>
          <w:lang w:val="en-AU"/>
        </w:rPr>
        <w:t>The following general principles will apply to the conduct of investigations:</w:t>
      </w:r>
    </w:p>
    <w:p w14:paraId="09A82770" w14:textId="77777777" w:rsidR="006908AD" w:rsidRPr="006277B8" w:rsidRDefault="006908AD" w:rsidP="006908AD">
      <w:pPr>
        <w:suppressAutoHyphens w:val="0"/>
        <w:spacing w:before="0" w:after="0" w:line="240" w:lineRule="auto"/>
        <w:ind w:left="720" w:hanging="720"/>
        <w:rPr>
          <w:lang w:val="en-AU"/>
        </w:rPr>
      </w:pPr>
    </w:p>
    <w:p w14:paraId="12FDBB8C"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 xml:space="preserve">maintaining the confidentiality of the identity of the discloser will be paramount when conducting the </w:t>
      </w:r>
      <w:proofErr w:type="gramStart"/>
      <w:r w:rsidRPr="006277B8">
        <w:rPr>
          <w:lang w:val="en-AU"/>
        </w:rPr>
        <w:t>investigation;</w:t>
      </w:r>
      <w:proofErr w:type="gramEnd"/>
    </w:p>
    <w:p w14:paraId="2B10A4C1"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 xml:space="preserve">the investigation will be conducted in accordance with the principles of procedural </w:t>
      </w:r>
      <w:proofErr w:type="gramStart"/>
      <w:r w:rsidRPr="006277B8">
        <w:rPr>
          <w:lang w:val="en-AU"/>
        </w:rPr>
        <w:t>fairness;</w:t>
      </w:r>
      <w:proofErr w:type="gramEnd"/>
    </w:p>
    <w:p w14:paraId="388D511D"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 xml:space="preserve">a person who is the subject of the investigation will have an opportunity to respond or provide </w:t>
      </w:r>
      <w:proofErr w:type="gramStart"/>
      <w:r w:rsidRPr="006277B8">
        <w:rPr>
          <w:lang w:val="en-AU"/>
        </w:rPr>
        <w:t>information;</w:t>
      </w:r>
      <w:proofErr w:type="gramEnd"/>
    </w:p>
    <w:p w14:paraId="206D8693"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r>
      <w:proofErr w:type="gramStart"/>
      <w:r w:rsidRPr="006277B8">
        <w:rPr>
          <w:lang w:val="en-AU"/>
        </w:rPr>
        <w:t>in the event that</w:t>
      </w:r>
      <w:proofErr w:type="gramEnd"/>
      <w:r w:rsidRPr="006277B8">
        <w:rPr>
          <w:lang w:val="en-AU"/>
        </w:rPr>
        <w:t xml:space="preserve"> an interview is to be conducted, it will be conducted in a manner consistent with the Public Interest Disclosure Standard 2013 (or any other relevant standard made under the PID Act); and</w:t>
      </w:r>
    </w:p>
    <w:p w14:paraId="24D0825B"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a decision on whether evidence is sufficient to prove a fact will be determined on the balance of probabilities.</w:t>
      </w:r>
    </w:p>
    <w:p w14:paraId="6E25A570" w14:textId="77777777" w:rsidR="006908AD" w:rsidRPr="006277B8" w:rsidRDefault="006908AD" w:rsidP="006908AD">
      <w:pPr>
        <w:suppressAutoHyphens w:val="0"/>
        <w:spacing w:before="0" w:after="0" w:line="240" w:lineRule="auto"/>
        <w:ind w:left="720" w:hanging="720"/>
        <w:rPr>
          <w:lang w:val="en-AU"/>
        </w:rPr>
      </w:pPr>
    </w:p>
    <w:p w14:paraId="3548A55C" w14:textId="2273A0E7" w:rsidR="006908AD" w:rsidRDefault="006908AD" w:rsidP="006908AD">
      <w:pPr>
        <w:suppressAutoHyphens w:val="0"/>
        <w:spacing w:before="0" w:after="0" w:line="240" w:lineRule="auto"/>
        <w:rPr>
          <w:lang w:val="en-AU"/>
        </w:rPr>
      </w:pPr>
      <w:r w:rsidRPr="006277B8">
        <w:rPr>
          <w:lang w:val="en-AU"/>
        </w:rPr>
        <w:t xml:space="preserve">Aside from compliance with these principles, </w:t>
      </w:r>
      <w:r w:rsidR="00B13153">
        <w:rPr>
          <w:lang w:val="en-AU"/>
        </w:rPr>
        <w:t>an</w:t>
      </w:r>
      <w:r w:rsidR="00B13153" w:rsidRPr="006277B8">
        <w:rPr>
          <w:lang w:val="en-AU"/>
        </w:rPr>
        <w:t xml:space="preserve"> </w:t>
      </w:r>
      <w:r w:rsidR="00BA2B0A">
        <w:rPr>
          <w:lang w:val="en-AU"/>
        </w:rPr>
        <w:t>Investigator</w:t>
      </w:r>
      <w:r w:rsidRPr="006277B8">
        <w:rPr>
          <w:lang w:val="en-AU"/>
        </w:rPr>
        <w:t xml:space="preserve"> </w:t>
      </w:r>
      <w:r w:rsidR="00B13153">
        <w:rPr>
          <w:lang w:val="en-AU"/>
        </w:rPr>
        <w:t>is</w:t>
      </w:r>
      <w:r w:rsidR="00B13153" w:rsidRPr="006277B8">
        <w:rPr>
          <w:lang w:val="en-AU"/>
        </w:rPr>
        <w:t xml:space="preserve"> </w:t>
      </w:r>
      <w:r w:rsidRPr="006277B8">
        <w:rPr>
          <w:lang w:val="en-AU"/>
        </w:rPr>
        <w:t xml:space="preserve">free to conduct the investigation as they see fit. The way in which the investigation is conducted may vary depending on the alleged conduct which is being investigated. </w:t>
      </w:r>
      <w:proofErr w:type="gramStart"/>
      <w:r w:rsidRPr="006277B8">
        <w:rPr>
          <w:lang w:val="en-AU"/>
        </w:rPr>
        <w:t>In particular, where</w:t>
      </w:r>
      <w:proofErr w:type="gramEnd"/>
      <w:r w:rsidRPr="006277B8">
        <w:rPr>
          <w:lang w:val="en-AU"/>
        </w:rPr>
        <w:t xml:space="preserve"> the </w:t>
      </w:r>
      <w:r w:rsidR="00BA2B0A">
        <w:rPr>
          <w:lang w:val="en-AU"/>
        </w:rPr>
        <w:t>Investigator</w:t>
      </w:r>
      <w:r w:rsidRPr="006277B8">
        <w:rPr>
          <w:lang w:val="en-AU"/>
        </w:rPr>
        <w:t xml:space="preserve"> consider that the nature of the disclosure is such that the outcome of the investigation is likely to be referral of the matter for investigation under another process or procedure, the investigation will be conducted in accordance with those other established processes or procedures.</w:t>
      </w:r>
      <w:r w:rsidR="000A1D92">
        <w:rPr>
          <w:lang w:val="en-AU"/>
        </w:rPr>
        <w:t xml:space="preserve"> </w:t>
      </w:r>
    </w:p>
    <w:p w14:paraId="42EBE0FE" w14:textId="5E04808D" w:rsidR="000A1D92" w:rsidRDefault="000A1D92" w:rsidP="006908AD">
      <w:pPr>
        <w:suppressAutoHyphens w:val="0"/>
        <w:spacing w:before="0" w:after="0" w:line="240" w:lineRule="auto"/>
        <w:rPr>
          <w:lang w:val="en-AU"/>
        </w:rPr>
      </w:pPr>
    </w:p>
    <w:p w14:paraId="2CAAF96F" w14:textId="52E27F9A" w:rsidR="000A1D92" w:rsidRDefault="000A1D92" w:rsidP="006908AD">
      <w:pPr>
        <w:suppressAutoHyphens w:val="0"/>
        <w:spacing w:before="0" w:after="0" w:line="240" w:lineRule="auto"/>
        <w:rPr>
          <w:lang w:val="en-AU"/>
        </w:rPr>
      </w:pPr>
      <w:r>
        <w:rPr>
          <w:lang w:val="en-AU"/>
        </w:rPr>
        <w:t>If an investigator becomes aware of corrupt conduct that is serious or systemic, they must refer the corruption issue to the NACC as soon as reasonably practicable after becoming aware of it.</w:t>
      </w:r>
    </w:p>
    <w:p w14:paraId="3EFC9503" w14:textId="77777777" w:rsidR="006908AD" w:rsidRPr="006277B8" w:rsidRDefault="006908AD" w:rsidP="00E03DCC">
      <w:pPr>
        <w:suppressAutoHyphens w:val="0"/>
        <w:spacing w:before="0" w:after="0" w:line="240" w:lineRule="auto"/>
        <w:rPr>
          <w:lang w:val="en-AU"/>
        </w:rPr>
      </w:pPr>
    </w:p>
    <w:p w14:paraId="7AED5EB7" w14:textId="77777777" w:rsidR="006908AD" w:rsidRPr="00E03DCC" w:rsidRDefault="006908AD" w:rsidP="006908AD">
      <w:pPr>
        <w:suppressAutoHyphens w:val="0"/>
        <w:spacing w:before="0" w:after="0" w:line="240" w:lineRule="auto"/>
        <w:ind w:left="720" w:hanging="720"/>
        <w:rPr>
          <w:u w:val="single"/>
          <w:lang w:val="en-AU"/>
        </w:rPr>
      </w:pPr>
      <w:r w:rsidRPr="00E03DCC">
        <w:rPr>
          <w:u w:val="single"/>
          <w:lang w:val="en-AU"/>
        </w:rPr>
        <w:t xml:space="preserve">Additional procedures required in particular </w:t>
      </w:r>
      <w:proofErr w:type="gramStart"/>
      <w:r w:rsidRPr="00E03DCC">
        <w:rPr>
          <w:u w:val="single"/>
          <w:lang w:val="en-AU"/>
        </w:rPr>
        <w:t>circumstances</w:t>
      </w:r>
      <w:proofErr w:type="gramEnd"/>
    </w:p>
    <w:p w14:paraId="7F578F62" w14:textId="77777777" w:rsidR="006908AD" w:rsidRPr="006277B8" w:rsidRDefault="006908AD" w:rsidP="006908AD">
      <w:pPr>
        <w:suppressAutoHyphens w:val="0"/>
        <w:spacing w:before="0" w:after="0" w:line="240" w:lineRule="auto"/>
        <w:ind w:left="720" w:hanging="720"/>
        <w:rPr>
          <w:lang w:val="en-AU"/>
        </w:rPr>
      </w:pPr>
    </w:p>
    <w:p w14:paraId="5D249B03" w14:textId="4E56A03D" w:rsidR="006908AD" w:rsidRPr="006277B8" w:rsidRDefault="006908AD" w:rsidP="006908AD">
      <w:pPr>
        <w:suppressAutoHyphens w:val="0"/>
        <w:spacing w:before="0" w:after="0" w:line="240" w:lineRule="auto"/>
        <w:ind w:left="720" w:hanging="720"/>
        <w:rPr>
          <w:lang w:val="en-AU"/>
        </w:rPr>
      </w:pPr>
      <w:r w:rsidRPr="006277B8">
        <w:rPr>
          <w:lang w:val="en-AU"/>
        </w:rPr>
        <w:t xml:space="preserve">In </w:t>
      </w:r>
      <w:proofErr w:type="gramStart"/>
      <w:r w:rsidRPr="006277B8">
        <w:rPr>
          <w:lang w:val="en-AU"/>
        </w:rPr>
        <w:t>conducting an investigation</w:t>
      </w:r>
      <w:proofErr w:type="gramEnd"/>
      <w:r w:rsidRPr="006277B8">
        <w:rPr>
          <w:lang w:val="en-AU"/>
        </w:rPr>
        <w:t xml:space="preserve"> under these procedures, </w:t>
      </w:r>
      <w:r w:rsidR="00B13153">
        <w:rPr>
          <w:lang w:val="en-AU"/>
        </w:rPr>
        <w:t>an</w:t>
      </w:r>
      <w:r w:rsidR="00B13153" w:rsidRPr="006277B8">
        <w:rPr>
          <w:lang w:val="en-AU"/>
        </w:rPr>
        <w:t xml:space="preserve"> </w:t>
      </w:r>
      <w:r w:rsidR="00BA2B0A">
        <w:rPr>
          <w:lang w:val="en-AU"/>
        </w:rPr>
        <w:t>Investigator</w:t>
      </w:r>
      <w:r w:rsidRPr="006277B8">
        <w:rPr>
          <w:lang w:val="en-AU"/>
        </w:rPr>
        <w:t xml:space="preserve"> must also comply with:</w:t>
      </w:r>
    </w:p>
    <w:p w14:paraId="605B9808" w14:textId="77777777" w:rsidR="006908AD" w:rsidRPr="006277B8" w:rsidRDefault="006908AD" w:rsidP="006908AD">
      <w:pPr>
        <w:suppressAutoHyphens w:val="0"/>
        <w:spacing w:before="0" w:after="0" w:line="240" w:lineRule="auto"/>
        <w:ind w:left="720" w:hanging="720"/>
        <w:rPr>
          <w:lang w:val="en-AU"/>
        </w:rPr>
      </w:pPr>
    </w:p>
    <w:p w14:paraId="34E451DC" w14:textId="0CC5FB3C"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the Public Interest Disclosure Standard 2013</w:t>
      </w:r>
      <w:r w:rsidR="00105119">
        <w:rPr>
          <w:lang w:val="en-AU"/>
        </w:rPr>
        <w:t xml:space="preserve"> </w:t>
      </w:r>
      <w:r w:rsidRPr="006277B8">
        <w:rPr>
          <w:lang w:val="en-AU"/>
        </w:rPr>
        <w:t>or any other standard issued under section 74 of the PID Act; and</w:t>
      </w:r>
    </w:p>
    <w:p w14:paraId="36252E6D"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to the extent they are relevant to the investigation:</w:t>
      </w:r>
    </w:p>
    <w:p w14:paraId="4B72ECB4" w14:textId="77777777" w:rsidR="006908AD" w:rsidRPr="006277B8" w:rsidRDefault="006908AD" w:rsidP="006908AD">
      <w:pPr>
        <w:pStyle w:val="ListParagraph"/>
        <w:numPr>
          <w:ilvl w:val="1"/>
          <w:numId w:val="44"/>
        </w:numPr>
        <w:suppressAutoHyphens w:val="0"/>
        <w:spacing w:before="0" w:after="0" w:line="240" w:lineRule="auto"/>
        <w:rPr>
          <w:lang w:val="en-AU"/>
        </w:rPr>
      </w:pPr>
      <w:r w:rsidRPr="006277B8">
        <w:rPr>
          <w:lang w:val="en-AU"/>
        </w:rPr>
        <w:t xml:space="preserve">the Commonwealth Fraud Control </w:t>
      </w:r>
      <w:proofErr w:type="gramStart"/>
      <w:r w:rsidRPr="006277B8">
        <w:rPr>
          <w:lang w:val="en-AU"/>
        </w:rPr>
        <w:t>Guidelines;</w:t>
      </w:r>
      <w:proofErr w:type="gramEnd"/>
    </w:p>
    <w:p w14:paraId="12EF9ED1" w14:textId="77777777" w:rsidR="006908AD" w:rsidRPr="006277B8" w:rsidRDefault="006908AD" w:rsidP="006908AD">
      <w:pPr>
        <w:pStyle w:val="ListParagraph"/>
        <w:numPr>
          <w:ilvl w:val="1"/>
          <w:numId w:val="44"/>
        </w:numPr>
        <w:suppressAutoHyphens w:val="0"/>
        <w:spacing w:before="0" w:after="0" w:line="240" w:lineRule="auto"/>
        <w:rPr>
          <w:lang w:val="en-AU"/>
        </w:rPr>
      </w:pPr>
      <w:r w:rsidRPr="006277B8">
        <w:rPr>
          <w:lang w:val="en-AU"/>
        </w:rPr>
        <w:t xml:space="preserve">these </w:t>
      </w:r>
      <w:proofErr w:type="gramStart"/>
      <w:r w:rsidRPr="006277B8">
        <w:rPr>
          <w:lang w:val="en-AU"/>
        </w:rPr>
        <w:t>procedures;</w:t>
      </w:r>
      <w:proofErr w:type="gramEnd"/>
    </w:p>
    <w:p w14:paraId="0DAC8136" w14:textId="77777777" w:rsidR="006908AD" w:rsidRDefault="006908AD" w:rsidP="006908AD">
      <w:pPr>
        <w:pStyle w:val="ListParagraph"/>
        <w:numPr>
          <w:ilvl w:val="1"/>
          <w:numId w:val="44"/>
        </w:numPr>
        <w:suppressAutoHyphens w:val="0"/>
        <w:spacing w:before="0" w:after="0" w:line="240" w:lineRule="auto"/>
        <w:rPr>
          <w:lang w:val="en-AU"/>
        </w:rPr>
      </w:pPr>
      <w:r w:rsidRPr="006277B8">
        <w:rPr>
          <w:lang w:val="en-AU"/>
        </w:rPr>
        <w:t>the procedures established under s 15(3) of the Public Service Act 1999; and</w:t>
      </w:r>
    </w:p>
    <w:p w14:paraId="6817F79D" w14:textId="593C8B1A" w:rsidR="006908AD" w:rsidRDefault="006908AD" w:rsidP="00AD6124">
      <w:pPr>
        <w:pStyle w:val="ListParagraph"/>
        <w:numPr>
          <w:ilvl w:val="1"/>
          <w:numId w:val="44"/>
        </w:numPr>
        <w:suppressAutoHyphens w:val="0"/>
        <w:spacing w:before="0" w:after="0" w:line="240" w:lineRule="auto"/>
        <w:rPr>
          <w:b/>
          <w:bCs/>
          <w:lang w:val="en-AU"/>
        </w:rPr>
      </w:pPr>
      <w:r w:rsidRPr="00880039">
        <w:rPr>
          <w:lang w:val="en-AU"/>
        </w:rPr>
        <w:t xml:space="preserve">any other </w:t>
      </w:r>
      <w:r w:rsidR="00105119">
        <w:rPr>
          <w:lang w:val="en-AU"/>
        </w:rPr>
        <w:t xml:space="preserve">applicable </w:t>
      </w:r>
      <w:r w:rsidR="000A1D92">
        <w:rPr>
          <w:lang w:val="en-AU"/>
        </w:rPr>
        <w:t xml:space="preserve">Commonwealth or </w:t>
      </w:r>
      <w:r w:rsidR="00105119">
        <w:rPr>
          <w:lang w:val="en-AU"/>
        </w:rPr>
        <w:t>departmental</w:t>
      </w:r>
      <w:r w:rsidRPr="00880039">
        <w:rPr>
          <w:lang w:val="en-AU"/>
        </w:rPr>
        <w:t xml:space="preserve"> policies or procedures.</w:t>
      </w:r>
    </w:p>
    <w:p w14:paraId="7A833F2A" w14:textId="77777777" w:rsidR="006908AD" w:rsidRDefault="006908AD" w:rsidP="006908AD">
      <w:pPr>
        <w:suppressAutoHyphens w:val="0"/>
        <w:spacing w:before="0" w:after="0" w:line="240" w:lineRule="auto"/>
        <w:ind w:left="720" w:hanging="720"/>
        <w:rPr>
          <w:b/>
          <w:bCs/>
          <w:lang w:val="en-AU"/>
        </w:rPr>
      </w:pPr>
    </w:p>
    <w:p w14:paraId="181B1523" w14:textId="77777777" w:rsidR="006908AD" w:rsidRPr="00E03DCC" w:rsidRDefault="006908AD" w:rsidP="006908AD">
      <w:pPr>
        <w:suppressAutoHyphens w:val="0"/>
        <w:spacing w:before="0" w:after="0" w:line="240" w:lineRule="auto"/>
        <w:ind w:left="720" w:hanging="720"/>
        <w:rPr>
          <w:u w:val="single"/>
          <w:lang w:val="en-AU"/>
        </w:rPr>
      </w:pPr>
      <w:r w:rsidRPr="00E03DCC">
        <w:rPr>
          <w:u w:val="single"/>
          <w:lang w:val="en-AU"/>
        </w:rPr>
        <w:t>Obtaining information</w:t>
      </w:r>
    </w:p>
    <w:p w14:paraId="6206A253" w14:textId="77777777" w:rsidR="006908AD" w:rsidRPr="006277B8" w:rsidRDefault="006908AD" w:rsidP="006908AD">
      <w:pPr>
        <w:suppressAutoHyphens w:val="0"/>
        <w:spacing w:before="0" w:after="0" w:line="240" w:lineRule="auto"/>
        <w:ind w:left="720" w:hanging="720"/>
        <w:rPr>
          <w:lang w:val="en-AU"/>
        </w:rPr>
      </w:pPr>
    </w:p>
    <w:p w14:paraId="338E365A" w14:textId="77777777" w:rsidR="006908AD" w:rsidRPr="006277B8" w:rsidRDefault="006908AD" w:rsidP="006908AD">
      <w:pPr>
        <w:suppressAutoHyphens w:val="0"/>
        <w:spacing w:before="0" w:after="0" w:line="240" w:lineRule="auto"/>
        <w:rPr>
          <w:lang w:val="en-AU"/>
        </w:rPr>
      </w:pPr>
      <w:r w:rsidRPr="006277B8">
        <w:rPr>
          <w:lang w:val="en-AU"/>
        </w:rPr>
        <w:lastRenderedPageBreak/>
        <w:t xml:space="preserve">Instances of disclosable conduct may relate to information that is disclosed or information obtained </w:t>
      </w:r>
      <w:proofErr w:type="gramStart"/>
      <w:r w:rsidRPr="006277B8">
        <w:rPr>
          <w:lang w:val="en-AU"/>
        </w:rPr>
        <w:t>in the course of</w:t>
      </w:r>
      <w:proofErr w:type="gramEnd"/>
      <w:r w:rsidRPr="006277B8">
        <w:rPr>
          <w:lang w:val="en-AU"/>
        </w:rPr>
        <w:t xml:space="preserve"> the investigation rather than information provided in the initial disclosure.</w:t>
      </w:r>
    </w:p>
    <w:p w14:paraId="71C7D942" w14:textId="77777777" w:rsidR="006908AD" w:rsidRPr="006277B8" w:rsidRDefault="006908AD" w:rsidP="006908AD">
      <w:pPr>
        <w:suppressAutoHyphens w:val="0"/>
        <w:spacing w:before="0" w:after="0" w:line="240" w:lineRule="auto"/>
        <w:rPr>
          <w:lang w:val="en-AU"/>
        </w:rPr>
      </w:pPr>
    </w:p>
    <w:p w14:paraId="1AE6AC85" w14:textId="6C4E2AE2" w:rsidR="006908AD" w:rsidRPr="006277B8" w:rsidRDefault="006908AD" w:rsidP="006908AD">
      <w:pPr>
        <w:suppressAutoHyphens w:val="0"/>
        <w:spacing w:before="0" w:after="0" w:line="240" w:lineRule="auto"/>
        <w:rPr>
          <w:lang w:val="en-AU"/>
        </w:rPr>
      </w:pPr>
      <w:r w:rsidRPr="006277B8">
        <w:rPr>
          <w:lang w:val="en-AU"/>
        </w:rPr>
        <w:t xml:space="preserve">During the investigation, the </w:t>
      </w:r>
      <w:r w:rsidR="00BA2B0A">
        <w:rPr>
          <w:lang w:val="en-AU"/>
        </w:rPr>
        <w:t>Principal Officer</w:t>
      </w:r>
      <w:r w:rsidRPr="006277B8">
        <w:rPr>
          <w:lang w:val="en-AU"/>
        </w:rPr>
        <w:t xml:space="preserve"> or delegates may, for the purposes of the investigation, obtain information from such persons and make such inquiries as they see fit.</w:t>
      </w:r>
    </w:p>
    <w:p w14:paraId="1E752164" w14:textId="77777777" w:rsidR="006908AD" w:rsidRPr="006277B8" w:rsidRDefault="006908AD" w:rsidP="006908AD">
      <w:pPr>
        <w:suppressAutoHyphens w:val="0"/>
        <w:spacing w:before="0" w:after="0" w:line="240" w:lineRule="auto"/>
        <w:ind w:left="720" w:hanging="720"/>
        <w:rPr>
          <w:lang w:val="en-AU"/>
        </w:rPr>
      </w:pPr>
    </w:p>
    <w:p w14:paraId="0E8EC037" w14:textId="77777777" w:rsidR="006908AD" w:rsidRPr="006277B8" w:rsidRDefault="006908AD" w:rsidP="006908AD">
      <w:pPr>
        <w:suppressAutoHyphens w:val="0"/>
        <w:spacing w:before="0" w:after="0" w:line="240" w:lineRule="auto"/>
        <w:ind w:left="720" w:hanging="720"/>
        <w:rPr>
          <w:lang w:val="en-AU"/>
        </w:rPr>
      </w:pPr>
      <w:r w:rsidRPr="006277B8">
        <w:rPr>
          <w:lang w:val="en-AU"/>
        </w:rPr>
        <w:t>When being interviewed as part of an investigation, an interviewee will be informed of the following:</w:t>
      </w:r>
    </w:p>
    <w:p w14:paraId="1570AB04" w14:textId="77777777" w:rsidR="006908AD" w:rsidRPr="006277B8" w:rsidRDefault="006908AD" w:rsidP="006908AD">
      <w:pPr>
        <w:suppressAutoHyphens w:val="0"/>
        <w:spacing w:before="0" w:after="0" w:line="240" w:lineRule="auto"/>
        <w:ind w:left="720" w:hanging="720"/>
        <w:rPr>
          <w:lang w:val="en-AU"/>
        </w:rPr>
      </w:pPr>
    </w:p>
    <w:p w14:paraId="1E5D724D"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 xml:space="preserve">the identity and function of each individual conducting the </w:t>
      </w:r>
      <w:proofErr w:type="gramStart"/>
      <w:r w:rsidRPr="006277B8">
        <w:rPr>
          <w:lang w:val="en-AU"/>
        </w:rPr>
        <w:t>interview;</w:t>
      </w:r>
      <w:proofErr w:type="gramEnd"/>
    </w:p>
    <w:p w14:paraId="01F6B025"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 xml:space="preserve">the process of conducting an </w:t>
      </w:r>
      <w:proofErr w:type="gramStart"/>
      <w:r w:rsidRPr="006277B8">
        <w:rPr>
          <w:lang w:val="en-AU"/>
        </w:rPr>
        <w:t>investigation;</w:t>
      </w:r>
      <w:proofErr w:type="gramEnd"/>
    </w:p>
    <w:p w14:paraId="6FD02972" w14:textId="0DD0216E"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 xml:space="preserve">the authority of the </w:t>
      </w:r>
      <w:r w:rsidR="00BA2B0A">
        <w:rPr>
          <w:lang w:val="en-AU"/>
        </w:rPr>
        <w:t>Principal Officer</w:t>
      </w:r>
      <w:r w:rsidRPr="006277B8">
        <w:rPr>
          <w:lang w:val="en-AU"/>
        </w:rPr>
        <w:t xml:space="preserve"> (and relevant delegates) under the PID Act to conduct the </w:t>
      </w:r>
      <w:proofErr w:type="gramStart"/>
      <w:r w:rsidRPr="006277B8">
        <w:rPr>
          <w:lang w:val="en-AU"/>
        </w:rPr>
        <w:t>investigation;</w:t>
      </w:r>
      <w:proofErr w:type="gramEnd"/>
    </w:p>
    <w:p w14:paraId="1FD2E87D" w14:textId="1D5BD8E1"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 xml:space="preserve">the protections provided to witnesses under </w:t>
      </w:r>
      <w:r w:rsidR="00D231CA">
        <w:rPr>
          <w:lang w:val="en-AU"/>
        </w:rPr>
        <w:t>Part 2 Division 1</w:t>
      </w:r>
      <w:r w:rsidRPr="006277B8">
        <w:rPr>
          <w:lang w:val="en-AU"/>
        </w:rPr>
        <w:t xml:space="preserve"> of the PID Act; and</w:t>
      </w:r>
    </w:p>
    <w:p w14:paraId="792DC75E"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the person’s duty:</w:t>
      </w:r>
    </w:p>
    <w:p w14:paraId="6C4657AF" w14:textId="6C6F7437" w:rsidR="006908AD" w:rsidRPr="006277B8" w:rsidRDefault="006908AD" w:rsidP="006908AD">
      <w:pPr>
        <w:pStyle w:val="ListParagraph"/>
        <w:numPr>
          <w:ilvl w:val="1"/>
          <w:numId w:val="44"/>
        </w:numPr>
        <w:suppressAutoHyphens w:val="0"/>
        <w:spacing w:before="0" w:after="0" w:line="240" w:lineRule="auto"/>
        <w:rPr>
          <w:lang w:val="en-AU"/>
        </w:rPr>
      </w:pPr>
      <w:r w:rsidRPr="006277B8">
        <w:rPr>
          <w:lang w:val="en-AU"/>
        </w:rPr>
        <w:t xml:space="preserve">if they are a public official – to use their best endeavours to assist the </w:t>
      </w:r>
      <w:r w:rsidR="00BA2B0A">
        <w:rPr>
          <w:lang w:val="en-AU"/>
        </w:rPr>
        <w:t>Investigator</w:t>
      </w:r>
      <w:r w:rsidRPr="006277B8">
        <w:rPr>
          <w:lang w:val="en-AU"/>
        </w:rPr>
        <w:t xml:space="preserve"> in the conduct of an investigation under the PID </w:t>
      </w:r>
      <w:proofErr w:type="gramStart"/>
      <w:r w:rsidRPr="006277B8">
        <w:rPr>
          <w:lang w:val="en-AU"/>
        </w:rPr>
        <w:t>Act;</w:t>
      </w:r>
      <w:proofErr w:type="gramEnd"/>
    </w:p>
    <w:p w14:paraId="619EBC33" w14:textId="77777777" w:rsidR="006908AD" w:rsidRPr="006277B8" w:rsidRDefault="006908AD" w:rsidP="006908AD">
      <w:pPr>
        <w:pStyle w:val="ListParagraph"/>
        <w:numPr>
          <w:ilvl w:val="1"/>
          <w:numId w:val="44"/>
        </w:numPr>
        <w:suppressAutoHyphens w:val="0"/>
        <w:spacing w:before="0" w:after="0" w:line="240" w:lineRule="auto"/>
        <w:rPr>
          <w:lang w:val="en-AU"/>
        </w:rPr>
      </w:pPr>
      <w:r w:rsidRPr="006277B8">
        <w:rPr>
          <w:lang w:val="en-AU"/>
        </w:rPr>
        <w:t>not to take or threaten to take reprisal action against the discloser; and</w:t>
      </w:r>
    </w:p>
    <w:p w14:paraId="21A6D276" w14:textId="77777777" w:rsidR="006908AD" w:rsidRPr="006277B8" w:rsidRDefault="006908AD" w:rsidP="006908AD">
      <w:pPr>
        <w:pStyle w:val="ListParagraph"/>
        <w:numPr>
          <w:ilvl w:val="1"/>
          <w:numId w:val="44"/>
        </w:numPr>
        <w:suppressAutoHyphens w:val="0"/>
        <w:spacing w:before="0" w:after="0" w:line="240" w:lineRule="auto"/>
        <w:rPr>
          <w:lang w:val="en-AU"/>
        </w:rPr>
      </w:pPr>
      <w:r w:rsidRPr="006277B8">
        <w:rPr>
          <w:lang w:val="en-AU"/>
        </w:rPr>
        <w:t>subject to the PID Act, not to disclose the identity of the person who made the disclosure.</w:t>
      </w:r>
    </w:p>
    <w:p w14:paraId="17E4BBDB" w14:textId="77777777" w:rsidR="006908AD" w:rsidRPr="006277B8" w:rsidRDefault="006908AD" w:rsidP="006908AD">
      <w:pPr>
        <w:suppressAutoHyphens w:val="0"/>
        <w:spacing w:before="0" w:after="0" w:line="240" w:lineRule="auto"/>
        <w:ind w:left="720" w:hanging="720"/>
        <w:rPr>
          <w:lang w:val="en-AU"/>
        </w:rPr>
      </w:pPr>
    </w:p>
    <w:p w14:paraId="3D0782DF" w14:textId="0F034F65" w:rsidR="006908AD" w:rsidRPr="00186214" w:rsidRDefault="00BA2B0A" w:rsidP="006908AD">
      <w:pPr>
        <w:suppressAutoHyphens w:val="0"/>
        <w:spacing w:before="0" w:after="0" w:line="240" w:lineRule="auto"/>
        <w:ind w:left="720" w:hanging="720"/>
        <w:rPr>
          <w:u w:val="single"/>
          <w:lang w:val="en-AU"/>
        </w:rPr>
      </w:pPr>
      <w:r>
        <w:rPr>
          <w:u w:val="single"/>
          <w:lang w:val="en-AU"/>
        </w:rPr>
        <w:t>An</w:t>
      </w:r>
      <w:r w:rsidRPr="00186214">
        <w:rPr>
          <w:u w:val="single"/>
          <w:lang w:val="en-AU"/>
        </w:rPr>
        <w:t xml:space="preserve"> </w:t>
      </w:r>
      <w:r>
        <w:rPr>
          <w:u w:val="single"/>
          <w:lang w:val="en-AU"/>
        </w:rPr>
        <w:t>Investigator</w:t>
      </w:r>
      <w:r w:rsidR="006908AD" w:rsidRPr="00186214">
        <w:rPr>
          <w:u w:val="single"/>
          <w:lang w:val="en-AU"/>
        </w:rPr>
        <w:t xml:space="preserve"> will ensure:</w:t>
      </w:r>
    </w:p>
    <w:p w14:paraId="64347555" w14:textId="77777777" w:rsidR="006908AD" w:rsidRPr="006277B8" w:rsidRDefault="006908AD" w:rsidP="006908AD">
      <w:pPr>
        <w:suppressAutoHyphens w:val="0"/>
        <w:spacing w:before="0" w:after="0" w:line="240" w:lineRule="auto"/>
        <w:ind w:left="720" w:hanging="720"/>
        <w:rPr>
          <w:lang w:val="en-AU"/>
        </w:rPr>
      </w:pPr>
    </w:p>
    <w:p w14:paraId="4B86334B"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 xml:space="preserve">an audio or visual recording of the interview is not made without the interviewee's </w:t>
      </w:r>
      <w:proofErr w:type="gramStart"/>
      <w:r w:rsidRPr="006277B8">
        <w:rPr>
          <w:lang w:val="en-AU"/>
        </w:rPr>
        <w:t>knowledge;</w:t>
      </w:r>
      <w:proofErr w:type="gramEnd"/>
    </w:p>
    <w:p w14:paraId="766A8FEC"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when the interview ends, the interviewee is given an opportunity to make a final statement or comment or express a position; and</w:t>
      </w:r>
    </w:p>
    <w:p w14:paraId="71203C1B"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any final statement, comment or position by the interviewee is included in the record of the interview.</w:t>
      </w:r>
    </w:p>
    <w:p w14:paraId="7CAEBCE2" w14:textId="77777777" w:rsidR="006908AD" w:rsidRPr="006277B8" w:rsidRDefault="006908AD" w:rsidP="006908AD">
      <w:pPr>
        <w:suppressAutoHyphens w:val="0"/>
        <w:spacing w:before="0" w:after="0" w:line="240" w:lineRule="auto"/>
        <w:rPr>
          <w:lang w:val="en-AU"/>
        </w:rPr>
      </w:pPr>
    </w:p>
    <w:p w14:paraId="56912BA7" w14:textId="4535C1E2" w:rsidR="006908AD" w:rsidRPr="006277B8" w:rsidRDefault="006908AD" w:rsidP="006908AD">
      <w:pPr>
        <w:suppressAutoHyphens w:val="0"/>
        <w:spacing w:before="0" w:after="0" w:line="240" w:lineRule="auto"/>
        <w:rPr>
          <w:lang w:val="en-AU"/>
        </w:rPr>
      </w:pPr>
      <w:r w:rsidRPr="006277B8">
        <w:rPr>
          <w:lang w:val="en-AU"/>
        </w:rPr>
        <w:t xml:space="preserve">In conducting the investigation, </w:t>
      </w:r>
      <w:r w:rsidR="00BA2B0A">
        <w:rPr>
          <w:lang w:val="en-AU"/>
        </w:rPr>
        <w:t>an</w:t>
      </w:r>
      <w:r w:rsidR="00BA2B0A" w:rsidRPr="006277B8">
        <w:rPr>
          <w:lang w:val="en-AU"/>
        </w:rPr>
        <w:t xml:space="preserve"> </w:t>
      </w:r>
      <w:r w:rsidR="00BA2B0A">
        <w:rPr>
          <w:lang w:val="en-AU"/>
        </w:rPr>
        <w:t>Investigator</w:t>
      </w:r>
      <w:r w:rsidRPr="006277B8">
        <w:rPr>
          <w:lang w:val="en-AU"/>
        </w:rPr>
        <w:t xml:space="preserve"> may adopt findings set out in reports of investigations or inquiries under other Commonwealth laws or executive powers, or other investigations under the PID Act.</w:t>
      </w:r>
    </w:p>
    <w:p w14:paraId="1A4481C2" w14:textId="77777777" w:rsidR="006908AD" w:rsidRPr="004C35F3" w:rsidRDefault="006908AD" w:rsidP="006908AD">
      <w:pPr>
        <w:suppressAutoHyphens w:val="0"/>
        <w:spacing w:before="0" w:after="0" w:line="240" w:lineRule="auto"/>
        <w:ind w:left="720" w:hanging="720"/>
        <w:rPr>
          <w:b/>
          <w:bCs/>
          <w:lang w:val="en-AU"/>
        </w:rPr>
      </w:pPr>
    </w:p>
    <w:p w14:paraId="5132AC05" w14:textId="77777777" w:rsidR="006908AD" w:rsidRPr="005561F7" w:rsidRDefault="006908AD" w:rsidP="006908AD">
      <w:pPr>
        <w:suppressAutoHyphens w:val="0"/>
        <w:spacing w:before="0" w:after="0" w:line="240" w:lineRule="auto"/>
        <w:ind w:left="720" w:hanging="720"/>
        <w:rPr>
          <w:u w:val="single"/>
          <w:lang w:val="en-AU"/>
        </w:rPr>
      </w:pPr>
      <w:r w:rsidRPr="005561F7">
        <w:rPr>
          <w:u w:val="single"/>
          <w:lang w:val="en-AU"/>
        </w:rPr>
        <w:t>Referral of information to police</w:t>
      </w:r>
    </w:p>
    <w:p w14:paraId="1FFE0CAB" w14:textId="77777777" w:rsidR="006908AD" w:rsidRPr="006277B8" w:rsidRDefault="006908AD" w:rsidP="006908AD">
      <w:pPr>
        <w:suppressAutoHyphens w:val="0"/>
        <w:spacing w:before="0" w:after="0" w:line="240" w:lineRule="auto"/>
        <w:rPr>
          <w:lang w:val="en-AU"/>
        </w:rPr>
      </w:pPr>
    </w:p>
    <w:p w14:paraId="7038AF38" w14:textId="14C92507" w:rsidR="006908AD" w:rsidRDefault="006908AD" w:rsidP="006908AD">
      <w:pPr>
        <w:suppressAutoHyphens w:val="0"/>
        <w:spacing w:before="0" w:after="0" w:line="240" w:lineRule="auto"/>
        <w:rPr>
          <w:lang w:val="en-AU"/>
        </w:rPr>
      </w:pPr>
      <w:r w:rsidRPr="006277B8">
        <w:rPr>
          <w:lang w:val="en-AU"/>
        </w:rPr>
        <w:t xml:space="preserve">If, </w:t>
      </w:r>
      <w:proofErr w:type="gramStart"/>
      <w:r w:rsidRPr="006277B8">
        <w:rPr>
          <w:lang w:val="en-AU"/>
        </w:rPr>
        <w:t>during the course of</w:t>
      </w:r>
      <w:proofErr w:type="gramEnd"/>
      <w:r w:rsidRPr="006277B8">
        <w:rPr>
          <w:lang w:val="en-AU"/>
        </w:rPr>
        <w:t xml:space="preserve"> the investigation, </w:t>
      </w:r>
      <w:r w:rsidR="00BA2B0A">
        <w:rPr>
          <w:lang w:val="en-AU"/>
        </w:rPr>
        <w:t>an</w:t>
      </w:r>
      <w:r w:rsidR="00BA2B0A" w:rsidRPr="006277B8">
        <w:rPr>
          <w:lang w:val="en-AU"/>
        </w:rPr>
        <w:t xml:space="preserve"> </w:t>
      </w:r>
      <w:r w:rsidR="00BA2B0A">
        <w:rPr>
          <w:lang w:val="en-AU"/>
        </w:rPr>
        <w:t>Investigator</w:t>
      </w:r>
      <w:r w:rsidRPr="006277B8">
        <w:rPr>
          <w:lang w:val="en-AU"/>
        </w:rPr>
        <w:t xml:space="preserve"> suspect</w:t>
      </w:r>
      <w:r w:rsidR="00BA2B0A">
        <w:rPr>
          <w:lang w:val="en-AU"/>
        </w:rPr>
        <w:t>s</w:t>
      </w:r>
      <w:r w:rsidRPr="006277B8">
        <w:rPr>
          <w:lang w:val="en-AU"/>
        </w:rPr>
        <w:t xml:space="preserve"> on reasonable grounds that some of the information disclosed or obtained in the course of the investigation is evidence of the commission of an offence against a law, the </w:t>
      </w:r>
      <w:r w:rsidR="00BA2B0A">
        <w:rPr>
          <w:lang w:val="en-AU"/>
        </w:rPr>
        <w:t>Investigator</w:t>
      </w:r>
      <w:r w:rsidRPr="006277B8">
        <w:rPr>
          <w:lang w:val="en-AU"/>
        </w:rPr>
        <w:t xml:space="preserve"> may disclose the information to a member of an Australian police force. If the information relates to an offence that is punishable by imprisonment for a period of at least two years, the </w:t>
      </w:r>
      <w:r w:rsidR="00BA2B0A">
        <w:rPr>
          <w:lang w:val="en-AU"/>
        </w:rPr>
        <w:t>Principal Officer</w:t>
      </w:r>
      <w:r w:rsidRPr="006277B8">
        <w:rPr>
          <w:lang w:val="en-AU"/>
        </w:rPr>
        <w:t xml:space="preserve"> must disclose the information to member of an Australian police force</w:t>
      </w:r>
      <w:r w:rsidR="00D231CA">
        <w:rPr>
          <w:lang w:val="en-AU"/>
        </w:rPr>
        <w:t xml:space="preserve"> responsible for the investigation of the offence</w:t>
      </w:r>
      <w:r w:rsidRPr="006277B8">
        <w:rPr>
          <w:lang w:val="en-AU"/>
        </w:rPr>
        <w:t>, unless the offence forms part of a corruption issue that has been referred to the NACC.</w:t>
      </w:r>
    </w:p>
    <w:p w14:paraId="49A6F2E6" w14:textId="77777777" w:rsidR="006908AD" w:rsidRPr="006277B8" w:rsidRDefault="006908AD" w:rsidP="006908AD">
      <w:pPr>
        <w:suppressAutoHyphens w:val="0"/>
        <w:spacing w:before="0" w:after="0" w:line="240" w:lineRule="auto"/>
        <w:rPr>
          <w:lang w:val="en-AU"/>
        </w:rPr>
      </w:pPr>
    </w:p>
    <w:p w14:paraId="24C14FA0" w14:textId="77777777" w:rsidR="006908AD" w:rsidRPr="006277B8" w:rsidRDefault="006908AD" w:rsidP="006908AD">
      <w:pPr>
        <w:suppressAutoHyphens w:val="0"/>
        <w:spacing w:before="0" w:after="0" w:line="240" w:lineRule="auto"/>
        <w:rPr>
          <w:lang w:val="en-AU"/>
        </w:rPr>
      </w:pPr>
      <w:r w:rsidRPr="006277B8">
        <w:rPr>
          <w:lang w:val="en-AU"/>
        </w:rPr>
        <w:t>The investigation may also include consideration of whether a different or further investigation should be conducted by the agency or another body under another law or power.</w:t>
      </w:r>
    </w:p>
    <w:p w14:paraId="27188072" w14:textId="77777777" w:rsidR="006908AD" w:rsidRDefault="006908AD" w:rsidP="006908AD">
      <w:pPr>
        <w:suppressAutoHyphens w:val="0"/>
        <w:spacing w:before="0" w:after="0" w:line="240" w:lineRule="auto"/>
        <w:rPr>
          <w:lang w:val="en-AU"/>
        </w:rPr>
      </w:pPr>
    </w:p>
    <w:p w14:paraId="72046EA7" w14:textId="77777777" w:rsidR="006908AD" w:rsidRPr="005561F7" w:rsidRDefault="006908AD" w:rsidP="006908AD">
      <w:pPr>
        <w:suppressAutoHyphens w:val="0"/>
        <w:spacing w:before="0" w:after="0" w:line="240" w:lineRule="auto"/>
        <w:rPr>
          <w:u w:val="single"/>
          <w:lang w:val="en-AU"/>
        </w:rPr>
      </w:pPr>
      <w:r w:rsidRPr="005561F7">
        <w:rPr>
          <w:u w:val="single"/>
          <w:lang w:val="en-AU"/>
        </w:rPr>
        <w:t>Procedural fairness</w:t>
      </w:r>
    </w:p>
    <w:p w14:paraId="2F15E352" w14:textId="77777777" w:rsidR="006908AD" w:rsidRPr="006277B8" w:rsidRDefault="006908AD" w:rsidP="006908AD">
      <w:pPr>
        <w:suppressAutoHyphens w:val="0"/>
        <w:spacing w:before="0" w:after="0" w:line="240" w:lineRule="auto"/>
        <w:ind w:left="720" w:hanging="720"/>
        <w:rPr>
          <w:lang w:val="en-AU"/>
        </w:rPr>
      </w:pPr>
    </w:p>
    <w:p w14:paraId="75BE94EE" w14:textId="54CE7EE7" w:rsidR="006908AD" w:rsidRPr="006277B8" w:rsidRDefault="006908AD" w:rsidP="006908AD">
      <w:pPr>
        <w:suppressAutoHyphens w:val="0"/>
        <w:spacing w:before="0" w:after="0" w:line="240" w:lineRule="auto"/>
        <w:rPr>
          <w:lang w:val="en-AU"/>
        </w:rPr>
      </w:pPr>
      <w:r w:rsidRPr="006277B8">
        <w:rPr>
          <w:lang w:val="en-AU"/>
        </w:rPr>
        <w:lastRenderedPageBreak/>
        <w:t>Procedural fairness does not require that a person, against whom allegations are made, be advised as soon as the disclosure is received or as soon as an investigation is commenced.</w:t>
      </w:r>
    </w:p>
    <w:p w14:paraId="2B646DFE" w14:textId="77777777" w:rsidR="006908AD" w:rsidRPr="006277B8" w:rsidRDefault="006908AD" w:rsidP="006908AD">
      <w:pPr>
        <w:suppressAutoHyphens w:val="0"/>
        <w:spacing w:before="0" w:after="0" w:line="240" w:lineRule="auto"/>
        <w:rPr>
          <w:lang w:val="en-AU"/>
        </w:rPr>
      </w:pPr>
    </w:p>
    <w:p w14:paraId="46DC62BE" w14:textId="30B5622C" w:rsidR="006908AD" w:rsidRPr="006277B8" w:rsidRDefault="006908AD" w:rsidP="006908AD">
      <w:pPr>
        <w:suppressAutoHyphens w:val="0"/>
        <w:spacing w:before="0" w:after="0" w:line="240" w:lineRule="auto"/>
        <w:rPr>
          <w:lang w:val="en-AU"/>
        </w:rPr>
      </w:pPr>
      <w:r w:rsidRPr="006277B8">
        <w:rPr>
          <w:lang w:val="en-AU"/>
        </w:rPr>
        <w:t>Procedural fairness require</w:t>
      </w:r>
      <w:r w:rsidR="00DA6505">
        <w:rPr>
          <w:lang w:val="en-AU"/>
        </w:rPr>
        <w:t>s</w:t>
      </w:r>
      <w:r w:rsidRPr="006277B8">
        <w:rPr>
          <w:lang w:val="en-AU"/>
        </w:rPr>
        <w:t xml:space="preserve"> that the person, against whom allegations are made, is entitled to know the substance of allegations against them if an adverse finding is going to be made about their conduct.</w:t>
      </w:r>
    </w:p>
    <w:p w14:paraId="0FC4F914" w14:textId="77777777" w:rsidR="006908AD" w:rsidRPr="006277B8" w:rsidRDefault="006908AD" w:rsidP="006908AD">
      <w:pPr>
        <w:suppressAutoHyphens w:val="0"/>
        <w:spacing w:before="0" w:after="0" w:line="240" w:lineRule="auto"/>
        <w:rPr>
          <w:lang w:val="en-AU"/>
        </w:rPr>
      </w:pPr>
    </w:p>
    <w:p w14:paraId="129436E1" w14:textId="77777777" w:rsidR="006908AD" w:rsidRPr="006277B8" w:rsidRDefault="006908AD" w:rsidP="006908AD">
      <w:pPr>
        <w:suppressAutoHyphens w:val="0"/>
        <w:spacing w:before="0" w:after="0" w:line="240" w:lineRule="auto"/>
        <w:rPr>
          <w:lang w:val="en-AU"/>
        </w:rPr>
      </w:pPr>
      <w:r w:rsidRPr="006277B8">
        <w:rPr>
          <w:lang w:val="en-AU"/>
        </w:rPr>
        <w:t>Procedural fairness does not equate to a right to know the identity of the discloser who has alleged that the person has committed wrongdoing. However, the person may be able to guess the discloser’s identity because the substance of the allegations makes it evident.</w:t>
      </w:r>
    </w:p>
    <w:p w14:paraId="5B0A1B92" w14:textId="77777777" w:rsidR="006908AD" w:rsidRPr="006277B8" w:rsidRDefault="006908AD" w:rsidP="006908AD">
      <w:pPr>
        <w:suppressAutoHyphens w:val="0"/>
        <w:spacing w:before="0" w:after="0" w:line="240" w:lineRule="auto"/>
        <w:ind w:left="720" w:hanging="720"/>
        <w:rPr>
          <w:lang w:val="en-AU"/>
        </w:rPr>
      </w:pPr>
    </w:p>
    <w:p w14:paraId="2DD094F8" w14:textId="77777777" w:rsidR="006908AD" w:rsidRPr="006277B8" w:rsidRDefault="006908AD" w:rsidP="006908AD">
      <w:pPr>
        <w:suppressAutoHyphens w:val="0"/>
        <w:spacing w:before="0" w:after="0" w:line="240" w:lineRule="auto"/>
        <w:ind w:left="720" w:hanging="720"/>
        <w:rPr>
          <w:lang w:val="en-AU"/>
        </w:rPr>
      </w:pPr>
      <w:r w:rsidRPr="006277B8">
        <w:rPr>
          <w:lang w:val="en-AU"/>
        </w:rPr>
        <w:t>Where the Investigator, in preparing the report of their investigation, propose to:</w:t>
      </w:r>
    </w:p>
    <w:p w14:paraId="35EFBB45" w14:textId="77777777" w:rsidR="006908AD" w:rsidRPr="006277B8" w:rsidRDefault="006908AD" w:rsidP="006908AD">
      <w:pPr>
        <w:suppressAutoHyphens w:val="0"/>
        <w:spacing w:before="0" w:after="0" w:line="240" w:lineRule="auto"/>
        <w:ind w:left="720" w:hanging="720"/>
        <w:rPr>
          <w:lang w:val="en-AU"/>
        </w:rPr>
      </w:pPr>
    </w:p>
    <w:p w14:paraId="48F0235A"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make a finding of fact; or</w:t>
      </w:r>
    </w:p>
    <w:p w14:paraId="3F891301" w14:textId="166B1F7E"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 xml:space="preserve">express an opinion that is </w:t>
      </w:r>
      <w:r w:rsidR="00367DD4" w:rsidRPr="006277B8">
        <w:rPr>
          <w:lang w:val="en-AU"/>
        </w:rPr>
        <w:t>averse</w:t>
      </w:r>
      <w:r w:rsidRPr="006277B8">
        <w:rPr>
          <w:lang w:val="en-AU"/>
        </w:rPr>
        <w:t xml:space="preserve"> to the discloser, to a public official who is the subject of the disclosure or to another person:</w:t>
      </w:r>
    </w:p>
    <w:p w14:paraId="08AAE901" w14:textId="77777777" w:rsidR="006908AD" w:rsidRPr="006277B8" w:rsidRDefault="006908AD" w:rsidP="006908AD">
      <w:pPr>
        <w:suppressAutoHyphens w:val="0"/>
        <w:spacing w:before="0" w:after="0" w:line="240" w:lineRule="auto"/>
        <w:rPr>
          <w:lang w:val="en-AU"/>
        </w:rPr>
      </w:pPr>
    </w:p>
    <w:p w14:paraId="1FB98476" w14:textId="039E4B53" w:rsidR="006908AD" w:rsidRPr="006277B8" w:rsidRDefault="006908AD" w:rsidP="006908AD">
      <w:pPr>
        <w:suppressAutoHyphens w:val="0"/>
        <w:spacing w:before="0" w:after="0" w:line="240" w:lineRule="auto"/>
        <w:rPr>
          <w:lang w:val="en-AU"/>
        </w:rPr>
      </w:pPr>
      <w:r w:rsidRPr="006277B8">
        <w:rPr>
          <w:lang w:val="en-AU"/>
        </w:rPr>
        <w:t xml:space="preserve">the </w:t>
      </w:r>
      <w:r w:rsidR="00BA2B0A">
        <w:rPr>
          <w:lang w:val="en-AU"/>
        </w:rPr>
        <w:t>Investigator</w:t>
      </w:r>
      <w:r w:rsidRPr="006277B8">
        <w:rPr>
          <w:lang w:val="en-AU"/>
        </w:rPr>
        <w:t xml:space="preserve"> must give the person who is the subject of that proposed finding or opinion a copy of the evidence that is relevant to that proposed finding or opinion and must give the person a reasonable opportunity to </w:t>
      </w:r>
      <w:r w:rsidR="00DA6505">
        <w:rPr>
          <w:lang w:val="en-AU"/>
        </w:rPr>
        <w:t>respond to it</w:t>
      </w:r>
      <w:r w:rsidRPr="006277B8">
        <w:rPr>
          <w:lang w:val="en-AU"/>
        </w:rPr>
        <w:t>.</w:t>
      </w:r>
    </w:p>
    <w:p w14:paraId="2B1B6614" w14:textId="77777777" w:rsidR="006908AD" w:rsidRPr="006277B8" w:rsidRDefault="006908AD" w:rsidP="006908AD">
      <w:pPr>
        <w:suppressAutoHyphens w:val="0"/>
        <w:spacing w:before="0" w:after="0" w:line="240" w:lineRule="auto"/>
        <w:rPr>
          <w:lang w:val="en-AU"/>
        </w:rPr>
      </w:pPr>
    </w:p>
    <w:p w14:paraId="5527E47B" w14:textId="28B0E8B3" w:rsidR="006908AD" w:rsidRPr="006277B8" w:rsidRDefault="006908AD" w:rsidP="006908AD">
      <w:pPr>
        <w:suppressAutoHyphens w:val="0"/>
        <w:spacing w:before="0" w:after="0" w:line="240" w:lineRule="auto"/>
        <w:rPr>
          <w:lang w:val="en-AU"/>
        </w:rPr>
      </w:pPr>
      <w:r w:rsidRPr="006277B8">
        <w:rPr>
          <w:lang w:val="en-AU"/>
        </w:rPr>
        <w:t>NOTE: The above paragraph will not apply where the investigation does not make substantive findings or express adverse opinions</w:t>
      </w:r>
      <w:r w:rsidR="00FA4571">
        <w:rPr>
          <w:lang w:val="en-AU"/>
        </w:rPr>
        <w:t>,</w:t>
      </w:r>
      <w:r w:rsidRPr="006277B8">
        <w:rPr>
          <w:lang w:val="en-AU"/>
        </w:rPr>
        <w:t xml:space="preserve"> but instead simply recommends or decides that further investigation action should</w:t>
      </w:r>
      <w:r w:rsidR="00FA4571">
        <w:rPr>
          <w:lang w:val="en-AU"/>
        </w:rPr>
        <w:t>,</w:t>
      </w:r>
      <w:r w:rsidRPr="006277B8">
        <w:rPr>
          <w:lang w:val="en-AU"/>
        </w:rPr>
        <w:t xml:space="preserve"> or should not</w:t>
      </w:r>
      <w:r w:rsidR="00FA4571">
        <w:rPr>
          <w:lang w:val="en-AU"/>
        </w:rPr>
        <w:t>,</w:t>
      </w:r>
      <w:r w:rsidRPr="006277B8">
        <w:rPr>
          <w:lang w:val="en-AU"/>
        </w:rPr>
        <w:t xml:space="preserve"> be taken or will</w:t>
      </w:r>
      <w:r w:rsidR="00FA4571">
        <w:rPr>
          <w:lang w:val="en-AU"/>
        </w:rPr>
        <w:t>,</w:t>
      </w:r>
      <w:r w:rsidRPr="006277B8">
        <w:rPr>
          <w:lang w:val="en-AU"/>
        </w:rPr>
        <w:t xml:space="preserve"> or will not</w:t>
      </w:r>
      <w:r w:rsidR="00FA4571">
        <w:rPr>
          <w:lang w:val="en-AU"/>
        </w:rPr>
        <w:t>,</w:t>
      </w:r>
      <w:r w:rsidRPr="006277B8">
        <w:rPr>
          <w:lang w:val="en-AU"/>
        </w:rPr>
        <w:t xml:space="preserve"> be taken.</w:t>
      </w:r>
    </w:p>
    <w:p w14:paraId="76752D01" w14:textId="77777777" w:rsidR="006908AD" w:rsidRPr="006277B8" w:rsidRDefault="006908AD" w:rsidP="006908AD">
      <w:pPr>
        <w:suppressAutoHyphens w:val="0"/>
        <w:spacing w:before="0" w:after="0" w:line="240" w:lineRule="auto"/>
        <w:rPr>
          <w:lang w:val="en-AU"/>
        </w:rPr>
      </w:pPr>
    </w:p>
    <w:p w14:paraId="084C75E7" w14:textId="6ABC5118" w:rsidR="006908AD" w:rsidRPr="006277B8" w:rsidRDefault="006908AD" w:rsidP="006908AD">
      <w:pPr>
        <w:suppressAutoHyphens w:val="0"/>
        <w:spacing w:before="0" w:after="0" w:line="240" w:lineRule="auto"/>
        <w:rPr>
          <w:lang w:val="en-AU"/>
        </w:rPr>
      </w:pPr>
      <w:r w:rsidRPr="006277B8">
        <w:rPr>
          <w:lang w:val="en-AU"/>
        </w:rPr>
        <w:t xml:space="preserve">The </w:t>
      </w:r>
      <w:r w:rsidR="00BA2B0A">
        <w:rPr>
          <w:lang w:val="en-AU"/>
        </w:rPr>
        <w:t>Investigator</w:t>
      </w:r>
      <w:r w:rsidRPr="006277B8">
        <w:rPr>
          <w:lang w:val="en-AU"/>
        </w:rPr>
        <w:t xml:space="preserve"> must ensure that a finding of fact in a report of an investigation complies with the evidentiary requirements in the Public Interest Disclosure Standards (or any other standard issued under the PID Act).</w:t>
      </w:r>
    </w:p>
    <w:p w14:paraId="7853E02D" w14:textId="77777777" w:rsidR="006908AD" w:rsidRPr="006277B8" w:rsidRDefault="006908AD" w:rsidP="006908AD">
      <w:pPr>
        <w:suppressAutoHyphens w:val="0"/>
        <w:spacing w:before="0" w:after="0" w:line="240" w:lineRule="auto"/>
        <w:ind w:left="720" w:hanging="720"/>
        <w:rPr>
          <w:lang w:val="en-AU"/>
        </w:rPr>
      </w:pPr>
    </w:p>
    <w:p w14:paraId="44CC2691" w14:textId="5D1192B9" w:rsidR="006908AD" w:rsidRPr="004C35F3" w:rsidRDefault="006908AD" w:rsidP="006908AD">
      <w:pPr>
        <w:suppressAutoHyphens w:val="0"/>
        <w:spacing w:before="0" w:after="0" w:line="240" w:lineRule="auto"/>
        <w:ind w:left="720" w:hanging="720"/>
        <w:rPr>
          <w:b/>
          <w:bCs/>
          <w:lang w:val="en-AU"/>
        </w:rPr>
      </w:pPr>
      <w:r w:rsidRPr="004C35F3">
        <w:rPr>
          <w:b/>
          <w:bCs/>
          <w:lang w:val="en-AU"/>
        </w:rPr>
        <w:t xml:space="preserve">Step 5: Prepare </w:t>
      </w:r>
      <w:r w:rsidR="00C600C6">
        <w:rPr>
          <w:b/>
          <w:bCs/>
          <w:lang w:val="en-AU"/>
        </w:rPr>
        <w:t>I</w:t>
      </w:r>
      <w:r w:rsidRPr="004C35F3">
        <w:rPr>
          <w:b/>
          <w:bCs/>
          <w:lang w:val="en-AU"/>
        </w:rPr>
        <w:t xml:space="preserve">nvestigation </w:t>
      </w:r>
      <w:r w:rsidR="00C600C6">
        <w:rPr>
          <w:b/>
          <w:bCs/>
          <w:lang w:val="en-AU"/>
        </w:rPr>
        <w:t>R</w:t>
      </w:r>
      <w:r w:rsidRPr="004C35F3">
        <w:rPr>
          <w:b/>
          <w:bCs/>
          <w:lang w:val="en-AU"/>
        </w:rPr>
        <w:t>eport</w:t>
      </w:r>
    </w:p>
    <w:p w14:paraId="66F06B34" w14:textId="77777777" w:rsidR="006908AD" w:rsidRPr="006277B8" w:rsidRDefault="006908AD" w:rsidP="006908AD">
      <w:pPr>
        <w:suppressAutoHyphens w:val="0"/>
        <w:spacing w:before="0" w:after="0" w:line="240" w:lineRule="auto"/>
        <w:ind w:left="720" w:hanging="720"/>
        <w:rPr>
          <w:lang w:val="en-AU"/>
        </w:rPr>
      </w:pPr>
    </w:p>
    <w:p w14:paraId="304DA4A0" w14:textId="386972E5" w:rsidR="006908AD" w:rsidRPr="006277B8" w:rsidRDefault="006908AD" w:rsidP="006908AD">
      <w:pPr>
        <w:suppressAutoHyphens w:val="0"/>
        <w:spacing w:before="0" w:after="0" w:line="240" w:lineRule="auto"/>
        <w:rPr>
          <w:lang w:val="en-AU"/>
        </w:rPr>
      </w:pPr>
      <w:r w:rsidRPr="006277B8">
        <w:rPr>
          <w:lang w:val="en-AU"/>
        </w:rPr>
        <w:t>Once the Investigator ha</w:t>
      </w:r>
      <w:r w:rsidR="00FA4571">
        <w:rPr>
          <w:lang w:val="en-AU"/>
        </w:rPr>
        <w:t>s</w:t>
      </w:r>
      <w:r w:rsidRPr="006277B8">
        <w:rPr>
          <w:lang w:val="en-AU"/>
        </w:rPr>
        <w:t xml:space="preserve"> completed the investigation, they will prepare a report of the investigation.</w:t>
      </w:r>
    </w:p>
    <w:p w14:paraId="2DB155D5" w14:textId="77777777" w:rsidR="006908AD" w:rsidRPr="006277B8" w:rsidRDefault="006908AD" w:rsidP="006908AD">
      <w:pPr>
        <w:suppressAutoHyphens w:val="0"/>
        <w:spacing w:before="0" w:after="0" w:line="240" w:lineRule="auto"/>
        <w:rPr>
          <w:lang w:val="en-AU"/>
        </w:rPr>
      </w:pPr>
    </w:p>
    <w:p w14:paraId="1D515D0E" w14:textId="55D8FEF7" w:rsidR="00DA6505" w:rsidRDefault="006908AD" w:rsidP="006908AD">
      <w:pPr>
        <w:suppressAutoHyphens w:val="0"/>
        <w:spacing w:before="0" w:after="0" w:line="240" w:lineRule="auto"/>
        <w:rPr>
          <w:lang w:val="en-AU"/>
        </w:rPr>
      </w:pPr>
      <w:r w:rsidRPr="006277B8">
        <w:rPr>
          <w:lang w:val="en-AU"/>
        </w:rPr>
        <w:t>The Investigator must complete the investigation report within 90 days after the disclosure was allocated to the Department (either by an Authorised Officer within the Department or from a different department), unless</w:t>
      </w:r>
      <w:r w:rsidR="00DA6505">
        <w:rPr>
          <w:lang w:val="en-AU"/>
        </w:rPr>
        <w:t>:</w:t>
      </w:r>
    </w:p>
    <w:p w14:paraId="00BA3794" w14:textId="77777777" w:rsidR="00DA6505" w:rsidRDefault="00DA6505" w:rsidP="006908AD">
      <w:pPr>
        <w:suppressAutoHyphens w:val="0"/>
        <w:spacing w:before="0" w:after="0" w:line="240" w:lineRule="auto"/>
        <w:rPr>
          <w:lang w:val="en-AU"/>
        </w:rPr>
      </w:pPr>
    </w:p>
    <w:p w14:paraId="7EBA6FC3" w14:textId="5EA6101F" w:rsidR="00DA6505" w:rsidRDefault="00DA6505" w:rsidP="006908AD">
      <w:pPr>
        <w:suppressAutoHyphens w:val="0"/>
        <w:spacing w:before="0" w:after="0" w:line="240" w:lineRule="auto"/>
        <w:rPr>
          <w:lang w:val="en-AU"/>
        </w:rPr>
      </w:pPr>
      <w:r w:rsidRPr="006277B8">
        <w:rPr>
          <w:lang w:val="en-AU"/>
        </w:rPr>
        <w:t>•</w:t>
      </w:r>
      <w:r w:rsidRPr="006277B8">
        <w:rPr>
          <w:lang w:val="en-AU"/>
        </w:rPr>
        <w:tab/>
      </w:r>
      <w:r w:rsidR="006908AD" w:rsidRPr="006277B8">
        <w:rPr>
          <w:lang w:val="en-AU"/>
        </w:rPr>
        <w:t>this period is extended by the Ombudsman</w:t>
      </w:r>
      <w:r>
        <w:rPr>
          <w:lang w:val="en-AU"/>
        </w:rPr>
        <w:t>,</w:t>
      </w:r>
    </w:p>
    <w:p w14:paraId="76712769" w14:textId="12EA318E" w:rsidR="00DA6505" w:rsidRDefault="00DA6505" w:rsidP="006908AD">
      <w:pPr>
        <w:suppressAutoHyphens w:val="0"/>
        <w:spacing w:before="0" w:after="0" w:line="240" w:lineRule="auto"/>
        <w:rPr>
          <w:lang w:val="en-AU"/>
        </w:rPr>
      </w:pPr>
      <w:r w:rsidRPr="006277B8">
        <w:rPr>
          <w:lang w:val="en-AU"/>
        </w:rPr>
        <w:t>•</w:t>
      </w:r>
      <w:r w:rsidRPr="006277B8">
        <w:rPr>
          <w:lang w:val="en-AU"/>
        </w:rPr>
        <w:tab/>
      </w:r>
      <w:r>
        <w:rPr>
          <w:lang w:val="en-AU"/>
        </w:rPr>
        <w:t>the matter has been reallocated,</w:t>
      </w:r>
    </w:p>
    <w:p w14:paraId="3D7BD480" w14:textId="042B0B99" w:rsidR="00DA6505" w:rsidRDefault="00DA6505" w:rsidP="006908AD">
      <w:pPr>
        <w:suppressAutoHyphens w:val="0"/>
        <w:spacing w:before="0" w:after="0" w:line="240" w:lineRule="auto"/>
        <w:rPr>
          <w:lang w:val="en-AU"/>
        </w:rPr>
      </w:pPr>
      <w:r w:rsidRPr="006277B8">
        <w:rPr>
          <w:lang w:val="en-AU"/>
        </w:rPr>
        <w:t>•</w:t>
      </w:r>
      <w:r w:rsidRPr="006277B8">
        <w:rPr>
          <w:lang w:val="en-AU"/>
        </w:rPr>
        <w:tab/>
      </w:r>
      <w:r>
        <w:rPr>
          <w:lang w:val="en-AU"/>
        </w:rPr>
        <w:t>a decision has been made to reinvestigate, or</w:t>
      </w:r>
    </w:p>
    <w:p w14:paraId="590DB8FD" w14:textId="68D57B88" w:rsidR="00DA6505" w:rsidRDefault="00DA6505" w:rsidP="006908AD">
      <w:pPr>
        <w:suppressAutoHyphens w:val="0"/>
        <w:spacing w:before="0" w:after="0" w:line="240" w:lineRule="auto"/>
        <w:rPr>
          <w:lang w:val="en-AU"/>
        </w:rPr>
      </w:pPr>
      <w:r w:rsidRPr="006277B8">
        <w:rPr>
          <w:lang w:val="en-AU"/>
        </w:rPr>
        <w:t>•</w:t>
      </w:r>
      <w:r w:rsidRPr="006277B8">
        <w:rPr>
          <w:lang w:val="en-AU"/>
        </w:rPr>
        <w:tab/>
      </w:r>
      <w:r>
        <w:rPr>
          <w:lang w:val="en-AU"/>
        </w:rPr>
        <w:t>a NACC stop action direction no longer applies.</w:t>
      </w:r>
    </w:p>
    <w:p w14:paraId="52E4CC4E" w14:textId="77777777" w:rsidR="00DA6505" w:rsidRDefault="00DA6505" w:rsidP="006908AD">
      <w:pPr>
        <w:suppressAutoHyphens w:val="0"/>
        <w:spacing w:before="0" w:after="0" w:line="240" w:lineRule="auto"/>
        <w:rPr>
          <w:lang w:val="en-AU"/>
        </w:rPr>
      </w:pPr>
    </w:p>
    <w:p w14:paraId="7A4E6A5A" w14:textId="5AF3B7F3" w:rsidR="006908AD" w:rsidRPr="006277B8" w:rsidRDefault="006908AD" w:rsidP="006908AD">
      <w:pPr>
        <w:suppressAutoHyphens w:val="0"/>
        <w:spacing w:before="0" w:after="0" w:line="240" w:lineRule="auto"/>
        <w:rPr>
          <w:lang w:val="en-AU"/>
        </w:rPr>
      </w:pPr>
      <w:r w:rsidRPr="006277B8">
        <w:rPr>
          <w:lang w:val="en-AU"/>
        </w:rPr>
        <w:t>If the</w:t>
      </w:r>
      <w:r w:rsidR="00FA4571">
        <w:rPr>
          <w:lang w:val="en-AU"/>
        </w:rPr>
        <w:t xml:space="preserve"> </w:t>
      </w:r>
      <w:r w:rsidRPr="006277B8">
        <w:rPr>
          <w:lang w:val="en-AU"/>
        </w:rPr>
        <w:t>period is extended</w:t>
      </w:r>
      <w:r w:rsidR="00DA6505">
        <w:rPr>
          <w:lang w:val="en-AU"/>
        </w:rPr>
        <w:t xml:space="preserve"> or time has started counting again</w:t>
      </w:r>
      <w:r w:rsidRPr="006277B8">
        <w:rPr>
          <w:lang w:val="en-AU"/>
        </w:rPr>
        <w:t>, the Investigator will inform the discloser of the progress of the investigation.</w:t>
      </w:r>
    </w:p>
    <w:p w14:paraId="2D52F90E" w14:textId="77777777" w:rsidR="006908AD" w:rsidRPr="004C35F3" w:rsidRDefault="006908AD" w:rsidP="006908AD">
      <w:pPr>
        <w:suppressAutoHyphens w:val="0"/>
        <w:spacing w:before="0" w:after="0" w:line="240" w:lineRule="auto"/>
        <w:rPr>
          <w:b/>
          <w:bCs/>
          <w:lang w:val="en-AU"/>
        </w:rPr>
      </w:pPr>
    </w:p>
    <w:p w14:paraId="63295963" w14:textId="77777777" w:rsidR="006908AD" w:rsidRPr="00535F21" w:rsidRDefault="006908AD" w:rsidP="006908AD">
      <w:pPr>
        <w:suppressAutoHyphens w:val="0"/>
        <w:spacing w:before="0" w:after="0" w:line="240" w:lineRule="auto"/>
        <w:rPr>
          <w:u w:val="single"/>
          <w:lang w:val="en-AU"/>
        </w:rPr>
      </w:pPr>
      <w:r w:rsidRPr="00535F21">
        <w:rPr>
          <w:u w:val="single"/>
          <w:lang w:val="en-AU"/>
        </w:rPr>
        <w:t>Content of the report</w:t>
      </w:r>
    </w:p>
    <w:p w14:paraId="445719DC" w14:textId="77777777" w:rsidR="006908AD" w:rsidRPr="006277B8" w:rsidRDefault="006908AD" w:rsidP="006908AD">
      <w:pPr>
        <w:suppressAutoHyphens w:val="0"/>
        <w:spacing w:before="0" w:after="0" w:line="240" w:lineRule="auto"/>
        <w:rPr>
          <w:lang w:val="en-AU"/>
        </w:rPr>
      </w:pPr>
    </w:p>
    <w:p w14:paraId="5C87E02A" w14:textId="77777777" w:rsidR="006908AD" w:rsidRPr="006277B8" w:rsidRDefault="006908AD" w:rsidP="006908AD">
      <w:pPr>
        <w:suppressAutoHyphens w:val="0"/>
        <w:spacing w:before="0" w:after="0" w:line="240" w:lineRule="auto"/>
        <w:rPr>
          <w:lang w:val="en-AU"/>
        </w:rPr>
      </w:pPr>
      <w:r w:rsidRPr="006277B8">
        <w:rPr>
          <w:lang w:val="en-AU"/>
        </w:rPr>
        <w:t>The report must set out:</w:t>
      </w:r>
    </w:p>
    <w:p w14:paraId="63AFA3E4" w14:textId="77777777" w:rsidR="006908AD" w:rsidRPr="006277B8" w:rsidRDefault="006908AD" w:rsidP="006908AD">
      <w:pPr>
        <w:suppressAutoHyphens w:val="0"/>
        <w:spacing w:before="0" w:after="0" w:line="240" w:lineRule="auto"/>
        <w:ind w:left="720" w:hanging="720"/>
        <w:rPr>
          <w:lang w:val="en-AU"/>
        </w:rPr>
      </w:pPr>
    </w:p>
    <w:p w14:paraId="642F4C99" w14:textId="77777777" w:rsidR="006908AD" w:rsidRPr="006277B8" w:rsidRDefault="006908AD" w:rsidP="006908AD">
      <w:pPr>
        <w:suppressAutoHyphens w:val="0"/>
        <w:spacing w:before="0" w:after="0" w:line="240" w:lineRule="auto"/>
        <w:ind w:left="720" w:hanging="720"/>
        <w:rPr>
          <w:lang w:val="en-AU"/>
        </w:rPr>
      </w:pPr>
      <w:r w:rsidRPr="006277B8">
        <w:rPr>
          <w:lang w:val="en-AU"/>
        </w:rPr>
        <w:lastRenderedPageBreak/>
        <w:t>•</w:t>
      </w:r>
      <w:r w:rsidRPr="006277B8">
        <w:rPr>
          <w:lang w:val="en-AU"/>
        </w:rPr>
        <w:tab/>
        <w:t xml:space="preserve">the matters considered in the course of the </w:t>
      </w:r>
      <w:proofErr w:type="gramStart"/>
      <w:r w:rsidRPr="006277B8">
        <w:rPr>
          <w:lang w:val="en-AU"/>
        </w:rPr>
        <w:t>investigation;</w:t>
      </w:r>
      <w:proofErr w:type="gramEnd"/>
    </w:p>
    <w:p w14:paraId="059A8392"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 xml:space="preserve">the duration of the </w:t>
      </w:r>
      <w:proofErr w:type="gramStart"/>
      <w:r w:rsidRPr="006277B8">
        <w:rPr>
          <w:lang w:val="en-AU"/>
        </w:rPr>
        <w:t>investigation;</w:t>
      </w:r>
      <w:proofErr w:type="gramEnd"/>
    </w:p>
    <w:p w14:paraId="13B6206E" w14:textId="36203096"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the Investigator</w:t>
      </w:r>
      <w:r w:rsidR="00FA4571">
        <w:rPr>
          <w:lang w:val="en-AU"/>
        </w:rPr>
        <w:t>’</w:t>
      </w:r>
      <w:r w:rsidRPr="006277B8">
        <w:rPr>
          <w:lang w:val="en-AU"/>
        </w:rPr>
        <w:t>s findings (if any); and</w:t>
      </w:r>
    </w:p>
    <w:p w14:paraId="4D06CBC4"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the action (if any) that has been, is being, or is recommended to be taken.</w:t>
      </w:r>
    </w:p>
    <w:p w14:paraId="18C3F3B3" w14:textId="77777777" w:rsidR="006908AD" w:rsidRPr="006277B8" w:rsidRDefault="006908AD" w:rsidP="006908AD">
      <w:pPr>
        <w:suppressAutoHyphens w:val="0"/>
        <w:spacing w:before="0" w:after="0" w:line="240" w:lineRule="auto"/>
        <w:ind w:left="720" w:hanging="720"/>
        <w:rPr>
          <w:lang w:val="en-AU"/>
        </w:rPr>
      </w:pPr>
    </w:p>
    <w:p w14:paraId="3068D72C" w14:textId="2ECE2B03" w:rsidR="006908AD" w:rsidRPr="004A7F17" w:rsidRDefault="006908AD" w:rsidP="006908AD">
      <w:pPr>
        <w:suppressAutoHyphens w:val="0"/>
        <w:spacing w:before="0" w:after="0" w:line="240" w:lineRule="auto"/>
        <w:ind w:left="720" w:hanging="720"/>
        <w:rPr>
          <w:u w:val="single"/>
          <w:lang w:val="en-AU"/>
        </w:rPr>
      </w:pPr>
      <w:r w:rsidRPr="004A7F17">
        <w:rPr>
          <w:u w:val="single"/>
          <w:lang w:val="en-AU"/>
        </w:rPr>
        <w:t>Where relevant, a</w:t>
      </w:r>
      <w:r w:rsidR="00FA4571" w:rsidRPr="004A7F17">
        <w:rPr>
          <w:u w:val="single"/>
          <w:lang w:val="en-AU"/>
        </w:rPr>
        <w:t>n investigation</w:t>
      </w:r>
      <w:r w:rsidRPr="004A7F17">
        <w:rPr>
          <w:u w:val="single"/>
          <w:lang w:val="en-AU"/>
        </w:rPr>
        <w:t xml:space="preserve"> report must:</w:t>
      </w:r>
    </w:p>
    <w:p w14:paraId="41136EDA" w14:textId="77777777" w:rsidR="006908AD" w:rsidRPr="006277B8" w:rsidRDefault="006908AD" w:rsidP="006908AD">
      <w:pPr>
        <w:suppressAutoHyphens w:val="0"/>
        <w:spacing w:before="0" w:after="0" w:line="240" w:lineRule="auto"/>
        <w:ind w:left="720" w:hanging="720"/>
        <w:rPr>
          <w:lang w:val="en-AU"/>
        </w:rPr>
      </w:pPr>
    </w:p>
    <w:p w14:paraId="2190800F"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 xml:space="preserve">identify whether there have been one or more instances of disclosable </w:t>
      </w:r>
      <w:proofErr w:type="gramStart"/>
      <w:r w:rsidRPr="006277B8">
        <w:rPr>
          <w:lang w:val="en-AU"/>
        </w:rPr>
        <w:t>conduct;</w:t>
      </w:r>
      <w:proofErr w:type="gramEnd"/>
    </w:p>
    <w:p w14:paraId="3B28C7E2" w14:textId="044BCAFB" w:rsidR="00070414" w:rsidRDefault="006908AD" w:rsidP="00070414">
      <w:pPr>
        <w:suppressAutoHyphens w:val="0"/>
        <w:spacing w:before="0" w:after="0" w:line="240" w:lineRule="auto"/>
        <w:ind w:left="720" w:hanging="720"/>
        <w:rPr>
          <w:lang w:val="en-AU"/>
        </w:rPr>
      </w:pPr>
      <w:r w:rsidRPr="006277B8">
        <w:rPr>
          <w:lang w:val="en-AU"/>
        </w:rPr>
        <w:t>•</w:t>
      </w:r>
      <w:r w:rsidRPr="006277B8">
        <w:rPr>
          <w:lang w:val="en-AU"/>
        </w:rPr>
        <w:tab/>
        <w:t>identify any regulations</w:t>
      </w:r>
      <w:r w:rsidR="00D44BD9">
        <w:rPr>
          <w:lang w:val="en-AU"/>
        </w:rPr>
        <w:t>,</w:t>
      </w:r>
      <w:r w:rsidRPr="006277B8">
        <w:rPr>
          <w:lang w:val="en-AU"/>
        </w:rPr>
        <w:t xml:space="preserve"> rules, administrative requirements or similar matters to which the disclosable conduct (if any) </w:t>
      </w:r>
      <w:proofErr w:type="gramStart"/>
      <w:r w:rsidRPr="006277B8">
        <w:rPr>
          <w:lang w:val="en-AU"/>
        </w:rPr>
        <w:t>relates;</w:t>
      </w:r>
      <w:proofErr w:type="gramEnd"/>
    </w:p>
    <w:p w14:paraId="43333359" w14:textId="1088203A" w:rsidR="00DA6505" w:rsidRPr="006277B8" w:rsidRDefault="00DA6505" w:rsidP="006908AD">
      <w:pPr>
        <w:suppressAutoHyphens w:val="0"/>
        <w:spacing w:before="0" w:after="0" w:line="240" w:lineRule="auto"/>
        <w:ind w:left="720" w:hanging="720"/>
        <w:rPr>
          <w:lang w:val="en-AU"/>
        </w:rPr>
      </w:pPr>
      <w:r w:rsidRPr="006277B8">
        <w:rPr>
          <w:lang w:val="en-AU"/>
        </w:rPr>
        <w:t>•</w:t>
      </w:r>
      <w:r w:rsidRPr="006277B8">
        <w:rPr>
          <w:lang w:val="en-AU"/>
        </w:rPr>
        <w:tab/>
      </w:r>
      <w:r>
        <w:rPr>
          <w:lang w:val="en-AU"/>
        </w:rPr>
        <w:t xml:space="preserve">set out any claims of reprisal taken against the discloser or any other person (together with related evidence), and the department’s response to those claims of </w:t>
      </w:r>
      <w:proofErr w:type="gramStart"/>
      <w:r>
        <w:rPr>
          <w:lang w:val="en-AU"/>
        </w:rPr>
        <w:t>evidence;</w:t>
      </w:r>
      <w:proofErr w:type="gramEnd"/>
    </w:p>
    <w:p w14:paraId="42A78F60" w14:textId="24D21C04" w:rsidR="00070414" w:rsidRDefault="00070414" w:rsidP="00070414">
      <w:pPr>
        <w:suppressAutoHyphens w:val="0"/>
        <w:spacing w:before="0" w:after="0" w:line="240" w:lineRule="auto"/>
        <w:ind w:left="720" w:hanging="720"/>
        <w:rPr>
          <w:lang w:val="en-AU"/>
        </w:rPr>
      </w:pPr>
      <w:r w:rsidRPr="006277B8">
        <w:rPr>
          <w:lang w:val="en-AU"/>
        </w:rPr>
        <w:t>•</w:t>
      </w:r>
      <w:r w:rsidRPr="006277B8">
        <w:rPr>
          <w:lang w:val="en-AU"/>
        </w:rPr>
        <w:tab/>
      </w:r>
      <w:r>
        <w:rPr>
          <w:lang w:val="en-AU"/>
        </w:rPr>
        <w:t xml:space="preserve">set out the matters considered in the course of </w:t>
      </w:r>
      <w:proofErr w:type="gramStart"/>
      <w:r>
        <w:rPr>
          <w:lang w:val="en-AU"/>
        </w:rPr>
        <w:t>investigation;</w:t>
      </w:r>
      <w:proofErr w:type="gramEnd"/>
    </w:p>
    <w:p w14:paraId="4F050CAA" w14:textId="30E7E877" w:rsidR="00070414" w:rsidRDefault="00070414" w:rsidP="00070414">
      <w:pPr>
        <w:suppressAutoHyphens w:val="0"/>
        <w:spacing w:before="0" w:after="0" w:line="240" w:lineRule="auto"/>
        <w:ind w:left="720" w:hanging="720"/>
        <w:rPr>
          <w:lang w:val="en-AU"/>
        </w:rPr>
      </w:pPr>
      <w:r w:rsidRPr="006277B8">
        <w:rPr>
          <w:lang w:val="en-AU"/>
        </w:rPr>
        <w:t>•</w:t>
      </w:r>
      <w:r w:rsidRPr="006277B8">
        <w:rPr>
          <w:lang w:val="en-AU"/>
        </w:rPr>
        <w:tab/>
      </w:r>
      <w:r>
        <w:rPr>
          <w:lang w:val="en-AU"/>
        </w:rPr>
        <w:t xml:space="preserve">set out the duration of the </w:t>
      </w:r>
      <w:proofErr w:type="gramStart"/>
      <w:r>
        <w:rPr>
          <w:lang w:val="en-AU"/>
        </w:rPr>
        <w:t>investigation;</w:t>
      </w:r>
      <w:proofErr w:type="gramEnd"/>
    </w:p>
    <w:p w14:paraId="4BCDF067" w14:textId="08010DE8" w:rsidR="00070414" w:rsidRDefault="00070414" w:rsidP="00070414">
      <w:pPr>
        <w:suppressAutoHyphens w:val="0"/>
        <w:spacing w:before="0" w:after="0" w:line="240" w:lineRule="auto"/>
        <w:ind w:left="720" w:hanging="720"/>
        <w:rPr>
          <w:lang w:val="en-AU"/>
        </w:rPr>
      </w:pPr>
      <w:r w:rsidRPr="006277B8">
        <w:rPr>
          <w:lang w:val="en-AU"/>
        </w:rPr>
        <w:t>•</w:t>
      </w:r>
      <w:r w:rsidRPr="006277B8">
        <w:rPr>
          <w:lang w:val="en-AU"/>
        </w:rPr>
        <w:tab/>
      </w:r>
      <w:r>
        <w:rPr>
          <w:lang w:val="en-AU"/>
        </w:rPr>
        <w:t>set out the findings (if any</w:t>
      </w:r>
      <w:proofErr w:type="gramStart"/>
      <w:r>
        <w:rPr>
          <w:lang w:val="en-AU"/>
        </w:rPr>
        <w:t>)</w:t>
      </w:r>
      <w:r w:rsidR="00D44BD9">
        <w:rPr>
          <w:lang w:val="en-AU"/>
        </w:rPr>
        <w:t>;</w:t>
      </w:r>
      <w:proofErr w:type="gramEnd"/>
    </w:p>
    <w:p w14:paraId="06D08427" w14:textId="0B792C5C" w:rsidR="00070414" w:rsidRPr="006277B8" w:rsidRDefault="006908AD" w:rsidP="00070414">
      <w:pPr>
        <w:suppressAutoHyphens w:val="0"/>
        <w:spacing w:before="0" w:after="0" w:line="240" w:lineRule="auto"/>
        <w:ind w:left="720" w:hanging="720"/>
        <w:rPr>
          <w:lang w:val="en-AU"/>
        </w:rPr>
      </w:pPr>
      <w:r w:rsidRPr="006277B8">
        <w:rPr>
          <w:lang w:val="en-AU"/>
        </w:rPr>
        <w:t>•</w:t>
      </w:r>
      <w:r w:rsidRPr="006277B8">
        <w:rPr>
          <w:lang w:val="en-AU"/>
        </w:rPr>
        <w:tab/>
        <w:t xml:space="preserve">explain the steps taken to gather </w:t>
      </w:r>
      <w:proofErr w:type="gramStart"/>
      <w:r w:rsidRPr="006277B8">
        <w:rPr>
          <w:lang w:val="en-AU"/>
        </w:rPr>
        <w:t>evidence;</w:t>
      </w:r>
      <w:proofErr w:type="gramEnd"/>
    </w:p>
    <w:p w14:paraId="62E718B3" w14:textId="718F48B7" w:rsidR="00070414" w:rsidRPr="006277B8" w:rsidRDefault="006908AD" w:rsidP="00070414">
      <w:pPr>
        <w:suppressAutoHyphens w:val="0"/>
        <w:spacing w:before="0" w:after="0" w:line="240" w:lineRule="auto"/>
        <w:ind w:left="720" w:hanging="720"/>
        <w:rPr>
          <w:lang w:val="en-AU"/>
        </w:rPr>
      </w:pPr>
      <w:r w:rsidRPr="006277B8">
        <w:rPr>
          <w:lang w:val="en-AU"/>
        </w:rPr>
        <w:t>•</w:t>
      </w:r>
      <w:r w:rsidRPr="006277B8">
        <w:rPr>
          <w:lang w:val="en-AU"/>
        </w:rPr>
        <w:tab/>
        <w:t xml:space="preserve">set out a summary of the </w:t>
      </w:r>
      <w:proofErr w:type="gramStart"/>
      <w:r w:rsidRPr="006277B8">
        <w:rPr>
          <w:lang w:val="en-AU"/>
        </w:rPr>
        <w:t>evidence;</w:t>
      </w:r>
      <w:proofErr w:type="gramEnd"/>
      <w:r w:rsidRPr="006277B8">
        <w:rPr>
          <w:lang w:val="en-AU"/>
        </w:rPr>
        <w:t xml:space="preserve"> </w:t>
      </w:r>
    </w:p>
    <w:p w14:paraId="2281BDC5" w14:textId="7B0A992D" w:rsidR="006908AD"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set out any recommendations made based on that evidence</w:t>
      </w:r>
      <w:r w:rsidR="00070414">
        <w:rPr>
          <w:lang w:val="en-AU"/>
        </w:rPr>
        <w:t>; and</w:t>
      </w:r>
    </w:p>
    <w:p w14:paraId="2E7593DE" w14:textId="0D7AE971" w:rsidR="00070414" w:rsidRPr="006277B8" w:rsidRDefault="00070414" w:rsidP="006908AD">
      <w:pPr>
        <w:suppressAutoHyphens w:val="0"/>
        <w:spacing w:before="0" w:after="0" w:line="240" w:lineRule="auto"/>
        <w:ind w:left="720" w:hanging="720"/>
        <w:rPr>
          <w:lang w:val="en-AU"/>
        </w:rPr>
      </w:pPr>
      <w:r w:rsidRPr="006277B8">
        <w:rPr>
          <w:lang w:val="en-AU"/>
        </w:rPr>
        <w:t>•</w:t>
      </w:r>
      <w:r w:rsidRPr="006277B8">
        <w:rPr>
          <w:lang w:val="en-AU"/>
        </w:rPr>
        <w:tab/>
      </w:r>
      <w:r>
        <w:rPr>
          <w:lang w:val="en-AU"/>
        </w:rPr>
        <w:t>set out the action (if any) that has been, is being, or is recommended to be taken.</w:t>
      </w:r>
    </w:p>
    <w:p w14:paraId="6659FB11" w14:textId="77777777" w:rsidR="006908AD" w:rsidRPr="006277B8" w:rsidRDefault="006908AD" w:rsidP="006908AD">
      <w:pPr>
        <w:suppressAutoHyphens w:val="0"/>
        <w:spacing w:before="0" w:after="0" w:line="240" w:lineRule="auto"/>
        <w:ind w:left="720" w:hanging="720"/>
        <w:rPr>
          <w:lang w:val="en-AU"/>
        </w:rPr>
      </w:pPr>
    </w:p>
    <w:p w14:paraId="2501A67A" w14:textId="4D01F7AA" w:rsidR="006908AD" w:rsidRPr="006277B8" w:rsidRDefault="006908AD" w:rsidP="006908AD">
      <w:pPr>
        <w:suppressAutoHyphens w:val="0"/>
        <w:spacing w:before="0" w:after="0" w:line="240" w:lineRule="auto"/>
        <w:rPr>
          <w:lang w:val="en-AU"/>
        </w:rPr>
      </w:pPr>
      <w:r w:rsidRPr="006277B8">
        <w:rPr>
          <w:lang w:val="en-AU"/>
        </w:rPr>
        <w:t>Where the Investigator ha</w:t>
      </w:r>
      <w:r w:rsidR="00FA4571">
        <w:rPr>
          <w:lang w:val="en-AU"/>
        </w:rPr>
        <w:t>s</w:t>
      </w:r>
      <w:r w:rsidRPr="006277B8">
        <w:rPr>
          <w:lang w:val="en-AU"/>
        </w:rPr>
        <w:t xml:space="preserve"> completed a report of an investigation under the PID Act, and where they have been given the discloser’s contact details, the Investigator must, as soon as practicable, advise the discloser in writing:</w:t>
      </w:r>
    </w:p>
    <w:p w14:paraId="4B5C4DFE" w14:textId="77777777" w:rsidR="006908AD" w:rsidRPr="006277B8" w:rsidRDefault="006908AD" w:rsidP="006908AD">
      <w:pPr>
        <w:suppressAutoHyphens w:val="0"/>
        <w:spacing w:before="0" w:after="0" w:line="240" w:lineRule="auto"/>
        <w:ind w:left="720" w:hanging="720"/>
        <w:rPr>
          <w:lang w:val="en-AU"/>
        </w:rPr>
      </w:pPr>
    </w:p>
    <w:p w14:paraId="2F28E18A" w14:textId="612D696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 xml:space="preserve">that the report has been </w:t>
      </w:r>
      <w:proofErr w:type="gramStart"/>
      <w:r w:rsidRPr="006277B8">
        <w:rPr>
          <w:lang w:val="en-AU"/>
        </w:rPr>
        <w:t>completed;</w:t>
      </w:r>
      <w:proofErr w:type="gramEnd"/>
      <w:r w:rsidRPr="006277B8">
        <w:rPr>
          <w:lang w:val="en-AU"/>
        </w:rPr>
        <w:t xml:space="preserve"> </w:t>
      </w:r>
    </w:p>
    <w:p w14:paraId="4E6143EC" w14:textId="057C2D8D" w:rsidR="006908AD"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whether the report was completed within the time limit provided for by the PID Act</w:t>
      </w:r>
      <w:r w:rsidR="00EF348B">
        <w:rPr>
          <w:lang w:val="en-AU"/>
        </w:rPr>
        <w:t>; and</w:t>
      </w:r>
    </w:p>
    <w:p w14:paraId="156CF0AB" w14:textId="0DBCC325" w:rsidR="00EF348B" w:rsidRDefault="00EF348B" w:rsidP="006908AD">
      <w:pPr>
        <w:suppressAutoHyphens w:val="0"/>
        <w:spacing w:before="0" w:after="0" w:line="240" w:lineRule="auto"/>
        <w:ind w:left="720" w:hanging="720"/>
        <w:rPr>
          <w:lang w:val="en-AU"/>
        </w:rPr>
      </w:pPr>
      <w:r w:rsidRPr="006277B8">
        <w:rPr>
          <w:lang w:val="en-AU"/>
        </w:rPr>
        <w:t>•</w:t>
      </w:r>
      <w:r w:rsidRPr="006277B8">
        <w:rPr>
          <w:lang w:val="en-AU"/>
        </w:rPr>
        <w:tab/>
      </w:r>
      <w:r>
        <w:rPr>
          <w:lang w:val="en-AU"/>
        </w:rPr>
        <w:t>provide a copy of the investigation report.</w:t>
      </w:r>
    </w:p>
    <w:p w14:paraId="1D9711CC" w14:textId="766F60CE" w:rsidR="00070414" w:rsidRDefault="00070414" w:rsidP="006908AD">
      <w:pPr>
        <w:suppressAutoHyphens w:val="0"/>
        <w:spacing w:before="0" w:after="0" w:line="240" w:lineRule="auto"/>
        <w:ind w:left="720" w:hanging="720"/>
        <w:rPr>
          <w:lang w:val="en-AU"/>
        </w:rPr>
      </w:pPr>
    </w:p>
    <w:p w14:paraId="29E1A6B0" w14:textId="39A2362D" w:rsidR="00070414" w:rsidRPr="006277B8" w:rsidRDefault="00070414" w:rsidP="005561F7">
      <w:pPr>
        <w:suppressAutoHyphens w:val="0"/>
        <w:spacing w:before="0" w:after="0" w:line="240" w:lineRule="auto"/>
        <w:rPr>
          <w:lang w:val="en-AU"/>
        </w:rPr>
      </w:pPr>
      <w:r>
        <w:rPr>
          <w:lang w:val="en-AU"/>
        </w:rPr>
        <w:t xml:space="preserve">The Investigator must also </w:t>
      </w:r>
      <w:r w:rsidR="00D82507">
        <w:rPr>
          <w:lang w:val="en-AU"/>
        </w:rPr>
        <w:t>give</w:t>
      </w:r>
      <w:r>
        <w:rPr>
          <w:lang w:val="en-AU"/>
        </w:rPr>
        <w:t xml:space="preserve"> written notice of the completion of the investigation, along with a copy of the report to the Ombudsman.</w:t>
      </w:r>
    </w:p>
    <w:p w14:paraId="047797F2" w14:textId="77777777" w:rsidR="006908AD" w:rsidRPr="006277B8" w:rsidRDefault="006908AD" w:rsidP="006908AD">
      <w:pPr>
        <w:suppressAutoHyphens w:val="0"/>
        <w:spacing w:before="0" w:after="0" w:line="240" w:lineRule="auto"/>
        <w:ind w:left="720" w:hanging="720"/>
        <w:rPr>
          <w:lang w:val="en-AU"/>
        </w:rPr>
      </w:pPr>
    </w:p>
    <w:p w14:paraId="7B0CBEE8" w14:textId="61289D19" w:rsidR="006908AD" w:rsidRPr="006277B8" w:rsidRDefault="006908AD" w:rsidP="006908AD">
      <w:pPr>
        <w:suppressAutoHyphens w:val="0"/>
        <w:spacing w:before="0" w:after="0" w:line="240" w:lineRule="auto"/>
        <w:rPr>
          <w:lang w:val="en-AU"/>
        </w:rPr>
      </w:pPr>
      <w:r w:rsidRPr="006277B8">
        <w:rPr>
          <w:lang w:val="en-AU"/>
        </w:rPr>
        <w:t>If the Investigator consider</w:t>
      </w:r>
      <w:r w:rsidR="00FA4571">
        <w:rPr>
          <w:lang w:val="en-AU"/>
        </w:rPr>
        <w:t>s</w:t>
      </w:r>
      <w:r w:rsidRPr="006277B8">
        <w:rPr>
          <w:lang w:val="en-AU"/>
        </w:rPr>
        <w:t xml:space="preserve"> that information disclosed </w:t>
      </w:r>
      <w:proofErr w:type="gramStart"/>
      <w:r w:rsidRPr="006277B8">
        <w:rPr>
          <w:lang w:val="en-AU"/>
        </w:rPr>
        <w:t>in the course of</w:t>
      </w:r>
      <w:proofErr w:type="gramEnd"/>
      <w:r w:rsidRPr="006277B8">
        <w:rPr>
          <w:lang w:val="en-AU"/>
        </w:rPr>
        <w:t xml:space="preserve"> a </w:t>
      </w:r>
      <w:r w:rsidR="00FA4571">
        <w:rPr>
          <w:lang w:val="en-AU"/>
        </w:rPr>
        <w:t>PID</w:t>
      </w:r>
      <w:r w:rsidRPr="006277B8">
        <w:rPr>
          <w:lang w:val="en-AU"/>
        </w:rPr>
        <w:t xml:space="preserve"> may be appropriately dealt with under another procedure or policy of the Department, they may recommend in the investigation report that this occur</w:t>
      </w:r>
      <w:r w:rsidR="004A7F17">
        <w:rPr>
          <w:lang w:val="en-AU"/>
        </w:rPr>
        <w:t>s</w:t>
      </w:r>
      <w:r w:rsidRPr="006277B8">
        <w:rPr>
          <w:lang w:val="en-AU"/>
        </w:rPr>
        <w:t>.</w:t>
      </w:r>
    </w:p>
    <w:p w14:paraId="3304B9A0" w14:textId="77777777" w:rsidR="006908AD" w:rsidRPr="006277B8" w:rsidRDefault="006908AD" w:rsidP="006908AD">
      <w:pPr>
        <w:suppressAutoHyphens w:val="0"/>
        <w:spacing w:before="0" w:after="0" w:line="240" w:lineRule="auto"/>
        <w:ind w:left="720" w:hanging="720"/>
        <w:rPr>
          <w:lang w:val="en-AU"/>
        </w:rPr>
      </w:pPr>
    </w:p>
    <w:p w14:paraId="575205F7" w14:textId="509AE3F9" w:rsidR="006908AD" w:rsidRPr="004C35F3" w:rsidRDefault="006908AD" w:rsidP="006908AD">
      <w:pPr>
        <w:suppressAutoHyphens w:val="0"/>
        <w:spacing w:before="0" w:after="0" w:line="240" w:lineRule="auto"/>
        <w:ind w:left="720" w:hanging="720"/>
        <w:rPr>
          <w:b/>
          <w:bCs/>
          <w:lang w:val="en-AU"/>
        </w:rPr>
      </w:pPr>
      <w:r w:rsidRPr="004C35F3">
        <w:rPr>
          <w:b/>
          <w:bCs/>
          <w:lang w:val="en-AU"/>
        </w:rPr>
        <w:t>Step 6: Provide report to discloser</w:t>
      </w:r>
      <w:r w:rsidR="00070414">
        <w:rPr>
          <w:b/>
          <w:bCs/>
          <w:lang w:val="en-AU"/>
        </w:rPr>
        <w:t xml:space="preserve"> and the </w:t>
      </w:r>
      <w:r w:rsidR="004A7F17">
        <w:rPr>
          <w:b/>
          <w:bCs/>
          <w:lang w:val="en-AU"/>
        </w:rPr>
        <w:t xml:space="preserve">Commonwealth </w:t>
      </w:r>
      <w:r w:rsidR="00070414">
        <w:rPr>
          <w:b/>
          <w:bCs/>
          <w:lang w:val="en-AU"/>
        </w:rPr>
        <w:t>Ombudsman</w:t>
      </w:r>
    </w:p>
    <w:p w14:paraId="00BBC294" w14:textId="77777777" w:rsidR="006908AD" w:rsidRPr="006277B8" w:rsidRDefault="006908AD" w:rsidP="006908AD">
      <w:pPr>
        <w:suppressAutoHyphens w:val="0"/>
        <w:spacing w:before="0" w:after="0" w:line="240" w:lineRule="auto"/>
        <w:rPr>
          <w:lang w:val="en-AU"/>
        </w:rPr>
      </w:pPr>
    </w:p>
    <w:p w14:paraId="3E24662E" w14:textId="1159168A" w:rsidR="006908AD" w:rsidRPr="006277B8" w:rsidRDefault="006908AD" w:rsidP="006908AD">
      <w:pPr>
        <w:suppressAutoHyphens w:val="0"/>
        <w:spacing w:before="0" w:after="0" w:line="240" w:lineRule="auto"/>
        <w:rPr>
          <w:lang w:val="en-AU"/>
        </w:rPr>
      </w:pPr>
      <w:r w:rsidRPr="006277B8">
        <w:rPr>
          <w:lang w:val="en-AU"/>
        </w:rPr>
        <w:t xml:space="preserve">The Investigator must, </w:t>
      </w:r>
      <w:r w:rsidR="00070414">
        <w:rPr>
          <w:lang w:val="en-AU"/>
        </w:rPr>
        <w:t>after</w:t>
      </w:r>
      <w:r w:rsidRPr="006277B8">
        <w:rPr>
          <w:lang w:val="en-AU"/>
        </w:rPr>
        <w:t xml:space="preserve"> preparing a report of an investigation under the PID Act, </w:t>
      </w:r>
      <w:r w:rsidR="00070414">
        <w:rPr>
          <w:lang w:val="en-AU"/>
        </w:rPr>
        <w:t xml:space="preserve">as soon as practicable, </w:t>
      </w:r>
      <w:r w:rsidRPr="006277B8">
        <w:rPr>
          <w:lang w:val="en-AU"/>
        </w:rPr>
        <w:t>give a copy of the report to the discloser.</w:t>
      </w:r>
    </w:p>
    <w:p w14:paraId="1570D851" w14:textId="77777777" w:rsidR="006908AD" w:rsidRPr="006277B8" w:rsidRDefault="006908AD" w:rsidP="006908AD">
      <w:pPr>
        <w:suppressAutoHyphens w:val="0"/>
        <w:spacing w:before="0" w:after="0" w:line="240" w:lineRule="auto"/>
        <w:rPr>
          <w:lang w:val="en-AU"/>
        </w:rPr>
      </w:pPr>
    </w:p>
    <w:p w14:paraId="2527660E" w14:textId="41B978F8" w:rsidR="006908AD" w:rsidRPr="006277B8" w:rsidRDefault="006908AD" w:rsidP="006908AD">
      <w:pPr>
        <w:suppressAutoHyphens w:val="0"/>
        <w:spacing w:before="0" w:after="0" w:line="240" w:lineRule="auto"/>
        <w:rPr>
          <w:lang w:val="en-AU"/>
        </w:rPr>
      </w:pPr>
      <w:r w:rsidRPr="006277B8">
        <w:rPr>
          <w:lang w:val="en-AU"/>
        </w:rPr>
        <w:t>However, the Investigator may delete from the copy of the report given to the discloser any material:</w:t>
      </w:r>
    </w:p>
    <w:p w14:paraId="7382FDA0" w14:textId="77777777" w:rsidR="006908AD" w:rsidRPr="006277B8" w:rsidRDefault="006908AD" w:rsidP="006908AD">
      <w:pPr>
        <w:suppressAutoHyphens w:val="0"/>
        <w:spacing w:before="0" w:after="0" w:line="240" w:lineRule="auto"/>
        <w:ind w:left="720" w:hanging="720"/>
        <w:rPr>
          <w:lang w:val="en-AU"/>
        </w:rPr>
      </w:pPr>
    </w:p>
    <w:p w14:paraId="0348DB77"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that is likely to enable the identification of the discloser to another person; or</w:t>
      </w:r>
    </w:p>
    <w:p w14:paraId="1D180CEB"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the inclusion of which would result in the copy being a document:</w:t>
      </w:r>
    </w:p>
    <w:p w14:paraId="3EB45F0D" w14:textId="77777777" w:rsidR="006908AD" w:rsidRPr="006277B8" w:rsidRDefault="006908AD" w:rsidP="006908AD">
      <w:pPr>
        <w:pStyle w:val="ListParagraph"/>
        <w:numPr>
          <w:ilvl w:val="1"/>
          <w:numId w:val="44"/>
        </w:numPr>
        <w:suppressAutoHyphens w:val="0"/>
        <w:spacing w:before="0" w:after="0" w:line="240" w:lineRule="auto"/>
        <w:rPr>
          <w:lang w:val="en-AU"/>
        </w:rPr>
      </w:pPr>
      <w:r w:rsidRPr="006277B8">
        <w:rPr>
          <w:lang w:val="en-AU"/>
        </w:rPr>
        <w:t>that is exempt for the purposes of Part IV of the Freedom of Information Act 1982; or</w:t>
      </w:r>
    </w:p>
    <w:p w14:paraId="28AF51BD" w14:textId="77777777" w:rsidR="006908AD" w:rsidRPr="006277B8" w:rsidRDefault="006908AD" w:rsidP="006908AD">
      <w:pPr>
        <w:pStyle w:val="ListParagraph"/>
        <w:numPr>
          <w:ilvl w:val="1"/>
          <w:numId w:val="44"/>
        </w:numPr>
        <w:suppressAutoHyphens w:val="0"/>
        <w:spacing w:before="0" w:after="0" w:line="240" w:lineRule="auto"/>
        <w:rPr>
          <w:lang w:val="en-AU"/>
        </w:rPr>
      </w:pPr>
      <w:r w:rsidRPr="006277B8">
        <w:rPr>
          <w:lang w:val="en-AU"/>
        </w:rPr>
        <w:t>having, or requiring, a national security or other protective security classification; or</w:t>
      </w:r>
    </w:p>
    <w:p w14:paraId="68DF753B" w14:textId="3036CC06" w:rsidR="006908AD" w:rsidRDefault="006908AD" w:rsidP="006908AD">
      <w:pPr>
        <w:pStyle w:val="ListParagraph"/>
        <w:numPr>
          <w:ilvl w:val="1"/>
          <w:numId w:val="44"/>
        </w:numPr>
        <w:suppressAutoHyphens w:val="0"/>
        <w:spacing w:before="0" w:after="0" w:line="240" w:lineRule="auto"/>
        <w:rPr>
          <w:lang w:val="en-AU"/>
        </w:rPr>
      </w:pPr>
      <w:r w:rsidRPr="006277B8">
        <w:rPr>
          <w:lang w:val="en-AU"/>
        </w:rPr>
        <w:t>containing intelligence information</w:t>
      </w:r>
      <w:r w:rsidR="00070414">
        <w:rPr>
          <w:lang w:val="en-AU"/>
        </w:rPr>
        <w:t>; or</w:t>
      </w:r>
    </w:p>
    <w:p w14:paraId="0EBE3C8E" w14:textId="55643CA7" w:rsidR="00070414" w:rsidRPr="006277B8" w:rsidRDefault="00070414" w:rsidP="006908AD">
      <w:pPr>
        <w:pStyle w:val="ListParagraph"/>
        <w:numPr>
          <w:ilvl w:val="1"/>
          <w:numId w:val="44"/>
        </w:numPr>
        <w:suppressAutoHyphens w:val="0"/>
        <w:spacing w:before="0" w:after="0" w:line="240" w:lineRule="auto"/>
        <w:rPr>
          <w:lang w:val="en-AU"/>
        </w:rPr>
      </w:pPr>
      <w:r>
        <w:rPr>
          <w:lang w:val="en-AU"/>
        </w:rPr>
        <w:t>contravene a designated publication restriction.</w:t>
      </w:r>
    </w:p>
    <w:p w14:paraId="5FA153C4" w14:textId="77777777" w:rsidR="006908AD" w:rsidRPr="006277B8" w:rsidRDefault="006908AD" w:rsidP="006908AD">
      <w:pPr>
        <w:suppressAutoHyphens w:val="0"/>
        <w:spacing w:before="0" w:after="0" w:line="240" w:lineRule="auto"/>
        <w:rPr>
          <w:lang w:val="en-AU"/>
        </w:rPr>
      </w:pPr>
      <w:r w:rsidRPr="006277B8">
        <w:rPr>
          <w:lang w:val="en-AU"/>
        </w:rPr>
        <w:t xml:space="preserve"> </w:t>
      </w:r>
    </w:p>
    <w:p w14:paraId="0457E2EF" w14:textId="7640C279" w:rsidR="00D82507" w:rsidRDefault="006F3968" w:rsidP="000B670F">
      <w:pPr>
        <w:suppressAutoHyphens w:val="0"/>
        <w:spacing w:before="0" w:after="0" w:line="240" w:lineRule="auto"/>
        <w:rPr>
          <w:lang w:val="en-AU"/>
        </w:rPr>
      </w:pPr>
      <w:r>
        <w:rPr>
          <w:lang w:val="en-AU"/>
        </w:rPr>
        <w:lastRenderedPageBreak/>
        <w:t>The I</w:t>
      </w:r>
      <w:r w:rsidR="00D82507">
        <w:rPr>
          <w:lang w:val="en-AU"/>
        </w:rPr>
        <w:t>nvestigator may also delete from a copy of the report given to the Ombudsman any material:</w:t>
      </w:r>
    </w:p>
    <w:p w14:paraId="3C5C2ECE" w14:textId="77777777" w:rsidR="00D82507" w:rsidRDefault="00D82507" w:rsidP="000B670F">
      <w:pPr>
        <w:suppressAutoHyphens w:val="0"/>
        <w:spacing w:before="0" w:after="0" w:line="240" w:lineRule="auto"/>
        <w:rPr>
          <w:lang w:val="en-AU"/>
        </w:rPr>
      </w:pPr>
    </w:p>
    <w:p w14:paraId="366A086F" w14:textId="19914F26" w:rsidR="00D82507" w:rsidRDefault="00D82507" w:rsidP="000B670F">
      <w:pPr>
        <w:suppressAutoHyphens w:val="0"/>
        <w:spacing w:before="0" w:after="0" w:line="240" w:lineRule="auto"/>
        <w:rPr>
          <w:lang w:val="en-AU"/>
        </w:rPr>
      </w:pPr>
      <w:r w:rsidRPr="006277B8">
        <w:rPr>
          <w:lang w:val="en-AU"/>
        </w:rPr>
        <w:t>•</w:t>
      </w:r>
      <w:r w:rsidRPr="006277B8">
        <w:rPr>
          <w:lang w:val="en-AU"/>
        </w:rPr>
        <w:tab/>
      </w:r>
      <w:r>
        <w:rPr>
          <w:lang w:val="en-AU"/>
        </w:rPr>
        <w:t>that is likely to enable the identification of the discloser or another person; or</w:t>
      </w:r>
    </w:p>
    <w:p w14:paraId="20BFB922" w14:textId="10859FF8" w:rsidR="00D82507" w:rsidRDefault="00D82507" w:rsidP="000B670F">
      <w:pPr>
        <w:suppressAutoHyphens w:val="0"/>
        <w:spacing w:before="0" w:after="0" w:line="240" w:lineRule="auto"/>
        <w:rPr>
          <w:lang w:val="en-AU"/>
        </w:rPr>
      </w:pPr>
      <w:r w:rsidRPr="006277B8">
        <w:rPr>
          <w:lang w:val="en-AU"/>
        </w:rPr>
        <w:t>•</w:t>
      </w:r>
      <w:r w:rsidRPr="006277B8">
        <w:rPr>
          <w:lang w:val="en-AU"/>
        </w:rPr>
        <w:tab/>
      </w:r>
      <w:r>
        <w:rPr>
          <w:lang w:val="en-AU"/>
        </w:rPr>
        <w:t>the inclusion of which would contravene a designated publication restriction.</w:t>
      </w:r>
    </w:p>
    <w:p w14:paraId="4307E960" w14:textId="77777777" w:rsidR="00D82507" w:rsidRDefault="00D82507" w:rsidP="006908AD">
      <w:pPr>
        <w:suppressAutoHyphens w:val="0"/>
        <w:spacing w:before="0" w:after="0" w:line="240" w:lineRule="auto"/>
        <w:rPr>
          <w:lang w:val="en-AU"/>
        </w:rPr>
      </w:pPr>
    </w:p>
    <w:p w14:paraId="39EEBE2A" w14:textId="370D647A" w:rsidR="000B670F" w:rsidRDefault="000B670F" w:rsidP="000B670F">
      <w:pPr>
        <w:suppressAutoHyphens w:val="0"/>
        <w:spacing w:before="0" w:after="0" w:line="240" w:lineRule="auto"/>
        <w:rPr>
          <w:lang w:val="en-AU"/>
        </w:rPr>
      </w:pPr>
    </w:p>
    <w:p w14:paraId="49698DB8" w14:textId="1A8342E6" w:rsidR="005A47D9" w:rsidRPr="002B4557" w:rsidRDefault="005A47D9" w:rsidP="002B4557">
      <w:pPr>
        <w:suppressAutoHyphens w:val="0"/>
        <w:spacing w:before="0" w:after="0" w:line="240" w:lineRule="auto"/>
        <w:rPr>
          <w:lang w:val="en-AU"/>
        </w:rPr>
        <w:sectPr w:rsidR="005A47D9" w:rsidRPr="002B4557" w:rsidSect="00CE426C">
          <w:headerReference w:type="default" r:id="rId30"/>
          <w:footerReference w:type="default" r:id="rId31"/>
          <w:headerReference w:type="first" r:id="rId32"/>
          <w:footerReference w:type="first" r:id="rId33"/>
          <w:pgSz w:w="11906" w:h="16838"/>
          <w:pgMar w:top="1440" w:right="1440" w:bottom="1134" w:left="1440" w:header="708" w:footer="57" w:gutter="0"/>
          <w:pgNumType w:start="1"/>
          <w:cols w:space="708"/>
          <w:titlePg/>
          <w:docGrid w:linePitch="360"/>
        </w:sectPr>
      </w:pPr>
      <w:r>
        <w:rPr>
          <w:lang w:val="en-AU"/>
        </w:rPr>
        <w:t>Further guidance for Investigators</w:t>
      </w:r>
      <w:r w:rsidRPr="006277B8">
        <w:rPr>
          <w:lang w:val="en-AU"/>
        </w:rPr>
        <w:t xml:space="preserve"> can be found at </w:t>
      </w:r>
      <w:hyperlink r:id="rId34" w:history="1">
        <w:r w:rsidR="002B4557" w:rsidRPr="00B549F4">
          <w:rPr>
            <w:rStyle w:val="Hyperlink"/>
            <w:lang w:val="en-AU"/>
          </w:rPr>
          <w:t>www.ombudsman.g</w:t>
        </w:r>
        <w:bookmarkStart w:id="13" w:name="_Resources"/>
        <w:bookmarkEnd w:id="13"/>
        <w:r w:rsidR="002B4557" w:rsidRPr="00B549F4">
          <w:rPr>
            <w:rStyle w:val="Hyperlink"/>
            <w:lang w:val="en-AU"/>
          </w:rPr>
          <w:t>ov.au</w:t>
        </w:r>
      </w:hyperlink>
    </w:p>
    <w:p w14:paraId="19D58671" w14:textId="77777777" w:rsidR="00413D5B" w:rsidRDefault="00413D5B" w:rsidP="00413D5B"/>
    <w:p w14:paraId="40996752" w14:textId="581D86D6" w:rsidR="00413D5B" w:rsidRPr="00413D5B" w:rsidRDefault="00413D5B" w:rsidP="00413D5B">
      <w:pPr>
        <w:tabs>
          <w:tab w:val="left" w:pos="11160"/>
        </w:tabs>
      </w:pPr>
      <w:r>
        <w:tab/>
      </w:r>
    </w:p>
    <w:sectPr w:rsidR="00413D5B" w:rsidRPr="00413D5B" w:rsidSect="00DB76A1">
      <w:headerReference w:type="default" r:id="rId35"/>
      <w:pgSz w:w="16838" w:h="23811" w:code="8"/>
      <w:pgMar w:top="1440" w:right="144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00310" w14:textId="77777777" w:rsidR="00A80552" w:rsidRDefault="00A80552" w:rsidP="00B70C2D">
      <w:pPr>
        <w:spacing w:before="0" w:after="0" w:line="240" w:lineRule="auto"/>
      </w:pPr>
      <w:r>
        <w:separator/>
      </w:r>
    </w:p>
  </w:endnote>
  <w:endnote w:type="continuationSeparator" w:id="0">
    <w:p w14:paraId="3BBA366A" w14:textId="77777777" w:rsidR="00A80552" w:rsidRDefault="00A80552" w:rsidP="00B70C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116599"/>
      <w:docPartObj>
        <w:docPartGallery w:val="Page Numbers (Bottom of Page)"/>
        <w:docPartUnique/>
      </w:docPartObj>
    </w:sdtPr>
    <w:sdtEndPr>
      <w:rPr>
        <w:noProof/>
      </w:rPr>
    </w:sdtEndPr>
    <w:sdtContent>
      <w:p w14:paraId="02955272" w14:textId="4B4EE462" w:rsidR="00D06E89" w:rsidRDefault="00D06E89">
        <w:pPr>
          <w:pStyle w:val="Footer"/>
          <w:jc w:val="right"/>
        </w:pPr>
        <w:r>
          <w:fldChar w:fldCharType="begin"/>
        </w:r>
        <w:r>
          <w:instrText xml:space="preserve"> PAGE   \* MERGEFORMAT </w:instrText>
        </w:r>
        <w:r>
          <w:fldChar w:fldCharType="separate"/>
        </w:r>
        <w:r w:rsidR="00AF523B">
          <w:rPr>
            <w:noProof/>
          </w:rPr>
          <w:t>4</w:t>
        </w:r>
        <w:r>
          <w:rPr>
            <w:noProof/>
          </w:rPr>
          <w:fldChar w:fldCharType="end"/>
        </w:r>
      </w:p>
    </w:sdtContent>
  </w:sdt>
  <w:p w14:paraId="35888BFF" w14:textId="77777777" w:rsidR="00D06E89" w:rsidRDefault="00D06E89">
    <w:pPr>
      <w:pStyle w:val="Footer"/>
    </w:pPr>
  </w:p>
  <w:p w14:paraId="44F5323C" w14:textId="77777777" w:rsidR="004C2D0F" w:rsidRDefault="004C2D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597314"/>
      <w:docPartObj>
        <w:docPartGallery w:val="Page Numbers (Bottom of Page)"/>
        <w:docPartUnique/>
      </w:docPartObj>
    </w:sdtPr>
    <w:sdtEndPr>
      <w:rPr>
        <w:noProof/>
      </w:rPr>
    </w:sdtEndPr>
    <w:sdtContent>
      <w:p w14:paraId="1563D896" w14:textId="77777777" w:rsidR="00D06E89" w:rsidRDefault="007B0223">
        <w:pPr>
          <w:pStyle w:val="Footer"/>
          <w:jc w:val="right"/>
        </w:pPr>
      </w:p>
    </w:sdtContent>
  </w:sdt>
  <w:p w14:paraId="3278AD76" w14:textId="77777777" w:rsidR="00D06E89" w:rsidRDefault="00D06E89">
    <w:pPr>
      <w:pStyle w:val="Footer"/>
    </w:pPr>
  </w:p>
  <w:p w14:paraId="5AA35FD5" w14:textId="77777777" w:rsidR="00D06E89" w:rsidRDefault="00D06E89"/>
  <w:p w14:paraId="48A051A9" w14:textId="77777777" w:rsidR="00D06E89" w:rsidRDefault="00D06E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506FE" w14:textId="77777777" w:rsidR="00A80552" w:rsidRDefault="00A80552" w:rsidP="00B70C2D">
      <w:pPr>
        <w:spacing w:before="0" w:after="0" w:line="240" w:lineRule="auto"/>
      </w:pPr>
      <w:r>
        <w:separator/>
      </w:r>
    </w:p>
  </w:footnote>
  <w:footnote w:type="continuationSeparator" w:id="0">
    <w:p w14:paraId="1BAD9DD0" w14:textId="77777777" w:rsidR="00A80552" w:rsidRDefault="00A80552" w:rsidP="00B70C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9EF9E" w14:textId="77777777" w:rsidR="00D06E89" w:rsidRDefault="00D06E89" w:rsidP="00D21A75">
    <w:pPr>
      <w:pStyle w:val="Header"/>
      <w:tabs>
        <w:tab w:val="clear" w:pos="4513"/>
        <w:tab w:val="clear" w:pos="9026"/>
        <w:tab w:val="left" w:pos="5085"/>
      </w:tabs>
    </w:pPr>
    <w:r>
      <w:tab/>
    </w:r>
    <w:r w:rsidRPr="00B92E1E">
      <w:rPr>
        <w:noProof/>
        <w:lang w:val="en-AU" w:eastAsia="en-AU"/>
      </w:rPr>
      <w:drawing>
        <wp:anchor distT="0" distB="0" distL="114300" distR="114300" simplePos="0" relativeHeight="251660288" behindDoc="1" locked="1" layoutInCell="1" allowOverlap="1" wp14:anchorId="1B7B8B6C" wp14:editId="21096A4B">
          <wp:simplePos x="0" y="0"/>
          <wp:positionH relativeFrom="page">
            <wp:align>left</wp:align>
          </wp:positionH>
          <wp:positionV relativeFrom="page">
            <wp:align>top</wp:align>
          </wp:positionV>
          <wp:extent cx="7559040" cy="10668000"/>
          <wp:effectExtent l="0" t="0" r="3810" b="952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040" cy="10668000"/>
                  </a:xfrm>
                  <a:prstGeom prst="rect">
                    <a:avLst/>
                  </a:prstGeom>
                </pic:spPr>
              </pic:pic>
            </a:graphicData>
          </a:graphic>
          <wp14:sizeRelH relativeFrom="margin">
            <wp14:pctWidth>0</wp14:pctWidth>
          </wp14:sizeRelH>
          <wp14:sizeRelV relativeFrom="margin">
            <wp14:pctHeight>0</wp14:pctHeight>
          </wp14:sizeRelV>
        </wp:anchor>
      </w:drawing>
    </w:r>
  </w:p>
  <w:p w14:paraId="0ABA3B12" w14:textId="77777777" w:rsidR="00D06E89" w:rsidRDefault="00D06E89" w:rsidP="00381281">
    <w:pPr>
      <w:tabs>
        <w:tab w:val="left" w:pos="2415"/>
      </w:tabs>
    </w:pPr>
    <w:r>
      <w:tab/>
    </w:r>
  </w:p>
  <w:p w14:paraId="2578DDA2" w14:textId="7B3EBF0D" w:rsidR="00D06E89" w:rsidRDefault="009C5A99" w:rsidP="009C5A99">
    <w:pPr>
      <w:tabs>
        <w:tab w:val="left" w:pos="1875"/>
      </w:tabs>
    </w:pPr>
    <w:r>
      <w:tab/>
    </w:r>
  </w:p>
  <w:p w14:paraId="2392658A" w14:textId="77777777" w:rsidR="004C2D0F" w:rsidRDefault="004C2D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03EF4" w14:textId="77777777" w:rsidR="00D06E89" w:rsidRDefault="00D06E89" w:rsidP="00D21A75">
    <w:pPr>
      <w:pStyle w:val="Header"/>
      <w:jc w:val="center"/>
    </w:pPr>
    <w:r w:rsidRPr="00B90EB7">
      <w:rPr>
        <w:noProof/>
        <w:sz w:val="24"/>
        <w:lang w:val="en-AU" w:eastAsia="en-AU"/>
      </w:rPr>
      <w:drawing>
        <wp:anchor distT="0" distB="0" distL="114300" distR="114300" simplePos="0" relativeHeight="251657216" behindDoc="1" locked="1" layoutInCell="1" allowOverlap="1" wp14:anchorId="4154E0CD" wp14:editId="4F39C193">
          <wp:simplePos x="0" y="0"/>
          <wp:positionH relativeFrom="page">
            <wp:align>left</wp:align>
          </wp:positionH>
          <wp:positionV relativeFrom="page">
            <wp:align>top</wp:align>
          </wp:positionV>
          <wp:extent cx="7559040" cy="10692765"/>
          <wp:effectExtent l="0" t="0" r="381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p w14:paraId="2A8BDFB3" w14:textId="77777777" w:rsidR="00D06E89" w:rsidRDefault="00D06E89"/>
  <w:p w14:paraId="53118D53" w14:textId="77777777" w:rsidR="00D06E89" w:rsidRDefault="00D06E8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B8BA" w14:textId="6AE3A613" w:rsidR="00D06E89" w:rsidRPr="0088560F" w:rsidRDefault="00D06E89" w:rsidP="008856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8C8"/>
    <w:multiLevelType w:val="hybridMultilevel"/>
    <w:tmpl w:val="7B3AF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EB6E2A"/>
    <w:multiLevelType w:val="hybridMultilevel"/>
    <w:tmpl w:val="8580222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4F5485"/>
    <w:multiLevelType w:val="hybridMultilevel"/>
    <w:tmpl w:val="9536C440"/>
    <w:lvl w:ilvl="0" w:tplc="C550293E">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2F6B80"/>
    <w:multiLevelType w:val="multilevel"/>
    <w:tmpl w:val="73283DF8"/>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0B4920DE"/>
    <w:multiLevelType w:val="hybridMultilevel"/>
    <w:tmpl w:val="FB824714"/>
    <w:lvl w:ilvl="0" w:tplc="FFFFFFFF">
      <w:start w:val="1"/>
      <w:numFmt w:val="decimal"/>
      <w:lvlText w:val="%1."/>
      <w:lvlJc w:val="left"/>
      <w:pPr>
        <w:ind w:left="480" w:hanging="360"/>
      </w:pPr>
      <w:rPr>
        <w:rFonts w:ascii="Calibri" w:eastAsia="Calibri" w:hAnsi="Calibri" w:cs="Calibri" w:hint="default"/>
        <w:b/>
        <w:bCs/>
        <w:i w:val="0"/>
        <w:iCs w:val="0"/>
        <w:spacing w:val="-1"/>
        <w:w w:val="100"/>
        <w:sz w:val="32"/>
        <w:szCs w:val="32"/>
        <w:lang w:val="en-US" w:eastAsia="en-US" w:bidi="ar-SA"/>
      </w:rPr>
    </w:lvl>
    <w:lvl w:ilvl="1" w:tplc="FFFFFFFF">
      <w:numFmt w:val="bullet"/>
      <w:lvlText w:val=""/>
      <w:lvlJc w:val="left"/>
      <w:pPr>
        <w:ind w:left="841" w:hanging="361"/>
      </w:pPr>
      <w:rPr>
        <w:rFonts w:ascii="Symbol" w:eastAsia="Symbol" w:hAnsi="Symbol" w:cs="Symbol" w:hint="default"/>
        <w:b w:val="0"/>
        <w:bCs w:val="0"/>
        <w:i w:val="0"/>
        <w:iCs w:val="0"/>
        <w:spacing w:val="0"/>
        <w:w w:val="100"/>
        <w:sz w:val="20"/>
        <w:szCs w:val="20"/>
        <w:lang w:val="en-US" w:eastAsia="en-US" w:bidi="ar-SA"/>
      </w:rPr>
    </w:lvl>
    <w:lvl w:ilvl="2" w:tplc="FFFFFFFF">
      <w:numFmt w:val="bullet"/>
      <w:lvlText w:val="o"/>
      <w:lvlJc w:val="left"/>
      <w:pPr>
        <w:ind w:left="1561" w:hanging="360"/>
      </w:pPr>
      <w:rPr>
        <w:rFonts w:ascii="Courier New" w:eastAsia="Courier New" w:hAnsi="Courier New" w:cs="Courier New" w:hint="default"/>
        <w:b w:val="0"/>
        <w:bCs w:val="0"/>
        <w:i w:val="0"/>
        <w:iCs w:val="0"/>
        <w:spacing w:val="0"/>
        <w:w w:val="100"/>
        <w:sz w:val="20"/>
        <w:szCs w:val="20"/>
        <w:lang w:val="en-US" w:eastAsia="en-US" w:bidi="ar-SA"/>
      </w:rPr>
    </w:lvl>
    <w:lvl w:ilvl="3" w:tplc="FFFFFFFF">
      <w:numFmt w:val="bullet"/>
      <w:lvlText w:val="•"/>
      <w:lvlJc w:val="left"/>
      <w:pPr>
        <w:ind w:left="2523" w:hanging="360"/>
      </w:pPr>
      <w:rPr>
        <w:rFonts w:hint="default"/>
        <w:lang w:val="en-US" w:eastAsia="en-US" w:bidi="ar-SA"/>
      </w:rPr>
    </w:lvl>
    <w:lvl w:ilvl="4" w:tplc="FFFFFFFF">
      <w:numFmt w:val="bullet"/>
      <w:lvlText w:val="•"/>
      <w:lvlJc w:val="left"/>
      <w:pPr>
        <w:ind w:left="3486" w:hanging="360"/>
      </w:pPr>
      <w:rPr>
        <w:rFonts w:hint="default"/>
        <w:lang w:val="en-US" w:eastAsia="en-US" w:bidi="ar-SA"/>
      </w:rPr>
    </w:lvl>
    <w:lvl w:ilvl="5" w:tplc="FFFFFFFF">
      <w:numFmt w:val="bullet"/>
      <w:lvlText w:val="•"/>
      <w:lvlJc w:val="left"/>
      <w:pPr>
        <w:ind w:left="4449" w:hanging="360"/>
      </w:pPr>
      <w:rPr>
        <w:rFonts w:hint="default"/>
        <w:lang w:val="en-US" w:eastAsia="en-US" w:bidi="ar-SA"/>
      </w:rPr>
    </w:lvl>
    <w:lvl w:ilvl="6" w:tplc="FFFFFFFF">
      <w:numFmt w:val="bullet"/>
      <w:lvlText w:val="•"/>
      <w:lvlJc w:val="left"/>
      <w:pPr>
        <w:ind w:left="5412" w:hanging="360"/>
      </w:pPr>
      <w:rPr>
        <w:rFonts w:hint="default"/>
        <w:lang w:val="en-US" w:eastAsia="en-US" w:bidi="ar-SA"/>
      </w:rPr>
    </w:lvl>
    <w:lvl w:ilvl="7" w:tplc="FFFFFFFF">
      <w:numFmt w:val="bullet"/>
      <w:lvlText w:val="•"/>
      <w:lvlJc w:val="left"/>
      <w:pPr>
        <w:ind w:left="6375" w:hanging="360"/>
      </w:pPr>
      <w:rPr>
        <w:rFonts w:hint="default"/>
        <w:lang w:val="en-US" w:eastAsia="en-US" w:bidi="ar-SA"/>
      </w:rPr>
    </w:lvl>
    <w:lvl w:ilvl="8" w:tplc="FFFFFFFF">
      <w:numFmt w:val="bullet"/>
      <w:lvlText w:val="•"/>
      <w:lvlJc w:val="left"/>
      <w:pPr>
        <w:ind w:left="7338" w:hanging="360"/>
      </w:pPr>
      <w:rPr>
        <w:rFonts w:hint="default"/>
        <w:lang w:val="en-US" w:eastAsia="en-US" w:bidi="ar-SA"/>
      </w:rPr>
    </w:lvl>
  </w:abstractNum>
  <w:abstractNum w:abstractNumId="5" w15:restartNumberingAfterBreak="0">
    <w:nsid w:val="0C6A7BF4"/>
    <w:multiLevelType w:val="hybridMultilevel"/>
    <w:tmpl w:val="09CAC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C273AB"/>
    <w:multiLevelType w:val="multilevel"/>
    <w:tmpl w:val="394C906C"/>
    <w:lvl w:ilvl="0">
      <w:start w:val="1"/>
      <w:numFmt w:val="bullet"/>
      <w:pStyle w:val="Bullet1"/>
      <w:lvlText w:val=""/>
      <w:lvlJc w:val="left"/>
      <w:pPr>
        <w:tabs>
          <w:tab w:val="num" w:pos="284"/>
        </w:tabs>
        <w:ind w:left="284" w:hanging="284"/>
      </w:pPr>
      <w:rPr>
        <w:rFonts w:ascii="Symbol" w:hAnsi="Symbol" w:hint="default"/>
      </w:rPr>
    </w:lvl>
    <w:lvl w:ilvl="1">
      <w:start w:val="1"/>
      <w:numFmt w:val="bullet"/>
      <w:pStyle w:val="Bullet2"/>
      <w:lvlText w:val="–"/>
      <w:lvlJc w:val="left"/>
      <w:pPr>
        <w:tabs>
          <w:tab w:val="num" w:pos="568"/>
        </w:tabs>
        <w:ind w:left="568" w:hanging="284"/>
      </w:pPr>
      <w:rPr>
        <w:rFonts w:ascii="Arial" w:hAnsi="Arial" w:hint="default"/>
      </w:rPr>
    </w:lvl>
    <w:lvl w:ilvl="2">
      <w:start w:val="1"/>
      <w:numFmt w:val="bullet"/>
      <w:pStyle w:val="Bullet3"/>
      <w:lvlText w:val="»"/>
      <w:lvlJc w:val="left"/>
      <w:pPr>
        <w:tabs>
          <w:tab w:val="num" w:pos="852"/>
        </w:tabs>
        <w:ind w:left="852" w:hanging="284"/>
      </w:pPr>
      <w:rPr>
        <w:rFonts w:ascii="Arial" w:hAnsi="Arial"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7" w15:restartNumberingAfterBreak="0">
    <w:nsid w:val="1063611B"/>
    <w:multiLevelType w:val="hybridMultilevel"/>
    <w:tmpl w:val="28467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443D79"/>
    <w:multiLevelType w:val="hybridMultilevel"/>
    <w:tmpl w:val="1CE612F8"/>
    <w:lvl w:ilvl="0" w:tplc="2B06D3E8">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70C9B"/>
    <w:multiLevelType w:val="hybridMultilevel"/>
    <w:tmpl w:val="6AB05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1" w15:restartNumberingAfterBreak="0">
    <w:nsid w:val="181174A2"/>
    <w:multiLevelType w:val="hybridMultilevel"/>
    <w:tmpl w:val="9A2AEC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87745A5"/>
    <w:multiLevelType w:val="hybridMultilevel"/>
    <w:tmpl w:val="FF0AB1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BD73A69"/>
    <w:multiLevelType w:val="hybridMultilevel"/>
    <w:tmpl w:val="058C1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F377F9"/>
    <w:multiLevelType w:val="hybridMultilevel"/>
    <w:tmpl w:val="94ECC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4E7960"/>
    <w:multiLevelType w:val="hybridMultilevel"/>
    <w:tmpl w:val="2C62F686"/>
    <w:lvl w:ilvl="0" w:tplc="2D8E2AF6">
      <w:start w:val="1"/>
      <w:numFmt w:val="decimal"/>
      <w:pStyle w:val="Recommendation"/>
      <w:lvlText w:val="%1."/>
      <w:lvlJc w:val="left"/>
      <w:pPr>
        <w:tabs>
          <w:tab w:val="num" w:pos="2163"/>
        </w:tabs>
        <w:ind w:left="2163" w:hanging="795"/>
      </w:pPr>
      <w:rPr>
        <w:rFonts w:hint="default"/>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16" w15:restartNumberingAfterBreak="0">
    <w:nsid w:val="21766F2B"/>
    <w:multiLevelType w:val="hybridMultilevel"/>
    <w:tmpl w:val="B526FF8E"/>
    <w:lvl w:ilvl="0" w:tplc="A69E98F6">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F15226"/>
    <w:multiLevelType w:val="hybridMultilevel"/>
    <w:tmpl w:val="64CC40E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2182DD6"/>
    <w:multiLevelType w:val="hybridMultilevel"/>
    <w:tmpl w:val="626AD488"/>
    <w:lvl w:ilvl="0" w:tplc="11F087E2">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A013B4"/>
    <w:multiLevelType w:val="hybridMultilevel"/>
    <w:tmpl w:val="075E2304"/>
    <w:lvl w:ilvl="0" w:tplc="AA6EECE4">
      <w:numFmt w:val="bullet"/>
      <w:lvlText w:val="•"/>
      <w:lvlJc w:val="left"/>
      <w:pPr>
        <w:ind w:left="720" w:hanging="360"/>
      </w:pPr>
      <w:rPr>
        <w:rFonts w:hint="default"/>
        <w:lang w:val="en-US" w:eastAsia="en-US" w:bidi="ar-S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5D4548"/>
    <w:multiLevelType w:val="hybridMultilevel"/>
    <w:tmpl w:val="050CFB1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B9B159F"/>
    <w:multiLevelType w:val="multilevel"/>
    <w:tmpl w:val="21C2704C"/>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2" w15:restartNumberingAfterBreak="0">
    <w:nsid w:val="2F980A75"/>
    <w:multiLevelType w:val="hybridMultilevel"/>
    <w:tmpl w:val="139484FA"/>
    <w:lvl w:ilvl="0" w:tplc="F7F87D0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7956DA"/>
    <w:multiLevelType w:val="hybridMultilevel"/>
    <w:tmpl w:val="FB824714"/>
    <w:lvl w:ilvl="0" w:tplc="3C9A4A52">
      <w:start w:val="1"/>
      <w:numFmt w:val="decimal"/>
      <w:lvlText w:val="%1."/>
      <w:lvlJc w:val="left"/>
      <w:pPr>
        <w:ind w:left="480" w:hanging="360"/>
      </w:pPr>
      <w:rPr>
        <w:rFonts w:ascii="Calibri" w:eastAsia="Calibri" w:hAnsi="Calibri" w:cs="Calibri" w:hint="default"/>
        <w:b/>
        <w:bCs/>
        <w:i w:val="0"/>
        <w:iCs w:val="0"/>
        <w:spacing w:val="-1"/>
        <w:w w:val="100"/>
        <w:sz w:val="32"/>
        <w:szCs w:val="32"/>
        <w:lang w:val="en-US" w:eastAsia="en-US" w:bidi="ar-SA"/>
      </w:rPr>
    </w:lvl>
    <w:lvl w:ilvl="1" w:tplc="1C847466">
      <w:numFmt w:val="bullet"/>
      <w:lvlText w:val=""/>
      <w:lvlJc w:val="left"/>
      <w:pPr>
        <w:ind w:left="841" w:hanging="361"/>
      </w:pPr>
      <w:rPr>
        <w:rFonts w:ascii="Symbol" w:eastAsia="Symbol" w:hAnsi="Symbol" w:cs="Symbol" w:hint="default"/>
        <w:b w:val="0"/>
        <w:bCs w:val="0"/>
        <w:i w:val="0"/>
        <w:iCs w:val="0"/>
        <w:spacing w:val="0"/>
        <w:w w:val="100"/>
        <w:sz w:val="20"/>
        <w:szCs w:val="20"/>
        <w:lang w:val="en-US" w:eastAsia="en-US" w:bidi="ar-SA"/>
      </w:rPr>
    </w:lvl>
    <w:lvl w:ilvl="2" w:tplc="F6D03EF8">
      <w:numFmt w:val="bullet"/>
      <w:lvlText w:val="o"/>
      <w:lvlJc w:val="left"/>
      <w:pPr>
        <w:ind w:left="1561" w:hanging="360"/>
      </w:pPr>
      <w:rPr>
        <w:rFonts w:ascii="Courier New" w:eastAsia="Courier New" w:hAnsi="Courier New" w:cs="Courier New" w:hint="default"/>
        <w:b w:val="0"/>
        <w:bCs w:val="0"/>
        <w:i w:val="0"/>
        <w:iCs w:val="0"/>
        <w:spacing w:val="0"/>
        <w:w w:val="100"/>
        <w:sz w:val="20"/>
        <w:szCs w:val="20"/>
        <w:lang w:val="en-US" w:eastAsia="en-US" w:bidi="ar-SA"/>
      </w:rPr>
    </w:lvl>
    <w:lvl w:ilvl="3" w:tplc="2C7CD596">
      <w:numFmt w:val="bullet"/>
      <w:lvlText w:val="•"/>
      <w:lvlJc w:val="left"/>
      <w:pPr>
        <w:ind w:left="2523" w:hanging="360"/>
      </w:pPr>
      <w:rPr>
        <w:rFonts w:hint="default"/>
        <w:lang w:val="en-US" w:eastAsia="en-US" w:bidi="ar-SA"/>
      </w:rPr>
    </w:lvl>
    <w:lvl w:ilvl="4" w:tplc="721C2C96">
      <w:numFmt w:val="bullet"/>
      <w:lvlText w:val="•"/>
      <w:lvlJc w:val="left"/>
      <w:pPr>
        <w:ind w:left="3486" w:hanging="360"/>
      </w:pPr>
      <w:rPr>
        <w:rFonts w:hint="default"/>
        <w:lang w:val="en-US" w:eastAsia="en-US" w:bidi="ar-SA"/>
      </w:rPr>
    </w:lvl>
    <w:lvl w:ilvl="5" w:tplc="03B20516">
      <w:numFmt w:val="bullet"/>
      <w:lvlText w:val="•"/>
      <w:lvlJc w:val="left"/>
      <w:pPr>
        <w:ind w:left="4449" w:hanging="360"/>
      </w:pPr>
      <w:rPr>
        <w:rFonts w:hint="default"/>
        <w:lang w:val="en-US" w:eastAsia="en-US" w:bidi="ar-SA"/>
      </w:rPr>
    </w:lvl>
    <w:lvl w:ilvl="6" w:tplc="952C34D4">
      <w:numFmt w:val="bullet"/>
      <w:lvlText w:val="•"/>
      <w:lvlJc w:val="left"/>
      <w:pPr>
        <w:ind w:left="5412" w:hanging="360"/>
      </w:pPr>
      <w:rPr>
        <w:rFonts w:hint="default"/>
        <w:lang w:val="en-US" w:eastAsia="en-US" w:bidi="ar-SA"/>
      </w:rPr>
    </w:lvl>
    <w:lvl w:ilvl="7" w:tplc="2EEED41E">
      <w:numFmt w:val="bullet"/>
      <w:lvlText w:val="•"/>
      <w:lvlJc w:val="left"/>
      <w:pPr>
        <w:ind w:left="6375" w:hanging="360"/>
      </w:pPr>
      <w:rPr>
        <w:rFonts w:hint="default"/>
        <w:lang w:val="en-US" w:eastAsia="en-US" w:bidi="ar-SA"/>
      </w:rPr>
    </w:lvl>
    <w:lvl w:ilvl="8" w:tplc="2900493A">
      <w:numFmt w:val="bullet"/>
      <w:lvlText w:val="•"/>
      <w:lvlJc w:val="left"/>
      <w:pPr>
        <w:ind w:left="7338" w:hanging="360"/>
      </w:pPr>
      <w:rPr>
        <w:rFonts w:hint="default"/>
        <w:lang w:val="en-US" w:eastAsia="en-US" w:bidi="ar-SA"/>
      </w:rPr>
    </w:lvl>
  </w:abstractNum>
  <w:abstractNum w:abstractNumId="24" w15:restartNumberingAfterBreak="0">
    <w:nsid w:val="36773E2E"/>
    <w:multiLevelType w:val="hybridMultilevel"/>
    <w:tmpl w:val="33F234B8"/>
    <w:lvl w:ilvl="0" w:tplc="2D3CAD28">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5C233E"/>
    <w:multiLevelType w:val="hybridMultilevel"/>
    <w:tmpl w:val="1F2A042A"/>
    <w:lvl w:ilvl="0" w:tplc="FFFFFFFF">
      <w:start w:val="1"/>
      <w:numFmt w:val="decimal"/>
      <w:lvlText w:val="%1."/>
      <w:lvlJc w:val="left"/>
      <w:pPr>
        <w:ind w:left="480" w:hanging="360"/>
      </w:pPr>
      <w:rPr>
        <w:rFonts w:ascii="Calibri" w:eastAsia="Calibri" w:hAnsi="Calibri" w:cs="Calibri" w:hint="default"/>
        <w:b/>
        <w:bCs/>
        <w:i w:val="0"/>
        <w:iCs w:val="0"/>
        <w:spacing w:val="-1"/>
        <w:w w:val="100"/>
        <w:sz w:val="32"/>
        <w:szCs w:val="32"/>
        <w:lang w:val="en-US" w:eastAsia="en-US" w:bidi="ar-SA"/>
      </w:rPr>
    </w:lvl>
    <w:lvl w:ilvl="1" w:tplc="FFFFFFFF">
      <w:numFmt w:val="bullet"/>
      <w:lvlText w:val=""/>
      <w:lvlJc w:val="left"/>
      <w:pPr>
        <w:ind w:left="841" w:hanging="361"/>
      </w:pPr>
      <w:rPr>
        <w:rFonts w:ascii="Symbol" w:eastAsia="Symbol" w:hAnsi="Symbol" w:cs="Symbol" w:hint="default"/>
        <w:b w:val="0"/>
        <w:bCs w:val="0"/>
        <w:i w:val="0"/>
        <w:iCs w:val="0"/>
        <w:spacing w:val="0"/>
        <w:w w:val="100"/>
        <w:sz w:val="20"/>
        <w:szCs w:val="20"/>
        <w:lang w:val="en-US" w:eastAsia="en-US" w:bidi="ar-SA"/>
      </w:rPr>
    </w:lvl>
    <w:lvl w:ilvl="2" w:tplc="FFFFFFFF">
      <w:numFmt w:val="bullet"/>
      <w:lvlText w:val="o"/>
      <w:lvlJc w:val="left"/>
      <w:pPr>
        <w:ind w:left="1561" w:hanging="360"/>
      </w:pPr>
      <w:rPr>
        <w:rFonts w:ascii="Courier New" w:eastAsia="Courier New" w:hAnsi="Courier New" w:cs="Courier New" w:hint="default"/>
        <w:b w:val="0"/>
        <w:bCs w:val="0"/>
        <w:i w:val="0"/>
        <w:iCs w:val="0"/>
        <w:spacing w:val="0"/>
        <w:w w:val="100"/>
        <w:sz w:val="20"/>
        <w:szCs w:val="20"/>
        <w:lang w:val="en-US" w:eastAsia="en-US" w:bidi="ar-SA"/>
      </w:rPr>
    </w:lvl>
    <w:lvl w:ilvl="3" w:tplc="FFFFFFFF">
      <w:numFmt w:val="bullet"/>
      <w:lvlText w:val="•"/>
      <w:lvlJc w:val="left"/>
      <w:pPr>
        <w:ind w:left="2523" w:hanging="360"/>
      </w:pPr>
      <w:rPr>
        <w:rFonts w:hint="default"/>
        <w:lang w:val="en-US" w:eastAsia="en-US" w:bidi="ar-SA"/>
      </w:rPr>
    </w:lvl>
    <w:lvl w:ilvl="4" w:tplc="FFFFFFFF">
      <w:numFmt w:val="bullet"/>
      <w:lvlText w:val="•"/>
      <w:lvlJc w:val="left"/>
      <w:pPr>
        <w:ind w:left="3486" w:hanging="360"/>
      </w:pPr>
      <w:rPr>
        <w:rFonts w:hint="default"/>
        <w:lang w:val="en-US" w:eastAsia="en-US" w:bidi="ar-SA"/>
      </w:rPr>
    </w:lvl>
    <w:lvl w:ilvl="5" w:tplc="FFFFFFFF">
      <w:numFmt w:val="bullet"/>
      <w:lvlText w:val="•"/>
      <w:lvlJc w:val="left"/>
      <w:pPr>
        <w:ind w:left="4449" w:hanging="360"/>
      </w:pPr>
      <w:rPr>
        <w:rFonts w:hint="default"/>
        <w:lang w:val="en-US" w:eastAsia="en-US" w:bidi="ar-SA"/>
      </w:rPr>
    </w:lvl>
    <w:lvl w:ilvl="6" w:tplc="FFFFFFFF">
      <w:numFmt w:val="bullet"/>
      <w:lvlText w:val="•"/>
      <w:lvlJc w:val="left"/>
      <w:pPr>
        <w:ind w:left="5412" w:hanging="360"/>
      </w:pPr>
      <w:rPr>
        <w:rFonts w:hint="default"/>
        <w:lang w:val="en-US" w:eastAsia="en-US" w:bidi="ar-SA"/>
      </w:rPr>
    </w:lvl>
    <w:lvl w:ilvl="7" w:tplc="FFFFFFFF">
      <w:numFmt w:val="bullet"/>
      <w:lvlText w:val="•"/>
      <w:lvlJc w:val="left"/>
      <w:pPr>
        <w:ind w:left="6375" w:hanging="360"/>
      </w:pPr>
      <w:rPr>
        <w:rFonts w:hint="default"/>
        <w:lang w:val="en-US" w:eastAsia="en-US" w:bidi="ar-SA"/>
      </w:rPr>
    </w:lvl>
    <w:lvl w:ilvl="8" w:tplc="FFFFFFFF">
      <w:numFmt w:val="bullet"/>
      <w:lvlText w:val="•"/>
      <w:lvlJc w:val="left"/>
      <w:pPr>
        <w:ind w:left="7338" w:hanging="360"/>
      </w:pPr>
      <w:rPr>
        <w:rFonts w:hint="default"/>
        <w:lang w:val="en-US" w:eastAsia="en-US" w:bidi="ar-SA"/>
      </w:rPr>
    </w:lvl>
  </w:abstractNum>
  <w:abstractNum w:abstractNumId="26" w15:restartNumberingAfterBreak="0">
    <w:nsid w:val="3F1423F3"/>
    <w:multiLevelType w:val="hybridMultilevel"/>
    <w:tmpl w:val="1D908F40"/>
    <w:lvl w:ilvl="0" w:tplc="057CB5F6">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120E41"/>
    <w:multiLevelType w:val="hybridMultilevel"/>
    <w:tmpl w:val="07745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870A31"/>
    <w:multiLevelType w:val="hybridMultilevel"/>
    <w:tmpl w:val="42005BE6"/>
    <w:lvl w:ilvl="0" w:tplc="AA6EECE4">
      <w:numFmt w:val="bullet"/>
      <w:lvlText w:val="•"/>
      <w:lvlJc w:val="left"/>
      <w:pPr>
        <w:ind w:left="720" w:hanging="360"/>
      </w:pPr>
      <w:rPr>
        <w:rFonts w:hint="default"/>
        <w:lang w:val="en-US" w:eastAsia="en-US" w:bidi="ar-S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0264A4"/>
    <w:multiLevelType w:val="hybridMultilevel"/>
    <w:tmpl w:val="54409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771C02"/>
    <w:multiLevelType w:val="hybridMultilevel"/>
    <w:tmpl w:val="3D50B96A"/>
    <w:lvl w:ilvl="0" w:tplc="0C090001">
      <w:start w:val="1"/>
      <w:numFmt w:val="bullet"/>
      <w:lvlText w:val=""/>
      <w:lvlJc w:val="left"/>
      <w:pPr>
        <w:ind w:left="720" w:hanging="360"/>
      </w:pPr>
      <w:rPr>
        <w:rFonts w:ascii="Symbol" w:hAnsi="Symbol" w:hint="default"/>
      </w:rPr>
    </w:lvl>
    <w:lvl w:ilvl="1" w:tplc="3B3CF028">
      <w:start w:val="1"/>
      <w:numFmt w:val="bullet"/>
      <w:lvlText w:val="-"/>
      <w:lvlJc w:val="left"/>
      <w:pPr>
        <w:ind w:left="1440" w:hanging="360"/>
      </w:pPr>
      <w:rPr>
        <w:rFonts w:ascii="Calibri" w:eastAsiaTheme="minorEastAsia"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6B7BDA"/>
    <w:multiLevelType w:val="hybridMultilevel"/>
    <w:tmpl w:val="606C9366"/>
    <w:lvl w:ilvl="0" w:tplc="3AE24BD8">
      <w:numFmt w:val="bullet"/>
      <w:lvlText w:val="•"/>
      <w:lvlJc w:val="left"/>
      <w:pPr>
        <w:ind w:left="720" w:hanging="360"/>
      </w:pPr>
      <w:rPr>
        <w:rFonts w:ascii="Arial" w:eastAsia="Arial" w:hAnsi="Arial" w:cs="Arial" w:hint="default"/>
        <w:b w:val="0"/>
        <w:bCs w:val="0"/>
        <w:i w:val="0"/>
        <w:iCs w:val="0"/>
        <w:color w:val="313131"/>
        <w:spacing w:val="0"/>
        <w:w w:val="105"/>
        <w:sz w:val="17"/>
        <w:szCs w:val="17"/>
        <w:lang w:val="en-US" w:eastAsia="en-US" w:bidi="ar-S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1C6CFC"/>
    <w:multiLevelType w:val="hybridMultilevel"/>
    <w:tmpl w:val="6798BDDE"/>
    <w:lvl w:ilvl="0" w:tplc="FFFFFFFF">
      <w:start w:val="1"/>
      <w:numFmt w:val="decimal"/>
      <w:lvlText w:val="%1."/>
      <w:lvlJc w:val="left"/>
      <w:pPr>
        <w:ind w:left="480" w:hanging="360"/>
      </w:pPr>
      <w:rPr>
        <w:rFonts w:ascii="Calibri" w:eastAsia="Calibri" w:hAnsi="Calibri" w:cs="Calibri" w:hint="default"/>
        <w:b/>
        <w:bCs/>
        <w:i w:val="0"/>
        <w:iCs w:val="0"/>
        <w:spacing w:val="-1"/>
        <w:w w:val="100"/>
        <w:sz w:val="36"/>
        <w:szCs w:val="36"/>
        <w:lang w:val="en-US" w:eastAsia="en-US" w:bidi="ar-SA"/>
      </w:rPr>
    </w:lvl>
    <w:lvl w:ilvl="1" w:tplc="FFFFFFFF">
      <w:numFmt w:val="bullet"/>
      <w:lvlText w:val=""/>
      <w:lvlJc w:val="left"/>
      <w:pPr>
        <w:ind w:left="841" w:hanging="361"/>
      </w:pPr>
      <w:rPr>
        <w:rFonts w:ascii="Symbol" w:eastAsia="Symbol" w:hAnsi="Symbol" w:cs="Symbol" w:hint="default"/>
        <w:b w:val="0"/>
        <w:bCs w:val="0"/>
        <w:i w:val="0"/>
        <w:iCs w:val="0"/>
        <w:spacing w:val="0"/>
        <w:w w:val="100"/>
        <w:sz w:val="20"/>
        <w:szCs w:val="20"/>
        <w:lang w:val="en-US" w:eastAsia="en-US" w:bidi="ar-SA"/>
      </w:rPr>
    </w:lvl>
    <w:lvl w:ilvl="2" w:tplc="FFFFFFFF">
      <w:numFmt w:val="bullet"/>
      <w:lvlText w:val="o"/>
      <w:lvlJc w:val="left"/>
      <w:pPr>
        <w:ind w:left="1561" w:hanging="360"/>
      </w:pPr>
      <w:rPr>
        <w:rFonts w:ascii="Courier New" w:eastAsia="Courier New" w:hAnsi="Courier New" w:cs="Courier New" w:hint="default"/>
        <w:b w:val="0"/>
        <w:bCs w:val="0"/>
        <w:i w:val="0"/>
        <w:iCs w:val="0"/>
        <w:spacing w:val="0"/>
        <w:w w:val="100"/>
        <w:sz w:val="20"/>
        <w:szCs w:val="20"/>
        <w:lang w:val="en-US" w:eastAsia="en-US" w:bidi="ar-SA"/>
      </w:rPr>
    </w:lvl>
    <w:lvl w:ilvl="3" w:tplc="FFFFFFFF">
      <w:numFmt w:val="bullet"/>
      <w:lvlText w:val="•"/>
      <w:lvlJc w:val="left"/>
      <w:pPr>
        <w:ind w:left="2523" w:hanging="360"/>
      </w:pPr>
      <w:rPr>
        <w:rFonts w:hint="default"/>
        <w:lang w:val="en-US" w:eastAsia="en-US" w:bidi="ar-SA"/>
      </w:rPr>
    </w:lvl>
    <w:lvl w:ilvl="4" w:tplc="FFFFFFFF">
      <w:numFmt w:val="bullet"/>
      <w:lvlText w:val="•"/>
      <w:lvlJc w:val="left"/>
      <w:pPr>
        <w:ind w:left="3486" w:hanging="360"/>
      </w:pPr>
      <w:rPr>
        <w:rFonts w:hint="default"/>
        <w:lang w:val="en-US" w:eastAsia="en-US" w:bidi="ar-SA"/>
      </w:rPr>
    </w:lvl>
    <w:lvl w:ilvl="5" w:tplc="FFFFFFFF">
      <w:numFmt w:val="bullet"/>
      <w:lvlText w:val="•"/>
      <w:lvlJc w:val="left"/>
      <w:pPr>
        <w:ind w:left="4449" w:hanging="360"/>
      </w:pPr>
      <w:rPr>
        <w:rFonts w:hint="default"/>
        <w:lang w:val="en-US" w:eastAsia="en-US" w:bidi="ar-SA"/>
      </w:rPr>
    </w:lvl>
    <w:lvl w:ilvl="6" w:tplc="FFFFFFFF">
      <w:numFmt w:val="bullet"/>
      <w:lvlText w:val="•"/>
      <w:lvlJc w:val="left"/>
      <w:pPr>
        <w:ind w:left="5412" w:hanging="360"/>
      </w:pPr>
      <w:rPr>
        <w:rFonts w:hint="default"/>
        <w:lang w:val="en-US" w:eastAsia="en-US" w:bidi="ar-SA"/>
      </w:rPr>
    </w:lvl>
    <w:lvl w:ilvl="7" w:tplc="FFFFFFFF">
      <w:numFmt w:val="bullet"/>
      <w:lvlText w:val="•"/>
      <w:lvlJc w:val="left"/>
      <w:pPr>
        <w:ind w:left="6375" w:hanging="360"/>
      </w:pPr>
      <w:rPr>
        <w:rFonts w:hint="default"/>
        <w:lang w:val="en-US" w:eastAsia="en-US" w:bidi="ar-SA"/>
      </w:rPr>
    </w:lvl>
    <w:lvl w:ilvl="8" w:tplc="FFFFFFFF">
      <w:numFmt w:val="bullet"/>
      <w:lvlText w:val="•"/>
      <w:lvlJc w:val="left"/>
      <w:pPr>
        <w:ind w:left="7338" w:hanging="360"/>
      </w:pPr>
      <w:rPr>
        <w:rFonts w:hint="default"/>
        <w:lang w:val="en-US" w:eastAsia="en-US" w:bidi="ar-SA"/>
      </w:rPr>
    </w:lvl>
  </w:abstractNum>
  <w:abstractNum w:abstractNumId="33" w15:restartNumberingAfterBreak="0">
    <w:nsid w:val="55991198"/>
    <w:multiLevelType w:val="hybridMultilevel"/>
    <w:tmpl w:val="496887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4A2E2C"/>
    <w:multiLevelType w:val="hybridMultilevel"/>
    <w:tmpl w:val="00AC01B2"/>
    <w:lvl w:ilvl="0" w:tplc="0C090001">
      <w:start w:val="1"/>
      <w:numFmt w:val="bullet"/>
      <w:lvlText w:val=""/>
      <w:lvlJc w:val="left"/>
      <w:pPr>
        <w:ind w:left="720" w:hanging="360"/>
      </w:pPr>
      <w:rPr>
        <w:rFonts w:ascii="Symbol" w:hAnsi="Symbol" w:hint="default"/>
        <w:sz w:val="2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5CDA55A7"/>
    <w:multiLevelType w:val="hybridMultilevel"/>
    <w:tmpl w:val="3E2A1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666B3D"/>
    <w:multiLevelType w:val="hybridMultilevel"/>
    <w:tmpl w:val="82B25E02"/>
    <w:lvl w:ilvl="0" w:tplc="F6D03EF8">
      <w:numFmt w:val="bullet"/>
      <w:lvlText w:val="o"/>
      <w:lvlJc w:val="left"/>
      <w:pPr>
        <w:ind w:left="720" w:hanging="360"/>
      </w:pPr>
      <w:rPr>
        <w:rFonts w:ascii="Courier New" w:eastAsia="Courier New" w:hAnsi="Courier New" w:cs="Courier New" w:hint="default"/>
        <w:b w:val="0"/>
        <w:bCs w:val="0"/>
        <w:i w:val="0"/>
        <w:iCs w:val="0"/>
        <w:spacing w:val="0"/>
        <w:w w:val="100"/>
        <w:sz w:val="20"/>
        <w:szCs w:val="20"/>
        <w:lang w:val="en-US" w:eastAsia="en-US" w:bidi="ar-S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0558F8"/>
    <w:multiLevelType w:val="hybridMultilevel"/>
    <w:tmpl w:val="2D124F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19D7D5B"/>
    <w:multiLevelType w:val="hybridMultilevel"/>
    <w:tmpl w:val="A18AAE0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9" w15:restartNumberingAfterBreak="0">
    <w:nsid w:val="61A54151"/>
    <w:multiLevelType w:val="multilevel"/>
    <w:tmpl w:val="D2A81C7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0" w15:restartNumberingAfterBreak="0">
    <w:nsid w:val="650414BF"/>
    <w:multiLevelType w:val="multilevel"/>
    <w:tmpl w:val="50B4727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A5A39D0"/>
    <w:multiLevelType w:val="hybridMultilevel"/>
    <w:tmpl w:val="DC229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B265851"/>
    <w:multiLevelType w:val="hybridMultilevel"/>
    <w:tmpl w:val="E7289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CA538AE"/>
    <w:multiLevelType w:val="hybridMultilevel"/>
    <w:tmpl w:val="1694A032"/>
    <w:lvl w:ilvl="0" w:tplc="0624FE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D2457EF"/>
    <w:multiLevelType w:val="hybridMultilevel"/>
    <w:tmpl w:val="4DD2E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FD91C27"/>
    <w:multiLevelType w:val="hybridMultilevel"/>
    <w:tmpl w:val="A880D3E2"/>
    <w:lvl w:ilvl="0" w:tplc="9C3ADCC8">
      <w:start w:val="1"/>
      <w:numFmt w:val="decimal"/>
      <w:pStyle w:val="Recommendations"/>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7166A5"/>
    <w:multiLevelType w:val="hybridMultilevel"/>
    <w:tmpl w:val="8A7E6B1E"/>
    <w:lvl w:ilvl="0" w:tplc="0C09000F">
      <w:start w:val="7"/>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720B69AB"/>
    <w:multiLevelType w:val="hybridMultilevel"/>
    <w:tmpl w:val="38404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9" w15:restartNumberingAfterBreak="0">
    <w:nsid w:val="79B5763D"/>
    <w:multiLevelType w:val="hybridMultilevel"/>
    <w:tmpl w:val="8D520B7E"/>
    <w:lvl w:ilvl="0" w:tplc="AA6EECE4">
      <w:numFmt w:val="bullet"/>
      <w:lvlText w:val="•"/>
      <w:lvlJc w:val="left"/>
      <w:pPr>
        <w:ind w:left="720" w:hanging="360"/>
      </w:pPr>
      <w:rPr>
        <w:rFonts w:hint="default"/>
        <w:lang w:val="en-US" w:eastAsia="en-US" w:bidi="ar-S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A06143E"/>
    <w:multiLevelType w:val="hybridMultilevel"/>
    <w:tmpl w:val="F064D426"/>
    <w:lvl w:ilvl="0" w:tplc="0C09000F">
      <w:start w:val="8"/>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7A6260EE"/>
    <w:multiLevelType w:val="hybridMultilevel"/>
    <w:tmpl w:val="47645690"/>
    <w:lvl w:ilvl="0" w:tplc="1040D372">
      <w:start w:val="1"/>
      <w:numFmt w:val="lowerLetter"/>
      <w:lvlText w:val="%1."/>
      <w:lvlJc w:val="left"/>
      <w:pPr>
        <w:ind w:left="720" w:hanging="360"/>
      </w:pPr>
      <w:rPr>
        <w:rFonts w:ascii="Arial" w:hAnsi="Arial" w:cs="Arial" w:hint="default"/>
        <w:sz w:val="2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2" w15:restartNumberingAfterBreak="0">
    <w:nsid w:val="7C4371FF"/>
    <w:multiLevelType w:val="hybridMultilevel"/>
    <w:tmpl w:val="2F20537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3" w15:restartNumberingAfterBreak="0">
    <w:nsid w:val="7C5B0710"/>
    <w:multiLevelType w:val="hybridMultilevel"/>
    <w:tmpl w:val="50BCB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CFB7A3B"/>
    <w:multiLevelType w:val="hybridMultilevel"/>
    <w:tmpl w:val="0624F848"/>
    <w:lvl w:ilvl="0" w:tplc="AA6EECE4">
      <w:numFmt w:val="bullet"/>
      <w:lvlText w:val="•"/>
      <w:lvlJc w:val="left"/>
      <w:pPr>
        <w:ind w:left="720" w:hanging="360"/>
      </w:pPr>
      <w:rPr>
        <w:rFonts w:hint="default"/>
        <w:lang w:val="en-US" w:eastAsia="en-US" w:bidi="ar-S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D063321"/>
    <w:multiLevelType w:val="hybridMultilevel"/>
    <w:tmpl w:val="7E5AB41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73474859">
    <w:abstractNumId w:val="6"/>
  </w:num>
  <w:num w:numId="2" w16cid:durableId="758330851">
    <w:abstractNumId w:val="3"/>
  </w:num>
  <w:num w:numId="3" w16cid:durableId="130908121">
    <w:abstractNumId w:val="10"/>
  </w:num>
  <w:num w:numId="4" w16cid:durableId="364065313">
    <w:abstractNumId w:val="48"/>
  </w:num>
  <w:num w:numId="5" w16cid:durableId="312636435">
    <w:abstractNumId w:val="21"/>
  </w:num>
  <w:num w:numId="6" w16cid:durableId="1845975337">
    <w:abstractNumId w:val="45"/>
  </w:num>
  <w:num w:numId="7" w16cid:durableId="893352365">
    <w:abstractNumId w:val="15"/>
  </w:num>
  <w:num w:numId="8" w16cid:durableId="1777015330">
    <w:abstractNumId w:val="39"/>
  </w:num>
  <w:num w:numId="9" w16cid:durableId="540556828">
    <w:abstractNumId w:val="17"/>
  </w:num>
  <w:num w:numId="10" w16cid:durableId="1062290689">
    <w:abstractNumId w:val="35"/>
  </w:num>
  <w:num w:numId="11" w16cid:durableId="1330214875">
    <w:abstractNumId w:val="44"/>
  </w:num>
  <w:num w:numId="12" w16cid:durableId="746925948">
    <w:abstractNumId w:val="40"/>
  </w:num>
  <w:num w:numId="13" w16cid:durableId="608315652">
    <w:abstractNumId w:val="20"/>
  </w:num>
  <w:num w:numId="14" w16cid:durableId="1496263898">
    <w:abstractNumId w:val="37"/>
  </w:num>
  <w:num w:numId="15" w16cid:durableId="684747120">
    <w:abstractNumId w:val="50"/>
  </w:num>
  <w:num w:numId="16" w16cid:durableId="1600943914">
    <w:abstractNumId w:val="13"/>
  </w:num>
  <w:num w:numId="17" w16cid:durableId="1288781970">
    <w:abstractNumId w:val="9"/>
  </w:num>
  <w:num w:numId="18" w16cid:durableId="278608904">
    <w:abstractNumId w:val="53"/>
  </w:num>
  <w:num w:numId="19" w16cid:durableId="82651206">
    <w:abstractNumId w:val="30"/>
  </w:num>
  <w:num w:numId="20" w16cid:durableId="1867674080">
    <w:abstractNumId w:val="52"/>
  </w:num>
  <w:num w:numId="21" w16cid:durableId="1039860696">
    <w:abstractNumId w:val="12"/>
  </w:num>
  <w:num w:numId="22" w16cid:durableId="142695504">
    <w:abstractNumId w:val="14"/>
  </w:num>
  <w:num w:numId="23" w16cid:durableId="1643267879">
    <w:abstractNumId w:val="5"/>
  </w:num>
  <w:num w:numId="24" w16cid:durableId="84502591">
    <w:abstractNumId w:val="7"/>
  </w:num>
  <w:num w:numId="25" w16cid:durableId="1356419783">
    <w:abstractNumId w:val="38"/>
  </w:num>
  <w:num w:numId="26" w16cid:durableId="2012414423">
    <w:abstractNumId w:val="22"/>
  </w:num>
  <w:num w:numId="27" w16cid:durableId="11391498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1386202">
    <w:abstractNumId w:val="51"/>
  </w:num>
  <w:num w:numId="29" w16cid:durableId="848829885">
    <w:abstractNumId w:val="34"/>
  </w:num>
  <w:num w:numId="30" w16cid:durableId="1260144901">
    <w:abstractNumId w:val="46"/>
  </w:num>
  <w:num w:numId="31" w16cid:durableId="136917290">
    <w:abstractNumId w:val="47"/>
  </w:num>
  <w:num w:numId="32" w16cid:durableId="1152209067">
    <w:abstractNumId w:val="23"/>
  </w:num>
  <w:num w:numId="33" w16cid:durableId="1945261293">
    <w:abstractNumId w:val="31"/>
  </w:num>
  <w:num w:numId="34" w16cid:durableId="332487768">
    <w:abstractNumId w:val="2"/>
  </w:num>
  <w:num w:numId="35" w16cid:durableId="1933050237">
    <w:abstractNumId w:val="28"/>
  </w:num>
  <w:num w:numId="36" w16cid:durableId="448939229">
    <w:abstractNumId w:val="26"/>
  </w:num>
  <w:num w:numId="37" w16cid:durableId="1157265619">
    <w:abstractNumId w:val="54"/>
  </w:num>
  <w:num w:numId="38" w16cid:durableId="234627114">
    <w:abstractNumId w:val="8"/>
  </w:num>
  <w:num w:numId="39" w16cid:durableId="1261062618">
    <w:abstractNumId w:val="49"/>
  </w:num>
  <w:num w:numId="40" w16cid:durableId="509413319">
    <w:abstractNumId w:val="18"/>
  </w:num>
  <w:num w:numId="41" w16cid:durableId="630598435">
    <w:abstractNumId w:val="19"/>
  </w:num>
  <w:num w:numId="42" w16cid:durableId="392700134">
    <w:abstractNumId w:val="16"/>
  </w:num>
  <w:num w:numId="43" w16cid:durableId="1375812967">
    <w:abstractNumId w:val="32"/>
  </w:num>
  <w:num w:numId="44" w16cid:durableId="562300699">
    <w:abstractNumId w:val="33"/>
  </w:num>
  <w:num w:numId="45" w16cid:durableId="2107193744">
    <w:abstractNumId w:val="55"/>
  </w:num>
  <w:num w:numId="46" w16cid:durableId="1450471446">
    <w:abstractNumId w:val="36"/>
  </w:num>
  <w:num w:numId="47" w16cid:durableId="358745747">
    <w:abstractNumId w:val="43"/>
  </w:num>
  <w:num w:numId="48" w16cid:durableId="784154243">
    <w:abstractNumId w:val="25"/>
  </w:num>
  <w:num w:numId="49" w16cid:durableId="94331361">
    <w:abstractNumId w:val="1"/>
  </w:num>
  <w:num w:numId="50" w16cid:durableId="127631126">
    <w:abstractNumId w:val="27"/>
  </w:num>
  <w:num w:numId="51" w16cid:durableId="2003502033">
    <w:abstractNumId w:val="11"/>
  </w:num>
  <w:num w:numId="52" w16cid:durableId="533883871">
    <w:abstractNumId w:val="4"/>
  </w:num>
  <w:num w:numId="53" w16cid:durableId="975993622">
    <w:abstractNumId w:val="29"/>
  </w:num>
  <w:num w:numId="54" w16cid:durableId="1625770107">
    <w:abstractNumId w:val="24"/>
  </w:num>
  <w:num w:numId="55" w16cid:durableId="366412212">
    <w:abstractNumId w:val="0"/>
  </w:num>
  <w:num w:numId="56" w16cid:durableId="664284829">
    <w:abstractNumId w:val="42"/>
  </w:num>
  <w:num w:numId="57" w16cid:durableId="653722759">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C2D"/>
    <w:rsid w:val="00001086"/>
    <w:rsid w:val="000027FC"/>
    <w:rsid w:val="00002ED8"/>
    <w:rsid w:val="00002F61"/>
    <w:rsid w:val="000036D8"/>
    <w:rsid w:val="000108B6"/>
    <w:rsid w:val="00015DD4"/>
    <w:rsid w:val="00015F72"/>
    <w:rsid w:val="00020F40"/>
    <w:rsid w:val="00026C76"/>
    <w:rsid w:val="00027DA6"/>
    <w:rsid w:val="00034238"/>
    <w:rsid w:val="0003521C"/>
    <w:rsid w:val="00036AED"/>
    <w:rsid w:val="00036B47"/>
    <w:rsid w:val="00037C39"/>
    <w:rsid w:val="00040229"/>
    <w:rsid w:val="0004136C"/>
    <w:rsid w:val="0004544F"/>
    <w:rsid w:val="00046377"/>
    <w:rsid w:val="00047BC6"/>
    <w:rsid w:val="00053A2A"/>
    <w:rsid w:val="00057D73"/>
    <w:rsid w:val="00060F5C"/>
    <w:rsid w:val="0006144F"/>
    <w:rsid w:val="00061570"/>
    <w:rsid w:val="00061A40"/>
    <w:rsid w:val="00062CA0"/>
    <w:rsid w:val="000647B8"/>
    <w:rsid w:val="00066424"/>
    <w:rsid w:val="00070414"/>
    <w:rsid w:val="00071218"/>
    <w:rsid w:val="00071C11"/>
    <w:rsid w:val="00071FE8"/>
    <w:rsid w:val="00072EC9"/>
    <w:rsid w:val="000773FC"/>
    <w:rsid w:val="0007793C"/>
    <w:rsid w:val="00077BEE"/>
    <w:rsid w:val="00081D82"/>
    <w:rsid w:val="00083006"/>
    <w:rsid w:val="000834BE"/>
    <w:rsid w:val="00084542"/>
    <w:rsid w:val="000917AB"/>
    <w:rsid w:val="000918AE"/>
    <w:rsid w:val="00091A31"/>
    <w:rsid w:val="000A1D92"/>
    <w:rsid w:val="000A3BD5"/>
    <w:rsid w:val="000A5E99"/>
    <w:rsid w:val="000A6344"/>
    <w:rsid w:val="000B4793"/>
    <w:rsid w:val="000B670F"/>
    <w:rsid w:val="000B72BA"/>
    <w:rsid w:val="000B733D"/>
    <w:rsid w:val="000C33EF"/>
    <w:rsid w:val="000C4E9F"/>
    <w:rsid w:val="000C6441"/>
    <w:rsid w:val="000D2ED3"/>
    <w:rsid w:val="000D3360"/>
    <w:rsid w:val="000D382F"/>
    <w:rsid w:val="000D5696"/>
    <w:rsid w:val="000E42AD"/>
    <w:rsid w:val="000E4B26"/>
    <w:rsid w:val="000E5D01"/>
    <w:rsid w:val="000E6B43"/>
    <w:rsid w:val="000F0E3C"/>
    <w:rsid w:val="000F5A9F"/>
    <w:rsid w:val="000F70D8"/>
    <w:rsid w:val="000F7346"/>
    <w:rsid w:val="000F7FBA"/>
    <w:rsid w:val="00105119"/>
    <w:rsid w:val="001053AC"/>
    <w:rsid w:val="00106A7F"/>
    <w:rsid w:val="0010734E"/>
    <w:rsid w:val="00111679"/>
    <w:rsid w:val="00113C7A"/>
    <w:rsid w:val="001163CE"/>
    <w:rsid w:val="00125D5A"/>
    <w:rsid w:val="001267AD"/>
    <w:rsid w:val="001270FA"/>
    <w:rsid w:val="00131376"/>
    <w:rsid w:val="00134FED"/>
    <w:rsid w:val="00137168"/>
    <w:rsid w:val="00137C4A"/>
    <w:rsid w:val="001416F2"/>
    <w:rsid w:val="00153EDB"/>
    <w:rsid w:val="00154511"/>
    <w:rsid w:val="001562EC"/>
    <w:rsid w:val="00157BA2"/>
    <w:rsid w:val="001611C0"/>
    <w:rsid w:val="0016370D"/>
    <w:rsid w:val="00166762"/>
    <w:rsid w:val="0016708B"/>
    <w:rsid w:val="00167ED9"/>
    <w:rsid w:val="0017554E"/>
    <w:rsid w:val="00180279"/>
    <w:rsid w:val="00180673"/>
    <w:rsid w:val="00182235"/>
    <w:rsid w:val="00183198"/>
    <w:rsid w:val="00186214"/>
    <w:rsid w:val="00197ABE"/>
    <w:rsid w:val="001A4400"/>
    <w:rsid w:val="001A6610"/>
    <w:rsid w:val="001B3046"/>
    <w:rsid w:val="001B3290"/>
    <w:rsid w:val="001B6408"/>
    <w:rsid w:val="001C27AF"/>
    <w:rsid w:val="001D1E96"/>
    <w:rsid w:val="001E2D45"/>
    <w:rsid w:val="001E5AA2"/>
    <w:rsid w:val="001E78EF"/>
    <w:rsid w:val="001F1154"/>
    <w:rsid w:val="001F19B1"/>
    <w:rsid w:val="001F3986"/>
    <w:rsid w:val="001F3C0E"/>
    <w:rsid w:val="001F665E"/>
    <w:rsid w:val="002026BF"/>
    <w:rsid w:val="00203CEA"/>
    <w:rsid w:val="00213889"/>
    <w:rsid w:val="00215908"/>
    <w:rsid w:val="0022196A"/>
    <w:rsid w:val="00224296"/>
    <w:rsid w:val="00224F25"/>
    <w:rsid w:val="00227B9C"/>
    <w:rsid w:val="00230687"/>
    <w:rsid w:val="0023216C"/>
    <w:rsid w:val="00232641"/>
    <w:rsid w:val="00232B6C"/>
    <w:rsid w:val="00236AE4"/>
    <w:rsid w:val="00237514"/>
    <w:rsid w:val="002414AA"/>
    <w:rsid w:val="002527CA"/>
    <w:rsid w:val="002615C1"/>
    <w:rsid w:val="00261653"/>
    <w:rsid w:val="0026449F"/>
    <w:rsid w:val="00264C53"/>
    <w:rsid w:val="002659FF"/>
    <w:rsid w:val="00265D3A"/>
    <w:rsid w:val="00265D84"/>
    <w:rsid w:val="00266CB1"/>
    <w:rsid w:val="0026745B"/>
    <w:rsid w:val="00267638"/>
    <w:rsid w:val="002712C7"/>
    <w:rsid w:val="00273599"/>
    <w:rsid w:val="00274FB5"/>
    <w:rsid w:val="0028190E"/>
    <w:rsid w:val="0028350A"/>
    <w:rsid w:val="00285573"/>
    <w:rsid w:val="00285A20"/>
    <w:rsid w:val="00287FAD"/>
    <w:rsid w:val="00291FEE"/>
    <w:rsid w:val="00295DAA"/>
    <w:rsid w:val="00296B29"/>
    <w:rsid w:val="00297389"/>
    <w:rsid w:val="00297957"/>
    <w:rsid w:val="002A0B36"/>
    <w:rsid w:val="002A1209"/>
    <w:rsid w:val="002A4DE8"/>
    <w:rsid w:val="002A611E"/>
    <w:rsid w:val="002A6990"/>
    <w:rsid w:val="002B187A"/>
    <w:rsid w:val="002B4557"/>
    <w:rsid w:val="002B505D"/>
    <w:rsid w:val="002B67F8"/>
    <w:rsid w:val="002B79D8"/>
    <w:rsid w:val="002C02CF"/>
    <w:rsid w:val="002D2430"/>
    <w:rsid w:val="002D3264"/>
    <w:rsid w:val="002D60F4"/>
    <w:rsid w:val="002F0271"/>
    <w:rsid w:val="002F064F"/>
    <w:rsid w:val="002F2105"/>
    <w:rsid w:val="002F23B3"/>
    <w:rsid w:val="002F4417"/>
    <w:rsid w:val="002F4EF0"/>
    <w:rsid w:val="00307E81"/>
    <w:rsid w:val="00331484"/>
    <w:rsid w:val="00332742"/>
    <w:rsid w:val="00336826"/>
    <w:rsid w:val="00337927"/>
    <w:rsid w:val="00343471"/>
    <w:rsid w:val="00343B2E"/>
    <w:rsid w:val="00344F88"/>
    <w:rsid w:val="00367CCC"/>
    <w:rsid w:val="00367D20"/>
    <w:rsid w:val="00367DD4"/>
    <w:rsid w:val="00371998"/>
    <w:rsid w:val="00375E3C"/>
    <w:rsid w:val="00376B93"/>
    <w:rsid w:val="00381281"/>
    <w:rsid w:val="0038321E"/>
    <w:rsid w:val="00387C52"/>
    <w:rsid w:val="003904E1"/>
    <w:rsid w:val="00393CE3"/>
    <w:rsid w:val="00394242"/>
    <w:rsid w:val="00394904"/>
    <w:rsid w:val="003951FA"/>
    <w:rsid w:val="003A0318"/>
    <w:rsid w:val="003A1A42"/>
    <w:rsid w:val="003B0F1A"/>
    <w:rsid w:val="003B1EF2"/>
    <w:rsid w:val="003B3069"/>
    <w:rsid w:val="003B52E7"/>
    <w:rsid w:val="003B5EE0"/>
    <w:rsid w:val="003B685A"/>
    <w:rsid w:val="003C52E0"/>
    <w:rsid w:val="003D3C02"/>
    <w:rsid w:val="003D48CA"/>
    <w:rsid w:val="003E11AA"/>
    <w:rsid w:val="003E3FB4"/>
    <w:rsid w:val="003E5DEB"/>
    <w:rsid w:val="003F33F4"/>
    <w:rsid w:val="003F36F0"/>
    <w:rsid w:val="003F4046"/>
    <w:rsid w:val="00400AEF"/>
    <w:rsid w:val="0040307A"/>
    <w:rsid w:val="00411AD3"/>
    <w:rsid w:val="0041385A"/>
    <w:rsid w:val="00413D5B"/>
    <w:rsid w:val="00414B73"/>
    <w:rsid w:val="0042004E"/>
    <w:rsid w:val="0042371A"/>
    <w:rsid w:val="004327EA"/>
    <w:rsid w:val="004347C0"/>
    <w:rsid w:val="004347E0"/>
    <w:rsid w:val="004363C6"/>
    <w:rsid w:val="00437044"/>
    <w:rsid w:val="00442B59"/>
    <w:rsid w:val="00442BB2"/>
    <w:rsid w:val="004439EE"/>
    <w:rsid w:val="00445030"/>
    <w:rsid w:val="00447223"/>
    <w:rsid w:val="00454B4C"/>
    <w:rsid w:val="00455929"/>
    <w:rsid w:val="0045705A"/>
    <w:rsid w:val="00460E66"/>
    <w:rsid w:val="0046353E"/>
    <w:rsid w:val="00465137"/>
    <w:rsid w:val="004733D5"/>
    <w:rsid w:val="0047737E"/>
    <w:rsid w:val="004807BC"/>
    <w:rsid w:val="004815A5"/>
    <w:rsid w:val="00491EEA"/>
    <w:rsid w:val="00493752"/>
    <w:rsid w:val="004954C4"/>
    <w:rsid w:val="00497F5F"/>
    <w:rsid w:val="004A0CD4"/>
    <w:rsid w:val="004A1425"/>
    <w:rsid w:val="004A2035"/>
    <w:rsid w:val="004A2AEF"/>
    <w:rsid w:val="004A3934"/>
    <w:rsid w:val="004A5016"/>
    <w:rsid w:val="004A5684"/>
    <w:rsid w:val="004A6803"/>
    <w:rsid w:val="004A70D1"/>
    <w:rsid w:val="004A70FD"/>
    <w:rsid w:val="004A722B"/>
    <w:rsid w:val="004A7F17"/>
    <w:rsid w:val="004B1BF7"/>
    <w:rsid w:val="004B374F"/>
    <w:rsid w:val="004B780A"/>
    <w:rsid w:val="004C2D0F"/>
    <w:rsid w:val="004C304B"/>
    <w:rsid w:val="004C35F3"/>
    <w:rsid w:val="004D3B8E"/>
    <w:rsid w:val="004D62F7"/>
    <w:rsid w:val="004E1F73"/>
    <w:rsid w:val="004E3138"/>
    <w:rsid w:val="004E4799"/>
    <w:rsid w:val="004E7378"/>
    <w:rsid w:val="004E761B"/>
    <w:rsid w:val="004E7AC9"/>
    <w:rsid w:val="004F1D07"/>
    <w:rsid w:val="004F3648"/>
    <w:rsid w:val="004F3FFF"/>
    <w:rsid w:val="0050087C"/>
    <w:rsid w:val="00500B08"/>
    <w:rsid w:val="005014B2"/>
    <w:rsid w:val="0050248B"/>
    <w:rsid w:val="00503277"/>
    <w:rsid w:val="00505360"/>
    <w:rsid w:val="0051052F"/>
    <w:rsid w:val="00510F2B"/>
    <w:rsid w:val="00520B53"/>
    <w:rsid w:val="0052357A"/>
    <w:rsid w:val="00533213"/>
    <w:rsid w:val="005339DA"/>
    <w:rsid w:val="00535F21"/>
    <w:rsid w:val="005360C3"/>
    <w:rsid w:val="0053682F"/>
    <w:rsid w:val="00540577"/>
    <w:rsid w:val="005407CC"/>
    <w:rsid w:val="00545428"/>
    <w:rsid w:val="005509A7"/>
    <w:rsid w:val="00551631"/>
    <w:rsid w:val="005548D7"/>
    <w:rsid w:val="00555425"/>
    <w:rsid w:val="005561F7"/>
    <w:rsid w:val="00564531"/>
    <w:rsid w:val="00567DF5"/>
    <w:rsid w:val="00576358"/>
    <w:rsid w:val="00582FDB"/>
    <w:rsid w:val="00583F07"/>
    <w:rsid w:val="0058532D"/>
    <w:rsid w:val="0058585D"/>
    <w:rsid w:val="005861BF"/>
    <w:rsid w:val="00586F65"/>
    <w:rsid w:val="005871D4"/>
    <w:rsid w:val="005902A7"/>
    <w:rsid w:val="00592459"/>
    <w:rsid w:val="00593E4A"/>
    <w:rsid w:val="00597C30"/>
    <w:rsid w:val="005A1A09"/>
    <w:rsid w:val="005A331B"/>
    <w:rsid w:val="005A47D9"/>
    <w:rsid w:val="005A6120"/>
    <w:rsid w:val="005A6A35"/>
    <w:rsid w:val="005B5E11"/>
    <w:rsid w:val="005C1FA5"/>
    <w:rsid w:val="005C39A8"/>
    <w:rsid w:val="005C5F5C"/>
    <w:rsid w:val="005D0820"/>
    <w:rsid w:val="005E3059"/>
    <w:rsid w:val="005E5FEB"/>
    <w:rsid w:val="005E63F3"/>
    <w:rsid w:val="005E7477"/>
    <w:rsid w:val="005F0428"/>
    <w:rsid w:val="005F0DC1"/>
    <w:rsid w:val="005F2948"/>
    <w:rsid w:val="005F4F7B"/>
    <w:rsid w:val="00600311"/>
    <w:rsid w:val="00602612"/>
    <w:rsid w:val="006120BA"/>
    <w:rsid w:val="006152FA"/>
    <w:rsid w:val="0062264E"/>
    <w:rsid w:val="00625148"/>
    <w:rsid w:val="006277B8"/>
    <w:rsid w:val="00631D6D"/>
    <w:rsid w:val="00633768"/>
    <w:rsid w:val="0063626E"/>
    <w:rsid w:val="006432AA"/>
    <w:rsid w:val="00645A58"/>
    <w:rsid w:val="00653A60"/>
    <w:rsid w:val="00654DEF"/>
    <w:rsid w:val="0065528F"/>
    <w:rsid w:val="00657F41"/>
    <w:rsid w:val="00661400"/>
    <w:rsid w:val="006729D2"/>
    <w:rsid w:val="00674B27"/>
    <w:rsid w:val="00675872"/>
    <w:rsid w:val="00675B83"/>
    <w:rsid w:val="00675CB5"/>
    <w:rsid w:val="00677D07"/>
    <w:rsid w:val="00681E5B"/>
    <w:rsid w:val="00683D74"/>
    <w:rsid w:val="00685503"/>
    <w:rsid w:val="0068554D"/>
    <w:rsid w:val="00685D26"/>
    <w:rsid w:val="00687C82"/>
    <w:rsid w:val="006908AD"/>
    <w:rsid w:val="00690BED"/>
    <w:rsid w:val="00691D93"/>
    <w:rsid w:val="00695A8B"/>
    <w:rsid w:val="00696793"/>
    <w:rsid w:val="00696FA3"/>
    <w:rsid w:val="006A1825"/>
    <w:rsid w:val="006A2B9C"/>
    <w:rsid w:val="006B2EB8"/>
    <w:rsid w:val="006B6977"/>
    <w:rsid w:val="006C0157"/>
    <w:rsid w:val="006C21BD"/>
    <w:rsid w:val="006C29E8"/>
    <w:rsid w:val="006C70DF"/>
    <w:rsid w:val="006C7BB9"/>
    <w:rsid w:val="006D1E53"/>
    <w:rsid w:val="006D5B22"/>
    <w:rsid w:val="006D6DC4"/>
    <w:rsid w:val="006E019C"/>
    <w:rsid w:val="006E0B18"/>
    <w:rsid w:val="006E3133"/>
    <w:rsid w:val="006F28E2"/>
    <w:rsid w:val="006F3968"/>
    <w:rsid w:val="006F4797"/>
    <w:rsid w:val="007020F8"/>
    <w:rsid w:val="00702179"/>
    <w:rsid w:val="00702E12"/>
    <w:rsid w:val="00703539"/>
    <w:rsid w:val="0070666D"/>
    <w:rsid w:val="00720006"/>
    <w:rsid w:val="007219FB"/>
    <w:rsid w:val="007234C9"/>
    <w:rsid w:val="007324EA"/>
    <w:rsid w:val="007375AA"/>
    <w:rsid w:val="00740C50"/>
    <w:rsid w:val="007478F0"/>
    <w:rsid w:val="007574F6"/>
    <w:rsid w:val="00757D77"/>
    <w:rsid w:val="0076108E"/>
    <w:rsid w:val="007709DA"/>
    <w:rsid w:val="00773F38"/>
    <w:rsid w:val="007768C8"/>
    <w:rsid w:val="00781FFF"/>
    <w:rsid w:val="007822B4"/>
    <w:rsid w:val="0079141F"/>
    <w:rsid w:val="00791A9C"/>
    <w:rsid w:val="00795EB9"/>
    <w:rsid w:val="00797B82"/>
    <w:rsid w:val="007A2CE0"/>
    <w:rsid w:val="007A341E"/>
    <w:rsid w:val="007A475C"/>
    <w:rsid w:val="007B5281"/>
    <w:rsid w:val="007C1243"/>
    <w:rsid w:val="007C15C7"/>
    <w:rsid w:val="007C6236"/>
    <w:rsid w:val="007D19DE"/>
    <w:rsid w:val="007D5E7C"/>
    <w:rsid w:val="007D6A60"/>
    <w:rsid w:val="007E265D"/>
    <w:rsid w:val="007E4F39"/>
    <w:rsid w:val="007F05C7"/>
    <w:rsid w:val="007F19D4"/>
    <w:rsid w:val="008016B9"/>
    <w:rsid w:val="00803C0D"/>
    <w:rsid w:val="00807903"/>
    <w:rsid w:val="00807F17"/>
    <w:rsid w:val="0081321B"/>
    <w:rsid w:val="0081432B"/>
    <w:rsid w:val="00821AEA"/>
    <w:rsid w:val="0082497F"/>
    <w:rsid w:val="008316F0"/>
    <w:rsid w:val="00833064"/>
    <w:rsid w:val="0083325D"/>
    <w:rsid w:val="008336EB"/>
    <w:rsid w:val="00834825"/>
    <w:rsid w:val="00835E8D"/>
    <w:rsid w:val="008407A6"/>
    <w:rsid w:val="00843F36"/>
    <w:rsid w:val="00846FEE"/>
    <w:rsid w:val="00850B1E"/>
    <w:rsid w:val="0085106B"/>
    <w:rsid w:val="0085696F"/>
    <w:rsid w:val="00857D2D"/>
    <w:rsid w:val="008616F5"/>
    <w:rsid w:val="00861758"/>
    <w:rsid w:val="00861CFB"/>
    <w:rsid w:val="008621B2"/>
    <w:rsid w:val="00864F7B"/>
    <w:rsid w:val="00873870"/>
    <w:rsid w:val="008749DE"/>
    <w:rsid w:val="00877F6F"/>
    <w:rsid w:val="00880039"/>
    <w:rsid w:val="008808E5"/>
    <w:rsid w:val="00884B08"/>
    <w:rsid w:val="008852EF"/>
    <w:rsid w:val="0088560F"/>
    <w:rsid w:val="008962EF"/>
    <w:rsid w:val="008963F4"/>
    <w:rsid w:val="008A614A"/>
    <w:rsid w:val="008A770A"/>
    <w:rsid w:val="008A7920"/>
    <w:rsid w:val="008B11AC"/>
    <w:rsid w:val="008B6057"/>
    <w:rsid w:val="008B7FC3"/>
    <w:rsid w:val="008C0195"/>
    <w:rsid w:val="008C56B2"/>
    <w:rsid w:val="008C7929"/>
    <w:rsid w:val="008D07E4"/>
    <w:rsid w:val="008D1A2D"/>
    <w:rsid w:val="008D23E8"/>
    <w:rsid w:val="008D25AF"/>
    <w:rsid w:val="008D2F83"/>
    <w:rsid w:val="008D4073"/>
    <w:rsid w:val="008D71DF"/>
    <w:rsid w:val="008E05BD"/>
    <w:rsid w:val="008E173B"/>
    <w:rsid w:val="008E1766"/>
    <w:rsid w:val="008F107D"/>
    <w:rsid w:val="008F4226"/>
    <w:rsid w:val="008F5BC9"/>
    <w:rsid w:val="008F5FBB"/>
    <w:rsid w:val="00900171"/>
    <w:rsid w:val="0090115B"/>
    <w:rsid w:val="00904C27"/>
    <w:rsid w:val="0091035C"/>
    <w:rsid w:val="00911594"/>
    <w:rsid w:val="009123DB"/>
    <w:rsid w:val="00914CA7"/>
    <w:rsid w:val="00917B69"/>
    <w:rsid w:val="009224E8"/>
    <w:rsid w:val="00924C80"/>
    <w:rsid w:val="00926B92"/>
    <w:rsid w:val="00927BFA"/>
    <w:rsid w:val="00927FB2"/>
    <w:rsid w:val="009338DF"/>
    <w:rsid w:val="00934CA6"/>
    <w:rsid w:val="00935AC7"/>
    <w:rsid w:val="00936405"/>
    <w:rsid w:val="00936E33"/>
    <w:rsid w:val="009373AB"/>
    <w:rsid w:val="00940AC3"/>
    <w:rsid w:val="00942DE0"/>
    <w:rsid w:val="00944A71"/>
    <w:rsid w:val="009468E3"/>
    <w:rsid w:val="00946AE3"/>
    <w:rsid w:val="00950544"/>
    <w:rsid w:val="00952768"/>
    <w:rsid w:val="00952F24"/>
    <w:rsid w:val="00953429"/>
    <w:rsid w:val="00956837"/>
    <w:rsid w:val="009603BD"/>
    <w:rsid w:val="00965155"/>
    <w:rsid w:val="00967762"/>
    <w:rsid w:val="00971FA7"/>
    <w:rsid w:val="0097394D"/>
    <w:rsid w:val="009747BE"/>
    <w:rsid w:val="009817BE"/>
    <w:rsid w:val="00983E15"/>
    <w:rsid w:val="00984B8C"/>
    <w:rsid w:val="009863BB"/>
    <w:rsid w:val="00986530"/>
    <w:rsid w:val="00987A41"/>
    <w:rsid w:val="00990EAE"/>
    <w:rsid w:val="00991467"/>
    <w:rsid w:val="00994D4E"/>
    <w:rsid w:val="00995904"/>
    <w:rsid w:val="00995F8A"/>
    <w:rsid w:val="00995FB8"/>
    <w:rsid w:val="00996E14"/>
    <w:rsid w:val="0099738C"/>
    <w:rsid w:val="00997C71"/>
    <w:rsid w:val="009A37B2"/>
    <w:rsid w:val="009A455C"/>
    <w:rsid w:val="009A4B8D"/>
    <w:rsid w:val="009A6699"/>
    <w:rsid w:val="009A71EB"/>
    <w:rsid w:val="009B19FA"/>
    <w:rsid w:val="009B29F6"/>
    <w:rsid w:val="009B302A"/>
    <w:rsid w:val="009B42C5"/>
    <w:rsid w:val="009C05E6"/>
    <w:rsid w:val="009C5A99"/>
    <w:rsid w:val="009D0AA1"/>
    <w:rsid w:val="009D1443"/>
    <w:rsid w:val="009D6738"/>
    <w:rsid w:val="009E222E"/>
    <w:rsid w:val="009E4925"/>
    <w:rsid w:val="009E4C7B"/>
    <w:rsid w:val="009E4CD1"/>
    <w:rsid w:val="009F0052"/>
    <w:rsid w:val="009F249A"/>
    <w:rsid w:val="00A006C5"/>
    <w:rsid w:val="00A00918"/>
    <w:rsid w:val="00A028F4"/>
    <w:rsid w:val="00A071F4"/>
    <w:rsid w:val="00A20C82"/>
    <w:rsid w:val="00A259CB"/>
    <w:rsid w:val="00A25FA2"/>
    <w:rsid w:val="00A31A90"/>
    <w:rsid w:val="00A403C1"/>
    <w:rsid w:val="00A4189C"/>
    <w:rsid w:val="00A4639E"/>
    <w:rsid w:val="00A46EEA"/>
    <w:rsid w:val="00A513FC"/>
    <w:rsid w:val="00A51DB7"/>
    <w:rsid w:val="00A5349A"/>
    <w:rsid w:val="00A556EF"/>
    <w:rsid w:val="00A557B1"/>
    <w:rsid w:val="00A57316"/>
    <w:rsid w:val="00A61A48"/>
    <w:rsid w:val="00A62B89"/>
    <w:rsid w:val="00A63596"/>
    <w:rsid w:val="00A65984"/>
    <w:rsid w:val="00A71C8A"/>
    <w:rsid w:val="00A74E00"/>
    <w:rsid w:val="00A760A7"/>
    <w:rsid w:val="00A77D70"/>
    <w:rsid w:val="00A80552"/>
    <w:rsid w:val="00A86BB7"/>
    <w:rsid w:val="00A9061F"/>
    <w:rsid w:val="00A919DE"/>
    <w:rsid w:val="00A930BF"/>
    <w:rsid w:val="00AA2948"/>
    <w:rsid w:val="00AA3CD5"/>
    <w:rsid w:val="00AA5CA1"/>
    <w:rsid w:val="00AA687A"/>
    <w:rsid w:val="00AA6C4F"/>
    <w:rsid w:val="00AA7395"/>
    <w:rsid w:val="00AA7539"/>
    <w:rsid w:val="00AA774F"/>
    <w:rsid w:val="00AB0764"/>
    <w:rsid w:val="00AB2876"/>
    <w:rsid w:val="00AB2E33"/>
    <w:rsid w:val="00AB37F9"/>
    <w:rsid w:val="00AB5586"/>
    <w:rsid w:val="00AC00CC"/>
    <w:rsid w:val="00AC2BEF"/>
    <w:rsid w:val="00AC31E7"/>
    <w:rsid w:val="00AC58A2"/>
    <w:rsid w:val="00AC6CDA"/>
    <w:rsid w:val="00AC7CB9"/>
    <w:rsid w:val="00AD14AA"/>
    <w:rsid w:val="00AD3128"/>
    <w:rsid w:val="00AD6124"/>
    <w:rsid w:val="00AD659C"/>
    <w:rsid w:val="00AD6648"/>
    <w:rsid w:val="00AD7B0E"/>
    <w:rsid w:val="00AF42CE"/>
    <w:rsid w:val="00AF4EC4"/>
    <w:rsid w:val="00AF523B"/>
    <w:rsid w:val="00B00A24"/>
    <w:rsid w:val="00B01C5A"/>
    <w:rsid w:val="00B0609E"/>
    <w:rsid w:val="00B13153"/>
    <w:rsid w:val="00B15049"/>
    <w:rsid w:val="00B16B50"/>
    <w:rsid w:val="00B17B2E"/>
    <w:rsid w:val="00B206B5"/>
    <w:rsid w:val="00B2398D"/>
    <w:rsid w:val="00B33AA1"/>
    <w:rsid w:val="00B42E9C"/>
    <w:rsid w:val="00B462C3"/>
    <w:rsid w:val="00B46A5B"/>
    <w:rsid w:val="00B531B0"/>
    <w:rsid w:val="00B55031"/>
    <w:rsid w:val="00B62682"/>
    <w:rsid w:val="00B633DE"/>
    <w:rsid w:val="00B70C2D"/>
    <w:rsid w:val="00B7301A"/>
    <w:rsid w:val="00B748A2"/>
    <w:rsid w:val="00B762B9"/>
    <w:rsid w:val="00B8136F"/>
    <w:rsid w:val="00B848A0"/>
    <w:rsid w:val="00B90576"/>
    <w:rsid w:val="00B9484A"/>
    <w:rsid w:val="00B95541"/>
    <w:rsid w:val="00B96367"/>
    <w:rsid w:val="00B96DFB"/>
    <w:rsid w:val="00BA2023"/>
    <w:rsid w:val="00BA2B0A"/>
    <w:rsid w:val="00BA54B3"/>
    <w:rsid w:val="00BA54ED"/>
    <w:rsid w:val="00BA5B7A"/>
    <w:rsid w:val="00BB0134"/>
    <w:rsid w:val="00BB3D26"/>
    <w:rsid w:val="00BB522D"/>
    <w:rsid w:val="00BB76C5"/>
    <w:rsid w:val="00BC01D9"/>
    <w:rsid w:val="00BC22DA"/>
    <w:rsid w:val="00BC67EC"/>
    <w:rsid w:val="00BD4970"/>
    <w:rsid w:val="00BE2DDC"/>
    <w:rsid w:val="00BE32A9"/>
    <w:rsid w:val="00BE3781"/>
    <w:rsid w:val="00BE6B9B"/>
    <w:rsid w:val="00BE6BC1"/>
    <w:rsid w:val="00BF1F3B"/>
    <w:rsid w:val="00BF5216"/>
    <w:rsid w:val="00C0083D"/>
    <w:rsid w:val="00C012BB"/>
    <w:rsid w:val="00C013DA"/>
    <w:rsid w:val="00C01D70"/>
    <w:rsid w:val="00C059B9"/>
    <w:rsid w:val="00C12922"/>
    <w:rsid w:val="00C13E3D"/>
    <w:rsid w:val="00C1463C"/>
    <w:rsid w:val="00C17241"/>
    <w:rsid w:val="00C17D11"/>
    <w:rsid w:val="00C20611"/>
    <w:rsid w:val="00C2166C"/>
    <w:rsid w:val="00C239DC"/>
    <w:rsid w:val="00C254F4"/>
    <w:rsid w:val="00C26FB1"/>
    <w:rsid w:val="00C33846"/>
    <w:rsid w:val="00C365B4"/>
    <w:rsid w:val="00C36D53"/>
    <w:rsid w:val="00C37BC2"/>
    <w:rsid w:val="00C37CF2"/>
    <w:rsid w:val="00C40F11"/>
    <w:rsid w:val="00C41A07"/>
    <w:rsid w:val="00C43D9C"/>
    <w:rsid w:val="00C465B6"/>
    <w:rsid w:val="00C600C6"/>
    <w:rsid w:val="00C60E3F"/>
    <w:rsid w:val="00C63235"/>
    <w:rsid w:val="00C72A65"/>
    <w:rsid w:val="00C72C61"/>
    <w:rsid w:val="00C7552F"/>
    <w:rsid w:val="00C77FCE"/>
    <w:rsid w:val="00C81ADC"/>
    <w:rsid w:val="00C84112"/>
    <w:rsid w:val="00C85AAF"/>
    <w:rsid w:val="00C87038"/>
    <w:rsid w:val="00C87389"/>
    <w:rsid w:val="00C90A22"/>
    <w:rsid w:val="00C91398"/>
    <w:rsid w:val="00C93438"/>
    <w:rsid w:val="00CA1BC3"/>
    <w:rsid w:val="00CA408B"/>
    <w:rsid w:val="00CB3E7F"/>
    <w:rsid w:val="00CB4F6B"/>
    <w:rsid w:val="00CB5480"/>
    <w:rsid w:val="00CB5FEB"/>
    <w:rsid w:val="00CC456A"/>
    <w:rsid w:val="00CD104E"/>
    <w:rsid w:val="00CD250C"/>
    <w:rsid w:val="00CD4BD2"/>
    <w:rsid w:val="00CE426C"/>
    <w:rsid w:val="00CE471E"/>
    <w:rsid w:val="00CE6589"/>
    <w:rsid w:val="00CE7EBA"/>
    <w:rsid w:val="00CF15B9"/>
    <w:rsid w:val="00CF735F"/>
    <w:rsid w:val="00D054D7"/>
    <w:rsid w:val="00D06BDA"/>
    <w:rsid w:val="00D06E89"/>
    <w:rsid w:val="00D11A0F"/>
    <w:rsid w:val="00D157B3"/>
    <w:rsid w:val="00D16E8F"/>
    <w:rsid w:val="00D21A75"/>
    <w:rsid w:val="00D231CA"/>
    <w:rsid w:val="00D26040"/>
    <w:rsid w:val="00D26327"/>
    <w:rsid w:val="00D26A57"/>
    <w:rsid w:val="00D30847"/>
    <w:rsid w:val="00D37F27"/>
    <w:rsid w:val="00D4187F"/>
    <w:rsid w:val="00D42FD8"/>
    <w:rsid w:val="00D43AA5"/>
    <w:rsid w:val="00D44BD9"/>
    <w:rsid w:val="00D454A3"/>
    <w:rsid w:val="00D53AFF"/>
    <w:rsid w:val="00D60437"/>
    <w:rsid w:val="00D65486"/>
    <w:rsid w:val="00D67E7B"/>
    <w:rsid w:val="00D74465"/>
    <w:rsid w:val="00D80BDC"/>
    <w:rsid w:val="00D82507"/>
    <w:rsid w:val="00D82905"/>
    <w:rsid w:val="00D87312"/>
    <w:rsid w:val="00D928C9"/>
    <w:rsid w:val="00DA3C7A"/>
    <w:rsid w:val="00DA3E6D"/>
    <w:rsid w:val="00DA3EDC"/>
    <w:rsid w:val="00DA493A"/>
    <w:rsid w:val="00DA51DD"/>
    <w:rsid w:val="00DA5B93"/>
    <w:rsid w:val="00DA62CE"/>
    <w:rsid w:val="00DA6505"/>
    <w:rsid w:val="00DB70E1"/>
    <w:rsid w:val="00DB76A1"/>
    <w:rsid w:val="00DC184B"/>
    <w:rsid w:val="00DC1A82"/>
    <w:rsid w:val="00DC2F4E"/>
    <w:rsid w:val="00DC37AA"/>
    <w:rsid w:val="00DC597B"/>
    <w:rsid w:val="00DD7E8D"/>
    <w:rsid w:val="00DE2089"/>
    <w:rsid w:val="00DE303E"/>
    <w:rsid w:val="00DF0727"/>
    <w:rsid w:val="00DF4FCD"/>
    <w:rsid w:val="00DF7E75"/>
    <w:rsid w:val="00E022B6"/>
    <w:rsid w:val="00E034FC"/>
    <w:rsid w:val="00E03BB3"/>
    <w:rsid w:val="00E03DCC"/>
    <w:rsid w:val="00E0474A"/>
    <w:rsid w:val="00E069E0"/>
    <w:rsid w:val="00E10AD6"/>
    <w:rsid w:val="00E10D24"/>
    <w:rsid w:val="00E12EFA"/>
    <w:rsid w:val="00E161E2"/>
    <w:rsid w:val="00E17CD8"/>
    <w:rsid w:val="00E21397"/>
    <w:rsid w:val="00E21439"/>
    <w:rsid w:val="00E2358C"/>
    <w:rsid w:val="00E23DE9"/>
    <w:rsid w:val="00E24AA5"/>
    <w:rsid w:val="00E27808"/>
    <w:rsid w:val="00E314EE"/>
    <w:rsid w:val="00E32FEE"/>
    <w:rsid w:val="00E345E0"/>
    <w:rsid w:val="00E36B3B"/>
    <w:rsid w:val="00E3775B"/>
    <w:rsid w:val="00E47A23"/>
    <w:rsid w:val="00E47BDC"/>
    <w:rsid w:val="00E47E72"/>
    <w:rsid w:val="00E50485"/>
    <w:rsid w:val="00E50746"/>
    <w:rsid w:val="00E6345C"/>
    <w:rsid w:val="00E65996"/>
    <w:rsid w:val="00E71929"/>
    <w:rsid w:val="00E82D5D"/>
    <w:rsid w:val="00E85E35"/>
    <w:rsid w:val="00E87D64"/>
    <w:rsid w:val="00E9156D"/>
    <w:rsid w:val="00E94E7C"/>
    <w:rsid w:val="00EA4E32"/>
    <w:rsid w:val="00EB0C4B"/>
    <w:rsid w:val="00EB31AE"/>
    <w:rsid w:val="00EB4DA9"/>
    <w:rsid w:val="00EB5B76"/>
    <w:rsid w:val="00EC07E1"/>
    <w:rsid w:val="00EC15B4"/>
    <w:rsid w:val="00ED2AA8"/>
    <w:rsid w:val="00ED5697"/>
    <w:rsid w:val="00ED5E6F"/>
    <w:rsid w:val="00EE0E6B"/>
    <w:rsid w:val="00EE1AD5"/>
    <w:rsid w:val="00EE23B1"/>
    <w:rsid w:val="00EE6203"/>
    <w:rsid w:val="00EE7125"/>
    <w:rsid w:val="00EF348B"/>
    <w:rsid w:val="00EF4167"/>
    <w:rsid w:val="00EF5B55"/>
    <w:rsid w:val="00EF6174"/>
    <w:rsid w:val="00EF7B1E"/>
    <w:rsid w:val="00F0216A"/>
    <w:rsid w:val="00F03E43"/>
    <w:rsid w:val="00F116B7"/>
    <w:rsid w:val="00F1253C"/>
    <w:rsid w:val="00F12A21"/>
    <w:rsid w:val="00F152CC"/>
    <w:rsid w:val="00F15525"/>
    <w:rsid w:val="00F17FF3"/>
    <w:rsid w:val="00F22780"/>
    <w:rsid w:val="00F31A06"/>
    <w:rsid w:val="00F32A6F"/>
    <w:rsid w:val="00F337E3"/>
    <w:rsid w:val="00F33ABA"/>
    <w:rsid w:val="00F3595C"/>
    <w:rsid w:val="00F35D24"/>
    <w:rsid w:val="00F42519"/>
    <w:rsid w:val="00F4259C"/>
    <w:rsid w:val="00F428D2"/>
    <w:rsid w:val="00F4293A"/>
    <w:rsid w:val="00F46ADD"/>
    <w:rsid w:val="00F47533"/>
    <w:rsid w:val="00F545B5"/>
    <w:rsid w:val="00F54758"/>
    <w:rsid w:val="00F5562C"/>
    <w:rsid w:val="00F57DB4"/>
    <w:rsid w:val="00F600C8"/>
    <w:rsid w:val="00F618F6"/>
    <w:rsid w:val="00F6200C"/>
    <w:rsid w:val="00F702CA"/>
    <w:rsid w:val="00F71C71"/>
    <w:rsid w:val="00F71E04"/>
    <w:rsid w:val="00F732D7"/>
    <w:rsid w:val="00F7344A"/>
    <w:rsid w:val="00F82AC4"/>
    <w:rsid w:val="00F9132A"/>
    <w:rsid w:val="00F9335E"/>
    <w:rsid w:val="00F93B7A"/>
    <w:rsid w:val="00FA018D"/>
    <w:rsid w:val="00FA0CC4"/>
    <w:rsid w:val="00FA1A61"/>
    <w:rsid w:val="00FA1E5E"/>
    <w:rsid w:val="00FA2758"/>
    <w:rsid w:val="00FA2BA1"/>
    <w:rsid w:val="00FA40DE"/>
    <w:rsid w:val="00FA4571"/>
    <w:rsid w:val="00FA4C8C"/>
    <w:rsid w:val="00FA7443"/>
    <w:rsid w:val="00FB1FB5"/>
    <w:rsid w:val="00FB4195"/>
    <w:rsid w:val="00FB7228"/>
    <w:rsid w:val="00FC093F"/>
    <w:rsid w:val="00FC0A66"/>
    <w:rsid w:val="00FC1683"/>
    <w:rsid w:val="00FC1AA9"/>
    <w:rsid w:val="00FC2381"/>
    <w:rsid w:val="00FC4125"/>
    <w:rsid w:val="00FC6600"/>
    <w:rsid w:val="00FC672F"/>
    <w:rsid w:val="00FD1445"/>
    <w:rsid w:val="00FD218E"/>
    <w:rsid w:val="00FD547B"/>
    <w:rsid w:val="00FE010B"/>
    <w:rsid w:val="00FE487C"/>
    <w:rsid w:val="00FE5682"/>
    <w:rsid w:val="00FE7CBC"/>
    <w:rsid w:val="00FF0589"/>
    <w:rsid w:val="00FF1FF1"/>
    <w:rsid w:val="00FF3E6B"/>
    <w:rsid w:val="00FF67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E4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125"/>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D16E8F"/>
    <w:pPr>
      <w:keepNext/>
      <w:keepLines/>
      <w:spacing w:before="300" w:after="240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D16E8F"/>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D16E8F"/>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D16E8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D16E8F"/>
    <w:pPr>
      <w:spacing w:line="200" w:lineRule="atLeast"/>
      <w:outlineLvl w:val="4"/>
    </w:pPr>
    <w:rPr>
      <w:b/>
      <w:sz w:val="22"/>
    </w:rPr>
  </w:style>
  <w:style w:type="paragraph" w:styleId="Heading6">
    <w:name w:val="heading 6"/>
    <w:basedOn w:val="Heading5"/>
    <w:next w:val="Normal"/>
    <w:link w:val="Heading6Char"/>
    <w:uiPriority w:val="9"/>
    <w:unhideWhenUsed/>
    <w:qFormat/>
    <w:rsid w:val="00D16E8F"/>
    <w:pPr>
      <w:spacing w:before="40"/>
      <w:outlineLvl w:val="5"/>
    </w:pPr>
    <w:rPr>
      <w:b w:val="0"/>
      <w:color w:val="286B5F" w:themeColor="accent1" w:themeShade="7F"/>
    </w:rPr>
  </w:style>
  <w:style w:type="paragraph" w:styleId="Heading7">
    <w:name w:val="heading 7"/>
    <w:basedOn w:val="Heading6"/>
    <w:next w:val="Normal"/>
    <w:link w:val="Heading7Char"/>
    <w:uiPriority w:val="9"/>
    <w:unhideWhenUsed/>
    <w:qFormat/>
    <w:rsid w:val="00D16E8F"/>
    <w:pPr>
      <w:outlineLvl w:val="6"/>
    </w:pPr>
    <w:rPr>
      <w:i/>
      <w:iCs w:val="0"/>
    </w:rPr>
  </w:style>
  <w:style w:type="paragraph" w:styleId="Heading8">
    <w:name w:val="heading 8"/>
    <w:basedOn w:val="Heading7"/>
    <w:next w:val="Normal"/>
    <w:link w:val="Heading8Char"/>
    <w:uiPriority w:val="9"/>
    <w:semiHidden/>
    <w:unhideWhenUsed/>
    <w:qFormat/>
    <w:rsid w:val="00D16E8F"/>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D16E8F"/>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Indented">
    <w:name w:val="Normal Indented"/>
    <w:basedOn w:val="Normal"/>
    <w:qFormat/>
    <w:rsid w:val="00D16E8F"/>
    <w:pPr>
      <w:ind w:left="284"/>
    </w:pPr>
  </w:style>
  <w:style w:type="paragraph" w:customStyle="1" w:styleId="Bullet1">
    <w:name w:val="Bullet 1"/>
    <w:basedOn w:val="Normal"/>
    <w:qFormat/>
    <w:rsid w:val="00D16E8F"/>
    <w:pPr>
      <w:numPr>
        <w:numId w:val="1"/>
      </w:numPr>
      <w:tabs>
        <w:tab w:val="left" w:pos="567"/>
      </w:tabs>
      <w:spacing w:before="60"/>
    </w:pPr>
  </w:style>
  <w:style w:type="paragraph" w:customStyle="1" w:styleId="Bullet2">
    <w:name w:val="Bullet 2"/>
    <w:basedOn w:val="Bullet1"/>
    <w:qFormat/>
    <w:rsid w:val="00D16E8F"/>
    <w:pPr>
      <w:numPr>
        <w:ilvl w:val="1"/>
      </w:numPr>
      <w:tabs>
        <w:tab w:val="clear" w:pos="568"/>
        <w:tab w:val="left" w:pos="851"/>
      </w:tabs>
    </w:pPr>
  </w:style>
  <w:style w:type="paragraph" w:customStyle="1" w:styleId="Bullet3">
    <w:name w:val="Bullet 3"/>
    <w:basedOn w:val="Bullet2"/>
    <w:qFormat/>
    <w:rsid w:val="00D16E8F"/>
    <w:pPr>
      <w:numPr>
        <w:ilvl w:val="2"/>
      </w:numPr>
      <w:tabs>
        <w:tab w:val="left" w:pos="1134"/>
      </w:tabs>
    </w:pPr>
  </w:style>
  <w:style w:type="paragraph" w:customStyle="1" w:styleId="NumberedList1">
    <w:name w:val="Numbered List 1"/>
    <w:basedOn w:val="Normal"/>
    <w:qFormat/>
    <w:rsid w:val="00D16E8F"/>
    <w:pPr>
      <w:numPr>
        <w:numId w:val="2"/>
      </w:numPr>
    </w:pPr>
  </w:style>
  <w:style w:type="paragraph" w:customStyle="1" w:styleId="NumberedList2">
    <w:name w:val="Numbered List 2"/>
    <w:basedOn w:val="NumberedList1"/>
    <w:qFormat/>
    <w:rsid w:val="00D16E8F"/>
    <w:pPr>
      <w:numPr>
        <w:ilvl w:val="1"/>
      </w:numPr>
      <w:spacing w:before="60"/>
    </w:pPr>
  </w:style>
  <w:style w:type="paragraph" w:customStyle="1" w:styleId="NumberedList3">
    <w:name w:val="Numbered List 3"/>
    <w:basedOn w:val="NumberedList2"/>
    <w:qFormat/>
    <w:rsid w:val="00D16E8F"/>
    <w:pPr>
      <w:numPr>
        <w:ilvl w:val="2"/>
      </w:numPr>
    </w:pPr>
  </w:style>
  <w:style w:type="paragraph" w:customStyle="1" w:styleId="Heading1Numbered">
    <w:name w:val="Heading 1 Numbered"/>
    <w:basedOn w:val="Heading1"/>
    <w:next w:val="Normal"/>
    <w:qFormat/>
    <w:rsid w:val="00D16E8F"/>
    <w:pPr>
      <w:numPr>
        <w:numId w:val="5"/>
      </w:numPr>
      <w:spacing w:after="3000" w:line="240" w:lineRule="auto"/>
    </w:pPr>
  </w:style>
  <w:style w:type="character" w:customStyle="1" w:styleId="Heading1Char">
    <w:name w:val="Heading 1 Char"/>
    <w:basedOn w:val="DefaultParagraphFont"/>
    <w:link w:val="Heading1"/>
    <w:uiPriority w:val="9"/>
    <w:rsid w:val="00D16E8F"/>
    <w:rPr>
      <w:rFonts w:asciiTheme="majorHAnsi" w:eastAsiaTheme="majorEastAsia" w:hAnsiTheme="majorHAnsi" w:cstheme="majorBidi"/>
      <w:b/>
      <w:bCs/>
      <w:caps/>
      <w:color w:val="495965" w:themeColor="text2"/>
      <w:sz w:val="38"/>
      <w:szCs w:val="28"/>
      <w:lang w:val="en-GB"/>
    </w:rPr>
  </w:style>
  <w:style w:type="paragraph" w:customStyle="1" w:styleId="Heading2Numbered">
    <w:name w:val="Heading 2 Numbered"/>
    <w:basedOn w:val="Heading2"/>
    <w:next w:val="Normal"/>
    <w:qFormat/>
    <w:rsid w:val="00D16E8F"/>
    <w:pPr>
      <w:numPr>
        <w:ilvl w:val="1"/>
        <w:numId w:val="5"/>
      </w:numPr>
      <w:spacing w:after="60"/>
    </w:pPr>
    <w:rPr>
      <w:bCs/>
    </w:rPr>
  </w:style>
  <w:style w:type="character" w:customStyle="1" w:styleId="Heading2Char">
    <w:name w:val="Heading 2 Char"/>
    <w:basedOn w:val="DefaultParagraphFont"/>
    <w:link w:val="Heading2"/>
    <w:uiPriority w:val="9"/>
    <w:rsid w:val="00D16E8F"/>
    <w:rPr>
      <w:rFonts w:asciiTheme="majorHAnsi" w:eastAsiaTheme="majorEastAsia" w:hAnsiTheme="majorHAnsi" w:cstheme="majorBidi"/>
      <w:caps/>
      <w:color w:val="495965" w:themeColor="text2"/>
      <w:sz w:val="38"/>
      <w:szCs w:val="26"/>
      <w:lang w:val="en-GB"/>
    </w:rPr>
  </w:style>
  <w:style w:type="paragraph" w:customStyle="1" w:styleId="Heading3Numbered">
    <w:name w:val="Heading 3 Numbered"/>
    <w:basedOn w:val="Heading3"/>
    <w:next w:val="Normal"/>
    <w:qFormat/>
    <w:rsid w:val="00D16E8F"/>
    <w:pPr>
      <w:numPr>
        <w:ilvl w:val="2"/>
        <w:numId w:val="5"/>
      </w:numPr>
      <w:spacing w:before="300" w:after="60"/>
    </w:pPr>
    <w:rPr>
      <w:szCs w:val="22"/>
      <w:lang w:val="en-GB"/>
    </w:rPr>
  </w:style>
  <w:style w:type="character" w:customStyle="1" w:styleId="Heading3Char">
    <w:name w:val="Heading 3 Char"/>
    <w:basedOn w:val="DefaultParagraphFont"/>
    <w:link w:val="Heading3"/>
    <w:uiPriority w:val="9"/>
    <w:rsid w:val="00D16E8F"/>
    <w:rPr>
      <w:rFonts w:asciiTheme="majorHAnsi" w:eastAsiaTheme="majorEastAsia" w:hAnsiTheme="majorHAnsi" w:cstheme="majorBidi"/>
      <w:bCs/>
      <w:color w:val="495965" w:themeColor="text2"/>
      <w:sz w:val="30"/>
      <w:szCs w:val="26"/>
    </w:rPr>
  </w:style>
  <w:style w:type="paragraph" w:customStyle="1" w:styleId="IntroPara">
    <w:name w:val="Intro Para"/>
    <w:basedOn w:val="Normal"/>
    <w:qFormat/>
    <w:rsid w:val="00D16E8F"/>
    <w:pPr>
      <w:spacing w:before="400" w:after="400" w:line="280" w:lineRule="exact"/>
    </w:pPr>
    <w:rPr>
      <w:b/>
      <w:color w:val="ACD08C" w:themeColor="accent2"/>
      <w:sz w:val="28"/>
    </w:rPr>
  </w:style>
  <w:style w:type="character" w:customStyle="1" w:styleId="LightGrey">
    <w:name w:val="Light Grey"/>
    <w:basedOn w:val="DefaultParagraphFont"/>
    <w:uiPriority w:val="1"/>
    <w:qFormat/>
    <w:locked/>
    <w:rsid w:val="00D16E8F"/>
    <w:rPr>
      <w:color w:val="B0BDC6" w:themeColor="text2" w:themeTint="66"/>
    </w:rPr>
  </w:style>
  <w:style w:type="paragraph" w:customStyle="1" w:styleId="QuoteAuthor">
    <w:name w:val="Quote Author"/>
    <w:basedOn w:val="Quote"/>
    <w:qFormat/>
    <w:rsid w:val="00D16E8F"/>
    <w:pPr>
      <w:spacing w:after="60" w:line="200" w:lineRule="atLeast"/>
    </w:pPr>
    <w:rPr>
      <w:sz w:val="16"/>
      <w:lang w:val="en-GB"/>
    </w:rPr>
  </w:style>
  <w:style w:type="paragraph" w:styleId="Quote">
    <w:name w:val="Quote"/>
    <w:basedOn w:val="Normal"/>
    <w:next w:val="Normal"/>
    <w:link w:val="QuoteChar"/>
    <w:uiPriority w:val="29"/>
    <w:qFormat/>
    <w:rsid w:val="00D16E8F"/>
    <w:pPr>
      <w:spacing w:before="0" w:after="180" w:line="320" w:lineRule="atLeast"/>
    </w:pPr>
    <w:rPr>
      <w:iCs/>
      <w:sz w:val="28"/>
      <w:lang w:val="en-AU"/>
    </w:rPr>
  </w:style>
  <w:style w:type="character" w:customStyle="1" w:styleId="QuoteChar">
    <w:name w:val="Quote Char"/>
    <w:basedOn w:val="DefaultParagraphFont"/>
    <w:link w:val="Quote"/>
    <w:uiPriority w:val="29"/>
    <w:rsid w:val="00D16E8F"/>
    <w:rPr>
      <w:iCs/>
      <w:color w:val="495965" w:themeColor="text2"/>
      <w:sz w:val="28"/>
    </w:rPr>
  </w:style>
  <w:style w:type="paragraph" w:customStyle="1" w:styleId="FootnoteSeparator">
    <w:name w:val="Footnote Separator"/>
    <w:basedOn w:val="Footer"/>
    <w:qFormat/>
    <w:rsid w:val="00D16E8F"/>
    <w:pPr>
      <w:tabs>
        <w:tab w:val="clear" w:pos="4513"/>
        <w:tab w:val="clear" w:pos="9026"/>
        <w:tab w:val="right" w:pos="9356"/>
        <w:tab w:val="center" w:pos="10036"/>
      </w:tabs>
      <w:spacing w:before="180" w:line="200" w:lineRule="atLeast"/>
    </w:pPr>
    <w:rPr>
      <w:sz w:val="16"/>
    </w:rPr>
  </w:style>
  <w:style w:type="paragraph" w:styleId="Footer">
    <w:name w:val="footer"/>
    <w:basedOn w:val="Normal"/>
    <w:link w:val="FooterChar"/>
    <w:uiPriority w:val="99"/>
    <w:unhideWhenUsed/>
    <w:rsid w:val="00D16E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E8F"/>
  </w:style>
  <w:style w:type="paragraph" w:customStyle="1" w:styleId="TableText">
    <w:name w:val="Table Text"/>
    <w:basedOn w:val="Normal"/>
    <w:qFormat/>
    <w:rsid w:val="00D16E8F"/>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D16E8F"/>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D16E8F"/>
    <w:pPr>
      <w:spacing w:before="60"/>
    </w:pPr>
    <w:rPr>
      <w:rFonts w:ascii="Calibri" w:hAnsi="Calibri"/>
      <w:b/>
      <w:color w:val="FFFFFF" w:themeColor="background1"/>
    </w:rPr>
  </w:style>
  <w:style w:type="paragraph" w:customStyle="1" w:styleId="TableSourceNotes">
    <w:name w:val="Table Source Notes"/>
    <w:basedOn w:val="Normal"/>
    <w:qFormat/>
    <w:rsid w:val="00D16E8F"/>
    <w:pPr>
      <w:tabs>
        <w:tab w:val="left" w:pos="284"/>
      </w:tabs>
      <w:spacing w:line="160" w:lineRule="atLeast"/>
      <w:ind w:left="284" w:hanging="284"/>
      <w:contextualSpacing/>
    </w:pPr>
    <w:rPr>
      <w:sz w:val="12"/>
    </w:rPr>
  </w:style>
  <w:style w:type="paragraph" w:customStyle="1" w:styleId="TableBullet1">
    <w:name w:val="Table Bullet 1"/>
    <w:basedOn w:val="Bullet1"/>
    <w:qFormat/>
    <w:rsid w:val="00D16E8F"/>
    <w:pPr>
      <w:numPr>
        <w:numId w:val="0"/>
      </w:numPr>
      <w:spacing w:line="220" w:lineRule="atLeast"/>
    </w:pPr>
    <w:rPr>
      <w:rFonts w:ascii="Calibri" w:hAnsi="Calibri"/>
      <w:sz w:val="18"/>
    </w:rPr>
  </w:style>
  <w:style w:type="paragraph" w:customStyle="1" w:styleId="TableBullet2">
    <w:name w:val="Table Bullet 2"/>
    <w:basedOn w:val="Bullet2"/>
    <w:qFormat/>
    <w:rsid w:val="00D16E8F"/>
    <w:pPr>
      <w:numPr>
        <w:ilvl w:val="0"/>
        <w:numId w:val="0"/>
      </w:numPr>
      <w:spacing w:line="220" w:lineRule="atLeast"/>
    </w:pPr>
    <w:rPr>
      <w:rFonts w:ascii="Calibri" w:hAnsi="Calibri"/>
      <w:sz w:val="18"/>
    </w:rPr>
  </w:style>
  <w:style w:type="paragraph" w:customStyle="1" w:styleId="TableBullet3">
    <w:name w:val="Table Bullet 3"/>
    <w:basedOn w:val="Bullet3"/>
    <w:qFormat/>
    <w:rsid w:val="00D16E8F"/>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D16E8F"/>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D16E8F"/>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D16E8F"/>
    <w:pPr>
      <w:numPr>
        <w:ilvl w:val="0"/>
        <w:numId w:val="0"/>
      </w:numPr>
      <w:spacing w:line="220" w:lineRule="atLeast"/>
    </w:pPr>
    <w:rPr>
      <w:rFonts w:ascii="Calibri" w:hAnsi="Calibri"/>
      <w:sz w:val="18"/>
    </w:rPr>
  </w:style>
  <w:style w:type="paragraph" w:customStyle="1" w:styleId="PhotoCredit">
    <w:name w:val="Photo Credit"/>
    <w:basedOn w:val="Normal"/>
    <w:qFormat/>
    <w:rsid w:val="00D16E8F"/>
    <w:pPr>
      <w:spacing w:after="200" w:line="200" w:lineRule="atLeast"/>
      <w:jc w:val="right"/>
    </w:pPr>
    <w:rPr>
      <w:sz w:val="16"/>
    </w:rPr>
  </w:style>
  <w:style w:type="paragraph" w:customStyle="1" w:styleId="Heading1smallspaceafter">
    <w:name w:val="Heading 1 small space after"/>
    <w:basedOn w:val="Heading1"/>
    <w:qFormat/>
    <w:rsid w:val="00D16E8F"/>
    <w:pPr>
      <w:spacing w:after="600"/>
    </w:pPr>
  </w:style>
  <w:style w:type="paragraph" w:customStyle="1" w:styleId="Box1Text">
    <w:name w:val="Box 1 Text"/>
    <w:basedOn w:val="Normal"/>
    <w:qFormat/>
    <w:rsid w:val="00D16E8F"/>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D16E8F"/>
    <w:pPr>
      <w:keepNext/>
      <w:spacing w:line="300" w:lineRule="atLeast"/>
    </w:pPr>
    <w:rPr>
      <w:b/>
      <w:sz w:val="26"/>
    </w:rPr>
  </w:style>
  <w:style w:type="paragraph" w:customStyle="1" w:styleId="Box2Text">
    <w:name w:val="Box 2 Text"/>
    <w:basedOn w:val="Box1Text"/>
    <w:qFormat/>
    <w:rsid w:val="00D16E8F"/>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D16E8F"/>
    <w:pPr>
      <w:keepNext/>
      <w:spacing w:line="300" w:lineRule="atLeast"/>
    </w:pPr>
    <w:rPr>
      <w:b/>
      <w:sz w:val="26"/>
    </w:rPr>
  </w:style>
  <w:style w:type="paragraph" w:customStyle="1" w:styleId="Box1Bullet">
    <w:name w:val="Box 1 Bullet"/>
    <w:basedOn w:val="Box1Text"/>
    <w:qFormat/>
    <w:rsid w:val="00D16E8F"/>
    <w:pPr>
      <w:numPr>
        <w:numId w:val="3"/>
      </w:numPr>
    </w:pPr>
  </w:style>
  <w:style w:type="paragraph" w:customStyle="1" w:styleId="Box2Bullet">
    <w:name w:val="Box 2 Bullet"/>
    <w:basedOn w:val="Box2Text"/>
    <w:qFormat/>
    <w:rsid w:val="00D16E8F"/>
    <w:pPr>
      <w:numPr>
        <w:numId w:val="4"/>
      </w:numPr>
    </w:pPr>
  </w:style>
  <w:style w:type="paragraph" w:customStyle="1" w:styleId="Classification">
    <w:name w:val="Classification"/>
    <w:basedOn w:val="Header"/>
    <w:qFormat/>
    <w:rsid w:val="00D16E8F"/>
    <w:pPr>
      <w:spacing w:before="0" w:after="200"/>
      <w:contextualSpacing/>
      <w:jc w:val="center"/>
    </w:pPr>
    <w:rPr>
      <w:b/>
      <w:caps/>
      <w:color w:val="auto"/>
      <w:sz w:val="28"/>
    </w:rPr>
  </w:style>
  <w:style w:type="paragraph" w:styleId="Header">
    <w:name w:val="header"/>
    <w:basedOn w:val="Normal"/>
    <w:link w:val="HeaderChar"/>
    <w:uiPriority w:val="99"/>
    <w:unhideWhenUsed/>
    <w:rsid w:val="00D16E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E8F"/>
  </w:style>
  <w:style w:type="paragraph" w:customStyle="1" w:styleId="Heading1Numberedsmallspaceafter">
    <w:name w:val="Heading 1 Numbered small space after"/>
    <w:basedOn w:val="Heading1Numbered"/>
    <w:qFormat/>
    <w:rsid w:val="00D16E8F"/>
    <w:pPr>
      <w:spacing w:after="600"/>
    </w:pPr>
  </w:style>
  <w:style w:type="character" w:customStyle="1" w:styleId="ColourAccent1">
    <w:name w:val="Colour Accent 1"/>
    <w:basedOn w:val="DefaultParagraphFont"/>
    <w:uiPriority w:val="1"/>
    <w:qFormat/>
    <w:locked/>
    <w:rsid w:val="00D16E8F"/>
    <w:rPr>
      <w:color w:val="65C5B4" w:themeColor="accent1"/>
    </w:rPr>
  </w:style>
  <w:style w:type="paragraph" w:customStyle="1" w:styleId="Footerlandscape">
    <w:name w:val="Footer landscape"/>
    <w:basedOn w:val="Normal"/>
    <w:qFormat/>
    <w:rsid w:val="00D16E8F"/>
    <w:pPr>
      <w:tabs>
        <w:tab w:val="right" w:pos="13041"/>
      </w:tabs>
      <w:spacing w:before="0" w:after="0" w:line="220" w:lineRule="atLeast"/>
      <w:ind w:left="284" w:right="-1307"/>
      <w:jc w:val="right"/>
    </w:pPr>
    <w:rPr>
      <w:rFonts w:ascii="Calibri Light" w:eastAsia="Calibri Light" w:hAnsi="Calibri Light" w:cs="Times New Roman"/>
      <w:noProof/>
      <w:sz w:val="14"/>
    </w:rPr>
  </w:style>
  <w:style w:type="character" w:customStyle="1" w:styleId="Heading4Char">
    <w:name w:val="Heading 4 Char"/>
    <w:basedOn w:val="DefaultParagraphFont"/>
    <w:link w:val="Heading4"/>
    <w:uiPriority w:val="9"/>
    <w:rsid w:val="00D16E8F"/>
    <w:rPr>
      <w:rFonts w:asciiTheme="majorHAnsi" w:eastAsiaTheme="majorEastAsia" w:hAnsiTheme="majorHAnsi" w:cstheme="majorBidi"/>
      <w:bCs/>
      <w:iCs/>
      <w:color w:val="495965" w:themeColor="text2"/>
      <w:sz w:val="24"/>
      <w:szCs w:val="26"/>
    </w:rPr>
  </w:style>
  <w:style w:type="character" w:customStyle="1" w:styleId="Heading5Char">
    <w:name w:val="Heading 5 Char"/>
    <w:basedOn w:val="DefaultParagraphFont"/>
    <w:link w:val="Heading5"/>
    <w:uiPriority w:val="9"/>
    <w:rsid w:val="00D16E8F"/>
    <w:rPr>
      <w:rFonts w:asciiTheme="majorHAnsi" w:eastAsiaTheme="majorEastAsia" w:hAnsiTheme="majorHAnsi" w:cstheme="majorBidi"/>
      <w:b/>
      <w:bCs/>
      <w:iCs/>
      <w:color w:val="495965" w:themeColor="text2"/>
      <w:szCs w:val="26"/>
    </w:rPr>
  </w:style>
  <w:style w:type="character" w:customStyle="1" w:styleId="Heading6Char">
    <w:name w:val="Heading 6 Char"/>
    <w:basedOn w:val="DefaultParagraphFont"/>
    <w:link w:val="Heading6"/>
    <w:uiPriority w:val="9"/>
    <w:rsid w:val="00D16E8F"/>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D16E8F"/>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D16E8F"/>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D16E8F"/>
    <w:rPr>
      <w:rFonts w:asciiTheme="majorHAnsi" w:eastAsiaTheme="majorEastAsia" w:hAnsiTheme="majorHAnsi" w:cstheme="majorBidi"/>
      <w:bCs/>
      <w:iCs/>
      <w:color w:val="272727" w:themeColor="text1" w:themeTint="D8"/>
      <w:sz w:val="21"/>
      <w:szCs w:val="21"/>
    </w:rPr>
  </w:style>
  <w:style w:type="paragraph" w:styleId="Caption">
    <w:name w:val="caption"/>
    <w:basedOn w:val="Normal"/>
    <w:next w:val="Normal"/>
    <w:uiPriority w:val="35"/>
    <w:unhideWhenUsed/>
    <w:qFormat/>
    <w:rsid w:val="00D16E8F"/>
    <w:pPr>
      <w:spacing w:before="240" w:after="180" w:line="240" w:lineRule="atLeast"/>
      <w:contextualSpacing/>
    </w:pPr>
    <w:rPr>
      <w:b/>
      <w:iCs/>
      <w:sz w:val="20"/>
      <w:szCs w:val="18"/>
    </w:rPr>
  </w:style>
  <w:style w:type="paragraph" w:styleId="Title">
    <w:name w:val="Title"/>
    <w:basedOn w:val="Heading1"/>
    <w:next w:val="Normal"/>
    <w:link w:val="TitleChar"/>
    <w:uiPriority w:val="10"/>
    <w:qFormat/>
    <w:rsid w:val="00D16E8F"/>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D16E8F"/>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11"/>
    <w:qFormat/>
    <w:rsid w:val="00D16E8F"/>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D16E8F"/>
    <w:rPr>
      <w:rFonts w:eastAsiaTheme="majorEastAsia" w:cstheme="majorBidi"/>
      <w:bCs/>
      <w:iCs/>
      <w:color w:val="495965" w:themeColor="text2"/>
      <w:kern w:val="28"/>
      <w:sz w:val="24"/>
      <w:szCs w:val="24"/>
    </w:rPr>
  </w:style>
  <w:style w:type="character" w:styleId="Strong">
    <w:name w:val="Strong"/>
    <w:basedOn w:val="DefaultParagraphFont"/>
    <w:uiPriority w:val="22"/>
    <w:qFormat/>
    <w:rsid w:val="00D16E8F"/>
    <w:rPr>
      <w:b/>
      <w:bCs/>
    </w:rPr>
  </w:style>
  <w:style w:type="character" w:styleId="Emphasis">
    <w:name w:val="Emphasis"/>
    <w:basedOn w:val="DefaultParagraphFont"/>
    <w:uiPriority w:val="20"/>
    <w:qFormat/>
    <w:rsid w:val="00D16E8F"/>
    <w:rPr>
      <w:i/>
      <w:iCs/>
    </w:rPr>
  </w:style>
  <w:style w:type="paragraph" w:styleId="NoSpacing">
    <w:name w:val="No Spacing"/>
    <w:link w:val="NoSpacingChar"/>
    <w:uiPriority w:val="1"/>
    <w:qFormat/>
    <w:rsid w:val="00D16E8F"/>
    <w:pPr>
      <w:suppressAutoHyphens/>
      <w:spacing w:after="0" w:line="240" w:lineRule="auto"/>
    </w:pPr>
    <w:rPr>
      <w:color w:val="495965" w:themeColor="text2"/>
      <w:sz w:val="19"/>
      <w:lang w:val="en-GB"/>
    </w:rPr>
  </w:style>
  <w:style w:type="character" w:customStyle="1" w:styleId="NoSpacingChar">
    <w:name w:val="No Spacing Char"/>
    <w:basedOn w:val="DefaultParagraphFont"/>
    <w:link w:val="NoSpacing"/>
    <w:uiPriority w:val="1"/>
    <w:rsid w:val="00D16E8F"/>
    <w:rPr>
      <w:color w:val="495965" w:themeColor="text2"/>
      <w:sz w:val="19"/>
      <w:lang w:val="en-GB"/>
    </w:rPr>
  </w:style>
  <w:style w:type="paragraph" w:styleId="ListParagraph">
    <w:name w:val="List Paragraph"/>
    <w:basedOn w:val="Normal"/>
    <w:uiPriority w:val="1"/>
    <w:qFormat/>
    <w:rsid w:val="00D16E8F"/>
    <w:pPr>
      <w:ind w:left="720"/>
      <w:contextualSpacing/>
    </w:pPr>
  </w:style>
  <w:style w:type="character" w:styleId="IntenseEmphasis">
    <w:name w:val="Intense Emphasis"/>
    <w:basedOn w:val="DefaultParagraphFont"/>
    <w:uiPriority w:val="21"/>
    <w:qFormat/>
    <w:rsid w:val="00D16E8F"/>
    <w:rPr>
      <w:b/>
      <w:i/>
      <w:iCs/>
      <w:color w:val="495965" w:themeColor="text2"/>
    </w:rPr>
  </w:style>
  <w:style w:type="paragraph" w:styleId="TOCHeading">
    <w:name w:val="TOC Heading"/>
    <w:basedOn w:val="Heading1"/>
    <w:next w:val="Normal"/>
    <w:uiPriority w:val="39"/>
    <w:unhideWhenUsed/>
    <w:qFormat/>
    <w:rsid w:val="00D16E8F"/>
    <w:pPr>
      <w:suppressAutoHyphens w:val="0"/>
      <w:contextualSpacing w:val="0"/>
      <w:outlineLvl w:val="9"/>
    </w:pPr>
    <w:rPr>
      <w:bCs w:val="0"/>
      <w:szCs w:val="32"/>
    </w:rPr>
  </w:style>
  <w:style w:type="paragraph" w:styleId="TOC3">
    <w:name w:val="toc 3"/>
    <w:basedOn w:val="Normal"/>
    <w:next w:val="Normal"/>
    <w:autoRedefine/>
    <w:uiPriority w:val="39"/>
    <w:unhideWhenUsed/>
    <w:rsid w:val="00D21A75"/>
    <w:pPr>
      <w:spacing w:after="100"/>
      <w:ind w:left="440"/>
    </w:pPr>
  </w:style>
  <w:style w:type="paragraph" w:styleId="TOC2">
    <w:name w:val="toc 2"/>
    <w:basedOn w:val="Normal"/>
    <w:next w:val="Normal"/>
    <w:autoRedefine/>
    <w:uiPriority w:val="39"/>
    <w:unhideWhenUsed/>
    <w:rsid w:val="00D21A75"/>
    <w:pPr>
      <w:spacing w:after="100"/>
      <w:ind w:left="220"/>
    </w:pPr>
  </w:style>
  <w:style w:type="character" w:styleId="Hyperlink">
    <w:name w:val="Hyperlink"/>
    <w:basedOn w:val="DefaultParagraphFont"/>
    <w:uiPriority w:val="99"/>
    <w:unhideWhenUsed/>
    <w:rsid w:val="00D21A75"/>
    <w:rPr>
      <w:color w:val="0000FF" w:themeColor="hyperlink"/>
      <w:u w:val="single"/>
    </w:rPr>
  </w:style>
  <w:style w:type="paragraph" w:styleId="TOC1">
    <w:name w:val="toc 1"/>
    <w:basedOn w:val="Normal"/>
    <w:next w:val="Normal"/>
    <w:autoRedefine/>
    <w:uiPriority w:val="39"/>
    <w:unhideWhenUsed/>
    <w:rsid w:val="00D21A75"/>
    <w:pPr>
      <w:suppressAutoHyphens w:val="0"/>
      <w:spacing w:before="0" w:after="100" w:line="259" w:lineRule="auto"/>
    </w:pPr>
    <w:rPr>
      <w:rFonts w:eastAsiaTheme="minorEastAsia" w:cs="Times New Roman"/>
      <w:color w:val="auto"/>
      <w:lang w:val="en-US"/>
    </w:rPr>
  </w:style>
  <w:style w:type="numbering" w:customStyle="1" w:styleId="NoList1">
    <w:name w:val="No List1"/>
    <w:next w:val="NoList"/>
    <w:uiPriority w:val="99"/>
    <w:semiHidden/>
    <w:unhideWhenUsed/>
    <w:rsid w:val="00B462C3"/>
  </w:style>
  <w:style w:type="paragraph" w:styleId="FootnoteText">
    <w:name w:val="footnote text"/>
    <w:basedOn w:val="Normal"/>
    <w:link w:val="FootnoteTextChar"/>
    <w:uiPriority w:val="99"/>
    <w:unhideWhenUsed/>
    <w:qFormat/>
    <w:rsid w:val="00B462C3"/>
    <w:pPr>
      <w:suppressAutoHyphens w:val="0"/>
      <w:spacing w:before="0" w:after="0" w:line="240" w:lineRule="auto"/>
    </w:pPr>
    <w:rPr>
      <w:rFonts w:eastAsia="MS Mincho"/>
      <w:color w:val="auto"/>
      <w:sz w:val="24"/>
      <w:szCs w:val="24"/>
      <w:lang w:val="en-US"/>
    </w:rPr>
  </w:style>
  <w:style w:type="character" w:customStyle="1" w:styleId="FootnoteTextChar">
    <w:name w:val="Footnote Text Char"/>
    <w:basedOn w:val="DefaultParagraphFont"/>
    <w:link w:val="FootnoteText"/>
    <w:uiPriority w:val="99"/>
    <w:rsid w:val="00B462C3"/>
    <w:rPr>
      <w:rFonts w:eastAsia="MS Mincho"/>
      <w:sz w:val="24"/>
      <w:szCs w:val="24"/>
      <w:lang w:val="en-US"/>
    </w:rPr>
  </w:style>
  <w:style w:type="character" w:styleId="FootnoteReference">
    <w:name w:val="footnote reference"/>
    <w:aliases w:val="referencia nota al pie,Referencia nota al pie,BVI fnr,BVI fnr Car Car,BVI fnr Car,BVI fnr Car Car Car Car,4_G,BVI fnr Char Char Char Char Char Char Char Char Char Char,ftref"/>
    <w:basedOn w:val="DefaultParagraphFont"/>
    <w:link w:val="BVIfnrCharCharCharCharCharCharCharCharChar"/>
    <w:uiPriority w:val="99"/>
    <w:unhideWhenUsed/>
    <w:rsid w:val="00B462C3"/>
    <w:rPr>
      <w:vertAlign w:val="superscript"/>
    </w:rPr>
  </w:style>
  <w:style w:type="paragraph" w:styleId="NormalWeb">
    <w:name w:val="Normal (Web)"/>
    <w:basedOn w:val="Normal"/>
    <w:uiPriority w:val="99"/>
    <w:unhideWhenUsed/>
    <w:rsid w:val="00B462C3"/>
    <w:pPr>
      <w:suppressAutoHyphens w:val="0"/>
      <w:spacing w:before="100" w:beforeAutospacing="1" w:after="100" w:afterAutospacing="1" w:line="240" w:lineRule="auto"/>
    </w:pPr>
    <w:rPr>
      <w:rFonts w:ascii="Times New Roman" w:eastAsia="MS Mincho" w:hAnsi="Times New Roman" w:cs="Times New Roman"/>
      <w:color w:val="auto"/>
      <w:sz w:val="20"/>
      <w:szCs w:val="20"/>
      <w:lang w:val="en-AU"/>
    </w:rPr>
  </w:style>
  <w:style w:type="character" w:customStyle="1" w:styleId="apple-converted-space">
    <w:name w:val="apple-converted-space"/>
    <w:basedOn w:val="DefaultParagraphFont"/>
    <w:rsid w:val="00B462C3"/>
  </w:style>
  <w:style w:type="character" w:styleId="CommentReference">
    <w:name w:val="annotation reference"/>
    <w:basedOn w:val="DefaultParagraphFont"/>
    <w:uiPriority w:val="99"/>
    <w:semiHidden/>
    <w:unhideWhenUsed/>
    <w:rsid w:val="00B462C3"/>
    <w:rPr>
      <w:sz w:val="18"/>
      <w:szCs w:val="18"/>
    </w:rPr>
  </w:style>
  <w:style w:type="paragraph" w:styleId="CommentText">
    <w:name w:val="annotation text"/>
    <w:basedOn w:val="Normal"/>
    <w:link w:val="CommentTextChar"/>
    <w:uiPriority w:val="99"/>
    <w:unhideWhenUsed/>
    <w:rsid w:val="00B462C3"/>
    <w:pPr>
      <w:suppressAutoHyphens w:val="0"/>
      <w:spacing w:before="0" w:after="0" w:line="240" w:lineRule="auto"/>
    </w:pPr>
    <w:rPr>
      <w:rFonts w:eastAsia="MS Mincho"/>
      <w:color w:val="auto"/>
      <w:sz w:val="24"/>
      <w:szCs w:val="24"/>
      <w:lang w:val="en-US"/>
    </w:rPr>
  </w:style>
  <w:style w:type="character" w:customStyle="1" w:styleId="CommentTextChar">
    <w:name w:val="Comment Text Char"/>
    <w:basedOn w:val="DefaultParagraphFont"/>
    <w:link w:val="CommentText"/>
    <w:uiPriority w:val="99"/>
    <w:rsid w:val="00B462C3"/>
    <w:rPr>
      <w:rFonts w:eastAsia="MS Mincho"/>
      <w:sz w:val="24"/>
      <w:szCs w:val="24"/>
      <w:lang w:val="en-US"/>
    </w:rPr>
  </w:style>
  <w:style w:type="paragraph" w:styleId="CommentSubject">
    <w:name w:val="annotation subject"/>
    <w:basedOn w:val="CommentText"/>
    <w:next w:val="CommentText"/>
    <w:link w:val="CommentSubjectChar"/>
    <w:uiPriority w:val="99"/>
    <w:semiHidden/>
    <w:unhideWhenUsed/>
    <w:rsid w:val="00B462C3"/>
    <w:rPr>
      <w:b/>
      <w:bCs/>
      <w:sz w:val="20"/>
      <w:szCs w:val="20"/>
    </w:rPr>
  </w:style>
  <w:style w:type="character" w:customStyle="1" w:styleId="CommentSubjectChar">
    <w:name w:val="Comment Subject Char"/>
    <w:basedOn w:val="CommentTextChar"/>
    <w:link w:val="CommentSubject"/>
    <w:uiPriority w:val="99"/>
    <w:semiHidden/>
    <w:rsid w:val="00B462C3"/>
    <w:rPr>
      <w:rFonts w:eastAsia="MS Mincho"/>
      <w:b/>
      <w:bCs/>
      <w:sz w:val="20"/>
      <w:szCs w:val="20"/>
      <w:lang w:val="en-US"/>
    </w:rPr>
  </w:style>
  <w:style w:type="paragraph" w:styleId="BalloonText">
    <w:name w:val="Balloon Text"/>
    <w:basedOn w:val="Normal"/>
    <w:link w:val="BalloonTextChar"/>
    <w:uiPriority w:val="99"/>
    <w:semiHidden/>
    <w:unhideWhenUsed/>
    <w:rsid w:val="00B462C3"/>
    <w:pPr>
      <w:suppressAutoHyphens w:val="0"/>
      <w:spacing w:before="0" w:after="0" w:line="240" w:lineRule="auto"/>
    </w:pPr>
    <w:rPr>
      <w:rFonts w:ascii="Lucida Grande" w:eastAsia="MS Mincho" w:hAnsi="Lucida Grande" w:cs="Lucida Grande"/>
      <w:color w:val="auto"/>
      <w:sz w:val="18"/>
      <w:szCs w:val="18"/>
      <w:lang w:val="en-US"/>
    </w:rPr>
  </w:style>
  <w:style w:type="character" w:customStyle="1" w:styleId="BalloonTextChar">
    <w:name w:val="Balloon Text Char"/>
    <w:basedOn w:val="DefaultParagraphFont"/>
    <w:link w:val="BalloonText"/>
    <w:uiPriority w:val="99"/>
    <w:semiHidden/>
    <w:rsid w:val="00B462C3"/>
    <w:rPr>
      <w:rFonts w:ascii="Lucida Grande" w:eastAsia="MS Mincho" w:hAnsi="Lucida Grande" w:cs="Lucida Grande"/>
      <w:sz w:val="18"/>
      <w:szCs w:val="18"/>
      <w:lang w:val="en-US"/>
    </w:rPr>
  </w:style>
  <w:style w:type="character" w:styleId="HTMLAcronym">
    <w:name w:val="HTML Acronym"/>
    <w:basedOn w:val="DefaultParagraphFont"/>
    <w:uiPriority w:val="99"/>
    <w:semiHidden/>
    <w:unhideWhenUsed/>
    <w:rsid w:val="00B462C3"/>
  </w:style>
  <w:style w:type="paragraph" w:styleId="TOC4">
    <w:name w:val="toc 4"/>
    <w:basedOn w:val="Normal"/>
    <w:next w:val="Normal"/>
    <w:autoRedefine/>
    <w:uiPriority w:val="39"/>
    <w:unhideWhenUsed/>
    <w:rsid w:val="00B462C3"/>
    <w:pPr>
      <w:pBdr>
        <w:between w:val="double" w:sz="6" w:space="0" w:color="auto"/>
      </w:pBdr>
      <w:suppressAutoHyphens w:val="0"/>
      <w:spacing w:before="0" w:after="0" w:line="240" w:lineRule="auto"/>
      <w:ind w:left="480"/>
    </w:pPr>
    <w:rPr>
      <w:rFonts w:eastAsia="MS Mincho"/>
      <w:color w:val="auto"/>
      <w:sz w:val="20"/>
      <w:szCs w:val="20"/>
      <w:lang w:val="en-US"/>
    </w:rPr>
  </w:style>
  <w:style w:type="paragraph" w:styleId="TOC5">
    <w:name w:val="toc 5"/>
    <w:basedOn w:val="Normal"/>
    <w:next w:val="Normal"/>
    <w:autoRedefine/>
    <w:uiPriority w:val="39"/>
    <w:unhideWhenUsed/>
    <w:rsid w:val="00B462C3"/>
    <w:pPr>
      <w:pBdr>
        <w:between w:val="double" w:sz="6" w:space="0" w:color="auto"/>
      </w:pBdr>
      <w:suppressAutoHyphens w:val="0"/>
      <w:spacing w:before="0" w:after="0" w:line="240" w:lineRule="auto"/>
      <w:ind w:left="720"/>
    </w:pPr>
    <w:rPr>
      <w:rFonts w:eastAsia="MS Mincho"/>
      <w:color w:val="auto"/>
      <w:sz w:val="20"/>
      <w:szCs w:val="20"/>
      <w:lang w:val="en-US"/>
    </w:rPr>
  </w:style>
  <w:style w:type="paragraph" w:styleId="TOC6">
    <w:name w:val="toc 6"/>
    <w:basedOn w:val="Normal"/>
    <w:next w:val="Normal"/>
    <w:autoRedefine/>
    <w:uiPriority w:val="39"/>
    <w:unhideWhenUsed/>
    <w:rsid w:val="00B462C3"/>
    <w:pPr>
      <w:pBdr>
        <w:between w:val="double" w:sz="6" w:space="0" w:color="auto"/>
      </w:pBdr>
      <w:suppressAutoHyphens w:val="0"/>
      <w:spacing w:before="0" w:after="0" w:line="240" w:lineRule="auto"/>
      <w:ind w:left="960"/>
    </w:pPr>
    <w:rPr>
      <w:rFonts w:eastAsia="MS Mincho"/>
      <w:color w:val="auto"/>
      <w:sz w:val="20"/>
      <w:szCs w:val="20"/>
      <w:lang w:val="en-US"/>
    </w:rPr>
  </w:style>
  <w:style w:type="paragraph" w:styleId="TOC7">
    <w:name w:val="toc 7"/>
    <w:basedOn w:val="Normal"/>
    <w:next w:val="Normal"/>
    <w:autoRedefine/>
    <w:uiPriority w:val="39"/>
    <w:unhideWhenUsed/>
    <w:rsid w:val="00B462C3"/>
    <w:pPr>
      <w:pBdr>
        <w:between w:val="double" w:sz="6" w:space="0" w:color="auto"/>
      </w:pBdr>
      <w:suppressAutoHyphens w:val="0"/>
      <w:spacing w:before="0" w:after="0" w:line="240" w:lineRule="auto"/>
      <w:ind w:left="1200"/>
    </w:pPr>
    <w:rPr>
      <w:rFonts w:eastAsia="MS Mincho"/>
      <w:color w:val="auto"/>
      <w:sz w:val="20"/>
      <w:szCs w:val="20"/>
      <w:lang w:val="en-US"/>
    </w:rPr>
  </w:style>
  <w:style w:type="paragraph" w:styleId="TOC8">
    <w:name w:val="toc 8"/>
    <w:basedOn w:val="Normal"/>
    <w:next w:val="Normal"/>
    <w:autoRedefine/>
    <w:uiPriority w:val="39"/>
    <w:unhideWhenUsed/>
    <w:rsid w:val="00B462C3"/>
    <w:pPr>
      <w:pBdr>
        <w:between w:val="double" w:sz="6" w:space="0" w:color="auto"/>
      </w:pBdr>
      <w:suppressAutoHyphens w:val="0"/>
      <w:spacing w:before="0" w:after="0" w:line="240" w:lineRule="auto"/>
      <w:ind w:left="1440"/>
    </w:pPr>
    <w:rPr>
      <w:rFonts w:eastAsia="MS Mincho"/>
      <w:color w:val="auto"/>
      <w:sz w:val="20"/>
      <w:szCs w:val="20"/>
      <w:lang w:val="en-US"/>
    </w:rPr>
  </w:style>
  <w:style w:type="paragraph" w:styleId="TOC9">
    <w:name w:val="toc 9"/>
    <w:basedOn w:val="Normal"/>
    <w:next w:val="Normal"/>
    <w:autoRedefine/>
    <w:uiPriority w:val="39"/>
    <w:unhideWhenUsed/>
    <w:rsid w:val="00B462C3"/>
    <w:pPr>
      <w:pBdr>
        <w:between w:val="double" w:sz="6" w:space="0" w:color="auto"/>
      </w:pBdr>
      <w:suppressAutoHyphens w:val="0"/>
      <w:spacing w:before="0" w:after="0" w:line="240" w:lineRule="auto"/>
      <w:ind w:left="1680"/>
    </w:pPr>
    <w:rPr>
      <w:rFonts w:eastAsia="MS Mincho"/>
      <w:color w:val="auto"/>
      <w:sz w:val="20"/>
      <w:szCs w:val="20"/>
      <w:lang w:val="en-US"/>
    </w:rPr>
  </w:style>
  <w:style w:type="character" w:styleId="PageNumber">
    <w:name w:val="page number"/>
    <w:rsid w:val="00B462C3"/>
  </w:style>
  <w:style w:type="paragraph" w:customStyle="1" w:styleId="Body">
    <w:name w:val="Body"/>
    <w:rsid w:val="00B462C3"/>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rPr>
  </w:style>
  <w:style w:type="paragraph" w:customStyle="1" w:styleId="SingleTxt">
    <w:name w:val="__Single Txt"/>
    <w:basedOn w:val="Normal"/>
    <w:qFormat/>
    <w:rsid w:val="00B462C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before="0" w:after="120" w:line="240" w:lineRule="atLeast"/>
      <w:ind w:left="1267" w:right="1267"/>
      <w:jc w:val="both"/>
    </w:pPr>
    <w:rPr>
      <w:rFonts w:ascii="Times New Roman" w:hAnsi="Times New Roman" w:cs="Times New Roman"/>
      <w:color w:val="auto"/>
      <w:spacing w:val="4"/>
      <w:w w:val="103"/>
      <w:kern w:val="14"/>
      <w:sz w:val="20"/>
      <w:szCs w:val="20"/>
    </w:rPr>
  </w:style>
  <w:style w:type="paragraph" w:customStyle="1" w:styleId="H1">
    <w:name w:val="_ H_1"/>
    <w:basedOn w:val="Normal"/>
    <w:next w:val="SingleTxt"/>
    <w:qFormat/>
    <w:rsid w:val="00B462C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before="0" w:after="0" w:line="270" w:lineRule="exact"/>
      <w:ind w:left="1267" w:right="1267" w:hanging="1267"/>
      <w:outlineLvl w:val="0"/>
    </w:pPr>
    <w:rPr>
      <w:rFonts w:ascii="Times New Roman" w:hAnsi="Times New Roman" w:cs="Times New Roman"/>
      <w:b/>
      <w:color w:val="auto"/>
      <w:spacing w:val="4"/>
      <w:w w:val="103"/>
      <w:kern w:val="14"/>
      <w:sz w:val="24"/>
      <w:szCs w:val="20"/>
    </w:rPr>
  </w:style>
  <w:style w:type="paragraph" w:customStyle="1" w:styleId="HCh">
    <w:name w:val="_ H _Ch"/>
    <w:basedOn w:val="H1"/>
    <w:next w:val="SingleTxt"/>
    <w:qFormat/>
    <w:rsid w:val="00B462C3"/>
  </w:style>
  <w:style w:type="character" w:customStyle="1" w:styleId="FollowedHyperlink1">
    <w:name w:val="FollowedHyperlink1"/>
    <w:basedOn w:val="DefaultParagraphFont"/>
    <w:uiPriority w:val="99"/>
    <w:semiHidden/>
    <w:unhideWhenUsed/>
    <w:rsid w:val="00B462C3"/>
    <w:rPr>
      <w:color w:val="800080"/>
      <w:u w:val="single"/>
    </w:rPr>
  </w:style>
  <w:style w:type="paragraph" w:styleId="Revision">
    <w:name w:val="Revision"/>
    <w:hidden/>
    <w:uiPriority w:val="99"/>
    <w:semiHidden/>
    <w:rsid w:val="00B462C3"/>
    <w:pPr>
      <w:spacing w:after="0" w:line="240" w:lineRule="auto"/>
    </w:pPr>
    <w:rPr>
      <w:rFonts w:eastAsia="MS Mincho"/>
      <w:sz w:val="24"/>
      <w:szCs w:val="24"/>
      <w:lang w:val="en-US"/>
    </w:rPr>
  </w:style>
  <w:style w:type="paragraph" w:customStyle="1" w:styleId="aolmailmsolistparagraph">
    <w:name w:val="aolmail_msolistparagraph"/>
    <w:basedOn w:val="Normal"/>
    <w:rsid w:val="00B462C3"/>
    <w:pPr>
      <w:suppressAutoHyphens w:val="0"/>
      <w:spacing w:before="100" w:beforeAutospacing="1" w:after="100" w:afterAutospacing="1" w:line="240" w:lineRule="auto"/>
    </w:pPr>
    <w:rPr>
      <w:rFonts w:ascii="Times New Roman" w:eastAsia="MS Mincho" w:hAnsi="Times New Roman" w:cs="Times New Roman"/>
      <w:color w:val="auto"/>
      <w:sz w:val="20"/>
      <w:szCs w:val="20"/>
      <w:lang w:val="en-AU"/>
    </w:rPr>
  </w:style>
  <w:style w:type="paragraph" w:customStyle="1" w:styleId="BVIfnrCharCharCharCharCharCharCharCharChar">
    <w:name w:val="BVI fnr Char Char Char Char Char Char Char Char Char"/>
    <w:aliases w:val="BVI fnr Car Car Char Char Char Char Char Char Char Char Char,BVI fnr Car Char Char Char Char Char Char Char Char Char Char"/>
    <w:basedOn w:val="Normal"/>
    <w:link w:val="FootnoteReference"/>
    <w:uiPriority w:val="99"/>
    <w:rsid w:val="00B462C3"/>
    <w:pPr>
      <w:suppressAutoHyphens w:val="0"/>
      <w:spacing w:before="0" w:after="160" w:line="240" w:lineRule="exact"/>
    </w:pPr>
    <w:rPr>
      <w:color w:val="auto"/>
      <w:vertAlign w:val="superscript"/>
      <w:lang w:val="en-AU"/>
    </w:rPr>
  </w:style>
  <w:style w:type="table" w:styleId="TableGrid">
    <w:name w:val="Table Grid"/>
    <w:basedOn w:val="TableNormal"/>
    <w:uiPriority w:val="39"/>
    <w:rsid w:val="00B462C3"/>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ommendations">
    <w:name w:val="Recommendations"/>
    <w:basedOn w:val="ListParagraph"/>
    <w:qFormat/>
    <w:rsid w:val="00B462C3"/>
    <w:pPr>
      <w:numPr>
        <w:numId w:val="6"/>
      </w:numPr>
      <w:shd w:val="clear" w:color="auto" w:fill="C2D69B"/>
      <w:tabs>
        <w:tab w:val="num" w:pos="284"/>
      </w:tabs>
      <w:suppressAutoHyphens w:val="0"/>
      <w:spacing w:before="0" w:after="0" w:line="240" w:lineRule="auto"/>
      <w:ind w:left="284" w:hanging="284"/>
    </w:pPr>
    <w:rPr>
      <w:rFonts w:ascii="Calibri" w:eastAsia="MS Mincho" w:hAnsi="Calibri"/>
      <w:b/>
      <w:color w:val="000000"/>
      <w:lang w:val="en-US"/>
    </w:rPr>
  </w:style>
  <w:style w:type="paragraph" w:customStyle="1" w:styleId="Recommendation">
    <w:name w:val="Recommendation"/>
    <w:basedOn w:val="Normal"/>
    <w:rsid w:val="00B462C3"/>
    <w:pPr>
      <w:numPr>
        <w:numId w:val="7"/>
      </w:numPr>
      <w:pBdr>
        <w:top w:val="single" w:sz="12" w:space="12" w:color="FFFFFF"/>
        <w:left w:val="single" w:sz="6" w:space="12" w:color="FFFFFF"/>
        <w:bottom w:val="single" w:sz="6" w:space="12" w:color="FFFFFF"/>
        <w:right w:val="single" w:sz="6" w:space="12" w:color="FFFFFF"/>
      </w:pBdr>
      <w:shd w:val="pct20" w:color="auto" w:fill="auto"/>
      <w:suppressAutoHyphens w:val="0"/>
      <w:spacing w:before="0" w:after="240" w:line="220" w:lineRule="atLeast"/>
      <w:ind w:right="240"/>
      <w:jc w:val="both"/>
    </w:pPr>
    <w:rPr>
      <w:rFonts w:ascii="Arial Narrow" w:eastAsia="Times New Roman" w:hAnsi="Arial Narrow" w:cs="Times New Roman"/>
      <w:color w:val="auto"/>
      <w:spacing w:val="-5"/>
      <w:sz w:val="20"/>
      <w:szCs w:val="20"/>
    </w:rPr>
  </w:style>
  <w:style w:type="paragraph" w:customStyle="1" w:styleId="TableofRecommendations1">
    <w:name w:val="Table of Recommendations1"/>
    <w:basedOn w:val="Normal"/>
    <w:next w:val="Normal"/>
    <w:uiPriority w:val="99"/>
    <w:unhideWhenUsed/>
    <w:rsid w:val="00B462C3"/>
    <w:pPr>
      <w:suppressAutoHyphens w:val="0"/>
      <w:spacing w:before="0" w:after="0" w:line="240" w:lineRule="auto"/>
    </w:pPr>
    <w:rPr>
      <w:rFonts w:ascii="Calibri" w:eastAsia="MS Mincho" w:hAnsi="Calibri"/>
      <w:iCs/>
      <w:color w:val="auto"/>
      <w:szCs w:val="20"/>
      <w:lang w:val="en-US"/>
    </w:rPr>
  </w:style>
  <w:style w:type="paragraph" w:styleId="DocumentMap">
    <w:name w:val="Document Map"/>
    <w:basedOn w:val="Normal"/>
    <w:link w:val="DocumentMapChar"/>
    <w:uiPriority w:val="99"/>
    <w:semiHidden/>
    <w:unhideWhenUsed/>
    <w:rsid w:val="00B462C3"/>
    <w:pPr>
      <w:suppressAutoHyphens w:val="0"/>
      <w:spacing w:before="0" w:after="0" w:line="240" w:lineRule="auto"/>
    </w:pPr>
    <w:rPr>
      <w:rFonts w:ascii="Times New Roman" w:eastAsia="MS Mincho" w:hAnsi="Times New Roman" w:cs="Times New Roman"/>
      <w:color w:val="auto"/>
      <w:sz w:val="24"/>
      <w:szCs w:val="24"/>
      <w:lang w:val="en-US"/>
    </w:rPr>
  </w:style>
  <w:style w:type="character" w:customStyle="1" w:styleId="DocumentMapChar">
    <w:name w:val="Document Map Char"/>
    <w:basedOn w:val="DefaultParagraphFont"/>
    <w:link w:val="DocumentMap"/>
    <w:uiPriority w:val="99"/>
    <w:semiHidden/>
    <w:rsid w:val="00B462C3"/>
    <w:rPr>
      <w:rFonts w:ascii="Times New Roman" w:eastAsia="MS Mincho" w:hAnsi="Times New Roman" w:cs="Times New Roman"/>
      <w:sz w:val="24"/>
      <w:szCs w:val="24"/>
      <w:lang w:val="en-US"/>
    </w:rPr>
  </w:style>
  <w:style w:type="paragraph" w:customStyle="1" w:styleId="BodyA">
    <w:name w:val="Body A"/>
    <w:rsid w:val="00B462C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n-US" w:eastAsia="en-AU"/>
    </w:rPr>
  </w:style>
  <w:style w:type="character" w:customStyle="1" w:styleId="Hyperlink1">
    <w:name w:val="Hyperlink.1"/>
    <w:basedOn w:val="DefaultParagraphFont"/>
    <w:rsid w:val="00B462C3"/>
    <w:rPr>
      <w:u w:val="single" w:color="FF0000"/>
    </w:rPr>
  </w:style>
  <w:style w:type="character" w:customStyle="1" w:styleId="Hyperlink2">
    <w:name w:val="Hyperlink.2"/>
    <w:basedOn w:val="DefaultParagraphFont"/>
    <w:rsid w:val="00B462C3"/>
    <w:rPr>
      <w:u w:val="single" w:color="FF0000"/>
    </w:rPr>
  </w:style>
  <w:style w:type="character" w:customStyle="1" w:styleId="Hyperlink3">
    <w:name w:val="Hyperlink.3"/>
    <w:basedOn w:val="DefaultParagraphFont"/>
    <w:rsid w:val="00B462C3"/>
    <w:rPr>
      <w:u w:val="single" w:color="FF0000"/>
    </w:rPr>
  </w:style>
  <w:style w:type="character" w:customStyle="1" w:styleId="Hyperlink4">
    <w:name w:val="Hyperlink.4"/>
    <w:basedOn w:val="DefaultParagraphFont"/>
    <w:rsid w:val="00B462C3"/>
    <w:rPr>
      <w:u w:val="single" w:color="0000FF"/>
      <w:shd w:val="clear" w:color="auto" w:fill="FFFFFF"/>
    </w:rPr>
  </w:style>
  <w:style w:type="character" w:styleId="FollowedHyperlink">
    <w:name w:val="FollowedHyperlink"/>
    <w:basedOn w:val="DefaultParagraphFont"/>
    <w:uiPriority w:val="99"/>
    <w:semiHidden/>
    <w:unhideWhenUsed/>
    <w:rsid w:val="00B462C3"/>
    <w:rPr>
      <w:color w:val="800080" w:themeColor="followedHyperlink"/>
      <w:u w:val="single"/>
    </w:rPr>
  </w:style>
  <w:style w:type="paragraph" w:styleId="EndnoteText">
    <w:name w:val="endnote text"/>
    <w:basedOn w:val="Normal"/>
    <w:link w:val="EndnoteTextChar"/>
    <w:uiPriority w:val="99"/>
    <w:semiHidden/>
    <w:unhideWhenUsed/>
    <w:rsid w:val="00197AB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97ABE"/>
    <w:rPr>
      <w:color w:val="495965" w:themeColor="text2"/>
      <w:sz w:val="20"/>
      <w:szCs w:val="20"/>
      <w:lang w:val="en-GB"/>
    </w:rPr>
  </w:style>
  <w:style w:type="character" w:styleId="EndnoteReference">
    <w:name w:val="endnote reference"/>
    <w:basedOn w:val="DefaultParagraphFont"/>
    <w:uiPriority w:val="99"/>
    <w:semiHidden/>
    <w:unhideWhenUsed/>
    <w:rsid w:val="00197ABE"/>
    <w:rPr>
      <w:vertAlign w:val="superscript"/>
    </w:rPr>
  </w:style>
  <w:style w:type="paragraph" w:customStyle="1" w:styleId="Head2">
    <w:name w:val="Head2"/>
    <w:qFormat/>
    <w:rsid w:val="00A25FA2"/>
    <w:pPr>
      <w:spacing w:after="200" w:line="276" w:lineRule="auto"/>
    </w:pPr>
    <w:rPr>
      <w:rFonts w:eastAsia="MS Mincho"/>
      <w:b/>
      <w:color w:val="873243"/>
      <w:sz w:val="32"/>
    </w:rPr>
  </w:style>
  <w:style w:type="table" w:styleId="PlainTable3">
    <w:name w:val="Plain Table 3"/>
    <w:basedOn w:val="TableNormal"/>
    <w:uiPriority w:val="43"/>
    <w:rsid w:val="007234C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BB0134"/>
    <w:rPr>
      <w:color w:val="605E5C"/>
      <w:shd w:val="clear" w:color="auto" w:fill="E1DFDD"/>
    </w:rPr>
  </w:style>
  <w:style w:type="paragraph" w:styleId="BodyText">
    <w:name w:val="Body Text"/>
    <w:basedOn w:val="Normal"/>
    <w:link w:val="BodyTextChar"/>
    <w:uiPriority w:val="1"/>
    <w:qFormat/>
    <w:rsid w:val="005F0DC1"/>
    <w:pPr>
      <w:widowControl w:val="0"/>
      <w:suppressAutoHyphens w:val="0"/>
      <w:autoSpaceDE w:val="0"/>
      <w:autoSpaceDN w:val="0"/>
      <w:spacing w:before="0" w:after="0" w:line="240" w:lineRule="auto"/>
    </w:pPr>
    <w:rPr>
      <w:rFonts w:ascii="Calibri" w:eastAsia="Calibri" w:hAnsi="Calibri" w:cs="Calibri"/>
      <w:color w:val="auto"/>
      <w:sz w:val="24"/>
      <w:szCs w:val="24"/>
      <w:lang w:val="en-US"/>
    </w:rPr>
  </w:style>
  <w:style w:type="character" w:customStyle="1" w:styleId="BodyTextChar">
    <w:name w:val="Body Text Char"/>
    <w:basedOn w:val="DefaultParagraphFont"/>
    <w:link w:val="BodyText"/>
    <w:uiPriority w:val="1"/>
    <w:rsid w:val="005F0DC1"/>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287727">
      <w:bodyDiv w:val="1"/>
      <w:marLeft w:val="0"/>
      <w:marRight w:val="0"/>
      <w:marTop w:val="0"/>
      <w:marBottom w:val="0"/>
      <w:divBdr>
        <w:top w:val="none" w:sz="0" w:space="0" w:color="auto"/>
        <w:left w:val="none" w:sz="0" w:space="0" w:color="auto"/>
        <w:bottom w:val="none" w:sz="0" w:space="0" w:color="auto"/>
        <w:right w:val="none" w:sz="0" w:space="0" w:color="auto"/>
      </w:divBdr>
    </w:div>
    <w:div w:id="1115828648">
      <w:bodyDiv w:val="1"/>
      <w:marLeft w:val="0"/>
      <w:marRight w:val="0"/>
      <w:marTop w:val="0"/>
      <w:marBottom w:val="0"/>
      <w:divBdr>
        <w:top w:val="none" w:sz="0" w:space="0" w:color="auto"/>
        <w:left w:val="none" w:sz="0" w:space="0" w:color="auto"/>
        <w:bottom w:val="none" w:sz="0" w:space="0" w:color="auto"/>
        <w:right w:val="none" w:sz="0" w:space="0" w:color="auto"/>
      </w:divBdr>
      <w:divsChild>
        <w:div w:id="190803946">
          <w:marLeft w:val="0"/>
          <w:marRight w:val="0"/>
          <w:marTop w:val="0"/>
          <w:marBottom w:val="0"/>
          <w:divBdr>
            <w:top w:val="none" w:sz="0" w:space="0" w:color="auto"/>
            <w:left w:val="none" w:sz="0" w:space="0" w:color="auto"/>
            <w:bottom w:val="none" w:sz="0" w:space="0" w:color="auto"/>
            <w:right w:val="none" w:sz="0" w:space="0" w:color="auto"/>
          </w:divBdr>
          <w:divsChild>
            <w:div w:id="164561857">
              <w:marLeft w:val="0"/>
              <w:marRight w:val="0"/>
              <w:marTop w:val="450"/>
              <w:marBottom w:val="0"/>
              <w:divBdr>
                <w:top w:val="none" w:sz="0" w:space="0" w:color="auto"/>
                <w:left w:val="none" w:sz="0" w:space="0" w:color="auto"/>
                <w:bottom w:val="none" w:sz="0" w:space="0" w:color="auto"/>
                <w:right w:val="none" w:sz="0" w:space="0" w:color="auto"/>
              </w:divBdr>
              <w:divsChild>
                <w:div w:id="1285231057">
                  <w:marLeft w:val="0"/>
                  <w:marRight w:val="0"/>
                  <w:marTop w:val="0"/>
                  <w:marBottom w:val="0"/>
                  <w:divBdr>
                    <w:top w:val="single" w:sz="6" w:space="0" w:color="031A29"/>
                    <w:left w:val="single" w:sz="6" w:space="0" w:color="031A29"/>
                    <w:bottom w:val="single" w:sz="6" w:space="0" w:color="0B4369"/>
                    <w:right w:val="single" w:sz="6" w:space="0" w:color="0B4369"/>
                  </w:divBdr>
                </w:div>
                <w:div w:id="149475497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97720412">
          <w:marLeft w:val="0"/>
          <w:marRight w:val="0"/>
          <w:marTop w:val="0"/>
          <w:marBottom w:val="0"/>
          <w:divBdr>
            <w:top w:val="none" w:sz="0" w:space="0" w:color="auto"/>
            <w:left w:val="none" w:sz="0" w:space="0" w:color="auto"/>
            <w:bottom w:val="none" w:sz="0" w:space="0" w:color="auto"/>
            <w:right w:val="none" w:sz="0" w:space="0" w:color="auto"/>
          </w:divBdr>
          <w:divsChild>
            <w:div w:id="357512354">
              <w:marLeft w:val="0"/>
              <w:marRight w:val="0"/>
              <w:marTop w:val="0"/>
              <w:marBottom w:val="0"/>
              <w:divBdr>
                <w:top w:val="none" w:sz="0" w:space="0" w:color="auto"/>
                <w:left w:val="none" w:sz="0" w:space="0" w:color="auto"/>
                <w:bottom w:val="none" w:sz="0" w:space="0" w:color="auto"/>
                <w:right w:val="none" w:sz="0" w:space="0" w:color="auto"/>
              </w:divBdr>
              <w:divsChild>
                <w:div w:id="1221746058">
                  <w:marLeft w:val="0"/>
                  <w:marRight w:val="0"/>
                  <w:marTop w:val="0"/>
                  <w:marBottom w:val="0"/>
                  <w:divBdr>
                    <w:top w:val="none" w:sz="0" w:space="0" w:color="auto"/>
                    <w:left w:val="none" w:sz="0" w:space="0" w:color="auto"/>
                    <w:bottom w:val="none" w:sz="0" w:space="0" w:color="auto"/>
                    <w:right w:val="none" w:sz="0" w:space="0" w:color="auto"/>
                  </w:divBdr>
                  <w:divsChild>
                    <w:div w:id="455834668">
                      <w:marLeft w:val="0"/>
                      <w:marRight w:val="0"/>
                      <w:marTop w:val="0"/>
                      <w:marBottom w:val="0"/>
                      <w:divBdr>
                        <w:top w:val="none" w:sz="0" w:space="0" w:color="auto"/>
                        <w:left w:val="none" w:sz="0" w:space="0" w:color="auto"/>
                        <w:bottom w:val="none" w:sz="0" w:space="0" w:color="auto"/>
                        <w:right w:val="none" w:sz="0" w:space="0" w:color="auto"/>
                      </w:divBdr>
                      <w:divsChild>
                        <w:div w:id="169492079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088035397">
              <w:marLeft w:val="0"/>
              <w:marRight w:val="0"/>
              <w:marTop w:val="0"/>
              <w:marBottom w:val="45"/>
              <w:divBdr>
                <w:top w:val="none" w:sz="0" w:space="0" w:color="auto"/>
                <w:left w:val="single" w:sz="6" w:space="0" w:color="D6D7D9"/>
                <w:bottom w:val="none" w:sz="0" w:space="0" w:color="auto"/>
                <w:right w:val="none" w:sz="0" w:space="0" w:color="auto"/>
              </w:divBdr>
            </w:div>
          </w:divsChild>
        </w:div>
        <w:div w:id="1318269343">
          <w:marLeft w:val="0"/>
          <w:marRight w:val="0"/>
          <w:marTop w:val="0"/>
          <w:marBottom w:val="0"/>
          <w:divBdr>
            <w:top w:val="none" w:sz="0" w:space="0" w:color="auto"/>
            <w:left w:val="none" w:sz="0" w:space="0" w:color="auto"/>
            <w:bottom w:val="none" w:sz="0" w:space="0" w:color="auto"/>
            <w:right w:val="none" w:sz="0" w:space="0" w:color="auto"/>
          </w:divBdr>
          <w:divsChild>
            <w:div w:id="1423716971">
              <w:marLeft w:val="0"/>
              <w:marRight w:val="0"/>
              <w:marTop w:val="450"/>
              <w:marBottom w:val="300"/>
              <w:divBdr>
                <w:top w:val="none" w:sz="0" w:space="0" w:color="auto"/>
                <w:left w:val="none" w:sz="0" w:space="0" w:color="auto"/>
                <w:bottom w:val="none" w:sz="0" w:space="0" w:color="auto"/>
                <w:right w:val="none" w:sz="0" w:space="0" w:color="auto"/>
              </w:divBdr>
            </w:div>
          </w:divsChild>
        </w:div>
      </w:divsChild>
    </w:div>
    <w:div w:id="1386180758">
      <w:bodyDiv w:val="1"/>
      <w:marLeft w:val="0"/>
      <w:marRight w:val="0"/>
      <w:marTop w:val="0"/>
      <w:marBottom w:val="0"/>
      <w:divBdr>
        <w:top w:val="none" w:sz="0" w:space="0" w:color="auto"/>
        <w:left w:val="none" w:sz="0" w:space="0" w:color="auto"/>
        <w:bottom w:val="none" w:sz="0" w:space="0" w:color="auto"/>
        <w:right w:val="none" w:sz="0" w:space="0" w:color="auto"/>
      </w:divBdr>
    </w:div>
    <w:div w:id="1827355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fat.gov.au/about-us/publications/corporate/ethics-integrity-and-professional-standards-policy-manual/chapter-11-reporting-alleged-misconduct-and-criminal-offences" TargetMode="External"/><Relationship Id="rId18" Type="http://schemas.openxmlformats.org/officeDocument/2006/relationships/hyperlink" Target="https://www.legislation.gov.au/Details/C2019C00026" TargetMode="External"/><Relationship Id="rId26" Type="http://schemas.openxmlformats.org/officeDocument/2006/relationships/hyperlink" Target="https://www.ombudsman.gov.au/" TargetMode="External"/><Relationship Id="rId3" Type="http://schemas.openxmlformats.org/officeDocument/2006/relationships/styles" Target="styles.xml"/><Relationship Id="rId21" Type="http://schemas.openxmlformats.org/officeDocument/2006/relationships/hyperlink" Target="http://dfatintranet.titan.satin.lo/support-services/delegations/part-a-corporate-delegations-authorisations/Pages/instrument-delegation-powers-functions.aspx" TargetMode="External"/><Relationship Id="rId34" Type="http://schemas.openxmlformats.org/officeDocument/2006/relationships/hyperlink" Target="http://www.ombudsman.gov.au" TargetMode="External"/><Relationship Id="rId7" Type="http://schemas.openxmlformats.org/officeDocument/2006/relationships/endnotes" Target="endnotes.xml"/><Relationship Id="rId12" Type="http://schemas.openxmlformats.org/officeDocument/2006/relationships/hyperlink" Target="https://www.apsc.gov.au/working-aps/integrity/integrity-resources/aps-values-code-conduct-and-employment-principles" TargetMode="External"/><Relationship Id="rId17" Type="http://schemas.openxmlformats.org/officeDocument/2006/relationships/hyperlink" Target="http://www.ombudsman.gov.au" TargetMode="External"/><Relationship Id="rId25" Type="http://schemas.openxmlformats.org/officeDocument/2006/relationships/hyperlink" Target="mailto:conduct@dfat.gov.au"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cnprod01.sharepoint.com/sites/CHCH-EXD-CounterFraudandAnti-CorruptionSectionFCS/SitePages/Fraud-and-Corruption-Framework-for-DFAT.aspx" TargetMode="External"/><Relationship Id="rId20" Type="http://schemas.openxmlformats.org/officeDocument/2006/relationships/hyperlink" Target="http://dfatintranet.titan.satin.lo/support-services/delegations/part-a-corporate-delegations-authorisations/Pages/instrument-delegation-powers-functions.aspx" TargetMode="External"/><Relationship Id="rId29" Type="http://schemas.openxmlformats.org/officeDocument/2006/relationships/hyperlink" Target="https://www.legislation.gov.au/Details/C2013A001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nprod01.sharepoint.com/sites/CHCH-EXD-CounterFraudandAnti-CorruptionSectionFCS/SitePages/Fraud-and-Corruption-Framework-for-DFAT.aspx" TargetMode="External"/><Relationship Id="rId24" Type="http://schemas.openxmlformats.org/officeDocument/2006/relationships/hyperlink" Target="mailto:PID@dfat.gov.au"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fat.gov.au/about-us/publications/corporate/ethics-integrity-and-professional-standards-policy-manual/chapter-5-conflicts-of-interests" TargetMode="External"/><Relationship Id="rId23" Type="http://schemas.openxmlformats.org/officeDocument/2006/relationships/hyperlink" Target="https://icnprod01.sharepoint.com/sites/CHCH-EXD-CounterFraudandAnti-CorruptionSectionFCS/SitePages/Fraud-and-Corruption-Framework-for-DFAT.aspx" TargetMode="External"/><Relationship Id="rId28" Type="http://schemas.openxmlformats.org/officeDocument/2006/relationships/hyperlink" Target="https://www.nacc.gov.au/" TargetMode="External"/><Relationship Id="rId36" Type="http://schemas.openxmlformats.org/officeDocument/2006/relationships/fontTable" Target="fontTable.xml"/><Relationship Id="rId10" Type="http://schemas.openxmlformats.org/officeDocument/2006/relationships/hyperlink" Target="https://www.dfat.gov.au/about-us/publications/corporate/ethics-integrity-and-professional-standards-policy-manual" TargetMode="External"/><Relationship Id="rId19" Type="http://schemas.openxmlformats.org/officeDocument/2006/relationships/hyperlink" Target="https://www.dfat.gov.au/about-us/publications/corporate/ethics-integrity-and-professional-standards-policy-manual/chapter-11-reporting-alleged-misconduct-and-criminal-offence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gislation.gov.au/Details/C2013A00133" TargetMode="External"/><Relationship Id="rId14" Type="http://schemas.openxmlformats.org/officeDocument/2006/relationships/hyperlink" Target="https://www.dfat.gov.au/about-us/publications/corporate/ethics-integrity-and-professional-standards-policy-manual/chapter-12-managing-alleged-misconduct-in-dfat" TargetMode="External"/><Relationship Id="rId22" Type="http://schemas.openxmlformats.org/officeDocument/2006/relationships/hyperlink" Target="mailto:PID@dfat.gov.au" TargetMode="External"/><Relationship Id="rId27" Type="http://schemas.openxmlformats.org/officeDocument/2006/relationships/hyperlink" Target="https://www.apsc.gov.au/" TargetMode="External"/><Relationship Id="rId30" Type="http://schemas.openxmlformats.org/officeDocument/2006/relationships/header" Target="header1.xml"/><Relationship Id="rId35"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0869-EEE9-4439-BA38-5CF9D41E5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10636</Words>
  <Characters>57955</Characters>
  <Application>Microsoft Office Word</Application>
  <DocSecurity>0</DocSecurity>
  <Lines>1318</Lines>
  <Paragraphs>554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Policy and Procedures for Managing Public Interest Disclosures in DFAT</dc:title>
  <dc:subject/>
  <dc:creator/>
  <cp:keywords>[SEC=UNOFFICIAL]</cp:keywords>
  <dc:description/>
  <cp:lastModifiedBy/>
  <cp:revision>1</cp:revision>
  <dcterms:created xsi:type="dcterms:W3CDTF">2023-11-02T02:40:00Z</dcterms:created>
  <dcterms:modified xsi:type="dcterms:W3CDTF">2023-11-02T02:40:00Z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UNOFFICIAL</vt:lpwstr>
  </property>
  <property fmtid="{D5CDD505-2E9C-101B-9397-08002B2CF9AE}" pid="5" name="PMHMAC">
    <vt:lpwstr>v=2022.1;a=SHA256;h=E85D25C0AC7DD05AF51704D47DBCB225D4C1AA0C2C161E81E8536CC5176DF760</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UNOFFICIAL</vt:lpwstr>
  </property>
  <property fmtid="{D5CDD505-2E9C-101B-9397-08002B2CF9AE}" pid="9" name="PM_OriginationTimeStamp">
    <vt:lpwstr>2023-10-12T02:18:10Z</vt:lpwstr>
  </property>
  <property fmtid="{D5CDD505-2E9C-101B-9397-08002B2CF9AE}" pid="10" name="PM_Markers">
    <vt:lpwstr/>
  </property>
  <property fmtid="{D5CDD505-2E9C-101B-9397-08002B2CF9AE}" pid="11" name="PM_InsertionValue">
    <vt:lpwstr>UNOFFICIAL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UNOFFICIAL</vt:lpwstr>
  </property>
  <property fmtid="{D5CDD505-2E9C-101B-9397-08002B2CF9AE}" pid="14" name="PM_ProtectiveMarkingValue_Footer">
    <vt:lpwstr>UNOFFICIAL</vt:lpwstr>
  </property>
  <property fmtid="{D5CDD505-2E9C-101B-9397-08002B2CF9AE}" pid="15" name="PM_Originating_FileId">
    <vt:lpwstr>995E81BD127149EE95526EFF19487A43</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UNOFFICIAL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v=2022.2;d=gov.au;g=65417EFE-F3B9-5E66-BD91-1E689FEC2EA6</vt:lpwstr>
  </property>
  <property fmtid="{D5CDD505-2E9C-101B-9397-08002B2CF9AE}" pid="22" name="PM_Hash_Version">
    <vt:lpwstr>2022.1</vt:lpwstr>
  </property>
  <property fmtid="{D5CDD505-2E9C-101B-9397-08002B2CF9AE}" pid="23" name="PM_Hash_Salt_Prev">
    <vt:lpwstr>AEEEF2642ECA7CE2C6F6C20F9365A3CA</vt:lpwstr>
  </property>
  <property fmtid="{D5CDD505-2E9C-101B-9397-08002B2CF9AE}" pid="24" name="PM_Hash_Salt">
    <vt:lpwstr>36DF6297F039FFFF4DC61D176E4656CA</vt:lpwstr>
  </property>
  <property fmtid="{D5CDD505-2E9C-101B-9397-08002B2CF9AE}" pid="25" name="PM_Hash_SHA1">
    <vt:lpwstr>57C0C2017837D4ED2C8B5DD993CA9C0A2856DF1F</vt:lpwstr>
  </property>
  <property fmtid="{D5CDD505-2E9C-101B-9397-08002B2CF9AE}" pid="26" name="PM_SecurityClassification_Prev">
    <vt:lpwstr>UNOFFICIAL</vt:lpwstr>
  </property>
  <property fmtid="{D5CDD505-2E9C-101B-9397-08002B2CF9AE}" pid="27" name="PM_Qualifier_Prev">
    <vt:lpwstr/>
  </property>
  <property fmtid="{D5CDD505-2E9C-101B-9397-08002B2CF9AE}" pid="28" name="PM_Caveats_Count">
    <vt:lpwstr>0</vt:lpwstr>
  </property>
</Properties>
</file>