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5EAB" w14:textId="22FADF89" w:rsidR="004E058F" w:rsidRPr="003B35A3" w:rsidRDefault="00A67D71" w:rsidP="003A5358">
      <w:pPr>
        <w:pStyle w:val="Title"/>
        <w:rPr>
          <w:color w:val="auto"/>
        </w:rPr>
      </w:pPr>
      <w:r w:rsidRPr="003B35A3">
        <w:rPr>
          <w:color w:val="auto"/>
        </w:rPr>
        <w:t xml:space="preserve">INTERNATIONAL </w:t>
      </w:r>
      <w:r w:rsidR="00342870" w:rsidRPr="003B35A3">
        <w:rPr>
          <w:color w:val="auto"/>
        </w:rPr>
        <w:t xml:space="preserve">DEVELOPMENT </w:t>
      </w:r>
      <w:r w:rsidR="00E10987" w:rsidRPr="003B35A3">
        <w:rPr>
          <w:color w:val="auto"/>
        </w:rPr>
        <w:t>PROGRAMMING GUIDE</w:t>
      </w:r>
    </w:p>
    <w:p w14:paraId="5A5F9133" w14:textId="17809ADC" w:rsidR="00745DF5" w:rsidRPr="003B35A3" w:rsidRDefault="6C1DEC14" w:rsidP="00050963">
      <w:pPr>
        <w:pStyle w:val="Subtitle"/>
        <w:spacing w:after="600"/>
        <w:rPr>
          <w:color w:val="auto"/>
        </w:rPr>
      </w:pPr>
      <w:r w:rsidRPr="2430EF35">
        <w:rPr>
          <w:color w:val="auto"/>
        </w:rPr>
        <w:t>September</w:t>
      </w:r>
      <w:r w:rsidR="59CE1C95" w:rsidRPr="2430EF35">
        <w:rPr>
          <w:color w:val="auto"/>
        </w:rPr>
        <w:t xml:space="preserve"> </w:t>
      </w:r>
      <w:r w:rsidR="561513F1" w:rsidRPr="2430EF35">
        <w:rPr>
          <w:color w:val="auto"/>
        </w:rPr>
        <w:t>2024</w:t>
      </w:r>
    </w:p>
    <w:p w14:paraId="1F522B85" w14:textId="77777777" w:rsidR="00E10987" w:rsidRDefault="00E10987" w:rsidP="00E10987">
      <w:pPr>
        <w:rPr>
          <w:lang w:val="en-AU"/>
        </w:rPr>
      </w:pPr>
    </w:p>
    <w:p w14:paraId="2E5C4690" w14:textId="77777777" w:rsidR="00D06F48" w:rsidRPr="00E10987" w:rsidRDefault="00D06F48" w:rsidP="00E10987">
      <w:pPr>
        <w:rPr>
          <w:lang w:val="en-AU"/>
        </w:rPr>
        <w:sectPr w:rsidR="00D06F48" w:rsidRPr="00E10987" w:rsidSect="00D61576">
          <w:headerReference w:type="default" r:id="rId8"/>
          <w:type w:val="continuous"/>
          <w:pgSz w:w="11906" w:h="16838" w:code="9"/>
          <w:pgMar w:top="1928" w:right="1134" w:bottom="993" w:left="1134" w:header="567" w:footer="567" w:gutter="0"/>
          <w:pgNumType w:fmt="upperLetter"/>
          <w:cols w:space="708"/>
          <w:vAlign w:val="bottom"/>
          <w:docGrid w:linePitch="360"/>
        </w:sectPr>
      </w:pPr>
    </w:p>
    <w:p w14:paraId="250BD376" w14:textId="77777777" w:rsidR="00D44758" w:rsidRDefault="00D44758" w:rsidP="00C86C70">
      <w:pPr>
        <w:pStyle w:val="IntroPara"/>
      </w:pPr>
      <w:r>
        <w:lastRenderedPageBreak/>
        <w:t>Contents</w:t>
      </w:r>
    </w:p>
    <w:p w14:paraId="7B79D6B7" w14:textId="08FD7BDE" w:rsidR="00BC48F1" w:rsidRDefault="00D44758">
      <w:pPr>
        <w:pStyle w:val="TOC1"/>
        <w:rPr>
          <w:rFonts w:eastAsiaTheme="minorEastAsia"/>
          <w:b w:val="0"/>
          <w:caps w:val="0"/>
          <w:color w:val="auto"/>
          <w:spacing w:val="0"/>
          <w:sz w:val="22"/>
          <w:lang w:val="en-AU" w:eastAsia="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154051666" w:history="1">
        <w:r w:rsidR="00BC48F1" w:rsidRPr="00DD1353">
          <w:rPr>
            <w:rStyle w:val="Hyperlink"/>
            <w:lang w:val="en-AU"/>
          </w:rPr>
          <w:t>About the International Development Programming Guide</w:t>
        </w:r>
        <w:r w:rsidR="00BC48F1">
          <w:rPr>
            <w:webHidden/>
          </w:rPr>
          <w:tab/>
        </w:r>
        <w:r w:rsidR="00BC48F1">
          <w:rPr>
            <w:webHidden/>
          </w:rPr>
          <w:fldChar w:fldCharType="begin"/>
        </w:r>
        <w:r w:rsidR="00BC48F1">
          <w:rPr>
            <w:webHidden/>
          </w:rPr>
          <w:instrText xml:space="preserve"> PAGEREF _Toc154051666 \h </w:instrText>
        </w:r>
        <w:r w:rsidR="00BC48F1">
          <w:rPr>
            <w:webHidden/>
          </w:rPr>
        </w:r>
        <w:r w:rsidR="00BC48F1">
          <w:rPr>
            <w:webHidden/>
          </w:rPr>
          <w:fldChar w:fldCharType="separate"/>
        </w:r>
        <w:r w:rsidR="00FB7C8E">
          <w:rPr>
            <w:webHidden/>
          </w:rPr>
          <w:t>4</w:t>
        </w:r>
        <w:r w:rsidR="00BC48F1">
          <w:rPr>
            <w:webHidden/>
          </w:rPr>
          <w:fldChar w:fldCharType="end"/>
        </w:r>
      </w:hyperlink>
    </w:p>
    <w:p w14:paraId="0C2F255E" w14:textId="5A1904A5" w:rsidR="00BC48F1" w:rsidRDefault="00CA6201">
      <w:pPr>
        <w:pStyle w:val="TOC2"/>
        <w:rPr>
          <w:rFonts w:eastAsiaTheme="minorEastAsia"/>
          <w:noProof/>
          <w:color w:val="auto"/>
          <w:lang w:val="en-AU" w:eastAsia="en-AU"/>
        </w:rPr>
      </w:pPr>
      <w:hyperlink w:anchor="_Toc154051667" w:history="1">
        <w:r w:rsidR="00BC48F1" w:rsidRPr="00DD1353">
          <w:rPr>
            <w:rStyle w:val="Hyperlink"/>
            <w:noProof/>
            <w:lang w:val="en-AU"/>
          </w:rPr>
          <w:t>What the guide covers</w:t>
        </w:r>
        <w:r w:rsidR="00BC48F1">
          <w:rPr>
            <w:noProof/>
            <w:webHidden/>
          </w:rPr>
          <w:tab/>
        </w:r>
        <w:r w:rsidR="00BC48F1">
          <w:rPr>
            <w:noProof/>
            <w:webHidden/>
          </w:rPr>
          <w:fldChar w:fldCharType="begin"/>
        </w:r>
        <w:r w:rsidR="00BC48F1">
          <w:rPr>
            <w:noProof/>
            <w:webHidden/>
          </w:rPr>
          <w:instrText xml:space="preserve"> PAGEREF _Toc154051667 \h </w:instrText>
        </w:r>
        <w:r w:rsidR="00BC48F1">
          <w:rPr>
            <w:noProof/>
            <w:webHidden/>
          </w:rPr>
        </w:r>
        <w:r w:rsidR="00BC48F1">
          <w:rPr>
            <w:noProof/>
            <w:webHidden/>
          </w:rPr>
          <w:fldChar w:fldCharType="separate"/>
        </w:r>
        <w:r w:rsidR="00FB7C8E">
          <w:rPr>
            <w:noProof/>
            <w:webHidden/>
          </w:rPr>
          <w:t>4</w:t>
        </w:r>
        <w:r w:rsidR="00BC48F1">
          <w:rPr>
            <w:noProof/>
            <w:webHidden/>
          </w:rPr>
          <w:fldChar w:fldCharType="end"/>
        </w:r>
      </w:hyperlink>
    </w:p>
    <w:p w14:paraId="07B9366F" w14:textId="3C5B366B" w:rsidR="00BC48F1" w:rsidRDefault="00CA6201">
      <w:pPr>
        <w:pStyle w:val="TOC2"/>
        <w:rPr>
          <w:rFonts w:eastAsiaTheme="minorEastAsia"/>
          <w:noProof/>
          <w:color w:val="auto"/>
          <w:lang w:val="en-AU" w:eastAsia="en-AU"/>
        </w:rPr>
      </w:pPr>
      <w:hyperlink w:anchor="_Toc154051668" w:history="1">
        <w:r w:rsidR="00BC48F1" w:rsidRPr="00DD1353">
          <w:rPr>
            <w:rStyle w:val="Hyperlink"/>
            <w:noProof/>
            <w:lang w:val="en-AU"/>
          </w:rPr>
          <w:t>Features of the guide</w:t>
        </w:r>
        <w:r w:rsidR="00BC48F1">
          <w:rPr>
            <w:noProof/>
            <w:webHidden/>
          </w:rPr>
          <w:tab/>
        </w:r>
        <w:r w:rsidR="00BC48F1">
          <w:rPr>
            <w:noProof/>
            <w:webHidden/>
          </w:rPr>
          <w:fldChar w:fldCharType="begin"/>
        </w:r>
        <w:r w:rsidR="00BC48F1">
          <w:rPr>
            <w:noProof/>
            <w:webHidden/>
          </w:rPr>
          <w:instrText xml:space="preserve"> PAGEREF _Toc154051668 \h </w:instrText>
        </w:r>
        <w:r w:rsidR="00BC48F1">
          <w:rPr>
            <w:noProof/>
            <w:webHidden/>
          </w:rPr>
        </w:r>
        <w:r w:rsidR="00BC48F1">
          <w:rPr>
            <w:noProof/>
            <w:webHidden/>
          </w:rPr>
          <w:fldChar w:fldCharType="separate"/>
        </w:r>
        <w:r w:rsidR="00FB7C8E">
          <w:rPr>
            <w:noProof/>
            <w:webHidden/>
          </w:rPr>
          <w:t>7</w:t>
        </w:r>
        <w:r w:rsidR="00BC48F1">
          <w:rPr>
            <w:noProof/>
            <w:webHidden/>
          </w:rPr>
          <w:fldChar w:fldCharType="end"/>
        </w:r>
      </w:hyperlink>
    </w:p>
    <w:p w14:paraId="6769E509" w14:textId="436E2F20" w:rsidR="00BC48F1" w:rsidRDefault="00CA6201">
      <w:pPr>
        <w:pStyle w:val="TOC1"/>
        <w:rPr>
          <w:rFonts w:eastAsiaTheme="minorEastAsia"/>
          <w:b w:val="0"/>
          <w:caps w:val="0"/>
          <w:color w:val="auto"/>
          <w:spacing w:val="0"/>
          <w:sz w:val="22"/>
          <w:lang w:val="en-AU" w:eastAsia="en-AU"/>
        </w:rPr>
      </w:pPr>
      <w:hyperlink w:anchor="_Toc154051669" w:history="1">
        <w:r w:rsidR="00BC48F1" w:rsidRPr="00DD1353">
          <w:rPr>
            <w:rStyle w:val="Hyperlink"/>
            <w:lang w:val="en-AU"/>
          </w:rPr>
          <w:t>Chapter 1 Background and context</w:t>
        </w:r>
        <w:r w:rsidR="00BC48F1">
          <w:rPr>
            <w:webHidden/>
          </w:rPr>
          <w:tab/>
        </w:r>
        <w:r w:rsidR="00BC48F1">
          <w:rPr>
            <w:webHidden/>
          </w:rPr>
          <w:fldChar w:fldCharType="begin"/>
        </w:r>
        <w:r w:rsidR="00BC48F1">
          <w:rPr>
            <w:webHidden/>
          </w:rPr>
          <w:instrText xml:space="preserve"> PAGEREF _Toc154051669 \h </w:instrText>
        </w:r>
        <w:r w:rsidR="00BC48F1">
          <w:rPr>
            <w:webHidden/>
          </w:rPr>
        </w:r>
        <w:r w:rsidR="00BC48F1">
          <w:rPr>
            <w:webHidden/>
          </w:rPr>
          <w:fldChar w:fldCharType="separate"/>
        </w:r>
        <w:r w:rsidR="00FB7C8E">
          <w:rPr>
            <w:webHidden/>
          </w:rPr>
          <w:t>8</w:t>
        </w:r>
        <w:r w:rsidR="00BC48F1">
          <w:rPr>
            <w:webHidden/>
          </w:rPr>
          <w:fldChar w:fldCharType="end"/>
        </w:r>
      </w:hyperlink>
    </w:p>
    <w:p w14:paraId="64848A9F" w14:textId="6907ECBD" w:rsidR="00BC48F1" w:rsidRDefault="00CA6201">
      <w:pPr>
        <w:pStyle w:val="TOC2"/>
        <w:rPr>
          <w:rFonts w:eastAsiaTheme="minorEastAsia"/>
          <w:noProof/>
          <w:color w:val="auto"/>
          <w:lang w:val="en-AU" w:eastAsia="en-AU"/>
        </w:rPr>
      </w:pPr>
      <w:hyperlink w:anchor="_Toc154051670" w:history="1">
        <w:r w:rsidR="00BC48F1" w:rsidRPr="00DD1353">
          <w:rPr>
            <w:rStyle w:val="Hyperlink"/>
            <w:noProof/>
            <w:lang w:val="en-AU"/>
          </w:rPr>
          <w:t>1.1</w:t>
        </w:r>
        <w:r w:rsidR="00BC48F1">
          <w:rPr>
            <w:rFonts w:eastAsiaTheme="minorEastAsia"/>
            <w:noProof/>
            <w:color w:val="auto"/>
            <w:lang w:val="en-AU" w:eastAsia="en-AU"/>
          </w:rPr>
          <w:tab/>
        </w:r>
        <w:r w:rsidR="00BC48F1" w:rsidRPr="00DD1353">
          <w:rPr>
            <w:rStyle w:val="Hyperlink"/>
            <w:noProof/>
            <w:lang w:val="en-AU"/>
          </w:rPr>
          <w:t>Overview and purpose of the IDPG</w:t>
        </w:r>
        <w:r w:rsidR="00BC48F1">
          <w:rPr>
            <w:noProof/>
            <w:webHidden/>
          </w:rPr>
          <w:tab/>
        </w:r>
        <w:r w:rsidR="00BC48F1">
          <w:rPr>
            <w:noProof/>
            <w:webHidden/>
          </w:rPr>
          <w:fldChar w:fldCharType="begin"/>
        </w:r>
        <w:r w:rsidR="00BC48F1">
          <w:rPr>
            <w:noProof/>
            <w:webHidden/>
          </w:rPr>
          <w:instrText xml:space="preserve"> PAGEREF _Toc154051670 \h </w:instrText>
        </w:r>
        <w:r w:rsidR="00BC48F1">
          <w:rPr>
            <w:noProof/>
            <w:webHidden/>
          </w:rPr>
        </w:r>
        <w:r w:rsidR="00BC48F1">
          <w:rPr>
            <w:noProof/>
            <w:webHidden/>
          </w:rPr>
          <w:fldChar w:fldCharType="separate"/>
        </w:r>
        <w:r w:rsidR="00FB7C8E">
          <w:rPr>
            <w:noProof/>
            <w:webHidden/>
          </w:rPr>
          <w:t>8</w:t>
        </w:r>
        <w:r w:rsidR="00BC48F1">
          <w:rPr>
            <w:noProof/>
            <w:webHidden/>
          </w:rPr>
          <w:fldChar w:fldCharType="end"/>
        </w:r>
      </w:hyperlink>
    </w:p>
    <w:p w14:paraId="4BC6D55F" w14:textId="7CDA2818" w:rsidR="00BC48F1" w:rsidRDefault="00CA6201">
      <w:pPr>
        <w:pStyle w:val="TOC2"/>
        <w:rPr>
          <w:rFonts w:eastAsiaTheme="minorEastAsia"/>
          <w:noProof/>
          <w:color w:val="auto"/>
          <w:lang w:val="en-AU" w:eastAsia="en-AU"/>
        </w:rPr>
      </w:pPr>
      <w:hyperlink w:anchor="_Toc154051671" w:history="1">
        <w:r w:rsidR="00BC48F1" w:rsidRPr="00DD1353">
          <w:rPr>
            <w:rStyle w:val="Hyperlink"/>
            <w:noProof/>
            <w:lang w:val="en-AU"/>
          </w:rPr>
          <w:t>1.2</w:t>
        </w:r>
        <w:r w:rsidR="00BC48F1">
          <w:rPr>
            <w:rFonts w:eastAsiaTheme="minorEastAsia"/>
            <w:noProof/>
            <w:color w:val="auto"/>
            <w:lang w:val="en-AU" w:eastAsia="en-AU"/>
          </w:rPr>
          <w:tab/>
        </w:r>
        <w:r w:rsidR="00BC48F1" w:rsidRPr="00DD1353">
          <w:rPr>
            <w:rStyle w:val="Hyperlink"/>
            <w:noProof/>
            <w:lang w:val="en-AU"/>
          </w:rPr>
          <w:t>Legislative basis for the development program</w:t>
        </w:r>
        <w:r w:rsidR="00BC48F1">
          <w:rPr>
            <w:noProof/>
            <w:webHidden/>
          </w:rPr>
          <w:tab/>
        </w:r>
        <w:r w:rsidR="00BC48F1">
          <w:rPr>
            <w:noProof/>
            <w:webHidden/>
          </w:rPr>
          <w:fldChar w:fldCharType="begin"/>
        </w:r>
        <w:r w:rsidR="00BC48F1">
          <w:rPr>
            <w:noProof/>
            <w:webHidden/>
          </w:rPr>
          <w:instrText xml:space="preserve"> PAGEREF _Toc154051671 \h </w:instrText>
        </w:r>
        <w:r w:rsidR="00BC48F1">
          <w:rPr>
            <w:noProof/>
            <w:webHidden/>
          </w:rPr>
        </w:r>
        <w:r w:rsidR="00BC48F1">
          <w:rPr>
            <w:noProof/>
            <w:webHidden/>
          </w:rPr>
          <w:fldChar w:fldCharType="separate"/>
        </w:r>
        <w:r w:rsidR="00FB7C8E">
          <w:rPr>
            <w:noProof/>
            <w:webHidden/>
          </w:rPr>
          <w:t>8</w:t>
        </w:r>
        <w:r w:rsidR="00BC48F1">
          <w:rPr>
            <w:noProof/>
            <w:webHidden/>
          </w:rPr>
          <w:fldChar w:fldCharType="end"/>
        </w:r>
      </w:hyperlink>
    </w:p>
    <w:p w14:paraId="25F46EA9" w14:textId="579E3834" w:rsidR="00BC48F1" w:rsidRDefault="00CA6201">
      <w:pPr>
        <w:pStyle w:val="TOC2"/>
        <w:rPr>
          <w:rFonts w:eastAsiaTheme="minorEastAsia"/>
          <w:noProof/>
          <w:color w:val="auto"/>
          <w:lang w:val="en-AU" w:eastAsia="en-AU"/>
        </w:rPr>
      </w:pPr>
      <w:hyperlink w:anchor="_Toc154051672" w:history="1">
        <w:r w:rsidR="00BC48F1" w:rsidRPr="00DD1353">
          <w:rPr>
            <w:rStyle w:val="Hyperlink"/>
            <w:noProof/>
            <w:lang w:val="en-AU"/>
          </w:rPr>
          <w:t>1.3</w:t>
        </w:r>
        <w:r w:rsidR="00BC48F1">
          <w:rPr>
            <w:rFonts w:eastAsiaTheme="minorEastAsia"/>
            <w:noProof/>
            <w:color w:val="auto"/>
            <w:lang w:val="en-AU" w:eastAsia="en-AU"/>
          </w:rPr>
          <w:tab/>
        </w:r>
        <w:r w:rsidR="00BC48F1" w:rsidRPr="00DD1353">
          <w:rPr>
            <w:rStyle w:val="Hyperlink"/>
            <w:noProof/>
            <w:lang w:val="en-AU"/>
          </w:rPr>
          <w:t>Financial delegations</w:t>
        </w:r>
        <w:r w:rsidR="00BC48F1">
          <w:rPr>
            <w:noProof/>
            <w:webHidden/>
          </w:rPr>
          <w:tab/>
        </w:r>
        <w:r w:rsidR="00BC48F1">
          <w:rPr>
            <w:noProof/>
            <w:webHidden/>
          </w:rPr>
          <w:fldChar w:fldCharType="begin"/>
        </w:r>
        <w:r w:rsidR="00BC48F1">
          <w:rPr>
            <w:noProof/>
            <w:webHidden/>
          </w:rPr>
          <w:instrText xml:space="preserve"> PAGEREF _Toc154051672 \h </w:instrText>
        </w:r>
        <w:r w:rsidR="00BC48F1">
          <w:rPr>
            <w:noProof/>
            <w:webHidden/>
          </w:rPr>
        </w:r>
        <w:r w:rsidR="00BC48F1">
          <w:rPr>
            <w:noProof/>
            <w:webHidden/>
          </w:rPr>
          <w:fldChar w:fldCharType="separate"/>
        </w:r>
        <w:r w:rsidR="00FB7C8E">
          <w:rPr>
            <w:noProof/>
            <w:webHidden/>
          </w:rPr>
          <w:t>10</w:t>
        </w:r>
        <w:r w:rsidR="00BC48F1">
          <w:rPr>
            <w:noProof/>
            <w:webHidden/>
          </w:rPr>
          <w:fldChar w:fldCharType="end"/>
        </w:r>
      </w:hyperlink>
    </w:p>
    <w:p w14:paraId="2D46185F" w14:textId="639E0E99" w:rsidR="00BC48F1" w:rsidRDefault="00CA6201">
      <w:pPr>
        <w:pStyle w:val="TOC2"/>
        <w:rPr>
          <w:rFonts w:eastAsiaTheme="minorEastAsia"/>
          <w:noProof/>
          <w:color w:val="auto"/>
          <w:lang w:val="en-AU" w:eastAsia="en-AU"/>
        </w:rPr>
      </w:pPr>
      <w:hyperlink w:anchor="_Toc154051673" w:history="1">
        <w:r w:rsidR="00BC48F1" w:rsidRPr="00DD1353">
          <w:rPr>
            <w:rStyle w:val="Hyperlink"/>
            <w:noProof/>
            <w:lang w:val="en-AU"/>
          </w:rPr>
          <w:t>1.4</w:t>
        </w:r>
        <w:r w:rsidR="00BC48F1">
          <w:rPr>
            <w:rFonts w:eastAsiaTheme="minorEastAsia"/>
            <w:noProof/>
            <w:color w:val="auto"/>
            <w:lang w:val="en-AU" w:eastAsia="en-AU"/>
          </w:rPr>
          <w:tab/>
        </w:r>
        <w:r w:rsidR="00BC48F1" w:rsidRPr="00DD1353">
          <w:rPr>
            <w:rStyle w:val="Hyperlink"/>
            <w:noProof/>
            <w:lang w:val="en-AU"/>
          </w:rPr>
          <w:t>DFAT’s governance arrangements for the development program</w:t>
        </w:r>
        <w:r w:rsidR="00BC48F1">
          <w:rPr>
            <w:noProof/>
            <w:webHidden/>
          </w:rPr>
          <w:tab/>
        </w:r>
        <w:r w:rsidR="00BC48F1">
          <w:rPr>
            <w:noProof/>
            <w:webHidden/>
          </w:rPr>
          <w:fldChar w:fldCharType="begin"/>
        </w:r>
        <w:r w:rsidR="00BC48F1">
          <w:rPr>
            <w:noProof/>
            <w:webHidden/>
          </w:rPr>
          <w:instrText xml:space="preserve"> PAGEREF _Toc154051673 \h </w:instrText>
        </w:r>
        <w:r w:rsidR="00BC48F1">
          <w:rPr>
            <w:noProof/>
            <w:webHidden/>
          </w:rPr>
        </w:r>
        <w:r w:rsidR="00BC48F1">
          <w:rPr>
            <w:noProof/>
            <w:webHidden/>
          </w:rPr>
          <w:fldChar w:fldCharType="separate"/>
        </w:r>
        <w:r w:rsidR="00FB7C8E">
          <w:rPr>
            <w:noProof/>
            <w:webHidden/>
          </w:rPr>
          <w:t>11</w:t>
        </w:r>
        <w:r w:rsidR="00BC48F1">
          <w:rPr>
            <w:noProof/>
            <w:webHidden/>
          </w:rPr>
          <w:fldChar w:fldCharType="end"/>
        </w:r>
      </w:hyperlink>
    </w:p>
    <w:p w14:paraId="7521B938" w14:textId="20C781E4" w:rsidR="00BC48F1" w:rsidRDefault="00CA6201">
      <w:pPr>
        <w:pStyle w:val="TOC2"/>
        <w:rPr>
          <w:rFonts w:eastAsiaTheme="minorEastAsia"/>
          <w:noProof/>
          <w:color w:val="auto"/>
          <w:lang w:val="en-AU" w:eastAsia="en-AU"/>
        </w:rPr>
      </w:pPr>
      <w:hyperlink w:anchor="_Toc154051674" w:history="1">
        <w:r w:rsidR="00BC48F1" w:rsidRPr="00DD1353">
          <w:rPr>
            <w:rStyle w:val="Hyperlink"/>
            <w:noProof/>
            <w:lang w:val="en-AU"/>
          </w:rPr>
          <w:t>1.5</w:t>
        </w:r>
        <w:r w:rsidR="00BC48F1">
          <w:rPr>
            <w:rFonts w:eastAsiaTheme="minorEastAsia"/>
            <w:noProof/>
            <w:color w:val="auto"/>
            <w:lang w:val="en-AU" w:eastAsia="en-AU"/>
          </w:rPr>
          <w:tab/>
        </w:r>
        <w:r w:rsidR="00BC48F1" w:rsidRPr="00DD1353">
          <w:rPr>
            <w:rStyle w:val="Hyperlink"/>
            <w:noProof/>
            <w:lang w:val="en-AU"/>
          </w:rPr>
          <w:t>Divisional responsibilities and expertise</w:t>
        </w:r>
        <w:r w:rsidR="00BC48F1">
          <w:rPr>
            <w:noProof/>
            <w:webHidden/>
          </w:rPr>
          <w:tab/>
        </w:r>
        <w:r w:rsidR="00BC48F1">
          <w:rPr>
            <w:noProof/>
            <w:webHidden/>
          </w:rPr>
          <w:fldChar w:fldCharType="begin"/>
        </w:r>
        <w:r w:rsidR="00BC48F1">
          <w:rPr>
            <w:noProof/>
            <w:webHidden/>
          </w:rPr>
          <w:instrText xml:space="preserve"> PAGEREF _Toc154051674 \h </w:instrText>
        </w:r>
        <w:r w:rsidR="00BC48F1">
          <w:rPr>
            <w:noProof/>
            <w:webHidden/>
          </w:rPr>
        </w:r>
        <w:r w:rsidR="00BC48F1">
          <w:rPr>
            <w:noProof/>
            <w:webHidden/>
          </w:rPr>
          <w:fldChar w:fldCharType="separate"/>
        </w:r>
        <w:r w:rsidR="00FB7C8E">
          <w:rPr>
            <w:noProof/>
            <w:webHidden/>
          </w:rPr>
          <w:t>12</w:t>
        </w:r>
        <w:r w:rsidR="00BC48F1">
          <w:rPr>
            <w:noProof/>
            <w:webHidden/>
          </w:rPr>
          <w:fldChar w:fldCharType="end"/>
        </w:r>
      </w:hyperlink>
    </w:p>
    <w:p w14:paraId="29CB88D7" w14:textId="37D75B48" w:rsidR="00BC48F1" w:rsidRDefault="00CA6201">
      <w:pPr>
        <w:pStyle w:val="TOC2"/>
        <w:rPr>
          <w:rFonts w:eastAsiaTheme="minorEastAsia"/>
          <w:noProof/>
          <w:color w:val="auto"/>
          <w:lang w:val="en-AU" w:eastAsia="en-AU"/>
        </w:rPr>
      </w:pPr>
      <w:hyperlink w:anchor="_Toc154051675" w:history="1">
        <w:r w:rsidR="00BC48F1" w:rsidRPr="00DD1353">
          <w:rPr>
            <w:rStyle w:val="Hyperlink"/>
            <w:noProof/>
            <w:lang w:val="en-AU"/>
          </w:rPr>
          <w:t>1.6</w:t>
        </w:r>
        <w:r w:rsidR="00BC48F1">
          <w:rPr>
            <w:rFonts w:eastAsiaTheme="minorEastAsia"/>
            <w:noProof/>
            <w:color w:val="auto"/>
            <w:lang w:val="en-AU" w:eastAsia="en-AU"/>
          </w:rPr>
          <w:tab/>
        </w:r>
        <w:r w:rsidR="00BC48F1" w:rsidRPr="00DD1353">
          <w:rPr>
            <w:rStyle w:val="Hyperlink"/>
            <w:noProof/>
            <w:lang w:val="en-AU"/>
          </w:rPr>
          <w:t>The development program management cycle</w:t>
        </w:r>
        <w:r w:rsidR="00BC48F1">
          <w:rPr>
            <w:noProof/>
            <w:webHidden/>
          </w:rPr>
          <w:tab/>
        </w:r>
        <w:r w:rsidR="00BC48F1">
          <w:rPr>
            <w:noProof/>
            <w:webHidden/>
          </w:rPr>
          <w:fldChar w:fldCharType="begin"/>
        </w:r>
        <w:r w:rsidR="00BC48F1">
          <w:rPr>
            <w:noProof/>
            <w:webHidden/>
          </w:rPr>
          <w:instrText xml:space="preserve"> PAGEREF _Toc154051675 \h </w:instrText>
        </w:r>
        <w:r w:rsidR="00BC48F1">
          <w:rPr>
            <w:noProof/>
            <w:webHidden/>
          </w:rPr>
        </w:r>
        <w:r w:rsidR="00BC48F1">
          <w:rPr>
            <w:noProof/>
            <w:webHidden/>
          </w:rPr>
          <w:fldChar w:fldCharType="separate"/>
        </w:r>
        <w:r w:rsidR="00FB7C8E">
          <w:rPr>
            <w:noProof/>
            <w:webHidden/>
          </w:rPr>
          <w:t>12</w:t>
        </w:r>
        <w:r w:rsidR="00BC48F1">
          <w:rPr>
            <w:noProof/>
            <w:webHidden/>
          </w:rPr>
          <w:fldChar w:fldCharType="end"/>
        </w:r>
      </w:hyperlink>
    </w:p>
    <w:p w14:paraId="004D5E60" w14:textId="2FEA7631" w:rsidR="00BC48F1" w:rsidRDefault="00CA6201">
      <w:pPr>
        <w:pStyle w:val="TOC2"/>
        <w:rPr>
          <w:rFonts w:eastAsiaTheme="minorEastAsia"/>
          <w:noProof/>
          <w:color w:val="auto"/>
          <w:lang w:val="en-AU" w:eastAsia="en-AU"/>
        </w:rPr>
      </w:pPr>
      <w:hyperlink w:anchor="_Toc154051676" w:history="1">
        <w:r w:rsidR="00BC48F1" w:rsidRPr="00DD1353">
          <w:rPr>
            <w:rStyle w:val="Hyperlink"/>
            <w:noProof/>
            <w:lang w:val="en-AU"/>
          </w:rPr>
          <w:t>1.7</w:t>
        </w:r>
        <w:r w:rsidR="00BC48F1">
          <w:rPr>
            <w:rFonts w:eastAsiaTheme="minorEastAsia"/>
            <w:noProof/>
            <w:color w:val="auto"/>
            <w:lang w:val="en-AU" w:eastAsia="en-AU"/>
          </w:rPr>
          <w:tab/>
        </w:r>
        <w:r w:rsidR="00BC48F1" w:rsidRPr="00DD1353">
          <w:rPr>
            <w:rStyle w:val="Hyperlink"/>
            <w:noProof/>
            <w:lang w:val="en-AU"/>
          </w:rPr>
          <w:t>AidWorks</w:t>
        </w:r>
        <w:r w:rsidR="00BC48F1">
          <w:rPr>
            <w:noProof/>
            <w:webHidden/>
          </w:rPr>
          <w:tab/>
        </w:r>
        <w:r w:rsidR="00BC48F1">
          <w:rPr>
            <w:noProof/>
            <w:webHidden/>
          </w:rPr>
          <w:fldChar w:fldCharType="begin"/>
        </w:r>
        <w:r w:rsidR="00BC48F1">
          <w:rPr>
            <w:noProof/>
            <w:webHidden/>
          </w:rPr>
          <w:instrText xml:space="preserve"> PAGEREF _Toc154051676 \h </w:instrText>
        </w:r>
        <w:r w:rsidR="00BC48F1">
          <w:rPr>
            <w:noProof/>
            <w:webHidden/>
          </w:rPr>
        </w:r>
        <w:r w:rsidR="00BC48F1">
          <w:rPr>
            <w:noProof/>
            <w:webHidden/>
          </w:rPr>
          <w:fldChar w:fldCharType="separate"/>
        </w:r>
        <w:r w:rsidR="00FB7C8E">
          <w:rPr>
            <w:noProof/>
            <w:webHidden/>
          </w:rPr>
          <w:t>13</w:t>
        </w:r>
        <w:r w:rsidR="00BC48F1">
          <w:rPr>
            <w:noProof/>
            <w:webHidden/>
          </w:rPr>
          <w:fldChar w:fldCharType="end"/>
        </w:r>
      </w:hyperlink>
    </w:p>
    <w:p w14:paraId="332A3A2E" w14:textId="2E6C8C80" w:rsidR="00BC48F1" w:rsidRDefault="00CA6201">
      <w:pPr>
        <w:pStyle w:val="TOC2"/>
        <w:rPr>
          <w:rFonts w:eastAsiaTheme="minorEastAsia"/>
          <w:noProof/>
          <w:color w:val="auto"/>
          <w:lang w:val="en-AU" w:eastAsia="en-AU"/>
        </w:rPr>
      </w:pPr>
      <w:hyperlink w:anchor="_Toc154051677" w:history="1">
        <w:r w:rsidR="00BC48F1" w:rsidRPr="00DD1353">
          <w:rPr>
            <w:rStyle w:val="Hyperlink"/>
            <w:noProof/>
            <w:lang w:val="en-AU"/>
          </w:rPr>
          <w:t>1.8</w:t>
        </w:r>
        <w:r w:rsidR="00BC48F1">
          <w:rPr>
            <w:rFonts w:eastAsiaTheme="minorEastAsia"/>
            <w:noProof/>
            <w:color w:val="auto"/>
            <w:lang w:val="en-AU" w:eastAsia="en-AU"/>
          </w:rPr>
          <w:tab/>
        </w:r>
        <w:r w:rsidR="00BC48F1" w:rsidRPr="00DD1353">
          <w:rPr>
            <w:rStyle w:val="Hyperlink"/>
            <w:noProof/>
            <w:lang w:val="en-AU"/>
          </w:rPr>
          <w:t>Public diplomacy and the development program</w:t>
        </w:r>
        <w:r w:rsidR="00BC48F1">
          <w:rPr>
            <w:noProof/>
            <w:webHidden/>
          </w:rPr>
          <w:tab/>
        </w:r>
        <w:r w:rsidR="00BC48F1">
          <w:rPr>
            <w:noProof/>
            <w:webHidden/>
          </w:rPr>
          <w:fldChar w:fldCharType="begin"/>
        </w:r>
        <w:r w:rsidR="00BC48F1">
          <w:rPr>
            <w:noProof/>
            <w:webHidden/>
          </w:rPr>
          <w:instrText xml:space="preserve"> PAGEREF _Toc154051677 \h </w:instrText>
        </w:r>
        <w:r w:rsidR="00BC48F1">
          <w:rPr>
            <w:noProof/>
            <w:webHidden/>
          </w:rPr>
        </w:r>
        <w:r w:rsidR="00BC48F1">
          <w:rPr>
            <w:noProof/>
            <w:webHidden/>
          </w:rPr>
          <w:fldChar w:fldCharType="separate"/>
        </w:r>
        <w:r w:rsidR="00FB7C8E">
          <w:rPr>
            <w:noProof/>
            <w:webHidden/>
          </w:rPr>
          <w:t>16</w:t>
        </w:r>
        <w:r w:rsidR="00BC48F1">
          <w:rPr>
            <w:noProof/>
            <w:webHidden/>
          </w:rPr>
          <w:fldChar w:fldCharType="end"/>
        </w:r>
      </w:hyperlink>
    </w:p>
    <w:p w14:paraId="7606BE1E" w14:textId="3DFC17E3" w:rsidR="00BC48F1" w:rsidRDefault="00CA6201">
      <w:pPr>
        <w:pStyle w:val="TOC1"/>
        <w:rPr>
          <w:rFonts w:eastAsiaTheme="minorEastAsia"/>
          <w:b w:val="0"/>
          <w:caps w:val="0"/>
          <w:color w:val="auto"/>
          <w:spacing w:val="0"/>
          <w:sz w:val="22"/>
          <w:lang w:val="en-AU" w:eastAsia="en-AU"/>
        </w:rPr>
      </w:pPr>
      <w:hyperlink w:anchor="_Toc154051678" w:history="1">
        <w:r w:rsidR="00BC48F1" w:rsidRPr="00DD1353">
          <w:rPr>
            <w:rStyle w:val="Hyperlink"/>
            <w:lang w:val="en-AU"/>
          </w:rPr>
          <w:t xml:space="preserve">Chapter 2 Australia’s Development </w:t>
        </w:r>
        <w:r w:rsidR="00BC48F1" w:rsidRPr="00DD1353">
          <w:rPr>
            <w:rStyle w:val="Hyperlink"/>
          </w:rPr>
          <w:t>policy</w:t>
        </w:r>
        <w:r w:rsidR="00BC48F1" w:rsidRPr="00DD1353">
          <w:rPr>
            <w:rStyle w:val="Hyperlink"/>
            <w:lang w:val="en-AU"/>
          </w:rPr>
          <w:t xml:space="preserve"> and </w:t>
        </w:r>
        <w:r w:rsidR="00BC48F1" w:rsidRPr="00DD1353">
          <w:rPr>
            <w:rStyle w:val="Hyperlink"/>
          </w:rPr>
          <w:t>performance framework</w:t>
        </w:r>
        <w:r w:rsidR="00BC48F1">
          <w:rPr>
            <w:webHidden/>
          </w:rPr>
          <w:tab/>
        </w:r>
        <w:r w:rsidR="00BC48F1">
          <w:rPr>
            <w:webHidden/>
          </w:rPr>
          <w:fldChar w:fldCharType="begin"/>
        </w:r>
        <w:r w:rsidR="00BC48F1">
          <w:rPr>
            <w:webHidden/>
          </w:rPr>
          <w:instrText xml:space="preserve"> PAGEREF _Toc154051678 \h </w:instrText>
        </w:r>
        <w:r w:rsidR="00BC48F1">
          <w:rPr>
            <w:webHidden/>
          </w:rPr>
        </w:r>
        <w:r w:rsidR="00BC48F1">
          <w:rPr>
            <w:webHidden/>
          </w:rPr>
          <w:fldChar w:fldCharType="separate"/>
        </w:r>
        <w:r w:rsidR="00FB7C8E">
          <w:rPr>
            <w:webHidden/>
          </w:rPr>
          <w:t>17</w:t>
        </w:r>
        <w:r w:rsidR="00BC48F1">
          <w:rPr>
            <w:webHidden/>
          </w:rPr>
          <w:fldChar w:fldCharType="end"/>
        </w:r>
      </w:hyperlink>
    </w:p>
    <w:p w14:paraId="7BB87117" w14:textId="5F5E49A1" w:rsidR="00BC48F1" w:rsidRDefault="00CA6201">
      <w:pPr>
        <w:pStyle w:val="TOC2"/>
        <w:rPr>
          <w:rFonts w:eastAsiaTheme="minorEastAsia"/>
          <w:noProof/>
          <w:color w:val="auto"/>
          <w:lang w:val="en-AU" w:eastAsia="en-AU"/>
        </w:rPr>
      </w:pPr>
      <w:hyperlink w:anchor="_Toc154051679" w:history="1">
        <w:r w:rsidR="00BC48F1" w:rsidRPr="00DD1353">
          <w:rPr>
            <w:rStyle w:val="Hyperlink"/>
            <w:noProof/>
            <w:lang w:val="en-AU"/>
          </w:rPr>
          <w:t>2.1</w:t>
        </w:r>
        <w:r w:rsidR="00BC48F1">
          <w:rPr>
            <w:rFonts w:eastAsiaTheme="minorEastAsia"/>
            <w:noProof/>
            <w:color w:val="auto"/>
            <w:lang w:val="en-AU" w:eastAsia="en-AU"/>
          </w:rPr>
          <w:tab/>
        </w:r>
        <w:r w:rsidR="00BC48F1" w:rsidRPr="00DD1353">
          <w:rPr>
            <w:rStyle w:val="Hyperlink"/>
            <w:noProof/>
          </w:rPr>
          <w:t>Australia’s</w:t>
        </w:r>
        <w:r w:rsidR="00BC48F1" w:rsidRPr="00DD1353">
          <w:rPr>
            <w:rStyle w:val="Hyperlink"/>
            <w:noProof/>
            <w:lang w:val="en-AU"/>
          </w:rPr>
          <w:t xml:space="preserve"> international development policy</w:t>
        </w:r>
        <w:r w:rsidR="00BC48F1">
          <w:rPr>
            <w:noProof/>
            <w:webHidden/>
          </w:rPr>
          <w:tab/>
        </w:r>
        <w:r w:rsidR="00BC48F1">
          <w:rPr>
            <w:noProof/>
            <w:webHidden/>
          </w:rPr>
          <w:fldChar w:fldCharType="begin"/>
        </w:r>
        <w:r w:rsidR="00BC48F1">
          <w:rPr>
            <w:noProof/>
            <w:webHidden/>
          </w:rPr>
          <w:instrText xml:space="preserve"> PAGEREF _Toc154051679 \h </w:instrText>
        </w:r>
        <w:r w:rsidR="00BC48F1">
          <w:rPr>
            <w:noProof/>
            <w:webHidden/>
          </w:rPr>
        </w:r>
        <w:r w:rsidR="00BC48F1">
          <w:rPr>
            <w:noProof/>
            <w:webHidden/>
          </w:rPr>
          <w:fldChar w:fldCharType="separate"/>
        </w:r>
        <w:r w:rsidR="00FB7C8E">
          <w:rPr>
            <w:noProof/>
            <w:webHidden/>
          </w:rPr>
          <w:t>17</w:t>
        </w:r>
        <w:r w:rsidR="00BC48F1">
          <w:rPr>
            <w:noProof/>
            <w:webHidden/>
          </w:rPr>
          <w:fldChar w:fldCharType="end"/>
        </w:r>
      </w:hyperlink>
    </w:p>
    <w:p w14:paraId="6DD78AA5" w14:textId="6B312CEC" w:rsidR="00BC48F1" w:rsidRDefault="00CA6201">
      <w:pPr>
        <w:pStyle w:val="TOC2"/>
        <w:rPr>
          <w:rFonts w:eastAsiaTheme="minorEastAsia"/>
          <w:noProof/>
          <w:color w:val="auto"/>
          <w:lang w:val="en-AU" w:eastAsia="en-AU"/>
        </w:rPr>
      </w:pPr>
      <w:hyperlink w:anchor="_Toc154051680" w:history="1">
        <w:r w:rsidR="00BC48F1" w:rsidRPr="00DD1353">
          <w:rPr>
            <w:rStyle w:val="Hyperlink"/>
            <w:noProof/>
            <w:lang w:val="en-AU"/>
          </w:rPr>
          <w:t>2.2</w:t>
        </w:r>
        <w:r w:rsidR="00BC48F1">
          <w:rPr>
            <w:rFonts w:eastAsiaTheme="minorEastAsia"/>
            <w:noProof/>
            <w:color w:val="auto"/>
            <w:lang w:val="en-AU" w:eastAsia="en-AU"/>
          </w:rPr>
          <w:tab/>
        </w:r>
        <w:r w:rsidR="00BC48F1" w:rsidRPr="00DD1353">
          <w:rPr>
            <w:rStyle w:val="Hyperlink"/>
            <w:noProof/>
            <w:lang w:val="en-AU"/>
          </w:rPr>
          <w:t>Performance system</w:t>
        </w:r>
        <w:r w:rsidR="00BC48F1">
          <w:rPr>
            <w:noProof/>
            <w:webHidden/>
          </w:rPr>
          <w:tab/>
        </w:r>
        <w:r w:rsidR="00BC48F1">
          <w:rPr>
            <w:noProof/>
            <w:webHidden/>
          </w:rPr>
          <w:fldChar w:fldCharType="begin"/>
        </w:r>
        <w:r w:rsidR="00BC48F1">
          <w:rPr>
            <w:noProof/>
            <w:webHidden/>
          </w:rPr>
          <w:instrText xml:space="preserve"> PAGEREF _Toc154051680 \h </w:instrText>
        </w:r>
        <w:r w:rsidR="00BC48F1">
          <w:rPr>
            <w:noProof/>
            <w:webHidden/>
          </w:rPr>
        </w:r>
        <w:r w:rsidR="00BC48F1">
          <w:rPr>
            <w:noProof/>
            <w:webHidden/>
          </w:rPr>
          <w:fldChar w:fldCharType="separate"/>
        </w:r>
        <w:r w:rsidR="00FB7C8E">
          <w:rPr>
            <w:noProof/>
            <w:webHidden/>
          </w:rPr>
          <w:t>19</w:t>
        </w:r>
        <w:r w:rsidR="00BC48F1">
          <w:rPr>
            <w:noProof/>
            <w:webHidden/>
          </w:rPr>
          <w:fldChar w:fldCharType="end"/>
        </w:r>
      </w:hyperlink>
    </w:p>
    <w:p w14:paraId="00EECF8F" w14:textId="73CDA7C3" w:rsidR="00BC48F1" w:rsidRDefault="00CA6201">
      <w:pPr>
        <w:pStyle w:val="TOC2"/>
        <w:rPr>
          <w:rFonts w:eastAsiaTheme="minorEastAsia"/>
          <w:noProof/>
          <w:color w:val="auto"/>
          <w:lang w:val="en-AU" w:eastAsia="en-AU"/>
        </w:rPr>
      </w:pPr>
      <w:hyperlink w:anchor="_Toc154051681" w:history="1">
        <w:r w:rsidR="00BC48F1" w:rsidRPr="00DD1353">
          <w:rPr>
            <w:rStyle w:val="Hyperlink"/>
            <w:noProof/>
            <w:lang w:val="en-AU"/>
          </w:rPr>
          <w:t>2.3</w:t>
        </w:r>
        <w:r w:rsidR="00BC48F1">
          <w:rPr>
            <w:rFonts w:eastAsiaTheme="minorEastAsia"/>
            <w:noProof/>
            <w:color w:val="auto"/>
            <w:lang w:val="en-AU" w:eastAsia="en-AU"/>
          </w:rPr>
          <w:tab/>
        </w:r>
        <w:r w:rsidR="00BC48F1" w:rsidRPr="00DD1353">
          <w:rPr>
            <w:rStyle w:val="Hyperlink"/>
            <w:noProof/>
            <w:lang w:val="en-AU"/>
          </w:rPr>
          <w:t>Independent evaluation</w:t>
        </w:r>
        <w:r w:rsidR="00BC48F1">
          <w:rPr>
            <w:noProof/>
            <w:webHidden/>
          </w:rPr>
          <w:tab/>
        </w:r>
        <w:r w:rsidR="00BC48F1">
          <w:rPr>
            <w:noProof/>
            <w:webHidden/>
          </w:rPr>
          <w:fldChar w:fldCharType="begin"/>
        </w:r>
        <w:r w:rsidR="00BC48F1">
          <w:rPr>
            <w:noProof/>
            <w:webHidden/>
          </w:rPr>
          <w:instrText xml:space="preserve"> PAGEREF _Toc154051681 \h </w:instrText>
        </w:r>
        <w:r w:rsidR="00BC48F1">
          <w:rPr>
            <w:noProof/>
            <w:webHidden/>
          </w:rPr>
        </w:r>
        <w:r w:rsidR="00BC48F1">
          <w:rPr>
            <w:noProof/>
            <w:webHidden/>
          </w:rPr>
          <w:fldChar w:fldCharType="separate"/>
        </w:r>
        <w:r w:rsidR="00FB7C8E">
          <w:rPr>
            <w:noProof/>
            <w:webHidden/>
          </w:rPr>
          <w:t>21</w:t>
        </w:r>
        <w:r w:rsidR="00BC48F1">
          <w:rPr>
            <w:noProof/>
            <w:webHidden/>
          </w:rPr>
          <w:fldChar w:fldCharType="end"/>
        </w:r>
      </w:hyperlink>
    </w:p>
    <w:p w14:paraId="649D5EEA" w14:textId="13CA17EC" w:rsidR="00BC48F1" w:rsidRDefault="00CA6201">
      <w:pPr>
        <w:pStyle w:val="TOC2"/>
        <w:rPr>
          <w:rFonts w:eastAsiaTheme="minorEastAsia"/>
          <w:noProof/>
          <w:color w:val="auto"/>
          <w:lang w:val="en-AU" w:eastAsia="en-AU"/>
        </w:rPr>
      </w:pPr>
      <w:hyperlink w:anchor="_Toc154051682" w:history="1">
        <w:r w:rsidR="00BC48F1" w:rsidRPr="00DD1353">
          <w:rPr>
            <w:rStyle w:val="Hyperlink"/>
            <w:noProof/>
            <w:lang w:val="en-AU"/>
          </w:rPr>
          <w:t>2.4</w:t>
        </w:r>
        <w:r w:rsidR="00BC48F1">
          <w:rPr>
            <w:rFonts w:eastAsiaTheme="minorEastAsia"/>
            <w:noProof/>
            <w:color w:val="auto"/>
            <w:lang w:val="en-AU" w:eastAsia="en-AU"/>
          </w:rPr>
          <w:tab/>
        </w:r>
        <w:r w:rsidR="00BC48F1" w:rsidRPr="00DD1353">
          <w:rPr>
            <w:rStyle w:val="Hyperlink"/>
            <w:noProof/>
            <w:lang w:val="en-AU"/>
          </w:rPr>
          <w:t>Sector and thematic policy direction and guidance</w:t>
        </w:r>
        <w:r w:rsidR="00BC48F1">
          <w:rPr>
            <w:noProof/>
            <w:webHidden/>
          </w:rPr>
          <w:tab/>
        </w:r>
        <w:r w:rsidR="00BC48F1">
          <w:rPr>
            <w:noProof/>
            <w:webHidden/>
          </w:rPr>
          <w:fldChar w:fldCharType="begin"/>
        </w:r>
        <w:r w:rsidR="00BC48F1">
          <w:rPr>
            <w:noProof/>
            <w:webHidden/>
          </w:rPr>
          <w:instrText xml:space="preserve"> PAGEREF _Toc154051682 \h </w:instrText>
        </w:r>
        <w:r w:rsidR="00BC48F1">
          <w:rPr>
            <w:noProof/>
            <w:webHidden/>
          </w:rPr>
        </w:r>
        <w:r w:rsidR="00BC48F1">
          <w:rPr>
            <w:noProof/>
            <w:webHidden/>
          </w:rPr>
          <w:fldChar w:fldCharType="separate"/>
        </w:r>
        <w:r w:rsidR="00FB7C8E">
          <w:rPr>
            <w:noProof/>
            <w:webHidden/>
          </w:rPr>
          <w:t>22</w:t>
        </w:r>
        <w:r w:rsidR="00BC48F1">
          <w:rPr>
            <w:noProof/>
            <w:webHidden/>
          </w:rPr>
          <w:fldChar w:fldCharType="end"/>
        </w:r>
      </w:hyperlink>
    </w:p>
    <w:p w14:paraId="044F192B" w14:textId="039E4675" w:rsidR="00BC48F1" w:rsidRDefault="00CA6201">
      <w:pPr>
        <w:pStyle w:val="TOC1"/>
        <w:rPr>
          <w:rFonts w:eastAsiaTheme="minorEastAsia"/>
          <w:b w:val="0"/>
          <w:caps w:val="0"/>
          <w:color w:val="auto"/>
          <w:spacing w:val="0"/>
          <w:sz w:val="22"/>
          <w:lang w:val="en-AU" w:eastAsia="en-AU"/>
        </w:rPr>
      </w:pPr>
      <w:hyperlink w:anchor="_Toc154051683" w:history="1">
        <w:r w:rsidR="00BC48F1" w:rsidRPr="00DD1353">
          <w:rPr>
            <w:rStyle w:val="Hyperlink"/>
            <w:lang w:val="en-AU"/>
          </w:rPr>
          <w:t>Chapter 3 development program management and performance reporting</w:t>
        </w:r>
        <w:r w:rsidR="00BC48F1">
          <w:rPr>
            <w:webHidden/>
          </w:rPr>
          <w:tab/>
        </w:r>
        <w:r w:rsidR="00BC48F1">
          <w:rPr>
            <w:webHidden/>
          </w:rPr>
          <w:fldChar w:fldCharType="begin"/>
        </w:r>
        <w:r w:rsidR="00BC48F1">
          <w:rPr>
            <w:webHidden/>
          </w:rPr>
          <w:instrText xml:space="preserve"> PAGEREF _Toc154051683 \h </w:instrText>
        </w:r>
        <w:r w:rsidR="00BC48F1">
          <w:rPr>
            <w:webHidden/>
          </w:rPr>
        </w:r>
        <w:r w:rsidR="00BC48F1">
          <w:rPr>
            <w:webHidden/>
          </w:rPr>
          <w:fldChar w:fldCharType="separate"/>
        </w:r>
        <w:r w:rsidR="00FB7C8E">
          <w:rPr>
            <w:webHidden/>
          </w:rPr>
          <w:t>29</w:t>
        </w:r>
        <w:r w:rsidR="00BC48F1">
          <w:rPr>
            <w:webHidden/>
          </w:rPr>
          <w:fldChar w:fldCharType="end"/>
        </w:r>
      </w:hyperlink>
    </w:p>
    <w:p w14:paraId="6985439C" w14:textId="5CA0B6D4" w:rsidR="00BC48F1" w:rsidRDefault="00CA6201">
      <w:pPr>
        <w:pStyle w:val="TOC2"/>
        <w:rPr>
          <w:rFonts w:eastAsiaTheme="minorEastAsia"/>
          <w:noProof/>
          <w:color w:val="auto"/>
          <w:lang w:val="en-AU" w:eastAsia="en-AU"/>
        </w:rPr>
      </w:pPr>
      <w:hyperlink w:anchor="_Toc154051684" w:history="1">
        <w:r w:rsidR="00BC48F1" w:rsidRPr="00DD1353">
          <w:rPr>
            <w:rStyle w:val="Hyperlink"/>
            <w:noProof/>
            <w:lang w:val="en-AU"/>
          </w:rPr>
          <w:t>3.1</w:t>
        </w:r>
        <w:r w:rsidR="00BC48F1">
          <w:rPr>
            <w:rFonts w:eastAsiaTheme="minorEastAsia"/>
            <w:noProof/>
            <w:color w:val="auto"/>
            <w:lang w:val="en-AU" w:eastAsia="en-AU"/>
          </w:rPr>
          <w:tab/>
        </w:r>
        <w:r w:rsidR="00BC48F1" w:rsidRPr="00DD1353">
          <w:rPr>
            <w:rStyle w:val="Hyperlink"/>
            <w:noProof/>
            <w:lang w:val="en-AU"/>
          </w:rPr>
          <w:t>What is a development program?</w:t>
        </w:r>
        <w:r w:rsidR="00BC48F1">
          <w:rPr>
            <w:noProof/>
            <w:webHidden/>
          </w:rPr>
          <w:tab/>
        </w:r>
        <w:r w:rsidR="00BC48F1">
          <w:rPr>
            <w:noProof/>
            <w:webHidden/>
          </w:rPr>
          <w:fldChar w:fldCharType="begin"/>
        </w:r>
        <w:r w:rsidR="00BC48F1">
          <w:rPr>
            <w:noProof/>
            <w:webHidden/>
          </w:rPr>
          <w:instrText xml:space="preserve"> PAGEREF _Toc154051684 \h </w:instrText>
        </w:r>
        <w:r w:rsidR="00BC48F1">
          <w:rPr>
            <w:noProof/>
            <w:webHidden/>
          </w:rPr>
        </w:r>
        <w:r w:rsidR="00BC48F1">
          <w:rPr>
            <w:noProof/>
            <w:webHidden/>
          </w:rPr>
          <w:fldChar w:fldCharType="separate"/>
        </w:r>
        <w:r w:rsidR="00FB7C8E">
          <w:rPr>
            <w:noProof/>
            <w:webHidden/>
          </w:rPr>
          <w:t>30</w:t>
        </w:r>
        <w:r w:rsidR="00BC48F1">
          <w:rPr>
            <w:noProof/>
            <w:webHidden/>
          </w:rPr>
          <w:fldChar w:fldCharType="end"/>
        </w:r>
      </w:hyperlink>
    </w:p>
    <w:p w14:paraId="387FB255" w14:textId="470770D7" w:rsidR="00BC48F1" w:rsidRDefault="00CA6201">
      <w:pPr>
        <w:pStyle w:val="TOC2"/>
        <w:rPr>
          <w:rFonts w:eastAsiaTheme="minorEastAsia"/>
          <w:noProof/>
          <w:color w:val="auto"/>
          <w:lang w:val="en-AU" w:eastAsia="en-AU"/>
        </w:rPr>
      </w:pPr>
      <w:hyperlink w:anchor="_Toc154051685" w:history="1">
        <w:r w:rsidR="00BC48F1" w:rsidRPr="00DD1353">
          <w:rPr>
            <w:rStyle w:val="Hyperlink"/>
            <w:noProof/>
            <w:lang w:val="en-AU"/>
          </w:rPr>
          <w:t>3.2</w:t>
        </w:r>
        <w:r w:rsidR="00BC48F1">
          <w:rPr>
            <w:rFonts w:eastAsiaTheme="minorEastAsia"/>
            <w:noProof/>
            <w:color w:val="auto"/>
            <w:lang w:val="en-AU" w:eastAsia="en-AU"/>
          </w:rPr>
          <w:tab/>
        </w:r>
        <w:r w:rsidR="00BC48F1" w:rsidRPr="00DD1353">
          <w:rPr>
            <w:rStyle w:val="Hyperlink"/>
            <w:noProof/>
            <w:lang w:val="en-AU"/>
          </w:rPr>
          <w:t>Program managers and their responsibilities</w:t>
        </w:r>
        <w:r w:rsidR="00BC48F1">
          <w:rPr>
            <w:noProof/>
            <w:webHidden/>
          </w:rPr>
          <w:tab/>
        </w:r>
        <w:r w:rsidR="00BC48F1">
          <w:rPr>
            <w:noProof/>
            <w:webHidden/>
          </w:rPr>
          <w:fldChar w:fldCharType="begin"/>
        </w:r>
        <w:r w:rsidR="00BC48F1">
          <w:rPr>
            <w:noProof/>
            <w:webHidden/>
          </w:rPr>
          <w:instrText xml:space="preserve"> PAGEREF _Toc154051685 \h </w:instrText>
        </w:r>
        <w:r w:rsidR="00BC48F1">
          <w:rPr>
            <w:noProof/>
            <w:webHidden/>
          </w:rPr>
        </w:r>
        <w:r w:rsidR="00BC48F1">
          <w:rPr>
            <w:noProof/>
            <w:webHidden/>
          </w:rPr>
          <w:fldChar w:fldCharType="separate"/>
        </w:r>
        <w:r w:rsidR="00FB7C8E">
          <w:rPr>
            <w:noProof/>
            <w:webHidden/>
          </w:rPr>
          <w:t>31</w:t>
        </w:r>
        <w:r w:rsidR="00BC48F1">
          <w:rPr>
            <w:noProof/>
            <w:webHidden/>
          </w:rPr>
          <w:fldChar w:fldCharType="end"/>
        </w:r>
      </w:hyperlink>
    </w:p>
    <w:p w14:paraId="15E9279F" w14:textId="7C24A386" w:rsidR="00BC48F1" w:rsidRDefault="00CA6201">
      <w:pPr>
        <w:pStyle w:val="TOC2"/>
        <w:rPr>
          <w:rFonts w:eastAsiaTheme="minorEastAsia"/>
          <w:noProof/>
          <w:color w:val="auto"/>
          <w:lang w:val="en-AU" w:eastAsia="en-AU"/>
        </w:rPr>
      </w:pPr>
      <w:hyperlink w:anchor="_Toc154051686" w:history="1">
        <w:r w:rsidR="00BC48F1" w:rsidRPr="00DD1353">
          <w:rPr>
            <w:rStyle w:val="Hyperlink"/>
            <w:noProof/>
            <w:lang w:val="en-AU"/>
          </w:rPr>
          <w:t>3.3</w:t>
        </w:r>
        <w:r w:rsidR="00BC48F1">
          <w:rPr>
            <w:rFonts w:eastAsiaTheme="minorEastAsia"/>
            <w:noProof/>
            <w:color w:val="auto"/>
            <w:lang w:val="en-AU" w:eastAsia="en-AU"/>
          </w:rPr>
          <w:tab/>
        </w:r>
        <w:r w:rsidR="00BC48F1" w:rsidRPr="00DD1353">
          <w:rPr>
            <w:rStyle w:val="Hyperlink"/>
            <w:noProof/>
            <w:lang w:val="en-AU"/>
          </w:rPr>
          <w:t>Key aspects of program management</w:t>
        </w:r>
        <w:r w:rsidR="00BC48F1">
          <w:rPr>
            <w:noProof/>
            <w:webHidden/>
          </w:rPr>
          <w:tab/>
        </w:r>
        <w:r w:rsidR="00BC48F1">
          <w:rPr>
            <w:noProof/>
            <w:webHidden/>
          </w:rPr>
          <w:fldChar w:fldCharType="begin"/>
        </w:r>
        <w:r w:rsidR="00BC48F1">
          <w:rPr>
            <w:noProof/>
            <w:webHidden/>
          </w:rPr>
          <w:instrText xml:space="preserve"> PAGEREF _Toc154051686 \h </w:instrText>
        </w:r>
        <w:r w:rsidR="00BC48F1">
          <w:rPr>
            <w:noProof/>
            <w:webHidden/>
          </w:rPr>
        </w:r>
        <w:r w:rsidR="00BC48F1">
          <w:rPr>
            <w:noProof/>
            <w:webHidden/>
          </w:rPr>
          <w:fldChar w:fldCharType="separate"/>
        </w:r>
        <w:r w:rsidR="00FB7C8E">
          <w:rPr>
            <w:noProof/>
            <w:webHidden/>
          </w:rPr>
          <w:t>31</w:t>
        </w:r>
        <w:r w:rsidR="00BC48F1">
          <w:rPr>
            <w:noProof/>
            <w:webHidden/>
          </w:rPr>
          <w:fldChar w:fldCharType="end"/>
        </w:r>
      </w:hyperlink>
    </w:p>
    <w:p w14:paraId="2CA1AFD7" w14:textId="019F0AEB" w:rsidR="00BC48F1" w:rsidRDefault="00CA6201">
      <w:pPr>
        <w:pStyle w:val="TOC2"/>
        <w:rPr>
          <w:rFonts w:eastAsiaTheme="minorEastAsia"/>
          <w:noProof/>
          <w:color w:val="auto"/>
          <w:lang w:val="en-AU" w:eastAsia="en-AU"/>
        </w:rPr>
      </w:pPr>
      <w:hyperlink w:anchor="_Toc154051687" w:history="1">
        <w:r w:rsidR="00BC48F1" w:rsidRPr="00DD1353">
          <w:rPr>
            <w:rStyle w:val="Hyperlink"/>
            <w:noProof/>
            <w:lang w:val="en-AU"/>
          </w:rPr>
          <w:t>3.4</w:t>
        </w:r>
        <w:r w:rsidR="00BC48F1">
          <w:rPr>
            <w:rFonts w:eastAsiaTheme="minorEastAsia"/>
            <w:noProof/>
            <w:color w:val="auto"/>
            <w:lang w:val="en-AU" w:eastAsia="en-AU"/>
          </w:rPr>
          <w:tab/>
        </w:r>
        <w:r w:rsidR="00BC48F1" w:rsidRPr="00DD1353">
          <w:rPr>
            <w:rStyle w:val="Hyperlink"/>
            <w:noProof/>
            <w:lang w:val="en-AU"/>
          </w:rPr>
          <w:t>Program-level performance reporting requirements</w:t>
        </w:r>
        <w:r w:rsidR="00BC48F1">
          <w:rPr>
            <w:noProof/>
            <w:webHidden/>
          </w:rPr>
          <w:tab/>
        </w:r>
        <w:r w:rsidR="00BC48F1">
          <w:rPr>
            <w:noProof/>
            <w:webHidden/>
          </w:rPr>
          <w:fldChar w:fldCharType="begin"/>
        </w:r>
        <w:r w:rsidR="00BC48F1">
          <w:rPr>
            <w:noProof/>
            <w:webHidden/>
          </w:rPr>
          <w:instrText xml:space="preserve"> PAGEREF _Toc154051687 \h </w:instrText>
        </w:r>
        <w:r w:rsidR="00BC48F1">
          <w:rPr>
            <w:noProof/>
            <w:webHidden/>
          </w:rPr>
        </w:r>
        <w:r w:rsidR="00BC48F1">
          <w:rPr>
            <w:noProof/>
            <w:webHidden/>
          </w:rPr>
          <w:fldChar w:fldCharType="separate"/>
        </w:r>
        <w:r w:rsidR="00FB7C8E">
          <w:rPr>
            <w:noProof/>
            <w:webHidden/>
          </w:rPr>
          <w:t>37</w:t>
        </w:r>
        <w:r w:rsidR="00BC48F1">
          <w:rPr>
            <w:noProof/>
            <w:webHidden/>
          </w:rPr>
          <w:fldChar w:fldCharType="end"/>
        </w:r>
      </w:hyperlink>
    </w:p>
    <w:p w14:paraId="51E3A3F8" w14:textId="3EB1D115" w:rsidR="00BC48F1" w:rsidRDefault="00CA6201">
      <w:pPr>
        <w:pStyle w:val="TOC2"/>
        <w:rPr>
          <w:rFonts w:eastAsiaTheme="minorEastAsia"/>
          <w:noProof/>
          <w:color w:val="auto"/>
          <w:lang w:val="en-AU" w:eastAsia="en-AU"/>
        </w:rPr>
      </w:pPr>
      <w:hyperlink w:anchor="_Toc154051688" w:history="1">
        <w:r w:rsidR="00BC48F1" w:rsidRPr="00DD1353">
          <w:rPr>
            <w:rStyle w:val="Hyperlink"/>
            <w:noProof/>
            <w:lang w:val="en-AU"/>
          </w:rPr>
          <w:t>3.5</w:t>
        </w:r>
        <w:r w:rsidR="00BC48F1">
          <w:rPr>
            <w:rFonts w:eastAsiaTheme="minorEastAsia"/>
            <w:noProof/>
            <w:color w:val="auto"/>
            <w:lang w:val="en-AU" w:eastAsia="en-AU"/>
          </w:rPr>
          <w:tab/>
        </w:r>
        <w:r w:rsidR="00BC48F1" w:rsidRPr="00DD1353">
          <w:rPr>
            <w:rStyle w:val="Hyperlink"/>
            <w:noProof/>
            <w:lang w:val="en-AU"/>
          </w:rPr>
          <w:t>Potential pitfalls</w:t>
        </w:r>
        <w:r w:rsidR="00BC48F1">
          <w:rPr>
            <w:noProof/>
            <w:webHidden/>
          </w:rPr>
          <w:tab/>
        </w:r>
        <w:r w:rsidR="00BC48F1">
          <w:rPr>
            <w:noProof/>
            <w:webHidden/>
          </w:rPr>
          <w:fldChar w:fldCharType="begin"/>
        </w:r>
        <w:r w:rsidR="00BC48F1">
          <w:rPr>
            <w:noProof/>
            <w:webHidden/>
          </w:rPr>
          <w:instrText xml:space="preserve"> PAGEREF _Toc154051688 \h </w:instrText>
        </w:r>
        <w:r w:rsidR="00BC48F1">
          <w:rPr>
            <w:noProof/>
            <w:webHidden/>
          </w:rPr>
        </w:r>
        <w:r w:rsidR="00BC48F1">
          <w:rPr>
            <w:noProof/>
            <w:webHidden/>
          </w:rPr>
          <w:fldChar w:fldCharType="separate"/>
        </w:r>
        <w:r w:rsidR="00FB7C8E">
          <w:rPr>
            <w:noProof/>
            <w:webHidden/>
          </w:rPr>
          <w:t>38</w:t>
        </w:r>
        <w:r w:rsidR="00BC48F1">
          <w:rPr>
            <w:noProof/>
            <w:webHidden/>
          </w:rPr>
          <w:fldChar w:fldCharType="end"/>
        </w:r>
      </w:hyperlink>
    </w:p>
    <w:p w14:paraId="25164B45" w14:textId="404DC248" w:rsidR="00BC48F1" w:rsidRDefault="00CA6201">
      <w:pPr>
        <w:pStyle w:val="TOC1"/>
        <w:rPr>
          <w:rFonts w:eastAsiaTheme="minorEastAsia"/>
          <w:b w:val="0"/>
          <w:caps w:val="0"/>
          <w:color w:val="auto"/>
          <w:spacing w:val="0"/>
          <w:sz w:val="22"/>
          <w:lang w:val="en-AU" w:eastAsia="en-AU"/>
        </w:rPr>
      </w:pPr>
      <w:hyperlink w:anchor="_Toc154051689" w:history="1">
        <w:r w:rsidR="00BC48F1" w:rsidRPr="00DD1353">
          <w:rPr>
            <w:rStyle w:val="Hyperlink"/>
            <w:lang w:val="en-AU"/>
          </w:rPr>
          <w:t>Chapter 4 Investment design</w:t>
        </w:r>
        <w:r w:rsidR="00BC48F1">
          <w:rPr>
            <w:webHidden/>
          </w:rPr>
          <w:tab/>
        </w:r>
        <w:r w:rsidR="00BC48F1">
          <w:rPr>
            <w:webHidden/>
          </w:rPr>
          <w:fldChar w:fldCharType="begin"/>
        </w:r>
        <w:r w:rsidR="00BC48F1">
          <w:rPr>
            <w:webHidden/>
          </w:rPr>
          <w:instrText xml:space="preserve"> PAGEREF _Toc154051689 \h </w:instrText>
        </w:r>
        <w:r w:rsidR="00BC48F1">
          <w:rPr>
            <w:webHidden/>
          </w:rPr>
        </w:r>
        <w:r w:rsidR="00BC48F1">
          <w:rPr>
            <w:webHidden/>
          </w:rPr>
          <w:fldChar w:fldCharType="separate"/>
        </w:r>
        <w:r w:rsidR="00FB7C8E">
          <w:rPr>
            <w:webHidden/>
          </w:rPr>
          <w:t>40</w:t>
        </w:r>
        <w:r w:rsidR="00BC48F1">
          <w:rPr>
            <w:webHidden/>
          </w:rPr>
          <w:fldChar w:fldCharType="end"/>
        </w:r>
      </w:hyperlink>
    </w:p>
    <w:p w14:paraId="6352584D" w14:textId="195684E5" w:rsidR="00BC48F1" w:rsidRDefault="00CA6201">
      <w:pPr>
        <w:pStyle w:val="TOC2"/>
        <w:rPr>
          <w:rFonts w:eastAsiaTheme="minorEastAsia"/>
          <w:noProof/>
          <w:color w:val="auto"/>
          <w:lang w:val="en-AU" w:eastAsia="en-AU"/>
        </w:rPr>
      </w:pPr>
      <w:hyperlink w:anchor="_Toc154051690" w:history="1">
        <w:r w:rsidR="00BC48F1" w:rsidRPr="00DD1353">
          <w:rPr>
            <w:rStyle w:val="Hyperlink"/>
            <w:noProof/>
            <w:lang w:val="en-AU"/>
          </w:rPr>
          <w:t>4.1</w:t>
        </w:r>
        <w:r w:rsidR="00BC48F1">
          <w:rPr>
            <w:rFonts w:eastAsiaTheme="minorEastAsia"/>
            <w:noProof/>
            <w:color w:val="auto"/>
            <w:lang w:val="en-AU" w:eastAsia="en-AU"/>
          </w:rPr>
          <w:tab/>
        </w:r>
        <w:r w:rsidR="00BC48F1" w:rsidRPr="00DD1353">
          <w:rPr>
            <w:rStyle w:val="Hyperlink"/>
            <w:noProof/>
            <w:lang w:val="en-AU"/>
          </w:rPr>
          <w:t>Types of design</w:t>
        </w:r>
        <w:r w:rsidR="00BC48F1">
          <w:rPr>
            <w:noProof/>
            <w:webHidden/>
          </w:rPr>
          <w:tab/>
        </w:r>
        <w:r w:rsidR="00BC48F1">
          <w:rPr>
            <w:noProof/>
            <w:webHidden/>
          </w:rPr>
          <w:fldChar w:fldCharType="begin"/>
        </w:r>
        <w:r w:rsidR="00BC48F1">
          <w:rPr>
            <w:noProof/>
            <w:webHidden/>
          </w:rPr>
          <w:instrText xml:space="preserve"> PAGEREF _Toc154051690 \h </w:instrText>
        </w:r>
        <w:r w:rsidR="00BC48F1">
          <w:rPr>
            <w:noProof/>
            <w:webHidden/>
          </w:rPr>
        </w:r>
        <w:r w:rsidR="00BC48F1">
          <w:rPr>
            <w:noProof/>
            <w:webHidden/>
          </w:rPr>
          <w:fldChar w:fldCharType="separate"/>
        </w:r>
        <w:r w:rsidR="00FB7C8E">
          <w:rPr>
            <w:noProof/>
            <w:webHidden/>
          </w:rPr>
          <w:t>41</w:t>
        </w:r>
        <w:r w:rsidR="00BC48F1">
          <w:rPr>
            <w:noProof/>
            <w:webHidden/>
          </w:rPr>
          <w:fldChar w:fldCharType="end"/>
        </w:r>
      </w:hyperlink>
    </w:p>
    <w:p w14:paraId="691271B0" w14:textId="3A17340D" w:rsidR="00BC48F1" w:rsidRDefault="00CA6201">
      <w:pPr>
        <w:pStyle w:val="TOC2"/>
        <w:rPr>
          <w:rFonts w:eastAsiaTheme="minorEastAsia"/>
          <w:noProof/>
          <w:color w:val="auto"/>
          <w:lang w:val="en-AU" w:eastAsia="en-AU"/>
        </w:rPr>
      </w:pPr>
      <w:hyperlink w:anchor="_Toc154051691" w:history="1">
        <w:r w:rsidR="00BC48F1" w:rsidRPr="00DD1353">
          <w:rPr>
            <w:rStyle w:val="Hyperlink"/>
            <w:noProof/>
            <w:lang w:val="en-AU"/>
          </w:rPr>
          <w:t>4.2</w:t>
        </w:r>
        <w:r w:rsidR="00BC48F1">
          <w:rPr>
            <w:rFonts w:eastAsiaTheme="minorEastAsia"/>
            <w:noProof/>
            <w:color w:val="auto"/>
            <w:lang w:val="en-AU" w:eastAsia="en-AU"/>
          </w:rPr>
          <w:tab/>
        </w:r>
        <w:r w:rsidR="00BC48F1" w:rsidRPr="00DD1353">
          <w:rPr>
            <w:rStyle w:val="Hyperlink"/>
            <w:noProof/>
            <w:lang w:val="en-AU"/>
          </w:rPr>
          <w:t>Main steps in a design process</w:t>
        </w:r>
        <w:r w:rsidR="00BC48F1">
          <w:rPr>
            <w:noProof/>
            <w:webHidden/>
          </w:rPr>
          <w:tab/>
        </w:r>
        <w:r w:rsidR="00BC48F1">
          <w:rPr>
            <w:noProof/>
            <w:webHidden/>
          </w:rPr>
          <w:fldChar w:fldCharType="begin"/>
        </w:r>
        <w:r w:rsidR="00BC48F1">
          <w:rPr>
            <w:noProof/>
            <w:webHidden/>
          </w:rPr>
          <w:instrText xml:space="preserve"> PAGEREF _Toc154051691 \h </w:instrText>
        </w:r>
        <w:r w:rsidR="00BC48F1">
          <w:rPr>
            <w:noProof/>
            <w:webHidden/>
          </w:rPr>
        </w:r>
        <w:r w:rsidR="00BC48F1">
          <w:rPr>
            <w:noProof/>
            <w:webHidden/>
          </w:rPr>
          <w:fldChar w:fldCharType="separate"/>
        </w:r>
        <w:r w:rsidR="00FB7C8E">
          <w:rPr>
            <w:noProof/>
            <w:webHidden/>
          </w:rPr>
          <w:t>42</w:t>
        </w:r>
        <w:r w:rsidR="00BC48F1">
          <w:rPr>
            <w:noProof/>
            <w:webHidden/>
          </w:rPr>
          <w:fldChar w:fldCharType="end"/>
        </w:r>
      </w:hyperlink>
    </w:p>
    <w:p w14:paraId="03A0667A" w14:textId="29021188" w:rsidR="00BC48F1" w:rsidRDefault="00CA6201">
      <w:pPr>
        <w:pStyle w:val="TOC2"/>
        <w:rPr>
          <w:rFonts w:eastAsiaTheme="minorEastAsia"/>
          <w:noProof/>
          <w:color w:val="auto"/>
          <w:lang w:val="en-AU" w:eastAsia="en-AU"/>
        </w:rPr>
      </w:pPr>
      <w:hyperlink w:anchor="_Toc154051692" w:history="1">
        <w:r w:rsidR="00BC48F1" w:rsidRPr="00DD1353">
          <w:rPr>
            <w:rStyle w:val="Hyperlink"/>
            <w:noProof/>
            <w:lang w:val="en-AU"/>
          </w:rPr>
          <w:t>4.3</w:t>
        </w:r>
        <w:r w:rsidR="00BC48F1">
          <w:rPr>
            <w:rFonts w:eastAsiaTheme="minorEastAsia"/>
            <w:noProof/>
            <w:color w:val="auto"/>
            <w:lang w:val="en-AU" w:eastAsia="en-AU"/>
          </w:rPr>
          <w:tab/>
        </w:r>
        <w:r w:rsidR="00BC48F1" w:rsidRPr="00DD1353">
          <w:rPr>
            <w:rStyle w:val="Hyperlink"/>
            <w:noProof/>
            <w:lang w:val="en-AU"/>
          </w:rPr>
          <w:t>How to initiate a design</w:t>
        </w:r>
        <w:r w:rsidR="00BC48F1">
          <w:rPr>
            <w:noProof/>
            <w:webHidden/>
          </w:rPr>
          <w:tab/>
        </w:r>
        <w:r w:rsidR="00BC48F1">
          <w:rPr>
            <w:noProof/>
            <w:webHidden/>
          </w:rPr>
          <w:fldChar w:fldCharType="begin"/>
        </w:r>
        <w:r w:rsidR="00BC48F1">
          <w:rPr>
            <w:noProof/>
            <w:webHidden/>
          </w:rPr>
          <w:instrText xml:space="preserve"> PAGEREF _Toc154051692 \h </w:instrText>
        </w:r>
        <w:r w:rsidR="00BC48F1">
          <w:rPr>
            <w:noProof/>
            <w:webHidden/>
          </w:rPr>
        </w:r>
        <w:r w:rsidR="00BC48F1">
          <w:rPr>
            <w:noProof/>
            <w:webHidden/>
          </w:rPr>
          <w:fldChar w:fldCharType="separate"/>
        </w:r>
        <w:r w:rsidR="00FB7C8E">
          <w:rPr>
            <w:noProof/>
            <w:webHidden/>
          </w:rPr>
          <w:t>48</w:t>
        </w:r>
        <w:r w:rsidR="00BC48F1">
          <w:rPr>
            <w:noProof/>
            <w:webHidden/>
          </w:rPr>
          <w:fldChar w:fldCharType="end"/>
        </w:r>
      </w:hyperlink>
    </w:p>
    <w:p w14:paraId="3B87FB43" w14:textId="4C567339" w:rsidR="00BC48F1" w:rsidRDefault="00CA6201">
      <w:pPr>
        <w:pStyle w:val="TOC2"/>
        <w:rPr>
          <w:rFonts w:eastAsiaTheme="minorEastAsia"/>
          <w:noProof/>
          <w:color w:val="auto"/>
          <w:lang w:val="en-AU" w:eastAsia="en-AU"/>
        </w:rPr>
      </w:pPr>
      <w:hyperlink w:anchor="_Toc154051693" w:history="1">
        <w:r w:rsidR="00BC48F1" w:rsidRPr="00DD1353">
          <w:rPr>
            <w:rStyle w:val="Hyperlink"/>
            <w:noProof/>
            <w:lang w:val="en-AU"/>
          </w:rPr>
          <w:t>4.4</w:t>
        </w:r>
        <w:r w:rsidR="00BC48F1">
          <w:rPr>
            <w:rFonts w:eastAsiaTheme="minorEastAsia"/>
            <w:noProof/>
            <w:color w:val="auto"/>
            <w:lang w:val="en-AU" w:eastAsia="en-AU"/>
          </w:rPr>
          <w:tab/>
        </w:r>
        <w:r w:rsidR="00BC48F1" w:rsidRPr="00DD1353">
          <w:rPr>
            <w:rStyle w:val="Hyperlink"/>
            <w:noProof/>
            <w:lang w:val="en-AU"/>
          </w:rPr>
          <w:t>What preparing a design involves</w:t>
        </w:r>
        <w:r w:rsidR="00BC48F1">
          <w:rPr>
            <w:noProof/>
            <w:webHidden/>
          </w:rPr>
          <w:tab/>
        </w:r>
        <w:r w:rsidR="00BC48F1">
          <w:rPr>
            <w:noProof/>
            <w:webHidden/>
          </w:rPr>
          <w:fldChar w:fldCharType="begin"/>
        </w:r>
        <w:r w:rsidR="00BC48F1">
          <w:rPr>
            <w:noProof/>
            <w:webHidden/>
          </w:rPr>
          <w:instrText xml:space="preserve"> PAGEREF _Toc154051693 \h </w:instrText>
        </w:r>
        <w:r w:rsidR="00BC48F1">
          <w:rPr>
            <w:noProof/>
            <w:webHidden/>
          </w:rPr>
        </w:r>
        <w:r w:rsidR="00BC48F1">
          <w:rPr>
            <w:noProof/>
            <w:webHidden/>
          </w:rPr>
          <w:fldChar w:fldCharType="separate"/>
        </w:r>
        <w:r w:rsidR="00FB7C8E">
          <w:rPr>
            <w:noProof/>
            <w:webHidden/>
          </w:rPr>
          <w:t>51</w:t>
        </w:r>
        <w:r w:rsidR="00BC48F1">
          <w:rPr>
            <w:noProof/>
            <w:webHidden/>
          </w:rPr>
          <w:fldChar w:fldCharType="end"/>
        </w:r>
      </w:hyperlink>
    </w:p>
    <w:p w14:paraId="6ABF01DE" w14:textId="2F977F3F" w:rsidR="00BC48F1" w:rsidRDefault="00CA6201">
      <w:pPr>
        <w:pStyle w:val="TOC2"/>
        <w:rPr>
          <w:rFonts w:eastAsiaTheme="minorEastAsia"/>
          <w:noProof/>
          <w:color w:val="auto"/>
          <w:lang w:val="en-AU" w:eastAsia="en-AU"/>
        </w:rPr>
      </w:pPr>
      <w:hyperlink w:anchor="_Toc154051694" w:history="1">
        <w:r w:rsidR="00BC48F1" w:rsidRPr="00DD1353">
          <w:rPr>
            <w:rStyle w:val="Hyperlink"/>
            <w:noProof/>
            <w:lang w:val="en-AU"/>
          </w:rPr>
          <w:t>4.5</w:t>
        </w:r>
        <w:r w:rsidR="00BC48F1">
          <w:rPr>
            <w:rFonts w:eastAsiaTheme="minorEastAsia"/>
            <w:noProof/>
            <w:color w:val="auto"/>
            <w:lang w:val="en-AU" w:eastAsia="en-AU"/>
          </w:rPr>
          <w:tab/>
        </w:r>
        <w:r w:rsidR="00BC48F1" w:rsidRPr="00DD1353">
          <w:rPr>
            <w:rStyle w:val="Hyperlink"/>
            <w:noProof/>
            <w:lang w:val="en-AU"/>
          </w:rPr>
          <w:t>Finalising a design</w:t>
        </w:r>
        <w:r w:rsidR="00BC48F1">
          <w:rPr>
            <w:noProof/>
            <w:webHidden/>
          </w:rPr>
          <w:tab/>
        </w:r>
        <w:r w:rsidR="00BC48F1">
          <w:rPr>
            <w:noProof/>
            <w:webHidden/>
          </w:rPr>
          <w:fldChar w:fldCharType="begin"/>
        </w:r>
        <w:r w:rsidR="00BC48F1">
          <w:rPr>
            <w:noProof/>
            <w:webHidden/>
          </w:rPr>
          <w:instrText xml:space="preserve"> PAGEREF _Toc154051694 \h </w:instrText>
        </w:r>
        <w:r w:rsidR="00BC48F1">
          <w:rPr>
            <w:noProof/>
            <w:webHidden/>
          </w:rPr>
        </w:r>
        <w:r w:rsidR="00BC48F1">
          <w:rPr>
            <w:noProof/>
            <w:webHidden/>
          </w:rPr>
          <w:fldChar w:fldCharType="separate"/>
        </w:r>
        <w:r w:rsidR="00FB7C8E">
          <w:rPr>
            <w:noProof/>
            <w:webHidden/>
          </w:rPr>
          <w:t>53</w:t>
        </w:r>
        <w:r w:rsidR="00BC48F1">
          <w:rPr>
            <w:noProof/>
            <w:webHidden/>
          </w:rPr>
          <w:fldChar w:fldCharType="end"/>
        </w:r>
      </w:hyperlink>
    </w:p>
    <w:p w14:paraId="3CB79B42" w14:textId="37B43899" w:rsidR="00BC48F1" w:rsidRDefault="00CA6201">
      <w:pPr>
        <w:pStyle w:val="TOC2"/>
        <w:rPr>
          <w:rFonts w:eastAsiaTheme="minorEastAsia"/>
          <w:noProof/>
          <w:color w:val="auto"/>
          <w:lang w:val="en-AU" w:eastAsia="en-AU"/>
        </w:rPr>
      </w:pPr>
      <w:hyperlink w:anchor="_Toc154051695" w:history="1">
        <w:r w:rsidR="00BC48F1" w:rsidRPr="00DD1353">
          <w:rPr>
            <w:rStyle w:val="Hyperlink"/>
            <w:noProof/>
            <w:lang w:val="en-AU"/>
          </w:rPr>
          <w:t>4.6</w:t>
        </w:r>
        <w:r w:rsidR="00BC48F1">
          <w:rPr>
            <w:rFonts w:eastAsiaTheme="minorEastAsia"/>
            <w:noProof/>
            <w:color w:val="auto"/>
            <w:lang w:val="en-AU" w:eastAsia="en-AU"/>
          </w:rPr>
          <w:tab/>
        </w:r>
        <w:r w:rsidR="00BC48F1" w:rsidRPr="00DD1353">
          <w:rPr>
            <w:rStyle w:val="Hyperlink"/>
            <w:noProof/>
            <w:lang w:val="en-AU"/>
          </w:rPr>
          <w:t>Exemptions from mandatory design requirements</w:t>
        </w:r>
        <w:r w:rsidR="00BC48F1">
          <w:rPr>
            <w:noProof/>
            <w:webHidden/>
          </w:rPr>
          <w:tab/>
        </w:r>
        <w:r w:rsidR="00BC48F1">
          <w:rPr>
            <w:noProof/>
            <w:webHidden/>
          </w:rPr>
          <w:fldChar w:fldCharType="begin"/>
        </w:r>
        <w:r w:rsidR="00BC48F1">
          <w:rPr>
            <w:noProof/>
            <w:webHidden/>
          </w:rPr>
          <w:instrText xml:space="preserve"> PAGEREF _Toc154051695 \h </w:instrText>
        </w:r>
        <w:r w:rsidR="00BC48F1">
          <w:rPr>
            <w:noProof/>
            <w:webHidden/>
          </w:rPr>
        </w:r>
        <w:r w:rsidR="00BC48F1">
          <w:rPr>
            <w:noProof/>
            <w:webHidden/>
          </w:rPr>
          <w:fldChar w:fldCharType="separate"/>
        </w:r>
        <w:r w:rsidR="00FB7C8E">
          <w:rPr>
            <w:noProof/>
            <w:webHidden/>
          </w:rPr>
          <w:t>56</w:t>
        </w:r>
        <w:r w:rsidR="00BC48F1">
          <w:rPr>
            <w:noProof/>
            <w:webHidden/>
          </w:rPr>
          <w:fldChar w:fldCharType="end"/>
        </w:r>
      </w:hyperlink>
    </w:p>
    <w:p w14:paraId="6ACC053F" w14:textId="57FCE9BA" w:rsidR="00BC48F1" w:rsidRDefault="00CA6201">
      <w:pPr>
        <w:pStyle w:val="TOC2"/>
        <w:rPr>
          <w:rFonts w:eastAsiaTheme="minorEastAsia"/>
          <w:noProof/>
          <w:color w:val="auto"/>
          <w:lang w:val="en-AU" w:eastAsia="en-AU"/>
        </w:rPr>
      </w:pPr>
      <w:hyperlink w:anchor="_Toc154051696" w:history="1">
        <w:r w:rsidR="00BC48F1" w:rsidRPr="00DD1353">
          <w:rPr>
            <w:rStyle w:val="Hyperlink"/>
            <w:noProof/>
          </w:rPr>
          <w:t>4.7</w:t>
        </w:r>
        <w:r w:rsidR="00BC48F1">
          <w:rPr>
            <w:rFonts w:eastAsiaTheme="minorEastAsia"/>
            <w:noProof/>
            <w:color w:val="auto"/>
            <w:lang w:val="en-AU" w:eastAsia="en-AU"/>
          </w:rPr>
          <w:tab/>
        </w:r>
        <w:r w:rsidR="00BC48F1" w:rsidRPr="00DD1353">
          <w:rPr>
            <w:rStyle w:val="Hyperlink"/>
            <w:noProof/>
            <w:lang w:val="en-AU"/>
          </w:rPr>
          <w:t>Making changes</w:t>
        </w:r>
        <w:r w:rsidR="00BC48F1" w:rsidRPr="00DD1353">
          <w:rPr>
            <w:rStyle w:val="Hyperlink"/>
            <w:noProof/>
          </w:rPr>
          <w:t xml:space="preserve"> to designs</w:t>
        </w:r>
        <w:r w:rsidR="00BC48F1">
          <w:rPr>
            <w:noProof/>
            <w:webHidden/>
          </w:rPr>
          <w:tab/>
        </w:r>
        <w:r w:rsidR="00BC48F1">
          <w:rPr>
            <w:noProof/>
            <w:webHidden/>
          </w:rPr>
          <w:fldChar w:fldCharType="begin"/>
        </w:r>
        <w:r w:rsidR="00BC48F1">
          <w:rPr>
            <w:noProof/>
            <w:webHidden/>
          </w:rPr>
          <w:instrText xml:space="preserve"> PAGEREF _Toc154051696 \h </w:instrText>
        </w:r>
        <w:r w:rsidR="00BC48F1">
          <w:rPr>
            <w:noProof/>
            <w:webHidden/>
          </w:rPr>
        </w:r>
        <w:r w:rsidR="00BC48F1">
          <w:rPr>
            <w:noProof/>
            <w:webHidden/>
          </w:rPr>
          <w:fldChar w:fldCharType="separate"/>
        </w:r>
        <w:r w:rsidR="00FB7C8E">
          <w:rPr>
            <w:noProof/>
            <w:webHidden/>
          </w:rPr>
          <w:t>57</w:t>
        </w:r>
        <w:r w:rsidR="00BC48F1">
          <w:rPr>
            <w:noProof/>
            <w:webHidden/>
          </w:rPr>
          <w:fldChar w:fldCharType="end"/>
        </w:r>
      </w:hyperlink>
    </w:p>
    <w:p w14:paraId="2FF22CA9" w14:textId="27F01F96" w:rsidR="00BC48F1" w:rsidRDefault="00CA6201">
      <w:pPr>
        <w:pStyle w:val="TOC2"/>
        <w:rPr>
          <w:rFonts w:eastAsiaTheme="minorEastAsia"/>
          <w:noProof/>
          <w:color w:val="auto"/>
          <w:lang w:val="en-AU" w:eastAsia="en-AU"/>
        </w:rPr>
      </w:pPr>
      <w:hyperlink w:anchor="_Toc154051697" w:history="1">
        <w:r w:rsidR="00BC48F1" w:rsidRPr="00DD1353">
          <w:rPr>
            <w:rStyle w:val="Hyperlink"/>
            <w:noProof/>
            <w:lang w:val="en-AU"/>
          </w:rPr>
          <w:t>4.8</w:t>
        </w:r>
        <w:r w:rsidR="00BC48F1">
          <w:rPr>
            <w:rFonts w:eastAsiaTheme="minorEastAsia"/>
            <w:noProof/>
            <w:color w:val="auto"/>
            <w:lang w:val="en-AU" w:eastAsia="en-AU"/>
          </w:rPr>
          <w:tab/>
        </w:r>
        <w:r w:rsidR="00BC48F1" w:rsidRPr="00DD1353">
          <w:rPr>
            <w:rStyle w:val="Hyperlink"/>
            <w:noProof/>
            <w:lang w:val="en-AU"/>
          </w:rPr>
          <w:t>Potential pitfalls</w:t>
        </w:r>
        <w:r w:rsidR="00BC48F1">
          <w:rPr>
            <w:noProof/>
            <w:webHidden/>
          </w:rPr>
          <w:tab/>
        </w:r>
        <w:r w:rsidR="00BC48F1">
          <w:rPr>
            <w:noProof/>
            <w:webHidden/>
          </w:rPr>
          <w:fldChar w:fldCharType="begin"/>
        </w:r>
        <w:r w:rsidR="00BC48F1">
          <w:rPr>
            <w:noProof/>
            <w:webHidden/>
          </w:rPr>
          <w:instrText xml:space="preserve"> PAGEREF _Toc154051697 \h </w:instrText>
        </w:r>
        <w:r w:rsidR="00BC48F1">
          <w:rPr>
            <w:noProof/>
            <w:webHidden/>
          </w:rPr>
        </w:r>
        <w:r w:rsidR="00BC48F1">
          <w:rPr>
            <w:noProof/>
            <w:webHidden/>
          </w:rPr>
          <w:fldChar w:fldCharType="separate"/>
        </w:r>
        <w:r w:rsidR="00FB7C8E">
          <w:rPr>
            <w:noProof/>
            <w:webHidden/>
          </w:rPr>
          <w:t>57</w:t>
        </w:r>
        <w:r w:rsidR="00BC48F1">
          <w:rPr>
            <w:noProof/>
            <w:webHidden/>
          </w:rPr>
          <w:fldChar w:fldCharType="end"/>
        </w:r>
      </w:hyperlink>
    </w:p>
    <w:p w14:paraId="78A82316" w14:textId="77769932" w:rsidR="00BC48F1" w:rsidRDefault="00CA6201">
      <w:pPr>
        <w:pStyle w:val="TOC1"/>
        <w:rPr>
          <w:rFonts w:eastAsiaTheme="minorEastAsia"/>
          <w:b w:val="0"/>
          <w:caps w:val="0"/>
          <w:color w:val="auto"/>
          <w:spacing w:val="0"/>
          <w:sz w:val="22"/>
          <w:lang w:val="en-AU" w:eastAsia="en-AU"/>
        </w:rPr>
      </w:pPr>
      <w:hyperlink w:anchor="_Toc154051698" w:history="1">
        <w:r w:rsidR="00BC48F1" w:rsidRPr="00DD1353">
          <w:rPr>
            <w:rStyle w:val="Hyperlink"/>
            <w:lang w:val="en-AU"/>
          </w:rPr>
          <w:t>Chapter 5 Engaging partners: procurement Contracts and Contributions (grant-Like Arrangements)</w:t>
        </w:r>
        <w:r w:rsidR="00BC48F1">
          <w:rPr>
            <w:webHidden/>
          </w:rPr>
          <w:tab/>
        </w:r>
        <w:r w:rsidR="00BC48F1">
          <w:rPr>
            <w:webHidden/>
          </w:rPr>
          <w:fldChar w:fldCharType="begin"/>
        </w:r>
        <w:r w:rsidR="00BC48F1">
          <w:rPr>
            <w:webHidden/>
          </w:rPr>
          <w:instrText xml:space="preserve"> PAGEREF _Toc154051698 \h </w:instrText>
        </w:r>
        <w:r w:rsidR="00BC48F1">
          <w:rPr>
            <w:webHidden/>
          </w:rPr>
        </w:r>
        <w:r w:rsidR="00BC48F1">
          <w:rPr>
            <w:webHidden/>
          </w:rPr>
          <w:fldChar w:fldCharType="separate"/>
        </w:r>
        <w:r w:rsidR="00FB7C8E">
          <w:rPr>
            <w:webHidden/>
          </w:rPr>
          <w:t>61</w:t>
        </w:r>
        <w:r w:rsidR="00BC48F1">
          <w:rPr>
            <w:webHidden/>
          </w:rPr>
          <w:fldChar w:fldCharType="end"/>
        </w:r>
      </w:hyperlink>
    </w:p>
    <w:p w14:paraId="6556FF12" w14:textId="7E3FAFB9" w:rsidR="00BC48F1" w:rsidRDefault="00CA6201">
      <w:pPr>
        <w:pStyle w:val="TOC2"/>
        <w:rPr>
          <w:rFonts w:eastAsiaTheme="minorEastAsia"/>
          <w:noProof/>
          <w:color w:val="auto"/>
          <w:lang w:val="en-AU" w:eastAsia="en-AU"/>
        </w:rPr>
      </w:pPr>
      <w:hyperlink w:anchor="_Toc154051699" w:history="1">
        <w:r w:rsidR="00BC48F1" w:rsidRPr="00DD1353">
          <w:rPr>
            <w:rStyle w:val="Hyperlink"/>
            <w:noProof/>
          </w:rPr>
          <w:t>5.1</w:t>
        </w:r>
        <w:r w:rsidR="00BC48F1">
          <w:rPr>
            <w:rFonts w:eastAsiaTheme="minorEastAsia"/>
            <w:noProof/>
            <w:color w:val="auto"/>
            <w:lang w:val="en-AU" w:eastAsia="en-AU"/>
          </w:rPr>
          <w:tab/>
        </w:r>
        <w:r w:rsidR="00BC48F1" w:rsidRPr="00DD1353">
          <w:rPr>
            <w:rStyle w:val="Hyperlink"/>
            <w:noProof/>
          </w:rPr>
          <w:t>Responsibility for engaging a partner</w:t>
        </w:r>
        <w:r w:rsidR="00BC48F1">
          <w:rPr>
            <w:noProof/>
            <w:webHidden/>
          </w:rPr>
          <w:tab/>
        </w:r>
        <w:r w:rsidR="00BC48F1">
          <w:rPr>
            <w:noProof/>
            <w:webHidden/>
          </w:rPr>
          <w:fldChar w:fldCharType="begin"/>
        </w:r>
        <w:r w:rsidR="00BC48F1">
          <w:rPr>
            <w:noProof/>
            <w:webHidden/>
          </w:rPr>
          <w:instrText xml:space="preserve"> PAGEREF _Toc154051699 \h </w:instrText>
        </w:r>
        <w:r w:rsidR="00BC48F1">
          <w:rPr>
            <w:noProof/>
            <w:webHidden/>
          </w:rPr>
        </w:r>
        <w:r w:rsidR="00BC48F1">
          <w:rPr>
            <w:noProof/>
            <w:webHidden/>
          </w:rPr>
          <w:fldChar w:fldCharType="separate"/>
        </w:r>
        <w:r w:rsidR="00FB7C8E">
          <w:rPr>
            <w:noProof/>
            <w:webHidden/>
          </w:rPr>
          <w:t>62</w:t>
        </w:r>
        <w:r w:rsidR="00BC48F1">
          <w:rPr>
            <w:noProof/>
            <w:webHidden/>
          </w:rPr>
          <w:fldChar w:fldCharType="end"/>
        </w:r>
      </w:hyperlink>
    </w:p>
    <w:p w14:paraId="55844DF3" w14:textId="3812DB2B" w:rsidR="00BC48F1" w:rsidRDefault="00CA6201">
      <w:pPr>
        <w:pStyle w:val="TOC2"/>
        <w:rPr>
          <w:rFonts w:eastAsiaTheme="minorEastAsia"/>
          <w:noProof/>
          <w:color w:val="auto"/>
          <w:lang w:val="en-AU" w:eastAsia="en-AU"/>
        </w:rPr>
      </w:pPr>
      <w:hyperlink w:anchor="_Toc154051700" w:history="1">
        <w:r w:rsidR="00BC48F1" w:rsidRPr="00DD1353">
          <w:rPr>
            <w:rStyle w:val="Hyperlink"/>
            <w:noProof/>
            <w:lang w:val="en-AU"/>
          </w:rPr>
          <w:t>5.2</w:t>
        </w:r>
        <w:r w:rsidR="00BC48F1">
          <w:rPr>
            <w:rFonts w:eastAsiaTheme="minorEastAsia"/>
            <w:noProof/>
            <w:color w:val="auto"/>
            <w:lang w:val="en-AU" w:eastAsia="en-AU"/>
          </w:rPr>
          <w:tab/>
        </w:r>
        <w:r w:rsidR="00BC48F1" w:rsidRPr="00DD1353">
          <w:rPr>
            <w:rStyle w:val="Hyperlink"/>
            <w:noProof/>
            <w:lang w:val="en-AU"/>
          </w:rPr>
          <w:t>Value for money</w:t>
        </w:r>
        <w:r w:rsidR="00BC48F1">
          <w:rPr>
            <w:noProof/>
            <w:webHidden/>
          </w:rPr>
          <w:tab/>
        </w:r>
        <w:r w:rsidR="00BC48F1">
          <w:rPr>
            <w:noProof/>
            <w:webHidden/>
          </w:rPr>
          <w:fldChar w:fldCharType="begin"/>
        </w:r>
        <w:r w:rsidR="00BC48F1">
          <w:rPr>
            <w:noProof/>
            <w:webHidden/>
          </w:rPr>
          <w:instrText xml:space="preserve"> PAGEREF _Toc154051700 \h </w:instrText>
        </w:r>
        <w:r w:rsidR="00BC48F1">
          <w:rPr>
            <w:noProof/>
            <w:webHidden/>
          </w:rPr>
        </w:r>
        <w:r w:rsidR="00BC48F1">
          <w:rPr>
            <w:noProof/>
            <w:webHidden/>
          </w:rPr>
          <w:fldChar w:fldCharType="separate"/>
        </w:r>
        <w:r w:rsidR="00FB7C8E">
          <w:rPr>
            <w:noProof/>
            <w:webHidden/>
          </w:rPr>
          <w:t>63</w:t>
        </w:r>
        <w:r w:rsidR="00BC48F1">
          <w:rPr>
            <w:noProof/>
            <w:webHidden/>
          </w:rPr>
          <w:fldChar w:fldCharType="end"/>
        </w:r>
      </w:hyperlink>
    </w:p>
    <w:p w14:paraId="4FAF3925" w14:textId="23AECA56" w:rsidR="00BC48F1" w:rsidRDefault="00CA6201">
      <w:pPr>
        <w:pStyle w:val="TOC2"/>
        <w:rPr>
          <w:rFonts w:eastAsiaTheme="minorEastAsia"/>
          <w:noProof/>
          <w:color w:val="auto"/>
          <w:lang w:val="en-AU" w:eastAsia="en-AU"/>
        </w:rPr>
      </w:pPr>
      <w:hyperlink w:anchor="_Toc154051701" w:history="1">
        <w:r w:rsidR="00BC48F1" w:rsidRPr="00DD1353">
          <w:rPr>
            <w:rStyle w:val="Hyperlink"/>
            <w:noProof/>
            <w:lang w:val="en-AU"/>
          </w:rPr>
          <w:t>5.3</w:t>
        </w:r>
        <w:r w:rsidR="00BC48F1">
          <w:rPr>
            <w:rFonts w:eastAsiaTheme="minorEastAsia"/>
            <w:noProof/>
            <w:color w:val="auto"/>
            <w:lang w:val="en-AU" w:eastAsia="en-AU"/>
          </w:rPr>
          <w:tab/>
        </w:r>
        <w:r w:rsidR="00BC48F1" w:rsidRPr="00DD1353">
          <w:rPr>
            <w:rStyle w:val="Hyperlink"/>
            <w:noProof/>
            <w:lang w:val="en-AU"/>
          </w:rPr>
          <w:t>Is it a procurement contract or is it a contribution (grant-like arrangement?)?</w:t>
        </w:r>
        <w:r w:rsidR="00BC48F1">
          <w:rPr>
            <w:noProof/>
            <w:webHidden/>
          </w:rPr>
          <w:tab/>
        </w:r>
        <w:r w:rsidR="00BC48F1">
          <w:rPr>
            <w:noProof/>
            <w:webHidden/>
          </w:rPr>
          <w:fldChar w:fldCharType="begin"/>
        </w:r>
        <w:r w:rsidR="00BC48F1">
          <w:rPr>
            <w:noProof/>
            <w:webHidden/>
          </w:rPr>
          <w:instrText xml:space="preserve"> PAGEREF _Toc154051701 \h </w:instrText>
        </w:r>
        <w:r w:rsidR="00BC48F1">
          <w:rPr>
            <w:noProof/>
            <w:webHidden/>
          </w:rPr>
        </w:r>
        <w:r w:rsidR="00BC48F1">
          <w:rPr>
            <w:noProof/>
            <w:webHidden/>
          </w:rPr>
          <w:fldChar w:fldCharType="separate"/>
        </w:r>
        <w:r w:rsidR="00FB7C8E">
          <w:rPr>
            <w:noProof/>
            <w:webHidden/>
          </w:rPr>
          <w:t>63</w:t>
        </w:r>
        <w:r w:rsidR="00BC48F1">
          <w:rPr>
            <w:noProof/>
            <w:webHidden/>
          </w:rPr>
          <w:fldChar w:fldCharType="end"/>
        </w:r>
      </w:hyperlink>
    </w:p>
    <w:p w14:paraId="1030206E" w14:textId="096C0A99" w:rsidR="00BC48F1" w:rsidRDefault="00CA6201">
      <w:pPr>
        <w:pStyle w:val="TOC2"/>
        <w:rPr>
          <w:rFonts w:eastAsiaTheme="minorEastAsia"/>
          <w:noProof/>
          <w:color w:val="auto"/>
          <w:lang w:val="en-AU" w:eastAsia="en-AU"/>
        </w:rPr>
      </w:pPr>
      <w:hyperlink w:anchor="_Toc154051702" w:history="1">
        <w:r w:rsidR="00BC48F1" w:rsidRPr="00DD1353">
          <w:rPr>
            <w:rStyle w:val="Hyperlink"/>
            <w:noProof/>
          </w:rPr>
          <w:t>5.4</w:t>
        </w:r>
        <w:r w:rsidR="00BC48F1">
          <w:rPr>
            <w:rFonts w:eastAsiaTheme="minorEastAsia"/>
            <w:noProof/>
            <w:color w:val="auto"/>
            <w:lang w:val="en-AU" w:eastAsia="en-AU"/>
          </w:rPr>
          <w:tab/>
        </w:r>
        <w:r w:rsidR="00BC48F1" w:rsidRPr="00DD1353">
          <w:rPr>
            <w:rStyle w:val="Hyperlink"/>
            <w:noProof/>
            <w:lang w:val="en-AU"/>
          </w:rPr>
          <w:t>Adviser Remuneration Framework</w:t>
        </w:r>
        <w:r w:rsidR="00BC48F1">
          <w:rPr>
            <w:noProof/>
            <w:webHidden/>
          </w:rPr>
          <w:tab/>
        </w:r>
        <w:r w:rsidR="00BC48F1">
          <w:rPr>
            <w:noProof/>
            <w:webHidden/>
          </w:rPr>
          <w:fldChar w:fldCharType="begin"/>
        </w:r>
        <w:r w:rsidR="00BC48F1">
          <w:rPr>
            <w:noProof/>
            <w:webHidden/>
          </w:rPr>
          <w:instrText xml:space="preserve"> PAGEREF _Toc154051702 \h </w:instrText>
        </w:r>
        <w:r w:rsidR="00BC48F1">
          <w:rPr>
            <w:noProof/>
            <w:webHidden/>
          </w:rPr>
        </w:r>
        <w:r w:rsidR="00BC48F1">
          <w:rPr>
            <w:noProof/>
            <w:webHidden/>
          </w:rPr>
          <w:fldChar w:fldCharType="separate"/>
        </w:r>
        <w:r w:rsidR="00FB7C8E">
          <w:rPr>
            <w:noProof/>
            <w:webHidden/>
          </w:rPr>
          <w:t>65</w:t>
        </w:r>
        <w:r w:rsidR="00BC48F1">
          <w:rPr>
            <w:noProof/>
            <w:webHidden/>
          </w:rPr>
          <w:fldChar w:fldCharType="end"/>
        </w:r>
      </w:hyperlink>
    </w:p>
    <w:p w14:paraId="2158C33A" w14:textId="631EC576" w:rsidR="00BC48F1" w:rsidRDefault="00CA6201">
      <w:pPr>
        <w:pStyle w:val="TOC2"/>
        <w:rPr>
          <w:rFonts w:eastAsiaTheme="minorEastAsia"/>
          <w:noProof/>
          <w:color w:val="auto"/>
          <w:lang w:val="en-AU" w:eastAsia="en-AU"/>
        </w:rPr>
      </w:pPr>
      <w:hyperlink w:anchor="_Toc154051703" w:history="1">
        <w:r w:rsidR="00BC48F1" w:rsidRPr="00DD1353">
          <w:rPr>
            <w:rStyle w:val="Hyperlink"/>
            <w:noProof/>
            <w:lang w:val="en-AU"/>
          </w:rPr>
          <w:t>5.5</w:t>
        </w:r>
        <w:r w:rsidR="00BC48F1">
          <w:rPr>
            <w:rFonts w:eastAsiaTheme="minorEastAsia"/>
            <w:noProof/>
            <w:color w:val="auto"/>
            <w:lang w:val="en-AU" w:eastAsia="en-AU"/>
          </w:rPr>
          <w:tab/>
        </w:r>
        <w:r w:rsidR="00BC48F1" w:rsidRPr="00DD1353">
          <w:rPr>
            <w:rStyle w:val="Hyperlink"/>
            <w:noProof/>
            <w:lang w:val="en-AU"/>
          </w:rPr>
          <w:t>ODA and ‘consultancies’</w:t>
        </w:r>
        <w:r w:rsidR="00BC48F1">
          <w:rPr>
            <w:noProof/>
            <w:webHidden/>
          </w:rPr>
          <w:tab/>
        </w:r>
        <w:r w:rsidR="00BC48F1">
          <w:rPr>
            <w:noProof/>
            <w:webHidden/>
          </w:rPr>
          <w:fldChar w:fldCharType="begin"/>
        </w:r>
        <w:r w:rsidR="00BC48F1">
          <w:rPr>
            <w:noProof/>
            <w:webHidden/>
          </w:rPr>
          <w:instrText xml:space="preserve"> PAGEREF _Toc154051703 \h </w:instrText>
        </w:r>
        <w:r w:rsidR="00BC48F1">
          <w:rPr>
            <w:noProof/>
            <w:webHidden/>
          </w:rPr>
        </w:r>
        <w:r w:rsidR="00BC48F1">
          <w:rPr>
            <w:noProof/>
            <w:webHidden/>
          </w:rPr>
          <w:fldChar w:fldCharType="separate"/>
        </w:r>
        <w:r w:rsidR="00FB7C8E">
          <w:rPr>
            <w:noProof/>
            <w:webHidden/>
          </w:rPr>
          <w:t>65</w:t>
        </w:r>
        <w:r w:rsidR="00BC48F1">
          <w:rPr>
            <w:noProof/>
            <w:webHidden/>
          </w:rPr>
          <w:fldChar w:fldCharType="end"/>
        </w:r>
      </w:hyperlink>
    </w:p>
    <w:p w14:paraId="65464270" w14:textId="042E393D" w:rsidR="00BC48F1" w:rsidRDefault="00CA6201">
      <w:pPr>
        <w:pStyle w:val="TOC2"/>
        <w:rPr>
          <w:rFonts w:eastAsiaTheme="minorEastAsia"/>
          <w:noProof/>
          <w:color w:val="auto"/>
          <w:lang w:val="en-AU" w:eastAsia="en-AU"/>
        </w:rPr>
      </w:pPr>
      <w:hyperlink w:anchor="_Toc154051704" w:history="1">
        <w:r w:rsidR="00BC48F1" w:rsidRPr="00DD1353">
          <w:rPr>
            <w:rStyle w:val="Hyperlink"/>
            <w:noProof/>
            <w:lang w:val="en-AU"/>
          </w:rPr>
          <w:t>5.6</w:t>
        </w:r>
        <w:r w:rsidR="00BC48F1">
          <w:rPr>
            <w:rFonts w:eastAsiaTheme="minorEastAsia"/>
            <w:noProof/>
            <w:color w:val="auto"/>
            <w:lang w:val="en-AU" w:eastAsia="en-AU"/>
          </w:rPr>
          <w:tab/>
        </w:r>
        <w:r w:rsidR="00BC48F1" w:rsidRPr="00DD1353">
          <w:rPr>
            <w:rStyle w:val="Hyperlink"/>
            <w:noProof/>
            <w:lang w:val="en-AU"/>
          </w:rPr>
          <w:t>Potential pitfalls</w:t>
        </w:r>
        <w:r w:rsidR="00BC48F1">
          <w:rPr>
            <w:noProof/>
            <w:webHidden/>
          </w:rPr>
          <w:tab/>
        </w:r>
        <w:r w:rsidR="00BC48F1">
          <w:rPr>
            <w:noProof/>
            <w:webHidden/>
          </w:rPr>
          <w:fldChar w:fldCharType="begin"/>
        </w:r>
        <w:r w:rsidR="00BC48F1">
          <w:rPr>
            <w:noProof/>
            <w:webHidden/>
          </w:rPr>
          <w:instrText xml:space="preserve"> PAGEREF _Toc154051704 \h </w:instrText>
        </w:r>
        <w:r w:rsidR="00BC48F1">
          <w:rPr>
            <w:noProof/>
            <w:webHidden/>
          </w:rPr>
        </w:r>
        <w:r w:rsidR="00BC48F1">
          <w:rPr>
            <w:noProof/>
            <w:webHidden/>
          </w:rPr>
          <w:fldChar w:fldCharType="separate"/>
        </w:r>
        <w:r w:rsidR="00FB7C8E">
          <w:rPr>
            <w:noProof/>
            <w:webHidden/>
          </w:rPr>
          <w:t>65</w:t>
        </w:r>
        <w:r w:rsidR="00BC48F1">
          <w:rPr>
            <w:noProof/>
            <w:webHidden/>
          </w:rPr>
          <w:fldChar w:fldCharType="end"/>
        </w:r>
      </w:hyperlink>
    </w:p>
    <w:p w14:paraId="536FAFA2" w14:textId="1F8C18D2" w:rsidR="00BC48F1" w:rsidRDefault="00CA6201">
      <w:pPr>
        <w:pStyle w:val="TOC1"/>
        <w:rPr>
          <w:rFonts w:eastAsiaTheme="minorEastAsia"/>
          <w:b w:val="0"/>
          <w:caps w:val="0"/>
          <w:color w:val="auto"/>
          <w:spacing w:val="0"/>
          <w:sz w:val="22"/>
          <w:lang w:val="en-AU" w:eastAsia="en-AU"/>
        </w:rPr>
      </w:pPr>
      <w:hyperlink w:anchor="_Toc154051705" w:history="1">
        <w:r w:rsidR="00BC48F1" w:rsidRPr="00DD1353">
          <w:rPr>
            <w:rStyle w:val="Hyperlink"/>
            <w:lang w:val="en-AU"/>
          </w:rPr>
          <w:t>Chapter 6 Implementation: investment management, evaluation, and quality and results reporting</w:t>
        </w:r>
        <w:r w:rsidR="00BC48F1">
          <w:rPr>
            <w:webHidden/>
          </w:rPr>
          <w:tab/>
        </w:r>
        <w:r w:rsidR="00BC48F1">
          <w:rPr>
            <w:webHidden/>
          </w:rPr>
          <w:fldChar w:fldCharType="begin"/>
        </w:r>
        <w:r w:rsidR="00BC48F1">
          <w:rPr>
            <w:webHidden/>
          </w:rPr>
          <w:instrText xml:space="preserve"> PAGEREF _Toc154051705 \h </w:instrText>
        </w:r>
        <w:r w:rsidR="00BC48F1">
          <w:rPr>
            <w:webHidden/>
          </w:rPr>
        </w:r>
        <w:r w:rsidR="00BC48F1">
          <w:rPr>
            <w:webHidden/>
          </w:rPr>
          <w:fldChar w:fldCharType="separate"/>
        </w:r>
        <w:r w:rsidR="00FB7C8E">
          <w:rPr>
            <w:webHidden/>
          </w:rPr>
          <w:t>67</w:t>
        </w:r>
        <w:r w:rsidR="00BC48F1">
          <w:rPr>
            <w:webHidden/>
          </w:rPr>
          <w:fldChar w:fldCharType="end"/>
        </w:r>
      </w:hyperlink>
    </w:p>
    <w:p w14:paraId="7EB1B7BC" w14:textId="24E115C5" w:rsidR="00BC48F1" w:rsidRDefault="00CA6201">
      <w:pPr>
        <w:pStyle w:val="TOC2"/>
        <w:rPr>
          <w:rFonts w:eastAsiaTheme="minorEastAsia"/>
          <w:noProof/>
          <w:color w:val="auto"/>
          <w:lang w:val="en-AU" w:eastAsia="en-AU"/>
        </w:rPr>
      </w:pPr>
      <w:hyperlink w:anchor="_Toc154051706" w:history="1">
        <w:r w:rsidR="00BC48F1" w:rsidRPr="00DD1353">
          <w:rPr>
            <w:rStyle w:val="Hyperlink"/>
            <w:noProof/>
            <w:lang w:val="en-AU"/>
          </w:rPr>
          <w:t>6.1</w:t>
        </w:r>
        <w:r w:rsidR="00BC48F1">
          <w:rPr>
            <w:rFonts w:eastAsiaTheme="minorEastAsia"/>
            <w:noProof/>
            <w:color w:val="auto"/>
            <w:lang w:val="en-AU" w:eastAsia="en-AU"/>
          </w:rPr>
          <w:tab/>
        </w:r>
        <w:r w:rsidR="00BC48F1" w:rsidRPr="00DD1353">
          <w:rPr>
            <w:rStyle w:val="Hyperlink"/>
            <w:noProof/>
            <w:lang w:val="en-AU"/>
          </w:rPr>
          <w:t>What is an investment?</w:t>
        </w:r>
        <w:r w:rsidR="00BC48F1">
          <w:rPr>
            <w:noProof/>
            <w:webHidden/>
          </w:rPr>
          <w:tab/>
        </w:r>
        <w:r w:rsidR="00BC48F1">
          <w:rPr>
            <w:noProof/>
            <w:webHidden/>
          </w:rPr>
          <w:fldChar w:fldCharType="begin"/>
        </w:r>
        <w:r w:rsidR="00BC48F1">
          <w:rPr>
            <w:noProof/>
            <w:webHidden/>
          </w:rPr>
          <w:instrText xml:space="preserve"> PAGEREF _Toc154051706 \h </w:instrText>
        </w:r>
        <w:r w:rsidR="00BC48F1">
          <w:rPr>
            <w:noProof/>
            <w:webHidden/>
          </w:rPr>
        </w:r>
        <w:r w:rsidR="00BC48F1">
          <w:rPr>
            <w:noProof/>
            <w:webHidden/>
          </w:rPr>
          <w:fldChar w:fldCharType="separate"/>
        </w:r>
        <w:r w:rsidR="00FB7C8E">
          <w:rPr>
            <w:noProof/>
            <w:webHidden/>
          </w:rPr>
          <w:t>68</w:t>
        </w:r>
        <w:r w:rsidR="00BC48F1">
          <w:rPr>
            <w:noProof/>
            <w:webHidden/>
          </w:rPr>
          <w:fldChar w:fldCharType="end"/>
        </w:r>
      </w:hyperlink>
    </w:p>
    <w:p w14:paraId="02E297FE" w14:textId="0F8AAAD2" w:rsidR="00BC48F1" w:rsidRDefault="00CA6201">
      <w:pPr>
        <w:pStyle w:val="TOC2"/>
        <w:rPr>
          <w:rFonts w:eastAsiaTheme="minorEastAsia"/>
          <w:noProof/>
          <w:color w:val="auto"/>
          <w:lang w:val="en-AU" w:eastAsia="en-AU"/>
        </w:rPr>
      </w:pPr>
      <w:hyperlink w:anchor="_Toc154051707" w:history="1">
        <w:r w:rsidR="00BC48F1" w:rsidRPr="00DD1353">
          <w:rPr>
            <w:rStyle w:val="Hyperlink"/>
            <w:noProof/>
            <w:lang w:val="en-AU"/>
          </w:rPr>
          <w:t>6.2</w:t>
        </w:r>
        <w:r w:rsidR="00BC48F1">
          <w:rPr>
            <w:rFonts w:eastAsiaTheme="minorEastAsia"/>
            <w:noProof/>
            <w:color w:val="auto"/>
            <w:lang w:val="en-AU" w:eastAsia="en-AU"/>
          </w:rPr>
          <w:tab/>
        </w:r>
        <w:r w:rsidR="00BC48F1" w:rsidRPr="00DD1353">
          <w:rPr>
            <w:rStyle w:val="Hyperlink"/>
            <w:noProof/>
            <w:lang w:val="en-AU"/>
          </w:rPr>
          <w:t>Investment managers and their responsibilities</w:t>
        </w:r>
        <w:r w:rsidR="00BC48F1">
          <w:rPr>
            <w:noProof/>
            <w:webHidden/>
          </w:rPr>
          <w:tab/>
        </w:r>
        <w:r w:rsidR="00BC48F1">
          <w:rPr>
            <w:noProof/>
            <w:webHidden/>
          </w:rPr>
          <w:fldChar w:fldCharType="begin"/>
        </w:r>
        <w:r w:rsidR="00BC48F1">
          <w:rPr>
            <w:noProof/>
            <w:webHidden/>
          </w:rPr>
          <w:instrText xml:space="preserve"> PAGEREF _Toc154051707 \h </w:instrText>
        </w:r>
        <w:r w:rsidR="00BC48F1">
          <w:rPr>
            <w:noProof/>
            <w:webHidden/>
          </w:rPr>
        </w:r>
        <w:r w:rsidR="00BC48F1">
          <w:rPr>
            <w:noProof/>
            <w:webHidden/>
          </w:rPr>
          <w:fldChar w:fldCharType="separate"/>
        </w:r>
        <w:r w:rsidR="00FB7C8E">
          <w:rPr>
            <w:noProof/>
            <w:webHidden/>
          </w:rPr>
          <w:t>68</w:t>
        </w:r>
        <w:r w:rsidR="00BC48F1">
          <w:rPr>
            <w:noProof/>
            <w:webHidden/>
          </w:rPr>
          <w:fldChar w:fldCharType="end"/>
        </w:r>
      </w:hyperlink>
    </w:p>
    <w:p w14:paraId="49EDA5F1" w14:textId="70B7585B" w:rsidR="00BC48F1" w:rsidRDefault="00CA6201">
      <w:pPr>
        <w:pStyle w:val="TOC2"/>
        <w:rPr>
          <w:rFonts w:eastAsiaTheme="minorEastAsia"/>
          <w:noProof/>
          <w:color w:val="auto"/>
          <w:lang w:val="en-AU" w:eastAsia="en-AU"/>
        </w:rPr>
      </w:pPr>
      <w:hyperlink w:anchor="_Toc154051708" w:history="1">
        <w:r w:rsidR="00BC48F1" w:rsidRPr="00DD1353">
          <w:rPr>
            <w:rStyle w:val="Hyperlink"/>
            <w:noProof/>
            <w:lang w:val="en-AU"/>
          </w:rPr>
          <w:t>6.3</w:t>
        </w:r>
        <w:r w:rsidR="00BC48F1">
          <w:rPr>
            <w:rFonts w:eastAsiaTheme="minorEastAsia"/>
            <w:noProof/>
            <w:color w:val="auto"/>
            <w:lang w:val="en-AU" w:eastAsia="en-AU"/>
          </w:rPr>
          <w:tab/>
        </w:r>
        <w:r w:rsidR="00BC48F1" w:rsidRPr="00DD1353">
          <w:rPr>
            <w:rStyle w:val="Hyperlink"/>
            <w:noProof/>
            <w:lang w:val="en-AU"/>
          </w:rPr>
          <w:t>Key aspects of investment management</w:t>
        </w:r>
        <w:r w:rsidR="00BC48F1">
          <w:rPr>
            <w:noProof/>
            <w:webHidden/>
          </w:rPr>
          <w:tab/>
        </w:r>
        <w:r w:rsidR="00BC48F1">
          <w:rPr>
            <w:noProof/>
            <w:webHidden/>
          </w:rPr>
          <w:fldChar w:fldCharType="begin"/>
        </w:r>
        <w:r w:rsidR="00BC48F1">
          <w:rPr>
            <w:noProof/>
            <w:webHidden/>
          </w:rPr>
          <w:instrText xml:space="preserve"> PAGEREF _Toc154051708 \h </w:instrText>
        </w:r>
        <w:r w:rsidR="00BC48F1">
          <w:rPr>
            <w:noProof/>
            <w:webHidden/>
          </w:rPr>
        </w:r>
        <w:r w:rsidR="00BC48F1">
          <w:rPr>
            <w:noProof/>
            <w:webHidden/>
          </w:rPr>
          <w:fldChar w:fldCharType="separate"/>
        </w:r>
        <w:r w:rsidR="00FB7C8E">
          <w:rPr>
            <w:noProof/>
            <w:webHidden/>
          </w:rPr>
          <w:t>69</w:t>
        </w:r>
        <w:r w:rsidR="00BC48F1">
          <w:rPr>
            <w:noProof/>
            <w:webHidden/>
          </w:rPr>
          <w:fldChar w:fldCharType="end"/>
        </w:r>
      </w:hyperlink>
    </w:p>
    <w:p w14:paraId="3D03F102" w14:textId="6BFEE9CA" w:rsidR="00BC48F1" w:rsidRDefault="00CA6201">
      <w:pPr>
        <w:pStyle w:val="TOC2"/>
        <w:rPr>
          <w:rFonts w:eastAsiaTheme="minorEastAsia"/>
          <w:noProof/>
          <w:color w:val="auto"/>
          <w:lang w:val="en-AU" w:eastAsia="en-AU"/>
        </w:rPr>
      </w:pPr>
      <w:hyperlink w:anchor="_Toc154051709" w:history="1">
        <w:r w:rsidR="00BC48F1" w:rsidRPr="00DD1353">
          <w:rPr>
            <w:rStyle w:val="Hyperlink"/>
            <w:noProof/>
            <w:lang w:val="en-AU"/>
          </w:rPr>
          <w:t>6.4</w:t>
        </w:r>
        <w:r w:rsidR="00BC48F1">
          <w:rPr>
            <w:rFonts w:eastAsiaTheme="minorEastAsia"/>
            <w:noProof/>
            <w:color w:val="auto"/>
            <w:lang w:val="en-AU" w:eastAsia="en-AU"/>
          </w:rPr>
          <w:tab/>
        </w:r>
        <w:r w:rsidR="00BC48F1" w:rsidRPr="00DD1353">
          <w:rPr>
            <w:rStyle w:val="Hyperlink"/>
            <w:noProof/>
            <w:lang w:val="en-AU"/>
          </w:rPr>
          <w:t>Investment performance reporting</w:t>
        </w:r>
        <w:r w:rsidR="00BC48F1">
          <w:rPr>
            <w:noProof/>
            <w:webHidden/>
          </w:rPr>
          <w:tab/>
        </w:r>
        <w:r w:rsidR="00BC48F1">
          <w:rPr>
            <w:noProof/>
            <w:webHidden/>
          </w:rPr>
          <w:fldChar w:fldCharType="begin"/>
        </w:r>
        <w:r w:rsidR="00BC48F1">
          <w:rPr>
            <w:noProof/>
            <w:webHidden/>
          </w:rPr>
          <w:instrText xml:space="preserve"> PAGEREF _Toc154051709 \h </w:instrText>
        </w:r>
        <w:r w:rsidR="00BC48F1">
          <w:rPr>
            <w:noProof/>
            <w:webHidden/>
          </w:rPr>
        </w:r>
        <w:r w:rsidR="00BC48F1">
          <w:rPr>
            <w:noProof/>
            <w:webHidden/>
          </w:rPr>
          <w:fldChar w:fldCharType="separate"/>
        </w:r>
        <w:r w:rsidR="00FB7C8E">
          <w:rPr>
            <w:noProof/>
            <w:webHidden/>
          </w:rPr>
          <w:t>72</w:t>
        </w:r>
        <w:r w:rsidR="00BC48F1">
          <w:rPr>
            <w:noProof/>
            <w:webHidden/>
          </w:rPr>
          <w:fldChar w:fldCharType="end"/>
        </w:r>
      </w:hyperlink>
    </w:p>
    <w:p w14:paraId="5B41BE21" w14:textId="3AD027D4" w:rsidR="00BC48F1" w:rsidRDefault="00CA6201">
      <w:pPr>
        <w:pStyle w:val="TOC2"/>
        <w:rPr>
          <w:rFonts w:eastAsiaTheme="minorEastAsia"/>
          <w:noProof/>
          <w:color w:val="auto"/>
          <w:lang w:val="en-AU" w:eastAsia="en-AU"/>
        </w:rPr>
      </w:pPr>
      <w:hyperlink w:anchor="_Toc154051710" w:history="1">
        <w:r w:rsidR="00BC48F1" w:rsidRPr="00DD1353">
          <w:rPr>
            <w:rStyle w:val="Hyperlink"/>
            <w:noProof/>
            <w:lang w:val="en-AU"/>
          </w:rPr>
          <w:t>6.5</w:t>
        </w:r>
        <w:r w:rsidR="00BC48F1">
          <w:rPr>
            <w:rFonts w:eastAsiaTheme="minorEastAsia"/>
            <w:noProof/>
            <w:color w:val="auto"/>
            <w:lang w:val="en-AU" w:eastAsia="en-AU"/>
          </w:rPr>
          <w:tab/>
        </w:r>
        <w:r w:rsidR="00BC48F1" w:rsidRPr="00DD1353">
          <w:rPr>
            <w:rStyle w:val="Hyperlink"/>
            <w:noProof/>
            <w:lang w:val="en-AU"/>
          </w:rPr>
          <w:t>Tier 2 results reporting</w:t>
        </w:r>
        <w:r w:rsidR="00BC48F1">
          <w:rPr>
            <w:noProof/>
            <w:webHidden/>
          </w:rPr>
          <w:tab/>
        </w:r>
        <w:r w:rsidR="00BC48F1">
          <w:rPr>
            <w:noProof/>
            <w:webHidden/>
          </w:rPr>
          <w:fldChar w:fldCharType="begin"/>
        </w:r>
        <w:r w:rsidR="00BC48F1">
          <w:rPr>
            <w:noProof/>
            <w:webHidden/>
          </w:rPr>
          <w:instrText xml:space="preserve"> PAGEREF _Toc154051710 \h </w:instrText>
        </w:r>
        <w:r w:rsidR="00BC48F1">
          <w:rPr>
            <w:noProof/>
            <w:webHidden/>
          </w:rPr>
        </w:r>
        <w:r w:rsidR="00BC48F1">
          <w:rPr>
            <w:noProof/>
            <w:webHidden/>
          </w:rPr>
          <w:fldChar w:fldCharType="separate"/>
        </w:r>
        <w:r w:rsidR="00FB7C8E">
          <w:rPr>
            <w:noProof/>
            <w:webHidden/>
          </w:rPr>
          <w:t>74</w:t>
        </w:r>
        <w:r w:rsidR="00BC48F1">
          <w:rPr>
            <w:noProof/>
            <w:webHidden/>
          </w:rPr>
          <w:fldChar w:fldCharType="end"/>
        </w:r>
      </w:hyperlink>
    </w:p>
    <w:p w14:paraId="0427E11E" w14:textId="0B7B5A78" w:rsidR="00BC48F1" w:rsidRDefault="00CA6201">
      <w:pPr>
        <w:pStyle w:val="TOC2"/>
        <w:rPr>
          <w:rFonts w:eastAsiaTheme="minorEastAsia"/>
          <w:noProof/>
          <w:color w:val="auto"/>
          <w:lang w:val="en-AU" w:eastAsia="en-AU"/>
        </w:rPr>
      </w:pPr>
      <w:hyperlink w:anchor="_Toc154051711" w:history="1">
        <w:r w:rsidR="00BC48F1" w:rsidRPr="00DD1353">
          <w:rPr>
            <w:rStyle w:val="Hyperlink"/>
            <w:noProof/>
            <w:lang w:val="en-AU"/>
          </w:rPr>
          <w:t>6.6</w:t>
        </w:r>
        <w:r w:rsidR="00BC48F1">
          <w:rPr>
            <w:rFonts w:eastAsiaTheme="minorEastAsia"/>
            <w:noProof/>
            <w:color w:val="auto"/>
            <w:lang w:val="en-AU" w:eastAsia="en-AU"/>
          </w:rPr>
          <w:tab/>
        </w:r>
        <w:r w:rsidR="00BC48F1" w:rsidRPr="00DD1353">
          <w:rPr>
            <w:rStyle w:val="Hyperlink"/>
            <w:noProof/>
            <w:lang w:val="en-AU"/>
          </w:rPr>
          <w:t>Potential pitfalls</w:t>
        </w:r>
        <w:r w:rsidR="00BC48F1">
          <w:rPr>
            <w:noProof/>
            <w:webHidden/>
          </w:rPr>
          <w:tab/>
        </w:r>
        <w:r w:rsidR="00BC48F1">
          <w:rPr>
            <w:noProof/>
            <w:webHidden/>
          </w:rPr>
          <w:fldChar w:fldCharType="begin"/>
        </w:r>
        <w:r w:rsidR="00BC48F1">
          <w:rPr>
            <w:noProof/>
            <w:webHidden/>
          </w:rPr>
          <w:instrText xml:space="preserve"> PAGEREF _Toc154051711 \h </w:instrText>
        </w:r>
        <w:r w:rsidR="00BC48F1">
          <w:rPr>
            <w:noProof/>
            <w:webHidden/>
          </w:rPr>
        </w:r>
        <w:r w:rsidR="00BC48F1">
          <w:rPr>
            <w:noProof/>
            <w:webHidden/>
          </w:rPr>
          <w:fldChar w:fldCharType="separate"/>
        </w:r>
        <w:r w:rsidR="00FB7C8E">
          <w:rPr>
            <w:noProof/>
            <w:webHidden/>
          </w:rPr>
          <w:t>74</w:t>
        </w:r>
        <w:r w:rsidR="00BC48F1">
          <w:rPr>
            <w:noProof/>
            <w:webHidden/>
          </w:rPr>
          <w:fldChar w:fldCharType="end"/>
        </w:r>
      </w:hyperlink>
    </w:p>
    <w:p w14:paraId="08F3E94F" w14:textId="3F41184A" w:rsidR="00BC48F1" w:rsidRDefault="00CA6201">
      <w:pPr>
        <w:pStyle w:val="TOC1"/>
        <w:rPr>
          <w:rFonts w:eastAsiaTheme="minorEastAsia"/>
          <w:b w:val="0"/>
          <w:caps w:val="0"/>
          <w:color w:val="auto"/>
          <w:spacing w:val="0"/>
          <w:sz w:val="22"/>
          <w:lang w:val="en-AU" w:eastAsia="en-AU"/>
        </w:rPr>
      </w:pPr>
      <w:hyperlink w:anchor="_Toc154051712" w:history="1">
        <w:r w:rsidR="00BC48F1" w:rsidRPr="00DD1353">
          <w:rPr>
            <w:rStyle w:val="Hyperlink"/>
            <w:lang w:val="en-AU"/>
          </w:rPr>
          <w:t>Chapter 7 Implementation: agreement management</w:t>
        </w:r>
        <w:r w:rsidR="00BC48F1">
          <w:rPr>
            <w:webHidden/>
          </w:rPr>
          <w:tab/>
        </w:r>
        <w:r w:rsidR="00BC48F1">
          <w:rPr>
            <w:webHidden/>
          </w:rPr>
          <w:fldChar w:fldCharType="begin"/>
        </w:r>
        <w:r w:rsidR="00BC48F1">
          <w:rPr>
            <w:webHidden/>
          </w:rPr>
          <w:instrText xml:space="preserve"> PAGEREF _Toc154051712 \h </w:instrText>
        </w:r>
        <w:r w:rsidR="00BC48F1">
          <w:rPr>
            <w:webHidden/>
          </w:rPr>
        </w:r>
        <w:r w:rsidR="00BC48F1">
          <w:rPr>
            <w:webHidden/>
          </w:rPr>
          <w:fldChar w:fldCharType="separate"/>
        </w:r>
        <w:r w:rsidR="00FB7C8E">
          <w:rPr>
            <w:webHidden/>
          </w:rPr>
          <w:t>76</w:t>
        </w:r>
        <w:r w:rsidR="00BC48F1">
          <w:rPr>
            <w:webHidden/>
          </w:rPr>
          <w:fldChar w:fldCharType="end"/>
        </w:r>
      </w:hyperlink>
    </w:p>
    <w:p w14:paraId="104A3207" w14:textId="1EDECEF2" w:rsidR="00BC48F1" w:rsidRDefault="00CA6201">
      <w:pPr>
        <w:pStyle w:val="TOC2"/>
        <w:rPr>
          <w:rFonts w:eastAsiaTheme="minorEastAsia"/>
          <w:noProof/>
          <w:color w:val="auto"/>
          <w:lang w:val="en-AU" w:eastAsia="en-AU"/>
        </w:rPr>
      </w:pPr>
      <w:hyperlink w:anchor="_Toc154051713" w:history="1">
        <w:r w:rsidR="00BC48F1" w:rsidRPr="00DD1353">
          <w:rPr>
            <w:rStyle w:val="Hyperlink"/>
            <w:noProof/>
            <w:lang w:val="en-AU"/>
          </w:rPr>
          <w:t>7.1</w:t>
        </w:r>
        <w:r w:rsidR="00BC48F1">
          <w:rPr>
            <w:rFonts w:eastAsiaTheme="minorEastAsia"/>
            <w:noProof/>
            <w:color w:val="auto"/>
            <w:lang w:val="en-AU" w:eastAsia="en-AU"/>
          </w:rPr>
          <w:tab/>
        </w:r>
        <w:r w:rsidR="00BC48F1" w:rsidRPr="00DD1353">
          <w:rPr>
            <w:rStyle w:val="Hyperlink"/>
            <w:noProof/>
            <w:lang w:val="en-AU"/>
          </w:rPr>
          <w:t>What is agreement management?</w:t>
        </w:r>
        <w:r w:rsidR="00BC48F1">
          <w:rPr>
            <w:noProof/>
            <w:webHidden/>
          </w:rPr>
          <w:tab/>
        </w:r>
        <w:r w:rsidR="00BC48F1">
          <w:rPr>
            <w:noProof/>
            <w:webHidden/>
          </w:rPr>
          <w:fldChar w:fldCharType="begin"/>
        </w:r>
        <w:r w:rsidR="00BC48F1">
          <w:rPr>
            <w:noProof/>
            <w:webHidden/>
          </w:rPr>
          <w:instrText xml:space="preserve"> PAGEREF _Toc154051713 \h </w:instrText>
        </w:r>
        <w:r w:rsidR="00BC48F1">
          <w:rPr>
            <w:noProof/>
            <w:webHidden/>
          </w:rPr>
        </w:r>
        <w:r w:rsidR="00BC48F1">
          <w:rPr>
            <w:noProof/>
            <w:webHidden/>
          </w:rPr>
          <w:fldChar w:fldCharType="separate"/>
        </w:r>
        <w:r w:rsidR="00FB7C8E">
          <w:rPr>
            <w:noProof/>
            <w:webHidden/>
          </w:rPr>
          <w:t>76</w:t>
        </w:r>
        <w:r w:rsidR="00BC48F1">
          <w:rPr>
            <w:noProof/>
            <w:webHidden/>
          </w:rPr>
          <w:fldChar w:fldCharType="end"/>
        </w:r>
      </w:hyperlink>
    </w:p>
    <w:p w14:paraId="096DDE1C" w14:textId="2F4D1337" w:rsidR="00BC48F1" w:rsidRDefault="00CA6201">
      <w:pPr>
        <w:pStyle w:val="TOC2"/>
        <w:rPr>
          <w:rFonts w:eastAsiaTheme="minorEastAsia"/>
          <w:noProof/>
          <w:color w:val="auto"/>
          <w:lang w:val="en-AU" w:eastAsia="en-AU"/>
        </w:rPr>
      </w:pPr>
      <w:hyperlink w:anchor="_Toc154051714" w:history="1">
        <w:r w:rsidR="00BC48F1" w:rsidRPr="00DD1353">
          <w:rPr>
            <w:rStyle w:val="Hyperlink"/>
            <w:noProof/>
            <w:lang w:val="en-AU"/>
          </w:rPr>
          <w:t>7.2</w:t>
        </w:r>
        <w:r w:rsidR="00BC48F1">
          <w:rPr>
            <w:rFonts w:eastAsiaTheme="minorEastAsia"/>
            <w:noProof/>
            <w:color w:val="auto"/>
            <w:lang w:val="en-AU" w:eastAsia="en-AU"/>
          </w:rPr>
          <w:tab/>
        </w:r>
        <w:r w:rsidR="00BC48F1" w:rsidRPr="00DD1353">
          <w:rPr>
            <w:rStyle w:val="Hyperlink"/>
            <w:noProof/>
            <w:lang w:val="en-AU"/>
          </w:rPr>
          <w:t>Agreement managers and their responsibilities</w:t>
        </w:r>
        <w:r w:rsidR="00BC48F1">
          <w:rPr>
            <w:noProof/>
            <w:webHidden/>
          </w:rPr>
          <w:tab/>
        </w:r>
        <w:r w:rsidR="00BC48F1">
          <w:rPr>
            <w:noProof/>
            <w:webHidden/>
          </w:rPr>
          <w:fldChar w:fldCharType="begin"/>
        </w:r>
        <w:r w:rsidR="00BC48F1">
          <w:rPr>
            <w:noProof/>
            <w:webHidden/>
          </w:rPr>
          <w:instrText xml:space="preserve"> PAGEREF _Toc154051714 \h </w:instrText>
        </w:r>
        <w:r w:rsidR="00BC48F1">
          <w:rPr>
            <w:noProof/>
            <w:webHidden/>
          </w:rPr>
        </w:r>
        <w:r w:rsidR="00BC48F1">
          <w:rPr>
            <w:noProof/>
            <w:webHidden/>
          </w:rPr>
          <w:fldChar w:fldCharType="separate"/>
        </w:r>
        <w:r w:rsidR="00FB7C8E">
          <w:rPr>
            <w:noProof/>
            <w:webHidden/>
          </w:rPr>
          <w:t>76</w:t>
        </w:r>
        <w:r w:rsidR="00BC48F1">
          <w:rPr>
            <w:noProof/>
            <w:webHidden/>
          </w:rPr>
          <w:fldChar w:fldCharType="end"/>
        </w:r>
      </w:hyperlink>
    </w:p>
    <w:p w14:paraId="56EE880D" w14:textId="48384D94" w:rsidR="00BC48F1" w:rsidRDefault="00CA6201">
      <w:pPr>
        <w:pStyle w:val="TOC2"/>
        <w:rPr>
          <w:rFonts w:eastAsiaTheme="minorEastAsia"/>
          <w:noProof/>
          <w:color w:val="auto"/>
          <w:lang w:val="en-AU" w:eastAsia="en-AU"/>
        </w:rPr>
      </w:pPr>
      <w:hyperlink w:anchor="_Toc154051715" w:history="1">
        <w:r w:rsidR="00BC48F1" w:rsidRPr="00DD1353">
          <w:rPr>
            <w:rStyle w:val="Hyperlink"/>
            <w:noProof/>
            <w:lang w:val="en-AU"/>
          </w:rPr>
          <w:t>7.3</w:t>
        </w:r>
        <w:r w:rsidR="00BC48F1">
          <w:rPr>
            <w:rFonts w:eastAsiaTheme="minorEastAsia"/>
            <w:noProof/>
            <w:color w:val="auto"/>
            <w:lang w:val="en-AU" w:eastAsia="en-AU"/>
          </w:rPr>
          <w:tab/>
        </w:r>
        <w:r w:rsidR="00BC48F1" w:rsidRPr="00DD1353">
          <w:rPr>
            <w:rStyle w:val="Hyperlink"/>
            <w:noProof/>
            <w:lang w:val="en-AU"/>
          </w:rPr>
          <w:t>Phases of agreement management</w:t>
        </w:r>
        <w:r w:rsidR="00BC48F1">
          <w:rPr>
            <w:noProof/>
            <w:webHidden/>
          </w:rPr>
          <w:tab/>
        </w:r>
        <w:r w:rsidR="00BC48F1">
          <w:rPr>
            <w:noProof/>
            <w:webHidden/>
          </w:rPr>
          <w:fldChar w:fldCharType="begin"/>
        </w:r>
        <w:r w:rsidR="00BC48F1">
          <w:rPr>
            <w:noProof/>
            <w:webHidden/>
          </w:rPr>
          <w:instrText xml:space="preserve"> PAGEREF _Toc154051715 \h </w:instrText>
        </w:r>
        <w:r w:rsidR="00BC48F1">
          <w:rPr>
            <w:noProof/>
            <w:webHidden/>
          </w:rPr>
        </w:r>
        <w:r w:rsidR="00BC48F1">
          <w:rPr>
            <w:noProof/>
            <w:webHidden/>
          </w:rPr>
          <w:fldChar w:fldCharType="separate"/>
        </w:r>
        <w:r w:rsidR="00FB7C8E">
          <w:rPr>
            <w:noProof/>
            <w:webHidden/>
          </w:rPr>
          <w:t>78</w:t>
        </w:r>
        <w:r w:rsidR="00BC48F1">
          <w:rPr>
            <w:noProof/>
            <w:webHidden/>
          </w:rPr>
          <w:fldChar w:fldCharType="end"/>
        </w:r>
      </w:hyperlink>
    </w:p>
    <w:p w14:paraId="17E63730" w14:textId="5F968744" w:rsidR="00BC48F1" w:rsidRDefault="00CA6201">
      <w:pPr>
        <w:pStyle w:val="TOC2"/>
        <w:rPr>
          <w:rFonts w:eastAsiaTheme="minorEastAsia"/>
          <w:noProof/>
          <w:color w:val="auto"/>
          <w:lang w:val="en-AU" w:eastAsia="en-AU"/>
        </w:rPr>
      </w:pPr>
      <w:hyperlink w:anchor="_Toc154051716" w:history="1">
        <w:r w:rsidR="00BC48F1" w:rsidRPr="00DD1353">
          <w:rPr>
            <w:rStyle w:val="Hyperlink"/>
            <w:noProof/>
            <w:lang w:val="en-AU"/>
          </w:rPr>
          <w:t>7.4</w:t>
        </w:r>
        <w:r w:rsidR="00BC48F1">
          <w:rPr>
            <w:rFonts w:eastAsiaTheme="minorEastAsia"/>
            <w:noProof/>
            <w:color w:val="auto"/>
            <w:lang w:val="en-AU" w:eastAsia="en-AU"/>
          </w:rPr>
          <w:tab/>
        </w:r>
        <w:r w:rsidR="00BC48F1" w:rsidRPr="00DD1353">
          <w:rPr>
            <w:rStyle w:val="Hyperlink"/>
            <w:noProof/>
            <w:lang w:val="en-AU"/>
          </w:rPr>
          <w:t>Key aspects of agreement management</w:t>
        </w:r>
        <w:r w:rsidR="00BC48F1">
          <w:rPr>
            <w:noProof/>
            <w:webHidden/>
          </w:rPr>
          <w:tab/>
        </w:r>
        <w:r w:rsidR="00BC48F1">
          <w:rPr>
            <w:noProof/>
            <w:webHidden/>
          </w:rPr>
          <w:fldChar w:fldCharType="begin"/>
        </w:r>
        <w:r w:rsidR="00BC48F1">
          <w:rPr>
            <w:noProof/>
            <w:webHidden/>
          </w:rPr>
          <w:instrText xml:space="preserve"> PAGEREF _Toc154051716 \h </w:instrText>
        </w:r>
        <w:r w:rsidR="00BC48F1">
          <w:rPr>
            <w:noProof/>
            <w:webHidden/>
          </w:rPr>
        </w:r>
        <w:r w:rsidR="00BC48F1">
          <w:rPr>
            <w:noProof/>
            <w:webHidden/>
          </w:rPr>
          <w:fldChar w:fldCharType="separate"/>
        </w:r>
        <w:r w:rsidR="00FB7C8E">
          <w:rPr>
            <w:noProof/>
            <w:webHidden/>
          </w:rPr>
          <w:t>80</w:t>
        </w:r>
        <w:r w:rsidR="00BC48F1">
          <w:rPr>
            <w:noProof/>
            <w:webHidden/>
          </w:rPr>
          <w:fldChar w:fldCharType="end"/>
        </w:r>
      </w:hyperlink>
    </w:p>
    <w:p w14:paraId="75DFE574" w14:textId="499A3BD8" w:rsidR="00BC48F1" w:rsidRDefault="00CA6201">
      <w:pPr>
        <w:pStyle w:val="TOC2"/>
        <w:rPr>
          <w:rFonts w:eastAsiaTheme="minorEastAsia"/>
          <w:noProof/>
          <w:color w:val="auto"/>
          <w:lang w:val="en-AU" w:eastAsia="en-AU"/>
        </w:rPr>
      </w:pPr>
      <w:hyperlink w:anchor="_Toc154051717" w:history="1">
        <w:r w:rsidR="00BC48F1" w:rsidRPr="00DD1353">
          <w:rPr>
            <w:rStyle w:val="Hyperlink"/>
            <w:noProof/>
            <w:lang w:val="en-AU"/>
          </w:rPr>
          <w:t>7.5</w:t>
        </w:r>
        <w:r w:rsidR="00BC48F1">
          <w:rPr>
            <w:rFonts w:eastAsiaTheme="minorEastAsia"/>
            <w:noProof/>
            <w:color w:val="auto"/>
            <w:lang w:val="en-AU" w:eastAsia="en-AU"/>
          </w:rPr>
          <w:tab/>
        </w:r>
        <w:r w:rsidR="00BC48F1" w:rsidRPr="00DD1353">
          <w:rPr>
            <w:rStyle w:val="Hyperlink"/>
            <w:noProof/>
            <w:lang w:val="en-AU"/>
          </w:rPr>
          <w:t>Performance assessments</w:t>
        </w:r>
        <w:r w:rsidR="00BC48F1">
          <w:rPr>
            <w:noProof/>
            <w:webHidden/>
          </w:rPr>
          <w:tab/>
        </w:r>
        <w:r w:rsidR="00BC48F1">
          <w:rPr>
            <w:noProof/>
            <w:webHidden/>
          </w:rPr>
          <w:fldChar w:fldCharType="begin"/>
        </w:r>
        <w:r w:rsidR="00BC48F1">
          <w:rPr>
            <w:noProof/>
            <w:webHidden/>
          </w:rPr>
          <w:instrText xml:space="preserve"> PAGEREF _Toc154051717 \h </w:instrText>
        </w:r>
        <w:r w:rsidR="00BC48F1">
          <w:rPr>
            <w:noProof/>
            <w:webHidden/>
          </w:rPr>
        </w:r>
        <w:r w:rsidR="00BC48F1">
          <w:rPr>
            <w:noProof/>
            <w:webHidden/>
          </w:rPr>
          <w:fldChar w:fldCharType="separate"/>
        </w:r>
        <w:r w:rsidR="00FB7C8E">
          <w:rPr>
            <w:noProof/>
            <w:webHidden/>
          </w:rPr>
          <w:t>82</w:t>
        </w:r>
        <w:r w:rsidR="00BC48F1">
          <w:rPr>
            <w:noProof/>
            <w:webHidden/>
          </w:rPr>
          <w:fldChar w:fldCharType="end"/>
        </w:r>
      </w:hyperlink>
    </w:p>
    <w:p w14:paraId="29729C1C" w14:textId="5D80333E" w:rsidR="00BC48F1" w:rsidRDefault="00CA6201">
      <w:pPr>
        <w:pStyle w:val="TOC2"/>
        <w:rPr>
          <w:rFonts w:eastAsiaTheme="minorEastAsia"/>
          <w:noProof/>
          <w:color w:val="auto"/>
          <w:lang w:val="en-AU" w:eastAsia="en-AU"/>
        </w:rPr>
      </w:pPr>
      <w:hyperlink w:anchor="_Toc154051718" w:history="1">
        <w:r w:rsidR="00BC48F1" w:rsidRPr="00DD1353">
          <w:rPr>
            <w:rStyle w:val="Hyperlink"/>
            <w:noProof/>
            <w:lang w:val="en-AU"/>
          </w:rPr>
          <w:t>7.6</w:t>
        </w:r>
        <w:r w:rsidR="00BC48F1">
          <w:rPr>
            <w:rFonts w:eastAsiaTheme="minorEastAsia"/>
            <w:noProof/>
            <w:color w:val="auto"/>
            <w:lang w:val="en-AU" w:eastAsia="en-AU"/>
          </w:rPr>
          <w:tab/>
        </w:r>
        <w:r w:rsidR="00BC48F1" w:rsidRPr="00DD1353">
          <w:rPr>
            <w:rStyle w:val="Hyperlink"/>
            <w:noProof/>
            <w:lang w:val="en-AU"/>
          </w:rPr>
          <w:t>Amending agreements</w:t>
        </w:r>
        <w:r w:rsidR="00BC48F1">
          <w:rPr>
            <w:noProof/>
            <w:webHidden/>
          </w:rPr>
          <w:tab/>
        </w:r>
        <w:r w:rsidR="00BC48F1">
          <w:rPr>
            <w:noProof/>
            <w:webHidden/>
          </w:rPr>
          <w:fldChar w:fldCharType="begin"/>
        </w:r>
        <w:r w:rsidR="00BC48F1">
          <w:rPr>
            <w:noProof/>
            <w:webHidden/>
          </w:rPr>
          <w:instrText xml:space="preserve"> PAGEREF _Toc154051718 \h </w:instrText>
        </w:r>
        <w:r w:rsidR="00BC48F1">
          <w:rPr>
            <w:noProof/>
            <w:webHidden/>
          </w:rPr>
        </w:r>
        <w:r w:rsidR="00BC48F1">
          <w:rPr>
            <w:noProof/>
            <w:webHidden/>
          </w:rPr>
          <w:fldChar w:fldCharType="separate"/>
        </w:r>
        <w:r w:rsidR="00FB7C8E">
          <w:rPr>
            <w:noProof/>
            <w:webHidden/>
          </w:rPr>
          <w:t>84</w:t>
        </w:r>
        <w:r w:rsidR="00BC48F1">
          <w:rPr>
            <w:noProof/>
            <w:webHidden/>
          </w:rPr>
          <w:fldChar w:fldCharType="end"/>
        </w:r>
      </w:hyperlink>
    </w:p>
    <w:p w14:paraId="2CDBB983" w14:textId="571D8858" w:rsidR="00BC48F1" w:rsidRDefault="00CA6201">
      <w:pPr>
        <w:pStyle w:val="TOC1"/>
        <w:rPr>
          <w:rFonts w:eastAsiaTheme="minorEastAsia"/>
          <w:b w:val="0"/>
          <w:caps w:val="0"/>
          <w:color w:val="auto"/>
          <w:spacing w:val="0"/>
          <w:sz w:val="22"/>
          <w:lang w:val="en-AU" w:eastAsia="en-AU"/>
        </w:rPr>
      </w:pPr>
      <w:hyperlink w:anchor="_Toc154051719" w:history="1">
        <w:r w:rsidR="00BC48F1" w:rsidRPr="00DD1353">
          <w:rPr>
            <w:rStyle w:val="Hyperlink"/>
            <w:lang w:val="en-AU"/>
          </w:rPr>
          <w:t>Chapter 8 development risk management</w:t>
        </w:r>
        <w:r w:rsidR="00BC48F1">
          <w:rPr>
            <w:webHidden/>
          </w:rPr>
          <w:tab/>
        </w:r>
        <w:r w:rsidR="00BC48F1">
          <w:rPr>
            <w:webHidden/>
          </w:rPr>
          <w:fldChar w:fldCharType="begin"/>
        </w:r>
        <w:r w:rsidR="00BC48F1">
          <w:rPr>
            <w:webHidden/>
          </w:rPr>
          <w:instrText xml:space="preserve"> PAGEREF _Toc154051719 \h </w:instrText>
        </w:r>
        <w:r w:rsidR="00BC48F1">
          <w:rPr>
            <w:webHidden/>
          </w:rPr>
        </w:r>
        <w:r w:rsidR="00BC48F1">
          <w:rPr>
            <w:webHidden/>
          </w:rPr>
          <w:fldChar w:fldCharType="separate"/>
        </w:r>
        <w:r w:rsidR="00FB7C8E">
          <w:rPr>
            <w:webHidden/>
          </w:rPr>
          <w:t>86</w:t>
        </w:r>
        <w:r w:rsidR="00BC48F1">
          <w:rPr>
            <w:webHidden/>
          </w:rPr>
          <w:fldChar w:fldCharType="end"/>
        </w:r>
      </w:hyperlink>
    </w:p>
    <w:p w14:paraId="04689A2E" w14:textId="7FAB200B" w:rsidR="00BC48F1" w:rsidRDefault="00CA6201">
      <w:pPr>
        <w:pStyle w:val="TOC2"/>
        <w:rPr>
          <w:rFonts w:eastAsiaTheme="minorEastAsia"/>
          <w:noProof/>
          <w:color w:val="auto"/>
          <w:lang w:val="en-AU" w:eastAsia="en-AU"/>
        </w:rPr>
      </w:pPr>
      <w:hyperlink w:anchor="_Toc154051720" w:history="1">
        <w:r w:rsidR="00BC48F1" w:rsidRPr="00DD1353">
          <w:rPr>
            <w:rStyle w:val="Hyperlink"/>
            <w:noProof/>
            <w:lang w:val="en-AU"/>
          </w:rPr>
          <w:t>8.1</w:t>
        </w:r>
        <w:r w:rsidR="00BC48F1">
          <w:rPr>
            <w:rFonts w:eastAsiaTheme="minorEastAsia"/>
            <w:noProof/>
            <w:color w:val="auto"/>
            <w:lang w:val="en-AU" w:eastAsia="en-AU"/>
          </w:rPr>
          <w:tab/>
        </w:r>
        <w:r w:rsidR="00BC48F1" w:rsidRPr="00DD1353">
          <w:rPr>
            <w:rStyle w:val="Hyperlink"/>
            <w:noProof/>
            <w:lang w:val="en-AU"/>
          </w:rPr>
          <w:t>Principles of good risk management</w:t>
        </w:r>
        <w:r w:rsidR="00BC48F1">
          <w:rPr>
            <w:noProof/>
            <w:webHidden/>
          </w:rPr>
          <w:tab/>
        </w:r>
        <w:r w:rsidR="00BC48F1">
          <w:rPr>
            <w:noProof/>
            <w:webHidden/>
          </w:rPr>
          <w:fldChar w:fldCharType="begin"/>
        </w:r>
        <w:r w:rsidR="00BC48F1">
          <w:rPr>
            <w:noProof/>
            <w:webHidden/>
          </w:rPr>
          <w:instrText xml:space="preserve"> PAGEREF _Toc154051720 \h </w:instrText>
        </w:r>
        <w:r w:rsidR="00BC48F1">
          <w:rPr>
            <w:noProof/>
            <w:webHidden/>
          </w:rPr>
        </w:r>
        <w:r w:rsidR="00BC48F1">
          <w:rPr>
            <w:noProof/>
            <w:webHidden/>
          </w:rPr>
          <w:fldChar w:fldCharType="separate"/>
        </w:r>
        <w:r w:rsidR="00FB7C8E">
          <w:rPr>
            <w:noProof/>
            <w:webHidden/>
          </w:rPr>
          <w:t>87</w:t>
        </w:r>
        <w:r w:rsidR="00BC48F1">
          <w:rPr>
            <w:noProof/>
            <w:webHidden/>
          </w:rPr>
          <w:fldChar w:fldCharType="end"/>
        </w:r>
      </w:hyperlink>
    </w:p>
    <w:p w14:paraId="3BEF840B" w14:textId="115CF4F6" w:rsidR="00BC48F1" w:rsidRDefault="00CA6201">
      <w:pPr>
        <w:pStyle w:val="TOC2"/>
        <w:rPr>
          <w:rFonts w:eastAsiaTheme="minorEastAsia"/>
          <w:noProof/>
          <w:color w:val="auto"/>
          <w:lang w:val="en-AU" w:eastAsia="en-AU"/>
        </w:rPr>
      </w:pPr>
      <w:hyperlink w:anchor="_Toc154051721" w:history="1">
        <w:r w:rsidR="00BC48F1" w:rsidRPr="00DD1353">
          <w:rPr>
            <w:rStyle w:val="Hyperlink"/>
            <w:noProof/>
            <w:lang w:val="en-AU"/>
          </w:rPr>
          <w:t>8.2</w:t>
        </w:r>
        <w:r w:rsidR="00BC48F1">
          <w:rPr>
            <w:rFonts w:eastAsiaTheme="minorEastAsia"/>
            <w:noProof/>
            <w:color w:val="auto"/>
            <w:lang w:val="en-AU" w:eastAsia="en-AU"/>
          </w:rPr>
          <w:tab/>
        </w:r>
        <w:r w:rsidR="00BC48F1" w:rsidRPr="00DD1353">
          <w:rPr>
            <w:rStyle w:val="Hyperlink"/>
            <w:noProof/>
            <w:lang w:val="en-AU"/>
          </w:rPr>
          <w:t>Responsibility for risk management</w:t>
        </w:r>
        <w:r w:rsidR="00BC48F1">
          <w:rPr>
            <w:noProof/>
            <w:webHidden/>
          </w:rPr>
          <w:tab/>
        </w:r>
        <w:r w:rsidR="00BC48F1">
          <w:rPr>
            <w:noProof/>
            <w:webHidden/>
          </w:rPr>
          <w:fldChar w:fldCharType="begin"/>
        </w:r>
        <w:r w:rsidR="00BC48F1">
          <w:rPr>
            <w:noProof/>
            <w:webHidden/>
          </w:rPr>
          <w:instrText xml:space="preserve"> PAGEREF _Toc154051721 \h </w:instrText>
        </w:r>
        <w:r w:rsidR="00BC48F1">
          <w:rPr>
            <w:noProof/>
            <w:webHidden/>
          </w:rPr>
        </w:r>
        <w:r w:rsidR="00BC48F1">
          <w:rPr>
            <w:noProof/>
            <w:webHidden/>
          </w:rPr>
          <w:fldChar w:fldCharType="separate"/>
        </w:r>
        <w:r w:rsidR="00FB7C8E">
          <w:rPr>
            <w:noProof/>
            <w:webHidden/>
          </w:rPr>
          <w:t>88</w:t>
        </w:r>
        <w:r w:rsidR="00BC48F1">
          <w:rPr>
            <w:noProof/>
            <w:webHidden/>
          </w:rPr>
          <w:fldChar w:fldCharType="end"/>
        </w:r>
      </w:hyperlink>
    </w:p>
    <w:p w14:paraId="6EA96FB6" w14:textId="28F28E82" w:rsidR="00BC48F1" w:rsidRDefault="00CA6201">
      <w:pPr>
        <w:pStyle w:val="TOC2"/>
        <w:rPr>
          <w:rFonts w:eastAsiaTheme="minorEastAsia"/>
          <w:noProof/>
          <w:color w:val="auto"/>
          <w:lang w:val="en-AU" w:eastAsia="en-AU"/>
        </w:rPr>
      </w:pPr>
      <w:hyperlink w:anchor="_Toc154051722" w:history="1">
        <w:r w:rsidR="00BC48F1" w:rsidRPr="00DD1353">
          <w:rPr>
            <w:rStyle w:val="Hyperlink"/>
            <w:noProof/>
            <w:lang w:val="en-AU"/>
          </w:rPr>
          <w:t>8.3</w:t>
        </w:r>
        <w:r w:rsidR="00BC48F1">
          <w:rPr>
            <w:rFonts w:eastAsiaTheme="minorEastAsia"/>
            <w:noProof/>
            <w:color w:val="auto"/>
            <w:lang w:val="en-AU" w:eastAsia="en-AU"/>
          </w:rPr>
          <w:tab/>
        </w:r>
        <w:r w:rsidR="00BC48F1" w:rsidRPr="00DD1353">
          <w:rPr>
            <w:rStyle w:val="Hyperlink"/>
            <w:noProof/>
            <w:lang w:val="en-AU"/>
          </w:rPr>
          <w:t>DFAT’s development risk management processes</w:t>
        </w:r>
        <w:r w:rsidR="00BC48F1">
          <w:rPr>
            <w:noProof/>
            <w:webHidden/>
          </w:rPr>
          <w:tab/>
        </w:r>
        <w:r w:rsidR="00BC48F1">
          <w:rPr>
            <w:noProof/>
            <w:webHidden/>
          </w:rPr>
          <w:fldChar w:fldCharType="begin"/>
        </w:r>
        <w:r w:rsidR="00BC48F1">
          <w:rPr>
            <w:noProof/>
            <w:webHidden/>
          </w:rPr>
          <w:instrText xml:space="preserve"> PAGEREF _Toc154051722 \h </w:instrText>
        </w:r>
        <w:r w:rsidR="00BC48F1">
          <w:rPr>
            <w:noProof/>
            <w:webHidden/>
          </w:rPr>
        </w:r>
        <w:r w:rsidR="00BC48F1">
          <w:rPr>
            <w:noProof/>
            <w:webHidden/>
          </w:rPr>
          <w:fldChar w:fldCharType="separate"/>
        </w:r>
        <w:r w:rsidR="00FB7C8E">
          <w:rPr>
            <w:noProof/>
            <w:webHidden/>
          </w:rPr>
          <w:t>88</w:t>
        </w:r>
        <w:r w:rsidR="00BC48F1">
          <w:rPr>
            <w:noProof/>
            <w:webHidden/>
          </w:rPr>
          <w:fldChar w:fldCharType="end"/>
        </w:r>
      </w:hyperlink>
    </w:p>
    <w:p w14:paraId="752F9186" w14:textId="6C242ED2" w:rsidR="00BC48F1" w:rsidRDefault="00CA6201">
      <w:pPr>
        <w:pStyle w:val="TOC2"/>
        <w:rPr>
          <w:rFonts w:eastAsiaTheme="minorEastAsia"/>
          <w:noProof/>
          <w:color w:val="auto"/>
          <w:lang w:val="en-AU" w:eastAsia="en-AU"/>
        </w:rPr>
      </w:pPr>
      <w:hyperlink w:anchor="_Toc154051723" w:history="1">
        <w:r w:rsidR="00BC48F1" w:rsidRPr="00DD1353">
          <w:rPr>
            <w:rStyle w:val="Hyperlink"/>
            <w:noProof/>
            <w:lang w:val="en-AU"/>
          </w:rPr>
          <w:t>8.4</w:t>
        </w:r>
        <w:r w:rsidR="00BC48F1">
          <w:rPr>
            <w:rFonts w:eastAsiaTheme="minorEastAsia"/>
            <w:noProof/>
            <w:color w:val="auto"/>
            <w:lang w:val="en-AU" w:eastAsia="en-AU"/>
          </w:rPr>
          <w:tab/>
        </w:r>
        <w:r w:rsidR="00BC48F1" w:rsidRPr="00DD1353">
          <w:rPr>
            <w:rStyle w:val="Hyperlink"/>
            <w:noProof/>
            <w:lang w:val="en-AU"/>
          </w:rPr>
          <w:t>Development risk management requirements</w:t>
        </w:r>
        <w:r w:rsidR="00BC48F1">
          <w:rPr>
            <w:noProof/>
            <w:webHidden/>
          </w:rPr>
          <w:tab/>
        </w:r>
        <w:r w:rsidR="00BC48F1">
          <w:rPr>
            <w:noProof/>
            <w:webHidden/>
          </w:rPr>
          <w:fldChar w:fldCharType="begin"/>
        </w:r>
        <w:r w:rsidR="00BC48F1">
          <w:rPr>
            <w:noProof/>
            <w:webHidden/>
          </w:rPr>
          <w:instrText xml:space="preserve"> PAGEREF _Toc154051723 \h </w:instrText>
        </w:r>
        <w:r w:rsidR="00BC48F1">
          <w:rPr>
            <w:noProof/>
            <w:webHidden/>
          </w:rPr>
        </w:r>
        <w:r w:rsidR="00BC48F1">
          <w:rPr>
            <w:noProof/>
            <w:webHidden/>
          </w:rPr>
          <w:fldChar w:fldCharType="separate"/>
        </w:r>
        <w:r w:rsidR="00FB7C8E">
          <w:rPr>
            <w:noProof/>
            <w:webHidden/>
          </w:rPr>
          <w:t>90</w:t>
        </w:r>
        <w:r w:rsidR="00BC48F1">
          <w:rPr>
            <w:noProof/>
            <w:webHidden/>
          </w:rPr>
          <w:fldChar w:fldCharType="end"/>
        </w:r>
      </w:hyperlink>
    </w:p>
    <w:p w14:paraId="3CEEBDFC" w14:textId="04026EB2" w:rsidR="00BC48F1" w:rsidRDefault="00CA6201">
      <w:pPr>
        <w:pStyle w:val="TOC2"/>
        <w:rPr>
          <w:rFonts w:eastAsiaTheme="minorEastAsia"/>
          <w:noProof/>
          <w:color w:val="auto"/>
          <w:lang w:val="en-AU" w:eastAsia="en-AU"/>
        </w:rPr>
      </w:pPr>
      <w:hyperlink w:anchor="_Toc154051724" w:history="1">
        <w:r w:rsidR="00BC48F1" w:rsidRPr="00DD1353">
          <w:rPr>
            <w:rStyle w:val="Hyperlink"/>
            <w:noProof/>
            <w:lang w:val="en-AU"/>
          </w:rPr>
          <w:t>8.5</w:t>
        </w:r>
        <w:r w:rsidR="00BC48F1">
          <w:rPr>
            <w:rFonts w:eastAsiaTheme="minorEastAsia"/>
            <w:noProof/>
            <w:color w:val="auto"/>
            <w:lang w:val="en-AU" w:eastAsia="en-AU"/>
          </w:rPr>
          <w:tab/>
        </w:r>
        <w:r w:rsidR="00BC48F1" w:rsidRPr="00DD1353">
          <w:rPr>
            <w:rStyle w:val="Hyperlink"/>
            <w:noProof/>
            <w:lang w:val="en-AU"/>
          </w:rPr>
          <w:t>Potential pitfalls</w:t>
        </w:r>
        <w:r w:rsidR="00BC48F1">
          <w:rPr>
            <w:noProof/>
            <w:webHidden/>
          </w:rPr>
          <w:tab/>
        </w:r>
        <w:r w:rsidR="00BC48F1">
          <w:rPr>
            <w:noProof/>
            <w:webHidden/>
          </w:rPr>
          <w:fldChar w:fldCharType="begin"/>
        </w:r>
        <w:r w:rsidR="00BC48F1">
          <w:rPr>
            <w:noProof/>
            <w:webHidden/>
          </w:rPr>
          <w:instrText xml:space="preserve"> PAGEREF _Toc154051724 \h </w:instrText>
        </w:r>
        <w:r w:rsidR="00BC48F1">
          <w:rPr>
            <w:noProof/>
            <w:webHidden/>
          </w:rPr>
        </w:r>
        <w:r w:rsidR="00BC48F1">
          <w:rPr>
            <w:noProof/>
            <w:webHidden/>
          </w:rPr>
          <w:fldChar w:fldCharType="separate"/>
        </w:r>
        <w:r w:rsidR="00FB7C8E">
          <w:rPr>
            <w:noProof/>
            <w:webHidden/>
          </w:rPr>
          <w:t>99</w:t>
        </w:r>
        <w:r w:rsidR="00BC48F1">
          <w:rPr>
            <w:noProof/>
            <w:webHidden/>
          </w:rPr>
          <w:fldChar w:fldCharType="end"/>
        </w:r>
      </w:hyperlink>
    </w:p>
    <w:p w14:paraId="6B840FA2" w14:textId="2DFB5393" w:rsidR="00185DA1" w:rsidRDefault="00D44758" w:rsidP="006566D6">
      <w:pPr>
        <w:pStyle w:val="TOC2"/>
      </w:pPr>
      <w:r w:rsidRPr="005B583F">
        <w:fldChar w:fldCharType="end"/>
      </w:r>
      <w:r w:rsidR="00185DA1">
        <w:br w:type="page"/>
      </w:r>
    </w:p>
    <w:p w14:paraId="4458A41A" w14:textId="02505B68" w:rsidR="00D44758" w:rsidRPr="00D44758" w:rsidRDefault="00D44758" w:rsidP="00331AEE">
      <w:pPr>
        <w:pStyle w:val="Heading1smallspaceafter"/>
        <w:spacing w:after="240"/>
        <w:rPr>
          <w:lang w:val="en-AU"/>
        </w:rPr>
      </w:pPr>
      <w:bookmarkStart w:id="0" w:name="_Toc116464160"/>
      <w:bookmarkStart w:id="1" w:name="_Toc87529573"/>
      <w:bookmarkStart w:id="2" w:name="_Toc154051666"/>
      <w:bookmarkStart w:id="3" w:name="_Toc373853205"/>
      <w:r w:rsidRPr="00D44758">
        <w:rPr>
          <w:lang w:val="en-AU"/>
        </w:rPr>
        <w:lastRenderedPageBreak/>
        <w:t>A</w:t>
      </w:r>
      <w:bookmarkStart w:id="4" w:name="_Ref332379587"/>
      <w:bookmarkStart w:id="5" w:name="_Ref332406098"/>
      <w:bookmarkEnd w:id="4"/>
      <w:bookmarkEnd w:id="5"/>
      <w:r w:rsidR="00D0277D">
        <w:rPr>
          <w:lang w:val="en-AU"/>
        </w:rPr>
        <w:t xml:space="preserve">bout the </w:t>
      </w:r>
      <w:bookmarkEnd w:id="0"/>
      <w:r w:rsidR="006566D6">
        <w:rPr>
          <w:lang w:val="en-AU"/>
        </w:rPr>
        <w:t>International Development Programming Guide</w:t>
      </w:r>
      <w:bookmarkEnd w:id="1"/>
      <w:bookmarkEnd w:id="2"/>
    </w:p>
    <w:p w14:paraId="179C42CE" w14:textId="5E56CEE4" w:rsidR="00D44758" w:rsidRPr="00D44758" w:rsidRDefault="00D44758" w:rsidP="00D44758">
      <w:pPr>
        <w:rPr>
          <w:lang w:val="en-AU"/>
        </w:rPr>
      </w:pPr>
      <w:r w:rsidRPr="00D44758">
        <w:rPr>
          <w:lang w:val="en-AU"/>
        </w:rPr>
        <w:t xml:space="preserve">The </w:t>
      </w:r>
      <w:r w:rsidR="00A67D71">
        <w:rPr>
          <w:lang w:val="en-AU"/>
        </w:rPr>
        <w:t xml:space="preserve">International </w:t>
      </w:r>
      <w:r w:rsidR="00EF303D">
        <w:rPr>
          <w:lang w:val="en-AU"/>
        </w:rPr>
        <w:t xml:space="preserve">Development </w:t>
      </w:r>
      <w:r w:rsidR="00446CEA">
        <w:rPr>
          <w:lang w:val="en-AU"/>
        </w:rPr>
        <w:t xml:space="preserve">Programming Guide </w:t>
      </w:r>
      <w:r w:rsidR="00376690">
        <w:rPr>
          <w:lang w:val="en-AU"/>
        </w:rPr>
        <w:t>(</w:t>
      </w:r>
      <w:r w:rsidR="00A67D71">
        <w:rPr>
          <w:lang w:val="en-AU"/>
        </w:rPr>
        <w:t>I</w:t>
      </w:r>
      <w:r w:rsidR="00EF303D">
        <w:rPr>
          <w:lang w:val="en-AU"/>
        </w:rPr>
        <w:t>DPG</w:t>
      </w:r>
      <w:r w:rsidR="00376690">
        <w:rPr>
          <w:lang w:val="en-AU"/>
        </w:rPr>
        <w:t>)</w:t>
      </w:r>
      <w:r w:rsidRPr="00D44758">
        <w:rPr>
          <w:lang w:val="en-AU"/>
        </w:rPr>
        <w:t xml:space="preserve"> is the </w:t>
      </w:r>
      <w:r w:rsidR="00295C43">
        <w:rPr>
          <w:lang w:val="en-AU"/>
        </w:rPr>
        <w:t>key</w:t>
      </w:r>
      <w:r w:rsidR="00295C43" w:rsidRPr="00D44758">
        <w:rPr>
          <w:lang w:val="en-AU"/>
        </w:rPr>
        <w:t xml:space="preserve"> </w:t>
      </w:r>
      <w:r w:rsidRPr="00D44758">
        <w:rPr>
          <w:lang w:val="en-AU"/>
        </w:rPr>
        <w:t xml:space="preserve">source of information for all DFAT officers </w:t>
      </w:r>
      <w:r w:rsidRPr="00EA5EE1">
        <w:rPr>
          <w:lang w:val="en-AU"/>
        </w:rPr>
        <w:t>(A</w:t>
      </w:r>
      <w:r w:rsidR="00EA5EE1">
        <w:rPr>
          <w:lang w:val="en-AU"/>
        </w:rPr>
        <w:t>ustralia-</w:t>
      </w:r>
      <w:r w:rsidRPr="00EA5EE1">
        <w:rPr>
          <w:lang w:val="en-AU"/>
        </w:rPr>
        <w:t xml:space="preserve">based and </w:t>
      </w:r>
      <w:r w:rsidR="00EA5EE1">
        <w:rPr>
          <w:lang w:val="en-AU"/>
        </w:rPr>
        <w:t>locally engaged staff</w:t>
      </w:r>
      <w:r w:rsidRPr="00EA5EE1">
        <w:rPr>
          <w:lang w:val="en-AU"/>
        </w:rPr>
        <w:t>) who are responsible for management</w:t>
      </w:r>
      <w:r w:rsidR="0011132C">
        <w:rPr>
          <w:lang w:val="en-AU"/>
        </w:rPr>
        <w:t xml:space="preserve"> of the development program</w:t>
      </w:r>
      <w:r w:rsidRPr="00EA5EE1">
        <w:rPr>
          <w:lang w:val="en-AU"/>
        </w:rPr>
        <w:t>. It sets out mandatory proc</w:t>
      </w:r>
      <w:r w:rsidRPr="00D44758">
        <w:rPr>
          <w:lang w:val="en-AU"/>
        </w:rPr>
        <w:t xml:space="preserve">esses and recommended approaches for </w:t>
      </w:r>
      <w:r w:rsidR="00E311F0">
        <w:rPr>
          <w:lang w:val="en-AU"/>
        </w:rPr>
        <w:t xml:space="preserve">development program </w:t>
      </w:r>
      <w:r w:rsidRPr="00D44758">
        <w:rPr>
          <w:lang w:val="en-AU"/>
        </w:rPr>
        <w:t xml:space="preserve">management, and is supplemented by detailed policies, guidelines, tools and templates. These are all available on the intranet, linked to the online version of this guide. </w:t>
      </w:r>
    </w:p>
    <w:p w14:paraId="60BB85A4" w14:textId="0DCF08F1" w:rsidR="00D44758" w:rsidRDefault="00D44758" w:rsidP="00D44758">
      <w:pPr>
        <w:rPr>
          <w:lang w:val="en-AU"/>
        </w:rPr>
      </w:pPr>
      <w:r w:rsidRPr="00FC5256">
        <w:rPr>
          <w:lang w:val="en-AU"/>
        </w:rPr>
        <w:t xml:space="preserve">The guide can be read in full, or readers may choose to focus on individual chapters. </w:t>
      </w:r>
      <w:r w:rsidR="00C41EB2">
        <w:rPr>
          <w:lang w:val="en-AU"/>
        </w:rPr>
        <w:t>C</w:t>
      </w:r>
      <w:r w:rsidRPr="00FC5256">
        <w:rPr>
          <w:lang w:val="en-AU"/>
        </w:rPr>
        <w:t>ontact details for responsible area</w:t>
      </w:r>
      <w:r w:rsidR="00C41EB2">
        <w:rPr>
          <w:lang w:val="en-AU"/>
        </w:rPr>
        <w:t>s are provided</w:t>
      </w:r>
      <w:r w:rsidRPr="00FC5256">
        <w:rPr>
          <w:lang w:val="en-AU"/>
        </w:rPr>
        <w:t xml:space="preserve"> in each relevant chapter and on the intranet. Training is available for key topics including </w:t>
      </w:r>
      <w:r w:rsidR="00DF777D" w:rsidRPr="00FC5256">
        <w:rPr>
          <w:lang w:val="en-AU"/>
        </w:rPr>
        <w:t xml:space="preserve">agreement management, </w:t>
      </w:r>
      <w:r w:rsidRPr="00FC5256">
        <w:rPr>
          <w:lang w:val="en-AU"/>
        </w:rPr>
        <w:t>investment design, monitoring and evaluation, sectoral and thematic issues, fraud</w:t>
      </w:r>
      <w:r w:rsidR="00F54FC1">
        <w:rPr>
          <w:lang w:val="en-AU"/>
        </w:rPr>
        <w:t xml:space="preserve"> and corruption</w:t>
      </w:r>
      <w:r w:rsidRPr="00FC5256">
        <w:rPr>
          <w:lang w:val="en-AU"/>
        </w:rPr>
        <w:t>, risk</w:t>
      </w:r>
      <w:r w:rsidR="00C969D8" w:rsidRPr="00FC5256">
        <w:rPr>
          <w:lang w:val="en-AU"/>
        </w:rPr>
        <w:t>s</w:t>
      </w:r>
      <w:r w:rsidRPr="00FC5256">
        <w:rPr>
          <w:lang w:val="en-AU"/>
        </w:rPr>
        <w:t xml:space="preserve"> and safeguards</w:t>
      </w:r>
      <w:r w:rsidR="004C59BC" w:rsidRPr="00FC5256">
        <w:rPr>
          <w:lang w:val="en-AU"/>
        </w:rPr>
        <w:t>, and AidWorks</w:t>
      </w:r>
      <w:r w:rsidRPr="00FC5256">
        <w:rPr>
          <w:lang w:val="en-AU"/>
        </w:rPr>
        <w:t>.</w:t>
      </w:r>
    </w:p>
    <w:p w14:paraId="3E8ACF12" w14:textId="586EEA41" w:rsidR="005B17C6" w:rsidRDefault="00CA6201" w:rsidP="005B17C6">
      <w:hyperlink r:id="rId9" w:history="1">
        <w:r w:rsidR="005B17C6" w:rsidRPr="00BF6972">
          <w:rPr>
            <w:rStyle w:val="Hyperlink"/>
            <w:rFonts w:cstheme="minorBidi"/>
          </w:rPr>
          <w:t>A glossary of common terms and their definitions</w:t>
        </w:r>
      </w:hyperlink>
      <w:r w:rsidR="005B17C6">
        <w:t>, commonly used in Australia’s development program and throughout the International Development Programming Guide, is available on the internet.</w:t>
      </w:r>
    </w:p>
    <w:p w14:paraId="3DC97A15" w14:textId="3B6D2F35" w:rsidR="00E06A5E" w:rsidRPr="00E06A5E" w:rsidRDefault="00E06A5E" w:rsidP="00D44758">
      <w:pPr>
        <w:rPr>
          <w:color w:val="auto"/>
          <w:lang w:val="en-AU"/>
        </w:rPr>
      </w:pPr>
      <w:r>
        <w:t>To report any errors, broken links</w:t>
      </w:r>
      <w:r w:rsidR="00F65B50">
        <w:t>,</w:t>
      </w:r>
      <w:r>
        <w:t xml:space="preserve"> or confusing language in this </w:t>
      </w:r>
      <w:r w:rsidR="00C03B09">
        <w:t>Programming G</w:t>
      </w:r>
      <w:r>
        <w:t xml:space="preserve">uide, please contact </w:t>
      </w:r>
      <w:hyperlink r:id="rId10" w:history="1">
        <w:r w:rsidRPr="000021CE">
          <w:rPr>
            <w:rStyle w:val="Hyperlink"/>
            <w:rFonts w:cstheme="minorBidi"/>
            <w:i/>
            <w:iCs/>
          </w:rPr>
          <w:t>programming.guide@dfat.gov.au</w:t>
        </w:r>
      </w:hyperlink>
      <w:r>
        <w:t>.</w:t>
      </w:r>
    </w:p>
    <w:p w14:paraId="1502D63F" w14:textId="77777777" w:rsidR="00D44758" w:rsidRPr="00D44758" w:rsidRDefault="00D44758" w:rsidP="00D44758">
      <w:pPr>
        <w:pStyle w:val="Heading2"/>
        <w:rPr>
          <w:lang w:val="en-AU"/>
        </w:rPr>
      </w:pPr>
      <w:bookmarkStart w:id="6" w:name="_Toc87529574"/>
      <w:bookmarkStart w:id="7" w:name="_Toc116464161"/>
      <w:bookmarkStart w:id="8" w:name="_Toc154051667"/>
      <w:bookmarkStart w:id="9" w:name="_Hlk59619897"/>
      <w:r w:rsidRPr="00D0277D">
        <w:rPr>
          <w:lang w:val="en-AU"/>
        </w:rPr>
        <w:t>What</w:t>
      </w:r>
      <w:r w:rsidR="00D0277D">
        <w:rPr>
          <w:lang w:val="en-AU"/>
        </w:rPr>
        <w:t xml:space="preserve"> the guide</w:t>
      </w:r>
      <w:r w:rsidRPr="00D0277D">
        <w:rPr>
          <w:lang w:val="en-AU"/>
        </w:rPr>
        <w:t xml:space="preserve"> cover</w:t>
      </w:r>
      <w:r w:rsidR="00D0277D">
        <w:rPr>
          <w:lang w:val="en-AU"/>
        </w:rPr>
        <w:t>s</w:t>
      </w:r>
      <w:bookmarkEnd w:id="6"/>
      <w:bookmarkEnd w:id="7"/>
      <w:bookmarkEnd w:id="8"/>
    </w:p>
    <w:p w14:paraId="28E1F76B" w14:textId="77777777" w:rsidR="00D44758" w:rsidRPr="00D44758" w:rsidRDefault="00A44AC6" w:rsidP="009A1EA3">
      <w:pPr>
        <w:pStyle w:val="Heading3-Lineabove"/>
      </w:pPr>
      <w:r>
        <w:t>Chapter 1</w:t>
      </w:r>
      <w:r w:rsidR="00D44758" w:rsidRPr="00D44758">
        <w:t xml:space="preserve"> </w:t>
      </w:r>
      <w:r w:rsidR="00D44758">
        <w:br/>
      </w:r>
      <w:r w:rsidR="00D44758" w:rsidRPr="003B35A3">
        <w:t>Background and context</w:t>
      </w:r>
    </w:p>
    <w:p w14:paraId="7FDD971D" w14:textId="77777777" w:rsidR="00D44758" w:rsidRPr="00D44758" w:rsidRDefault="00D44758" w:rsidP="00AE5C5E">
      <w:pPr>
        <w:pStyle w:val="Bullet1"/>
        <w:numPr>
          <w:ilvl w:val="0"/>
          <w:numId w:val="17"/>
        </w:numPr>
        <w:rPr>
          <w:lang w:val="en-AU"/>
        </w:rPr>
      </w:pPr>
      <w:bookmarkStart w:id="10" w:name="_Hlk80861826"/>
      <w:r w:rsidRPr="00D44758">
        <w:rPr>
          <w:lang w:val="en-AU"/>
        </w:rPr>
        <w:t xml:space="preserve">Background, legislative and policy framework, and governance arrangements for the </w:t>
      </w:r>
      <w:r w:rsidR="00761B41">
        <w:rPr>
          <w:lang w:val="en-AU"/>
        </w:rPr>
        <w:t>development</w:t>
      </w:r>
      <w:r w:rsidR="00761B41" w:rsidRPr="00D44758">
        <w:rPr>
          <w:lang w:val="en-AU"/>
        </w:rPr>
        <w:t xml:space="preserve"> </w:t>
      </w:r>
      <w:r w:rsidRPr="00D44758">
        <w:rPr>
          <w:lang w:val="en-AU"/>
        </w:rPr>
        <w:t>program.</w:t>
      </w:r>
    </w:p>
    <w:bookmarkEnd w:id="10"/>
    <w:p w14:paraId="72FB2C2B" w14:textId="77777777" w:rsidR="00D44758" w:rsidRPr="00D44758" w:rsidRDefault="00D44758" w:rsidP="00AE5C5E">
      <w:pPr>
        <w:pStyle w:val="Bullet1"/>
        <w:numPr>
          <w:ilvl w:val="0"/>
          <w:numId w:val="17"/>
        </w:numPr>
        <w:rPr>
          <w:lang w:val="en-AU"/>
        </w:rPr>
      </w:pPr>
      <w:r w:rsidRPr="00D44758">
        <w:rPr>
          <w:lang w:val="en-AU"/>
        </w:rPr>
        <w:t>An introduction to AidWorks, DFAT’s IT system</w:t>
      </w:r>
      <w:r w:rsidR="00E311F0">
        <w:rPr>
          <w:lang w:val="en-AU"/>
        </w:rPr>
        <w:t xml:space="preserve"> supporting the management of the development program</w:t>
      </w:r>
      <w:r w:rsidRPr="00D44758">
        <w:rPr>
          <w:lang w:val="en-AU"/>
        </w:rPr>
        <w:t>.</w:t>
      </w:r>
    </w:p>
    <w:p w14:paraId="28DA588C" w14:textId="77777777" w:rsidR="00D44758" w:rsidRPr="00D44758" w:rsidRDefault="00D44758" w:rsidP="00D44758">
      <w:pPr>
        <w:rPr>
          <w:lang w:val="en-AU"/>
        </w:rPr>
      </w:pPr>
      <w:r w:rsidRPr="00D44758">
        <w:rPr>
          <w:lang w:val="en-AU"/>
        </w:rPr>
        <w:t xml:space="preserve">This chapter gives officers at all levels an overview of key aspects of the </w:t>
      </w:r>
      <w:r w:rsidR="00761B41">
        <w:rPr>
          <w:lang w:val="en-AU"/>
        </w:rPr>
        <w:t>development</w:t>
      </w:r>
      <w:r w:rsidR="00761B41" w:rsidRPr="00D44758">
        <w:rPr>
          <w:lang w:val="en-AU"/>
        </w:rPr>
        <w:t xml:space="preserve"> </w:t>
      </w:r>
      <w:r w:rsidRPr="00D44758">
        <w:rPr>
          <w:lang w:val="en-AU"/>
        </w:rPr>
        <w:t>program and how</w:t>
      </w:r>
      <w:r w:rsidR="00EA5EE1">
        <w:rPr>
          <w:lang w:val="en-AU"/>
        </w:rPr>
        <w:t xml:space="preserve"> DFAT manages</w:t>
      </w:r>
      <w:r w:rsidRPr="00D44758">
        <w:rPr>
          <w:lang w:val="en-AU"/>
        </w:rPr>
        <w:t xml:space="preserve"> </w:t>
      </w:r>
      <w:r w:rsidR="00E311F0">
        <w:rPr>
          <w:lang w:val="en-AU"/>
        </w:rPr>
        <w:t>it</w:t>
      </w:r>
      <w:r w:rsidRPr="00D44758">
        <w:rPr>
          <w:lang w:val="en-AU"/>
        </w:rPr>
        <w:t xml:space="preserve">. </w:t>
      </w:r>
    </w:p>
    <w:p w14:paraId="5B83AE20" w14:textId="77777777" w:rsidR="00D44758" w:rsidRPr="00D44758" w:rsidRDefault="00A44AC6" w:rsidP="009A1EA3">
      <w:pPr>
        <w:pStyle w:val="Heading3-Lineabove"/>
      </w:pPr>
      <w:r>
        <w:t>Chapter 2</w:t>
      </w:r>
      <w:r w:rsidR="00D44758" w:rsidRPr="00D44758">
        <w:t xml:space="preserve"> </w:t>
      </w:r>
      <w:r w:rsidR="00D44758">
        <w:br/>
      </w:r>
      <w:r w:rsidR="00D44758" w:rsidRPr="003B35A3">
        <w:t xml:space="preserve">Australia’s </w:t>
      </w:r>
      <w:r w:rsidR="00590AE3" w:rsidRPr="003B35A3">
        <w:t>development</w:t>
      </w:r>
      <w:r w:rsidR="00D44758" w:rsidRPr="003B35A3">
        <w:t xml:space="preserve"> policy and performance framework</w:t>
      </w:r>
    </w:p>
    <w:p w14:paraId="65BBF576" w14:textId="6089BC78" w:rsidR="00D44758" w:rsidRPr="00D44758" w:rsidRDefault="00C41EB2" w:rsidP="00AE5C5E">
      <w:pPr>
        <w:pStyle w:val="Bullet1"/>
        <w:numPr>
          <w:ilvl w:val="0"/>
          <w:numId w:val="17"/>
        </w:numPr>
        <w:rPr>
          <w:lang w:val="en-AU"/>
        </w:rPr>
      </w:pPr>
      <w:r>
        <w:rPr>
          <w:lang w:val="en-AU"/>
        </w:rPr>
        <w:t>The p</w:t>
      </w:r>
      <w:r w:rsidR="00D44758" w:rsidRPr="00D44758">
        <w:rPr>
          <w:lang w:val="en-AU"/>
        </w:rPr>
        <w:t xml:space="preserve">olicies and strategies that guide </w:t>
      </w:r>
      <w:r w:rsidR="00E311F0">
        <w:rPr>
          <w:lang w:val="en-AU"/>
        </w:rPr>
        <w:t xml:space="preserve">development program </w:t>
      </w:r>
      <w:r w:rsidR="00D44758" w:rsidRPr="00D44758">
        <w:rPr>
          <w:lang w:val="en-AU"/>
        </w:rPr>
        <w:t xml:space="preserve">planning and delivery. </w:t>
      </w:r>
    </w:p>
    <w:p w14:paraId="76C4A906" w14:textId="09227446" w:rsidR="00D44758" w:rsidRPr="00D44758" w:rsidRDefault="00D44758" w:rsidP="00AE5C5E">
      <w:pPr>
        <w:pStyle w:val="Bullet1"/>
        <w:numPr>
          <w:ilvl w:val="0"/>
          <w:numId w:val="17"/>
        </w:numPr>
        <w:rPr>
          <w:lang w:val="en-AU"/>
        </w:rPr>
      </w:pPr>
      <w:r w:rsidRPr="00D44758">
        <w:rPr>
          <w:lang w:val="en-AU"/>
        </w:rPr>
        <w:t xml:space="preserve">The performance </w:t>
      </w:r>
      <w:r w:rsidR="00005878">
        <w:rPr>
          <w:lang w:val="en-AU"/>
        </w:rPr>
        <w:t xml:space="preserve">and delivery </w:t>
      </w:r>
      <w:r w:rsidRPr="00D44758">
        <w:rPr>
          <w:lang w:val="en-AU"/>
        </w:rPr>
        <w:t xml:space="preserve">framework for Australia’s </w:t>
      </w:r>
      <w:r w:rsidR="00590AE3">
        <w:rPr>
          <w:lang w:val="en-AU"/>
        </w:rPr>
        <w:t>development</w:t>
      </w:r>
      <w:r w:rsidRPr="00D44758">
        <w:rPr>
          <w:lang w:val="en-AU"/>
        </w:rPr>
        <w:t xml:space="preserve"> program, including the role of evaluation. </w:t>
      </w:r>
    </w:p>
    <w:p w14:paraId="7195405D" w14:textId="265933DF" w:rsidR="00D44758" w:rsidRPr="00D44758" w:rsidRDefault="006C3436" w:rsidP="00AE5C5E">
      <w:pPr>
        <w:pStyle w:val="Bullet1"/>
        <w:numPr>
          <w:ilvl w:val="0"/>
          <w:numId w:val="17"/>
        </w:numPr>
        <w:rPr>
          <w:lang w:val="en-AU"/>
        </w:rPr>
      </w:pPr>
      <w:r>
        <w:rPr>
          <w:lang w:val="en-AU"/>
        </w:rPr>
        <w:t>Development Partnership Pla</w:t>
      </w:r>
      <w:r w:rsidR="00537780">
        <w:rPr>
          <w:lang w:val="en-AU"/>
        </w:rPr>
        <w:t>ns (DPP)</w:t>
      </w:r>
      <w:r w:rsidR="006C50CC">
        <w:rPr>
          <w:lang w:val="en-AU"/>
        </w:rPr>
        <w:t>.</w:t>
      </w:r>
    </w:p>
    <w:p w14:paraId="05D3334A" w14:textId="4727CA94" w:rsidR="00D3036B" w:rsidRDefault="00D44758" w:rsidP="00D44758">
      <w:pPr>
        <w:rPr>
          <w:lang w:val="en-AU"/>
        </w:rPr>
      </w:pPr>
      <w:r w:rsidRPr="00D44758">
        <w:rPr>
          <w:lang w:val="en-AU"/>
        </w:rPr>
        <w:t xml:space="preserve">This chapter provides </w:t>
      </w:r>
      <w:r w:rsidR="001122C7" w:rsidRPr="00D44758">
        <w:rPr>
          <w:lang w:val="en-AU"/>
        </w:rPr>
        <w:t>officers with</w:t>
      </w:r>
      <w:r w:rsidRPr="00D44758">
        <w:rPr>
          <w:lang w:val="en-AU"/>
        </w:rPr>
        <w:t xml:space="preserve"> an overview of the policy framework for the </w:t>
      </w:r>
      <w:r w:rsidR="00446CEA">
        <w:rPr>
          <w:lang w:val="en-AU"/>
        </w:rPr>
        <w:t>development</w:t>
      </w:r>
      <w:r w:rsidRPr="00D44758">
        <w:rPr>
          <w:lang w:val="en-AU"/>
        </w:rPr>
        <w:t xml:space="preserve"> program, as well as the performance</w:t>
      </w:r>
      <w:r w:rsidR="008344C1">
        <w:rPr>
          <w:lang w:val="en-AU"/>
        </w:rPr>
        <w:t xml:space="preserve"> and delivery</w:t>
      </w:r>
      <w:r w:rsidRPr="00D44758">
        <w:rPr>
          <w:lang w:val="en-AU"/>
        </w:rPr>
        <w:t xml:space="preserve"> framework, </w:t>
      </w:r>
      <w:r w:rsidR="00C969D8">
        <w:rPr>
          <w:lang w:val="en-AU"/>
        </w:rPr>
        <w:t xml:space="preserve">the </w:t>
      </w:r>
      <w:r w:rsidRPr="00D44758">
        <w:rPr>
          <w:lang w:val="en-AU"/>
        </w:rPr>
        <w:t xml:space="preserve">evaluation policy, and individual sector and thematic </w:t>
      </w:r>
      <w:r w:rsidR="00C41EB2">
        <w:rPr>
          <w:lang w:val="en-AU"/>
        </w:rPr>
        <w:t>guidance</w:t>
      </w:r>
      <w:r w:rsidRPr="00D44758">
        <w:rPr>
          <w:lang w:val="en-AU"/>
        </w:rPr>
        <w:t>. It also sets out how the policy architecture is implemented</w:t>
      </w:r>
      <w:r w:rsidR="00E311F0">
        <w:rPr>
          <w:lang w:val="en-AU"/>
        </w:rPr>
        <w:t>, including</w:t>
      </w:r>
      <w:r w:rsidRPr="00D44758">
        <w:rPr>
          <w:lang w:val="en-AU"/>
        </w:rPr>
        <w:t xml:space="preserve"> in </w:t>
      </w:r>
      <w:r w:rsidR="0025644C">
        <w:rPr>
          <w:lang w:val="en-AU"/>
        </w:rPr>
        <w:t>DP</w:t>
      </w:r>
      <w:r w:rsidR="006C50CC">
        <w:rPr>
          <w:lang w:val="en-AU"/>
        </w:rPr>
        <w:t>Ps.</w:t>
      </w:r>
    </w:p>
    <w:p w14:paraId="390FB1AD" w14:textId="77777777" w:rsidR="00D3036B" w:rsidRDefault="00D3036B">
      <w:pPr>
        <w:suppressAutoHyphens w:val="0"/>
        <w:spacing w:before="0" w:after="120" w:line="440" w:lineRule="atLeast"/>
        <w:rPr>
          <w:lang w:val="en-AU"/>
        </w:rPr>
      </w:pPr>
      <w:r>
        <w:rPr>
          <w:lang w:val="en-AU"/>
        </w:rPr>
        <w:br w:type="page"/>
      </w:r>
    </w:p>
    <w:p w14:paraId="786DFB61" w14:textId="77777777" w:rsidR="000A1FA1" w:rsidRPr="00D44758" w:rsidRDefault="000A1FA1" w:rsidP="009A1EA3">
      <w:pPr>
        <w:pStyle w:val="Heading3-Lineabove"/>
      </w:pPr>
      <w:r>
        <w:lastRenderedPageBreak/>
        <w:t>Chapter 3</w:t>
      </w:r>
      <w:r w:rsidRPr="00D44758">
        <w:t xml:space="preserve"> </w:t>
      </w:r>
      <w:r>
        <w:br/>
      </w:r>
      <w:r w:rsidRPr="003B35A3">
        <w:t>Development program management and performance reporting</w:t>
      </w:r>
    </w:p>
    <w:p w14:paraId="2E51A928" w14:textId="74CE9019" w:rsidR="000A1FA1" w:rsidRPr="00D44758" w:rsidRDefault="000A1FA1" w:rsidP="00AE5C5E">
      <w:pPr>
        <w:pStyle w:val="Bullet1"/>
        <w:numPr>
          <w:ilvl w:val="0"/>
          <w:numId w:val="17"/>
        </w:numPr>
        <w:rPr>
          <w:lang w:val="en-AU"/>
        </w:rPr>
      </w:pPr>
      <w:r w:rsidRPr="00D44758">
        <w:rPr>
          <w:lang w:val="en-AU"/>
        </w:rPr>
        <w:t>Management of programs and portfolios of investments, specifically the tools available to help managers plan investments, track budgets</w:t>
      </w:r>
      <w:r w:rsidRPr="007A49F5">
        <w:rPr>
          <w:lang w:val="en-AU"/>
        </w:rPr>
        <w:t>, undertake</w:t>
      </w:r>
      <w:r w:rsidRPr="00D44758">
        <w:rPr>
          <w:lang w:val="en-AU"/>
        </w:rPr>
        <w:t xml:space="preserve"> annual </w:t>
      </w:r>
      <w:r>
        <w:rPr>
          <w:lang w:val="en-AU"/>
        </w:rPr>
        <w:t>progress</w:t>
      </w:r>
      <w:r w:rsidRPr="00D44758">
        <w:rPr>
          <w:lang w:val="en-AU"/>
        </w:rPr>
        <w:t xml:space="preserve"> reporting</w:t>
      </w:r>
      <w:r>
        <w:rPr>
          <w:lang w:val="en-AU"/>
        </w:rPr>
        <w:t>, prioritise and plan evaluations</w:t>
      </w:r>
      <w:r w:rsidRPr="00D44758">
        <w:rPr>
          <w:lang w:val="en-AU"/>
        </w:rPr>
        <w:t xml:space="preserve"> and engage stakeholders. </w:t>
      </w:r>
    </w:p>
    <w:p w14:paraId="126348F8" w14:textId="5C935E10" w:rsidR="00DC2A6A" w:rsidRDefault="000A1FA1" w:rsidP="00331AEE">
      <w:pPr>
        <w:rPr>
          <w:lang w:val="en-AU"/>
        </w:rPr>
      </w:pPr>
      <w:r w:rsidRPr="00D44758">
        <w:rPr>
          <w:lang w:val="en-AU"/>
        </w:rPr>
        <w:t xml:space="preserve">This chapter is relevant to senior managers and delegates who manage country or regional </w:t>
      </w:r>
      <w:r>
        <w:rPr>
          <w:lang w:val="en-AU"/>
        </w:rPr>
        <w:t>development</w:t>
      </w:r>
      <w:r w:rsidRPr="00D44758">
        <w:rPr>
          <w:lang w:val="en-AU"/>
        </w:rPr>
        <w:t xml:space="preserve"> programs. It includes important information for officers who directly support senior managers in discharging their responsibilities.</w:t>
      </w:r>
    </w:p>
    <w:p w14:paraId="2C47857B" w14:textId="77777777" w:rsidR="00BA48AE" w:rsidRPr="00D44758" w:rsidRDefault="00BA48AE" w:rsidP="009A1EA3">
      <w:pPr>
        <w:pStyle w:val="Heading3-Lineabove"/>
      </w:pPr>
      <w:r>
        <w:t>Chapter 4</w:t>
      </w:r>
      <w:r w:rsidRPr="00D44758">
        <w:t xml:space="preserve"> </w:t>
      </w:r>
      <w:r>
        <w:br/>
      </w:r>
      <w:r w:rsidRPr="003B35A3">
        <w:t>Investment design</w:t>
      </w:r>
    </w:p>
    <w:p w14:paraId="4ED891A8" w14:textId="77777777" w:rsidR="00BA48AE" w:rsidRPr="00D44758" w:rsidRDefault="00BA48AE" w:rsidP="00AE5C5E">
      <w:pPr>
        <w:pStyle w:val="Bullet1"/>
        <w:numPr>
          <w:ilvl w:val="0"/>
          <w:numId w:val="17"/>
        </w:numPr>
        <w:rPr>
          <w:lang w:val="en-AU"/>
        </w:rPr>
      </w:pPr>
      <w:r w:rsidRPr="00D44758">
        <w:rPr>
          <w:lang w:val="en-AU"/>
        </w:rPr>
        <w:t>The requirements and approval processes that help ensure</w:t>
      </w:r>
      <w:r w:rsidR="00C969D8">
        <w:rPr>
          <w:lang w:val="en-AU"/>
        </w:rPr>
        <w:t xml:space="preserve"> that</w:t>
      </w:r>
      <w:r w:rsidRPr="00D44758">
        <w:rPr>
          <w:lang w:val="en-AU"/>
        </w:rPr>
        <w:t xml:space="preserve"> high-quality investment designs </w:t>
      </w:r>
      <w:r w:rsidR="00E311F0">
        <w:rPr>
          <w:lang w:val="en-AU"/>
        </w:rPr>
        <w:t>are undertaken prior to implementation.</w:t>
      </w:r>
    </w:p>
    <w:p w14:paraId="6558A8EE" w14:textId="3B5AD4FE" w:rsidR="00BA48AE" w:rsidRPr="00D44758" w:rsidRDefault="00BA48AE" w:rsidP="00BA48AE">
      <w:pPr>
        <w:rPr>
          <w:lang w:val="en-AU"/>
        </w:rPr>
      </w:pPr>
      <w:r w:rsidRPr="00D44758">
        <w:rPr>
          <w:lang w:val="en-AU"/>
        </w:rPr>
        <w:t>This chapter is for officers involved in designing investments or approving investment designs.</w:t>
      </w:r>
    </w:p>
    <w:p w14:paraId="15559691" w14:textId="55D33369" w:rsidR="00BA48AE" w:rsidRPr="00D44758" w:rsidRDefault="00BA48AE" w:rsidP="009A1EA3">
      <w:pPr>
        <w:pStyle w:val="Heading3-Lineabove"/>
      </w:pPr>
      <w:r>
        <w:t>Chapter 5</w:t>
      </w:r>
      <w:r w:rsidRPr="00D44758">
        <w:t xml:space="preserve"> </w:t>
      </w:r>
      <w:r>
        <w:br/>
      </w:r>
      <w:r w:rsidR="00E132AA" w:rsidRPr="003B35A3">
        <w:t>Engag</w:t>
      </w:r>
      <w:r w:rsidR="00EA5EE1" w:rsidRPr="003B35A3">
        <w:t>ing</w:t>
      </w:r>
      <w:r w:rsidR="00E132AA" w:rsidRPr="003B35A3">
        <w:t xml:space="preserve"> partner</w:t>
      </w:r>
      <w:r w:rsidR="00EA5EE1" w:rsidRPr="003B35A3">
        <w:t>s</w:t>
      </w:r>
      <w:r w:rsidR="00E132AA" w:rsidRPr="003B35A3">
        <w:t xml:space="preserve">: </w:t>
      </w:r>
      <w:r w:rsidR="00E132AA">
        <w:t>procurement</w:t>
      </w:r>
      <w:r w:rsidR="00806031">
        <w:t xml:space="preserve"> contract</w:t>
      </w:r>
      <w:r w:rsidR="00E132AA">
        <w:t xml:space="preserve">s and </w:t>
      </w:r>
      <w:r w:rsidR="00806031">
        <w:t>contributions (</w:t>
      </w:r>
      <w:r w:rsidR="001D7C69">
        <w:t>grant</w:t>
      </w:r>
      <w:r w:rsidR="00806031">
        <w:t>-like arrangement</w:t>
      </w:r>
      <w:r w:rsidR="001D7C69">
        <w:t>s</w:t>
      </w:r>
      <w:r w:rsidR="00806031">
        <w:t>)</w:t>
      </w:r>
    </w:p>
    <w:p w14:paraId="0F7E05EE" w14:textId="77777777" w:rsidR="005C463C" w:rsidRDefault="005C463C" w:rsidP="00AE5C5E">
      <w:pPr>
        <w:pStyle w:val="Bullet1"/>
        <w:numPr>
          <w:ilvl w:val="0"/>
          <w:numId w:val="17"/>
        </w:numPr>
        <w:rPr>
          <w:lang w:val="en-AU"/>
        </w:rPr>
      </w:pPr>
      <w:r>
        <w:rPr>
          <w:lang w:val="en-AU"/>
        </w:rPr>
        <w:t xml:space="preserve">The legislative requirements and DFAT policies involved in selecting a delivery partner. </w:t>
      </w:r>
    </w:p>
    <w:p w14:paraId="70B63959" w14:textId="26A9DBD5" w:rsidR="005C463C" w:rsidRDefault="005C463C" w:rsidP="005C463C">
      <w:pPr>
        <w:rPr>
          <w:lang w:val="en-AU"/>
        </w:rPr>
      </w:pPr>
      <w:r>
        <w:rPr>
          <w:lang w:val="en-AU"/>
        </w:rPr>
        <w:t>This chapter is particularly for delegates</w:t>
      </w:r>
      <w:r w:rsidR="00C969D8">
        <w:rPr>
          <w:lang w:val="en-AU"/>
        </w:rPr>
        <w:t>,</w:t>
      </w:r>
      <w:r>
        <w:rPr>
          <w:lang w:val="en-AU"/>
        </w:rPr>
        <w:t xml:space="preserve"> </w:t>
      </w:r>
      <w:r w:rsidR="00E311F0">
        <w:rPr>
          <w:lang w:val="en-AU"/>
        </w:rPr>
        <w:t>who</w:t>
      </w:r>
      <w:r>
        <w:rPr>
          <w:lang w:val="en-AU"/>
        </w:rPr>
        <w:t xml:space="preserve"> must ensure</w:t>
      </w:r>
      <w:r w:rsidR="00C969D8">
        <w:rPr>
          <w:lang w:val="en-AU"/>
        </w:rPr>
        <w:t xml:space="preserve"> that</w:t>
      </w:r>
      <w:r>
        <w:rPr>
          <w:lang w:val="en-AU"/>
        </w:rPr>
        <w:t xml:space="preserve"> the selection method </w:t>
      </w:r>
      <w:r w:rsidR="00C969D8">
        <w:rPr>
          <w:lang w:val="en-AU"/>
        </w:rPr>
        <w:t xml:space="preserve">for </w:t>
      </w:r>
      <w:r>
        <w:rPr>
          <w:lang w:val="en-AU"/>
        </w:rPr>
        <w:t>and</w:t>
      </w:r>
      <w:r w:rsidR="00C969D8">
        <w:rPr>
          <w:lang w:val="en-AU"/>
        </w:rPr>
        <w:t xml:space="preserve"> the</w:t>
      </w:r>
      <w:r>
        <w:rPr>
          <w:lang w:val="en-AU"/>
        </w:rPr>
        <w:t xml:space="preserve"> outcome </w:t>
      </w:r>
      <w:r w:rsidR="00C969D8">
        <w:rPr>
          <w:lang w:val="en-AU"/>
        </w:rPr>
        <w:t>of</w:t>
      </w:r>
      <w:r>
        <w:rPr>
          <w:lang w:val="en-AU"/>
        </w:rPr>
        <w:t xml:space="preserve"> selecting a delivery partner </w:t>
      </w:r>
      <w:r w:rsidR="00E311F0">
        <w:rPr>
          <w:lang w:val="en-AU"/>
        </w:rPr>
        <w:t xml:space="preserve">meets legislative requirements and </w:t>
      </w:r>
      <w:r>
        <w:rPr>
          <w:lang w:val="en-AU"/>
        </w:rPr>
        <w:t>represents value for money.</w:t>
      </w:r>
    </w:p>
    <w:p w14:paraId="19C30CE3" w14:textId="77777777" w:rsidR="00D44758" w:rsidRPr="00D44758" w:rsidRDefault="00A44AC6" w:rsidP="009A1EA3">
      <w:pPr>
        <w:pStyle w:val="Heading3-Lineabove"/>
      </w:pPr>
      <w:r>
        <w:t xml:space="preserve">Chapter </w:t>
      </w:r>
      <w:r w:rsidR="00BA48AE">
        <w:t>6</w:t>
      </w:r>
      <w:r w:rsidR="00BA48AE" w:rsidRPr="00D44758">
        <w:t xml:space="preserve"> </w:t>
      </w:r>
      <w:r w:rsidR="00D44758">
        <w:br/>
      </w:r>
      <w:r w:rsidR="00E132AA" w:rsidRPr="003B35A3">
        <w:t>Implementation: i</w:t>
      </w:r>
      <w:r w:rsidR="00D44758" w:rsidRPr="003B35A3">
        <w:t>nvestment management, evaluation and quality reporting</w:t>
      </w:r>
    </w:p>
    <w:p w14:paraId="6AD21630" w14:textId="0CF8ECD7" w:rsidR="00D44758" w:rsidRPr="00D44758" w:rsidRDefault="00D44758" w:rsidP="00AE5C5E">
      <w:pPr>
        <w:pStyle w:val="Bullet1"/>
        <w:numPr>
          <w:ilvl w:val="0"/>
          <w:numId w:val="17"/>
        </w:numPr>
        <w:rPr>
          <w:lang w:val="en-AU"/>
        </w:rPr>
      </w:pPr>
      <w:r w:rsidRPr="00D44758">
        <w:rPr>
          <w:lang w:val="en-AU"/>
        </w:rPr>
        <w:t xml:space="preserve">Management of individual </w:t>
      </w:r>
      <w:r w:rsidR="001A2067" w:rsidRPr="002B0FE8">
        <w:rPr>
          <w:lang w:val="en-AU"/>
        </w:rPr>
        <w:t>investments</w:t>
      </w:r>
      <w:r w:rsidRPr="002B0FE8">
        <w:rPr>
          <w:lang w:val="en-AU"/>
        </w:rPr>
        <w:t>,</w:t>
      </w:r>
      <w:r w:rsidRPr="00D44758">
        <w:rPr>
          <w:lang w:val="en-AU"/>
        </w:rPr>
        <w:t xml:space="preserve"> specifically the tools required to implement and maintain quality control.</w:t>
      </w:r>
    </w:p>
    <w:p w14:paraId="18AA1258" w14:textId="4A571554" w:rsidR="00D44758" w:rsidRPr="00D44758" w:rsidRDefault="00D44758" w:rsidP="00D44758">
      <w:pPr>
        <w:rPr>
          <w:lang w:val="en-AU"/>
        </w:rPr>
      </w:pPr>
      <w:r w:rsidRPr="00D44758">
        <w:rPr>
          <w:lang w:val="en-AU"/>
        </w:rPr>
        <w:t xml:space="preserve">This chapter is aimed at officers designated as investment </w:t>
      </w:r>
      <w:r w:rsidR="00894E27" w:rsidRPr="00D44758">
        <w:rPr>
          <w:lang w:val="en-AU"/>
        </w:rPr>
        <w:t>managers and</w:t>
      </w:r>
      <w:r w:rsidRPr="00D44758">
        <w:rPr>
          <w:lang w:val="en-AU"/>
        </w:rPr>
        <w:t xml:space="preserve"> provides information on key aspects of investment management.</w:t>
      </w:r>
    </w:p>
    <w:p w14:paraId="4F8E8AD1" w14:textId="77777777" w:rsidR="00CF0F6C" w:rsidRPr="00D44758" w:rsidRDefault="00CF0F6C" w:rsidP="009A1EA3">
      <w:pPr>
        <w:pStyle w:val="Heading3-Lineabove"/>
      </w:pPr>
      <w:r>
        <w:t xml:space="preserve">Chapter </w:t>
      </w:r>
      <w:r w:rsidR="00BA48AE">
        <w:t>7</w:t>
      </w:r>
      <w:r w:rsidR="00BA48AE" w:rsidRPr="00D44758">
        <w:t xml:space="preserve"> </w:t>
      </w:r>
      <w:r>
        <w:br/>
      </w:r>
      <w:r w:rsidR="00E132AA" w:rsidRPr="003B35A3">
        <w:t>Implementation: a</w:t>
      </w:r>
      <w:r w:rsidRPr="003B35A3">
        <w:t>greement management</w:t>
      </w:r>
    </w:p>
    <w:p w14:paraId="2A704D64" w14:textId="1049546B" w:rsidR="00CF0F6C" w:rsidRDefault="00CF0F6C" w:rsidP="00AE5C5E">
      <w:pPr>
        <w:pStyle w:val="Bullet1"/>
        <w:numPr>
          <w:ilvl w:val="0"/>
          <w:numId w:val="17"/>
        </w:numPr>
        <w:rPr>
          <w:lang w:val="en-AU"/>
        </w:rPr>
      </w:pPr>
      <w:r>
        <w:rPr>
          <w:lang w:val="en-AU"/>
        </w:rPr>
        <w:t xml:space="preserve">Management of individual agreements </w:t>
      </w:r>
      <w:r w:rsidR="000A79FC">
        <w:rPr>
          <w:lang w:val="en-AU"/>
        </w:rPr>
        <w:t xml:space="preserve">- procurement </w:t>
      </w:r>
      <w:r>
        <w:rPr>
          <w:lang w:val="en-AU"/>
        </w:rPr>
        <w:t>contracts and</w:t>
      </w:r>
      <w:r w:rsidR="000A79FC">
        <w:rPr>
          <w:lang w:val="en-AU"/>
        </w:rPr>
        <w:t xml:space="preserve"> contributions (grant-like arrangements) - </w:t>
      </w:r>
      <w:r>
        <w:rPr>
          <w:lang w:val="en-AU"/>
        </w:rPr>
        <w:t>specifically the activities required and</w:t>
      </w:r>
      <w:r w:rsidR="00C969D8">
        <w:rPr>
          <w:lang w:val="en-AU"/>
        </w:rPr>
        <w:t xml:space="preserve"> </w:t>
      </w:r>
      <w:r>
        <w:rPr>
          <w:lang w:val="en-AU"/>
        </w:rPr>
        <w:t xml:space="preserve">supporting tools available to help officers manage the start-up, </w:t>
      </w:r>
      <w:r w:rsidR="000564F3">
        <w:rPr>
          <w:lang w:val="en-AU"/>
        </w:rPr>
        <w:t>implementation,</w:t>
      </w:r>
      <w:r>
        <w:rPr>
          <w:lang w:val="en-AU"/>
        </w:rPr>
        <w:t xml:space="preserve"> and closure of an agreement</w:t>
      </w:r>
      <w:r w:rsidR="00C969D8">
        <w:rPr>
          <w:lang w:val="en-AU"/>
        </w:rPr>
        <w:t>.</w:t>
      </w:r>
      <w:r>
        <w:rPr>
          <w:lang w:val="en-AU"/>
        </w:rPr>
        <w:t xml:space="preserve"> </w:t>
      </w:r>
    </w:p>
    <w:p w14:paraId="3155CA86" w14:textId="68384DE8" w:rsidR="00CF0F6C" w:rsidRDefault="00C969D8" w:rsidP="00AE5C5E">
      <w:pPr>
        <w:pStyle w:val="Bullet1"/>
        <w:numPr>
          <w:ilvl w:val="0"/>
          <w:numId w:val="17"/>
        </w:numPr>
        <w:rPr>
          <w:lang w:val="en-AU"/>
        </w:rPr>
      </w:pPr>
      <w:r>
        <w:rPr>
          <w:lang w:val="en-AU"/>
        </w:rPr>
        <w:t>Explanations of</w:t>
      </w:r>
      <w:r w:rsidR="00C41EB2">
        <w:rPr>
          <w:lang w:val="en-AU"/>
        </w:rPr>
        <w:t xml:space="preserve"> the</w:t>
      </w:r>
      <w:r w:rsidR="00CF0F6C">
        <w:rPr>
          <w:lang w:val="en-AU"/>
        </w:rPr>
        <w:t xml:space="preserve"> distinctions between managing </w:t>
      </w:r>
      <w:r w:rsidR="000A79FC">
        <w:rPr>
          <w:lang w:val="en-AU"/>
        </w:rPr>
        <w:t xml:space="preserve">procurement </w:t>
      </w:r>
      <w:r w:rsidR="00CF0F6C">
        <w:rPr>
          <w:lang w:val="en-AU"/>
        </w:rPr>
        <w:t xml:space="preserve">contracts and </w:t>
      </w:r>
      <w:r>
        <w:rPr>
          <w:lang w:val="en-AU"/>
        </w:rPr>
        <w:t xml:space="preserve">managing </w:t>
      </w:r>
      <w:r w:rsidR="000A79FC">
        <w:rPr>
          <w:lang w:val="en-AU"/>
        </w:rPr>
        <w:t>contributions (grant-like arrangements)</w:t>
      </w:r>
      <w:r w:rsidR="00CF0F6C">
        <w:rPr>
          <w:lang w:val="en-AU"/>
        </w:rPr>
        <w:t>.</w:t>
      </w:r>
    </w:p>
    <w:p w14:paraId="43473E50" w14:textId="77777777" w:rsidR="00CF0F6C" w:rsidRDefault="00CF0F6C" w:rsidP="00CF0F6C">
      <w:pPr>
        <w:rPr>
          <w:lang w:val="en-AU"/>
        </w:rPr>
      </w:pPr>
      <w:r w:rsidRPr="00D44758">
        <w:rPr>
          <w:lang w:val="en-AU"/>
        </w:rPr>
        <w:t xml:space="preserve">This chapter is </w:t>
      </w:r>
      <w:r>
        <w:rPr>
          <w:lang w:val="en-AU"/>
        </w:rPr>
        <w:t>for delegates and officers who have responsibilities for managing agreements</w:t>
      </w:r>
      <w:r w:rsidRPr="00D44758">
        <w:rPr>
          <w:lang w:val="en-AU"/>
        </w:rPr>
        <w:t>.</w:t>
      </w:r>
    </w:p>
    <w:p w14:paraId="1F2E4F6B" w14:textId="77777777" w:rsidR="00D44758" w:rsidRPr="00D44758" w:rsidRDefault="00A44AC6" w:rsidP="009A1EA3">
      <w:pPr>
        <w:pStyle w:val="Heading3-Lineabove"/>
      </w:pPr>
      <w:r>
        <w:lastRenderedPageBreak/>
        <w:t xml:space="preserve">Chapter </w:t>
      </w:r>
      <w:r w:rsidR="00CF0F6C">
        <w:t>8</w:t>
      </w:r>
      <w:r w:rsidR="00D44758" w:rsidRPr="00D44758">
        <w:t xml:space="preserve"> </w:t>
      </w:r>
      <w:r w:rsidR="00D44758">
        <w:br/>
      </w:r>
      <w:r w:rsidR="00781965" w:rsidRPr="003B35A3">
        <w:t xml:space="preserve">Development program </w:t>
      </w:r>
      <w:r w:rsidR="00D44758" w:rsidRPr="003B35A3">
        <w:t>risk management</w:t>
      </w:r>
    </w:p>
    <w:p w14:paraId="4EA972DE" w14:textId="6253DE09" w:rsidR="00D44758" w:rsidRPr="00D44758" w:rsidRDefault="00C41EB2" w:rsidP="00AE5C5E">
      <w:pPr>
        <w:pStyle w:val="Bullet1"/>
        <w:numPr>
          <w:ilvl w:val="0"/>
          <w:numId w:val="17"/>
        </w:numPr>
        <w:rPr>
          <w:lang w:val="en-AU"/>
        </w:rPr>
      </w:pPr>
      <w:r>
        <w:rPr>
          <w:lang w:val="en-AU"/>
        </w:rPr>
        <w:t>M</w:t>
      </w:r>
      <w:r w:rsidR="00D44758" w:rsidRPr="00D44758">
        <w:rPr>
          <w:lang w:val="en-AU"/>
        </w:rPr>
        <w:t>anag</w:t>
      </w:r>
      <w:r>
        <w:rPr>
          <w:lang w:val="en-AU"/>
        </w:rPr>
        <w:t>ing</w:t>
      </w:r>
      <w:r w:rsidR="00D44758" w:rsidRPr="00D44758">
        <w:rPr>
          <w:lang w:val="en-AU"/>
        </w:rPr>
        <w:t xml:space="preserve"> risk in the </w:t>
      </w:r>
      <w:r w:rsidR="00376690">
        <w:rPr>
          <w:lang w:val="en-AU"/>
        </w:rPr>
        <w:t>development</w:t>
      </w:r>
      <w:r w:rsidR="00376690" w:rsidRPr="00D44758">
        <w:rPr>
          <w:lang w:val="en-AU"/>
        </w:rPr>
        <w:t xml:space="preserve"> </w:t>
      </w:r>
      <w:r w:rsidR="00D44758" w:rsidRPr="00D44758">
        <w:rPr>
          <w:lang w:val="en-AU"/>
        </w:rPr>
        <w:t>program</w:t>
      </w:r>
      <w:r w:rsidR="00C969D8">
        <w:rPr>
          <w:lang w:val="en-AU"/>
        </w:rPr>
        <w:t>,</w:t>
      </w:r>
      <w:r w:rsidR="00D44758" w:rsidRPr="00D44758">
        <w:rPr>
          <w:lang w:val="en-AU"/>
        </w:rPr>
        <w:t xml:space="preserve"> </w:t>
      </w:r>
      <w:r w:rsidR="007553B0" w:rsidRPr="008F6359">
        <w:rPr>
          <w:lang w:val="en-AU"/>
        </w:rPr>
        <w:t>including due diligence</w:t>
      </w:r>
      <w:r w:rsidR="007553B0">
        <w:rPr>
          <w:lang w:val="en-AU"/>
        </w:rPr>
        <w:t xml:space="preserve">, </w:t>
      </w:r>
      <w:r w:rsidR="00D44758" w:rsidRPr="00D44758">
        <w:rPr>
          <w:lang w:val="en-AU"/>
        </w:rPr>
        <w:t>and DFAT requirements for fraud</w:t>
      </w:r>
      <w:r w:rsidR="003C1DC4">
        <w:rPr>
          <w:lang w:val="en-AU"/>
        </w:rPr>
        <w:t xml:space="preserve"> and corruption</w:t>
      </w:r>
      <w:r w:rsidR="00D44758" w:rsidRPr="00D44758">
        <w:rPr>
          <w:lang w:val="en-AU"/>
        </w:rPr>
        <w:t xml:space="preserve"> </w:t>
      </w:r>
      <w:r w:rsidR="002F6EA6">
        <w:rPr>
          <w:lang w:val="en-AU"/>
        </w:rPr>
        <w:t>control</w:t>
      </w:r>
      <w:r w:rsidR="007553B0">
        <w:rPr>
          <w:lang w:val="en-AU"/>
        </w:rPr>
        <w:t>,</w:t>
      </w:r>
      <w:r w:rsidR="00154BD3">
        <w:rPr>
          <w:lang w:val="en-AU"/>
        </w:rPr>
        <w:t xml:space="preserve"> </w:t>
      </w:r>
      <w:r w:rsidR="007553B0">
        <w:rPr>
          <w:lang w:val="en-AU"/>
        </w:rPr>
        <w:t xml:space="preserve">and </w:t>
      </w:r>
      <w:r w:rsidR="007553B0" w:rsidRPr="008F6359">
        <w:rPr>
          <w:lang w:val="en-AU"/>
        </w:rPr>
        <w:t>using partner government systems to deliver development assistance funding</w:t>
      </w:r>
      <w:r w:rsidR="002F6EA6">
        <w:rPr>
          <w:lang w:val="en-AU"/>
        </w:rPr>
        <w:t>.</w:t>
      </w:r>
      <w:r w:rsidR="00D44758" w:rsidRPr="00D44758">
        <w:rPr>
          <w:lang w:val="en-AU"/>
        </w:rPr>
        <w:t xml:space="preserve"> </w:t>
      </w:r>
    </w:p>
    <w:p w14:paraId="55A894ED" w14:textId="77777777" w:rsidR="00D44758" w:rsidRPr="00D44758" w:rsidRDefault="00D44758" w:rsidP="00AE5C5E">
      <w:pPr>
        <w:pStyle w:val="Bullet1"/>
        <w:numPr>
          <w:ilvl w:val="0"/>
          <w:numId w:val="17"/>
        </w:numPr>
        <w:rPr>
          <w:lang w:val="en-AU"/>
        </w:rPr>
      </w:pPr>
      <w:r w:rsidRPr="00D44758">
        <w:rPr>
          <w:lang w:val="en-AU"/>
        </w:rPr>
        <w:t>Meeting safeguard obligations on environment</w:t>
      </w:r>
      <w:r w:rsidR="006A7C8B">
        <w:rPr>
          <w:lang w:val="en-AU"/>
        </w:rPr>
        <w:t>al protection</w:t>
      </w:r>
      <w:r w:rsidRPr="00D44758">
        <w:rPr>
          <w:lang w:val="en-AU"/>
        </w:rPr>
        <w:t>, child</w:t>
      </w:r>
      <w:r w:rsidR="006A7C8B">
        <w:rPr>
          <w:lang w:val="en-AU"/>
        </w:rPr>
        <w:t>ren</w:t>
      </w:r>
      <w:r w:rsidRPr="00D44758">
        <w:rPr>
          <w:lang w:val="en-AU"/>
        </w:rPr>
        <w:t xml:space="preserve">, </w:t>
      </w:r>
      <w:r w:rsidR="006A7C8B">
        <w:rPr>
          <w:lang w:val="en-AU"/>
        </w:rPr>
        <w:t>vulnerable and disadvantaged groups</w:t>
      </w:r>
      <w:r w:rsidR="002F6EA6">
        <w:rPr>
          <w:lang w:val="en-AU"/>
        </w:rPr>
        <w:t xml:space="preserve">, preventing sexual exploitation, abuse and harassment, </w:t>
      </w:r>
      <w:r w:rsidR="006A7C8B">
        <w:rPr>
          <w:lang w:val="en-AU"/>
        </w:rPr>
        <w:t>displacement and resettlement, indigenous peoples, and health and safety.</w:t>
      </w:r>
      <w:r w:rsidRPr="00D44758">
        <w:rPr>
          <w:lang w:val="en-AU"/>
        </w:rPr>
        <w:t xml:space="preserve"> </w:t>
      </w:r>
    </w:p>
    <w:p w14:paraId="3F661F9D" w14:textId="77777777" w:rsidR="00785854" w:rsidRDefault="00D44758" w:rsidP="0001666A">
      <w:pPr>
        <w:rPr>
          <w:lang w:val="en-AU"/>
        </w:rPr>
      </w:pPr>
      <w:r w:rsidRPr="00D44758">
        <w:rPr>
          <w:lang w:val="en-AU"/>
        </w:rPr>
        <w:t xml:space="preserve">This chapter is important for officers at all levels who have </w:t>
      </w:r>
      <w:r w:rsidR="00781965">
        <w:rPr>
          <w:lang w:val="en-AU"/>
        </w:rPr>
        <w:t xml:space="preserve">development program </w:t>
      </w:r>
      <w:r w:rsidRPr="00D44758">
        <w:rPr>
          <w:lang w:val="en-AU"/>
        </w:rPr>
        <w:t>management responsibilities.</w:t>
      </w:r>
    </w:p>
    <w:bookmarkEnd w:id="9"/>
    <w:p w14:paraId="4BD7A9DE" w14:textId="77777777" w:rsidR="00D44758" w:rsidRDefault="00D44758" w:rsidP="0001666A">
      <w:pPr>
        <w:rPr>
          <w:lang w:val="en-AU"/>
        </w:rPr>
      </w:pPr>
      <w:r>
        <w:rPr>
          <w:lang w:val="en-AU"/>
        </w:rPr>
        <w:br w:type="page"/>
      </w:r>
    </w:p>
    <w:p w14:paraId="2B9C8FB4" w14:textId="77777777" w:rsidR="00D44758" w:rsidRPr="00D44758" w:rsidRDefault="00D44758" w:rsidP="00D44758">
      <w:pPr>
        <w:pStyle w:val="Heading2"/>
        <w:rPr>
          <w:lang w:val="en-AU"/>
        </w:rPr>
      </w:pPr>
      <w:bookmarkStart w:id="11" w:name="_Toc87529575"/>
      <w:bookmarkStart w:id="12" w:name="_Toc116464162"/>
      <w:bookmarkStart w:id="13" w:name="_Toc154051668"/>
      <w:r w:rsidRPr="00D44758">
        <w:rPr>
          <w:lang w:val="en-AU"/>
        </w:rPr>
        <w:lastRenderedPageBreak/>
        <w:t>Features of the guide</w:t>
      </w:r>
      <w:bookmarkEnd w:id="11"/>
      <w:bookmarkEnd w:id="12"/>
      <w:bookmarkEnd w:id="13"/>
    </w:p>
    <w:p w14:paraId="3041AF01" w14:textId="77777777" w:rsidR="00D44758" w:rsidRPr="00D44758" w:rsidRDefault="00D44758" w:rsidP="00D44758">
      <w:pPr>
        <w:rPr>
          <w:lang w:val="en-AU"/>
        </w:rPr>
      </w:pPr>
      <w:r w:rsidRPr="00D44758">
        <w:rPr>
          <w:lang w:val="en-AU"/>
        </w:rPr>
        <w:t xml:space="preserve">Each chapter includes several elements to draw the reader’s attention and highlight crucial information. </w:t>
      </w:r>
    </w:p>
    <w:p w14:paraId="62E37F32" w14:textId="09DA0D76" w:rsidR="00D44758" w:rsidRDefault="00706FDE" w:rsidP="00D44758">
      <w:pPr>
        <w:pStyle w:val="Box1Heading"/>
      </w:pPr>
      <w:r>
        <w:rPr>
          <w:noProof/>
          <w:lang w:eastAsia="en-AU"/>
        </w:rPr>
        <w:drawing>
          <wp:anchor distT="0" distB="0" distL="114300" distR="114300" simplePos="0" relativeHeight="251658241" behindDoc="0" locked="1" layoutInCell="1" allowOverlap="1" wp14:anchorId="22BB297B" wp14:editId="4E9F0F85">
            <wp:simplePos x="0" y="0"/>
            <wp:positionH relativeFrom="column">
              <wp:posOffset>181610</wp:posOffset>
            </wp:positionH>
            <wp:positionV relativeFrom="line">
              <wp:posOffset>267970</wp:posOffset>
            </wp:positionV>
            <wp:extent cx="431800" cy="337185"/>
            <wp:effectExtent l="0" t="0" r="6350" b="5715"/>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rsidR="00A90510">
        <w:tab/>
      </w:r>
      <w:r w:rsidR="008A2D70">
        <w:t>Key m</w:t>
      </w:r>
      <w:r w:rsidR="00D44758">
        <w:t>essages</w:t>
      </w:r>
    </w:p>
    <w:p w14:paraId="4C938618" w14:textId="77777777" w:rsidR="00D44758" w:rsidRPr="00D44758" w:rsidRDefault="00A90510" w:rsidP="00706FDE">
      <w:pPr>
        <w:pStyle w:val="Box1Text"/>
      </w:pPr>
      <w:r>
        <w:tab/>
      </w:r>
      <w:r w:rsidR="00D44758" w:rsidRPr="00D44758">
        <w:t>Th</w:t>
      </w:r>
      <w:r w:rsidR="00C969D8">
        <w:t>is</w:t>
      </w:r>
      <w:r w:rsidR="00D44758" w:rsidRPr="00D44758">
        <w:t xml:space="preserve"> </w:t>
      </w:r>
      <w:r w:rsidR="00D44758" w:rsidRPr="00706FDE">
        <w:t>introductory</w:t>
      </w:r>
      <w:r w:rsidR="00D44758" w:rsidRPr="00D44758">
        <w:t xml:space="preserve"> box provides key messages covered in the</w:t>
      </w:r>
      <w:r w:rsidR="0057225D">
        <w:t> </w:t>
      </w:r>
      <w:r w:rsidR="00D44758" w:rsidRPr="00D44758">
        <w:t>chapter.</w:t>
      </w:r>
    </w:p>
    <w:p w14:paraId="528C13E5" w14:textId="77777777" w:rsidR="00D44758" w:rsidRPr="00710AC4" w:rsidRDefault="00D44758" w:rsidP="00710AC4">
      <w:pPr>
        <w:pStyle w:val="NoSpacing"/>
        <w:spacing w:line="40" w:lineRule="exact"/>
        <w:rPr>
          <w:sz w:val="4"/>
          <w:szCs w:val="4"/>
          <w:lang w:val="en-AU"/>
        </w:rPr>
      </w:pPr>
    </w:p>
    <w:p w14:paraId="62E4157A" w14:textId="0D432875" w:rsidR="00D44758" w:rsidRDefault="00A90510" w:rsidP="00710AC4">
      <w:pPr>
        <w:pStyle w:val="Box1Heading"/>
        <w:spacing w:before="40"/>
      </w:pPr>
      <w:r>
        <w:tab/>
      </w:r>
      <w:r w:rsidR="00706FDE">
        <w:rPr>
          <w:noProof/>
          <w:lang w:eastAsia="en-AU"/>
        </w:rPr>
        <w:drawing>
          <wp:anchor distT="0" distB="0" distL="114300" distR="114300" simplePos="0" relativeHeight="251658242" behindDoc="0" locked="1" layoutInCell="1" allowOverlap="1" wp14:anchorId="1E83D79C" wp14:editId="47233636">
            <wp:simplePos x="0" y="0"/>
            <wp:positionH relativeFrom="column">
              <wp:posOffset>181610</wp:posOffset>
            </wp:positionH>
            <wp:positionV relativeFrom="line">
              <wp:posOffset>186055</wp:posOffset>
            </wp:positionV>
            <wp:extent cx="431800" cy="377825"/>
            <wp:effectExtent l="0" t="0" r="6350" b="3175"/>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rsidR="00D44758">
        <w:t>Mandatory requirements</w:t>
      </w:r>
    </w:p>
    <w:p w14:paraId="6318C8A1" w14:textId="77777777" w:rsidR="00D44758" w:rsidRPr="00D44758" w:rsidRDefault="00A90510" w:rsidP="00D44758">
      <w:pPr>
        <w:pStyle w:val="Box1Text"/>
      </w:pPr>
      <w:r>
        <w:tab/>
      </w:r>
      <w:r w:rsidR="00D44758" w:rsidRPr="00D44758">
        <w:t>Th</w:t>
      </w:r>
      <w:r w:rsidR="00C969D8">
        <w:t>is</w:t>
      </w:r>
      <w:r w:rsidR="00D44758" w:rsidRPr="00D44758">
        <w:t xml:space="preserve"> introductory box provides mandatory requirements covered in the</w:t>
      </w:r>
      <w:r w:rsidR="0057225D">
        <w:t> </w:t>
      </w:r>
      <w:r w:rsidR="00D44758" w:rsidRPr="00D44758">
        <w:t>chapter.</w:t>
      </w:r>
    </w:p>
    <w:p w14:paraId="48D5A420" w14:textId="6473DA02" w:rsidR="00D44758" w:rsidRPr="00D44758" w:rsidRDefault="00A90510" w:rsidP="00710AC4">
      <w:pPr>
        <w:pStyle w:val="Box2Heading"/>
      </w:pPr>
      <w:r>
        <w:tab/>
      </w:r>
      <w:r w:rsidR="00706FDE">
        <w:rPr>
          <w:noProof/>
          <w:lang w:eastAsia="en-AU"/>
        </w:rPr>
        <w:drawing>
          <wp:anchor distT="0" distB="0" distL="114300" distR="114300" simplePos="0" relativeHeight="251658243" behindDoc="0" locked="1" layoutInCell="1" allowOverlap="1" wp14:anchorId="0A839285" wp14:editId="2CE387BD">
            <wp:simplePos x="0" y="0"/>
            <wp:positionH relativeFrom="column">
              <wp:posOffset>151130</wp:posOffset>
            </wp:positionH>
            <wp:positionV relativeFrom="line">
              <wp:posOffset>195580</wp:posOffset>
            </wp:positionV>
            <wp:extent cx="390525" cy="421640"/>
            <wp:effectExtent l="0" t="0" r="9525" b="0"/>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25" cy="421640"/>
                    </a:xfrm>
                    <a:prstGeom prst="rect">
                      <a:avLst/>
                    </a:prstGeom>
                  </pic:spPr>
                </pic:pic>
              </a:graphicData>
            </a:graphic>
            <wp14:sizeRelH relativeFrom="margin">
              <wp14:pctWidth>0</wp14:pctWidth>
            </wp14:sizeRelH>
            <wp14:sizeRelV relativeFrom="margin">
              <wp14:pctHeight>0</wp14:pctHeight>
            </wp14:sizeRelV>
          </wp:anchor>
        </w:drawing>
      </w:r>
      <w:r w:rsidR="00D44758" w:rsidRPr="00D44758">
        <w:t>Proportionality</w:t>
      </w:r>
    </w:p>
    <w:p w14:paraId="47063F15" w14:textId="77777777" w:rsidR="00D44758" w:rsidRPr="00D44758" w:rsidRDefault="00A90510" w:rsidP="00710AC4">
      <w:pPr>
        <w:pStyle w:val="Box2Text"/>
      </w:pPr>
      <w:r>
        <w:tab/>
      </w:r>
      <w:r w:rsidR="00297B6C">
        <w:t xml:space="preserve">This </w:t>
      </w:r>
      <w:r w:rsidR="00D44758" w:rsidRPr="00D44758">
        <w:t>box highlight</w:t>
      </w:r>
      <w:r w:rsidR="00297B6C">
        <w:t>s</w:t>
      </w:r>
      <w:r w:rsidR="00D44758" w:rsidRPr="00D44758">
        <w:t xml:space="preserve"> where requirements vary depending on the value and nature of the specific program investment</w:t>
      </w:r>
      <w:r w:rsidR="00114835">
        <w:t xml:space="preserve"> or agreement</w:t>
      </w:r>
      <w:r w:rsidR="00D44758" w:rsidRPr="00D44758">
        <w:t xml:space="preserve">. </w:t>
      </w:r>
    </w:p>
    <w:p w14:paraId="55AEF234" w14:textId="77777777" w:rsidR="00710AC4" w:rsidRPr="00710AC4" w:rsidRDefault="00710AC4" w:rsidP="00710AC4">
      <w:pPr>
        <w:pStyle w:val="NoSpacing"/>
        <w:spacing w:line="40" w:lineRule="exact"/>
        <w:rPr>
          <w:sz w:val="4"/>
          <w:szCs w:val="4"/>
          <w:lang w:val="en-AU"/>
        </w:rPr>
      </w:pPr>
    </w:p>
    <w:p w14:paraId="338E8C1C" w14:textId="4B7F5FD5" w:rsidR="00D44758" w:rsidRPr="00D44758" w:rsidRDefault="00A90510" w:rsidP="00710AC4">
      <w:pPr>
        <w:pStyle w:val="Box2Heading"/>
        <w:spacing w:before="40"/>
      </w:pPr>
      <w:bookmarkStart w:id="14" w:name="_Hlk86911503"/>
      <w:r>
        <w:tab/>
      </w:r>
      <w:r w:rsidR="00706FDE">
        <w:rPr>
          <w:noProof/>
          <w:lang w:eastAsia="en-AU"/>
        </w:rPr>
        <w:drawing>
          <wp:anchor distT="0" distB="0" distL="114300" distR="114300" simplePos="0" relativeHeight="251658244" behindDoc="0" locked="1" layoutInCell="1" allowOverlap="1" wp14:anchorId="1FB5BFE9" wp14:editId="2FDB3A7F">
            <wp:simplePos x="0" y="0"/>
            <wp:positionH relativeFrom="column">
              <wp:posOffset>145415</wp:posOffset>
            </wp:positionH>
            <wp:positionV relativeFrom="line">
              <wp:posOffset>187960</wp:posOffset>
            </wp:positionV>
            <wp:extent cx="431800" cy="365760"/>
            <wp:effectExtent l="0" t="0" r="6350" b="0"/>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00D44758" w:rsidRPr="00D44758">
        <w:t>In practice</w:t>
      </w:r>
    </w:p>
    <w:p w14:paraId="7EA1D221" w14:textId="77777777" w:rsidR="00D44758" w:rsidRPr="00D44758" w:rsidRDefault="00A90510" w:rsidP="00710AC4">
      <w:pPr>
        <w:pStyle w:val="Box2Text"/>
      </w:pPr>
      <w:r>
        <w:tab/>
      </w:r>
      <w:r w:rsidR="00297B6C">
        <w:t>This</w:t>
      </w:r>
      <w:r w:rsidR="00D44758" w:rsidRPr="00D44758">
        <w:t xml:space="preserve"> box give</w:t>
      </w:r>
      <w:r w:rsidR="00297B6C">
        <w:t>s</w:t>
      </w:r>
      <w:r w:rsidR="00D44758" w:rsidRPr="00D44758">
        <w:t xml:space="preserve"> tips and ideas on how a process might work, together with any specific details that officers should consider in their work.</w:t>
      </w:r>
    </w:p>
    <w:bookmarkEnd w:id="14"/>
    <w:p w14:paraId="21073287" w14:textId="77777777" w:rsidR="00710AC4" w:rsidRPr="00710AC4" w:rsidRDefault="00710AC4" w:rsidP="00710AC4">
      <w:pPr>
        <w:pStyle w:val="NoSpacing"/>
        <w:spacing w:line="40" w:lineRule="exact"/>
        <w:rPr>
          <w:sz w:val="4"/>
          <w:szCs w:val="4"/>
          <w:lang w:val="en-AU"/>
        </w:rPr>
      </w:pPr>
    </w:p>
    <w:p w14:paraId="2C2A264F" w14:textId="5311B098" w:rsidR="00710AC4" w:rsidRDefault="00A82CA1" w:rsidP="00710AC4">
      <w:pPr>
        <w:pStyle w:val="Box2Heading"/>
        <w:spacing w:before="40"/>
      </w:pPr>
      <w:r w:rsidRPr="00515DF5">
        <w:rPr>
          <w:noProof/>
          <w:lang w:eastAsia="en-AU"/>
        </w:rPr>
        <w:drawing>
          <wp:anchor distT="0" distB="0" distL="114300" distR="114300" simplePos="0" relativeHeight="251658278" behindDoc="0" locked="0" layoutInCell="1" allowOverlap="1" wp14:anchorId="26A698F6" wp14:editId="085FF601">
            <wp:simplePos x="0" y="0"/>
            <wp:positionH relativeFrom="column">
              <wp:posOffset>205740</wp:posOffset>
            </wp:positionH>
            <wp:positionV relativeFrom="paragraph">
              <wp:posOffset>258445</wp:posOffset>
            </wp:positionV>
            <wp:extent cx="438785" cy="438785"/>
            <wp:effectExtent l="0" t="0" r="0" b="0"/>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A90510">
        <w:tab/>
      </w:r>
      <w:r w:rsidR="00710AC4">
        <w:t>AidWorks</w:t>
      </w:r>
    </w:p>
    <w:p w14:paraId="680C6031" w14:textId="278AEF80" w:rsidR="00D44758" w:rsidRPr="00D44758" w:rsidRDefault="00A90510" w:rsidP="00710AC4">
      <w:pPr>
        <w:pStyle w:val="Box2Text"/>
      </w:pPr>
      <w:r>
        <w:tab/>
      </w:r>
      <w:r w:rsidR="00297B6C" w:rsidRPr="00CA24B6">
        <w:t xml:space="preserve">This </w:t>
      </w:r>
      <w:r w:rsidR="00D44758" w:rsidRPr="00CA24B6">
        <w:t>box outline</w:t>
      </w:r>
      <w:r w:rsidR="00297B6C" w:rsidRPr="00CA24B6">
        <w:t>s</w:t>
      </w:r>
      <w:r w:rsidR="00D44758" w:rsidRPr="00CA24B6">
        <w:t xml:space="preserve"> requirements </w:t>
      </w:r>
      <w:r w:rsidR="00C969D8" w:rsidRPr="00CA24B6">
        <w:t xml:space="preserve">for </w:t>
      </w:r>
      <w:r w:rsidR="00D44758" w:rsidRPr="00CA24B6">
        <w:t xml:space="preserve">what needs to be uploaded or updated in AidWorks. Readers who need help using AidWorks in relation to any of these requirements should </w:t>
      </w:r>
      <w:r w:rsidR="006E643D" w:rsidRPr="00CA24B6">
        <w:t>email</w:t>
      </w:r>
      <w:r w:rsidR="00D44758" w:rsidRPr="00CA24B6">
        <w:t xml:space="preserve"> </w:t>
      </w:r>
      <w:hyperlink r:id="rId16" w:tooltip="Email Aidworks Support at DFAT" w:history="1">
        <w:r w:rsidR="00D44758" w:rsidRPr="00CA24B6">
          <w:rPr>
            <w:rStyle w:val="Hyperlink"/>
            <w:i/>
          </w:rPr>
          <w:t>aidworks.support@dfat.gov.au</w:t>
        </w:r>
      </w:hyperlink>
      <w:r w:rsidR="004C59BC" w:rsidRPr="00CA24B6">
        <w:t xml:space="preserve"> or visit the </w:t>
      </w:r>
      <w:r w:rsidR="0088670D" w:rsidRPr="00535194">
        <w:t>AidWorks Learning Hub</w:t>
      </w:r>
      <w:r w:rsidR="004C59BC" w:rsidRPr="00CA24B6">
        <w:t>.</w:t>
      </w:r>
    </w:p>
    <w:p w14:paraId="3DD31A2F" w14:textId="77777777" w:rsidR="00710AC4" w:rsidRPr="00710AC4" w:rsidRDefault="00710AC4" w:rsidP="00710AC4">
      <w:pPr>
        <w:pStyle w:val="NoSpacing"/>
        <w:spacing w:line="40" w:lineRule="exact"/>
        <w:rPr>
          <w:sz w:val="4"/>
          <w:szCs w:val="4"/>
          <w:lang w:val="en-AU"/>
        </w:rPr>
      </w:pPr>
    </w:p>
    <w:p w14:paraId="66A04381" w14:textId="5311431D" w:rsidR="00710AC4" w:rsidRPr="00D44758" w:rsidRDefault="00A90510" w:rsidP="00A90510">
      <w:pPr>
        <w:pStyle w:val="Box2Heading"/>
        <w:spacing w:before="40"/>
      </w:pPr>
      <w:r>
        <w:tab/>
      </w:r>
      <w:r w:rsidR="00706FDE">
        <w:rPr>
          <w:noProof/>
          <w:lang w:eastAsia="en-AU"/>
        </w:rPr>
        <w:drawing>
          <wp:anchor distT="0" distB="0" distL="114300" distR="114300" simplePos="0" relativeHeight="251658245" behindDoc="0" locked="1" layoutInCell="1" allowOverlap="1" wp14:anchorId="1C5955AB" wp14:editId="646D2C00">
            <wp:simplePos x="0" y="0"/>
            <wp:positionH relativeFrom="column">
              <wp:posOffset>180975</wp:posOffset>
            </wp:positionH>
            <wp:positionV relativeFrom="line">
              <wp:posOffset>189230</wp:posOffset>
            </wp:positionV>
            <wp:extent cx="431800" cy="548005"/>
            <wp:effectExtent l="0" t="0" r="6350" b="4445"/>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00710AC4" w:rsidRPr="00D44758">
        <w:t>Key resources</w:t>
      </w:r>
    </w:p>
    <w:p w14:paraId="2D4AA22D" w14:textId="77777777" w:rsidR="00710AC4" w:rsidRPr="00D44758" w:rsidRDefault="00A90510" w:rsidP="00156A3D">
      <w:pPr>
        <w:pStyle w:val="Box2Text"/>
      </w:pPr>
      <w:r>
        <w:tab/>
      </w:r>
      <w:r w:rsidR="00710AC4" w:rsidRPr="00D44758">
        <w:t>This box list</w:t>
      </w:r>
      <w:r w:rsidR="00196EBD">
        <w:t>s</w:t>
      </w:r>
      <w:r w:rsidR="00710AC4" w:rsidRPr="00D44758">
        <w:t xml:space="preserve"> resources referred to in the chapter.</w:t>
      </w:r>
      <w:r>
        <w:t xml:space="preserve"> </w:t>
      </w:r>
      <w:r w:rsidRPr="00A90510">
        <w:t xml:space="preserve">Links to resources throughout the document connect to policies, detailed guidance, good practice notes and templates. </w:t>
      </w:r>
    </w:p>
    <w:p w14:paraId="233C6AEC" w14:textId="77777777" w:rsidR="00D44758" w:rsidRPr="00D44758" w:rsidRDefault="00D44758" w:rsidP="00156A3D">
      <w:pPr>
        <w:rPr>
          <w:lang w:val="en-AU"/>
        </w:rPr>
      </w:pPr>
      <w:r w:rsidRPr="00D44758">
        <w:rPr>
          <w:lang w:val="en-AU"/>
        </w:rPr>
        <w:br w:type="page"/>
      </w:r>
    </w:p>
    <w:p w14:paraId="5FDE99A7" w14:textId="77777777" w:rsidR="00750FEE" w:rsidRPr="000018B7" w:rsidRDefault="00750FEE" w:rsidP="000018B7">
      <w:pPr>
        <w:pStyle w:val="Heading1Numberedsmallspaceafter"/>
        <w:rPr>
          <w:lang w:val="en-AU"/>
        </w:rPr>
      </w:pPr>
      <w:bookmarkStart w:id="15" w:name="_Toc514749942"/>
      <w:bookmarkStart w:id="16" w:name="_Ref463443315"/>
      <w:bookmarkStart w:id="17" w:name="_Ref463443605"/>
      <w:r>
        <w:rPr>
          <w:lang w:val="en-AU"/>
        </w:rPr>
        <w:lastRenderedPageBreak/>
        <w:t xml:space="preserve"> </w:t>
      </w:r>
      <w:bookmarkStart w:id="18" w:name="_Toc87529576"/>
      <w:bookmarkStart w:id="19" w:name="_Toc116464163"/>
      <w:bookmarkStart w:id="20" w:name="_Toc154051669"/>
      <w:r w:rsidRPr="000018B7">
        <w:rPr>
          <w:lang w:val="en-AU"/>
        </w:rPr>
        <w:t>B</w:t>
      </w:r>
      <w:bookmarkEnd w:id="15"/>
      <w:r w:rsidR="00D0277D">
        <w:rPr>
          <w:lang w:val="en-AU"/>
        </w:rPr>
        <w:t>ackground and context</w:t>
      </w:r>
      <w:bookmarkEnd w:id="18"/>
      <w:bookmarkEnd w:id="19"/>
      <w:bookmarkEnd w:id="20"/>
    </w:p>
    <w:p w14:paraId="79B9852A" w14:textId="5848A240" w:rsidR="00025BC1" w:rsidRDefault="00025BC1" w:rsidP="00025BC1">
      <w:pPr>
        <w:pStyle w:val="Box1Heading"/>
      </w:pPr>
      <w:r>
        <w:rPr>
          <w:noProof/>
          <w:lang w:eastAsia="en-AU"/>
        </w:rPr>
        <w:drawing>
          <wp:anchor distT="0" distB="0" distL="114300" distR="114300" simplePos="0" relativeHeight="251658248" behindDoc="0" locked="1" layoutInCell="1" allowOverlap="1" wp14:anchorId="4DB8F00A" wp14:editId="4B3DD936">
            <wp:simplePos x="0" y="0"/>
            <wp:positionH relativeFrom="column">
              <wp:posOffset>181610</wp:posOffset>
            </wp:positionH>
            <wp:positionV relativeFrom="line">
              <wp:posOffset>267970</wp:posOffset>
            </wp:positionV>
            <wp:extent cx="431800" cy="337185"/>
            <wp:effectExtent l="0" t="0" r="635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5D3692DE" w14:textId="177CEC26" w:rsidR="00750FEE" w:rsidRPr="00D44758" w:rsidRDefault="00750FEE" w:rsidP="00750FEE">
      <w:pPr>
        <w:pStyle w:val="Box1Text"/>
      </w:pPr>
      <w:r>
        <w:tab/>
      </w:r>
      <w:r w:rsidRPr="00D44758">
        <w:t xml:space="preserve">This </w:t>
      </w:r>
      <w:r w:rsidR="00F04F13">
        <w:t xml:space="preserve">International </w:t>
      </w:r>
      <w:r w:rsidR="003062D0">
        <w:t>Development</w:t>
      </w:r>
      <w:r w:rsidR="003062D0" w:rsidRPr="00D44758">
        <w:t xml:space="preserve"> </w:t>
      </w:r>
      <w:r w:rsidRPr="00D44758">
        <w:t>Programming Guide (</w:t>
      </w:r>
      <w:r w:rsidR="00F04F13">
        <w:t>I</w:t>
      </w:r>
      <w:r w:rsidR="003062D0">
        <w:t>D</w:t>
      </w:r>
      <w:r w:rsidR="003062D0" w:rsidRPr="00D44758">
        <w:t>PG</w:t>
      </w:r>
      <w:r w:rsidRPr="00D44758">
        <w:t xml:space="preserve">) is </w:t>
      </w:r>
      <w:r w:rsidR="00CF4367">
        <w:t>a key resource</w:t>
      </w:r>
      <w:r w:rsidRPr="00D44758">
        <w:t xml:space="preserve"> for all officers working on the </w:t>
      </w:r>
      <w:r w:rsidR="00A02F56">
        <w:t>development</w:t>
      </w:r>
      <w:r w:rsidR="00A02F56" w:rsidRPr="00D44758">
        <w:t xml:space="preserve"> </w:t>
      </w:r>
      <w:r w:rsidRPr="00D44758">
        <w:t xml:space="preserve">program. It outlines policy and program management responsibilities, legal and financial obligations, and quality and accountability requirements. </w:t>
      </w:r>
    </w:p>
    <w:p w14:paraId="29F017C5" w14:textId="77777777" w:rsidR="00CF4367" w:rsidRDefault="00750FEE" w:rsidP="00750FEE">
      <w:pPr>
        <w:pStyle w:val="Box1Text"/>
      </w:pPr>
      <w:r>
        <w:tab/>
      </w:r>
      <w:r w:rsidRPr="00D44758">
        <w:t xml:space="preserve">Legislation underpins the </w:t>
      </w:r>
      <w:r w:rsidR="00590AE3">
        <w:t>development</w:t>
      </w:r>
      <w:r w:rsidRPr="00D44758">
        <w:t xml:space="preserve"> program</w:t>
      </w:r>
      <w:r w:rsidR="009D10BB">
        <w:t xml:space="preserve"> and places obligations on those who manage it</w:t>
      </w:r>
      <w:r w:rsidRPr="00D44758">
        <w:t xml:space="preserve">. </w:t>
      </w:r>
    </w:p>
    <w:p w14:paraId="11AD3D2C" w14:textId="58B4FFCB" w:rsidR="00750FEE" w:rsidRPr="00D44758" w:rsidRDefault="00CF4367" w:rsidP="00750FEE">
      <w:pPr>
        <w:pStyle w:val="Box1Text"/>
      </w:pPr>
      <w:r>
        <w:tab/>
      </w:r>
      <w:r w:rsidR="00C41EB2">
        <w:t>D</w:t>
      </w:r>
      <w:r w:rsidR="00781965" w:rsidRPr="00D44758">
        <w:t>elegates need to understand the costs and impacts of their spending</w:t>
      </w:r>
      <w:r w:rsidR="00B80026">
        <w:t xml:space="preserve">, as well as the risks involved, and </w:t>
      </w:r>
      <w:r w:rsidR="00781965" w:rsidRPr="00D44758">
        <w:t xml:space="preserve">must also be able to demonstrate that </w:t>
      </w:r>
      <w:r w:rsidR="00C41EB2">
        <w:t>it represents</w:t>
      </w:r>
      <w:r w:rsidR="00781965" w:rsidRPr="00D44758">
        <w:t xml:space="preserve"> value for money</w:t>
      </w:r>
      <w:r w:rsidR="00B80026">
        <w:t xml:space="preserve">. </w:t>
      </w:r>
      <w:r w:rsidR="00750FEE" w:rsidRPr="00D44758">
        <w:t>All officers are responsible for ensuring that outcomes specified in agreements are achieved to the required standard, within the agreed time</w:t>
      </w:r>
      <w:r w:rsidR="009D10BB">
        <w:t xml:space="preserve"> frame. </w:t>
      </w:r>
    </w:p>
    <w:p w14:paraId="3E107163" w14:textId="181770CF" w:rsidR="00750FEE" w:rsidRPr="00D44758" w:rsidRDefault="00750FEE" w:rsidP="00750FEE">
      <w:pPr>
        <w:pStyle w:val="Box1Text"/>
      </w:pPr>
      <w:r>
        <w:tab/>
      </w:r>
      <w:r w:rsidRPr="00D44758">
        <w:t>AidWorks enables officers to effectively manage budget, financial, procurement, agreement</w:t>
      </w:r>
      <w:r w:rsidR="000564F3">
        <w:t>,</w:t>
      </w:r>
      <w:r w:rsidRPr="00D44758">
        <w:t xml:space="preserve"> </w:t>
      </w:r>
      <w:r w:rsidR="0059312D">
        <w:t xml:space="preserve">risk, </w:t>
      </w:r>
      <w:r w:rsidRPr="00D44758">
        <w:t xml:space="preserve">and performance aspects of the </w:t>
      </w:r>
      <w:r w:rsidR="00A02F56">
        <w:t>development</w:t>
      </w:r>
      <w:r w:rsidR="00A02F56" w:rsidRPr="00D44758">
        <w:t xml:space="preserve"> </w:t>
      </w:r>
      <w:r w:rsidRPr="00D44758">
        <w:t xml:space="preserve">program. </w:t>
      </w:r>
    </w:p>
    <w:p w14:paraId="17DAC9D8" w14:textId="2E7C3177" w:rsidR="00750FEE" w:rsidRPr="00D44758" w:rsidRDefault="00750FEE" w:rsidP="00750FEE">
      <w:pPr>
        <w:pStyle w:val="Heading2Numbered"/>
        <w:rPr>
          <w:lang w:val="en-AU"/>
        </w:rPr>
      </w:pPr>
      <w:bookmarkStart w:id="21" w:name="_Toc514749943"/>
      <w:bookmarkStart w:id="22" w:name="_Toc87529577"/>
      <w:bookmarkStart w:id="23" w:name="_Toc116464164"/>
      <w:bookmarkStart w:id="24" w:name="_Toc154051670"/>
      <w:r w:rsidRPr="00D44758">
        <w:rPr>
          <w:lang w:val="en-AU"/>
        </w:rPr>
        <w:t xml:space="preserve">Overview and purpose of the </w:t>
      </w:r>
      <w:bookmarkEnd w:id="21"/>
      <w:r w:rsidR="00524448">
        <w:rPr>
          <w:lang w:val="en-AU"/>
        </w:rPr>
        <w:t>I</w:t>
      </w:r>
      <w:bookmarkEnd w:id="22"/>
      <w:r w:rsidR="003062D0">
        <w:rPr>
          <w:lang w:val="en-AU"/>
        </w:rPr>
        <w:t>DPG</w:t>
      </w:r>
      <w:bookmarkEnd w:id="23"/>
      <w:bookmarkEnd w:id="24"/>
    </w:p>
    <w:p w14:paraId="3F7E2601" w14:textId="6D827CE4" w:rsidR="00B80026" w:rsidRDefault="00B80026" w:rsidP="00B80026">
      <w:pPr>
        <w:rPr>
          <w:lang w:val="en-AU"/>
        </w:rPr>
      </w:pPr>
      <w:r w:rsidRPr="00D44758">
        <w:rPr>
          <w:lang w:val="en-AU"/>
        </w:rPr>
        <w:t xml:space="preserve">Each year, the Australian Government </w:t>
      </w:r>
      <w:r>
        <w:rPr>
          <w:lang w:val="en-AU"/>
        </w:rPr>
        <w:t>invests</w:t>
      </w:r>
      <w:r w:rsidRPr="00D44758">
        <w:rPr>
          <w:lang w:val="en-AU"/>
        </w:rPr>
        <w:t xml:space="preserve"> </w:t>
      </w:r>
      <w:r w:rsidR="006872B4">
        <w:rPr>
          <w:lang w:val="en-AU"/>
        </w:rPr>
        <w:t>over</w:t>
      </w:r>
      <w:r w:rsidR="006872B4" w:rsidRPr="00D44758">
        <w:rPr>
          <w:lang w:val="en-AU"/>
        </w:rPr>
        <w:t xml:space="preserve"> </w:t>
      </w:r>
      <w:r w:rsidRPr="00D44758">
        <w:rPr>
          <w:lang w:val="en-AU"/>
        </w:rPr>
        <w:t xml:space="preserve">$4 billion </w:t>
      </w:r>
      <w:r>
        <w:rPr>
          <w:lang w:val="en-AU"/>
        </w:rPr>
        <w:t xml:space="preserve">in official development assistance (ODA) </w:t>
      </w:r>
      <w:r w:rsidRPr="00D44758">
        <w:rPr>
          <w:lang w:val="en-AU"/>
        </w:rPr>
        <w:t>to promote sustainable economic growth and poverty reduction in developing countries, primarily in the Indo</w:t>
      </w:r>
      <w:r w:rsidRPr="00D44758">
        <w:rPr>
          <w:lang w:val="en-AU"/>
        </w:rPr>
        <w:noBreakHyphen/>
        <w:t xml:space="preserve">Pacific region. </w:t>
      </w:r>
      <w:r>
        <w:rPr>
          <w:lang w:val="en-AU"/>
        </w:rPr>
        <w:t>This</w:t>
      </w:r>
      <w:r w:rsidRPr="00D44758">
        <w:rPr>
          <w:lang w:val="en-AU"/>
        </w:rPr>
        <w:t xml:space="preserve"> is delivered through a series of country, regional, global</w:t>
      </w:r>
      <w:r w:rsidR="000564F3">
        <w:rPr>
          <w:lang w:val="en-AU"/>
        </w:rPr>
        <w:t>,</w:t>
      </w:r>
      <w:r w:rsidRPr="00D44758">
        <w:rPr>
          <w:lang w:val="en-AU"/>
        </w:rPr>
        <w:t xml:space="preserve"> and thematic </w:t>
      </w:r>
      <w:r>
        <w:rPr>
          <w:lang w:val="en-AU"/>
        </w:rPr>
        <w:t>development</w:t>
      </w:r>
      <w:r w:rsidRPr="00D44758">
        <w:rPr>
          <w:lang w:val="en-AU"/>
        </w:rPr>
        <w:t xml:space="preserve"> programs. </w:t>
      </w:r>
      <w:r w:rsidR="00A84C67">
        <w:rPr>
          <w:lang w:val="en-AU"/>
        </w:rPr>
        <w:t xml:space="preserve">More information is available in the </w:t>
      </w:r>
      <w:hyperlink r:id="rId18" w:history="1">
        <w:r w:rsidR="00A84C67" w:rsidRPr="00A84C67">
          <w:rPr>
            <w:rStyle w:val="Hyperlink"/>
            <w:rFonts w:cstheme="minorBidi"/>
            <w:lang w:val="en-AU"/>
          </w:rPr>
          <w:t>ODA Budget Summary</w:t>
        </w:r>
      </w:hyperlink>
      <w:r w:rsidR="00A84C67">
        <w:rPr>
          <w:lang w:val="en-AU"/>
        </w:rPr>
        <w:t>.</w:t>
      </w:r>
    </w:p>
    <w:p w14:paraId="6584D997" w14:textId="0157D3D1" w:rsidR="00750FEE" w:rsidRDefault="00B80026" w:rsidP="00750FEE">
      <w:pPr>
        <w:rPr>
          <w:lang w:val="en-AU"/>
        </w:rPr>
      </w:pPr>
      <w:r w:rsidRPr="00D44758">
        <w:rPr>
          <w:lang w:val="en-AU"/>
        </w:rPr>
        <w:t>Th</w:t>
      </w:r>
      <w:r>
        <w:rPr>
          <w:lang w:val="en-AU"/>
        </w:rPr>
        <w:t>e</w:t>
      </w:r>
      <w:r w:rsidRPr="00D44758">
        <w:rPr>
          <w:lang w:val="en-AU"/>
        </w:rPr>
        <w:t xml:space="preserve"> </w:t>
      </w:r>
      <w:r w:rsidR="00F04F13">
        <w:rPr>
          <w:lang w:val="en-AU"/>
        </w:rPr>
        <w:t xml:space="preserve">International </w:t>
      </w:r>
      <w:r w:rsidR="003062D0">
        <w:rPr>
          <w:lang w:val="en-AU"/>
        </w:rPr>
        <w:t>Development</w:t>
      </w:r>
      <w:r w:rsidR="00AB7897">
        <w:rPr>
          <w:lang w:val="en-AU"/>
        </w:rPr>
        <w:t xml:space="preserve"> Programming Guide</w:t>
      </w:r>
      <w:r w:rsidRPr="00D44758">
        <w:rPr>
          <w:lang w:val="en-AU"/>
        </w:rPr>
        <w:t xml:space="preserve"> sets out DFAT’s </w:t>
      </w:r>
      <w:r>
        <w:rPr>
          <w:lang w:val="en-AU"/>
        </w:rPr>
        <w:t>systems</w:t>
      </w:r>
      <w:r w:rsidRPr="00D44758">
        <w:rPr>
          <w:lang w:val="en-AU"/>
        </w:rPr>
        <w:t xml:space="preserve"> for ensuring the </w:t>
      </w:r>
      <w:r>
        <w:rPr>
          <w:lang w:val="en-AU"/>
        </w:rPr>
        <w:t>development</w:t>
      </w:r>
      <w:r w:rsidRPr="00D44758">
        <w:rPr>
          <w:lang w:val="en-AU"/>
        </w:rPr>
        <w:t xml:space="preserve"> program aligns with </w:t>
      </w:r>
      <w:r>
        <w:rPr>
          <w:lang w:val="en-AU"/>
        </w:rPr>
        <w:t>G</w:t>
      </w:r>
      <w:r w:rsidRPr="00D44758">
        <w:rPr>
          <w:lang w:val="en-AU"/>
        </w:rPr>
        <w:t xml:space="preserve">overnment policy and </w:t>
      </w:r>
      <w:r w:rsidR="00084E36" w:rsidRPr="220C18A0">
        <w:rPr>
          <w:lang w:val="en-AU"/>
        </w:rPr>
        <w:t xml:space="preserve">delivers </w:t>
      </w:r>
      <w:r w:rsidR="00BE43EA">
        <w:rPr>
          <w:lang w:val="en-AU"/>
        </w:rPr>
        <w:t xml:space="preserve">high </w:t>
      </w:r>
      <w:r w:rsidR="00084E36" w:rsidRPr="220C18A0">
        <w:rPr>
          <w:lang w:val="en-AU"/>
        </w:rPr>
        <w:t>quality</w:t>
      </w:r>
      <w:r w:rsidR="00A22EB0">
        <w:rPr>
          <w:lang w:val="en-AU"/>
        </w:rPr>
        <w:t xml:space="preserve"> and</w:t>
      </w:r>
      <w:r w:rsidR="00FC499B">
        <w:rPr>
          <w:lang w:val="en-AU"/>
        </w:rPr>
        <w:t xml:space="preserve"> </w:t>
      </w:r>
      <w:r w:rsidR="00084E36" w:rsidRPr="220C18A0">
        <w:rPr>
          <w:lang w:val="en-AU"/>
        </w:rPr>
        <w:t>effective programming</w:t>
      </w:r>
      <w:r w:rsidR="00A22EB0">
        <w:rPr>
          <w:lang w:val="en-AU"/>
        </w:rPr>
        <w:t xml:space="preserve"> and supports greater transparency</w:t>
      </w:r>
      <w:r>
        <w:rPr>
          <w:lang w:val="en-AU"/>
        </w:rPr>
        <w:t xml:space="preserve">. </w:t>
      </w:r>
      <w:r w:rsidR="00750FEE" w:rsidRPr="00D44758">
        <w:rPr>
          <w:lang w:val="en-AU"/>
        </w:rPr>
        <w:t xml:space="preserve">It focuses on processes that relate to country and regional programs and includes basic information for global programs (see </w:t>
      </w:r>
      <w:r w:rsidR="00750FEE">
        <w:rPr>
          <w:lang w:val="en-AU"/>
        </w:rPr>
        <w:t>Chapter 3</w:t>
      </w:r>
      <w:r w:rsidR="00750FEE" w:rsidRPr="00D44758">
        <w:rPr>
          <w:lang w:val="en-AU"/>
        </w:rPr>
        <w:t xml:space="preserve">). The </w:t>
      </w:r>
      <w:r w:rsidR="00524448">
        <w:rPr>
          <w:lang w:val="en-AU"/>
        </w:rPr>
        <w:t>I</w:t>
      </w:r>
      <w:r w:rsidR="003062D0">
        <w:rPr>
          <w:lang w:val="en-AU"/>
        </w:rPr>
        <w:t>D</w:t>
      </w:r>
      <w:r w:rsidR="003062D0" w:rsidRPr="00D44758">
        <w:rPr>
          <w:lang w:val="en-AU"/>
        </w:rPr>
        <w:t>PG</w:t>
      </w:r>
      <w:r w:rsidR="00A02F56" w:rsidRPr="00D44758">
        <w:rPr>
          <w:lang w:val="en-AU"/>
        </w:rPr>
        <w:t xml:space="preserve"> </w:t>
      </w:r>
      <w:r w:rsidR="00750FEE" w:rsidRPr="00D44758">
        <w:rPr>
          <w:lang w:val="en-AU"/>
        </w:rPr>
        <w:t xml:space="preserve">describes officers’ policy and program management responsibilities, as well as </w:t>
      </w:r>
      <w:r w:rsidR="00CA0D43">
        <w:rPr>
          <w:lang w:val="en-AU"/>
        </w:rPr>
        <w:t xml:space="preserve">transparency, </w:t>
      </w:r>
      <w:r w:rsidR="00750FEE" w:rsidRPr="00D44758">
        <w:rPr>
          <w:lang w:val="en-AU"/>
        </w:rPr>
        <w:t>legal and financial obligations and quality requirements. It provides links to supplementary resources and support, including technical advice, guidance</w:t>
      </w:r>
      <w:r w:rsidR="000564F3">
        <w:rPr>
          <w:lang w:val="en-AU"/>
        </w:rPr>
        <w:t>,</w:t>
      </w:r>
      <w:r w:rsidR="00750FEE" w:rsidRPr="00D44758">
        <w:rPr>
          <w:lang w:val="en-AU"/>
        </w:rPr>
        <w:t xml:space="preserve"> and templates</w:t>
      </w:r>
      <w:r w:rsidR="00781965">
        <w:rPr>
          <w:lang w:val="en-AU"/>
        </w:rPr>
        <w:t>.</w:t>
      </w:r>
    </w:p>
    <w:p w14:paraId="349C5EE8" w14:textId="2C83CD11" w:rsidR="00750FEE" w:rsidRPr="00D44758" w:rsidRDefault="00FF7D80" w:rsidP="00750FEE">
      <w:pPr>
        <w:pStyle w:val="Heading2Numbered"/>
        <w:rPr>
          <w:lang w:val="en-AU"/>
        </w:rPr>
      </w:pPr>
      <w:bookmarkStart w:id="25" w:name="_Toc514749944"/>
      <w:bookmarkStart w:id="26" w:name="_Toc87529578"/>
      <w:bookmarkStart w:id="27" w:name="_Toc116464165"/>
      <w:bookmarkStart w:id="28" w:name="_Toc154051671"/>
      <w:r>
        <w:rPr>
          <w:lang w:val="en-AU"/>
        </w:rPr>
        <w:t>L</w:t>
      </w:r>
      <w:r w:rsidR="00750FEE" w:rsidRPr="00D44758">
        <w:rPr>
          <w:lang w:val="en-AU"/>
        </w:rPr>
        <w:t xml:space="preserve">egislative basis for the </w:t>
      </w:r>
      <w:r w:rsidR="004A446A">
        <w:rPr>
          <w:lang w:val="en-AU"/>
        </w:rPr>
        <w:t>development</w:t>
      </w:r>
      <w:r w:rsidR="00A02F56" w:rsidRPr="00D44758">
        <w:rPr>
          <w:lang w:val="en-AU"/>
        </w:rPr>
        <w:t xml:space="preserve"> </w:t>
      </w:r>
      <w:r w:rsidR="00750FEE" w:rsidRPr="00D44758">
        <w:rPr>
          <w:lang w:val="en-AU"/>
        </w:rPr>
        <w:t>program</w:t>
      </w:r>
      <w:bookmarkEnd w:id="25"/>
      <w:bookmarkEnd w:id="26"/>
      <w:bookmarkEnd w:id="27"/>
      <w:bookmarkEnd w:id="28"/>
    </w:p>
    <w:p w14:paraId="6DF1B715" w14:textId="4DC19D1E" w:rsidR="00750FEE" w:rsidRDefault="00750FEE" w:rsidP="00750FEE">
      <w:pPr>
        <w:rPr>
          <w:lang w:val="en-AU"/>
        </w:rPr>
      </w:pPr>
      <w:r w:rsidRPr="00D44758">
        <w:rPr>
          <w:lang w:val="en-AU"/>
        </w:rPr>
        <w:t xml:space="preserve">The </w:t>
      </w:r>
      <w:r w:rsidR="00590AE3">
        <w:rPr>
          <w:lang w:val="en-AU"/>
        </w:rPr>
        <w:t>development</w:t>
      </w:r>
      <w:r w:rsidRPr="00D44758">
        <w:rPr>
          <w:lang w:val="en-AU"/>
        </w:rPr>
        <w:t xml:space="preserve"> program operates in accordance with Australian law, including legislation that has extra-territorial effect.</w:t>
      </w:r>
    </w:p>
    <w:p w14:paraId="126E0D95" w14:textId="77777777" w:rsidR="00AB7897" w:rsidRDefault="00AB7897" w:rsidP="00AE5C5E">
      <w:pPr>
        <w:pStyle w:val="Heading3Numbered"/>
        <w:numPr>
          <w:ilvl w:val="2"/>
          <w:numId w:val="21"/>
        </w:numPr>
        <w:tabs>
          <w:tab w:val="left" w:pos="720"/>
        </w:tabs>
        <w:rPr>
          <w:lang w:val="en-AU"/>
        </w:rPr>
      </w:pPr>
      <w:r>
        <w:rPr>
          <w:lang w:val="en-AU"/>
        </w:rPr>
        <w:t>Use of public money</w:t>
      </w:r>
    </w:p>
    <w:p w14:paraId="741F56F9" w14:textId="0CD929F6" w:rsidR="00AC0980" w:rsidRDefault="003A26C0" w:rsidP="008131FD">
      <w:pPr>
        <w:pStyle w:val="Bullet1"/>
        <w:rPr>
          <w:lang w:val="en-AU"/>
        </w:rPr>
      </w:pPr>
      <w:r>
        <w:rPr>
          <w:lang w:val="en-AU"/>
        </w:rPr>
        <w:t xml:space="preserve">Commonwealth legislation and other instruments—including the </w:t>
      </w:r>
      <w:r>
        <w:rPr>
          <w:rStyle w:val="Emphasis"/>
        </w:rPr>
        <w:t>Public Governance, Performance and Accountability Act</w:t>
      </w:r>
      <w:r>
        <w:rPr>
          <w:lang w:val="en-AU"/>
        </w:rPr>
        <w:t xml:space="preserve"> </w:t>
      </w:r>
      <w:r>
        <w:rPr>
          <w:rStyle w:val="Emphasis"/>
        </w:rPr>
        <w:t xml:space="preserve">2013 </w:t>
      </w:r>
      <w:r>
        <w:rPr>
          <w:lang w:val="en-AU"/>
        </w:rPr>
        <w:t xml:space="preserve">(PGPA Act); and </w:t>
      </w:r>
      <w:r>
        <w:rPr>
          <w:rStyle w:val="Emphasis"/>
        </w:rPr>
        <w:t>Commonwealth Procurement Rules</w:t>
      </w:r>
      <w:r>
        <w:rPr>
          <w:lang w:val="en-AU"/>
        </w:rPr>
        <w:t xml:space="preserve">—require appropriate use of public money. Investments may be subject to internal audit and to Australian National Audit Office (ANAO) review. </w:t>
      </w:r>
      <w:r w:rsidR="00AC0980">
        <w:rPr>
          <w:lang w:val="en-AU"/>
        </w:rPr>
        <w:br w:type="page"/>
      </w:r>
    </w:p>
    <w:p w14:paraId="59B4FF2F" w14:textId="305FB976" w:rsidR="00AB7897" w:rsidRDefault="6BDAB2C9" w:rsidP="00B8564B">
      <w:pPr>
        <w:pStyle w:val="Bullet1"/>
        <w:rPr>
          <w:lang w:val="en-AU"/>
        </w:rPr>
      </w:pPr>
      <w:r w:rsidRPr="2430EF35">
        <w:rPr>
          <w:lang w:val="en-AU"/>
        </w:rPr>
        <w:lastRenderedPageBreak/>
        <w:t>Value</w:t>
      </w:r>
      <w:r w:rsidR="68A33963" w:rsidRPr="2430EF35">
        <w:rPr>
          <w:lang w:val="en-AU"/>
        </w:rPr>
        <w:t>-</w:t>
      </w:r>
      <w:r w:rsidRPr="2430EF35">
        <w:rPr>
          <w:lang w:val="en-AU"/>
        </w:rPr>
        <w:t>for</w:t>
      </w:r>
      <w:r w:rsidR="68A33963" w:rsidRPr="2430EF35">
        <w:rPr>
          <w:lang w:val="en-AU"/>
        </w:rPr>
        <w:t>-</w:t>
      </w:r>
      <w:r w:rsidRPr="2430EF35">
        <w:rPr>
          <w:lang w:val="en-AU"/>
        </w:rPr>
        <w:t xml:space="preserve">money is a key consideration in decision-making for all aspects of the development program. DFAT’s </w:t>
      </w:r>
      <w:r w:rsidRPr="00C83A9D">
        <w:rPr>
          <w:rFonts w:cs="MuseoSans-500"/>
          <w:u w:color="495965" w:themeColor="text2"/>
          <w:lang w:val="en-AU"/>
        </w:rPr>
        <w:t>Value</w:t>
      </w:r>
      <w:r w:rsidR="08489AE6" w:rsidRPr="00C83A9D">
        <w:rPr>
          <w:rFonts w:cs="MuseoSans-500"/>
          <w:u w:color="495965" w:themeColor="text2"/>
          <w:lang w:val="en-AU"/>
        </w:rPr>
        <w:t>-</w:t>
      </w:r>
      <w:r w:rsidRPr="00C83A9D">
        <w:rPr>
          <w:rFonts w:cs="MuseoSans-500"/>
          <w:u w:color="495965" w:themeColor="text2"/>
          <w:lang w:val="en-AU"/>
        </w:rPr>
        <w:t>for</w:t>
      </w:r>
      <w:r w:rsidR="08489AE6" w:rsidRPr="00C83A9D">
        <w:rPr>
          <w:rFonts w:cs="MuseoSans-500"/>
          <w:u w:color="495965" w:themeColor="text2"/>
          <w:lang w:val="en-AU"/>
        </w:rPr>
        <w:t>-</w:t>
      </w:r>
      <w:r w:rsidRPr="00C83A9D">
        <w:rPr>
          <w:rFonts w:cs="MuseoSans-500"/>
          <w:u w:color="495965" w:themeColor="text2"/>
          <w:lang w:val="en-AU"/>
        </w:rPr>
        <w:t>Money Principles</w:t>
      </w:r>
      <w:r w:rsidRPr="2430EF35">
        <w:rPr>
          <w:rStyle w:val="Emphasis"/>
        </w:rPr>
        <w:t xml:space="preserve"> </w:t>
      </w:r>
      <w:r w:rsidRPr="2430EF35">
        <w:rPr>
          <w:lang w:val="en-AU"/>
        </w:rPr>
        <w:t>(Figure 1) seek to ensure that our program management is effective, efficient, economical and ethical, and that it advances Australia’s national interests and achieves the Government’s policy commitments.</w:t>
      </w:r>
    </w:p>
    <w:p w14:paraId="0643EAFA" w14:textId="2339CAA3" w:rsidR="0032342A" w:rsidRPr="00D44758" w:rsidRDefault="0032342A" w:rsidP="0032342A">
      <w:pPr>
        <w:pStyle w:val="Caption"/>
        <w:rPr>
          <w:lang w:val="en-AU"/>
        </w:rPr>
      </w:pPr>
      <w:r w:rsidRPr="00D44758">
        <w:rPr>
          <w:lang w:val="en-AU"/>
        </w:rPr>
        <w:t xml:space="preserve">Figure </w:t>
      </w:r>
      <w:r>
        <w:rPr>
          <w:lang w:val="en-AU"/>
        </w:rPr>
        <w:fldChar w:fldCharType="begin"/>
      </w:r>
      <w:r>
        <w:rPr>
          <w:lang w:val="en-AU"/>
        </w:rPr>
        <w:instrText xml:space="preserve"> SEQ Figure \* ARABIC </w:instrText>
      </w:r>
      <w:r>
        <w:rPr>
          <w:lang w:val="en-AU"/>
        </w:rPr>
        <w:fldChar w:fldCharType="separate"/>
      </w:r>
      <w:r w:rsidR="00FB7C8E">
        <w:rPr>
          <w:noProof/>
          <w:lang w:val="en-AU"/>
        </w:rPr>
        <w:t>1</w:t>
      </w:r>
      <w:r>
        <w:rPr>
          <w:lang w:val="en-AU"/>
        </w:rPr>
        <w:fldChar w:fldCharType="end"/>
      </w:r>
      <w:r w:rsidRPr="00D44758">
        <w:rPr>
          <w:lang w:val="en-AU"/>
        </w:rPr>
        <w:t>: Value</w:t>
      </w:r>
      <w:r w:rsidR="00BD21AF">
        <w:rPr>
          <w:lang w:val="en-AU"/>
        </w:rPr>
        <w:t>-</w:t>
      </w:r>
      <w:r w:rsidRPr="00D44758">
        <w:rPr>
          <w:lang w:val="en-AU"/>
        </w:rPr>
        <w:t>for</w:t>
      </w:r>
      <w:r w:rsidR="00BD21AF">
        <w:rPr>
          <w:lang w:val="en-AU"/>
        </w:rPr>
        <w:t>-</w:t>
      </w:r>
      <w:r w:rsidRPr="00D44758">
        <w:rPr>
          <w:lang w:val="en-AU"/>
        </w:rPr>
        <w:t>Money Principles</w:t>
      </w:r>
    </w:p>
    <w:p w14:paraId="769A2B18" w14:textId="77777777" w:rsidR="0032342A" w:rsidRDefault="0032342A" w:rsidP="0032342A">
      <w:pPr>
        <w:pStyle w:val="Figure"/>
        <w:jc w:val="center"/>
      </w:pPr>
      <w:r>
        <w:rPr>
          <w:noProof/>
          <w:lang w:eastAsia="en-AU"/>
        </w:rPr>
        <w:drawing>
          <wp:inline distT="0" distB="0" distL="0" distR="0" wp14:anchorId="13743EDA" wp14:editId="6D9BE079">
            <wp:extent cx="6120765" cy="1987550"/>
            <wp:effectExtent l="0" t="0" r="0" b="0"/>
            <wp:docPr id="18" name="Picture 18" descr="Figure 1: Value for Money Principles describes four categories: Economy (cost consciousness; encouraging competition); Efficiency (evidence-based decision making; proportionality); Effectiveness (performance and risk management; focus on results; experimentation and innovation); and Ethics (accountability;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Figure 1: Value for Money Principles describes four categories: Economy (cost consciousness; encouraging competition); Efficiency (evidence-based decision making; proportionality); Effectiveness (performance and risk management; focus on results; experimentation and innovation); and Ethics (accountability; transparen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987550"/>
                    </a:xfrm>
                    <a:prstGeom prst="rect">
                      <a:avLst/>
                    </a:prstGeom>
                    <a:noFill/>
                  </pic:spPr>
                </pic:pic>
              </a:graphicData>
            </a:graphic>
          </wp:inline>
        </w:drawing>
      </w:r>
    </w:p>
    <w:p w14:paraId="7E39EFE8" w14:textId="24838273" w:rsidR="001C4B69" w:rsidRPr="004228D7" w:rsidRDefault="00750FEE" w:rsidP="00B8564B">
      <w:pPr>
        <w:pStyle w:val="Bullet1"/>
        <w:rPr>
          <w:lang w:val="en-AU"/>
        </w:rPr>
      </w:pPr>
      <w:r w:rsidRPr="006F3051">
        <w:rPr>
          <w:lang w:val="en-AU"/>
        </w:rPr>
        <w:t>One of the Government’s commitments—</w:t>
      </w:r>
      <w:r w:rsidRPr="004228D7">
        <w:rPr>
          <w:lang w:val="en-AU"/>
        </w:rPr>
        <w:t xml:space="preserve">outlined in </w:t>
      </w:r>
      <w:hyperlink r:id="rId20" w:history="1">
        <w:r w:rsidR="007A75DD" w:rsidRPr="004228D7">
          <w:rPr>
            <w:rStyle w:val="Hyperlink"/>
            <w:rFonts w:cstheme="minorBidi"/>
            <w:i/>
          </w:rPr>
          <w:t>Australia’s International Development Policy</w:t>
        </w:r>
      </w:hyperlink>
      <w:r w:rsidRPr="003B35A3">
        <w:rPr>
          <w:i/>
          <w:lang w:val="en-AU"/>
        </w:rPr>
        <w:t>—</w:t>
      </w:r>
      <w:r w:rsidRPr="004228D7">
        <w:rPr>
          <w:lang w:val="en-AU"/>
        </w:rPr>
        <w:t>is to ensure high standards of transparency. This involves publishing comprehensive, accessible</w:t>
      </w:r>
      <w:r w:rsidR="000564F3" w:rsidRPr="004228D7">
        <w:rPr>
          <w:lang w:val="en-AU"/>
        </w:rPr>
        <w:t>,</w:t>
      </w:r>
      <w:r w:rsidRPr="004228D7">
        <w:rPr>
          <w:lang w:val="en-AU"/>
        </w:rPr>
        <w:t xml:space="preserve"> and timely information about the </w:t>
      </w:r>
      <w:r w:rsidR="00446CEA" w:rsidRPr="004228D7">
        <w:rPr>
          <w:lang w:val="en-AU"/>
        </w:rPr>
        <w:t xml:space="preserve">development </w:t>
      </w:r>
      <w:r w:rsidRPr="004228D7">
        <w:rPr>
          <w:lang w:val="en-AU"/>
        </w:rPr>
        <w:t>program</w:t>
      </w:r>
      <w:r w:rsidR="00B80026" w:rsidRPr="004228D7">
        <w:rPr>
          <w:lang w:val="en-AU"/>
        </w:rPr>
        <w:t>.</w:t>
      </w:r>
      <w:r w:rsidR="001C4B69" w:rsidRPr="004228D7">
        <w:rPr>
          <w:lang w:val="en-AU"/>
        </w:rPr>
        <w:t xml:space="preserve"> </w:t>
      </w:r>
    </w:p>
    <w:p w14:paraId="22AD4B49" w14:textId="02E92A54" w:rsidR="007E0D11" w:rsidRPr="004228D7" w:rsidRDefault="007E0D11" w:rsidP="007E0D11">
      <w:pPr>
        <w:pStyle w:val="Box2Heading"/>
        <w:spacing w:before="40"/>
      </w:pPr>
      <w:bookmarkStart w:id="29" w:name="_Hlk86913278"/>
      <w:r w:rsidRPr="004228D7">
        <w:tab/>
      </w:r>
      <w:r w:rsidRPr="004228D7">
        <w:rPr>
          <w:noProof/>
          <w:lang w:eastAsia="en-AU"/>
        </w:rPr>
        <w:drawing>
          <wp:anchor distT="0" distB="0" distL="114300" distR="114300" simplePos="0" relativeHeight="251658264" behindDoc="0" locked="1" layoutInCell="1" allowOverlap="1" wp14:anchorId="199A2690" wp14:editId="49C62393">
            <wp:simplePos x="0" y="0"/>
            <wp:positionH relativeFrom="column">
              <wp:posOffset>145415</wp:posOffset>
            </wp:positionH>
            <wp:positionV relativeFrom="line">
              <wp:posOffset>187960</wp:posOffset>
            </wp:positionV>
            <wp:extent cx="431800" cy="365760"/>
            <wp:effectExtent l="0" t="0" r="635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4228D7">
        <w:t>In practice: Transparency</w:t>
      </w:r>
    </w:p>
    <w:bookmarkEnd w:id="29"/>
    <w:p w14:paraId="01076102" w14:textId="743EC52E" w:rsidR="00AB7897" w:rsidRPr="004228D7" w:rsidRDefault="00AB7897" w:rsidP="00AB7897">
      <w:pPr>
        <w:pStyle w:val="Box2Text"/>
      </w:pPr>
      <w:r w:rsidRPr="004228D7">
        <w:tab/>
        <w:t xml:space="preserve">DFAT’s public </w:t>
      </w:r>
      <w:hyperlink r:id="rId21" w:history="1">
        <w:r w:rsidRPr="004228D7">
          <w:rPr>
            <w:rStyle w:val="Hyperlink"/>
          </w:rPr>
          <w:t>Transparency Statement</w:t>
        </w:r>
      </w:hyperlink>
      <w:r w:rsidRPr="004228D7">
        <w:t xml:space="preserve"> sets out Australia’s commitment to </w:t>
      </w:r>
      <w:r w:rsidR="00CA0D43">
        <w:t>improve</w:t>
      </w:r>
      <w:r w:rsidRPr="004228D7">
        <w:t xml:space="preserve"> transparency </w:t>
      </w:r>
      <w:r w:rsidR="006B134C">
        <w:t xml:space="preserve">and accessibility </w:t>
      </w:r>
      <w:r w:rsidRPr="004228D7">
        <w:t xml:space="preserve">in reporting on the international development program. </w:t>
      </w:r>
    </w:p>
    <w:p w14:paraId="132141ED" w14:textId="2A65E05B" w:rsidR="00AB7897" w:rsidRPr="004228D7" w:rsidRDefault="00AB7897" w:rsidP="00AB7897">
      <w:pPr>
        <w:pStyle w:val="Box2Text"/>
      </w:pPr>
      <w:r w:rsidRPr="004228D7">
        <w:tab/>
      </w:r>
      <w:hyperlink r:id="rId22" w:history="1">
        <w:r w:rsidR="00894356" w:rsidRPr="004228D7">
          <w:rPr>
            <w:rStyle w:val="Hyperlink"/>
            <w:rFonts w:cstheme="minorBidi"/>
            <w:i/>
            <w:iCs/>
          </w:rPr>
          <w:t>Australia’s International Development Policy</w:t>
        </w:r>
      </w:hyperlink>
      <w:r w:rsidRPr="004228D7">
        <w:t xml:space="preserve"> includes improved transparency as a key measure of organisational and operational effectiveness in delivering Australia’s development program.</w:t>
      </w:r>
    </w:p>
    <w:p w14:paraId="7DEADD6A" w14:textId="559B93D6" w:rsidR="00AB7897" w:rsidRDefault="00AB7897" w:rsidP="00AB7897">
      <w:pPr>
        <w:pStyle w:val="Box2Text"/>
      </w:pPr>
      <w:r w:rsidRPr="004228D7">
        <w:tab/>
        <w:t>Transparency in reporting requires us to publish comprehensive, timely and accessible information on the DFAT website, including detailed project information</w:t>
      </w:r>
      <w:r>
        <w:t>.</w:t>
      </w:r>
    </w:p>
    <w:p w14:paraId="363D1951" w14:textId="06ADB156" w:rsidR="00AB7897" w:rsidRDefault="00AB7897" w:rsidP="00AB7897">
      <w:pPr>
        <w:pStyle w:val="Box2Text"/>
      </w:pPr>
      <w:r>
        <w:tab/>
      </w:r>
      <w:r w:rsidRPr="00CB3CAC">
        <w:rPr>
          <w:rFonts w:cs="MuseoSans-500"/>
          <w:u w:color="495965" w:themeColor="text2"/>
        </w:rPr>
        <w:t>Transparency guidance</w:t>
      </w:r>
      <w:r>
        <w:t xml:space="preserve"> is available to ensure investment managers and their managing contractors meet DFAT reporting </w:t>
      </w:r>
      <w:r w:rsidR="006B134C">
        <w:t>and publishing</w:t>
      </w:r>
      <w:r>
        <w:t xml:space="preserve"> requirements.</w:t>
      </w:r>
    </w:p>
    <w:p w14:paraId="2F1B3B3B" w14:textId="7CC4C622" w:rsidR="008C37B0" w:rsidRDefault="006B134C" w:rsidP="00AB7897">
      <w:pPr>
        <w:pStyle w:val="Box2Text"/>
      </w:pPr>
      <w:r>
        <w:tab/>
      </w:r>
      <w:r w:rsidR="6F1088BA">
        <w:t>The</w:t>
      </w:r>
      <w:r w:rsidR="211D17D9">
        <w:t xml:space="preserve"> department shares data through globally recognised reporting standards –</w:t>
      </w:r>
      <w:r w:rsidR="7480091B">
        <w:t xml:space="preserve"> The</w:t>
      </w:r>
      <w:r w:rsidR="211D17D9">
        <w:t xml:space="preserve"> Organisation for Economic Co-operation and Development</w:t>
      </w:r>
      <w:r w:rsidR="66E11CE3">
        <w:t>’s</w:t>
      </w:r>
      <w:r w:rsidR="211D17D9">
        <w:t xml:space="preserve"> </w:t>
      </w:r>
      <w:r w:rsidR="5A70A720">
        <w:t xml:space="preserve">Development </w:t>
      </w:r>
      <w:r w:rsidR="211D17D9">
        <w:t>Assistance Committee</w:t>
      </w:r>
      <w:r w:rsidR="6B06AB3D">
        <w:t xml:space="preserve"> (OECD DAC) and International Aid Transparency Initiative (IATI). These initiatives create visibility across those who provide funds for </w:t>
      </w:r>
      <w:r w:rsidR="087C2F6D">
        <w:t>international development assistance</w:t>
      </w:r>
      <w:r w:rsidR="6B06AB3D">
        <w:t>, those who deploy the funds and the recipients of the funds</w:t>
      </w:r>
      <w:r w:rsidR="211D17D9">
        <w:t>.</w:t>
      </w:r>
    </w:p>
    <w:p w14:paraId="664DE9DB" w14:textId="1EA6A4C5" w:rsidR="002B2C86" w:rsidRDefault="008C37B0" w:rsidP="00AB7897">
      <w:pPr>
        <w:pStyle w:val="Box2Text"/>
      </w:pPr>
      <w:r>
        <w:tab/>
      </w:r>
      <w:r w:rsidR="002B2C86" w:rsidRPr="002B2C86">
        <w:t>In 2024, the department is building a public</w:t>
      </w:r>
      <w:r w:rsidR="00D3185B">
        <w:t xml:space="preserve"> transparency</w:t>
      </w:r>
      <w:r w:rsidR="002B2C86" w:rsidRPr="002B2C86">
        <w:t xml:space="preserve"> portal. The portal will increase accountability to Australians and our partners through improved transparency, making it easier to access development investment details, including performance and results data and documents. Documentation that is required to be published on the DFAT website, will be captured in the portal.</w:t>
      </w:r>
    </w:p>
    <w:p w14:paraId="1B088882" w14:textId="1E3DC681" w:rsidR="006B134C" w:rsidRDefault="002B2C86" w:rsidP="00AB7897">
      <w:pPr>
        <w:pStyle w:val="Box2Text"/>
      </w:pPr>
      <w:r>
        <w:lastRenderedPageBreak/>
        <w:tab/>
      </w:r>
      <w:r w:rsidR="001452F0" w:rsidRPr="00535194">
        <w:t xml:space="preserve">Program, Investment and Activity Managers should be aware fields within AidWorks will be used for reporting and made publicly available – most notably, investment titles and descriptions. </w:t>
      </w:r>
    </w:p>
    <w:p w14:paraId="2DC7FE17" w14:textId="7D54D19E" w:rsidR="00AB7897" w:rsidRDefault="002F2E2F" w:rsidP="00AE5C5E">
      <w:pPr>
        <w:pStyle w:val="Heading3Numbered"/>
        <w:numPr>
          <w:ilvl w:val="2"/>
          <w:numId w:val="21"/>
        </w:numPr>
        <w:tabs>
          <w:tab w:val="left" w:pos="720"/>
        </w:tabs>
        <w:rPr>
          <w:lang w:val="en-AU"/>
        </w:rPr>
      </w:pPr>
      <w:r>
        <w:rPr>
          <w:lang w:val="en-AU"/>
        </w:rPr>
        <w:t xml:space="preserve">Risk </w:t>
      </w:r>
      <w:r w:rsidR="00AB7897">
        <w:rPr>
          <w:lang w:val="en-AU"/>
        </w:rPr>
        <w:t xml:space="preserve">and </w:t>
      </w:r>
      <w:proofErr w:type="gramStart"/>
      <w:r w:rsidR="00AB7897">
        <w:rPr>
          <w:lang w:val="en-AU"/>
        </w:rPr>
        <w:t>safeguards</w:t>
      </w:r>
      <w:proofErr w:type="gramEnd"/>
    </w:p>
    <w:p w14:paraId="76FD58B7" w14:textId="185459DA" w:rsidR="00AB7897" w:rsidRDefault="00AB7897" w:rsidP="00AB7897">
      <w:pPr>
        <w:rPr>
          <w:lang w:val="en-AU"/>
        </w:rPr>
      </w:pPr>
      <w:r>
        <w:rPr>
          <w:lang w:val="en-AU"/>
        </w:rPr>
        <w:t>DFAT must consider risks</w:t>
      </w:r>
      <w:r w:rsidR="005502CA">
        <w:rPr>
          <w:lang w:val="en-AU"/>
        </w:rPr>
        <w:t>, including climate risks,</w:t>
      </w:r>
      <w:r>
        <w:rPr>
          <w:lang w:val="en-AU"/>
        </w:rPr>
        <w:t xml:space="preserve"> and environmental and social safeguards at all stages of program management, regardless of the investment’s financial value. </w:t>
      </w:r>
    </w:p>
    <w:p w14:paraId="70415B8A" w14:textId="171D6578" w:rsidR="00AB7897" w:rsidRDefault="00AB7897" w:rsidP="00AB7897">
      <w:pPr>
        <w:pStyle w:val="Bullet1"/>
        <w:rPr>
          <w:lang w:val="en-AU"/>
        </w:rPr>
      </w:pPr>
      <w:r>
        <w:rPr>
          <w:lang w:val="en-AU"/>
        </w:rPr>
        <w:t xml:space="preserve">We have obligations to protect the environment in accordance with the </w:t>
      </w:r>
      <w:r>
        <w:rPr>
          <w:rStyle w:val="Emphasis"/>
        </w:rPr>
        <w:t>Environment Protection and Biodiversity Conservation Act 1999</w:t>
      </w:r>
      <w:r>
        <w:rPr>
          <w:lang w:val="en-AU"/>
        </w:rPr>
        <w:t xml:space="preserve"> (EPBC Act) and with Australia’s international agreements. Chapter 8 provides more information on risk management</w:t>
      </w:r>
      <w:r w:rsidR="00E66264">
        <w:rPr>
          <w:lang w:val="en-AU"/>
        </w:rPr>
        <w:t>,</w:t>
      </w:r>
      <w:r>
        <w:rPr>
          <w:lang w:val="en-AU"/>
        </w:rPr>
        <w:t xml:space="preserve"> </w:t>
      </w:r>
      <w:r w:rsidR="001A5AD0">
        <w:rPr>
          <w:lang w:val="en-AU"/>
        </w:rPr>
        <w:t>safeguards, which includes child protection, preventing sexual exploitation abuse and harassment, and</w:t>
      </w:r>
      <w:r>
        <w:rPr>
          <w:lang w:val="en-AU"/>
        </w:rPr>
        <w:t xml:space="preserve"> environmental and social safeguards.</w:t>
      </w:r>
    </w:p>
    <w:p w14:paraId="1661AF1A" w14:textId="5DCA7C77" w:rsidR="00AB7897" w:rsidRDefault="00AB7897" w:rsidP="00AB7897">
      <w:pPr>
        <w:pStyle w:val="Bullet1"/>
        <w:rPr>
          <w:color w:val="auto"/>
          <w:lang w:val="en-AU"/>
        </w:rPr>
      </w:pPr>
      <w:r>
        <w:rPr>
          <w:lang w:val="en-AU"/>
        </w:rPr>
        <w:t xml:space="preserve">Under section 16 of the PGPA Act, the Secretary is responsible for establishing a system of risk and control for the department, including fraud </w:t>
      </w:r>
      <w:r w:rsidR="00B359BB">
        <w:rPr>
          <w:lang w:val="en-AU"/>
        </w:rPr>
        <w:t xml:space="preserve">and corruption </w:t>
      </w:r>
      <w:r>
        <w:rPr>
          <w:lang w:val="en-AU"/>
        </w:rPr>
        <w:t>control. Under section 10 of the PGPA Rule, the Secretary must take all reasonable measures to prevent, detect and correct fraud</w:t>
      </w:r>
      <w:r w:rsidR="00B359BB">
        <w:rPr>
          <w:lang w:val="en-AU"/>
        </w:rPr>
        <w:t xml:space="preserve"> and corruption</w:t>
      </w:r>
      <w:r>
        <w:rPr>
          <w:lang w:val="en-AU"/>
        </w:rPr>
        <w:t xml:space="preserve">. The </w:t>
      </w:r>
      <w:r w:rsidR="000E22EC">
        <w:rPr>
          <w:lang w:val="en-AU"/>
        </w:rPr>
        <w:t xml:space="preserve">Enterprise Risk Management Policy 2024, the </w:t>
      </w:r>
      <w:r>
        <w:rPr>
          <w:lang w:val="en-AU"/>
        </w:rPr>
        <w:t xml:space="preserve">DFAT Fraud </w:t>
      </w:r>
      <w:r w:rsidR="006C7903">
        <w:rPr>
          <w:lang w:val="en-AU"/>
        </w:rPr>
        <w:t xml:space="preserve">and Corruption </w:t>
      </w:r>
      <w:r>
        <w:rPr>
          <w:lang w:val="en-AU"/>
        </w:rPr>
        <w:t xml:space="preserve">Control </w:t>
      </w:r>
      <w:r w:rsidR="006C7903">
        <w:rPr>
          <w:lang w:val="en-AU"/>
        </w:rPr>
        <w:t xml:space="preserve">Framework </w:t>
      </w:r>
      <w:r>
        <w:rPr>
          <w:lang w:val="en-AU"/>
        </w:rPr>
        <w:t xml:space="preserve">and Secretary’s instructions devolve these responsibilities to staff. </w:t>
      </w:r>
    </w:p>
    <w:p w14:paraId="3C873690" w14:textId="7F84E179" w:rsidR="00AB7897" w:rsidRDefault="00AB7897" w:rsidP="00AB7897">
      <w:pPr>
        <w:pStyle w:val="Bullet1"/>
        <w:rPr>
          <w:color w:val="auto"/>
          <w:lang w:val="en-AU"/>
        </w:rPr>
      </w:pPr>
      <w:r>
        <w:t xml:space="preserve">Under the </w:t>
      </w:r>
      <w:r>
        <w:rPr>
          <w:i/>
          <w:iCs/>
        </w:rPr>
        <w:t>Criminal Code Act 1995</w:t>
      </w:r>
      <w:r>
        <w:t xml:space="preserve">, DFAT officers based in Australia and overseas have legal obligations to protect children from sexual abuse and to report child sexual abuse. The obligations apply to all officers when they are acting in an official capacity and when a child is under their care, supervision, or authority. Similar obligations exist under legislation in the Australian Capital Territory (ACT). Under the </w:t>
      </w:r>
      <w:r>
        <w:rPr>
          <w:i/>
          <w:iCs/>
        </w:rPr>
        <w:t>Crimes Act 1900</w:t>
      </w:r>
      <w:r>
        <w:t xml:space="preserve"> (ACT), DFAT officers based in the ACT and overseas have an obligation to report child sexual abuse, regardless of whether they are acting in an official or a private capacity. </w:t>
      </w:r>
    </w:p>
    <w:p w14:paraId="2A44FC0B" w14:textId="079A89AE" w:rsidR="00AB7897" w:rsidRDefault="00AB7897" w:rsidP="00B8564B">
      <w:pPr>
        <w:pStyle w:val="NormalIndented"/>
        <w:ind w:left="0"/>
        <w:rPr>
          <w:lang w:val="en-AU"/>
        </w:rPr>
      </w:pPr>
      <w:r>
        <w:rPr>
          <w:lang w:val="en-AU"/>
        </w:rPr>
        <w:t xml:space="preserve">Under the </w:t>
      </w:r>
      <w:r>
        <w:rPr>
          <w:rStyle w:val="Emphasis"/>
        </w:rPr>
        <w:t>Work Health and Safety Act 2011</w:t>
      </w:r>
      <w:r>
        <w:rPr>
          <w:lang w:val="en-AU"/>
        </w:rPr>
        <w:t>, senior managers and Heads of Mission (HOMs) have legal obligations relating to the health and safety of departmental officers, volunteers, scholarship recipients and delivery partners. Senior officers and HOMs must ensure systems are in place to protect and preserve the health and safety of those conducting business on behalf of DFAT.</w:t>
      </w:r>
    </w:p>
    <w:p w14:paraId="6677CB33" w14:textId="0A649EBE" w:rsidR="00667936" w:rsidRPr="00AB7897" w:rsidRDefault="00667936" w:rsidP="00667936">
      <w:pPr>
        <w:pStyle w:val="Bullet1"/>
        <w:rPr>
          <w:lang w:val="en-AU"/>
        </w:rPr>
      </w:pPr>
      <w:r w:rsidRPr="00AB7897">
        <w:rPr>
          <w:lang w:val="en-AU"/>
        </w:rPr>
        <w:t>Australian law</w:t>
      </w:r>
      <w:r>
        <w:rPr>
          <w:lang w:val="en-AU"/>
        </w:rPr>
        <w:t xml:space="preserve"> prohibits the resourcing and support of terrorism, with offences applying under</w:t>
      </w:r>
      <w:r w:rsidRPr="00AB7897">
        <w:rPr>
          <w:lang w:val="en-AU"/>
        </w:rPr>
        <w:t xml:space="preserve"> the </w:t>
      </w:r>
      <w:r w:rsidRPr="00AB7897">
        <w:rPr>
          <w:i/>
          <w:lang w:val="en-AU"/>
        </w:rPr>
        <w:t>Criminal Code Act 1995</w:t>
      </w:r>
      <w:r>
        <w:rPr>
          <w:lang w:val="en-AU"/>
        </w:rPr>
        <w:t>,</w:t>
      </w:r>
      <w:r w:rsidRPr="00B8564B">
        <w:rPr>
          <w:lang w:val="en-AU"/>
        </w:rPr>
        <w:t xml:space="preserve"> the</w:t>
      </w:r>
      <w:r w:rsidRPr="00AB7897">
        <w:rPr>
          <w:i/>
          <w:lang w:val="en-AU"/>
        </w:rPr>
        <w:t xml:space="preserve"> Charter of the United Nations Act 1945</w:t>
      </w:r>
      <w:r>
        <w:rPr>
          <w:lang w:val="en-AU"/>
        </w:rPr>
        <w:t xml:space="preserve"> and associated regulations</w:t>
      </w:r>
      <w:r w:rsidRPr="00AB7897">
        <w:rPr>
          <w:lang w:val="en-AU"/>
        </w:rPr>
        <w:t xml:space="preserve">. </w:t>
      </w:r>
      <w:r>
        <w:rPr>
          <w:lang w:val="en-AU"/>
        </w:rPr>
        <w:t xml:space="preserve">Prohibited offences include providing training to a terrorist organisation, getting funds to or from a terrorist organisation (directly or indirectly), providing support to a terrorist organisation, and associating with a terrorist organisation. These offences can apply to DFAT officers acting in the course of their duties, both in Australia and overseas. DFAT officers are also responsible for ensuring that </w:t>
      </w:r>
      <w:r w:rsidRPr="00AB7897">
        <w:rPr>
          <w:lang w:val="en-AU"/>
        </w:rPr>
        <w:t>any investments, including those administered through delivery partners, do not provide resources</w:t>
      </w:r>
      <w:r>
        <w:rPr>
          <w:lang w:val="en-AU"/>
        </w:rPr>
        <w:t xml:space="preserve"> or support to a terrorist organisation</w:t>
      </w:r>
      <w:r w:rsidRPr="00AB7897">
        <w:rPr>
          <w:lang w:val="en-AU"/>
        </w:rPr>
        <w:t xml:space="preserve"> </w:t>
      </w:r>
      <w:r>
        <w:rPr>
          <w:lang w:val="en-AU"/>
        </w:rPr>
        <w:t xml:space="preserve">or to a </w:t>
      </w:r>
      <w:r w:rsidRPr="00AB7897">
        <w:rPr>
          <w:lang w:val="en-AU"/>
        </w:rPr>
        <w:t xml:space="preserve">prohibited </w:t>
      </w:r>
      <w:r>
        <w:rPr>
          <w:lang w:val="en-AU"/>
        </w:rPr>
        <w:t xml:space="preserve">individual or </w:t>
      </w:r>
      <w:r w:rsidRPr="00AB7897">
        <w:rPr>
          <w:lang w:val="en-AU"/>
        </w:rPr>
        <w:t xml:space="preserve">entity. </w:t>
      </w:r>
    </w:p>
    <w:p w14:paraId="6269B020" w14:textId="77777777" w:rsidR="00750FEE" w:rsidRPr="00D44758" w:rsidRDefault="00750FEE">
      <w:pPr>
        <w:pStyle w:val="Heading2Numbered"/>
        <w:rPr>
          <w:lang w:val="en-AU"/>
        </w:rPr>
      </w:pPr>
      <w:bookmarkStart w:id="30" w:name="_Toc514749945"/>
      <w:bookmarkStart w:id="31" w:name="_Toc87529579"/>
      <w:bookmarkStart w:id="32" w:name="_Toc116464166"/>
      <w:bookmarkStart w:id="33" w:name="_Toc154051672"/>
      <w:r w:rsidRPr="00D44758">
        <w:rPr>
          <w:lang w:val="en-AU"/>
        </w:rPr>
        <w:t>Financial delegations</w:t>
      </w:r>
      <w:bookmarkEnd w:id="30"/>
      <w:bookmarkEnd w:id="31"/>
      <w:bookmarkEnd w:id="32"/>
      <w:bookmarkEnd w:id="33"/>
      <w:r w:rsidRPr="00D44758">
        <w:rPr>
          <w:lang w:val="en-AU"/>
        </w:rPr>
        <w:t xml:space="preserve"> </w:t>
      </w:r>
    </w:p>
    <w:p w14:paraId="4B9334CF" w14:textId="6C9B92FA" w:rsidR="00771724" w:rsidRDefault="00771724" w:rsidP="00771724">
      <w:pPr>
        <w:rPr>
          <w:lang w:val="en-AU"/>
        </w:rPr>
      </w:pPr>
      <w:r>
        <w:rPr>
          <w:lang w:val="en-AU"/>
        </w:rPr>
        <w:t xml:space="preserve">Financial delegations give officers authority to commit funds (under section 23 of the PGPA Act) and enter into an agreement (section 32B of the </w:t>
      </w:r>
      <w:r>
        <w:rPr>
          <w:rStyle w:val="Emphasis"/>
        </w:rPr>
        <w:t>Financial Framework (Supplementary Powers) Act 1997</w:t>
      </w:r>
      <w:r>
        <w:rPr>
          <w:lang w:val="en-AU"/>
        </w:rPr>
        <w:t xml:space="preserve"> (FFSP Act) for ODA</w:t>
      </w:r>
      <w:r w:rsidR="00F45A24">
        <w:rPr>
          <w:lang w:val="en-AU"/>
        </w:rPr>
        <w:t>)</w:t>
      </w:r>
      <w:r>
        <w:rPr>
          <w:lang w:val="en-AU"/>
        </w:rPr>
        <w:t>. Financial delegates are accountable for their decisions and actions and must operate in accordance with their delegation levels and obligations. They are also responsible for ensuring that an agreement represents proper use of Australian Government resources and meets legislative and DFAT requirements.</w:t>
      </w:r>
    </w:p>
    <w:p w14:paraId="2CEAB124" w14:textId="575E5A18" w:rsidR="00750FEE" w:rsidRPr="00D44758" w:rsidRDefault="00AB7897" w:rsidP="00AB7897">
      <w:pPr>
        <w:rPr>
          <w:lang w:val="en-AU"/>
        </w:rPr>
      </w:pPr>
      <w:r>
        <w:rPr>
          <w:lang w:val="en-AU"/>
        </w:rPr>
        <w:t xml:space="preserve">Delegations are determined and approved by the DFAT Secretary. </w:t>
      </w:r>
    </w:p>
    <w:p w14:paraId="429A8F10" w14:textId="2C98DA93" w:rsidR="00750FEE" w:rsidRPr="00D44758" w:rsidRDefault="00750FEE" w:rsidP="00750FEE">
      <w:pPr>
        <w:pStyle w:val="Heading2Numbered"/>
        <w:rPr>
          <w:lang w:val="en-AU"/>
        </w:rPr>
      </w:pPr>
      <w:bookmarkStart w:id="34" w:name="_Toc514749946"/>
      <w:bookmarkStart w:id="35" w:name="_Toc87529580"/>
      <w:bookmarkStart w:id="36" w:name="_Toc116464167"/>
      <w:bookmarkStart w:id="37" w:name="_Toc154051673"/>
      <w:r w:rsidRPr="00D44758">
        <w:rPr>
          <w:lang w:val="en-AU"/>
        </w:rPr>
        <w:lastRenderedPageBreak/>
        <w:t xml:space="preserve">DFAT’s governance arrangements for the </w:t>
      </w:r>
      <w:r w:rsidR="00A02F56">
        <w:rPr>
          <w:lang w:val="en-AU"/>
        </w:rPr>
        <w:t>development</w:t>
      </w:r>
      <w:r w:rsidR="00A02F56" w:rsidRPr="00D44758" w:rsidDel="00A02F56">
        <w:rPr>
          <w:lang w:val="en-AU"/>
        </w:rPr>
        <w:t xml:space="preserve"> </w:t>
      </w:r>
      <w:r w:rsidRPr="00D44758">
        <w:rPr>
          <w:lang w:val="en-AU"/>
        </w:rPr>
        <w:t>program</w:t>
      </w:r>
      <w:bookmarkEnd w:id="34"/>
      <w:bookmarkEnd w:id="35"/>
      <w:bookmarkEnd w:id="36"/>
      <w:bookmarkEnd w:id="37"/>
    </w:p>
    <w:p w14:paraId="3E6F429D" w14:textId="0B564D64" w:rsidR="00750FEE" w:rsidRPr="00D44758" w:rsidRDefault="00AB7897" w:rsidP="00750FEE">
      <w:pPr>
        <w:rPr>
          <w:lang w:val="en-AU"/>
        </w:rPr>
      </w:pPr>
      <w:r>
        <w:rPr>
          <w:lang w:val="en-AU"/>
        </w:rPr>
        <w:t>The Departmental Executive and departmental committees oversee the strategic direction and quality of Australia’s development program. Executive and committee members are senior managers from across DFAT.</w:t>
      </w:r>
    </w:p>
    <w:p w14:paraId="4D5B46CB" w14:textId="276281EC" w:rsidR="00750FEE" w:rsidRPr="00D44758" w:rsidRDefault="00750FEE" w:rsidP="00406CF8">
      <w:pPr>
        <w:pStyle w:val="Heading3Numbered"/>
        <w:rPr>
          <w:lang w:val="en-AU"/>
        </w:rPr>
      </w:pPr>
      <w:r w:rsidRPr="00D44758">
        <w:rPr>
          <w:lang w:val="en-AU"/>
        </w:rPr>
        <w:t>Executive</w:t>
      </w:r>
      <w:r w:rsidR="001A7B51">
        <w:rPr>
          <w:lang w:val="en-AU"/>
        </w:rPr>
        <w:t xml:space="preserve"> Board</w:t>
      </w:r>
    </w:p>
    <w:p w14:paraId="41B7B7B5" w14:textId="34B91DA2" w:rsidR="00750FEE" w:rsidRPr="00AD31CD" w:rsidRDefault="00CA7CA3" w:rsidP="00750FEE">
      <w:pPr>
        <w:rPr>
          <w:rFonts w:cstheme="minorHAnsi"/>
          <w:lang w:val="en-AU"/>
        </w:rPr>
      </w:pPr>
      <w:r w:rsidRPr="00AD31CD">
        <w:rPr>
          <w:rFonts w:cstheme="minorHAnsi"/>
          <w:lang w:val="en-AU"/>
        </w:rPr>
        <w:t>The Executive Board makes decision</w:t>
      </w:r>
      <w:r w:rsidR="00240FB2">
        <w:rPr>
          <w:rFonts w:cstheme="minorHAnsi"/>
          <w:lang w:val="en-AU"/>
        </w:rPr>
        <w:t>s</w:t>
      </w:r>
      <w:r w:rsidRPr="00AD31CD">
        <w:rPr>
          <w:rFonts w:cstheme="minorHAnsi"/>
          <w:lang w:val="en-AU"/>
        </w:rPr>
        <w:t xml:space="preserve"> on enterprise-wide issues </w:t>
      </w:r>
      <w:r w:rsidR="00240FB2" w:rsidRPr="00AD31CD">
        <w:rPr>
          <w:rFonts w:cstheme="minorHAnsi"/>
          <w:lang w:val="en-AU"/>
        </w:rPr>
        <w:t xml:space="preserve">– </w:t>
      </w:r>
      <w:r w:rsidRPr="00AD31CD">
        <w:rPr>
          <w:rFonts w:cstheme="minorHAnsi"/>
          <w:lang w:val="en-AU"/>
        </w:rPr>
        <w:t>including budget and resource allocation, strategic direction, performance</w:t>
      </w:r>
      <w:r w:rsidR="00171AB6">
        <w:rPr>
          <w:rFonts w:cstheme="minorHAnsi"/>
          <w:lang w:val="en-AU"/>
        </w:rPr>
        <w:t>,</w:t>
      </w:r>
      <w:r w:rsidRPr="00AD31CD">
        <w:rPr>
          <w:rFonts w:cstheme="minorHAnsi"/>
          <w:lang w:val="en-AU"/>
        </w:rPr>
        <w:t xml:space="preserve"> and risk</w:t>
      </w:r>
      <w:r w:rsidR="00383D79" w:rsidRPr="00AD31CD">
        <w:rPr>
          <w:rFonts w:cstheme="minorHAnsi"/>
          <w:lang w:val="en-AU"/>
        </w:rPr>
        <w:t xml:space="preserve"> – and monitor</w:t>
      </w:r>
      <w:r w:rsidR="00240FB2">
        <w:rPr>
          <w:rFonts w:cstheme="minorHAnsi"/>
          <w:lang w:val="en-AU"/>
        </w:rPr>
        <w:t>s</w:t>
      </w:r>
      <w:r w:rsidR="00383D79" w:rsidRPr="00AD31CD">
        <w:rPr>
          <w:rFonts w:cstheme="minorHAnsi"/>
          <w:lang w:val="en-AU"/>
        </w:rPr>
        <w:t xml:space="preserve"> the department’s implementation of the Corporate Plan.</w:t>
      </w:r>
    </w:p>
    <w:p w14:paraId="1BC24FAF" w14:textId="42E8938E" w:rsidR="007A2300" w:rsidRPr="00AD31CD" w:rsidRDefault="007A2300" w:rsidP="00B8564B">
      <w:pPr>
        <w:rPr>
          <w:rFonts w:cstheme="minorHAnsi"/>
          <w:lang w:val="en-AU"/>
        </w:rPr>
      </w:pPr>
      <w:r w:rsidRPr="00AD31CD">
        <w:rPr>
          <w:rFonts w:cstheme="minorHAnsi"/>
          <w:lang w:val="en-AU"/>
        </w:rPr>
        <w:t xml:space="preserve">The Secretary chairs the Executive </w:t>
      </w:r>
      <w:r w:rsidR="002E1593" w:rsidRPr="00AD31CD">
        <w:rPr>
          <w:rFonts w:cstheme="minorHAnsi"/>
          <w:lang w:val="en-AU"/>
        </w:rPr>
        <w:t>Board</w:t>
      </w:r>
      <w:r w:rsidRPr="00AD31CD">
        <w:rPr>
          <w:rFonts w:cstheme="minorHAnsi"/>
          <w:lang w:val="en-AU"/>
        </w:rPr>
        <w:t xml:space="preserve">, and the Associate Secretary and all Deputy Secretaries are members. The Executive </w:t>
      </w:r>
      <w:r w:rsidR="002E1593" w:rsidRPr="00AD31CD">
        <w:rPr>
          <w:rFonts w:cstheme="minorHAnsi"/>
          <w:lang w:val="en-AU"/>
        </w:rPr>
        <w:t xml:space="preserve">Board </w:t>
      </w:r>
      <w:r w:rsidRPr="00AD31CD">
        <w:rPr>
          <w:rFonts w:cstheme="minorHAnsi"/>
          <w:lang w:val="en-AU"/>
        </w:rPr>
        <w:t xml:space="preserve">meets fortnightly, and is supported by </w:t>
      </w:r>
      <w:r w:rsidR="00241D53" w:rsidRPr="00AD31CD">
        <w:rPr>
          <w:rFonts w:cstheme="minorHAnsi"/>
          <w:lang w:val="en-AU"/>
        </w:rPr>
        <w:t xml:space="preserve">the </w:t>
      </w:r>
      <w:r w:rsidR="00E204E1" w:rsidRPr="00AD31CD">
        <w:rPr>
          <w:rFonts w:cstheme="minorHAnsi"/>
          <w:lang w:val="en-AU"/>
        </w:rPr>
        <w:t>four Tier 2 C</w:t>
      </w:r>
      <w:r w:rsidRPr="00AD31CD">
        <w:rPr>
          <w:rFonts w:cstheme="minorHAnsi"/>
          <w:lang w:val="en-AU"/>
        </w:rPr>
        <w:t>ommittees:</w:t>
      </w:r>
    </w:p>
    <w:p w14:paraId="154E23A8" w14:textId="6F7A9498" w:rsidR="00383D79" w:rsidRPr="00AD31CD" w:rsidRDefault="00383D79" w:rsidP="00AE5C5E">
      <w:pPr>
        <w:pStyle w:val="Bullet1"/>
        <w:numPr>
          <w:ilvl w:val="0"/>
          <w:numId w:val="22"/>
        </w:numPr>
        <w:rPr>
          <w:rFonts w:cstheme="minorHAnsi"/>
          <w:lang w:val="en-AU"/>
        </w:rPr>
      </w:pPr>
      <w:r w:rsidRPr="003B35A3">
        <w:rPr>
          <w:b/>
          <w:lang w:val="en-AU"/>
        </w:rPr>
        <w:t xml:space="preserve">Strategic Policy </w:t>
      </w:r>
      <w:r w:rsidRPr="0010347E">
        <w:rPr>
          <w:rFonts w:cstheme="minorHAnsi"/>
          <w:b/>
          <w:bCs/>
          <w:lang w:val="en-AU"/>
        </w:rPr>
        <w:t>Committee (SPC)</w:t>
      </w:r>
      <w:r w:rsidR="004158EB" w:rsidRPr="00AD31CD">
        <w:rPr>
          <w:rFonts w:cstheme="minorHAnsi"/>
          <w:lang w:val="en-AU"/>
        </w:rPr>
        <w:t xml:space="preserve">: </w:t>
      </w:r>
      <w:r w:rsidR="001A125F" w:rsidRPr="00AD31CD">
        <w:rPr>
          <w:rFonts w:cstheme="minorHAnsi"/>
          <w:lang w:val="en-AU"/>
        </w:rPr>
        <w:t xml:space="preserve">considers </w:t>
      </w:r>
      <w:r w:rsidR="001A125F" w:rsidRPr="0010347E">
        <w:rPr>
          <w:rFonts w:cstheme="minorHAnsi"/>
          <w:color w:val="333333"/>
        </w:rPr>
        <w:t xml:space="preserve">all policy including foreign, trade, investment and </w:t>
      </w:r>
      <w:proofErr w:type="gramStart"/>
      <w:r w:rsidR="001A125F" w:rsidRPr="0010347E">
        <w:rPr>
          <w:rFonts w:cstheme="minorHAnsi"/>
          <w:color w:val="333333"/>
        </w:rPr>
        <w:t>development</w:t>
      </w:r>
      <w:proofErr w:type="gramEnd"/>
    </w:p>
    <w:p w14:paraId="374BB641" w14:textId="398816FB" w:rsidR="007A2300" w:rsidRPr="00AD31CD" w:rsidRDefault="00241D53" w:rsidP="00AE5C5E">
      <w:pPr>
        <w:pStyle w:val="Bullet1"/>
        <w:numPr>
          <w:ilvl w:val="0"/>
          <w:numId w:val="22"/>
        </w:numPr>
        <w:rPr>
          <w:rFonts w:cstheme="minorHAnsi"/>
          <w:lang w:val="en-AU"/>
        </w:rPr>
      </w:pPr>
      <w:r w:rsidRPr="0010347E">
        <w:rPr>
          <w:rFonts w:cstheme="minorHAnsi"/>
          <w:b/>
          <w:bCs/>
          <w:lang w:val="en-AU"/>
        </w:rPr>
        <w:t>Implementation and Enabling Committee</w:t>
      </w:r>
      <w:r w:rsidR="00CC498B" w:rsidRPr="0010347E">
        <w:rPr>
          <w:rFonts w:cstheme="minorHAnsi"/>
          <w:b/>
          <w:bCs/>
          <w:lang w:val="en-AU"/>
        </w:rPr>
        <w:t xml:space="preserve"> </w:t>
      </w:r>
      <w:r w:rsidR="00892731" w:rsidRPr="0010347E">
        <w:rPr>
          <w:rFonts w:cstheme="minorHAnsi"/>
          <w:b/>
          <w:bCs/>
        </w:rPr>
        <w:t>(IEC)</w:t>
      </w:r>
      <w:r w:rsidR="00753299" w:rsidRPr="00AD31CD">
        <w:rPr>
          <w:rFonts w:cstheme="minorHAnsi"/>
        </w:rPr>
        <w:t>: ensures m</w:t>
      </w:r>
      <w:r w:rsidR="00753299" w:rsidRPr="0010347E">
        <w:rPr>
          <w:rFonts w:cstheme="minorHAnsi"/>
          <w:color w:val="333333"/>
        </w:rPr>
        <w:t xml:space="preserve">ajor departmental projects are strongly aligned with and delivering on government </w:t>
      </w:r>
      <w:proofErr w:type="gramStart"/>
      <w:r w:rsidR="00753299" w:rsidRPr="0010347E">
        <w:rPr>
          <w:rFonts w:cstheme="minorHAnsi"/>
          <w:color w:val="333333"/>
        </w:rPr>
        <w:t>commitments</w:t>
      </w:r>
      <w:proofErr w:type="gramEnd"/>
    </w:p>
    <w:p w14:paraId="0C4BF01B" w14:textId="34E665DA" w:rsidR="00241D53" w:rsidRPr="00AD31CD" w:rsidRDefault="00241D53" w:rsidP="00AE5C5E">
      <w:pPr>
        <w:pStyle w:val="Bullet1"/>
        <w:numPr>
          <w:ilvl w:val="0"/>
          <w:numId w:val="22"/>
        </w:numPr>
        <w:rPr>
          <w:rFonts w:cstheme="minorHAnsi"/>
          <w:lang w:val="en-AU"/>
        </w:rPr>
      </w:pPr>
      <w:r w:rsidRPr="0010347E">
        <w:rPr>
          <w:rFonts w:cstheme="minorHAnsi"/>
          <w:b/>
          <w:bCs/>
          <w:lang w:val="en-AU"/>
        </w:rPr>
        <w:t>People and Culture Committee</w:t>
      </w:r>
      <w:r w:rsidR="00827DA3" w:rsidRPr="0010347E">
        <w:rPr>
          <w:rFonts w:cstheme="minorHAnsi"/>
          <w:b/>
          <w:bCs/>
          <w:lang w:val="en-AU"/>
        </w:rPr>
        <w:t xml:space="preserve"> (PCC)</w:t>
      </w:r>
      <w:r w:rsidR="00753299" w:rsidRPr="00AD31CD">
        <w:rPr>
          <w:rFonts w:cstheme="minorHAnsi"/>
          <w:lang w:val="en-AU"/>
        </w:rPr>
        <w:t xml:space="preserve">: </w:t>
      </w:r>
      <w:r w:rsidR="00D8110D" w:rsidRPr="00AD31CD">
        <w:rPr>
          <w:rFonts w:cstheme="minorHAnsi"/>
          <w:lang w:val="en-AU"/>
        </w:rPr>
        <w:t>provides</w:t>
      </w:r>
      <w:r w:rsidR="00D8110D" w:rsidRPr="0010347E">
        <w:rPr>
          <w:rFonts w:cstheme="minorHAnsi"/>
          <w:color w:val="333333"/>
        </w:rPr>
        <w:t xml:space="preserve"> robust consideration of</w:t>
      </w:r>
      <w:r w:rsidR="00D8110D" w:rsidRPr="003B35A3">
        <w:rPr>
          <w:color w:val="333333"/>
        </w:rPr>
        <w:t xml:space="preserve"> the </w:t>
      </w:r>
      <w:r w:rsidR="00D8110D" w:rsidRPr="0010347E">
        <w:rPr>
          <w:rFonts w:cstheme="minorHAnsi"/>
          <w:color w:val="333333"/>
        </w:rPr>
        <w:t xml:space="preserve">risks and opportunities associated with our </w:t>
      </w:r>
      <w:proofErr w:type="gramStart"/>
      <w:r w:rsidR="00D8110D" w:rsidRPr="0010347E">
        <w:rPr>
          <w:rFonts w:cstheme="minorHAnsi"/>
          <w:color w:val="333333"/>
        </w:rPr>
        <w:t>people</w:t>
      </w:r>
      <w:proofErr w:type="gramEnd"/>
    </w:p>
    <w:p w14:paraId="7A9142B5" w14:textId="35F489A9" w:rsidR="001E236A" w:rsidRPr="00AD31CD" w:rsidRDefault="009D48DF" w:rsidP="00AE5C5E">
      <w:pPr>
        <w:pStyle w:val="Bullet1"/>
        <w:numPr>
          <w:ilvl w:val="0"/>
          <w:numId w:val="22"/>
        </w:numPr>
        <w:rPr>
          <w:rFonts w:cstheme="minorHAnsi"/>
          <w:bCs/>
          <w:lang w:val="en-AU"/>
        </w:rPr>
      </w:pPr>
      <w:r w:rsidRPr="0010347E">
        <w:rPr>
          <w:b/>
          <w:bCs/>
          <w:lang w:val="en-AU"/>
        </w:rPr>
        <w:t xml:space="preserve">Development Program </w:t>
      </w:r>
      <w:r w:rsidR="00512E89" w:rsidRPr="0010347E">
        <w:rPr>
          <w:b/>
          <w:bCs/>
          <w:lang w:val="en-AU"/>
        </w:rPr>
        <w:t>Committee</w:t>
      </w:r>
      <w:r w:rsidR="00811778" w:rsidRPr="0010347E">
        <w:rPr>
          <w:b/>
          <w:bCs/>
          <w:lang w:val="en-AU"/>
        </w:rPr>
        <w:t xml:space="preserve"> </w:t>
      </w:r>
      <w:r w:rsidR="00827DA3" w:rsidRPr="0010347E">
        <w:rPr>
          <w:b/>
          <w:bCs/>
          <w:lang w:val="en-AU"/>
        </w:rPr>
        <w:t>(DPC)</w:t>
      </w:r>
      <w:r w:rsidR="00D8110D" w:rsidRPr="79B9FB7A">
        <w:rPr>
          <w:lang w:val="en-AU"/>
        </w:rPr>
        <w:t>: review</w:t>
      </w:r>
      <w:r w:rsidR="00CA4E6A" w:rsidRPr="79B9FB7A">
        <w:rPr>
          <w:lang w:val="en-AU"/>
        </w:rPr>
        <w:t xml:space="preserve">s </w:t>
      </w:r>
      <w:r w:rsidR="00D8110D" w:rsidRPr="0010347E">
        <w:rPr>
          <w:color w:val="333333"/>
        </w:rPr>
        <w:t>the effectiveness, risks</w:t>
      </w:r>
      <w:r w:rsidR="00476A3C" w:rsidRPr="79B9FB7A">
        <w:rPr>
          <w:color w:val="333333"/>
        </w:rPr>
        <w:t>,</w:t>
      </w:r>
      <w:r w:rsidR="00D8110D" w:rsidRPr="0010347E">
        <w:rPr>
          <w:color w:val="333333"/>
        </w:rPr>
        <w:t xml:space="preserve"> and quality of the international</w:t>
      </w:r>
      <w:r w:rsidR="00D8110D" w:rsidRPr="003B35A3">
        <w:rPr>
          <w:color w:val="333333"/>
        </w:rPr>
        <w:t xml:space="preserve"> development </w:t>
      </w:r>
      <w:proofErr w:type="gramStart"/>
      <w:r w:rsidR="00D8110D" w:rsidRPr="003B35A3">
        <w:rPr>
          <w:color w:val="333333"/>
        </w:rPr>
        <w:t>program</w:t>
      </w:r>
      <w:proofErr w:type="gramEnd"/>
    </w:p>
    <w:p w14:paraId="464B44A9" w14:textId="59B330B2" w:rsidR="000A2785" w:rsidRPr="00AD31CD" w:rsidRDefault="003527AA" w:rsidP="00F458B0">
      <w:pPr>
        <w:rPr>
          <w:rFonts w:cstheme="minorHAnsi"/>
          <w:lang w:val="en-AU"/>
        </w:rPr>
      </w:pPr>
      <w:r w:rsidRPr="00AD31CD">
        <w:rPr>
          <w:rFonts w:cstheme="minorHAnsi"/>
          <w:lang w:val="en-AU"/>
        </w:rPr>
        <w:t xml:space="preserve">The </w:t>
      </w:r>
      <w:r w:rsidRPr="0010347E">
        <w:rPr>
          <w:rFonts w:cstheme="minorHAnsi"/>
          <w:b/>
          <w:bCs/>
          <w:lang w:val="en-AU"/>
        </w:rPr>
        <w:t xml:space="preserve">Audit and Risk Committee </w:t>
      </w:r>
      <w:r w:rsidR="009C558E" w:rsidRPr="0010347E">
        <w:rPr>
          <w:rFonts w:cstheme="minorHAnsi"/>
          <w:b/>
          <w:bCs/>
          <w:lang w:val="en-AU"/>
        </w:rPr>
        <w:t>(ARC)</w:t>
      </w:r>
      <w:r w:rsidR="009C558E" w:rsidRPr="00AD31CD">
        <w:rPr>
          <w:rFonts w:cstheme="minorHAnsi"/>
          <w:lang w:val="en-AU"/>
        </w:rPr>
        <w:t xml:space="preserve"> reports directly to the Secretary. </w:t>
      </w:r>
    </w:p>
    <w:p w14:paraId="6ADD8B74" w14:textId="06F88EF3" w:rsidR="00750FEE" w:rsidRPr="00D44758" w:rsidRDefault="0098010F" w:rsidP="00750FEE">
      <w:pPr>
        <w:pStyle w:val="Heading3Numbered"/>
        <w:rPr>
          <w:lang w:val="en-AU"/>
        </w:rPr>
      </w:pPr>
      <w:r w:rsidRPr="0098010F">
        <w:rPr>
          <w:lang w:val="en-AU"/>
        </w:rPr>
        <w:t xml:space="preserve">Development Program </w:t>
      </w:r>
      <w:r w:rsidR="00231104">
        <w:rPr>
          <w:lang w:val="en-AU"/>
        </w:rPr>
        <w:t>C</w:t>
      </w:r>
      <w:r w:rsidRPr="0098010F">
        <w:rPr>
          <w:lang w:val="en-AU"/>
        </w:rPr>
        <w:t>ommittee</w:t>
      </w:r>
    </w:p>
    <w:p w14:paraId="2F2B8E86" w14:textId="372F13DB" w:rsidR="006968E6" w:rsidRDefault="006968E6" w:rsidP="006968E6">
      <w:pPr>
        <w:rPr>
          <w:lang w:val="en-AU"/>
        </w:rPr>
      </w:pPr>
      <w:r>
        <w:rPr>
          <w:bCs/>
          <w:lang w:val="en-AU"/>
        </w:rPr>
        <w:t xml:space="preserve">The Development Program </w:t>
      </w:r>
      <w:r w:rsidR="00231104">
        <w:rPr>
          <w:bCs/>
          <w:lang w:val="en-AU"/>
        </w:rPr>
        <w:t>C</w:t>
      </w:r>
      <w:r>
        <w:rPr>
          <w:bCs/>
          <w:lang w:val="en-AU"/>
        </w:rPr>
        <w:t>ommittee (DP</w:t>
      </w:r>
      <w:r w:rsidR="00231104">
        <w:rPr>
          <w:bCs/>
          <w:lang w:val="en-AU"/>
        </w:rPr>
        <w:t>C</w:t>
      </w:r>
      <w:r>
        <w:rPr>
          <w:bCs/>
          <w:lang w:val="en-AU"/>
        </w:rPr>
        <w:t xml:space="preserve">) provides oversight and governance of the </w:t>
      </w:r>
      <w:r>
        <w:rPr>
          <w:lang w:val="en-AU"/>
        </w:rPr>
        <w:t>development</w:t>
      </w:r>
      <w:r>
        <w:rPr>
          <w:bCs/>
          <w:lang w:val="en-AU"/>
        </w:rPr>
        <w:t xml:space="preserve"> program. </w:t>
      </w:r>
      <w:r>
        <w:rPr>
          <w:lang w:val="en-AU"/>
        </w:rPr>
        <w:t xml:space="preserve">It advises the Secretary and the Executive </w:t>
      </w:r>
      <w:r w:rsidR="002E1593">
        <w:rPr>
          <w:lang w:val="en-AU"/>
        </w:rPr>
        <w:t>Board</w:t>
      </w:r>
      <w:r>
        <w:rPr>
          <w:lang w:val="en-AU"/>
        </w:rPr>
        <w:t xml:space="preserve"> and engages with the other </w:t>
      </w:r>
      <w:r w:rsidR="00552252">
        <w:rPr>
          <w:lang w:val="en-AU"/>
        </w:rPr>
        <w:t>Tier 2 Committees</w:t>
      </w:r>
      <w:r>
        <w:rPr>
          <w:lang w:val="en-AU"/>
        </w:rPr>
        <w:t xml:space="preserve"> of the Department as needed. It ensures the development program aligns with the Government’s development, foreign policy and trade objectives and priorities and achieves maximum impact and value for money.</w:t>
      </w:r>
    </w:p>
    <w:p w14:paraId="350767AC" w14:textId="0509B24C" w:rsidR="006968E6" w:rsidRDefault="006968E6" w:rsidP="006968E6">
      <w:pPr>
        <w:rPr>
          <w:bCs/>
          <w:lang w:val="en-AU"/>
        </w:rPr>
      </w:pPr>
      <w:r>
        <w:rPr>
          <w:bCs/>
          <w:lang w:val="en-AU"/>
        </w:rPr>
        <w:t>More specifically, the DP</w:t>
      </w:r>
      <w:r w:rsidR="00333664">
        <w:rPr>
          <w:bCs/>
          <w:lang w:val="en-AU"/>
        </w:rPr>
        <w:t>C</w:t>
      </w:r>
      <w:r>
        <w:rPr>
          <w:bCs/>
          <w:lang w:val="en-AU"/>
        </w:rPr>
        <w:t>:</w:t>
      </w:r>
    </w:p>
    <w:p w14:paraId="782105C7" w14:textId="30047BFA" w:rsidR="006968E6" w:rsidRDefault="006968E6" w:rsidP="00AE5C5E">
      <w:pPr>
        <w:pStyle w:val="Bullet1"/>
        <w:numPr>
          <w:ilvl w:val="0"/>
          <w:numId w:val="18"/>
        </w:numPr>
        <w:rPr>
          <w:lang w:val="en-AU"/>
        </w:rPr>
      </w:pPr>
      <w:r>
        <w:rPr>
          <w:lang w:val="en-AU"/>
        </w:rPr>
        <w:t xml:space="preserve">provides advice to the Executive </w:t>
      </w:r>
      <w:r w:rsidR="002E1593">
        <w:rPr>
          <w:lang w:val="en-AU"/>
        </w:rPr>
        <w:t>Board</w:t>
      </w:r>
      <w:r>
        <w:rPr>
          <w:lang w:val="en-AU"/>
        </w:rPr>
        <w:t xml:space="preserve"> on development program priorities, budget, policy and strategies, liaising with the Strategic Policy </w:t>
      </w:r>
      <w:r w:rsidR="0098311E">
        <w:rPr>
          <w:lang w:val="en-AU"/>
        </w:rPr>
        <w:t>C</w:t>
      </w:r>
      <w:r>
        <w:rPr>
          <w:lang w:val="en-AU"/>
        </w:rPr>
        <w:t xml:space="preserve">ommittee when </w:t>
      </w:r>
      <w:r w:rsidR="00EC46AA">
        <w:rPr>
          <w:lang w:val="en-AU"/>
        </w:rPr>
        <w:t xml:space="preserve">necessary </w:t>
      </w:r>
      <w:r>
        <w:rPr>
          <w:lang w:val="en-AU"/>
        </w:rPr>
        <w:t>to reinforce integration of the development program with DFAT’s broader strategic and economic interests</w:t>
      </w:r>
      <w:r w:rsidR="005262D1">
        <w:rPr>
          <w:lang w:val="en-AU"/>
        </w:rPr>
        <w:t>,</w:t>
      </w:r>
    </w:p>
    <w:p w14:paraId="25E78A65" w14:textId="3FBA76EB" w:rsidR="006968E6" w:rsidRDefault="006968E6" w:rsidP="00AE5C5E">
      <w:pPr>
        <w:pStyle w:val="Bullet1"/>
        <w:numPr>
          <w:ilvl w:val="0"/>
          <w:numId w:val="18"/>
        </w:numPr>
        <w:rPr>
          <w:lang w:val="en-AU"/>
        </w:rPr>
      </w:pPr>
      <w:r>
        <w:rPr>
          <w:lang w:val="en-AU"/>
        </w:rPr>
        <w:t>reviews development program risks and performance and</w:t>
      </w:r>
      <w:r w:rsidR="00811778">
        <w:rPr>
          <w:lang w:val="en-AU"/>
        </w:rPr>
        <w:t>,</w:t>
      </w:r>
      <w:r>
        <w:rPr>
          <w:lang w:val="en-AU"/>
        </w:rPr>
        <w:t xml:space="preserve"> </w:t>
      </w:r>
      <w:r w:rsidR="00ED1C92">
        <w:rPr>
          <w:lang w:val="en-AU"/>
        </w:rPr>
        <w:t>when necessary</w:t>
      </w:r>
      <w:r w:rsidR="00811778">
        <w:rPr>
          <w:lang w:val="en-AU"/>
        </w:rPr>
        <w:t>,</w:t>
      </w:r>
      <w:r w:rsidR="00ED1C92">
        <w:rPr>
          <w:lang w:val="en-AU"/>
        </w:rPr>
        <w:t xml:space="preserve"> </w:t>
      </w:r>
      <w:r>
        <w:rPr>
          <w:lang w:val="en-AU"/>
        </w:rPr>
        <w:t>engages</w:t>
      </w:r>
      <w:r w:rsidR="00ED1C92">
        <w:rPr>
          <w:lang w:val="en-AU"/>
        </w:rPr>
        <w:t xml:space="preserve"> </w:t>
      </w:r>
      <w:r>
        <w:rPr>
          <w:lang w:val="en-AU"/>
        </w:rPr>
        <w:t xml:space="preserve">with the Implementation </w:t>
      </w:r>
      <w:r w:rsidR="008B15AC">
        <w:rPr>
          <w:lang w:val="en-AU"/>
        </w:rPr>
        <w:t>and Enabling C</w:t>
      </w:r>
      <w:r>
        <w:rPr>
          <w:lang w:val="en-AU"/>
        </w:rPr>
        <w:t xml:space="preserve">ommittee and the </w:t>
      </w:r>
      <w:r w:rsidR="00A03A9D">
        <w:rPr>
          <w:lang w:val="en-AU"/>
        </w:rPr>
        <w:t xml:space="preserve">Annual Performance Statement </w:t>
      </w:r>
      <w:r>
        <w:rPr>
          <w:lang w:val="en-AU"/>
        </w:rPr>
        <w:t xml:space="preserve">Subcommittee </w:t>
      </w:r>
      <w:r w:rsidR="009C558E">
        <w:rPr>
          <w:lang w:val="en-AU"/>
        </w:rPr>
        <w:t>of the ARC</w:t>
      </w:r>
      <w:r>
        <w:rPr>
          <w:lang w:val="en-AU"/>
        </w:rPr>
        <w:t xml:space="preserve"> on these issues to inform its advice to the Executive </w:t>
      </w:r>
      <w:r w:rsidR="002E1593">
        <w:rPr>
          <w:lang w:val="en-AU"/>
        </w:rPr>
        <w:t>Board</w:t>
      </w:r>
      <w:r w:rsidR="005262D1">
        <w:rPr>
          <w:lang w:val="en-AU"/>
        </w:rPr>
        <w:t>,</w:t>
      </w:r>
      <w:r>
        <w:rPr>
          <w:lang w:val="en-AU"/>
        </w:rPr>
        <w:t xml:space="preserve"> and</w:t>
      </w:r>
    </w:p>
    <w:p w14:paraId="3EB51C22" w14:textId="6F70F008" w:rsidR="006968E6" w:rsidRDefault="006968E6" w:rsidP="00AE5C5E">
      <w:pPr>
        <w:pStyle w:val="Bullet1"/>
        <w:numPr>
          <w:ilvl w:val="0"/>
          <w:numId w:val="18"/>
        </w:numPr>
        <w:rPr>
          <w:lang w:val="en-AU"/>
        </w:rPr>
      </w:pPr>
      <w:r>
        <w:rPr>
          <w:lang w:val="en-AU"/>
        </w:rPr>
        <w:t xml:space="preserve">provides advice to PGPA Act delegates on </w:t>
      </w:r>
      <w:r w:rsidR="00FA6853">
        <w:rPr>
          <w:lang w:val="en-AU"/>
        </w:rPr>
        <w:t xml:space="preserve">selected </w:t>
      </w:r>
      <w:r>
        <w:rPr>
          <w:lang w:val="en-AU"/>
        </w:rPr>
        <w:t xml:space="preserve">investment concepts and designs. </w:t>
      </w:r>
    </w:p>
    <w:p w14:paraId="6AF84761" w14:textId="7C2892E5" w:rsidR="00C06D7E" w:rsidRDefault="006968E6" w:rsidP="006968E6">
      <w:pPr>
        <w:rPr>
          <w:bCs/>
          <w:lang w:val="en-AU"/>
        </w:rPr>
      </w:pPr>
      <w:r w:rsidRPr="00C06D7E">
        <w:rPr>
          <w:bCs/>
          <w:lang w:val="en-AU"/>
        </w:rPr>
        <w:t>The DP</w:t>
      </w:r>
      <w:r w:rsidR="008764F4" w:rsidRPr="00C06D7E">
        <w:rPr>
          <w:bCs/>
          <w:lang w:val="en-AU"/>
        </w:rPr>
        <w:t>C</w:t>
      </w:r>
      <w:r w:rsidRPr="00C06D7E">
        <w:rPr>
          <w:bCs/>
          <w:lang w:val="en-AU"/>
        </w:rPr>
        <w:t xml:space="preserve"> is chaired by a Deputy Secretary. The DP</w:t>
      </w:r>
      <w:r w:rsidR="008764F4" w:rsidRPr="00C06D7E">
        <w:rPr>
          <w:bCs/>
          <w:lang w:val="en-AU"/>
        </w:rPr>
        <w:t>C</w:t>
      </w:r>
      <w:r w:rsidRPr="00C06D7E">
        <w:rPr>
          <w:bCs/>
          <w:lang w:val="en-AU"/>
        </w:rPr>
        <w:t xml:space="preserve"> is managed by the DP</w:t>
      </w:r>
      <w:r w:rsidR="00605BD6" w:rsidRPr="00C06D7E">
        <w:rPr>
          <w:bCs/>
          <w:lang w:val="en-AU"/>
        </w:rPr>
        <w:t>C</w:t>
      </w:r>
      <w:r w:rsidRPr="00C06D7E">
        <w:rPr>
          <w:bCs/>
          <w:lang w:val="en-AU"/>
        </w:rPr>
        <w:t xml:space="preserve"> Secretariat which sits in the Development Effectiveness and Enabling Division (PRD)</w:t>
      </w:r>
      <w:r w:rsidR="00C06D7E" w:rsidRPr="00C06D7E">
        <w:rPr>
          <w:bCs/>
          <w:lang w:val="en-AU"/>
        </w:rPr>
        <w:t>.</w:t>
      </w:r>
    </w:p>
    <w:p w14:paraId="046F0564" w14:textId="77777777" w:rsidR="00750FEE" w:rsidRPr="00D44758" w:rsidRDefault="00750FEE" w:rsidP="00750FEE">
      <w:pPr>
        <w:pStyle w:val="Heading2Numbered"/>
        <w:rPr>
          <w:lang w:val="en-AU"/>
        </w:rPr>
      </w:pPr>
      <w:bookmarkStart w:id="38" w:name="_Toc514749947"/>
      <w:bookmarkStart w:id="39" w:name="_Toc87529581"/>
      <w:bookmarkStart w:id="40" w:name="_Toc116464168"/>
      <w:bookmarkStart w:id="41" w:name="_Toc154051674"/>
      <w:r w:rsidRPr="00D44758">
        <w:rPr>
          <w:lang w:val="en-AU"/>
        </w:rPr>
        <w:lastRenderedPageBreak/>
        <w:t>Divisional responsibilities and expertise</w:t>
      </w:r>
      <w:bookmarkEnd w:id="38"/>
      <w:bookmarkEnd w:id="39"/>
      <w:bookmarkEnd w:id="40"/>
      <w:bookmarkEnd w:id="41"/>
    </w:p>
    <w:p w14:paraId="322E7F4E" w14:textId="523ECFDA" w:rsidR="00750FEE" w:rsidRPr="00D44758" w:rsidRDefault="00750FEE" w:rsidP="00750FEE">
      <w:pPr>
        <w:rPr>
          <w:lang w:val="en-AU"/>
        </w:rPr>
      </w:pPr>
      <w:r w:rsidRPr="00D44758">
        <w:rPr>
          <w:lang w:val="en-AU"/>
        </w:rPr>
        <w:t xml:space="preserve">Geographic divisions and </w:t>
      </w:r>
      <w:r w:rsidR="00120768">
        <w:rPr>
          <w:lang w:val="en-AU"/>
        </w:rPr>
        <w:t>P</w:t>
      </w:r>
      <w:r w:rsidRPr="00D44758">
        <w:rPr>
          <w:lang w:val="en-AU"/>
        </w:rPr>
        <w:t xml:space="preserve">osts are responsible for managing country and regional </w:t>
      </w:r>
      <w:r w:rsidR="00A02F56">
        <w:rPr>
          <w:lang w:val="en-AU"/>
        </w:rPr>
        <w:t>development</w:t>
      </w:r>
      <w:r w:rsidR="00A02F56" w:rsidRPr="00D44758" w:rsidDel="00A02F56">
        <w:rPr>
          <w:lang w:val="en-AU"/>
        </w:rPr>
        <w:t xml:space="preserve"> </w:t>
      </w:r>
      <w:r w:rsidRPr="00D44758">
        <w:rPr>
          <w:lang w:val="en-AU"/>
        </w:rPr>
        <w:t xml:space="preserve">programs. </w:t>
      </w:r>
      <w:r w:rsidR="00557F96">
        <w:rPr>
          <w:lang w:val="en-AU"/>
        </w:rPr>
        <w:t>Their r</w:t>
      </w:r>
      <w:r w:rsidRPr="00D44758">
        <w:rPr>
          <w:lang w:val="en-AU"/>
        </w:rPr>
        <w:t>esponsibilities include setting strategic direction</w:t>
      </w:r>
      <w:r w:rsidR="00E16901">
        <w:rPr>
          <w:lang w:val="en-AU"/>
        </w:rPr>
        <w:t>s, investment design and</w:t>
      </w:r>
      <w:r w:rsidRPr="00D44758">
        <w:rPr>
          <w:lang w:val="en-AU"/>
        </w:rPr>
        <w:t xml:space="preserve"> implementation, managing relationships with partner governments and other stakeholders, monitoring and evaluation, and performance reporting. </w:t>
      </w:r>
    </w:p>
    <w:p w14:paraId="3CD6B318" w14:textId="77777777" w:rsidR="00750FEE" w:rsidRPr="00D44758" w:rsidRDefault="00750FEE" w:rsidP="00750FEE">
      <w:pPr>
        <w:rPr>
          <w:lang w:val="en-AU"/>
        </w:rPr>
      </w:pPr>
      <w:r w:rsidRPr="00D44758">
        <w:rPr>
          <w:lang w:val="en-AU"/>
        </w:rPr>
        <w:t xml:space="preserve">There is flexibility in how </w:t>
      </w:r>
      <w:r w:rsidR="00B80026">
        <w:rPr>
          <w:lang w:val="en-AU"/>
        </w:rPr>
        <w:t>development program</w:t>
      </w:r>
      <w:r w:rsidR="00B80026" w:rsidRPr="00D44758">
        <w:rPr>
          <w:lang w:val="en-AU"/>
        </w:rPr>
        <w:t xml:space="preserve"> </w:t>
      </w:r>
      <w:r w:rsidRPr="00D44758">
        <w:rPr>
          <w:lang w:val="en-AU"/>
        </w:rPr>
        <w:t xml:space="preserve">management responsibilities are divided between </w:t>
      </w:r>
      <w:r w:rsidR="00120768">
        <w:rPr>
          <w:lang w:val="en-AU"/>
        </w:rPr>
        <w:t>P</w:t>
      </w:r>
      <w:r w:rsidRPr="00D44758">
        <w:rPr>
          <w:lang w:val="en-AU"/>
        </w:rPr>
        <w:t xml:space="preserve">osts and geographic divisions, </w:t>
      </w:r>
      <w:proofErr w:type="gramStart"/>
      <w:r w:rsidRPr="00D44758">
        <w:rPr>
          <w:lang w:val="en-AU"/>
        </w:rPr>
        <w:t>taking into account</w:t>
      </w:r>
      <w:proofErr w:type="gramEnd"/>
      <w:r w:rsidRPr="00D44758">
        <w:rPr>
          <w:lang w:val="en-AU"/>
        </w:rPr>
        <w:t xml:space="preserve"> the scale and level of engagement required, balanced with costs, resourcing, security and </w:t>
      </w:r>
      <w:r w:rsidR="00B80026">
        <w:rPr>
          <w:lang w:val="en-AU"/>
        </w:rPr>
        <w:t>other factors</w:t>
      </w:r>
      <w:r w:rsidRPr="00D44758">
        <w:rPr>
          <w:lang w:val="en-AU"/>
        </w:rPr>
        <w:t xml:space="preserve">. </w:t>
      </w:r>
    </w:p>
    <w:p w14:paraId="13A17ECE" w14:textId="77777777" w:rsidR="00750FEE" w:rsidRPr="00D44758" w:rsidRDefault="00750FEE" w:rsidP="00750FEE">
      <w:pPr>
        <w:rPr>
          <w:lang w:val="en-AU"/>
        </w:rPr>
      </w:pPr>
      <w:r w:rsidRPr="00D44758">
        <w:rPr>
          <w:lang w:val="en-AU"/>
        </w:rPr>
        <w:t xml:space="preserve">Regardless of how the responsibilities are divided, they </w:t>
      </w:r>
      <w:r w:rsidR="00B80026">
        <w:rPr>
          <w:lang w:val="en-AU"/>
        </w:rPr>
        <w:t>should</w:t>
      </w:r>
      <w:r w:rsidRPr="00D44758">
        <w:rPr>
          <w:lang w:val="en-AU"/>
        </w:rPr>
        <w:t xml:space="preserve"> be clear and understood by all relevant officers. Posts and divisions are responsible for maintaining appropriate internal controls to ensure compliance with departmental policies and legislative requirements. </w:t>
      </w:r>
    </w:p>
    <w:p w14:paraId="5CB4603D" w14:textId="3571F9E4" w:rsidR="00164D08" w:rsidRDefault="00164D08" w:rsidP="00164D08">
      <w:r w:rsidRPr="00B87306">
        <w:t xml:space="preserve">Divisions and Posts </w:t>
      </w:r>
      <w:r w:rsidR="009C1A54" w:rsidRPr="00B87306">
        <w:t xml:space="preserve">must </w:t>
      </w:r>
      <w:r w:rsidRPr="00B87306">
        <w:t xml:space="preserve">establish processes and contact points </w:t>
      </w:r>
      <w:r w:rsidR="009C1A54" w:rsidRPr="00B87306">
        <w:t>to review data accuracy in Aid</w:t>
      </w:r>
      <w:r w:rsidR="00B87306" w:rsidRPr="00B87306">
        <w:t>W</w:t>
      </w:r>
      <w:r w:rsidR="009C1A54" w:rsidRPr="00B87306">
        <w:t xml:space="preserve">orks </w:t>
      </w:r>
      <w:r w:rsidR="00787DE1" w:rsidRPr="00B87306">
        <w:t xml:space="preserve">regularly </w:t>
      </w:r>
      <w:r w:rsidR="009C1A54" w:rsidRPr="00B87306">
        <w:t xml:space="preserve">and ensure that the data in AidWorks is accurate and </w:t>
      </w:r>
      <w:proofErr w:type="gramStart"/>
      <w:r w:rsidR="009C1A54" w:rsidRPr="00B87306">
        <w:t>up-to-date</w:t>
      </w:r>
      <w:proofErr w:type="gramEnd"/>
      <w:r w:rsidR="00D04F8E">
        <w:t>.</w:t>
      </w:r>
      <w:r w:rsidRPr="00B87306">
        <w:t xml:space="preserve"> </w:t>
      </w:r>
    </w:p>
    <w:p w14:paraId="6675FA12" w14:textId="4564FEAD" w:rsidR="000564F3" w:rsidRDefault="00750FEE" w:rsidP="0010347E">
      <w:pPr>
        <w:rPr>
          <w:lang w:val="en-AU"/>
        </w:rPr>
      </w:pPr>
      <w:proofErr w:type="gramStart"/>
      <w:r w:rsidRPr="00D44758">
        <w:rPr>
          <w:lang w:val="en-AU"/>
        </w:rPr>
        <w:t>A number of</w:t>
      </w:r>
      <w:proofErr w:type="gramEnd"/>
      <w:r w:rsidRPr="00D44758">
        <w:rPr>
          <w:lang w:val="en-AU"/>
        </w:rPr>
        <w:t xml:space="preserve"> other DFAT divisions are engaged in </w:t>
      </w:r>
      <w:r w:rsidR="00A02F56">
        <w:rPr>
          <w:lang w:val="en-AU"/>
        </w:rPr>
        <w:t>development</w:t>
      </w:r>
      <w:r w:rsidRPr="00D44758">
        <w:rPr>
          <w:lang w:val="en-AU"/>
        </w:rPr>
        <w:t>-related work—</w:t>
      </w:r>
      <w:r w:rsidR="00635E65">
        <w:rPr>
          <w:lang w:val="en-AU"/>
        </w:rPr>
        <w:t>e.g.</w:t>
      </w:r>
      <w:r w:rsidRPr="00D44758">
        <w:rPr>
          <w:lang w:val="en-AU"/>
        </w:rPr>
        <w:t xml:space="preserve"> as managers of global, sectoral or thematic programs, or as centres of </w:t>
      </w:r>
      <w:r w:rsidR="00A02F56">
        <w:rPr>
          <w:lang w:val="en-AU"/>
        </w:rPr>
        <w:t>development</w:t>
      </w:r>
      <w:r w:rsidR="00A02F56" w:rsidRPr="00D44758" w:rsidDel="00A02F56">
        <w:rPr>
          <w:lang w:val="en-AU"/>
        </w:rPr>
        <w:t xml:space="preserve"> </w:t>
      </w:r>
      <w:r w:rsidRPr="00D44758">
        <w:rPr>
          <w:lang w:val="en-AU"/>
        </w:rPr>
        <w:t xml:space="preserve">policy or </w:t>
      </w:r>
      <w:r w:rsidR="006D7ABA">
        <w:rPr>
          <w:lang w:val="en-AU"/>
        </w:rPr>
        <w:t>development program</w:t>
      </w:r>
      <w:r w:rsidRPr="00D44758">
        <w:rPr>
          <w:lang w:val="en-AU"/>
        </w:rPr>
        <w:t xml:space="preserve"> management expertise. </w:t>
      </w:r>
    </w:p>
    <w:p w14:paraId="2B074197" w14:textId="77777777" w:rsidR="00750FEE" w:rsidRPr="00D44758" w:rsidRDefault="00750FEE" w:rsidP="00750FEE">
      <w:pPr>
        <w:pStyle w:val="Heading2Numbered"/>
        <w:rPr>
          <w:lang w:val="en-AU"/>
        </w:rPr>
      </w:pPr>
      <w:bookmarkStart w:id="42" w:name="_Toc514749948"/>
      <w:bookmarkStart w:id="43" w:name="_Toc87529582"/>
      <w:bookmarkStart w:id="44" w:name="_Toc116464169"/>
      <w:bookmarkStart w:id="45" w:name="_Toc154051675"/>
      <w:r w:rsidRPr="00D44758">
        <w:rPr>
          <w:lang w:val="en-AU"/>
        </w:rPr>
        <w:t xml:space="preserve">The </w:t>
      </w:r>
      <w:r w:rsidR="00B80026">
        <w:rPr>
          <w:lang w:val="en-AU"/>
        </w:rPr>
        <w:t>development program</w:t>
      </w:r>
      <w:r w:rsidR="00B80026" w:rsidRPr="00D44758">
        <w:rPr>
          <w:lang w:val="en-AU"/>
        </w:rPr>
        <w:t xml:space="preserve"> </w:t>
      </w:r>
      <w:r w:rsidRPr="00D44758">
        <w:rPr>
          <w:lang w:val="en-AU"/>
        </w:rPr>
        <w:t>management cycle</w:t>
      </w:r>
      <w:bookmarkEnd w:id="42"/>
      <w:bookmarkEnd w:id="43"/>
      <w:bookmarkEnd w:id="44"/>
      <w:bookmarkEnd w:id="45"/>
    </w:p>
    <w:p w14:paraId="506BF946" w14:textId="2E89E497" w:rsidR="00750FEE" w:rsidRDefault="00750FEE" w:rsidP="00750FEE">
      <w:pPr>
        <w:rPr>
          <w:lang w:val="en-AU"/>
        </w:rPr>
      </w:pPr>
      <w:r w:rsidRPr="00D44758">
        <w:rPr>
          <w:lang w:val="en-AU"/>
        </w:rPr>
        <w:t>D</w:t>
      </w:r>
      <w:r w:rsidR="00AB2FC9">
        <w:rPr>
          <w:lang w:val="en-AU"/>
        </w:rPr>
        <w:t>FAT uses a standard program management cycle for managing the development program (Figure 2). The phases of the management cycle are policy and planning; design and procurement; implementation and performance management; and review and evaluation. The phases are presented as a cycle to reflect the usual sequence of management steps, but they are interrelated and mutually reinforcing.</w:t>
      </w:r>
    </w:p>
    <w:p w14:paraId="6FEC3673" w14:textId="52025D4C" w:rsidR="0073725E" w:rsidRPr="00D44758" w:rsidRDefault="0073725E" w:rsidP="00750FEE">
      <w:pPr>
        <w:rPr>
          <w:lang w:val="en-AU"/>
        </w:rPr>
      </w:pPr>
      <w:r>
        <w:rPr>
          <w:lang w:val="en-AU"/>
        </w:rPr>
        <w:t xml:space="preserve">The development program management cycle </w:t>
      </w:r>
      <w:r w:rsidR="00ED6A0C">
        <w:rPr>
          <w:lang w:val="en-AU"/>
        </w:rPr>
        <w:t>includes principles that cut across all phases: value for money, risk management, and transparency.</w:t>
      </w:r>
    </w:p>
    <w:p w14:paraId="5946CDD7" w14:textId="77777777" w:rsidR="00750FEE" w:rsidRPr="00D44758" w:rsidRDefault="00750FEE" w:rsidP="00750FEE">
      <w:pPr>
        <w:pStyle w:val="Caption"/>
        <w:rPr>
          <w:lang w:val="en-AU"/>
        </w:rPr>
      </w:pPr>
      <w:r w:rsidRPr="00D44758">
        <w:rPr>
          <w:lang w:val="en-AU"/>
        </w:rPr>
        <w:lastRenderedPageBreak/>
        <w:t xml:space="preserve">Figure </w:t>
      </w:r>
      <w:r w:rsidR="00397782">
        <w:rPr>
          <w:lang w:val="en-AU"/>
        </w:rPr>
        <w:t>2</w:t>
      </w:r>
      <w:r w:rsidRPr="00D44758">
        <w:rPr>
          <w:lang w:val="en-AU"/>
        </w:rPr>
        <w:t xml:space="preserve">: The </w:t>
      </w:r>
      <w:r w:rsidR="00B80026">
        <w:rPr>
          <w:lang w:val="en-AU"/>
        </w:rPr>
        <w:t xml:space="preserve">development program </w:t>
      </w:r>
      <w:r w:rsidRPr="00D44758">
        <w:rPr>
          <w:lang w:val="en-AU"/>
        </w:rPr>
        <w:t>management cycle</w:t>
      </w:r>
    </w:p>
    <w:p w14:paraId="0C53A207" w14:textId="77777777" w:rsidR="00750FEE" w:rsidRDefault="0040705F" w:rsidP="00AD1430">
      <w:pPr>
        <w:pStyle w:val="Figure"/>
        <w:jc w:val="center"/>
      </w:pPr>
      <w:r>
        <w:rPr>
          <w:noProof/>
          <w:lang w:eastAsia="en-AU"/>
        </w:rPr>
        <w:drawing>
          <wp:inline distT="0" distB="0" distL="0" distR="0" wp14:anchorId="51328199" wp14:editId="713EA2F5">
            <wp:extent cx="4305300" cy="4382794"/>
            <wp:effectExtent l="0" t="0" r="0" b="0"/>
            <wp:docPr id="80" name="Picture 80" descr="Figure 2 describes the development program management cycle from Policy and Planning, to Design and Procurement, to Implementation and Performance Management; to Review and Evaluation; and back to policy and planning. Value for money, risk management and transparency are cross cutt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2 describes the development program management cycle from Policy and Planning, to Design and Procurement, to Implementation and Performance Management; to Review and Evaluation; and back to policy and planning. Value for money, risk management and transparency are cross cutting principle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54803" cy="4433188"/>
                    </a:xfrm>
                    <a:prstGeom prst="rect">
                      <a:avLst/>
                    </a:prstGeom>
                    <a:noFill/>
                  </pic:spPr>
                </pic:pic>
              </a:graphicData>
            </a:graphic>
          </wp:inline>
        </w:drawing>
      </w:r>
    </w:p>
    <w:p w14:paraId="4246B535" w14:textId="3A685279" w:rsidR="00750FEE" w:rsidRPr="00B87306" w:rsidRDefault="00B00223" w:rsidP="00750FEE">
      <w:pPr>
        <w:pStyle w:val="Heading2Numbered"/>
        <w:rPr>
          <w:lang w:val="en-AU"/>
        </w:rPr>
      </w:pPr>
      <w:bookmarkStart w:id="46" w:name="_Toc87529583"/>
      <w:bookmarkStart w:id="47" w:name="_Toc116464170"/>
      <w:bookmarkStart w:id="48" w:name="_Toc154051676"/>
      <w:r w:rsidRPr="00B87306">
        <w:rPr>
          <w:lang w:val="en-AU"/>
        </w:rPr>
        <w:t>AidWorks</w:t>
      </w:r>
      <w:bookmarkEnd w:id="46"/>
      <w:bookmarkEnd w:id="47"/>
      <w:bookmarkEnd w:id="48"/>
    </w:p>
    <w:p w14:paraId="2DA280DB" w14:textId="77777777" w:rsidR="00750FEE" w:rsidRPr="006B02C9" w:rsidRDefault="00750FEE" w:rsidP="00750FEE">
      <w:pPr>
        <w:pStyle w:val="Heading3Numbered"/>
        <w:rPr>
          <w:lang w:val="en-AU"/>
        </w:rPr>
      </w:pPr>
      <w:r w:rsidRPr="006B02C9">
        <w:rPr>
          <w:lang w:val="en-AU"/>
        </w:rPr>
        <w:t>AidWorks</w:t>
      </w:r>
    </w:p>
    <w:p w14:paraId="4E3619CA" w14:textId="73F140AC" w:rsidR="00750FEE" w:rsidRDefault="00FD3B40" w:rsidP="00750FEE">
      <w:pPr>
        <w:rPr>
          <w:lang w:val="en-AU"/>
        </w:rPr>
      </w:pPr>
      <w:r>
        <w:rPr>
          <w:lang w:val="en-AU"/>
        </w:rPr>
        <w:t>AidWorks is DFAT’s IT system for managing the development program. It is integral to development program policy, planning, delivery, investment and agreement management, and reporting. AidWorks supports evidence-based decision-making for development programs, investments, and agreements. It also supports key business functions including pipeline planning (see 1.7.3 below); budget and financial management; procurement; and implementation of agreements, including performance management.</w:t>
      </w:r>
    </w:p>
    <w:p w14:paraId="0C88381F" w14:textId="77777777" w:rsidR="00750FEE" w:rsidRPr="006B02C9" w:rsidRDefault="00750FEE" w:rsidP="00750FEE">
      <w:pPr>
        <w:pStyle w:val="Heading3Numbered"/>
        <w:rPr>
          <w:lang w:val="en-AU"/>
        </w:rPr>
      </w:pPr>
      <w:r w:rsidRPr="006B02C9">
        <w:rPr>
          <w:lang w:val="en-AU"/>
        </w:rPr>
        <w:t>What information is in AidWorks?</w:t>
      </w:r>
    </w:p>
    <w:p w14:paraId="0F7F8DDC" w14:textId="2F7B821A" w:rsidR="00D7041F" w:rsidRDefault="00750FEE" w:rsidP="00D7041F">
      <w:pPr>
        <w:rPr>
          <w:lang w:val="en-AU"/>
        </w:rPr>
      </w:pPr>
      <w:r w:rsidRPr="00D44758">
        <w:rPr>
          <w:lang w:val="en-AU"/>
        </w:rPr>
        <w:t>A</w:t>
      </w:r>
      <w:r w:rsidR="00D7041F">
        <w:rPr>
          <w:lang w:val="en-AU"/>
        </w:rPr>
        <w:t>idWorks holds comprehensive information on country, regional and global programs, including program pipelines, planned and current investments, and agreements. This allows DFAT to manage, track and report on the development program.</w:t>
      </w:r>
    </w:p>
    <w:p w14:paraId="2B71E659" w14:textId="4C0A6039" w:rsidR="00D7041F" w:rsidRDefault="00D7041F" w:rsidP="00D7041F">
      <w:pPr>
        <w:rPr>
          <w:lang w:val="en-AU"/>
        </w:rPr>
      </w:pPr>
      <w:bookmarkStart w:id="49" w:name="_Hlk86913616"/>
      <w:r>
        <w:rPr>
          <w:lang w:val="en-AU"/>
        </w:rPr>
        <w:t xml:space="preserve">The information in AidWorks reflects the policy and program management responsibilities, legal and financial obligations, and quality and accountability requirements set out in the </w:t>
      </w:r>
      <w:r w:rsidR="00F04F13">
        <w:rPr>
          <w:lang w:val="en-AU"/>
        </w:rPr>
        <w:t xml:space="preserve">International </w:t>
      </w:r>
      <w:r w:rsidR="004D0307">
        <w:rPr>
          <w:lang w:val="en-AU"/>
        </w:rPr>
        <w:t xml:space="preserve">Development </w:t>
      </w:r>
      <w:r>
        <w:rPr>
          <w:lang w:val="en-AU"/>
        </w:rPr>
        <w:t xml:space="preserve">Programming Guide. </w:t>
      </w:r>
    </w:p>
    <w:p w14:paraId="4B9EAB5D" w14:textId="77777777" w:rsidR="00D7041F" w:rsidRDefault="00D7041F" w:rsidP="00D7041F">
      <w:pPr>
        <w:rPr>
          <w:lang w:val="en-AU"/>
        </w:rPr>
      </w:pPr>
      <w:r>
        <w:rPr>
          <w:lang w:val="en-AU"/>
        </w:rPr>
        <w:lastRenderedPageBreak/>
        <w:t>AidWorks contains:</w:t>
      </w:r>
    </w:p>
    <w:p w14:paraId="2120F01F" w14:textId="77777777" w:rsidR="00D7041F" w:rsidRDefault="00D7041F" w:rsidP="00AE5C5E">
      <w:pPr>
        <w:pStyle w:val="Bullet1"/>
        <w:numPr>
          <w:ilvl w:val="0"/>
          <w:numId w:val="22"/>
        </w:numPr>
        <w:rPr>
          <w:lang w:val="en-AU"/>
        </w:rPr>
      </w:pPr>
      <w:r w:rsidRPr="79B9FB7A">
        <w:rPr>
          <w:lang w:val="en-AU"/>
        </w:rPr>
        <w:t xml:space="preserve">Program Fund Plans, including planned </w:t>
      </w:r>
      <w:proofErr w:type="gramStart"/>
      <w:r w:rsidRPr="79B9FB7A">
        <w:rPr>
          <w:lang w:val="en-AU"/>
        </w:rPr>
        <w:t>investments</w:t>
      </w:r>
      <w:proofErr w:type="gramEnd"/>
    </w:p>
    <w:p w14:paraId="07A886DE" w14:textId="77777777" w:rsidR="00D7041F" w:rsidRDefault="00D7041F" w:rsidP="00AE5C5E">
      <w:pPr>
        <w:pStyle w:val="Bullet1"/>
        <w:numPr>
          <w:ilvl w:val="0"/>
          <w:numId w:val="22"/>
        </w:numPr>
        <w:rPr>
          <w:lang w:val="en-AU"/>
        </w:rPr>
      </w:pPr>
      <w:r w:rsidRPr="79B9FB7A">
        <w:rPr>
          <w:lang w:val="en-AU"/>
        </w:rPr>
        <w:t>descriptions of investments, including costs, time frames and delivery partners</w:t>
      </w:r>
    </w:p>
    <w:p w14:paraId="674AAF90" w14:textId="77777777" w:rsidR="00D7041F" w:rsidRDefault="00D7041F" w:rsidP="00AE5C5E">
      <w:pPr>
        <w:pStyle w:val="Bullet1"/>
        <w:numPr>
          <w:ilvl w:val="0"/>
          <w:numId w:val="22"/>
        </w:numPr>
        <w:rPr>
          <w:lang w:val="en-AU"/>
        </w:rPr>
      </w:pPr>
      <w:r w:rsidRPr="79B9FB7A">
        <w:rPr>
          <w:lang w:val="en-AU"/>
        </w:rPr>
        <w:t xml:space="preserve">markers relating to gender equality, disability, child protection, climate change and other </w:t>
      </w:r>
      <w:proofErr w:type="gramStart"/>
      <w:r w:rsidRPr="79B9FB7A">
        <w:rPr>
          <w:lang w:val="en-AU"/>
        </w:rPr>
        <w:t>issues</w:t>
      </w:r>
      <w:proofErr w:type="gramEnd"/>
    </w:p>
    <w:p w14:paraId="373E1B01" w14:textId="77777777" w:rsidR="00D7041F" w:rsidRDefault="00D7041F" w:rsidP="00AE5C5E">
      <w:pPr>
        <w:pStyle w:val="Bullet1"/>
        <w:numPr>
          <w:ilvl w:val="0"/>
          <w:numId w:val="22"/>
        </w:numPr>
        <w:rPr>
          <w:lang w:val="en-AU"/>
        </w:rPr>
      </w:pPr>
      <w:r w:rsidRPr="79B9FB7A">
        <w:rPr>
          <w:lang w:val="en-AU"/>
        </w:rPr>
        <w:t>investment quality reports and other performance information</w:t>
      </w:r>
    </w:p>
    <w:p w14:paraId="649EBA38" w14:textId="3ED7032B" w:rsidR="00D7041F" w:rsidRDefault="00D7041F" w:rsidP="00AE5C5E">
      <w:pPr>
        <w:pStyle w:val="Bullet1"/>
        <w:numPr>
          <w:ilvl w:val="0"/>
          <w:numId w:val="22"/>
        </w:numPr>
        <w:rPr>
          <w:lang w:val="en-AU"/>
        </w:rPr>
      </w:pPr>
      <w:r w:rsidRPr="79B9FB7A">
        <w:rPr>
          <w:lang w:val="en-AU"/>
        </w:rPr>
        <w:t xml:space="preserve">investment risk management tools such as Risk and Safeguards Tool in AidWorks, which includes risk </w:t>
      </w:r>
      <w:proofErr w:type="gramStart"/>
      <w:r w:rsidRPr="79B9FB7A">
        <w:rPr>
          <w:lang w:val="en-AU"/>
        </w:rPr>
        <w:t>registers</w:t>
      </w:r>
      <w:proofErr w:type="gramEnd"/>
    </w:p>
    <w:p w14:paraId="385AF3C6" w14:textId="77777777" w:rsidR="00D7041F" w:rsidRDefault="00D7041F" w:rsidP="00AE5C5E">
      <w:pPr>
        <w:pStyle w:val="Bullet1"/>
        <w:numPr>
          <w:ilvl w:val="0"/>
          <w:numId w:val="22"/>
        </w:numPr>
        <w:rPr>
          <w:lang w:val="en-AU"/>
        </w:rPr>
      </w:pPr>
      <w:r w:rsidRPr="79B9FB7A">
        <w:rPr>
          <w:lang w:val="en-AU"/>
        </w:rPr>
        <w:t>investment documents such as designs, reviews and evaluations</w:t>
      </w:r>
    </w:p>
    <w:p w14:paraId="1446CF52" w14:textId="451A3629" w:rsidR="00D7041F" w:rsidRDefault="00D7041F" w:rsidP="00AE5C5E">
      <w:pPr>
        <w:pStyle w:val="Bullet1"/>
        <w:numPr>
          <w:ilvl w:val="0"/>
          <w:numId w:val="22"/>
        </w:numPr>
        <w:rPr>
          <w:lang w:val="en-AU"/>
        </w:rPr>
      </w:pPr>
      <w:r w:rsidRPr="79B9FB7A">
        <w:rPr>
          <w:lang w:val="en-AU"/>
        </w:rPr>
        <w:t xml:space="preserve">details of agreements (such as contracts and </w:t>
      </w:r>
      <w:r w:rsidR="004F43B2" w:rsidRPr="79B9FB7A">
        <w:rPr>
          <w:lang w:val="en-AU"/>
        </w:rPr>
        <w:t>contribution</w:t>
      </w:r>
      <w:r w:rsidR="001F26A3" w:rsidRPr="79B9FB7A">
        <w:rPr>
          <w:lang w:val="en-AU"/>
        </w:rPr>
        <w:t xml:space="preserve"> arrangements</w:t>
      </w:r>
      <w:r w:rsidRPr="79B9FB7A">
        <w:rPr>
          <w:lang w:val="en-AU"/>
        </w:rPr>
        <w:t>)</w:t>
      </w:r>
    </w:p>
    <w:p w14:paraId="7B8C2ED6" w14:textId="77777777" w:rsidR="00D7041F" w:rsidRDefault="00D7041F" w:rsidP="00AE5C5E">
      <w:pPr>
        <w:pStyle w:val="Bullet1"/>
        <w:numPr>
          <w:ilvl w:val="0"/>
          <w:numId w:val="22"/>
        </w:numPr>
        <w:rPr>
          <w:lang w:val="en-AU"/>
        </w:rPr>
      </w:pPr>
      <w:r w:rsidRPr="79B9FB7A">
        <w:rPr>
          <w:lang w:val="en-AU"/>
        </w:rPr>
        <w:t>commitments and expenditure</w:t>
      </w:r>
    </w:p>
    <w:p w14:paraId="4BEDD4D5" w14:textId="77777777" w:rsidR="00D7041F" w:rsidRDefault="00D7041F" w:rsidP="00AE5C5E">
      <w:pPr>
        <w:pStyle w:val="Bullet1"/>
        <w:numPr>
          <w:ilvl w:val="0"/>
          <w:numId w:val="22"/>
        </w:numPr>
        <w:rPr>
          <w:lang w:val="en-AU"/>
        </w:rPr>
      </w:pPr>
      <w:r w:rsidRPr="79B9FB7A">
        <w:rPr>
          <w:lang w:val="en-AU"/>
        </w:rPr>
        <w:t>Investment Management Plans</w:t>
      </w:r>
    </w:p>
    <w:p w14:paraId="6B29A2BB" w14:textId="5AD7B0B1" w:rsidR="00750FEE" w:rsidRDefault="00D7041F" w:rsidP="00AE5C5E">
      <w:pPr>
        <w:pStyle w:val="Bullet1"/>
        <w:numPr>
          <w:ilvl w:val="0"/>
          <w:numId w:val="22"/>
        </w:numPr>
        <w:rPr>
          <w:lang w:val="en-AU"/>
        </w:rPr>
      </w:pPr>
      <w:r w:rsidRPr="79B9FB7A">
        <w:rPr>
          <w:lang w:val="en-AU"/>
        </w:rPr>
        <w:t>a reporting framework to help with program monitoring and with performance and issues management.</w:t>
      </w:r>
      <w:bookmarkEnd w:id="49"/>
      <w:r w:rsidR="00750FEE" w:rsidRPr="79B9FB7A">
        <w:rPr>
          <w:lang w:val="en-AU"/>
        </w:rPr>
        <w:t xml:space="preserve"> </w:t>
      </w:r>
    </w:p>
    <w:p w14:paraId="3754BE58" w14:textId="77777777" w:rsidR="00750FEE" w:rsidRPr="006B02C9" w:rsidRDefault="00750FEE" w:rsidP="00750FEE">
      <w:pPr>
        <w:pStyle w:val="Heading3Numbered"/>
        <w:rPr>
          <w:lang w:val="en-AU"/>
        </w:rPr>
      </w:pPr>
      <w:r w:rsidRPr="006B02C9">
        <w:rPr>
          <w:lang w:val="en-AU"/>
        </w:rPr>
        <w:t>How AidWorks support</w:t>
      </w:r>
      <w:r w:rsidR="006B02C9">
        <w:rPr>
          <w:lang w:val="en-AU"/>
        </w:rPr>
        <w:t>s</w:t>
      </w:r>
      <w:r w:rsidRPr="006B02C9">
        <w:rPr>
          <w:lang w:val="en-AU"/>
        </w:rPr>
        <w:t xml:space="preserve"> </w:t>
      </w:r>
      <w:r w:rsidR="00FB15FB">
        <w:rPr>
          <w:lang w:val="en-AU"/>
        </w:rPr>
        <w:t xml:space="preserve">program </w:t>
      </w:r>
      <w:r w:rsidRPr="006B02C9">
        <w:rPr>
          <w:lang w:val="en-AU"/>
        </w:rPr>
        <w:t>management</w:t>
      </w:r>
    </w:p>
    <w:p w14:paraId="49170AB6" w14:textId="77777777" w:rsidR="00750FEE" w:rsidRPr="00D44758" w:rsidRDefault="00750FEE" w:rsidP="00750FEE">
      <w:pPr>
        <w:rPr>
          <w:lang w:val="en-AU"/>
        </w:rPr>
      </w:pPr>
      <w:r w:rsidRPr="00D44758">
        <w:rPr>
          <w:lang w:val="en-AU"/>
        </w:rPr>
        <w:t xml:space="preserve">DFAT officers—from senior managers with </w:t>
      </w:r>
      <w:r w:rsidR="00F20A41">
        <w:rPr>
          <w:lang w:val="en-AU"/>
        </w:rPr>
        <w:t>development</w:t>
      </w:r>
      <w:r w:rsidR="00F20A41" w:rsidRPr="00D44758" w:rsidDel="00F20A41">
        <w:rPr>
          <w:lang w:val="en-AU"/>
        </w:rPr>
        <w:t xml:space="preserve"> </w:t>
      </w:r>
      <w:r w:rsidRPr="00D44758">
        <w:rPr>
          <w:lang w:val="en-AU"/>
        </w:rPr>
        <w:t>program responsibilities to officers in operational positions at </w:t>
      </w:r>
      <w:r w:rsidR="00120768">
        <w:rPr>
          <w:lang w:val="en-AU"/>
        </w:rPr>
        <w:t>P</w:t>
      </w:r>
      <w:r w:rsidRPr="00D44758">
        <w:rPr>
          <w:lang w:val="en-AU"/>
        </w:rPr>
        <w:t xml:space="preserve">osts or in Canberra—use AidWorks </w:t>
      </w:r>
      <w:r>
        <w:rPr>
          <w:lang w:val="en-AU"/>
        </w:rPr>
        <w:t>to plan and implement programs</w:t>
      </w:r>
      <w:r w:rsidRPr="00D44758">
        <w:rPr>
          <w:lang w:val="en-AU"/>
        </w:rPr>
        <w:t xml:space="preserve"> and </w:t>
      </w:r>
      <w:r>
        <w:rPr>
          <w:lang w:val="en-AU"/>
        </w:rPr>
        <w:t xml:space="preserve">to </w:t>
      </w:r>
      <w:r w:rsidRPr="00D44758">
        <w:rPr>
          <w:lang w:val="en-AU"/>
        </w:rPr>
        <w:t>meet reporting requirements efficiently and accurately.</w:t>
      </w:r>
    </w:p>
    <w:p w14:paraId="1402D2AB" w14:textId="77777777" w:rsidR="00750FEE" w:rsidRPr="00D44758" w:rsidRDefault="006B02C9" w:rsidP="00750FEE">
      <w:pPr>
        <w:pStyle w:val="Heading4"/>
      </w:pPr>
      <w:r>
        <w:t>Pipeline</w:t>
      </w:r>
      <w:r w:rsidRPr="006B02C9">
        <w:t xml:space="preserve"> </w:t>
      </w:r>
      <w:proofErr w:type="gramStart"/>
      <w:r w:rsidR="00750FEE" w:rsidRPr="006B02C9">
        <w:t>planning</w:t>
      </w:r>
      <w:proofErr w:type="gramEnd"/>
      <w:r w:rsidR="00750FEE" w:rsidRPr="00D44758">
        <w:t xml:space="preserve"> </w:t>
      </w:r>
    </w:p>
    <w:p w14:paraId="4B58A8D6" w14:textId="77777777" w:rsidR="00750FEE" w:rsidRPr="00750FEE" w:rsidRDefault="00750FEE" w:rsidP="00750FEE">
      <w:r w:rsidRPr="00750FEE">
        <w:t xml:space="preserve">Effective </w:t>
      </w:r>
      <w:r w:rsidR="00FB15FB">
        <w:t xml:space="preserve">program </w:t>
      </w:r>
      <w:r w:rsidRPr="00750FEE">
        <w:t xml:space="preserve">management and delivery requires planning for expenditure in future years—generally the current year plus the following three financial years. This is known as ‘pipeline planning’. AidWorks </w:t>
      </w:r>
      <w:r w:rsidR="00FB15FB">
        <w:t>Program Fund Plans</w:t>
      </w:r>
      <w:r w:rsidRPr="00750FEE">
        <w:t xml:space="preserve"> give senior managers in Canberra and at Posts </w:t>
      </w:r>
      <w:r w:rsidR="00E45BF0">
        <w:t xml:space="preserve">an overview </w:t>
      </w:r>
      <w:r w:rsidRPr="00750FEE">
        <w:t>of a program’s portfolio of current and planned investments</w:t>
      </w:r>
      <w:r w:rsidR="00BD1AA6">
        <w:t>.</w:t>
      </w:r>
    </w:p>
    <w:p w14:paraId="2351F4DB" w14:textId="77777777" w:rsidR="00750FEE" w:rsidRPr="00D44758" w:rsidRDefault="00750FEE" w:rsidP="00750FEE">
      <w:pPr>
        <w:pStyle w:val="Heading4"/>
      </w:pPr>
      <w:r w:rsidRPr="00D44758">
        <w:t>Investment and agreement management</w:t>
      </w:r>
    </w:p>
    <w:p w14:paraId="1A2B4A9B" w14:textId="1FA268A5" w:rsidR="00750FEE" w:rsidRPr="00D44758" w:rsidRDefault="00750FEE" w:rsidP="00750FEE">
      <w:pPr>
        <w:rPr>
          <w:lang w:val="en-AU"/>
        </w:rPr>
      </w:pPr>
      <w:r w:rsidRPr="00D44758">
        <w:rPr>
          <w:lang w:val="en-AU"/>
        </w:rPr>
        <w:t>Investment and agreement managers use AidWorks to complete business steps involved in planning, approving, implementing and reviewing investments and agreements. Managers need to pay particular attention to ensur</w:t>
      </w:r>
      <w:r w:rsidR="00355149">
        <w:rPr>
          <w:lang w:val="en-AU"/>
        </w:rPr>
        <w:t>ing</w:t>
      </w:r>
      <w:r w:rsidR="00D14C6A">
        <w:rPr>
          <w:lang w:val="en-AU"/>
        </w:rPr>
        <w:t xml:space="preserve"> that</w:t>
      </w:r>
      <w:r w:rsidRPr="00D44758">
        <w:rPr>
          <w:lang w:val="en-AU"/>
        </w:rPr>
        <w:t xml:space="preserve"> the financial information in AidWorks is </w:t>
      </w:r>
      <w:r w:rsidR="00174356">
        <w:rPr>
          <w:lang w:val="en-AU"/>
        </w:rPr>
        <w:t xml:space="preserve">accurate and </w:t>
      </w:r>
      <w:r w:rsidRPr="00D44758">
        <w:rPr>
          <w:lang w:val="en-AU"/>
        </w:rPr>
        <w:t xml:space="preserve">regularly </w:t>
      </w:r>
      <w:r w:rsidR="00A667E3">
        <w:rPr>
          <w:lang w:val="en-AU"/>
        </w:rPr>
        <w:t>updated</w:t>
      </w:r>
      <w:r w:rsidRPr="00D44758">
        <w:rPr>
          <w:lang w:val="en-AU"/>
        </w:rPr>
        <w:t xml:space="preserve">. </w:t>
      </w:r>
    </w:p>
    <w:p w14:paraId="5D3CCEC4" w14:textId="77777777" w:rsidR="005A5EAB" w:rsidRDefault="005A5EAB" w:rsidP="005A5EAB">
      <w:pPr>
        <w:rPr>
          <w:lang w:val="en-AU"/>
        </w:rPr>
      </w:pPr>
      <w:r>
        <w:rPr>
          <w:lang w:val="en-AU"/>
        </w:rPr>
        <w:t>AidWorks includes investment-level Risk Factors Screening Tools and risk registers. These integrated tools support management oversight and decision making throughout the investment cycle and facilitate better data analysis and more robust reporting on risks across the development program.</w:t>
      </w:r>
    </w:p>
    <w:p w14:paraId="08556709" w14:textId="77777777" w:rsidR="006B7AAA" w:rsidRDefault="154DADDB" w:rsidP="00214CD0">
      <w:pPr>
        <w:rPr>
          <w:lang w:val="en-AU"/>
        </w:rPr>
      </w:pPr>
      <w:r w:rsidRPr="2430EF35">
        <w:rPr>
          <w:lang w:val="en-AU"/>
        </w:rPr>
        <w:t xml:space="preserve">AidWorks produces summary reports so managers can see the current ‘state of play’ for individual investments. </w:t>
      </w:r>
    </w:p>
    <w:p w14:paraId="09D9D602" w14:textId="172F301C" w:rsidR="00750FEE" w:rsidRPr="00D44758" w:rsidRDefault="154DADDB" w:rsidP="00214CD0">
      <w:pPr>
        <w:rPr>
          <w:lang w:val="en-AU"/>
        </w:rPr>
      </w:pPr>
      <w:r w:rsidRPr="2430EF35">
        <w:rPr>
          <w:lang w:val="en-AU"/>
        </w:rPr>
        <w:t>The summary information includes:</w:t>
      </w:r>
    </w:p>
    <w:p w14:paraId="04F3B8F6" w14:textId="77777777" w:rsidR="00750FEE" w:rsidRPr="00D44758" w:rsidRDefault="00482E85" w:rsidP="00AE5C5E">
      <w:pPr>
        <w:pStyle w:val="Bullet1"/>
        <w:numPr>
          <w:ilvl w:val="0"/>
          <w:numId w:val="22"/>
        </w:numPr>
        <w:rPr>
          <w:lang w:val="en-AU"/>
        </w:rPr>
      </w:pPr>
      <w:r w:rsidRPr="79B9FB7A">
        <w:rPr>
          <w:lang w:val="en-AU"/>
        </w:rPr>
        <w:t xml:space="preserve">a </w:t>
      </w:r>
      <w:r w:rsidR="00750FEE" w:rsidRPr="79B9FB7A">
        <w:rPr>
          <w:lang w:val="en-AU"/>
        </w:rPr>
        <w:t>description of the investment</w:t>
      </w:r>
    </w:p>
    <w:p w14:paraId="150B6B9E" w14:textId="77777777" w:rsidR="00750FEE" w:rsidRPr="00D44758" w:rsidRDefault="00482E85" w:rsidP="00AE5C5E">
      <w:pPr>
        <w:pStyle w:val="Bullet1"/>
        <w:numPr>
          <w:ilvl w:val="0"/>
          <w:numId w:val="22"/>
        </w:numPr>
        <w:rPr>
          <w:lang w:val="en-AU"/>
        </w:rPr>
      </w:pPr>
      <w:r w:rsidRPr="79B9FB7A">
        <w:rPr>
          <w:lang w:val="en-AU"/>
        </w:rPr>
        <w:t xml:space="preserve">the </w:t>
      </w:r>
      <w:r w:rsidR="00750FEE" w:rsidRPr="79B9FB7A">
        <w:rPr>
          <w:lang w:val="en-AU"/>
        </w:rPr>
        <w:t>current financial year position</w:t>
      </w:r>
    </w:p>
    <w:p w14:paraId="722C535A" w14:textId="77777777" w:rsidR="00750FEE" w:rsidRDefault="00790768" w:rsidP="00AE5C5E">
      <w:pPr>
        <w:pStyle w:val="Bullet1"/>
        <w:numPr>
          <w:ilvl w:val="0"/>
          <w:numId w:val="22"/>
        </w:numPr>
        <w:rPr>
          <w:lang w:val="en-AU"/>
        </w:rPr>
      </w:pPr>
      <w:r w:rsidRPr="79B9FB7A">
        <w:rPr>
          <w:lang w:val="en-AU"/>
        </w:rPr>
        <w:t>investment quality reporting</w:t>
      </w:r>
    </w:p>
    <w:p w14:paraId="2986A46C" w14:textId="77777777" w:rsidR="00750FEE" w:rsidRPr="00D44758" w:rsidRDefault="00750FEE" w:rsidP="00AE5C5E">
      <w:pPr>
        <w:pStyle w:val="Bullet1"/>
        <w:numPr>
          <w:ilvl w:val="0"/>
          <w:numId w:val="22"/>
        </w:numPr>
        <w:rPr>
          <w:lang w:val="en-AU"/>
        </w:rPr>
      </w:pPr>
      <w:r w:rsidRPr="79B9FB7A">
        <w:rPr>
          <w:lang w:val="en-AU"/>
        </w:rPr>
        <w:t>timelines for each of the activities under the investment</w:t>
      </w:r>
    </w:p>
    <w:p w14:paraId="2D5E9F79" w14:textId="77777777" w:rsidR="00750FEE" w:rsidRDefault="00750FEE" w:rsidP="00AE5C5E">
      <w:pPr>
        <w:pStyle w:val="Bullet1"/>
        <w:numPr>
          <w:ilvl w:val="0"/>
          <w:numId w:val="22"/>
        </w:numPr>
        <w:rPr>
          <w:lang w:val="en-AU"/>
        </w:rPr>
      </w:pPr>
      <w:r w:rsidRPr="79B9FB7A">
        <w:rPr>
          <w:lang w:val="en-AU"/>
        </w:rPr>
        <w:t>expenditure on active agreem</w:t>
      </w:r>
      <w:r w:rsidR="00790768" w:rsidRPr="79B9FB7A">
        <w:rPr>
          <w:lang w:val="en-AU"/>
        </w:rPr>
        <w:t>ents</w:t>
      </w:r>
    </w:p>
    <w:p w14:paraId="2218AF70" w14:textId="77777777" w:rsidR="00750FEE" w:rsidRDefault="00750FEE" w:rsidP="00AE5C5E">
      <w:pPr>
        <w:pStyle w:val="Bullet1"/>
        <w:numPr>
          <w:ilvl w:val="0"/>
          <w:numId w:val="22"/>
        </w:numPr>
        <w:rPr>
          <w:lang w:val="en-AU"/>
        </w:rPr>
      </w:pPr>
      <w:r w:rsidRPr="79B9FB7A">
        <w:rPr>
          <w:lang w:val="en-AU"/>
        </w:rPr>
        <w:t>upcoming payment events.</w:t>
      </w:r>
    </w:p>
    <w:p w14:paraId="280F244B" w14:textId="77777777" w:rsidR="0000203C" w:rsidRDefault="0000203C" w:rsidP="00FC5256">
      <w:pPr>
        <w:rPr>
          <w:lang w:val="en-AU"/>
        </w:rPr>
      </w:pPr>
      <w:r>
        <w:rPr>
          <w:lang w:val="en-AU"/>
        </w:rPr>
        <w:lastRenderedPageBreak/>
        <w:t>The AidWorks system guides users down a specific pathway depending on the nature of the investment (see Figure </w:t>
      </w:r>
      <w:r w:rsidR="00397782">
        <w:rPr>
          <w:lang w:val="en-AU"/>
        </w:rPr>
        <w:t>3</w:t>
      </w:r>
      <w:r>
        <w:rPr>
          <w:lang w:val="en-AU"/>
        </w:rPr>
        <w:t>).</w:t>
      </w:r>
    </w:p>
    <w:p w14:paraId="67F02B75" w14:textId="538F4A0E" w:rsidR="00F667A7" w:rsidRDefault="00F667A7" w:rsidP="00F667A7">
      <w:pPr>
        <w:pStyle w:val="Caption"/>
      </w:pPr>
      <w:r>
        <w:t xml:space="preserve">Figure </w:t>
      </w:r>
      <w:r w:rsidR="00397782">
        <w:t>3</w:t>
      </w:r>
      <w:r>
        <w:t>: Investment phases</w:t>
      </w:r>
    </w:p>
    <w:p w14:paraId="03C01C05" w14:textId="52FA076B" w:rsidR="00F667A7" w:rsidRPr="00D44758" w:rsidRDefault="006666D8" w:rsidP="00F667A7">
      <w:pPr>
        <w:pStyle w:val="Bullet1"/>
        <w:ind w:left="284" w:hanging="284"/>
        <w:rPr>
          <w:lang w:val="en-AU"/>
        </w:rPr>
      </w:pPr>
      <w:r>
        <w:rPr>
          <w:noProof/>
        </w:rPr>
        <w:drawing>
          <wp:inline distT="0" distB="0" distL="0" distR="0" wp14:anchorId="111BBFDF" wp14:editId="31A59E15">
            <wp:extent cx="6116142" cy="3785458"/>
            <wp:effectExtent l="0" t="0" r="0" b="5715"/>
            <wp:docPr id="28" name="Picture 28" descr="Figure 3 describes the pathway for decision makers for a new investment, through Planning, Concept, Design, Engagement, Implementation and Completion, based on value, risk and type of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3 describes the pathway for decision makers for a new investment, through Planning, Concept, Design, Engagement, Implementation and Completion, based on value, risk and type of investmen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16142" cy="3785458"/>
                    </a:xfrm>
                    <a:prstGeom prst="rect">
                      <a:avLst/>
                    </a:prstGeom>
                    <a:noFill/>
                    <a:ln>
                      <a:noFill/>
                    </a:ln>
                  </pic:spPr>
                </pic:pic>
              </a:graphicData>
            </a:graphic>
          </wp:inline>
        </w:drawing>
      </w:r>
    </w:p>
    <w:p w14:paraId="7BFFB099" w14:textId="667F7271" w:rsidR="00750FEE" w:rsidRPr="00D44758" w:rsidRDefault="00750FEE" w:rsidP="00750FEE">
      <w:pPr>
        <w:pStyle w:val="Heading4"/>
      </w:pPr>
      <w:r w:rsidRPr="00D44758">
        <w:t xml:space="preserve">Reporting </w:t>
      </w:r>
      <w:r w:rsidR="009021B5">
        <w:t>and data accuracy in AidWorks</w:t>
      </w:r>
    </w:p>
    <w:p w14:paraId="7F817B56" w14:textId="70920CBC" w:rsidR="00BD104F" w:rsidRDefault="00304A93" w:rsidP="00BD104F">
      <w:pPr>
        <w:rPr>
          <w:lang w:val="en-AU"/>
        </w:rPr>
      </w:pPr>
      <w:r w:rsidRPr="00D44758">
        <w:rPr>
          <w:lang w:val="en-AU"/>
        </w:rPr>
        <w:t>T</w:t>
      </w:r>
      <w:r w:rsidR="00BD104F">
        <w:rPr>
          <w:lang w:val="en-AU"/>
        </w:rPr>
        <w:t>he data in AidWorks is critical to DFAT meeting internal and external management, accountability, and reporting requirements. These requirements include:</w:t>
      </w:r>
    </w:p>
    <w:p w14:paraId="256597D7" w14:textId="77777777" w:rsidR="00BD104F" w:rsidRDefault="00BD104F" w:rsidP="00AE5C5E">
      <w:pPr>
        <w:pStyle w:val="Bullet1"/>
        <w:numPr>
          <w:ilvl w:val="0"/>
          <w:numId w:val="22"/>
        </w:numPr>
        <w:rPr>
          <w:lang w:val="en-AU"/>
        </w:rPr>
      </w:pPr>
      <w:r>
        <w:rPr>
          <w:lang w:val="en-AU"/>
        </w:rPr>
        <w:t>the DFAT Annual Report</w:t>
      </w:r>
    </w:p>
    <w:p w14:paraId="1E3AE6B4" w14:textId="17994690" w:rsidR="00D31261" w:rsidRDefault="00D31261" w:rsidP="00AE5C5E">
      <w:pPr>
        <w:pStyle w:val="Bullet1"/>
        <w:numPr>
          <w:ilvl w:val="0"/>
          <w:numId w:val="22"/>
        </w:numPr>
        <w:rPr>
          <w:lang w:val="en-AU"/>
        </w:rPr>
      </w:pPr>
      <w:r w:rsidRPr="79B9FB7A">
        <w:rPr>
          <w:lang w:val="en-AU"/>
        </w:rPr>
        <w:t>the Performance of Australian Development Cooperation (PADC) report</w:t>
      </w:r>
    </w:p>
    <w:p w14:paraId="457EE7D9" w14:textId="77777777" w:rsidR="00BD104F" w:rsidRDefault="00BD104F" w:rsidP="00AE5C5E">
      <w:pPr>
        <w:pStyle w:val="Bullet1"/>
        <w:numPr>
          <w:ilvl w:val="0"/>
          <w:numId w:val="22"/>
        </w:numPr>
        <w:rPr>
          <w:lang w:val="en-AU"/>
        </w:rPr>
      </w:pPr>
      <w:r w:rsidRPr="79B9FB7A">
        <w:rPr>
          <w:lang w:val="en-AU"/>
        </w:rPr>
        <w:t>the annual Australian ODA Statistical Summary</w:t>
      </w:r>
    </w:p>
    <w:p w14:paraId="1DBF6701" w14:textId="3D498F2D" w:rsidR="001C124C" w:rsidRDefault="001C124C" w:rsidP="00AE5C5E">
      <w:pPr>
        <w:pStyle w:val="Bullet1"/>
        <w:numPr>
          <w:ilvl w:val="0"/>
          <w:numId w:val="22"/>
        </w:numPr>
        <w:rPr>
          <w:lang w:val="en-AU"/>
        </w:rPr>
      </w:pPr>
      <w:r>
        <w:rPr>
          <w:lang w:val="en-AU"/>
        </w:rPr>
        <w:t>reporting to the OECD DAC and IATI</w:t>
      </w:r>
    </w:p>
    <w:p w14:paraId="090E137F" w14:textId="6ECEE3EB" w:rsidR="001C124C" w:rsidRDefault="003E178E" w:rsidP="00AE5C5E">
      <w:pPr>
        <w:pStyle w:val="Bullet1"/>
        <w:numPr>
          <w:ilvl w:val="0"/>
          <w:numId w:val="22"/>
        </w:numPr>
        <w:rPr>
          <w:lang w:val="en-AU"/>
        </w:rPr>
      </w:pPr>
      <w:r>
        <w:rPr>
          <w:lang w:val="en-AU"/>
        </w:rPr>
        <w:t xml:space="preserve">the DFAT transparency portal </w:t>
      </w:r>
    </w:p>
    <w:p w14:paraId="30915A62" w14:textId="2DFF8E45" w:rsidR="00BD104F" w:rsidRDefault="00BD104F" w:rsidP="00AE5C5E">
      <w:pPr>
        <w:pStyle w:val="Bullet1"/>
        <w:numPr>
          <w:ilvl w:val="0"/>
          <w:numId w:val="22"/>
        </w:numPr>
        <w:rPr>
          <w:lang w:val="en-AU"/>
        </w:rPr>
      </w:pPr>
      <w:r w:rsidRPr="79B9FB7A">
        <w:rPr>
          <w:lang w:val="en-AU"/>
        </w:rPr>
        <w:t>briefings for senior officers and DFAT ministers</w:t>
      </w:r>
    </w:p>
    <w:p w14:paraId="53452051" w14:textId="1DEB12F5" w:rsidR="00BD104F" w:rsidRDefault="00BD104F" w:rsidP="00AE5C5E">
      <w:pPr>
        <w:pStyle w:val="Bullet1"/>
        <w:numPr>
          <w:ilvl w:val="0"/>
          <w:numId w:val="22"/>
        </w:numPr>
        <w:rPr>
          <w:lang w:val="en-AU"/>
        </w:rPr>
      </w:pPr>
      <w:r w:rsidRPr="79B9FB7A">
        <w:rPr>
          <w:lang w:val="en-AU"/>
        </w:rPr>
        <w:t>publication of</w:t>
      </w:r>
      <w:r w:rsidRPr="79B9FB7A">
        <w:rPr>
          <w:rFonts w:eastAsia="Times New Roman"/>
        </w:rPr>
        <w:t xml:space="preserve"> all contracts above $10,000 on </w:t>
      </w:r>
      <w:proofErr w:type="spellStart"/>
      <w:r w:rsidRPr="79B9FB7A">
        <w:rPr>
          <w:rFonts w:eastAsia="Times New Roman"/>
        </w:rPr>
        <w:t>AusTender</w:t>
      </w:r>
      <w:proofErr w:type="spellEnd"/>
      <w:r w:rsidRPr="79B9FB7A">
        <w:rPr>
          <w:rFonts w:eastAsia="Times New Roman"/>
        </w:rPr>
        <w:t xml:space="preserve"> within 42 days of </w:t>
      </w:r>
      <w:proofErr w:type="gramStart"/>
      <w:r w:rsidRPr="79B9FB7A">
        <w:rPr>
          <w:rFonts w:eastAsia="Times New Roman"/>
        </w:rPr>
        <w:t>entering into</w:t>
      </w:r>
      <w:proofErr w:type="gramEnd"/>
      <w:r w:rsidRPr="79B9FB7A">
        <w:rPr>
          <w:rFonts w:eastAsia="Times New Roman"/>
        </w:rPr>
        <w:t xml:space="preserve"> or amending the contract, and</w:t>
      </w:r>
    </w:p>
    <w:p w14:paraId="448CD5D4" w14:textId="5E4305B6" w:rsidR="00D8036B" w:rsidRPr="00D8036B" w:rsidRDefault="00D8036B" w:rsidP="00AE5C5E">
      <w:pPr>
        <w:pStyle w:val="Bullet1"/>
        <w:numPr>
          <w:ilvl w:val="0"/>
          <w:numId w:val="22"/>
        </w:numPr>
        <w:rPr>
          <w:lang w:val="en-AU"/>
        </w:rPr>
      </w:pPr>
      <w:r w:rsidRPr="79B9FB7A">
        <w:rPr>
          <w:lang w:val="en-AU"/>
        </w:rPr>
        <w:t>responding to Senate Estimates questions and Questions on Notice.</w:t>
      </w:r>
    </w:p>
    <w:p w14:paraId="1B26D40C" w14:textId="773F2855" w:rsidR="00750FEE" w:rsidRPr="00D44758" w:rsidRDefault="00E71DAD" w:rsidP="00750FEE">
      <w:pPr>
        <w:rPr>
          <w:lang w:val="en-AU"/>
        </w:rPr>
      </w:pPr>
      <w:r>
        <w:rPr>
          <w:lang w:val="en-AU"/>
        </w:rPr>
        <w:t xml:space="preserve">A variety of external stakeholders have an interest in the development program. They include </w:t>
      </w:r>
      <w:r w:rsidR="00E41D7E">
        <w:rPr>
          <w:lang w:val="en-AU"/>
        </w:rPr>
        <w:t xml:space="preserve">our country partners and program beneficiaries, </w:t>
      </w:r>
      <w:r>
        <w:rPr>
          <w:lang w:val="en-AU"/>
        </w:rPr>
        <w:t xml:space="preserve">the Australian public, </w:t>
      </w:r>
      <w:r w:rsidR="00216F41" w:rsidRPr="3DC2F283">
        <w:rPr>
          <w:lang w:val="en-AU"/>
        </w:rPr>
        <w:t xml:space="preserve">media, researchers, thinktanks, </w:t>
      </w:r>
      <w:r w:rsidR="00CE0932">
        <w:rPr>
          <w:lang w:val="en-AU"/>
        </w:rPr>
        <w:t>non-government organisations (NGOs)</w:t>
      </w:r>
      <w:r>
        <w:rPr>
          <w:lang w:val="en-AU"/>
        </w:rPr>
        <w:t xml:space="preserve"> academics, international organisations, and other bodies</w:t>
      </w:r>
      <w:r w:rsidR="00CF329A">
        <w:rPr>
          <w:lang w:val="en-AU"/>
        </w:rPr>
        <w:t xml:space="preserve">. </w:t>
      </w:r>
      <w:r>
        <w:rPr>
          <w:lang w:val="en-AU"/>
        </w:rPr>
        <w:t>Accurate reporting to these stakeholders depends fundamentally on the quality of data in AidWorks.</w:t>
      </w:r>
    </w:p>
    <w:p w14:paraId="3BA18A94" w14:textId="77777777" w:rsidR="00750FEE" w:rsidRPr="006B02C9" w:rsidRDefault="00750FEE" w:rsidP="00750FEE">
      <w:pPr>
        <w:pStyle w:val="Heading3Numbered"/>
        <w:rPr>
          <w:lang w:val="en-AU"/>
        </w:rPr>
      </w:pPr>
      <w:r w:rsidRPr="006B02C9">
        <w:rPr>
          <w:lang w:val="en-AU"/>
        </w:rPr>
        <w:lastRenderedPageBreak/>
        <w:t xml:space="preserve">How </w:t>
      </w:r>
      <w:r w:rsidR="006B02C9">
        <w:rPr>
          <w:lang w:val="en-AU"/>
        </w:rPr>
        <w:t>to</w:t>
      </w:r>
      <w:r w:rsidRPr="006B02C9">
        <w:rPr>
          <w:lang w:val="en-AU"/>
        </w:rPr>
        <w:t xml:space="preserve"> get help </w:t>
      </w:r>
      <w:r w:rsidR="006B02C9">
        <w:rPr>
          <w:lang w:val="en-AU"/>
        </w:rPr>
        <w:t xml:space="preserve">with </w:t>
      </w:r>
      <w:r w:rsidRPr="006B02C9">
        <w:rPr>
          <w:lang w:val="en-AU"/>
        </w:rPr>
        <w:t>using AidWorks</w:t>
      </w:r>
    </w:p>
    <w:p w14:paraId="3F4E2EC6" w14:textId="708C5F97" w:rsidR="00750FEE" w:rsidRDefault="00135682" w:rsidP="00750FEE">
      <w:pPr>
        <w:rPr>
          <w:lang w:val="en-AU"/>
        </w:rPr>
      </w:pPr>
      <w:r w:rsidRPr="00764373">
        <w:rPr>
          <w:lang w:val="en-AU"/>
        </w:rPr>
        <w:t xml:space="preserve">Development Effectiveness and </w:t>
      </w:r>
      <w:r w:rsidR="00A03677" w:rsidRPr="00764373">
        <w:rPr>
          <w:lang w:val="en-AU"/>
        </w:rPr>
        <w:t>Enabling Division</w:t>
      </w:r>
      <w:r w:rsidR="00750FEE" w:rsidRPr="00764373">
        <w:rPr>
          <w:lang w:val="en-AU"/>
        </w:rPr>
        <w:t xml:space="preserve"> has a small team that supports training in Canberra and at Posts and serves as an AidWorks help desk: </w:t>
      </w:r>
      <w:hyperlink r:id="rId25" w:tooltip="Email Aidworks Support at DFAT" w:history="1">
        <w:r w:rsidR="00750FEE" w:rsidRPr="00764373">
          <w:rPr>
            <w:rStyle w:val="Hyperlink"/>
            <w:i/>
          </w:rPr>
          <w:t>aidworks.support@dfat.gov.au</w:t>
        </w:r>
      </w:hyperlink>
      <w:r w:rsidR="00750FEE" w:rsidRPr="00764373">
        <w:rPr>
          <w:lang w:val="en-AU"/>
        </w:rPr>
        <w:t xml:space="preserve">. </w:t>
      </w:r>
      <w:r w:rsidR="004C59BC" w:rsidRPr="00764373">
        <w:rPr>
          <w:lang w:val="en-AU"/>
        </w:rPr>
        <w:t xml:space="preserve">The </w:t>
      </w:r>
      <w:r w:rsidR="00764373" w:rsidRPr="00535194">
        <w:t>AidWorks Learning Hub</w:t>
      </w:r>
      <w:r w:rsidR="004C59BC" w:rsidRPr="00764373">
        <w:rPr>
          <w:lang w:val="en-AU"/>
        </w:rPr>
        <w:t xml:space="preserve"> </w:t>
      </w:r>
      <w:r w:rsidR="00E45BF0" w:rsidRPr="00764373">
        <w:rPr>
          <w:lang w:val="en-AU"/>
        </w:rPr>
        <w:t xml:space="preserve">provides </w:t>
      </w:r>
      <w:r w:rsidR="004C59BC" w:rsidRPr="00764373">
        <w:rPr>
          <w:lang w:val="en-AU"/>
        </w:rPr>
        <w:t xml:space="preserve">a wide range of guidance material to </w:t>
      </w:r>
      <w:r w:rsidR="00E45BF0" w:rsidRPr="00764373">
        <w:rPr>
          <w:lang w:val="en-AU"/>
        </w:rPr>
        <w:t>help with</w:t>
      </w:r>
      <w:r w:rsidR="004C59BC" w:rsidRPr="00764373">
        <w:rPr>
          <w:lang w:val="en-AU"/>
        </w:rPr>
        <w:t xml:space="preserve"> all AidWorks</w:t>
      </w:r>
      <w:r w:rsidR="00030E71" w:rsidRPr="00764373">
        <w:rPr>
          <w:lang w:val="en-AU"/>
        </w:rPr>
        <w:t xml:space="preserve"> tasks</w:t>
      </w:r>
      <w:r w:rsidR="004C59BC" w:rsidRPr="00764373">
        <w:rPr>
          <w:lang w:val="en-AU"/>
        </w:rPr>
        <w:t>.</w:t>
      </w:r>
      <w:r w:rsidR="004C59BC">
        <w:rPr>
          <w:lang w:val="en-AU"/>
        </w:rPr>
        <w:t xml:space="preserve"> </w:t>
      </w:r>
    </w:p>
    <w:p w14:paraId="3565480F" w14:textId="20415C44" w:rsidR="00025BC1" w:rsidRDefault="00A82CA1" w:rsidP="00025BC1">
      <w:pPr>
        <w:pStyle w:val="Box2Heading"/>
      </w:pPr>
      <w:r w:rsidRPr="00515DF5">
        <w:rPr>
          <w:noProof/>
          <w:lang w:eastAsia="en-AU"/>
        </w:rPr>
        <w:drawing>
          <wp:anchor distT="0" distB="0" distL="114300" distR="114300" simplePos="0" relativeHeight="251658279" behindDoc="0" locked="0" layoutInCell="1" allowOverlap="1" wp14:anchorId="691E27A5" wp14:editId="4157D680">
            <wp:simplePos x="0" y="0"/>
            <wp:positionH relativeFrom="column">
              <wp:posOffset>160020</wp:posOffset>
            </wp:positionH>
            <wp:positionV relativeFrom="paragraph">
              <wp:posOffset>266065</wp:posOffset>
            </wp:positionV>
            <wp:extent cx="438785" cy="438785"/>
            <wp:effectExtent l="0" t="0" r="0" b="0"/>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025BC1">
        <w:tab/>
      </w:r>
      <w:r w:rsidR="00025BC1" w:rsidRPr="00025BC1">
        <w:t>AidWorks</w:t>
      </w:r>
    </w:p>
    <w:p w14:paraId="098A3108" w14:textId="067D4FBC" w:rsidR="00750FEE" w:rsidRPr="00156A3D" w:rsidRDefault="00750FEE" w:rsidP="00750FEE">
      <w:pPr>
        <w:pStyle w:val="Box2Text"/>
      </w:pPr>
      <w:r>
        <w:tab/>
      </w:r>
      <w:r w:rsidRPr="00156A3D">
        <w:t xml:space="preserve">A box at the end of each </w:t>
      </w:r>
      <w:r w:rsidR="00524448">
        <w:t>I</w:t>
      </w:r>
      <w:r w:rsidR="007C4216">
        <w:t>DPG</w:t>
      </w:r>
      <w:r w:rsidR="00FC71F4" w:rsidRPr="00156A3D">
        <w:t xml:space="preserve"> </w:t>
      </w:r>
      <w:r w:rsidRPr="00156A3D">
        <w:t>chapter provides hints and remin</w:t>
      </w:r>
      <w:r w:rsidR="00854A37">
        <w:t xml:space="preserve">ders about how best to use </w:t>
      </w:r>
      <w:r w:rsidRPr="00156A3D">
        <w:t xml:space="preserve">AidWorks. </w:t>
      </w:r>
    </w:p>
    <w:p w14:paraId="1587C19F" w14:textId="77777777" w:rsidR="00750FEE" w:rsidRPr="00156A3D" w:rsidRDefault="00750FEE" w:rsidP="00750FEE">
      <w:pPr>
        <w:pStyle w:val="Box2Text"/>
      </w:pPr>
      <w:r>
        <w:tab/>
      </w:r>
      <w:r w:rsidRPr="00156A3D">
        <w:t xml:space="preserve">Remember, DFAT relies on the quality of AidWorks data for all public reporting. All planned expenditure </w:t>
      </w:r>
      <w:r w:rsidRPr="00482E85">
        <w:rPr>
          <w:b/>
        </w:rPr>
        <w:t>must</w:t>
      </w:r>
      <w:r w:rsidRPr="00156A3D">
        <w:t xml:space="preserve"> be recorded in AidWorks, and information must be accurate and regularly updated. </w:t>
      </w:r>
    </w:p>
    <w:p w14:paraId="0530560D" w14:textId="77777777" w:rsidR="00750FEE" w:rsidRPr="00D44758" w:rsidRDefault="00750FEE" w:rsidP="00750FEE">
      <w:pPr>
        <w:pStyle w:val="Heading2Numbered"/>
        <w:rPr>
          <w:lang w:val="en-AU"/>
        </w:rPr>
      </w:pPr>
      <w:bookmarkStart w:id="50" w:name="_Toc514749950"/>
      <w:bookmarkStart w:id="51" w:name="_Toc87529584"/>
      <w:bookmarkStart w:id="52" w:name="_Toc116464171"/>
      <w:bookmarkStart w:id="53" w:name="_Toc154051677"/>
      <w:r w:rsidRPr="00D44758">
        <w:rPr>
          <w:lang w:val="en-AU"/>
        </w:rPr>
        <w:t xml:space="preserve">Public diplomacy and the </w:t>
      </w:r>
      <w:r w:rsidR="00F20A41">
        <w:rPr>
          <w:lang w:val="en-AU"/>
        </w:rPr>
        <w:t>development</w:t>
      </w:r>
      <w:r w:rsidR="00F20A41" w:rsidRPr="00D44758" w:rsidDel="00F20A41">
        <w:rPr>
          <w:lang w:val="en-AU"/>
        </w:rPr>
        <w:t xml:space="preserve"> </w:t>
      </w:r>
      <w:r w:rsidRPr="00D44758">
        <w:rPr>
          <w:lang w:val="en-AU"/>
        </w:rPr>
        <w:t>program</w:t>
      </w:r>
      <w:bookmarkEnd w:id="50"/>
      <w:bookmarkEnd w:id="51"/>
      <w:bookmarkEnd w:id="52"/>
      <w:bookmarkEnd w:id="53"/>
    </w:p>
    <w:p w14:paraId="2A61D30B" w14:textId="77777777" w:rsidR="00750FEE" w:rsidRPr="00D44758" w:rsidRDefault="00750FEE" w:rsidP="00750FEE">
      <w:pPr>
        <w:rPr>
          <w:lang w:val="en-AU"/>
        </w:rPr>
      </w:pPr>
      <w:r w:rsidRPr="00D44758">
        <w:rPr>
          <w:lang w:val="en-AU"/>
        </w:rPr>
        <w:t xml:space="preserve">The </w:t>
      </w:r>
      <w:r w:rsidR="00F20A41">
        <w:rPr>
          <w:lang w:val="en-AU"/>
        </w:rPr>
        <w:t>development</w:t>
      </w:r>
      <w:r w:rsidR="00F20A41" w:rsidRPr="00D44758" w:rsidDel="00F20A41">
        <w:rPr>
          <w:lang w:val="en-AU"/>
        </w:rPr>
        <w:t xml:space="preserve"> </w:t>
      </w:r>
      <w:r w:rsidRPr="00D44758">
        <w:rPr>
          <w:lang w:val="en-AU"/>
        </w:rPr>
        <w:t xml:space="preserve">program provides many opportunities to build public understanding of Australia’s </w:t>
      </w:r>
      <w:r w:rsidR="00FB15FB">
        <w:rPr>
          <w:lang w:val="en-AU"/>
        </w:rPr>
        <w:t>international activities</w:t>
      </w:r>
      <w:r w:rsidRPr="00D44758">
        <w:rPr>
          <w:lang w:val="en-AU"/>
        </w:rPr>
        <w:t xml:space="preserve">, increase influence and promote Australia as a reliable partner. </w:t>
      </w:r>
      <w:r w:rsidR="00450B13">
        <w:rPr>
          <w:lang w:val="en-AU"/>
        </w:rPr>
        <w:t xml:space="preserve">Staff </w:t>
      </w:r>
      <w:r w:rsidR="00450B13" w:rsidRPr="00D44758">
        <w:rPr>
          <w:lang w:val="en-AU"/>
        </w:rPr>
        <w:t>should</w:t>
      </w:r>
      <w:r w:rsidRPr="00D44758">
        <w:rPr>
          <w:lang w:val="en-AU"/>
        </w:rPr>
        <w:t xml:space="preserve"> refer to DFAT’s </w:t>
      </w:r>
      <w:hyperlink r:id="rId26" w:history="1">
        <w:r w:rsidRPr="00F667A7">
          <w:rPr>
            <w:rStyle w:val="Hyperlink"/>
            <w:rFonts w:cstheme="minorBidi"/>
            <w:lang w:val="en-AU"/>
          </w:rPr>
          <w:t>Public Diplomacy Strategy</w:t>
        </w:r>
      </w:hyperlink>
      <w:r w:rsidRPr="00D44758">
        <w:rPr>
          <w:lang w:val="en-AU"/>
        </w:rPr>
        <w:t xml:space="preserve"> and Posts’ annual public diplomacy priorities for overall guidance.</w:t>
      </w:r>
    </w:p>
    <w:p w14:paraId="56F831AF" w14:textId="5DC151F2" w:rsidR="00994869" w:rsidRPr="00D44758" w:rsidRDefault="00994869" w:rsidP="00750FEE">
      <w:pPr>
        <w:rPr>
          <w:lang w:val="en-AU"/>
        </w:rPr>
      </w:pPr>
      <w:r w:rsidRPr="00BF7C72">
        <w:rPr>
          <w:lang w:val="en-AU"/>
        </w:rPr>
        <w:t xml:space="preserve">The transparency portal will enable opportunities to promote the impact of our development investments. Any questions can be directed to </w:t>
      </w:r>
      <w:hyperlink r:id="rId27" w:history="1">
        <w:r w:rsidRPr="00BF7C72">
          <w:rPr>
            <w:rStyle w:val="Hyperlink"/>
            <w:i/>
            <w:iCs/>
            <w:u w:val="none"/>
            <w:lang w:val="en-AU"/>
          </w:rPr>
          <w:t>aidtransparency@dfat.gov.au</w:t>
        </w:r>
      </w:hyperlink>
      <w:r w:rsidRPr="00BF7C72">
        <w:rPr>
          <w:i/>
          <w:iCs/>
        </w:rPr>
        <w:t>.</w:t>
      </w:r>
      <w:r w:rsidRPr="220C18A0">
        <w:rPr>
          <w:lang w:val="en-AU"/>
        </w:rPr>
        <w:t xml:space="preserve"> </w:t>
      </w:r>
    </w:p>
    <w:p w14:paraId="07D46EA8" w14:textId="77777777" w:rsidR="00750FEE" w:rsidRDefault="00750FEE" w:rsidP="00750FEE">
      <w:pPr>
        <w:rPr>
          <w:lang w:val="en-AU"/>
        </w:rPr>
      </w:pPr>
      <w:r>
        <w:rPr>
          <w:lang w:val="en-AU"/>
        </w:rPr>
        <w:br w:type="page"/>
      </w:r>
    </w:p>
    <w:bookmarkEnd w:id="3"/>
    <w:bookmarkEnd w:id="16"/>
    <w:bookmarkEnd w:id="17"/>
    <w:p w14:paraId="7BA5D6BA" w14:textId="14873503" w:rsidR="00D44758" w:rsidRPr="00CA535B" w:rsidRDefault="00D2129B" w:rsidP="00875F79">
      <w:pPr>
        <w:pStyle w:val="Heading1Numberedsmallspaceafter"/>
        <w:rPr>
          <w:lang w:val="en-AU"/>
        </w:rPr>
      </w:pPr>
      <w:r>
        <w:rPr>
          <w:lang w:val="en-AU"/>
        </w:rPr>
        <w:lastRenderedPageBreak/>
        <w:t xml:space="preserve"> </w:t>
      </w:r>
      <w:bookmarkStart w:id="54" w:name="_Ref463443332"/>
      <w:bookmarkStart w:id="55" w:name="_Ref463443376"/>
      <w:bookmarkStart w:id="56" w:name="_Ref463443393"/>
      <w:bookmarkStart w:id="57" w:name="_Toc87529585"/>
      <w:bookmarkStart w:id="58" w:name="_Toc116464172"/>
      <w:bookmarkStart w:id="59" w:name="_Toc154051678"/>
      <w:r w:rsidR="00D44758" w:rsidRPr="00CA535B">
        <w:rPr>
          <w:lang w:val="en-AU"/>
        </w:rPr>
        <w:t xml:space="preserve">Australia’s </w:t>
      </w:r>
      <w:r w:rsidR="0011132C" w:rsidRPr="00CA535B">
        <w:rPr>
          <w:lang w:val="en-AU"/>
        </w:rPr>
        <w:t xml:space="preserve">Development </w:t>
      </w:r>
      <w:r w:rsidR="00D0277D" w:rsidRPr="00CA535B">
        <w:t>po</w:t>
      </w:r>
      <w:r w:rsidR="00D44758" w:rsidRPr="00CA535B">
        <w:t>licy</w:t>
      </w:r>
      <w:r w:rsidR="00D44758" w:rsidRPr="00CA535B">
        <w:rPr>
          <w:lang w:val="en-AU"/>
        </w:rPr>
        <w:t xml:space="preserve"> and </w:t>
      </w:r>
      <w:r w:rsidR="00D0277D" w:rsidRPr="00CA535B">
        <w:t>p</w:t>
      </w:r>
      <w:r w:rsidR="00D44758" w:rsidRPr="00CA535B">
        <w:t>erformance framework</w:t>
      </w:r>
      <w:bookmarkEnd w:id="54"/>
      <w:bookmarkEnd w:id="55"/>
      <w:bookmarkEnd w:id="56"/>
      <w:bookmarkEnd w:id="57"/>
      <w:bookmarkEnd w:id="58"/>
      <w:bookmarkEnd w:id="59"/>
    </w:p>
    <w:p w14:paraId="242BAA83" w14:textId="22096B8A" w:rsidR="00025BC1" w:rsidRPr="005E22CC" w:rsidRDefault="00025BC1" w:rsidP="00025BC1">
      <w:pPr>
        <w:pStyle w:val="Box1Heading"/>
      </w:pPr>
      <w:r w:rsidRPr="005E22CC">
        <w:rPr>
          <w:noProof/>
          <w:lang w:eastAsia="en-AU"/>
        </w:rPr>
        <w:drawing>
          <wp:anchor distT="0" distB="0" distL="114300" distR="114300" simplePos="0" relativeHeight="251658249" behindDoc="0" locked="1" layoutInCell="1" allowOverlap="1" wp14:anchorId="254EABE3" wp14:editId="06329CAE">
            <wp:simplePos x="0" y="0"/>
            <wp:positionH relativeFrom="column">
              <wp:posOffset>181610</wp:posOffset>
            </wp:positionH>
            <wp:positionV relativeFrom="line">
              <wp:posOffset>267970</wp:posOffset>
            </wp:positionV>
            <wp:extent cx="431800" cy="337185"/>
            <wp:effectExtent l="0" t="0" r="635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rsidRPr="005E22CC">
        <w:tab/>
        <w:t>Key messages</w:t>
      </w:r>
    </w:p>
    <w:p w14:paraId="5D6261E3" w14:textId="0A639722" w:rsidR="00300839" w:rsidRPr="005E22CC" w:rsidRDefault="002573DB" w:rsidP="00300839">
      <w:pPr>
        <w:pStyle w:val="Box1Text"/>
      </w:pPr>
      <w:r w:rsidRPr="005E22CC">
        <w:tab/>
      </w:r>
      <w:hyperlink r:id="rId28" w:history="1">
        <w:r w:rsidR="00300839" w:rsidRPr="0010347E">
          <w:rPr>
            <w:rStyle w:val="Hyperlink"/>
            <w:rFonts w:cstheme="minorBidi"/>
            <w:i/>
            <w:iCs/>
          </w:rPr>
          <w:t>Australia’s International Development Policy</w:t>
        </w:r>
      </w:hyperlink>
      <w:r w:rsidR="00300839" w:rsidRPr="004228D7">
        <w:t xml:space="preserve"> and</w:t>
      </w:r>
      <w:r w:rsidR="00300839" w:rsidRPr="00CC39E2">
        <w:t xml:space="preserve"> associated</w:t>
      </w:r>
      <w:r w:rsidR="00300839">
        <w:t xml:space="preserve"> </w:t>
      </w:r>
      <w:hyperlink r:id="rId29" w:history="1">
        <w:r w:rsidR="00B93F88">
          <w:rPr>
            <w:rStyle w:val="Hyperlink"/>
            <w:rFonts w:cstheme="minorBidi"/>
          </w:rPr>
          <w:t>P</w:t>
        </w:r>
        <w:r w:rsidR="00300839" w:rsidRPr="007E387A">
          <w:rPr>
            <w:rStyle w:val="Hyperlink"/>
            <w:rFonts w:cstheme="minorBidi"/>
          </w:rPr>
          <w:t xml:space="preserve">erformance and </w:t>
        </w:r>
        <w:r w:rsidR="00B93F88">
          <w:rPr>
            <w:rStyle w:val="Hyperlink"/>
            <w:rFonts w:cstheme="minorBidi"/>
          </w:rPr>
          <w:t>D</w:t>
        </w:r>
        <w:r w:rsidR="00300839" w:rsidRPr="007E387A">
          <w:rPr>
            <w:rStyle w:val="Hyperlink"/>
            <w:rFonts w:cstheme="minorBidi"/>
          </w:rPr>
          <w:t xml:space="preserve">elivery </w:t>
        </w:r>
        <w:r w:rsidR="00B93F88">
          <w:rPr>
            <w:rStyle w:val="Hyperlink"/>
            <w:rFonts w:cstheme="minorBidi"/>
          </w:rPr>
          <w:t>F</w:t>
        </w:r>
        <w:r w:rsidR="00300839" w:rsidRPr="007E387A">
          <w:rPr>
            <w:rStyle w:val="Hyperlink"/>
            <w:rFonts w:cstheme="minorBidi"/>
          </w:rPr>
          <w:t>ramework</w:t>
        </w:r>
      </w:hyperlink>
      <w:r w:rsidR="00300839">
        <w:t xml:space="preserve"> were released in August 2023. They are </w:t>
      </w:r>
      <w:r w:rsidR="00300839" w:rsidRPr="005E22CC">
        <w:t>the key policy document</w:t>
      </w:r>
      <w:r w:rsidR="00300839">
        <w:t>s</w:t>
      </w:r>
      <w:r w:rsidR="00300839" w:rsidRPr="005E22CC">
        <w:t xml:space="preserve"> for Australia’s development efforts. </w:t>
      </w:r>
    </w:p>
    <w:p w14:paraId="66EA34D0" w14:textId="39927AC8" w:rsidR="00E42810" w:rsidRPr="005E22CC" w:rsidRDefault="00E42810" w:rsidP="00E42810">
      <w:pPr>
        <w:pStyle w:val="Box1Text"/>
      </w:pPr>
      <w:r w:rsidRPr="005E22CC">
        <w:tab/>
      </w:r>
      <w:r w:rsidR="00FE64A5" w:rsidRPr="00272C8E">
        <w:t>Development Partnership Plans (DPP)</w:t>
      </w:r>
      <w:r w:rsidR="00FE64A5" w:rsidRPr="005E22CC">
        <w:t xml:space="preserve"> </w:t>
      </w:r>
      <w:r w:rsidR="00FF4CE7">
        <w:t xml:space="preserve">are currently </w:t>
      </w:r>
      <w:r w:rsidR="00855635">
        <w:t>be</w:t>
      </w:r>
      <w:r w:rsidR="00EE42FE">
        <w:t>in</w:t>
      </w:r>
      <w:r w:rsidR="00855635">
        <w:t>g</w:t>
      </w:r>
      <w:r w:rsidR="00FF4CE7">
        <w:t xml:space="preserve"> </w:t>
      </w:r>
      <w:r w:rsidR="00272C8E">
        <w:t>prepared</w:t>
      </w:r>
      <w:r w:rsidR="00FF4CE7">
        <w:t xml:space="preserve"> and </w:t>
      </w:r>
      <w:r w:rsidR="00272C8E">
        <w:t>will</w:t>
      </w:r>
      <w:r w:rsidR="00FF4CE7">
        <w:t xml:space="preserve"> be published in 2024. These will </w:t>
      </w:r>
      <w:r w:rsidR="00FE64A5" w:rsidRPr="005E22CC">
        <w:t>outline Australia’s strategic objectives in a country or region.</w:t>
      </w:r>
    </w:p>
    <w:p w14:paraId="41F90384" w14:textId="2C6AF015" w:rsidR="00E42810" w:rsidRPr="005E22CC" w:rsidRDefault="00E42810" w:rsidP="00E42810">
      <w:pPr>
        <w:pStyle w:val="Box1Text"/>
      </w:pPr>
      <w:r w:rsidRPr="005E22CC">
        <w:tab/>
        <w:t xml:space="preserve">Australia reports performance at all levels of the development program. This gives taxpayers confidence that the program delivers results and value for money. </w:t>
      </w:r>
    </w:p>
    <w:p w14:paraId="7EB7B2C5" w14:textId="254E528D" w:rsidR="00897123" w:rsidRPr="005E22CC" w:rsidRDefault="00E42810" w:rsidP="00E42810">
      <w:pPr>
        <w:pStyle w:val="Box1Text"/>
      </w:pPr>
      <w:bookmarkStart w:id="60" w:name="_Hlk116470928"/>
      <w:r w:rsidRPr="005E22CC">
        <w:tab/>
      </w:r>
      <w:bookmarkEnd w:id="60"/>
      <w:r w:rsidRPr="005E22CC">
        <w:t xml:space="preserve">DFAT’s </w:t>
      </w:r>
      <w:r w:rsidR="00AC5A89">
        <w:t>three</w:t>
      </w:r>
      <w:r w:rsidR="002516F9">
        <w:t>-</w:t>
      </w:r>
      <w:r w:rsidR="00AC5A89">
        <w:t xml:space="preserve">year </w:t>
      </w:r>
      <w:hyperlink r:id="rId30" w:history="1">
        <w:r w:rsidRPr="005E22CC">
          <w:rPr>
            <w:rStyle w:val="Hyperlink"/>
          </w:rPr>
          <w:t>Development Evaluation Plan</w:t>
        </w:r>
      </w:hyperlink>
      <w:r w:rsidR="00B87D87">
        <w:t xml:space="preserve">, updated annually, </w:t>
      </w:r>
      <w:r w:rsidRPr="005E22CC">
        <w:t xml:space="preserve">outlines the evaluations that </w:t>
      </w:r>
      <w:r w:rsidR="002F20DA">
        <w:t>DFAT staff</w:t>
      </w:r>
      <w:r w:rsidRPr="005E22CC">
        <w:t xml:space="preserve"> will conduct</w:t>
      </w:r>
      <w:r w:rsidR="00B87D87">
        <w:t xml:space="preserve"> each year</w:t>
      </w:r>
      <w:r w:rsidRPr="005E22CC">
        <w:t>.</w:t>
      </w:r>
    </w:p>
    <w:p w14:paraId="68522DBE" w14:textId="77777777" w:rsidR="002573DB" w:rsidRPr="005E22CC" w:rsidRDefault="002573DB" w:rsidP="002573DB">
      <w:pPr>
        <w:pStyle w:val="NoSpacing"/>
        <w:spacing w:line="40" w:lineRule="exact"/>
        <w:rPr>
          <w:sz w:val="4"/>
          <w:szCs w:val="4"/>
          <w:lang w:val="en-AU"/>
        </w:rPr>
      </w:pPr>
    </w:p>
    <w:p w14:paraId="33B1CDBB" w14:textId="77777777" w:rsidR="00025BC1" w:rsidRPr="005E22CC" w:rsidRDefault="00025BC1" w:rsidP="00025BC1">
      <w:pPr>
        <w:pStyle w:val="Box1Heading"/>
        <w:spacing w:before="40"/>
      </w:pPr>
      <w:r w:rsidRPr="005E22CC">
        <w:tab/>
      </w:r>
      <w:r w:rsidRPr="005E22CC">
        <w:rPr>
          <w:noProof/>
          <w:lang w:eastAsia="en-AU"/>
        </w:rPr>
        <w:drawing>
          <wp:anchor distT="0" distB="0" distL="114300" distR="114300" simplePos="0" relativeHeight="251658252" behindDoc="0" locked="1" layoutInCell="1" allowOverlap="1" wp14:anchorId="62759DC2" wp14:editId="5EB17695">
            <wp:simplePos x="0" y="0"/>
            <wp:positionH relativeFrom="column">
              <wp:posOffset>181610</wp:posOffset>
            </wp:positionH>
            <wp:positionV relativeFrom="line">
              <wp:posOffset>186055</wp:posOffset>
            </wp:positionV>
            <wp:extent cx="431800" cy="377825"/>
            <wp:effectExtent l="0" t="0" r="6350" b="3175"/>
            <wp:wrapNone/>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rsidRPr="005E22CC">
        <w:t>Mandatory requirements</w:t>
      </w:r>
    </w:p>
    <w:p w14:paraId="297871DE" w14:textId="5430AE21" w:rsidR="00625425" w:rsidRPr="005E22CC" w:rsidRDefault="002573DB" w:rsidP="00625425">
      <w:pPr>
        <w:pStyle w:val="Box1Text"/>
      </w:pPr>
      <w:r w:rsidRPr="005E22CC">
        <w:tab/>
      </w:r>
      <w:r w:rsidR="00625425" w:rsidRPr="00F17BFB">
        <w:t xml:space="preserve">Investments must </w:t>
      </w:r>
      <w:r w:rsidR="00A94DED" w:rsidRPr="00F17BFB">
        <w:t>be guided by</w:t>
      </w:r>
      <w:r w:rsidR="00855635" w:rsidRPr="0010347E">
        <w:rPr>
          <w:rStyle w:val="Hyperlink"/>
        </w:rPr>
        <w:t xml:space="preserve"> </w:t>
      </w:r>
      <w:hyperlink r:id="rId31" w:history="1">
        <w:r w:rsidR="00C13011" w:rsidRPr="00CC39E2">
          <w:rPr>
            <w:rStyle w:val="Hyperlink"/>
            <w:rFonts w:cstheme="minorBidi"/>
            <w:i/>
            <w:iCs/>
          </w:rPr>
          <w:t>Australia’s International Development Policy</w:t>
        </w:r>
      </w:hyperlink>
      <w:r w:rsidR="00CB60D6" w:rsidRPr="00F17BFB">
        <w:t xml:space="preserve">, and the relevant country and regional </w:t>
      </w:r>
      <w:r w:rsidR="00F17BFB" w:rsidRPr="00F17BFB">
        <w:t>DPPs</w:t>
      </w:r>
      <w:r w:rsidR="0070074A" w:rsidRPr="00F17BFB">
        <w:t>.</w:t>
      </w:r>
    </w:p>
    <w:p w14:paraId="0CB51C48" w14:textId="1832ED1F" w:rsidR="00625425" w:rsidRPr="00F17BFB" w:rsidRDefault="00625425" w:rsidP="00625425">
      <w:pPr>
        <w:pStyle w:val="Box1Text"/>
      </w:pPr>
      <w:r w:rsidRPr="005E22CC">
        <w:tab/>
      </w:r>
      <w:r w:rsidRPr="007F4E23">
        <w:t xml:space="preserve">Programs outlined </w:t>
      </w:r>
      <w:r w:rsidRPr="00F17BFB">
        <w:t xml:space="preserve">in the </w:t>
      </w:r>
      <w:r w:rsidR="009146F2" w:rsidRPr="009146F2">
        <w:rPr>
          <w:u w:color="495965" w:themeColor="text2"/>
        </w:rPr>
        <w:t>Development Partnership Plan Eligibility List</w:t>
      </w:r>
      <w:r w:rsidRPr="00F17BFB">
        <w:t xml:space="preserve"> must have</w:t>
      </w:r>
      <w:r w:rsidR="00A94DED" w:rsidRPr="00F17BFB">
        <w:t xml:space="preserve"> a</w:t>
      </w:r>
      <w:r w:rsidRPr="00F17BFB">
        <w:t xml:space="preserve"> </w:t>
      </w:r>
      <w:r w:rsidR="00537780" w:rsidRPr="00F17BFB">
        <w:t>Development Partnership Plan</w:t>
      </w:r>
      <w:r w:rsidRPr="00F17BFB">
        <w:t xml:space="preserve">. </w:t>
      </w:r>
    </w:p>
    <w:p w14:paraId="7CCEDA90" w14:textId="437D19A1" w:rsidR="00631D9F" w:rsidRPr="005E22CC" w:rsidRDefault="00625425" w:rsidP="00625425">
      <w:pPr>
        <w:pStyle w:val="Box1Text"/>
      </w:pPr>
      <w:r w:rsidRPr="00F17BFB">
        <w:tab/>
        <w:t xml:space="preserve">The </w:t>
      </w:r>
      <w:r w:rsidR="0098010F" w:rsidRPr="0010347E">
        <w:t xml:space="preserve">Development Program </w:t>
      </w:r>
      <w:r w:rsidR="00114E03" w:rsidRPr="00F17BFB">
        <w:t>C</w:t>
      </w:r>
      <w:r w:rsidR="0098010F" w:rsidRPr="0010347E">
        <w:t>ommittee</w:t>
      </w:r>
      <w:r w:rsidRPr="00F17BFB">
        <w:t xml:space="preserve"> </w:t>
      </w:r>
      <w:r w:rsidR="00425263">
        <w:t xml:space="preserve">and delegates are </w:t>
      </w:r>
      <w:r w:rsidRPr="00F17BFB">
        <w:t>responsible for</w:t>
      </w:r>
      <w:r w:rsidRPr="005E22CC">
        <w:t xml:space="preserve"> ensuring that evaluation findings inform the development strategies and investments it approves.</w:t>
      </w:r>
    </w:p>
    <w:p w14:paraId="26A3CBE9" w14:textId="312BD838" w:rsidR="00D44758" w:rsidRPr="005E22CC" w:rsidRDefault="00D44758" w:rsidP="00875F79">
      <w:pPr>
        <w:pStyle w:val="Heading2Numbered"/>
        <w:rPr>
          <w:lang w:val="en-AU"/>
        </w:rPr>
      </w:pPr>
      <w:bookmarkStart w:id="61" w:name="_Toc87529586"/>
      <w:bookmarkStart w:id="62" w:name="_Toc116464173"/>
      <w:bookmarkStart w:id="63" w:name="_Toc154051679"/>
      <w:r w:rsidRPr="005E22CC">
        <w:t>Australia’s</w:t>
      </w:r>
      <w:r w:rsidRPr="005E22CC">
        <w:rPr>
          <w:lang w:val="en-AU"/>
        </w:rPr>
        <w:t xml:space="preserve"> </w:t>
      </w:r>
      <w:r w:rsidR="00524448">
        <w:rPr>
          <w:lang w:val="en-AU"/>
        </w:rPr>
        <w:t xml:space="preserve">international </w:t>
      </w:r>
      <w:r w:rsidR="00F20A41" w:rsidRPr="005E22CC">
        <w:rPr>
          <w:lang w:val="en-AU"/>
        </w:rPr>
        <w:t>development</w:t>
      </w:r>
      <w:r w:rsidR="00F20A41" w:rsidRPr="005E22CC" w:rsidDel="00F20A41">
        <w:rPr>
          <w:lang w:val="en-AU"/>
        </w:rPr>
        <w:t xml:space="preserve"> </w:t>
      </w:r>
      <w:r w:rsidRPr="005E22CC">
        <w:rPr>
          <w:lang w:val="en-AU"/>
        </w:rPr>
        <w:t>policy</w:t>
      </w:r>
      <w:bookmarkEnd w:id="61"/>
      <w:bookmarkEnd w:id="62"/>
      <w:bookmarkEnd w:id="63"/>
    </w:p>
    <w:p w14:paraId="5865C446" w14:textId="3181C49A" w:rsidR="00A84C2C" w:rsidRPr="005E22CC" w:rsidRDefault="00650BCE" w:rsidP="00187009">
      <w:pPr>
        <w:rPr>
          <w:lang w:val="en-AU"/>
        </w:rPr>
      </w:pPr>
      <w:r w:rsidRPr="008131FD">
        <w:t xml:space="preserve">Australia’s </w:t>
      </w:r>
      <w:hyperlink r:id="rId32" w:history="1">
        <w:r w:rsidRPr="00650BCE">
          <w:rPr>
            <w:rStyle w:val="Hyperlink"/>
            <w:rFonts w:cstheme="minorBidi"/>
            <w:i/>
            <w:iCs/>
          </w:rPr>
          <w:t>International Development Policy</w:t>
        </w:r>
      </w:hyperlink>
      <w:r w:rsidR="004D315B">
        <w:t xml:space="preserve"> provides the overarching framework for Australia’s development program and related cooperation. It is whole-of-government and encompasses the use of </w:t>
      </w:r>
      <w:r w:rsidR="002C7917">
        <w:t xml:space="preserve">official development assistance </w:t>
      </w:r>
      <w:r w:rsidR="004D315B">
        <w:t>(ODA) and related non-ODA</w:t>
      </w:r>
      <w:r w:rsidR="004D315B" w:rsidRPr="003B35A3">
        <w:t xml:space="preserve"> development </w:t>
      </w:r>
      <w:r w:rsidR="004D315B">
        <w:t>investments, including aspects of Australia’s diplomatic, economic, defence and security engagement</w:t>
      </w:r>
      <w:r w:rsidR="004D315B" w:rsidRPr="003B35A3">
        <w:t>.</w:t>
      </w:r>
    </w:p>
    <w:p w14:paraId="2258F6EC" w14:textId="5A60047C" w:rsidR="001921DC" w:rsidRDefault="00526D95" w:rsidP="001921DC">
      <w:r w:rsidRPr="008131FD">
        <w:rPr>
          <w:lang w:val="en-AU"/>
        </w:rPr>
        <w:t>The</w:t>
      </w:r>
      <w:r w:rsidRPr="0010347E">
        <w:rPr>
          <w:i/>
          <w:iCs/>
          <w:lang w:val="en-AU"/>
        </w:rPr>
        <w:t xml:space="preserve"> </w:t>
      </w:r>
      <w:r w:rsidR="001921DC" w:rsidRPr="0010347E">
        <w:rPr>
          <w:i/>
          <w:iCs/>
          <w:lang w:val="en-AU"/>
        </w:rPr>
        <w:t>International Development Policy</w:t>
      </w:r>
      <w:r w:rsidR="001921DC">
        <w:rPr>
          <w:lang w:val="en-AU"/>
        </w:rPr>
        <w:t xml:space="preserve"> states that the objective of Australia’s development program is to advance an Indo-Pacific that is peaceful, stable</w:t>
      </w:r>
      <w:r w:rsidR="00222FA9">
        <w:rPr>
          <w:lang w:val="en-AU"/>
        </w:rPr>
        <w:t>,</w:t>
      </w:r>
      <w:r w:rsidR="001921DC">
        <w:rPr>
          <w:lang w:val="en-AU"/>
        </w:rPr>
        <w:t xml:space="preserve"> and prosperous. </w:t>
      </w:r>
      <w:r w:rsidR="001921DC">
        <w:t>The policy presents a long-term vision for how our development program will meet the critical needs of our partners, while also supporting</w:t>
      </w:r>
      <w:r w:rsidR="001921DC" w:rsidRPr="003B35A3">
        <w:t xml:space="preserve"> Australia’s national interests and </w:t>
      </w:r>
      <w:r w:rsidR="001921DC">
        <w:t>the interests we share</w:t>
      </w:r>
      <w:r w:rsidR="001921DC" w:rsidRPr="003B35A3">
        <w:t xml:space="preserve"> with </w:t>
      </w:r>
      <w:r w:rsidR="001921DC">
        <w:t xml:space="preserve">our region. To achieve this, we support our partners to: </w:t>
      </w:r>
    </w:p>
    <w:p w14:paraId="4A058610" w14:textId="77777777" w:rsidR="001921DC" w:rsidRPr="00586425" w:rsidRDefault="001921DC" w:rsidP="00AE5C5E">
      <w:pPr>
        <w:pStyle w:val="Bullet1"/>
        <w:numPr>
          <w:ilvl w:val="0"/>
          <w:numId w:val="22"/>
        </w:numPr>
        <w:rPr>
          <w:lang w:val="en-AU"/>
        </w:rPr>
      </w:pPr>
      <w:r w:rsidRPr="0010347E">
        <w:rPr>
          <w:lang w:val="en-AU"/>
        </w:rPr>
        <w:t xml:space="preserve">build effective, accountable states that drive their own </w:t>
      </w:r>
      <w:proofErr w:type="gramStart"/>
      <w:r w:rsidRPr="0010347E">
        <w:rPr>
          <w:lang w:val="en-AU"/>
        </w:rPr>
        <w:t>development</w:t>
      </w:r>
      <w:proofErr w:type="gramEnd"/>
    </w:p>
    <w:p w14:paraId="50F4F4D8" w14:textId="678121AC" w:rsidR="001921DC" w:rsidRPr="00586425" w:rsidRDefault="001921DC" w:rsidP="00AE5C5E">
      <w:pPr>
        <w:pStyle w:val="Bullet1"/>
        <w:numPr>
          <w:ilvl w:val="0"/>
          <w:numId w:val="22"/>
        </w:numPr>
        <w:rPr>
          <w:lang w:val="en-AU"/>
        </w:rPr>
      </w:pPr>
      <w:r w:rsidRPr="0010347E">
        <w:rPr>
          <w:lang w:val="en-AU"/>
        </w:rPr>
        <w:t xml:space="preserve">enhance state and community resilience to external pressures and </w:t>
      </w:r>
      <w:proofErr w:type="gramStart"/>
      <w:r w:rsidRPr="0010347E">
        <w:rPr>
          <w:lang w:val="en-AU"/>
        </w:rPr>
        <w:t>shocks</w:t>
      </w:r>
      <w:proofErr w:type="gramEnd"/>
    </w:p>
    <w:p w14:paraId="6061E4EC" w14:textId="712A9693" w:rsidR="001921DC" w:rsidRPr="00586425" w:rsidRDefault="001921DC" w:rsidP="00AE5C5E">
      <w:pPr>
        <w:pStyle w:val="Bullet1"/>
        <w:numPr>
          <w:ilvl w:val="0"/>
          <w:numId w:val="22"/>
        </w:numPr>
        <w:rPr>
          <w:lang w:val="en-AU"/>
        </w:rPr>
      </w:pPr>
      <w:r w:rsidRPr="0010347E">
        <w:rPr>
          <w:lang w:val="en-AU"/>
        </w:rPr>
        <w:t xml:space="preserve">connect with Australia and regional </w:t>
      </w:r>
      <w:proofErr w:type="gramStart"/>
      <w:r w:rsidRPr="0010347E">
        <w:rPr>
          <w:lang w:val="en-AU"/>
        </w:rPr>
        <w:t>architecture</w:t>
      </w:r>
      <w:proofErr w:type="gramEnd"/>
    </w:p>
    <w:p w14:paraId="26982580" w14:textId="77777777" w:rsidR="001921DC" w:rsidRPr="00586425" w:rsidRDefault="001921DC" w:rsidP="00AE5C5E">
      <w:pPr>
        <w:pStyle w:val="Bullet1"/>
        <w:numPr>
          <w:ilvl w:val="0"/>
          <w:numId w:val="22"/>
        </w:numPr>
        <w:rPr>
          <w:lang w:val="en-AU"/>
        </w:rPr>
      </w:pPr>
      <w:r w:rsidRPr="0010347E">
        <w:rPr>
          <w:lang w:val="en-AU"/>
        </w:rPr>
        <w:t>generate collective action on global challenges that impact us and our region.</w:t>
      </w:r>
    </w:p>
    <w:p w14:paraId="63F71EF9" w14:textId="5CB9B836" w:rsidR="00511AA3" w:rsidRPr="005E22CC" w:rsidRDefault="00954E53" w:rsidP="00187009">
      <w:pPr>
        <w:rPr>
          <w:lang w:val="en-AU"/>
        </w:rPr>
      </w:pPr>
      <w:r>
        <w:rPr>
          <w:b/>
          <w:bCs/>
          <w:lang w:val="en-AU"/>
        </w:rPr>
        <w:lastRenderedPageBreak/>
        <w:t>Figure 4:</w:t>
      </w:r>
      <w:r w:rsidR="00C45064" w:rsidRPr="0010347E">
        <w:rPr>
          <w:b/>
          <w:bCs/>
        </w:rPr>
        <w:t xml:space="preserve"> The international development</w:t>
      </w:r>
      <w:r w:rsidR="00C45064" w:rsidRPr="003B35A3">
        <w:rPr>
          <w:b/>
        </w:rPr>
        <w:t xml:space="preserve"> </w:t>
      </w:r>
      <w:r w:rsidR="00802438" w:rsidRPr="003B35A3">
        <w:rPr>
          <w:b/>
          <w:lang w:val="en-AU"/>
        </w:rPr>
        <w:t xml:space="preserve">program’s objective and </w:t>
      </w:r>
      <w:r w:rsidR="00802438" w:rsidRPr="0010347E">
        <w:rPr>
          <w:b/>
          <w:bCs/>
          <w:lang w:val="en-AU"/>
        </w:rPr>
        <w:t>focus</w:t>
      </w:r>
      <w:r w:rsidR="00802438" w:rsidRPr="003B35A3">
        <w:rPr>
          <w:b/>
          <w:lang w:val="en-AU"/>
        </w:rPr>
        <w:t xml:space="preserve"> </w:t>
      </w:r>
      <w:proofErr w:type="gramStart"/>
      <w:r w:rsidR="00802438" w:rsidRPr="003B35A3">
        <w:rPr>
          <w:b/>
          <w:lang w:val="en-AU"/>
        </w:rPr>
        <w:t>areas</w:t>
      </w:r>
      <w:proofErr w:type="gramEnd"/>
    </w:p>
    <w:p w14:paraId="42859992" w14:textId="52833946" w:rsidR="0057693B" w:rsidRPr="0010347E" w:rsidRDefault="00A53D0C" w:rsidP="0010347E">
      <w:pPr>
        <w:pStyle w:val="Figure"/>
        <w:rPr>
          <w:highlight w:val="yellow"/>
        </w:rPr>
      </w:pPr>
      <w:r>
        <w:rPr>
          <w:noProof/>
          <w:highlight w:val="yellow"/>
        </w:rPr>
        <w:drawing>
          <wp:inline distT="0" distB="0" distL="0" distR="0" wp14:anchorId="0A436D1E" wp14:editId="1D2C4400">
            <wp:extent cx="5133216" cy="7286625"/>
            <wp:effectExtent l="0" t="0" r="0" b="6350"/>
            <wp:docPr id="258" name="Picture 258" descr="Figure 4 provides an overview of the international development policy's objective of &quot;A peaceful, stable and prosperous Indo-Pacific&quot; and the approaches, focus areas, and mechanisms  for accountability and implementation to achieve the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4 provides an overview of the international development policy's objective of &quot;A peaceful, stable and prosperous Indo-Pacific&quot; and the approaches, focus areas, and mechanisms  for accountability and implementation to achieve the object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216" cy="7286625"/>
                    </a:xfrm>
                    <a:prstGeom prst="rect">
                      <a:avLst/>
                    </a:prstGeom>
                    <a:noFill/>
                  </pic:spPr>
                </pic:pic>
              </a:graphicData>
            </a:graphic>
          </wp:inline>
        </w:drawing>
      </w:r>
    </w:p>
    <w:p w14:paraId="206AD19F" w14:textId="1CDF723A" w:rsidR="00D44758" w:rsidRPr="005E22CC" w:rsidRDefault="00CB5F8E" w:rsidP="002573DB">
      <w:pPr>
        <w:pStyle w:val="Heading2Numbered"/>
        <w:rPr>
          <w:lang w:val="en-AU"/>
        </w:rPr>
      </w:pPr>
      <w:bookmarkStart w:id="64" w:name="_Toc87529587"/>
      <w:bookmarkStart w:id="65" w:name="_Toc154051680"/>
      <w:r w:rsidRPr="0010347E">
        <w:rPr>
          <w:lang w:val="en-AU"/>
        </w:rPr>
        <w:lastRenderedPageBreak/>
        <w:t>P</w:t>
      </w:r>
      <w:r w:rsidRPr="005E22CC">
        <w:rPr>
          <w:lang w:val="en-AU"/>
        </w:rPr>
        <w:t xml:space="preserve">erformance </w:t>
      </w:r>
      <w:r w:rsidR="00631D9F" w:rsidRPr="005E22CC">
        <w:rPr>
          <w:lang w:val="en-AU"/>
        </w:rPr>
        <w:t>system</w:t>
      </w:r>
      <w:bookmarkEnd w:id="64"/>
      <w:bookmarkEnd w:id="65"/>
    </w:p>
    <w:p w14:paraId="2A04F2AD" w14:textId="52335C24" w:rsidR="00320C91" w:rsidRPr="0010347E" w:rsidRDefault="00320C91" w:rsidP="0010347E">
      <w:pPr>
        <w:rPr>
          <w:lang w:val="en-AU"/>
        </w:rPr>
      </w:pPr>
      <w:r w:rsidRPr="0010347E">
        <w:t xml:space="preserve">The implementation of the development program is guided by the </w:t>
      </w:r>
      <w:hyperlink r:id="rId34" w:history="1">
        <w:r w:rsidR="001E60CB" w:rsidRPr="0010347E">
          <w:rPr>
            <w:rStyle w:val="Hyperlink"/>
            <w:rFonts w:cstheme="minorBidi"/>
          </w:rPr>
          <w:t>P</w:t>
        </w:r>
        <w:r w:rsidRPr="0010347E">
          <w:rPr>
            <w:rStyle w:val="Hyperlink"/>
            <w:rFonts w:cstheme="minorBidi"/>
          </w:rPr>
          <w:t xml:space="preserve">erformance and </w:t>
        </w:r>
        <w:r w:rsidR="001E60CB" w:rsidRPr="0010347E">
          <w:rPr>
            <w:rStyle w:val="Hyperlink"/>
            <w:rFonts w:cstheme="minorBidi"/>
          </w:rPr>
          <w:t>D</w:t>
        </w:r>
        <w:r w:rsidRPr="0010347E">
          <w:rPr>
            <w:rStyle w:val="Hyperlink"/>
            <w:rFonts w:cstheme="minorBidi"/>
          </w:rPr>
          <w:t xml:space="preserve">elivery </w:t>
        </w:r>
        <w:r w:rsidR="001E60CB" w:rsidRPr="0010347E">
          <w:rPr>
            <w:rStyle w:val="Hyperlink"/>
            <w:rFonts w:cstheme="minorBidi"/>
          </w:rPr>
          <w:t>F</w:t>
        </w:r>
        <w:r w:rsidRPr="0010347E">
          <w:rPr>
            <w:rStyle w:val="Hyperlink"/>
            <w:rFonts w:cstheme="minorBidi"/>
          </w:rPr>
          <w:t>ramework</w:t>
        </w:r>
      </w:hyperlink>
      <w:r w:rsidRPr="0010347E">
        <w:t>. This framework is central to the objective of Australia’s development program: to advance a peaceful, stable, and prosperous Indo-Pacific region.</w:t>
      </w:r>
    </w:p>
    <w:p w14:paraId="1ADE8F0C" w14:textId="76DFB645" w:rsidR="00320C91" w:rsidRPr="0010347E" w:rsidRDefault="00320C91" w:rsidP="003B35A3">
      <w:pPr>
        <w:rPr>
          <w:lang w:val="en-AU"/>
        </w:rPr>
      </w:pPr>
      <w:r w:rsidRPr="003B35A3">
        <w:t xml:space="preserve">The performance </w:t>
      </w:r>
      <w:r w:rsidRPr="0010347E">
        <w:t>and delivery framework</w:t>
      </w:r>
      <w:r w:rsidRPr="003B35A3">
        <w:t xml:space="preserve"> has </w:t>
      </w:r>
      <w:r w:rsidRPr="0010347E">
        <w:t>four main</w:t>
      </w:r>
      <w:r w:rsidRPr="003B35A3">
        <w:t xml:space="preserve"> elements</w:t>
      </w:r>
      <w:r w:rsidRPr="0010347E">
        <w:t>:</w:t>
      </w:r>
    </w:p>
    <w:p w14:paraId="672292AD" w14:textId="0AE70FB1" w:rsidR="00320C91" w:rsidRPr="0010347E" w:rsidRDefault="00320C91" w:rsidP="00AE5C5E">
      <w:pPr>
        <w:pStyle w:val="Bullet1"/>
        <w:numPr>
          <w:ilvl w:val="0"/>
          <w:numId w:val="22"/>
        </w:numPr>
        <w:rPr>
          <w:lang w:val="en-AU"/>
        </w:rPr>
      </w:pPr>
      <w:r w:rsidRPr="003B35A3">
        <w:t xml:space="preserve">country and regional </w:t>
      </w:r>
      <w:r w:rsidRPr="0010347E">
        <w:t xml:space="preserve">Development Partnership Plans </w:t>
      </w:r>
      <w:r w:rsidRPr="003B35A3">
        <w:t xml:space="preserve">setting out </w:t>
      </w:r>
      <w:r w:rsidRPr="0010347E">
        <w:t xml:space="preserve">shared objectives, </w:t>
      </w:r>
      <w:r w:rsidRPr="003B35A3">
        <w:t xml:space="preserve">expected outcomes, </w:t>
      </w:r>
      <w:r w:rsidRPr="0010347E">
        <w:t>and approaches to consultation, evaluation</w:t>
      </w:r>
      <w:r w:rsidR="00222FA9">
        <w:t>,</w:t>
      </w:r>
      <w:r w:rsidRPr="0010347E">
        <w:t xml:space="preserve"> and </w:t>
      </w:r>
      <w:proofErr w:type="gramStart"/>
      <w:r w:rsidRPr="0010347E">
        <w:t>learning</w:t>
      </w:r>
      <w:proofErr w:type="gramEnd"/>
    </w:p>
    <w:p w14:paraId="3461F674" w14:textId="5D51B16C" w:rsidR="00320C91" w:rsidRPr="0010347E" w:rsidRDefault="00320C91" w:rsidP="00AE5C5E">
      <w:pPr>
        <w:pStyle w:val="Bullet1"/>
        <w:numPr>
          <w:ilvl w:val="0"/>
          <w:numId w:val="22"/>
        </w:numPr>
        <w:rPr>
          <w:lang w:val="en-AU"/>
        </w:rPr>
      </w:pPr>
      <w:r w:rsidRPr="0010347E">
        <w:t>a set of</w:t>
      </w:r>
      <w:r w:rsidRPr="003B35A3">
        <w:t xml:space="preserve"> indicators </w:t>
      </w:r>
      <w:r w:rsidRPr="0010347E">
        <w:t>communicating our regional context, what we do</w:t>
      </w:r>
      <w:r w:rsidR="00946DB4" w:rsidRPr="0010347E">
        <w:rPr>
          <w:lang w:val="en-AU"/>
        </w:rPr>
        <w:t>,</w:t>
      </w:r>
      <w:r w:rsidRPr="0010347E">
        <w:t xml:space="preserve"> and how we </w:t>
      </w:r>
      <w:proofErr w:type="gramStart"/>
      <w:r w:rsidRPr="0010347E">
        <w:t>work</w:t>
      </w:r>
      <w:proofErr w:type="gramEnd"/>
    </w:p>
    <w:p w14:paraId="2D38806E" w14:textId="680AC557" w:rsidR="00320C91" w:rsidRPr="0010347E" w:rsidRDefault="00320C91" w:rsidP="00AE5C5E">
      <w:pPr>
        <w:pStyle w:val="Bullet1"/>
        <w:numPr>
          <w:ilvl w:val="0"/>
          <w:numId w:val="22"/>
        </w:numPr>
        <w:rPr>
          <w:lang w:val="en-AU"/>
        </w:rPr>
      </w:pPr>
      <w:r w:rsidRPr="0010347E">
        <w:t>Strategic Partnership Agreements</w:t>
      </w:r>
      <w:r w:rsidRPr="003B35A3">
        <w:t xml:space="preserve"> with multilateral organisations</w:t>
      </w:r>
      <w:r w:rsidRPr="0010347E">
        <w:t xml:space="preserve"> and implementation frameworks for global programs</w:t>
      </w:r>
      <w:r w:rsidR="001D6C17">
        <w:t>,</w:t>
      </w:r>
      <w:r w:rsidRPr="0010347E">
        <w:t xml:space="preserve"> and</w:t>
      </w:r>
    </w:p>
    <w:p w14:paraId="6BA3CFF4" w14:textId="77777777" w:rsidR="00320C91" w:rsidRPr="0010347E" w:rsidRDefault="00320C91" w:rsidP="00AE5C5E">
      <w:pPr>
        <w:pStyle w:val="Bullet1"/>
        <w:numPr>
          <w:ilvl w:val="0"/>
          <w:numId w:val="22"/>
        </w:numPr>
        <w:rPr>
          <w:lang w:val="en-AU"/>
        </w:rPr>
      </w:pPr>
      <w:r w:rsidRPr="0010347E">
        <w:t>investment level monitoring and evaluation systems.</w:t>
      </w:r>
    </w:p>
    <w:p w14:paraId="251E6A53" w14:textId="6C5ED197" w:rsidR="00C050E7" w:rsidRPr="003B35A3" w:rsidRDefault="00FC33AF" w:rsidP="008131FD">
      <w:pPr>
        <w:pStyle w:val="Caption"/>
        <w:rPr>
          <w:highlight w:val="yellow"/>
          <w:lang w:val="en-AU"/>
        </w:rPr>
      </w:pPr>
      <w:r w:rsidRPr="005E22CC">
        <w:rPr>
          <w:sz w:val="22"/>
          <w:szCs w:val="22"/>
          <w:lang w:val="en-AU"/>
        </w:rPr>
        <w:t xml:space="preserve">Figure </w:t>
      </w:r>
      <w:r w:rsidR="00397782" w:rsidRPr="005E22CC">
        <w:rPr>
          <w:sz w:val="22"/>
          <w:szCs w:val="22"/>
          <w:lang w:val="en-AU"/>
        </w:rPr>
        <w:t>5</w:t>
      </w:r>
      <w:r w:rsidRPr="005E22CC">
        <w:rPr>
          <w:sz w:val="22"/>
          <w:szCs w:val="22"/>
          <w:lang w:val="en-AU"/>
        </w:rPr>
        <w:t xml:space="preserve">: </w:t>
      </w:r>
      <w:r w:rsidR="006E066A" w:rsidRPr="0010347E">
        <w:rPr>
          <w:i/>
          <w:sz w:val="22"/>
          <w:szCs w:val="22"/>
          <w:lang w:val="en-AU"/>
        </w:rPr>
        <w:t>Australia’s International Development Policy</w:t>
      </w:r>
      <w:r w:rsidRPr="005E22CC">
        <w:rPr>
          <w:sz w:val="22"/>
          <w:szCs w:val="22"/>
          <w:lang w:val="en-AU"/>
        </w:rPr>
        <w:t xml:space="preserve"> </w:t>
      </w:r>
      <w:r w:rsidR="00C679CF" w:rsidRPr="0010347E">
        <w:rPr>
          <w:sz w:val="22"/>
          <w:szCs w:val="22"/>
          <w:lang w:val="en-AU"/>
        </w:rPr>
        <w:t>performance and delivery framework</w:t>
      </w:r>
    </w:p>
    <w:tbl>
      <w:tblPr>
        <w:tblW w:w="0" w:type="auto"/>
        <w:tblCellMar>
          <w:left w:w="0" w:type="dxa"/>
          <w:right w:w="0" w:type="dxa"/>
        </w:tblCellMar>
        <w:tblLook w:val="04A0" w:firstRow="1" w:lastRow="0" w:firstColumn="1" w:lastColumn="0" w:noHBand="0" w:noVBand="1"/>
      </w:tblPr>
      <w:tblGrid>
        <w:gridCol w:w="2409"/>
        <w:gridCol w:w="2409"/>
        <w:gridCol w:w="2385"/>
        <w:gridCol w:w="2415"/>
      </w:tblGrid>
      <w:tr w:rsidR="00C050E7" w14:paraId="2CCC90ED" w14:textId="77777777" w:rsidTr="008131FD">
        <w:trPr>
          <w:tblHeader/>
        </w:trPr>
        <w:tc>
          <w:tcPr>
            <w:tcW w:w="3398" w:type="dxa"/>
            <w:tcBorders>
              <w:top w:val="single" w:sz="8" w:space="0" w:color="auto"/>
              <w:left w:val="single" w:sz="8" w:space="0" w:color="auto"/>
              <w:bottom w:val="single" w:sz="8" w:space="0" w:color="auto"/>
              <w:right w:val="single" w:sz="8" w:space="0" w:color="auto"/>
            </w:tcBorders>
            <w:shd w:val="clear" w:color="auto" w:fill="65C5B4" w:themeFill="accent2"/>
            <w:tcMar>
              <w:top w:w="0" w:type="dxa"/>
              <w:left w:w="108" w:type="dxa"/>
              <w:bottom w:w="0" w:type="dxa"/>
              <w:right w:w="108" w:type="dxa"/>
            </w:tcMar>
            <w:vAlign w:val="center"/>
            <w:hideMark/>
          </w:tcPr>
          <w:p w14:paraId="1AE1C780" w14:textId="77777777" w:rsidR="00C050E7" w:rsidRDefault="00C050E7">
            <w:pPr>
              <w:rPr>
                <w:color w:val="auto"/>
                <w:lang w:val="en-US" w:eastAsia="en-AU"/>
              </w:rPr>
            </w:pPr>
            <w:r>
              <w:rPr>
                <w:rStyle w:val="Bold"/>
                <w:color w:val="000000"/>
              </w:rPr>
              <w:t>Level</w:t>
            </w:r>
          </w:p>
        </w:tc>
        <w:tc>
          <w:tcPr>
            <w:tcW w:w="3398" w:type="dxa"/>
            <w:tcBorders>
              <w:top w:val="single" w:sz="8" w:space="0" w:color="auto"/>
              <w:left w:val="nil"/>
              <w:bottom w:val="single" w:sz="8" w:space="0" w:color="auto"/>
              <w:right w:val="single" w:sz="8" w:space="0" w:color="auto"/>
            </w:tcBorders>
            <w:shd w:val="clear" w:color="auto" w:fill="65C5B4" w:themeFill="accent2"/>
            <w:tcMar>
              <w:top w:w="0" w:type="dxa"/>
              <w:left w:w="108" w:type="dxa"/>
              <w:bottom w:w="0" w:type="dxa"/>
              <w:right w:w="108" w:type="dxa"/>
            </w:tcMar>
            <w:vAlign w:val="center"/>
            <w:hideMark/>
          </w:tcPr>
          <w:p w14:paraId="62AF28B4" w14:textId="77777777" w:rsidR="00C050E7" w:rsidRDefault="00C050E7">
            <w:pPr>
              <w:rPr>
                <w:lang w:val="en-US" w:eastAsia="en-AU"/>
              </w:rPr>
            </w:pPr>
            <w:r>
              <w:rPr>
                <w:rStyle w:val="Bold"/>
                <w:color w:val="000000"/>
              </w:rPr>
              <w:t>Policy settings</w:t>
            </w:r>
          </w:p>
        </w:tc>
        <w:tc>
          <w:tcPr>
            <w:tcW w:w="3398" w:type="dxa"/>
            <w:tcBorders>
              <w:top w:val="single" w:sz="8" w:space="0" w:color="auto"/>
              <w:left w:val="nil"/>
              <w:bottom w:val="single" w:sz="8" w:space="0" w:color="auto"/>
              <w:right w:val="single" w:sz="8" w:space="0" w:color="auto"/>
            </w:tcBorders>
            <w:shd w:val="clear" w:color="auto" w:fill="65C5B4" w:themeFill="accent2"/>
            <w:tcMar>
              <w:top w:w="0" w:type="dxa"/>
              <w:left w:w="108" w:type="dxa"/>
              <w:bottom w:w="0" w:type="dxa"/>
              <w:right w:w="108" w:type="dxa"/>
            </w:tcMar>
            <w:vAlign w:val="center"/>
            <w:hideMark/>
          </w:tcPr>
          <w:p w14:paraId="74B96BDC" w14:textId="77777777" w:rsidR="00C050E7" w:rsidRDefault="00C050E7">
            <w:pPr>
              <w:rPr>
                <w:lang w:val="en-US" w:eastAsia="en-AU"/>
              </w:rPr>
            </w:pPr>
            <w:r>
              <w:rPr>
                <w:rStyle w:val="Bold"/>
                <w:color w:val="000000"/>
              </w:rPr>
              <w:t>Performance assessment</w:t>
            </w:r>
          </w:p>
        </w:tc>
        <w:tc>
          <w:tcPr>
            <w:tcW w:w="3398" w:type="dxa"/>
            <w:tcBorders>
              <w:top w:val="single" w:sz="8" w:space="0" w:color="auto"/>
              <w:left w:val="nil"/>
              <w:bottom w:val="single" w:sz="8" w:space="0" w:color="auto"/>
              <w:right w:val="single" w:sz="8" w:space="0" w:color="auto"/>
            </w:tcBorders>
            <w:shd w:val="clear" w:color="auto" w:fill="65C5B4" w:themeFill="accent2"/>
            <w:tcMar>
              <w:top w:w="0" w:type="dxa"/>
              <w:left w:w="108" w:type="dxa"/>
              <w:bottom w:w="0" w:type="dxa"/>
              <w:right w:w="108" w:type="dxa"/>
            </w:tcMar>
            <w:hideMark/>
          </w:tcPr>
          <w:p w14:paraId="086BDB66" w14:textId="77777777" w:rsidR="00C050E7" w:rsidRDefault="00C050E7">
            <w:pPr>
              <w:rPr>
                <w:rStyle w:val="Bold"/>
                <w:lang w:val="en-AU"/>
              </w:rPr>
            </w:pPr>
            <w:r>
              <w:rPr>
                <w:rStyle w:val="Bold"/>
                <w:color w:val="000000"/>
              </w:rPr>
              <w:t>Reporting</w:t>
            </w:r>
          </w:p>
        </w:tc>
      </w:tr>
      <w:tr w:rsidR="00C050E7" w14:paraId="4863D32D" w14:textId="77777777" w:rsidTr="008131FD">
        <w:tc>
          <w:tcPr>
            <w:tcW w:w="3398" w:type="dxa"/>
            <w:tcBorders>
              <w:top w:val="nil"/>
              <w:left w:val="single" w:sz="8" w:space="0" w:color="auto"/>
              <w:bottom w:val="single" w:sz="8" w:space="0" w:color="auto"/>
              <w:right w:val="single" w:sz="8" w:space="0" w:color="auto"/>
            </w:tcBorders>
            <w:shd w:val="clear" w:color="auto" w:fill="E0F3EF" w:themeFill="accent2" w:themeFillTint="33"/>
            <w:tcMar>
              <w:top w:w="0" w:type="dxa"/>
              <w:left w:w="108" w:type="dxa"/>
              <w:bottom w:w="0" w:type="dxa"/>
              <w:right w:w="108" w:type="dxa"/>
            </w:tcMar>
            <w:hideMark/>
          </w:tcPr>
          <w:p w14:paraId="3EE0A8C4" w14:textId="77777777" w:rsidR="00C050E7" w:rsidRPr="008131FD" w:rsidRDefault="00C050E7">
            <w:pPr>
              <w:rPr>
                <w:b/>
                <w:bCs/>
                <w:lang w:val="en-US" w:eastAsia="en-AU"/>
              </w:rPr>
            </w:pPr>
            <w:r w:rsidRPr="008131FD">
              <w:rPr>
                <w:b/>
                <w:bCs/>
                <w:color w:val="000000"/>
              </w:rPr>
              <w:t>Whole of Development Program</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4BB74AC8" w14:textId="3AF762C5" w:rsidR="00C050E7" w:rsidRDefault="00C050E7">
            <w:pPr>
              <w:rPr>
                <w:lang w:val="en-US" w:eastAsia="en-AU"/>
              </w:rPr>
            </w:pPr>
            <w:r>
              <w:rPr>
                <w:color w:val="000000"/>
              </w:rPr>
              <w:t>International Development Policy</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51BCC3DB" w14:textId="77777777" w:rsidR="00C050E7" w:rsidRDefault="00C050E7">
            <w:pPr>
              <w:rPr>
                <w:lang w:val="en-US" w:eastAsia="en-AU"/>
              </w:rPr>
            </w:pPr>
            <w:r>
              <w:rPr>
                <w:color w:val="000000"/>
              </w:rPr>
              <w:t xml:space="preserve">Three tier indicator </w:t>
            </w:r>
            <w:proofErr w:type="gramStart"/>
            <w:r>
              <w:rPr>
                <w:color w:val="000000"/>
              </w:rPr>
              <w:t>framework</w:t>
            </w:r>
            <w:proofErr w:type="gramEnd"/>
          </w:p>
        </w:tc>
        <w:tc>
          <w:tcPr>
            <w:tcW w:w="3398" w:type="dxa"/>
            <w:tcBorders>
              <w:top w:val="nil"/>
              <w:left w:val="nil"/>
              <w:bottom w:val="nil"/>
              <w:right w:val="single" w:sz="8" w:space="0" w:color="auto"/>
            </w:tcBorders>
            <w:tcMar>
              <w:top w:w="0" w:type="dxa"/>
              <w:left w:w="108" w:type="dxa"/>
              <w:bottom w:w="0" w:type="dxa"/>
              <w:right w:w="108" w:type="dxa"/>
            </w:tcMar>
            <w:hideMark/>
          </w:tcPr>
          <w:p w14:paraId="51B2834C" w14:textId="77777777" w:rsidR="00C050E7" w:rsidRDefault="00C050E7">
            <w:pPr>
              <w:pStyle w:val="Pa9"/>
              <w:spacing w:after="160"/>
              <w:rPr>
                <w:color w:val="000000"/>
                <w:sz w:val="22"/>
                <w:szCs w:val="22"/>
              </w:rPr>
            </w:pPr>
            <w:r>
              <w:rPr>
                <w:color w:val="000000"/>
                <w:sz w:val="22"/>
                <w:szCs w:val="22"/>
              </w:rPr>
              <w:t>DFAT Annual Report</w:t>
            </w:r>
          </w:p>
        </w:tc>
      </w:tr>
      <w:tr w:rsidR="00C050E7" w14:paraId="7C2BA60E" w14:textId="77777777" w:rsidTr="008131FD">
        <w:tc>
          <w:tcPr>
            <w:tcW w:w="3398" w:type="dxa"/>
            <w:tcBorders>
              <w:top w:val="nil"/>
              <w:left w:val="single" w:sz="8" w:space="0" w:color="auto"/>
              <w:bottom w:val="single" w:sz="8" w:space="0" w:color="auto"/>
              <w:right w:val="single" w:sz="8" w:space="0" w:color="auto"/>
            </w:tcBorders>
            <w:shd w:val="clear" w:color="auto" w:fill="E0F3EF" w:themeFill="accent2" w:themeFillTint="33"/>
            <w:tcMar>
              <w:top w:w="0" w:type="dxa"/>
              <w:left w:w="108" w:type="dxa"/>
              <w:bottom w:w="0" w:type="dxa"/>
              <w:right w:w="108" w:type="dxa"/>
            </w:tcMar>
            <w:hideMark/>
          </w:tcPr>
          <w:p w14:paraId="38A933A6" w14:textId="77777777" w:rsidR="00C050E7" w:rsidRPr="008131FD" w:rsidRDefault="00C050E7">
            <w:pPr>
              <w:rPr>
                <w:b/>
                <w:bCs/>
                <w:color w:val="auto"/>
                <w:lang w:val="en-US" w:eastAsia="en-AU"/>
              </w:rPr>
            </w:pPr>
            <w:r w:rsidRPr="008131FD">
              <w:rPr>
                <w:b/>
                <w:bCs/>
                <w:color w:val="000000"/>
              </w:rPr>
              <w:t>Country and Regional Programs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4E2F3A06" w14:textId="77777777" w:rsidR="00C050E7" w:rsidRDefault="00C050E7">
            <w:pPr>
              <w:rPr>
                <w:lang w:val="en-US" w:eastAsia="en-AU"/>
              </w:rPr>
            </w:pPr>
            <w:r>
              <w:rPr>
                <w:color w:val="000000"/>
              </w:rPr>
              <w:t>Development Partnership Plans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628EE53F" w14:textId="0C9B879E" w:rsidR="00492885" w:rsidRDefault="00C050E7">
            <w:pPr>
              <w:rPr>
                <w:color w:val="000000"/>
              </w:rPr>
            </w:pPr>
            <w:r>
              <w:rPr>
                <w:color w:val="000000"/>
              </w:rPr>
              <w:t xml:space="preserve">Annual reporting </w:t>
            </w:r>
          </w:p>
          <w:p w14:paraId="04D1E667" w14:textId="19EE35B3" w:rsidR="00C050E7" w:rsidRDefault="00C050E7">
            <w:pPr>
              <w:rPr>
                <w:lang w:val="en-US" w:eastAsia="en-AU"/>
              </w:rPr>
            </w:pPr>
            <w:r>
              <w:rPr>
                <w:color w:val="000000"/>
                <w:lang w:val="en-US"/>
              </w:rPr>
              <w:t xml:space="preserve">Mid-cycle strategic review </w:t>
            </w:r>
          </w:p>
        </w:tc>
        <w:tc>
          <w:tcPr>
            <w:tcW w:w="3398" w:type="dxa"/>
            <w:tcBorders>
              <w:top w:val="nil"/>
              <w:left w:val="nil"/>
              <w:bottom w:val="nil"/>
              <w:right w:val="single" w:sz="8" w:space="0" w:color="auto"/>
            </w:tcBorders>
            <w:tcMar>
              <w:top w:w="0" w:type="dxa"/>
              <w:left w:w="108" w:type="dxa"/>
              <w:bottom w:w="0" w:type="dxa"/>
              <w:right w:w="108" w:type="dxa"/>
            </w:tcMar>
            <w:hideMark/>
          </w:tcPr>
          <w:p w14:paraId="0380B851" w14:textId="77777777" w:rsidR="00C050E7" w:rsidRDefault="00C050E7">
            <w:pPr>
              <w:pStyle w:val="Pa9"/>
              <w:spacing w:after="160"/>
              <w:rPr>
                <w:color w:val="000000"/>
                <w:sz w:val="22"/>
                <w:szCs w:val="22"/>
              </w:rPr>
            </w:pPr>
            <w:r>
              <w:rPr>
                <w:color w:val="000000"/>
                <w:sz w:val="22"/>
                <w:szCs w:val="22"/>
              </w:rPr>
              <w:t>Annual bilateral Development Partnership talks</w:t>
            </w:r>
          </w:p>
        </w:tc>
      </w:tr>
      <w:tr w:rsidR="00C050E7" w14:paraId="0F1DADE7" w14:textId="77777777" w:rsidTr="008131FD">
        <w:tc>
          <w:tcPr>
            <w:tcW w:w="3398" w:type="dxa"/>
            <w:tcBorders>
              <w:top w:val="nil"/>
              <w:left w:val="single" w:sz="8" w:space="0" w:color="auto"/>
              <w:bottom w:val="single" w:sz="8" w:space="0" w:color="auto"/>
              <w:right w:val="single" w:sz="8" w:space="0" w:color="auto"/>
            </w:tcBorders>
            <w:shd w:val="clear" w:color="auto" w:fill="E0F3EF" w:themeFill="accent2" w:themeFillTint="33"/>
            <w:tcMar>
              <w:top w:w="0" w:type="dxa"/>
              <w:left w:w="108" w:type="dxa"/>
              <w:bottom w:w="0" w:type="dxa"/>
              <w:right w:w="108" w:type="dxa"/>
            </w:tcMar>
            <w:hideMark/>
          </w:tcPr>
          <w:p w14:paraId="318E74DA" w14:textId="77777777" w:rsidR="00C050E7" w:rsidRPr="008131FD" w:rsidRDefault="00C050E7">
            <w:pPr>
              <w:rPr>
                <w:b/>
                <w:bCs/>
                <w:color w:val="auto"/>
                <w:lang w:val="en-US" w:eastAsia="en-AU"/>
              </w:rPr>
            </w:pPr>
            <w:r w:rsidRPr="008131FD">
              <w:rPr>
                <w:b/>
                <w:bCs/>
                <w:color w:val="000000"/>
              </w:rPr>
              <w:t>Multilateral Programs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41259C26" w14:textId="77777777" w:rsidR="00C050E7" w:rsidRDefault="00C050E7">
            <w:pPr>
              <w:rPr>
                <w:lang w:val="en-US" w:eastAsia="en-AU"/>
              </w:rPr>
            </w:pPr>
            <w:r>
              <w:rPr>
                <w:color w:val="000000"/>
              </w:rPr>
              <w:t>Strategic Partnership Frameworks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5AE4262F" w14:textId="77777777" w:rsidR="00C050E7" w:rsidRDefault="00C050E7">
            <w:pPr>
              <w:rPr>
                <w:lang w:val="en-US" w:eastAsia="en-AU"/>
              </w:rPr>
            </w:pPr>
            <w:r>
              <w:rPr>
                <w:color w:val="000000"/>
                <w:lang w:val="en-US" w:eastAsia="en-AU"/>
              </w:rPr>
              <w:t>Periodic multilateral performance assessment</w:t>
            </w:r>
          </w:p>
        </w:tc>
        <w:tc>
          <w:tcPr>
            <w:tcW w:w="3398" w:type="dxa"/>
            <w:tcBorders>
              <w:top w:val="nil"/>
              <w:left w:val="nil"/>
              <w:bottom w:val="nil"/>
              <w:right w:val="single" w:sz="8" w:space="0" w:color="auto"/>
            </w:tcBorders>
            <w:tcMar>
              <w:top w:w="0" w:type="dxa"/>
              <w:left w:w="108" w:type="dxa"/>
              <w:bottom w:w="0" w:type="dxa"/>
              <w:right w:w="108" w:type="dxa"/>
            </w:tcMar>
            <w:hideMark/>
          </w:tcPr>
          <w:p w14:paraId="7D99C4BE" w14:textId="77777777" w:rsidR="00C050E7" w:rsidRDefault="00C050E7">
            <w:pPr>
              <w:pStyle w:val="Pa9"/>
              <w:spacing w:after="160"/>
              <w:rPr>
                <w:color w:val="000000"/>
                <w:sz w:val="22"/>
                <w:szCs w:val="22"/>
              </w:rPr>
            </w:pPr>
            <w:r>
              <w:rPr>
                <w:color w:val="000000"/>
                <w:sz w:val="22"/>
                <w:szCs w:val="22"/>
              </w:rPr>
              <w:t xml:space="preserve">Annual Performance of Australian Development Cooperation Report </w:t>
            </w:r>
          </w:p>
        </w:tc>
      </w:tr>
      <w:tr w:rsidR="00C050E7" w14:paraId="3143B663" w14:textId="77777777" w:rsidTr="008131FD">
        <w:tc>
          <w:tcPr>
            <w:tcW w:w="3398" w:type="dxa"/>
            <w:tcBorders>
              <w:top w:val="nil"/>
              <w:left w:val="single" w:sz="8" w:space="0" w:color="auto"/>
              <w:bottom w:val="single" w:sz="8" w:space="0" w:color="auto"/>
              <w:right w:val="single" w:sz="8" w:space="0" w:color="auto"/>
            </w:tcBorders>
            <w:shd w:val="clear" w:color="auto" w:fill="E0F3EF" w:themeFill="accent2" w:themeFillTint="33"/>
            <w:tcMar>
              <w:top w:w="0" w:type="dxa"/>
              <w:left w:w="108" w:type="dxa"/>
              <w:bottom w:w="0" w:type="dxa"/>
              <w:right w:w="108" w:type="dxa"/>
            </w:tcMar>
            <w:hideMark/>
          </w:tcPr>
          <w:p w14:paraId="00A53A95" w14:textId="77777777" w:rsidR="00C050E7" w:rsidRPr="008131FD" w:rsidRDefault="00C050E7">
            <w:pPr>
              <w:rPr>
                <w:b/>
                <w:bCs/>
                <w:color w:val="auto"/>
                <w:lang w:val="en-US" w:eastAsia="en-AU"/>
              </w:rPr>
            </w:pPr>
            <w:r w:rsidRPr="008131FD">
              <w:rPr>
                <w:b/>
                <w:bCs/>
                <w:color w:val="000000"/>
              </w:rPr>
              <w:t>Investments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5DC51A6D" w14:textId="77777777" w:rsidR="00C050E7" w:rsidRDefault="00C050E7">
            <w:pPr>
              <w:rPr>
                <w:lang w:val="en-US" w:eastAsia="en-AU"/>
              </w:rPr>
            </w:pPr>
            <w:r>
              <w:rPr>
                <w:color w:val="000000"/>
              </w:rPr>
              <w:t>International Development Programming Guide</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6D93BF8E" w14:textId="77777777" w:rsidR="00C050E7" w:rsidRDefault="00C050E7">
            <w:pPr>
              <w:rPr>
                <w:lang w:val="en-AU"/>
              </w:rPr>
            </w:pPr>
            <w:r>
              <w:rPr>
                <w:color w:val="000000"/>
              </w:rPr>
              <w:t>Investment reports</w:t>
            </w:r>
          </w:p>
          <w:p w14:paraId="5828AED5" w14:textId="77777777" w:rsidR="00C050E7" w:rsidRDefault="00C050E7">
            <w:r>
              <w:rPr>
                <w:color w:val="000000"/>
              </w:rPr>
              <w:t>Independent evaluations</w:t>
            </w:r>
          </w:p>
          <w:p w14:paraId="2BC81226" w14:textId="77777777" w:rsidR="00C050E7" w:rsidRDefault="00C050E7">
            <w:pPr>
              <w:rPr>
                <w:lang w:val="en-US" w:eastAsia="en-AU"/>
              </w:rPr>
            </w:pPr>
            <w:r>
              <w:rPr>
                <w:color w:val="000000"/>
              </w:rPr>
              <w:t>Impact assessments</w:t>
            </w:r>
          </w:p>
        </w:tc>
        <w:tc>
          <w:tcPr>
            <w:tcW w:w="3398" w:type="dxa"/>
            <w:tcBorders>
              <w:top w:val="nil"/>
              <w:left w:val="nil"/>
              <w:bottom w:val="single" w:sz="8" w:space="0" w:color="auto"/>
              <w:right w:val="single" w:sz="8" w:space="0" w:color="auto"/>
            </w:tcBorders>
            <w:tcMar>
              <w:top w:w="0" w:type="dxa"/>
              <w:left w:w="108" w:type="dxa"/>
              <w:bottom w:w="0" w:type="dxa"/>
              <w:right w:w="108" w:type="dxa"/>
            </w:tcMar>
            <w:hideMark/>
          </w:tcPr>
          <w:p w14:paraId="356CFD71" w14:textId="77777777" w:rsidR="00C050E7" w:rsidRDefault="00C050E7" w:rsidP="00535194">
            <w:pPr>
              <w:pStyle w:val="Pa9"/>
              <w:spacing w:after="160"/>
            </w:pPr>
            <w:r w:rsidRPr="00535194">
              <w:rPr>
                <w:color w:val="000000"/>
                <w:sz w:val="22"/>
                <w:szCs w:val="22"/>
              </w:rPr>
              <w:t>Online data portal</w:t>
            </w:r>
          </w:p>
        </w:tc>
      </w:tr>
    </w:tbl>
    <w:p w14:paraId="162A21E4" w14:textId="72398E8B" w:rsidR="0070561E" w:rsidRPr="003B35A3" w:rsidRDefault="0070561E" w:rsidP="00776D62">
      <w:pPr>
        <w:suppressAutoHyphens w:val="0"/>
        <w:spacing w:before="0" w:after="120" w:line="440" w:lineRule="atLeast"/>
        <w:rPr>
          <w:highlight w:val="yellow"/>
          <w:lang w:val="en-AU"/>
        </w:rPr>
      </w:pPr>
    </w:p>
    <w:p w14:paraId="534089C2" w14:textId="77777777" w:rsidR="00776D62" w:rsidRPr="001612DC" w:rsidRDefault="00776D62" w:rsidP="00AE5C5E">
      <w:pPr>
        <w:pStyle w:val="Heading3Numbered"/>
        <w:numPr>
          <w:ilvl w:val="2"/>
          <w:numId w:val="21"/>
        </w:numPr>
        <w:tabs>
          <w:tab w:val="left" w:pos="720"/>
        </w:tabs>
        <w:rPr>
          <w:lang w:val="en-AU"/>
        </w:rPr>
      </w:pPr>
      <w:r w:rsidRPr="001612DC">
        <w:rPr>
          <w:lang w:val="en-AU"/>
        </w:rPr>
        <w:t>Performance indicators</w:t>
      </w:r>
    </w:p>
    <w:p w14:paraId="0F73E098" w14:textId="45AE7251" w:rsidR="00C50030" w:rsidRPr="001612DC" w:rsidRDefault="00C50030" w:rsidP="00C50030">
      <w:pPr>
        <w:rPr>
          <w:lang w:val="en-AU"/>
        </w:rPr>
      </w:pPr>
      <w:r w:rsidRPr="001612DC">
        <w:rPr>
          <w:lang w:val="en-AU"/>
        </w:rPr>
        <w:t xml:space="preserve">A three-tier framework measures our progress </w:t>
      </w:r>
      <w:r w:rsidRPr="0073780C">
        <w:rPr>
          <w:lang w:val="en-AU"/>
        </w:rPr>
        <w:t xml:space="preserve">against </w:t>
      </w:r>
      <w:hyperlink r:id="rId35" w:history="1">
        <w:r w:rsidR="00526D95" w:rsidRPr="008131FD">
          <w:rPr>
            <w:rStyle w:val="Hyperlink"/>
            <w:rFonts w:cstheme="minorBidi"/>
            <w:u w:val="none"/>
          </w:rPr>
          <w:t xml:space="preserve">the </w:t>
        </w:r>
        <w:r w:rsidR="00526D95" w:rsidRPr="008131FD">
          <w:rPr>
            <w:rStyle w:val="Hyperlink"/>
            <w:rFonts w:cstheme="minorBidi"/>
            <w:i/>
            <w:iCs/>
          </w:rPr>
          <w:t>International Development Policy</w:t>
        </w:r>
      </w:hyperlink>
      <w:r w:rsidRPr="008131FD">
        <w:rPr>
          <w:i/>
          <w:iCs/>
          <w:lang w:val="en-AU"/>
        </w:rPr>
        <w:t xml:space="preserve"> </w:t>
      </w:r>
      <w:r w:rsidRPr="001612DC">
        <w:rPr>
          <w:lang w:val="en-AU"/>
        </w:rPr>
        <w:t xml:space="preserve">performance indicators (see Figure 6): </w:t>
      </w:r>
    </w:p>
    <w:p w14:paraId="6B7BF238" w14:textId="732074F3" w:rsidR="00C50030" w:rsidRPr="001612DC" w:rsidRDefault="00C50030" w:rsidP="00AE5C5E">
      <w:pPr>
        <w:pStyle w:val="Bullet1"/>
        <w:numPr>
          <w:ilvl w:val="0"/>
          <w:numId w:val="18"/>
        </w:numPr>
        <w:rPr>
          <w:lang w:val="en-AU"/>
        </w:rPr>
      </w:pPr>
      <w:r w:rsidRPr="79B9FB7A">
        <w:rPr>
          <w:b/>
          <w:bCs/>
          <w:lang w:val="en-AU"/>
        </w:rPr>
        <w:t>Tier 1: Indo-Pacific development context</w:t>
      </w:r>
      <w:r w:rsidRPr="79B9FB7A">
        <w:rPr>
          <w:lang w:val="en-AU"/>
        </w:rPr>
        <w:t xml:space="preserve"> – selected issues central to achieving sustainable development outcomes for the Indo-Pacific </w:t>
      </w:r>
      <w:proofErr w:type="gramStart"/>
      <w:r w:rsidRPr="79B9FB7A">
        <w:rPr>
          <w:lang w:val="en-AU"/>
        </w:rPr>
        <w:t>region</w:t>
      </w:r>
      <w:proofErr w:type="gramEnd"/>
    </w:p>
    <w:p w14:paraId="0D0847BB" w14:textId="77777777" w:rsidR="00C50030" w:rsidRPr="001612DC" w:rsidRDefault="00C50030" w:rsidP="00AE5C5E">
      <w:pPr>
        <w:pStyle w:val="Bullet1"/>
        <w:numPr>
          <w:ilvl w:val="0"/>
          <w:numId w:val="18"/>
        </w:numPr>
        <w:rPr>
          <w:lang w:val="en-AU"/>
        </w:rPr>
      </w:pPr>
      <w:r w:rsidRPr="79B9FB7A">
        <w:rPr>
          <w:b/>
          <w:bCs/>
          <w:lang w:val="en-AU"/>
        </w:rPr>
        <w:t>Tier 2: Australia’s contribution to development</w:t>
      </w:r>
      <w:r w:rsidRPr="79B9FB7A">
        <w:rPr>
          <w:lang w:val="en-AU"/>
        </w:rPr>
        <w:t xml:space="preserve"> – annual results directly attributable to Australian efforts</w:t>
      </w:r>
    </w:p>
    <w:p w14:paraId="11B48E4E" w14:textId="3F33821E" w:rsidR="00C50030" w:rsidRPr="001612DC" w:rsidRDefault="00C50030" w:rsidP="00AE5C5E">
      <w:pPr>
        <w:pStyle w:val="Bullet1"/>
        <w:numPr>
          <w:ilvl w:val="0"/>
          <w:numId w:val="18"/>
        </w:numPr>
        <w:rPr>
          <w:lang w:val="en-AU"/>
        </w:rPr>
      </w:pPr>
      <w:r w:rsidRPr="79B9FB7A">
        <w:rPr>
          <w:b/>
          <w:bCs/>
          <w:lang w:val="en-AU"/>
        </w:rPr>
        <w:t>Tier 3: How we work</w:t>
      </w:r>
      <w:r w:rsidRPr="79B9FB7A">
        <w:rPr>
          <w:lang w:val="en-AU"/>
        </w:rPr>
        <w:t xml:space="preserve"> – selected measures including targets of DFAT’s effectiveness in delivering Australia’s development program. </w:t>
      </w:r>
    </w:p>
    <w:p w14:paraId="4F92F6F6" w14:textId="4D8CEEA3" w:rsidR="008A46EB" w:rsidRPr="00BA4FF7" w:rsidRDefault="005D352B" w:rsidP="006D7ABA">
      <w:pPr>
        <w:suppressAutoHyphens w:val="0"/>
        <w:spacing w:before="0" w:after="120" w:line="440" w:lineRule="atLeast"/>
        <w:rPr>
          <w:b/>
          <w:bCs/>
          <w:noProof/>
          <w:lang w:val="en-AU" w:eastAsia="en-AU"/>
        </w:rPr>
      </w:pPr>
      <w:r w:rsidRPr="00BA4FF7">
        <w:rPr>
          <w:b/>
          <w:bCs/>
          <w:lang w:val="en-AU"/>
        </w:rPr>
        <w:lastRenderedPageBreak/>
        <w:t xml:space="preserve">Figure </w:t>
      </w:r>
      <w:r w:rsidR="00397782" w:rsidRPr="00BA4FF7">
        <w:rPr>
          <w:b/>
          <w:bCs/>
          <w:lang w:val="en-AU"/>
        </w:rPr>
        <w:t>6</w:t>
      </w:r>
      <w:r w:rsidRPr="00BA4FF7">
        <w:rPr>
          <w:b/>
          <w:bCs/>
          <w:lang w:val="en-AU"/>
        </w:rPr>
        <w:t xml:space="preserve">: </w:t>
      </w:r>
      <w:r w:rsidR="006E066A" w:rsidRPr="00720117">
        <w:rPr>
          <w:b/>
          <w:bCs/>
          <w:i/>
          <w:lang w:val="en-AU"/>
        </w:rPr>
        <w:t>Australia’s International Development Policy</w:t>
      </w:r>
      <w:r w:rsidR="00D44666" w:rsidRPr="00BA4FF7">
        <w:rPr>
          <w:b/>
          <w:bCs/>
          <w:lang w:val="en-AU"/>
        </w:rPr>
        <w:t xml:space="preserve"> Performance Indicators</w:t>
      </w:r>
    </w:p>
    <w:p w14:paraId="541926E3" w14:textId="6AC1D011" w:rsidR="0070561E" w:rsidRPr="00720117" w:rsidRDefault="005D352B" w:rsidP="00F90D66">
      <w:pPr>
        <w:pStyle w:val="Bullet1"/>
        <w:rPr>
          <w:highlight w:val="yellow"/>
          <w:lang w:val="en-AU"/>
        </w:rPr>
      </w:pPr>
      <w:r w:rsidRPr="00720117">
        <w:rPr>
          <w:noProof/>
          <w:highlight w:val="yellow"/>
          <w:lang w:val="en-AU" w:eastAsia="en-AU"/>
        </w:rPr>
        <w:drawing>
          <wp:inline distT="0" distB="0" distL="0" distR="0" wp14:anchorId="52CFE8BC" wp14:editId="47A5C11E">
            <wp:extent cx="4808119" cy="6048375"/>
            <wp:effectExtent l="0" t="0" r="0" b="0"/>
            <wp:docPr id="257" name="Picture 257" descr="Figure 6 describes the performance indicators applicable to each Tier of engagement: Tier 1 Indo-Pacific development context; Tier 2 Australia's contribution to development; and, Tier 3 How w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6 describes the performance indicators applicable to each Tier of engagement: Tier 1 Indo-Pacific development context; Tier 2 Australia's contribution to development; and, Tier 3 How we work."/>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808119" cy="6048375"/>
                    </a:xfrm>
                    <a:prstGeom prst="rect">
                      <a:avLst/>
                    </a:prstGeom>
                    <a:noFill/>
                    <a:ln>
                      <a:noFill/>
                    </a:ln>
                  </pic:spPr>
                </pic:pic>
              </a:graphicData>
            </a:graphic>
          </wp:inline>
        </w:drawing>
      </w:r>
    </w:p>
    <w:p w14:paraId="47751EF4" w14:textId="6782911F" w:rsidR="002616C2" w:rsidRPr="001612DC" w:rsidRDefault="00B528DC" w:rsidP="00B605A7">
      <w:pPr>
        <w:pStyle w:val="Heading3Numbered"/>
        <w:rPr>
          <w:lang w:val="en-AU"/>
        </w:rPr>
      </w:pPr>
      <w:r w:rsidRPr="0010347E">
        <w:rPr>
          <w:i/>
          <w:iCs/>
          <w:lang w:val="en-AU"/>
        </w:rPr>
        <w:t>Australia</w:t>
      </w:r>
      <w:r w:rsidR="0080556D" w:rsidRPr="0010347E">
        <w:rPr>
          <w:i/>
          <w:iCs/>
          <w:lang w:val="en-AU"/>
        </w:rPr>
        <w:t>’s International Development Policy</w:t>
      </w:r>
      <w:r w:rsidR="0080556D">
        <w:rPr>
          <w:lang w:val="en-AU"/>
        </w:rPr>
        <w:t xml:space="preserve"> reporting</w:t>
      </w:r>
    </w:p>
    <w:p w14:paraId="0ACC3144" w14:textId="506476ED" w:rsidR="00BA2C24" w:rsidRPr="001612DC" w:rsidRDefault="00BD2DCD" w:rsidP="00BD2DCD">
      <w:pPr>
        <w:rPr>
          <w:lang w:val="en-AU"/>
        </w:rPr>
      </w:pPr>
      <w:r w:rsidRPr="001612DC">
        <w:rPr>
          <w:lang w:val="en-AU"/>
        </w:rPr>
        <w:t xml:space="preserve">Reporting on </w:t>
      </w:r>
      <w:r w:rsidR="00BA2C24" w:rsidRPr="001612DC">
        <w:rPr>
          <w:lang w:val="en-AU"/>
        </w:rPr>
        <w:t>the</w:t>
      </w:r>
      <w:r w:rsidRPr="001612DC">
        <w:rPr>
          <w:lang w:val="en-AU"/>
        </w:rPr>
        <w:t xml:space="preserve"> implementation of </w:t>
      </w:r>
      <w:hyperlink r:id="rId37" w:history="1">
        <w:r w:rsidRPr="008131FD">
          <w:rPr>
            <w:rStyle w:val="Hyperlink"/>
            <w:rFonts w:cstheme="minorBidi"/>
            <w:u w:val="none"/>
            <w:lang w:val="en-AU"/>
          </w:rPr>
          <w:t xml:space="preserve">Australia’s </w:t>
        </w:r>
        <w:r w:rsidRPr="0073780C">
          <w:rPr>
            <w:rStyle w:val="Hyperlink"/>
            <w:rFonts w:cstheme="minorBidi"/>
            <w:i/>
            <w:iCs/>
            <w:lang w:val="en-AU"/>
          </w:rPr>
          <w:t>International Development Policy</w:t>
        </w:r>
      </w:hyperlink>
      <w:r w:rsidRPr="003B35A3">
        <w:rPr>
          <w:i/>
          <w:lang w:val="en-AU"/>
        </w:rPr>
        <w:t xml:space="preserve"> </w:t>
      </w:r>
      <w:r w:rsidRPr="001612DC">
        <w:rPr>
          <w:lang w:val="en-AU"/>
        </w:rPr>
        <w:t xml:space="preserve">occurs through an annual Performance of Australian Development Cooperation </w:t>
      </w:r>
      <w:r w:rsidR="002616C2">
        <w:rPr>
          <w:lang w:val="en-AU"/>
        </w:rPr>
        <w:t xml:space="preserve">(PADC) </w:t>
      </w:r>
      <w:r w:rsidR="00F97C13">
        <w:rPr>
          <w:lang w:val="en-AU"/>
        </w:rPr>
        <w:t>R</w:t>
      </w:r>
      <w:r w:rsidR="00D71336" w:rsidRPr="001612DC">
        <w:rPr>
          <w:lang w:val="en-AU"/>
        </w:rPr>
        <w:t>eport.</w:t>
      </w:r>
      <w:r w:rsidRPr="001612DC">
        <w:rPr>
          <w:lang w:val="en-AU"/>
        </w:rPr>
        <w:t xml:space="preserve"> ODA-specific performance information is also reported via the DFAT Annual Report. </w:t>
      </w:r>
    </w:p>
    <w:p w14:paraId="2D7A9F26" w14:textId="019F868E" w:rsidR="00BD2DCD" w:rsidRPr="009F40A4" w:rsidRDefault="00BD2DCD" w:rsidP="00BD2DCD">
      <w:pPr>
        <w:rPr>
          <w:lang w:val="en-AU"/>
        </w:rPr>
      </w:pPr>
      <w:r w:rsidRPr="001612DC">
        <w:rPr>
          <w:lang w:val="en-AU"/>
        </w:rPr>
        <w:t>The PADC report outlines progress of the development program</w:t>
      </w:r>
      <w:proofErr w:type="gramStart"/>
      <w:r w:rsidR="00785BEA">
        <w:rPr>
          <w:lang w:val="en-AU"/>
        </w:rPr>
        <w:t>,</w:t>
      </w:r>
      <w:r w:rsidRPr="001612DC">
        <w:rPr>
          <w:lang w:val="en-AU"/>
        </w:rPr>
        <w:t xml:space="preserve"> as a whole</w:t>
      </w:r>
      <w:r w:rsidR="00785BEA">
        <w:rPr>
          <w:lang w:val="en-AU"/>
        </w:rPr>
        <w:t>,</w:t>
      </w:r>
      <w:r w:rsidRPr="001612DC">
        <w:rPr>
          <w:lang w:val="en-AU"/>
        </w:rPr>
        <w:t xml:space="preserve"> against</w:t>
      </w:r>
      <w:proofErr w:type="gramEnd"/>
      <w:r w:rsidRPr="001612DC">
        <w:rPr>
          <w:lang w:val="en-AU"/>
        </w:rPr>
        <w:t xml:space="preserve"> indicators outlined in the three-tier framework and Country and Regional Development Partnership Plans performance assessment framework </w:t>
      </w:r>
      <w:r w:rsidRPr="009F40A4">
        <w:rPr>
          <w:lang w:val="en-AU"/>
        </w:rPr>
        <w:t>annual reporting</w:t>
      </w:r>
      <w:r w:rsidR="00BA2C24" w:rsidRPr="009F40A4">
        <w:rPr>
          <w:lang w:val="en-AU"/>
        </w:rPr>
        <w:t xml:space="preserve"> </w:t>
      </w:r>
      <w:r w:rsidRPr="009F40A4">
        <w:rPr>
          <w:lang w:val="en-AU"/>
        </w:rPr>
        <w:t>and draws from country, global and multilateral program assessments.</w:t>
      </w:r>
    </w:p>
    <w:p w14:paraId="79092B23" w14:textId="5729DA4E" w:rsidR="007D5895" w:rsidRPr="009F40A4" w:rsidRDefault="09E8FF25" w:rsidP="008131FD">
      <w:pPr>
        <w:pStyle w:val="Heading3Numbered"/>
        <w:rPr>
          <w:lang w:val="en-AU"/>
        </w:rPr>
      </w:pPr>
      <w:r>
        <w:lastRenderedPageBreak/>
        <w:t>Development Partnership Plans</w:t>
      </w:r>
    </w:p>
    <w:p w14:paraId="2CB22FDC" w14:textId="7BA8CD68" w:rsidR="00AF611C" w:rsidRDefault="00AF611C" w:rsidP="00AF611C">
      <w:pPr>
        <w:spacing w:after="120"/>
        <w:rPr>
          <w:rFonts w:ascii="Calibri Light" w:hAnsi="Calibri Light" w:cs="Calibri Light"/>
        </w:rPr>
      </w:pPr>
      <w:r w:rsidRPr="009E1098">
        <w:rPr>
          <w:lang w:val="en-AU"/>
        </w:rPr>
        <w:t xml:space="preserve">Development Partnership Plans </w:t>
      </w:r>
      <w:r>
        <w:rPr>
          <w:lang w:val="en-AU"/>
        </w:rPr>
        <w:t>(</w:t>
      </w:r>
      <w:r w:rsidRPr="4164BBFE">
        <w:rPr>
          <w:rFonts w:ascii="Calibri Light" w:hAnsi="Calibri Light" w:cs="Calibri Light"/>
        </w:rPr>
        <w:t>DPPs</w:t>
      </w:r>
      <w:r>
        <w:rPr>
          <w:rFonts w:ascii="Calibri Light" w:hAnsi="Calibri Light" w:cs="Calibri Light"/>
        </w:rPr>
        <w:t>)</w:t>
      </w:r>
      <w:r w:rsidRPr="4164BBFE">
        <w:rPr>
          <w:rFonts w:ascii="Calibri Light" w:hAnsi="Calibri Light" w:cs="Calibri Light"/>
        </w:rPr>
        <w:t xml:space="preserve"> are a core element of the </w:t>
      </w:r>
      <w:hyperlink r:id="rId38" w:history="1">
        <w:r w:rsidR="007E387A" w:rsidRPr="007E387A">
          <w:rPr>
            <w:rStyle w:val="Hyperlink"/>
            <w:rFonts w:ascii="Calibri Light" w:hAnsi="Calibri Light" w:cs="Calibri Light"/>
          </w:rPr>
          <w:t>P</w:t>
        </w:r>
        <w:r w:rsidRPr="007E387A">
          <w:rPr>
            <w:rStyle w:val="Hyperlink"/>
            <w:rFonts w:ascii="Calibri Light" w:hAnsi="Calibri Light" w:cs="Calibri Light"/>
          </w:rPr>
          <w:t xml:space="preserve">erformance and </w:t>
        </w:r>
        <w:r w:rsidR="007E387A" w:rsidRPr="007E387A">
          <w:rPr>
            <w:rStyle w:val="Hyperlink"/>
            <w:rFonts w:ascii="Calibri Light" w:hAnsi="Calibri Light" w:cs="Calibri Light"/>
          </w:rPr>
          <w:t>D</w:t>
        </w:r>
        <w:r w:rsidRPr="007E387A">
          <w:rPr>
            <w:rStyle w:val="Hyperlink"/>
            <w:rFonts w:ascii="Calibri Light" w:hAnsi="Calibri Light" w:cs="Calibri Light"/>
          </w:rPr>
          <w:t xml:space="preserve">elivery </w:t>
        </w:r>
        <w:r w:rsidR="007E387A" w:rsidRPr="007E387A">
          <w:rPr>
            <w:rStyle w:val="Hyperlink"/>
            <w:rFonts w:ascii="Calibri Light" w:hAnsi="Calibri Light" w:cs="Calibri Light"/>
          </w:rPr>
          <w:t>F</w:t>
        </w:r>
        <w:r w:rsidRPr="007E387A">
          <w:rPr>
            <w:rStyle w:val="Hyperlink"/>
            <w:rFonts w:ascii="Calibri Light" w:hAnsi="Calibri Light" w:cs="Calibri Light"/>
          </w:rPr>
          <w:t>ramework</w:t>
        </w:r>
      </w:hyperlink>
      <w:r w:rsidRPr="4164BBFE">
        <w:rPr>
          <w:rFonts w:ascii="Calibri Light" w:hAnsi="Calibri Light" w:cs="Calibri Light"/>
        </w:rPr>
        <w:t xml:space="preserve"> for the development program, translating into action </w:t>
      </w:r>
      <w:hyperlink r:id="rId39" w:history="1">
        <w:r w:rsidR="00C00A20" w:rsidRPr="008131FD">
          <w:rPr>
            <w:rStyle w:val="Hyperlink"/>
            <w:rFonts w:cstheme="minorBidi"/>
            <w:u w:val="none"/>
            <w:lang w:val="en-AU"/>
          </w:rPr>
          <w:t xml:space="preserve">the </w:t>
        </w:r>
        <w:r w:rsidR="00C00A20" w:rsidRPr="00C54E69">
          <w:rPr>
            <w:rStyle w:val="Hyperlink"/>
            <w:rFonts w:cstheme="minorBidi"/>
            <w:i/>
            <w:iCs/>
            <w:lang w:val="en-AU"/>
          </w:rPr>
          <w:t xml:space="preserve"> International Development Policy</w:t>
        </w:r>
      </w:hyperlink>
      <w:r w:rsidRPr="001612DC">
        <w:rPr>
          <w:lang w:val="en-AU"/>
        </w:rPr>
        <w:t xml:space="preserve"> </w:t>
      </w:r>
      <w:r w:rsidRPr="4164BBFE">
        <w:rPr>
          <w:rFonts w:ascii="Calibri Light" w:hAnsi="Calibri Light" w:cs="Calibri Light"/>
        </w:rPr>
        <w:t xml:space="preserve">and development priorities shared with our partners. </w:t>
      </w:r>
    </w:p>
    <w:p w14:paraId="4AE2E00A" w14:textId="22395326" w:rsidR="00AF611C" w:rsidRPr="003B35A3" w:rsidRDefault="00AF611C" w:rsidP="003B35A3">
      <w:pPr>
        <w:spacing w:after="120"/>
        <w:rPr>
          <w:rFonts w:ascii="Calibri Light" w:hAnsi="Calibri Light"/>
        </w:rPr>
      </w:pPr>
      <w:r w:rsidRPr="0098785B">
        <w:rPr>
          <w:rFonts w:ascii="Calibri Light" w:hAnsi="Calibri Light" w:cs="Calibri Light"/>
        </w:rPr>
        <w:t>DPPs are mandatory</w:t>
      </w:r>
      <w:r>
        <w:rPr>
          <w:rFonts w:ascii="Calibri Light" w:hAnsi="Calibri Light" w:cs="Calibri Light"/>
        </w:rPr>
        <w:t xml:space="preserve"> for all </w:t>
      </w:r>
      <w:r w:rsidRPr="003B35A3">
        <w:rPr>
          <w:rFonts w:ascii="Calibri Light" w:hAnsi="Calibri Light"/>
        </w:rPr>
        <w:t xml:space="preserve">country </w:t>
      </w:r>
      <w:r>
        <w:rPr>
          <w:rFonts w:ascii="Calibri Light" w:hAnsi="Calibri Light" w:cs="Calibri Light"/>
        </w:rPr>
        <w:t>and</w:t>
      </w:r>
      <w:r w:rsidRPr="003B35A3">
        <w:rPr>
          <w:rFonts w:ascii="Calibri Light" w:hAnsi="Calibri Light"/>
        </w:rPr>
        <w:t xml:space="preserve"> regional </w:t>
      </w:r>
      <w:r>
        <w:rPr>
          <w:rFonts w:ascii="Calibri Light" w:hAnsi="Calibri Light" w:cs="Calibri Light"/>
        </w:rPr>
        <w:t xml:space="preserve">programs valued at or above $15 million </w:t>
      </w:r>
      <w:r w:rsidR="003C585C">
        <w:rPr>
          <w:rFonts w:ascii="Calibri Light" w:hAnsi="Calibri Light" w:cs="Calibri Light"/>
        </w:rPr>
        <w:t>a year</w:t>
      </w:r>
      <w:r>
        <w:rPr>
          <w:rFonts w:ascii="Calibri Light" w:hAnsi="Calibri Light" w:cs="Calibri Light"/>
        </w:rPr>
        <w:t>. These</w:t>
      </w:r>
      <w:r w:rsidRPr="003B35A3">
        <w:rPr>
          <w:rFonts w:ascii="Calibri Light" w:hAnsi="Calibri Light"/>
        </w:rPr>
        <w:t xml:space="preserve"> are whole-of</w:t>
      </w:r>
      <w:r w:rsidRPr="4164BBFE">
        <w:rPr>
          <w:rFonts w:ascii="Calibri Light" w:hAnsi="Calibri Light" w:cs="Calibri Light"/>
        </w:rPr>
        <w:t>-Australian</w:t>
      </w:r>
      <w:r w:rsidRPr="003B35A3">
        <w:rPr>
          <w:rFonts w:ascii="Calibri Light" w:hAnsi="Calibri Light"/>
        </w:rPr>
        <w:t xml:space="preserve">-government plans and </w:t>
      </w:r>
      <w:r>
        <w:rPr>
          <w:rFonts w:ascii="Calibri Light" w:hAnsi="Calibri Light" w:cs="Calibri Light"/>
        </w:rPr>
        <w:t xml:space="preserve">cover </w:t>
      </w:r>
      <w:r w:rsidRPr="003B35A3">
        <w:rPr>
          <w:rFonts w:ascii="Calibri Light" w:hAnsi="Calibri Light"/>
        </w:rPr>
        <w:t xml:space="preserve">ODA and significant non-ODA </w:t>
      </w:r>
      <w:r w:rsidR="000C6C74" w:rsidRPr="003B35A3">
        <w:rPr>
          <w:rFonts w:ascii="Calibri Light" w:hAnsi="Calibri Light"/>
        </w:rPr>
        <w:t xml:space="preserve">development </w:t>
      </w:r>
      <w:r>
        <w:rPr>
          <w:rFonts w:ascii="Calibri Light" w:hAnsi="Calibri Light" w:cs="Calibri Light"/>
        </w:rPr>
        <w:t xml:space="preserve">efforts. </w:t>
      </w:r>
      <w:r w:rsidRPr="41535514">
        <w:rPr>
          <w:rFonts w:ascii="Calibri Light" w:hAnsi="Calibri Light" w:cs="Calibri Light"/>
        </w:rPr>
        <w:t>Prepared in consultation with partner governments, regional institutions</w:t>
      </w:r>
      <w:r w:rsidR="00AA3D2F">
        <w:rPr>
          <w:rFonts w:ascii="Calibri Light" w:hAnsi="Calibri Light" w:cs="Calibri Light"/>
        </w:rPr>
        <w:t>,</w:t>
      </w:r>
      <w:r w:rsidRPr="41535514">
        <w:rPr>
          <w:rFonts w:ascii="Calibri Light" w:hAnsi="Calibri Light" w:cs="Calibri Light"/>
        </w:rPr>
        <w:t xml:space="preserve"> and non-government stakeholders, DPPs set out agreed objectives and efforts to deliver on these objectives through country and regional programs</w:t>
      </w:r>
      <w:r w:rsidR="004F0401">
        <w:rPr>
          <w:rFonts w:ascii="Calibri Light" w:hAnsi="Calibri Light" w:cs="Calibri Light"/>
        </w:rPr>
        <w:t xml:space="preserve"> and engagement</w:t>
      </w:r>
      <w:r w:rsidRPr="41535514">
        <w:rPr>
          <w:rFonts w:ascii="Calibri Light" w:hAnsi="Calibri Light" w:cs="Calibri Light"/>
        </w:rPr>
        <w:t xml:space="preserve">. </w:t>
      </w:r>
    </w:p>
    <w:p w14:paraId="7CB9C6A8" w14:textId="3365A3FE" w:rsidR="00AF611C" w:rsidRDefault="00AF611C" w:rsidP="00AF611C">
      <w:pPr>
        <w:spacing w:after="120"/>
        <w:rPr>
          <w:rFonts w:ascii="Calibri Light" w:hAnsi="Calibri Light" w:cs="Calibri Light"/>
        </w:rPr>
      </w:pPr>
      <w:r w:rsidRPr="41535514">
        <w:rPr>
          <w:rFonts w:ascii="Calibri Light" w:hAnsi="Calibri Light" w:cs="Calibri Light"/>
        </w:rPr>
        <w:t xml:space="preserve">DPPs </w:t>
      </w:r>
      <w:r w:rsidR="00A91CA8">
        <w:rPr>
          <w:rFonts w:ascii="Calibri Light" w:hAnsi="Calibri Light" w:cs="Calibri Light"/>
        </w:rPr>
        <w:t>are</w:t>
      </w:r>
      <w:r w:rsidRPr="41535514">
        <w:rPr>
          <w:rFonts w:ascii="Calibri Light" w:hAnsi="Calibri Light" w:cs="Calibri Light"/>
        </w:rPr>
        <w:t xml:space="preserve"> prepared in consultation with partners. DPPs </w:t>
      </w:r>
      <w:r w:rsidR="004F0401">
        <w:rPr>
          <w:rFonts w:ascii="Calibri Light" w:hAnsi="Calibri Light" w:cs="Calibri Light"/>
        </w:rPr>
        <w:t>will</w:t>
      </w:r>
      <w:r w:rsidRPr="41535514">
        <w:rPr>
          <w:rFonts w:ascii="Calibri Light" w:hAnsi="Calibri Light" w:cs="Calibri Light"/>
        </w:rPr>
        <w:t xml:space="preserve"> be published </w:t>
      </w:r>
      <w:r w:rsidR="00994869">
        <w:rPr>
          <w:rFonts w:ascii="Calibri Light" w:hAnsi="Calibri Light" w:cs="Calibri Light"/>
        </w:rPr>
        <w:t xml:space="preserve">on the DFAT website </w:t>
      </w:r>
      <w:r w:rsidRPr="41535514">
        <w:rPr>
          <w:rFonts w:ascii="Calibri Light" w:hAnsi="Calibri Light" w:cs="Calibri Light"/>
        </w:rPr>
        <w:t>by the end of 2024</w:t>
      </w:r>
      <w:r w:rsidR="004F0401">
        <w:rPr>
          <w:rFonts w:ascii="Calibri Light" w:hAnsi="Calibri Light" w:cs="Calibri Light"/>
        </w:rPr>
        <w:t>.</w:t>
      </w:r>
    </w:p>
    <w:p w14:paraId="77E794CB" w14:textId="034952F0" w:rsidR="00AF611C" w:rsidRPr="001612DC" w:rsidRDefault="00AF611C" w:rsidP="00FE6F34">
      <w:pPr>
        <w:rPr>
          <w:lang w:val="en-AU"/>
        </w:rPr>
      </w:pPr>
      <w:r w:rsidRPr="00D44758">
        <w:rPr>
          <w:lang w:val="en-AU"/>
        </w:rPr>
        <w:t xml:space="preserve">For </w:t>
      </w:r>
      <w:r>
        <w:rPr>
          <w:lang w:val="en-AU"/>
        </w:rPr>
        <w:t>more</w:t>
      </w:r>
      <w:r w:rsidRPr="00D44758">
        <w:rPr>
          <w:lang w:val="en-AU"/>
        </w:rPr>
        <w:t xml:space="preserve"> </w:t>
      </w:r>
      <w:r w:rsidR="00EC776C">
        <w:rPr>
          <w:lang w:val="en-AU"/>
        </w:rPr>
        <w:t xml:space="preserve">resources and </w:t>
      </w:r>
      <w:r w:rsidRPr="00D44758">
        <w:rPr>
          <w:lang w:val="en-AU"/>
        </w:rPr>
        <w:t xml:space="preserve">information about </w:t>
      </w:r>
      <w:r>
        <w:rPr>
          <w:lang w:val="en-AU"/>
        </w:rPr>
        <w:t>DPPs</w:t>
      </w:r>
      <w:r w:rsidR="00AA3D2F">
        <w:rPr>
          <w:lang w:val="en-AU"/>
        </w:rPr>
        <w:t>,</w:t>
      </w:r>
      <w:r w:rsidRPr="00D44758">
        <w:rPr>
          <w:lang w:val="en-AU"/>
        </w:rPr>
        <w:t xml:space="preserve"> </w:t>
      </w:r>
      <w:r>
        <w:rPr>
          <w:lang w:val="en-AU"/>
        </w:rPr>
        <w:t xml:space="preserve">email </w:t>
      </w:r>
      <w:r w:rsidRPr="00A814BC">
        <w:rPr>
          <w:lang w:val="en-AU"/>
        </w:rPr>
        <w:t xml:space="preserve">Program Planning </w:t>
      </w:r>
      <w:hyperlink r:id="rId40" w:history="1">
        <w:r w:rsidRPr="0010347E">
          <w:rPr>
            <w:rStyle w:val="Hyperlink"/>
            <w:rFonts w:cstheme="minorBidi"/>
            <w:i/>
            <w:iCs/>
            <w:lang w:val="en-AU"/>
          </w:rPr>
          <w:t>programplanning@dfat.gov.au</w:t>
        </w:r>
      </w:hyperlink>
      <w:r w:rsidR="004F261D">
        <w:rPr>
          <w:lang w:val="en-AU"/>
        </w:rPr>
        <w:t>.</w:t>
      </w:r>
    </w:p>
    <w:p w14:paraId="6614DC7E" w14:textId="0D6D1BD4" w:rsidR="007D5895" w:rsidRPr="001612DC" w:rsidRDefault="21387DEC" w:rsidP="008131FD">
      <w:pPr>
        <w:pStyle w:val="Heading3Numbered"/>
      </w:pPr>
      <w:r>
        <w:t>Global programs</w:t>
      </w:r>
    </w:p>
    <w:p w14:paraId="31E6825A" w14:textId="2DD15C06" w:rsidR="00322F1F" w:rsidRDefault="007D5895" w:rsidP="002E246B">
      <w:pPr>
        <w:rPr>
          <w:lang w:val="en-AU"/>
        </w:rPr>
      </w:pPr>
      <w:r w:rsidRPr="001612DC">
        <w:rPr>
          <w:lang w:val="en-AU"/>
        </w:rPr>
        <w:t xml:space="preserve">We regularly assess our global programs and work with multilateral organisations to ensure they deliver against the </w:t>
      </w:r>
      <w:hyperlink r:id="rId41" w:history="1">
        <w:r w:rsidR="000B4262" w:rsidRPr="00C54E69">
          <w:rPr>
            <w:rStyle w:val="Hyperlink"/>
            <w:rFonts w:cstheme="minorBidi"/>
            <w:i/>
            <w:iCs/>
            <w:lang w:val="en-AU"/>
          </w:rPr>
          <w:t xml:space="preserve"> International Development Policy</w:t>
        </w:r>
      </w:hyperlink>
      <w:r w:rsidR="000B4262">
        <w:rPr>
          <w:rStyle w:val="Hyperlink"/>
          <w:rFonts w:cstheme="minorBidi"/>
          <w:i/>
          <w:iCs/>
          <w:lang w:val="en-AU"/>
        </w:rPr>
        <w:t xml:space="preserve"> </w:t>
      </w:r>
      <w:r w:rsidRPr="001612DC">
        <w:rPr>
          <w:lang w:val="en-AU"/>
        </w:rPr>
        <w:t>objectives. Global programs include the Australian NGO Cooperation Program, Australian Volunteers Program and Australia Awards</w:t>
      </w:r>
      <w:r w:rsidR="009F6EE2" w:rsidRPr="001612DC">
        <w:rPr>
          <w:lang w:val="en-AU"/>
        </w:rPr>
        <w:t xml:space="preserve"> Program</w:t>
      </w:r>
      <w:r w:rsidRPr="001612DC">
        <w:rPr>
          <w:lang w:val="en-AU"/>
        </w:rPr>
        <w:t>. Each program reports against specific performance frameworks. Strategic partnership agreements state the outcomes expected from our partnerships with multilateral organisations.</w:t>
      </w:r>
    </w:p>
    <w:p w14:paraId="7B2B4EDF" w14:textId="77777777" w:rsidR="00D44758" w:rsidRPr="00D44758" w:rsidRDefault="00D44758" w:rsidP="005D352B">
      <w:pPr>
        <w:pStyle w:val="Heading2Numbered"/>
        <w:rPr>
          <w:lang w:val="en-AU"/>
        </w:rPr>
      </w:pPr>
      <w:bookmarkStart w:id="66" w:name="_Toc87529588"/>
      <w:bookmarkStart w:id="67" w:name="_Toc116464175"/>
      <w:bookmarkStart w:id="68" w:name="_Toc154051681"/>
      <w:r w:rsidRPr="00D44758">
        <w:rPr>
          <w:lang w:val="en-AU"/>
        </w:rPr>
        <w:t>Independent evaluation</w:t>
      </w:r>
      <w:bookmarkEnd w:id="66"/>
      <w:bookmarkEnd w:id="67"/>
      <w:bookmarkEnd w:id="68"/>
    </w:p>
    <w:p w14:paraId="66AA3012" w14:textId="53C41B02" w:rsidR="00755D43" w:rsidRPr="0017564B" w:rsidRDefault="00755D43" w:rsidP="00755D43">
      <w:pPr>
        <w:rPr>
          <w:color w:val="auto"/>
        </w:rPr>
      </w:pPr>
      <w:bookmarkStart w:id="69" w:name="_Hlk57980735"/>
      <w:r>
        <w:t>I</w:t>
      </w:r>
      <w:r w:rsidRPr="0017564B">
        <w:t xml:space="preserve">ndependent evaluations give DFAT credible and robust performance information to support </w:t>
      </w:r>
      <w:r w:rsidR="001D355B">
        <w:t xml:space="preserve">program </w:t>
      </w:r>
      <w:r w:rsidRPr="0017564B">
        <w:t>management, accountability</w:t>
      </w:r>
      <w:r w:rsidR="001D355B">
        <w:t>,</w:t>
      </w:r>
      <w:r w:rsidRPr="0017564B">
        <w:t xml:space="preserve"> and learning. </w:t>
      </w:r>
      <w:r w:rsidRPr="00D10BD4">
        <w:t>In accordance with DFAT’s</w:t>
      </w:r>
      <w:r w:rsidRPr="0017564B">
        <w:rPr>
          <w:color w:val="auto"/>
          <w:lang w:val="en-AU"/>
        </w:rPr>
        <w:t xml:space="preserve"> </w:t>
      </w:r>
      <w:hyperlink r:id="rId42" w:history="1">
        <w:r w:rsidRPr="0017564B">
          <w:rPr>
            <w:rStyle w:val="Hyperlink"/>
            <w:lang w:val="en-AU"/>
          </w:rPr>
          <w:t>Development Evaluation Policy</w:t>
        </w:r>
      </w:hyperlink>
      <w:r w:rsidRPr="00D10BD4">
        <w:t xml:space="preserve">, </w:t>
      </w:r>
      <w:r w:rsidR="001D355B">
        <w:t xml:space="preserve">independent </w:t>
      </w:r>
      <w:r w:rsidRPr="00D10BD4">
        <w:t xml:space="preserve">evaluations are initiated and managed by </w:t>
      </w:r>
      <w:r w:rsidR="002F20DA">
        <w:t>DFAT staff</w:t>
      </w:r>
      <w:r w:rsidRPr="00D10BD4">
        <w:t xml:space="preserve"> (i.e. country, regional, global and thematic programs). </w:t>
      </w:r>
      <w:r w:rsidR="00C30F79">
        <w:t xml:space="preserve">Each program must complete and publish </w:t>
      </w:r>
      <w:r w:rsidRPr="00D10BD4">
        <w:t>a minimum number of evaluations each year proportionate to program size</w:t>
      </w:r>
      <w:r>
        <w:t xml:space="preserve"> and risk</w:t>
      </w:r>
      <w:r w:rsidRPr="00D10BD4">
        <w:t xml:space="preserve"> profile. </w:t>
      </w:r>
      <w:r>
        <w:t>Programs</w:t>
      </w:r>
      <w:r w:rsidRPr="00D10BD4">
        <w:t xml:space="preserve"> have flexibility to determine the highest priority issues their evaluations should focus on</w:t>
      </w:r>
      <w:r>
        <w:t>.</w:t>
      </w:r>
      <w:r w:rsidRPr="00D10BD4">
        <w:t xml:space="preserve"> </w:t>
      </w:r>
    </w:p>
    <w:p w14:paraId="46C06AEC" w14:textId="7207000D" w:rsidR="00F949B7" w:rsidRDefault="00F949B7" w:rsidP="00F949B7">
      <w:pPr>
        <w:rPr>
          <w:rFonts w:cstheme="minorHAnsi"/>
          <w:szCs w:val="24"/>
          <w:lang w:val="en-US" w:eastAsia="en-AU"/>
        </w:rPr>
      </w:pPr>
      <w:r>
        <w:rPr>
          <w:rFonts w:cstheme="minorHAnsi"/>
          <w:szCs w:val="24"/>
          <w:lang w:val="en-US" w:eastAsia="en-AU"/>
        </w:rPr>
        <w:t>DFAT has a</w:t>
      </w:r>
      <w:r w:rsidR="00DC038C">
        <w:rPr>
          <w:rFonts w:cstheme="minorHAnsi"/>
          <w:szCs w:val="24"/>
          <w:lang w:val="en-US" w:eastAsia="en-AU"/>
        </w:rPr>
        <w:t xml:space="preserve"> three</w:t>
      </w:r>
      <w:r w:rsidR="002516F9">
        <w:rPr>
          <w:rFonts w:cstheme="minorHAnsi"/>
          <w:szCs w:val="24"/>
          <w:lang w:val="en-US" w:eastAsia="en-AU"/>
        </w:rPr>
        <w:t>-</w:t>
      </w:r>
      <w:r w:rsidR="00DC038C">
        <w:rPr>
          <w:rFonts w:cstheme="minorHAnsi"/>
          <w:szCs w:val="24"/>
          <w:lang w:val="en-US" w:eastAsia="en-AU"/>
        </w:rPr>
        <w:t>year</w:t>
      </w:r>
      <w:r>
        <w:rPr>
          <w:rFonts w:cstheme="minorHAnsi"/>
          <w:szCs w:val="24"/>
          <w:lang w:val="en-US" w:eastAsia="en-AU"/>
        </w:rPr>
        <w:t xml:space="preserve"> </w:t>
      </w:r>
      <w:hyperlink r:id="rId43" w:history="1">
        <w:r>
          <w:rPr>
            <w:rStyle w:val="Hyperlink"/>
            <w:rFonts w:cstheme="minorHAnsi"/>
            <w:szCs w:val="24"/>
            <w:lang w:val="en-US" w:eastAsia="en-AU"/>
          </w:rPr>
          <w:t>Development Evaluation Plan</w:t>
        </w:r>
      </w:hyperlink>
      <w:r w:rsidR="00DC038C">
        <w:rPr>
          <w:rFonts w:cstheme="minorHAnsi"/>
          <w:szCs w:val="24"/>
          <w:lang w:val="en-US" w:eastAsia="en-AU"/>
        </w:rPr>
        <w:t xml:space="preserve">, that is updated annually, which </w:t>
      </w:r>
      <w:r>
        <w:rPr>
          <w:rFonts w:cstheme="minorHAnsi"/>
          <w:szCs w:val="24"/>
          <w:lang w:val="en-US" w:eastAsia="en-AU"/>
        </w:rPr>
        <w:t>list</w:t>
      </w:r>
      <w:r w:rsidR="00DC038C">
        <w:rPr>
          <w:rFonts w:cstheme="minorHAnsi"/>
          <w:szCs w:val="24"/>
          <w:lang w:val="en-US" w:eastAsia="en-AU"/>
        </w:rPr>
        <w:t>s</w:t>
      </w:r>
      <w:r>
        <w:rPr>
          <w:rFonts w:cstheme="minorHAnsi"/>
          <w:szCs w:val="24"/>
          <w:lang w:val="en-US" w:eastAsia="en-AU"/>
        </w:rPr>
        <w:t xml:space="preserve"> the evaluations to be conducted each </w:t>
      </w:r>
      <w:r w:rsidR="00DC038C">
        <w:rPr>
          <w:rFonts w:cstheme="minorHAnsi"/>
          <w:szCs w:val="24"/>
          <w:lang w:val="en-US" w:eastAsia="en-AU"/>
        </w:rPr>
        <w:t xml:space="preserve">financial </w:t>
      </w:r>
      <w:r>
        <w:rPr>
          <w:rFonts w:cstheme="minorHAnsi"/>
          <w:szCs w:val="24"/>
          <w:lang w:val="en-US" w:eastAsia="en-AU"/>
        </w:rPr>
        <w:t>year</w:t>
      </w:r>
      <w:r w:rsidR="0068451D">
        <w:rPr>
          <w:rFonts w:cstheme="minorHAnsi"/>
          <w:szCs w:val="24"/>
          <w:lang w:val="en-US" w:eastAsia="en-AU"/>
        </w:rPr>
        <w:t>.</w:t>
      </w:r>
      <w:r w:rsidR="0068451D">
        <w:t xml:space="preserve"> </w:t>
      </w:r>
      <w:r>
        <w:t>Th</w:t>
      </w:r>
      <w:r w:rsidR="0068451D">
        <w:t xml:space="preserve">e updated plan </w:t>
      </w:r>
      <w:r w:rsidRPr="00B8564B">
        <w:t xml:space="preserve">is </w:t>
      </w:r>
      <w:r>
        <w:rPr>
          <w:rFonts w:cstheme="minorHAnsi"/>
          <w:szCs w:val="24"/>
          <w:lang w:val="en-US" w:eastAsia="en-AU"/>
        </w:rPr>
        <w:t>approved by the Secretary</w:t>
      </w:r>
      <w:r w:rsidR="0068451D">
        <w:rPr>
          <w:rFonts w:cstheme="minorHAnsi"/>
          <w:szCs w:val="24"/>
          <w:lang w:val="en-US" w:eastAsia="en-AU"/>
        </w:rPr>
        <w:t xml:space="preserve"> each year</w:t>
      </w:r>
      <w:r>
        <w:rPr>
          <w:rFonts w:cstheme="minorHAnsi"/>
          <w:szCs w:val="24"/>
          <w:lang w:val="en-US" w:eastAsia="en-AU"/>
        </w:rPr>
        <w:t xml:space="preserve">, shared with our </w:t>
      </w:r>
      <w:proofErr w:type="gramStart"/>
      <w:r>
        <w:rPr>
          <w:rFonts w:cstheme="minorHAnsi"/>
          <w:szCs w:val="24"/>
          <w:lang w:val="en-US" w:eastAsia="en-AU"/>
        </w:rPr>
        <w:t>ministers</w:t>
      </w:r>
      <w:proofErr w:type="gramEnd"/>
      <w:r>
        <w:rPr>
          <w:rFonts w:cstheme="minorHAnsi"/>
          <w:szCs w:val="24"/>
          <w:lang w:val="en-US" w:eastAsia="en-AU"/>
        </w:rPr>
        <w:t xml:space="preserve"> and published on the DFAT website. </w:t>
      </w:r>
      <w:r w:rsidR="00613DB5">
        <w:rPr>
          <w:rFonts w:cstheme="minorHAnsi"/>
          <w:szCs w:val="24"/>
          <w:lang w:val="en-US" w:eastAsia="en-AU"/>
        </w:rPr>
        <w:t>A final</w:t>
      </w:r>
      <w:r w:rsidR="00613DB5" w:rsidRPr="0017564B">
        <w:rPr>
          <w:rFonts w:cstheme="minorHAnsi"/>
          <w:szCs w:val="24"/>
          <w:lang w:val="en-US" w:eastAsia="en-AU"/>
        </w:rPr>
        <w:t xml:space="preserve"> list of completed evaluations </w:t>
      </w:r>
      <w:r w:rsidR="005169C2">
        <w:rPr>
          <w:rFonts w:cstheme="minorHAnsi"/>
          <w:szCs w:val="24"/>
          <w:lang w:val="en-US" w:eastAsia="en-AU"/>
        </w:rPr>
        <w:t xml:space="preserve">is approved by the Secretary, shared with </w:t>
      </w:r>
      <w:proofErr w:type="gramStart"/>
      <w:r w:rsidR="005169C2">
        <w:rPr>
          <w:rFonts w:cstheme="minorHAnsi"/>
          <w:szCs w:val="24"/>
          <w:lang w:val="en-US" w:eastAsia="en-AU"/>
        </w:rPr>
        <w:t>ministers</w:t>
      </w:r>
      <w:proofErr w:type="gramEnd"/>
      <w:r w:rsidR="005169C2">
        <w:rPr>
          <w:rFonts w:cstheme="minorHAnsi"/>
          <w:szCs w:val="24"/>
          <w:lang w:val="en-US" w:eastAsia="en-AU"/>
        </w:rPr>
        <w:t xml:space="preserve"> and published annually </w:t>
      </w:r>
      <w:r w:rsidR="00613DB5">
        <w:rPr>
          <w:rFonts w:cstheme="minorHAnsi"/>
          <w:szCs w:val="24"/>
          <w:lang w:val="en-US" w:eastAsia="en-AU"/>
        </w:rPr>
        <w:t xml:space="preserve">in the </w:t>
      </w:r>
      <w:r w:rsidR="00D673ED">
        <w:rPr>
          <w:rFonts w:cstheme="minorHAnsi"/>
          <w:szCs w:val="24"/>
          <w:lang w:val="en-US" w:eastAsia="en-AU"/>
        </w:rPr>
        <w:t>PADC</w:t>
      </w:r>
      <w:r w:rsidR="00040B0F">
        <w:rPr>
          <w:rFonts w:cstheme="minorHAnsi"/>
          <w:szCs w:val="24"/>
          <w:lang w:val="en-US" w:eastAsia="en-AU"/>
        </w:rPr>
        <w:t xml:space="preserve"> and on the DFAT website. </w:t>
      </w:r>
    </w:p>
    <w:p w14:paraId="1AA6DD90" w14:textId="1199E926" w:rsidR="0057693B" w:rsidRPr="00B8564B" w:rsidRDefault="00F949B7" w:rsidP="00F949B7">
      <w:pPr>
        <w:rPr>
          <w:lang w:val="en-AU"/>
        </w:rPr>
      </w:pPr>
      <w:r>
        <w:t xml:space="preserve">On occasion, </w:t>
      </w:r>
      <w:r w:rsidR="002F20DA">
        <w:t>DFAT staff</w:t>
      </w:r>
      <w:r>
        <w:t xml:space="preserve"> may conduct rapid management reviews to help inform immediate decisions required on individual investments. Rapid management reviews are like evaluations but take less time and resources and are generally less rigorous. The requirements of the Development Evaluation Policy do not apply to these reviews.</w:t>
      </w:r>
      <w:bookmarkEnd w:id="69"/>
    </w:p>
    <w:p w14:paraId="192B42A7" w14:textId="05755E83" w:rsidR="00D44758" w:rsidRPr="0054260E" w:rsidRDefault="00D44758" w:rsidP="00536F42">
      <w:pPr>
        <w:pStyle w:val="Heading2Numbered"/>
        <w:rPr>
          <w:lang w:val="en-AU"/>
        </w:rPr>
      </w:pPr>
      <w:bookmarkStart w:id="70" w:name="_Ref332379590"/>
      <w:bookmarkStart w:id="71" w:name="_Toc87529589"/>
      <w:bookmarkStart w:id="72" w:name="_Toc116464176"/>
      <w:bookmarkStart w:id="73" w:name="_Toc154051682"/>
      <w:r w:rsidRPr="0054260E">
        <w:rPr>
          <w:lang w:val="en-AU"/>
        </w:rPr>
        <w:t xml:space="preserve">Sector and thematic </w:t>
      </w:r>
      <w:r w:rsidR="0022306D" w:rsidRPr="0054260E">
        <w:rPr>
          <w:lang w:val="en-AU"/>
        </w:rPr>
        <w:t xml:space="preserve">policy direction </w:t>
      </w:r>
      <w:r w:rsidRPr="0054260E">
        <w:rPr>
          <w:lang w:val="en-AU"/>
        </w:rPr>
        <w:t>and guidance</w:t>
      </w:r>
      <w:bookmarkEnd w:id="70"/>
      <w:bookmarkEnd w:id="71"/>
      <w:bookmarkEnd w:id="72"/>
      <w:bookmarkEnd w:id="73"/>
    </w:p>
    <w:p w14:paraId="58DC06E1" w14:textId="04028AB7" w:rsidR="00810190" w:rsidRDefault="00033B8C" w:rsidP="0022306D">
      <w:pPr>
        <w:rPr>
          <w:lang w:val="en-AU"/>
        </w:rPr>
      </w:pPr>
      <w:bookmarkStart w:id="74" w:name="_Hlk86839410"/>
      <w:r>
        <w:rPr>
          <w:lang w:val="en-AU"/>
        </w:rPr>
        <w:t>T</w:t>
      </w:r>
      <w:r w:rsidR="00C902B9">
        <w:rPr>
          <w:lang w:val="en-AU"/>
        </w:rPr>
        <w:t>he objective of Australia’s development program is to advance an Indo-Pacific that is peaceful, stable and prosperous</w:t>
      </w:r>
      <w:r>
        <w:rPr>
          <w:i/>
          <w:iCs/>
          <w:lang w:val="en-AU"/>
        </w:rPr>
        <w:t xml:space="preserve">. </w:t>
      </w:r>
      <w:r w:rsidR="00140025">
        <w:rPr>
          <w:lang w:val="en-AU"/>
        </w:rPr>
        <w:t xml:space="preserve">To be more effective and responsive to the priorities of our region, </w:t>
      </w:r>
      <w:hyperlink r:id="rId44" w:history="1">
        <w:r w:rsidR="006B65E0" w:rsidRPr="008131FD">
          <w:rPr>
            <w:rStyle w:val="Hyperlink"/>
            <w:rFonts w:cstheme="minorBidi"/>
            <w:u w:val="none"/>
            <w:lang w:val="en-AU"/>
          </w:rPr>
          <w:t>Australia’s</w:t>
        </w:r>
        <w:r w:rsidR="006B65E0" w:rsidRPr="00C54E69">
          <w:rPr>
            <w:rStyle w:val="Hyperlink"/>
            <w:rFonts w:cstheme="minorBidi"/>
            <w:i/>
            <w:iCs/>
            <w:lang w:val="en-AU"/>
          </w:rPr>
          <w:t xml:space="preserve"> International Development Policy</w:t>
        </w:r>
      </w:hyperlink>
      <w:r w:rsidR="006B65E0" w:rsidRPr="001612DC">
        <w:rPr>
          <w:lang w:val="en-AU"/>
        </w:rPr>
        <w:t xml:space="preserve"> </w:t>
      </w:r>
      <w:r w:rsidR="00646C17">
        <w:rPr>
          <w:lang w:val="en-AU"/>
        </w:rPr>
        <w:t>commits us to</w:t>
      </w:r>
      <w:r w:rsidR="007F2916">
        <w:rPr>
          <w:lang w:val="en-AU"/>
        </w:rPr>
        <w:t>:</w:t>
      </w:r>
    </w:p>
    <w:p w14:paraId="06580640" w14:textId="07201B24" w:rsidR="00B90B6C" w:rsidRPr="0010347E" w:rsidRDefault="00B90B6C" w:rsidP="00AE5C5E">
      <w:pPr>
        <w:pStyle w:val="Bullet1"/>
        <w:numPr>
          <w:ilvl w:val="0"/>
          <w:numId w:val="22"/>
        </w:numPr>
        <w:rPr>
          <w:lang w:val="en-AU"/>
        </w:rPr>
      </w:pPr>
      <w:r w:rsidRPr="0010347E">
        <w:rPr>
          <w:lang w:val="en-AU"/>
        </w:rPr>
        <w:lastRenderedPageBreak/>
        <w:t xml:space="preserve">support all people to fulfill their potential, including through new international strategies for gender equality, and disability equity and </w:t>
      </w:r>
      <w:proofErr w:type="gramStart"/>
      <w:r w:rsidRPr="0010347E">
        <w:rPr>
          <w:lang w:val="en-AU"/>
        </w:rPr>
        <w:t>rights</w:t>
      </w:r>
      <w:proofErr w:type="gramEnd"/>
    </w:p>
    <w:p w14:paraId="2CD72686" w14:textId="446D0D35" w:rsidR="00447D86" w:rsidRDefault="00B90B6C" w:rsidP="00AE5C5E">
      <w:pPr>
        <w:pStyle w:val="Bullet1"/>
        <w:numPr>
          <w:ilvl w:val="0"/>
          <w:numId w:val="22"/>
        </w:numPr>
        <w:rPr>
          <w:lang w:val="en-AU"/>
        </w:rPr>
      </w:pPr>
      <w:r w:rsidRPr="0010347E">
        <w:rPr>
          <w:lang w:val="en-AU"/>
        </w:rPr>
        <w:t xml:space="preserve">respond to the calls of our region and evidence of the accelerating climate crisis by increasing our climate investments and better addressing climate </w:t>
      </w:r>
      <w:proofErr w:type="gramStart"/>
      <w:r w:rsidRPr="0010347E">
        <w:rPr>
          <w:lang w:val="en-AU"/>
        </w:rPr>
        <w:t>risks</w:t>
      </w:r>
      <w:proofErr w:type="gramEnd"/>
    </w:p>
    <w:p w14:paraId="79F46996" w14:textId="6F0F98FD" w:rsidR="00B90B6C" w:rsidRDefault="00447D86" w:rsidP="00AE5C5E">
      <w:pPr>
        <w:pStyle w:val="Bullet1"/>
        <w:numPr>
          <w:ilvl w:val="0"/>
          <w:numId w:val="22"/>
        </w:numPr>
        <w:rPr>
          <w:lang w:val="en-AU"/>
        </w:rPr>
      </w:pPr>
      <w:r w:rsidRPr="00C919A1">
        <w:rPr>
          <w:lang w:val="en-AU"/>
        </w:rPr>
        <w:t>anchor our approach in our strengths, including by embedding the perspectives of First Nations Australians in our development efforts</w:t>
      </w:r>
      <w:r w:rsidR="00E1291D">
        <w:rPr>
          <w:lang w:val="en-AU"/>
        </w:rPr>
        <w:t>,</w:t>
      </w:r>
      <w:r w:rsidR="001D2512">
        <w:rPr>
          <w:lang w:val="en-AU"/>
        </w:rPr>
        <w:t xml:space="preserve"> and</w:t>
      </w:r>
    </w:p>
    <w:p w14:paraId="13772B71" w14:textId="41384EA9" w:rsidR="002A6AD4" w:rsidRPr="0010347E" w:rsidRDefault="006E3E71" w:rsidP="00AE5C5E">
      <w:pPr>
        <w:pStyle w:val="Bullet1"/>
        <w:numPr>
          <w:ilvl w:val="0"/>
          <w:numId w:val="22"/>
        </w:numPr>
        <w:rPr>
          <w:lang w:val="en-AU"/>
        </w:rPr>
      </w:pPr>
      <w:r>
        <w:rPr>
          <w:lang w:val="en-AU"/>
        </w:rPr>
        <w:t>s</w:t>
      </w:r>
      <w:r w:rsidR="002A6AD4">
        <w:rPr>
          <w:lang w:val="en-AU"/>
        </w:rPr>
        <w:t>upport locally led change</w:t>
      </w:r>
      <w:r>
        <w:rPr>
          <w:lang w:val="en-AU"/>
        </w:rPr>
        <w:t>.</w:t>
      </w:r>
    </w:p>
    <w:bookmarkEnd w:id="74"/>
    <w:p w14:paraId="2BA8B27F" w14:textId="65D7A774" w:rsidR="003013AF" w:rsidRDefault="009A7D88">
      <w:pPr>
        <w:rPr>
          <w:lang w:val="en-AU"/>
        </w:rPr>
      </w:pPr>
      <w:r>
        <w:rPr>
          <w:lang w:val="en-AU"/>
        </w:rPr>
        <w:t>For sector-specific programming guidance, see sections 2.4</w:t>
      </w:r>
      <w:r w:rsidR="00793F36">
        <w:rPr>
          <w:lang w:val="en-AU"/>
        </w:rPr>
        <w:t>.</w:t>
      </w:r>
      <w:r>
        <w:rPr>
          <w:lang w:val="en-AU"/>
        </w:rPr>
        <w:t>1 to 2.4</w:t>
      </w:r>
      <w:r w:rsidR="00793F36">
        <w:rPr>
          <w:lang w:val="en-AU"/>
        </w:rPr>
        <w:t>.</w:t>
      </w:r>
      <w:r w:rsidR="007D1385">
        <w:rPr>
          <w:lang w:val="en-AU"/>
        </w:rPr>
        <w:t>6</w:t>
      </w:r>
      <w:r>
        <w:rPr>
          <w:lang w:val="en-AU"/>
        </w:rPr>
        <w:t>.</w:t>
      </w:r>
    </w:p>
    <w:p w14:paraId="5B202EF2" w14:textId="77777777" w:rsidR="0089784E" w:rsidRDefault="0089784E" w:rsidP="0089784E">
      <w:pPr>
        <w:pStyle w:val="Box2Heading"/>
      </w:pPr>
      <w:r w:rsidRPr="00515DF5">
        <w:rPr>
          <w:noProof/>
          <w:lang w:eastAsia="en-AU"/>
        </w:rPr>
        <w:drawing>
          <wp:anchor distT="0" distB="0" distL="114300" distR="114300" simplePos="0" relativeHeight="251660342" behindDoc="0" locked="0" layoutInCell="1" allowOverlap="1" wp14:anchorId="45256A38" wp14:editId="4768CEA5">
            <wp:simplePos x="0" y="0"/>
            <wp:positionH relativeFrom="column">
              <wp:posOffset>184785</wp:posOffset>
            </wp:positionH>
            <wp:positionV relativeFrom="paragraph">
              <wp:posOffset>253365</wp:posOffset>
            </wp:positionV>
            <wp:extent cx="438785" cy="438785"/>
            <wp:effectExtent l="0" t="0" r="0" b="0"/>
            <wp:wrapNone/>
            <wp:docPr id="2112144843" name="Picture 2112144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tab/>
      </w:r>
      <w:r w:rsidRPr="000972FD">
        <w:t>AidWorks</w:t>
      </w:r>
    </w:p>
    <w:p w14:paraId="7CB5EA87" w14:textId="77777777" w:rsidR="0089784E" w:rsidRDefault="0089784E" w:rsidP="0089784E">
      <w:pPr>
        <w:pStyle w:val="Box2Text"/>
      </w:pPr>
      <w:r>
        <w:tab/>
        <w:t>AidWorks is the development management system we use to analyse and report sectoral and thematic policy and programming issues across the development portfolio.</w:t>
      </w:r>
    </w:p>
    <w:p w14:paraId="1DF3049B" w14:textId="7758B168" w:rsidR="00A81886" w:rsidRDefault="00A81886" w:rsidP="0089784E">
      <w:pPr>
        <w:pStyle w:val="Box2Text"/>
      </w:pPr>
      <w:r>
        <w:tab/>
        <w:t xml:space="preserve">DAC Sector information is used to identify the purpose of the investment and </w:t>
      </w:r>
      <w:r w:rsidRPr="00233484">
        <w:t xml:space="preserve">the specific areas of </w:t>
      </w:r>
      <w:r>
        <w:t>a</w:t>
      </w:r>
      <w:r w:rsidRPr="00233484">
        <w:t xml:space="preserve"> recipient</w:t>
      </w:r>
      <w:r>
        <w:t>’</w:t>
      </w:r>
      <w:r w:rsidRPr="00233484">
        <w:t xml:space="preserve">s development the </w:t>
      </w:r>
      <w:r>
        <w:t>investment</w:t>
      </w:r>
      <w:r w:rsidRPr="00233484">
        <w:t xml:space="preserve"> intends to </w:t>
      </w:r>
      <w:r>
        <w:t>address</w:t>
      </w:r>
      <w:r w:rsidRPr="00233484">
        <w:t xml:space="preserve">. </w:t>
      </w:r>
      <w:r>
        <w:t>Sectors are identified by 5-digit codes.</w:t>
      </w:r>
    </w:p>
    <w:p w14:paraId="69F33D78" w14:textId="77777777" w:rsidR="0089784E" w:rsidRDefault="0089784E" w:rsidP="0089784E">
      <w:pPr>
        <w:pStyle w:val="Box2Text"/>
      </w:pPr>
      <w:r>
        <w:tab/>
        <w:t xml:space="preserve">Information on the thematic component of the investment helps policy areas understand how the investment contributes to thematic or cross-cutting goals and targets and allows for early engagement to better inform the design process. </w:t>
      </w:r>
    </w:p>
    <w:p w14:paraId="338A0B52" w14:textId="77777777" w:rsidR="0089784E" w:rsidRDefault="0089784E" w:rsidP="0089784E">
      <w:pPr>
        <w:pStyle w:val="Box2Text"/>
      </w:pPr>
      <w:r>
        <w:tab/>
        <w:t>In addition, tagging themes against investments allows the department to meet its international reporting obligations through the OECD DAC reporting requirements.</w:t>
      </w:r>
    </w:p>
    <w:p w14:paraId="5F021527" w14:textId="2B4BB50A" w:rsidR="00264E03" w:rsidRDefault="00264E03" w:rsidP="0089784E">
      <w:pPr>
        <w:pStyle w:val="Box2Text"/>
      </w:pPr>
      <w:r>
        <w:tab/>
        <w:t xml:space="preserve">Themes that should be tagged in an investment in AidWorks include Biodiversity, Climate Change, Desertification, Disability, Disaster Risk Reduction, Gender, Indigenous People, Innovation, Maternal and Child Health, Nutrition, Private Sector Development, Research, and Social Protection. </w:t>
      </w:r>
    </w:p>
    <w:p w14:paraId="51E123C0" w14:textId="40872BD7" w:rsidR="0089784E" w:rsidRPr="003013AF" w:rsidRDefault="00264E03" w:rsidP="0089784E">
      <w:pPr>
        <w:pStyle w:val="Box2Text"/>
      </w:pPr>
      <w:r>
        <w:tab/>
        <w:t xml:space="preserve">Tagging sectors and themes against investments allows the department to meet its international reporting obligations. </w:t>
      </w:r>
    </w:p>
    <w:p w14:paraId="2F955B1A" w14:textId="77777777" w:rsidR="004C2296" w:rsidRDefault="004C2296">
      <w:pPr>
        <w:rPr>
          <w:lang w:val="en-AU"/>
        </w:rPr>
      </w:pPr>
    </w:p>
    <w:p w14:paraId="7E89EC8F" w14:textId="77777777" w:rsidR="00D44758" w:rsidRPr="00D44758" w:rsidRDefault="00D44758" w:rsidP="00B605A7">
      <w:pPr>
        <w:pStyle w:val="Heading3Numbered"/>
        <w:rPr>
          <w:lang w:val="en-AU"/>
        </w:rPr>
      </w:pPr>
      <w:r w:rsidRPr="00D44758">
        <w:rPr>
          <w:lang w:val="en-AU"/>
        </w:rPr>
        <w:t>Gender equality</w:t>
      </w:r>
    </w:p>
    <w:p w14:paraId="2EFED2D6" w14:textId="1A632AE6" w:rsidR="0014340F" w:rsidRPr="00401CC4" w:rsidRDefault="00497FAD" w:rsidP="0014340F">
      <w:pPr>
        <w:pStyle w:val="BodyText"/>
      </w:pPr>
      <w:r w:rsidRPr="0010347E">
        <w:rPr>
          <w:lang w:val="en-US" w:eastAsia="en-AU"/>
        </w:rPr>
        <w:t>DFAT</w:t>
      </w:r>
      <w:r w:rsidR="0014340F" w:rsidRPr="00401CC4">
        <w:rPr>
          <w:lang w:val="en-US" w:eastAsia="en-AU"/>
        </w:rPr>
        <w:t xml:space="preserve"> has </w:t>
      </w:r>
      <w:r w:rsidR="00140DD5" w:rsidRPr="003B35A3">
        <w:t xml:space="preserve">reinstated a target </w:t>
      </w:r>
      <w:r w:rsidR="00140DD5" w:rsidRPr="00401CC4">
        <w:t>for</w:t>
      </w:r>
      <w:r w:rsidR="00140DD5" w:rsidRPr="003B35A3">
        <w:t xml:space="preserve"> 80 per cent of </w:t>
      </w:r>
      <w:r w:rsidR="00140DD5" w:rsidRPr="00401CC4">
        <w:t>all</w:t>
      </w:r>
      <w:r w:rsidR="00140DD5" w:rsidRPr="003B35A3">
        <w:t xml:space="preserve"> development investments </w:t>
      </w:r>
      <w:r w:rsidR="00140DD5" w:rsidRPr="00401CC4">
        <w:t>to address</w:t>
      </w:r>
      <w:r w:rsidR="00140DD5" w:rsidRPr="003B35A3">
        <w:t xml:space="preserve"> gender equality</w:t>
      </w:r>
      <w:r w:rsidR="00140DD5" w:rsidRPr="00401CC4">
        <w:t xml:space="preserve"> effectively.</w:t>
      </w:r>
      <w:r w:rsidR="0014340F" w:rsidRPr="00401CC4">
        <w:t xml:space="preserve"> </w:t>
      </w:r>
      <w:r w:rsidR="00140DD5" w:rsidRPr="0010347E">
        <w:t>T</w:t>
      </w:r>
      <w:r w:rsidR="0014340F" w:rsidRPr="00401CC4">
        <w:t xml:space="preserve">his target is supported by a </w:t>
      </w:r>
      <w:r w:rsidR="00140DD5" w:rsidRPr="00401CC4">
        <w:t>new requirement for new development investments of more than $3 million to include gender equality objectives</w:t>
      </w:r>
      <w:r w:rsidR="00140DD5" w:rsidRPr="00401CC4" w:rsidDel="004F69B9">
        <w:t xml:space="preserve"> </w:t>
      </w:r>
      <w:r w:rsidRPr="00401CC4">
        <w:t>(End</w:t>
      </w:r>
      <w:r w:rsidR="00FA4BD7">
        <w:t>-</w:t>
      </w:r>
      <w:r w:rsidRPr="00401CC4">
        <w:t>of</w:t>
      </w:r>
      <w:r w:rsidR="00FA4BD7">
        <w:t>-</w:t>
      </w:r>
      <w:r w:rsidRPr="00401CC4">
        <w:t>Program Outcomes or Intermediate Outcomes)</w:t>
      </w:r>
      <w:r w:rsidR="0014340F" w:rsidRPr="00401CC4">
        <w:t>. This new gender equality outcome mandate will lead to the majority of DFAT d</w:t>
      </w:r>
      <w:r w:rsidR="00466CAD">
        <w:t>evelopment</w:t>
      </w:r>
      <w:r w:rsidR="0014340F" w:rsidRPr="00401CC4">
        <w:t xml:space="preserve"> investments having a ‘significant’ focus on gender equality according to the </w:t>
      </w:r>
      <w:hyperlink r:id="rId45" w:history="1">
        <w:r w:rsidR="0014340F" w:rsidRPr="00401CC4">
          <w:rPr>
            <w:rStyle w:val="Hyperlink"/>
            <w:rFonts w:cstheme="minorBidi"/>
          </w:rPr>
          <w:t>OECD DAC Gender Equality Policy Marker</w:t>
        </w:r>
      </w:hyperlink>
      <w:r w:rsidR="0014340F" w:rsidRPr="00401CC4">
        <w:t>. Together, the 80 per cent gender equality performance target and gender equality outcome mandate will ensure that Australia’s development program actively works to promote the rights of women and girls.</w:t>
      </w:r>
    </w:p>
    <w:p w14:paraId="00EB21E1" w14:textId="77777777" w:rsidR="0014340F" w:rsidRPr="0010347E" w:rsidRDefault="0014340F" w:rsidP="0014340F">
      <w:pPr>
        <w:pStyle w:val="BodyText"/>
        <w:rPr>
          <w:lang w:val="en-AU"/>
        </w:rPr>
      </w:pPr>
      <w:r w:rsidRPr="00401CC4">
        <w:rPr>
          <w:lang w:val="en-AU"/>
        </w:rPr>
        <w:t xml:space="preserve">This new approach will deepen Australia’s focus on addressing gender-based violence, women’s leadership and decision-making, and women’s economic empowerment. DFAT takes a twin-track approach to gender equality. The first track involves action to address gender inequalities that are particularly challenging or where progress is slow (targeted measures). The second track requires integrating gender equality measures across all areas and sectors (gender mainstreaming). </w:t>
      </w:r>
    </w:p>
    <w:p w14:paraId="2CDE90ED" w14:textId="77777777" w:rsidR="001E368D" w:rsidRPr="0010347E" w:rsidRDefault="001E368D" w:rsidP="0010347E">
      <w:pPr>
        <w:pStyle w:val="BodyText"/>
        <w:rPr>
          <w:lang w:val="en-AU"/>
        </w:rPr>
      </w:pPr>
      <w:r w:rsidRPr="0010347E">
        <w:rPr>
          <w:lang w:val="en-AU"/>
        </w:rPr>
        <w:lastRenderedPageBreak/>
        <w:t>Development Partnership Plans will be informed by gender equality, disability, and social inclusion (GEDSI) analysis to ensure that DFAT delivers on its commitments and targets around gender equality and disability equity and rights. GEDSI analyses will identify key structural, relational, and physical barriers to development experienced by specific groups of people and identify priority areas for action. It will be used to inform DPP objectives and outcomes, at least one of which must describe an intent to advance gender equality.</w:t>
      </w:r>
    </w:p>
    <w:p w14:paraId="577F68D0" w14:textId="07EFA019" w:rsidR="0014340F" w:rsidRPr="00E5386A" w:rsidRDefault="0014340F" w:rsidP="0014340F">
      <w:pPr>
        <w:rPr>
          <w:rFonts w:cstheme="minorHAnsi"/>
          <w:lang w:val="en-AU"/>
        </w:rPr>
      </w:pPr>
      <w:r w:rsidRPr="00401CC4">
        <w:rPr>
          <w:lang w:val="en-AU"/>
        </w:rPr>
        <w:t xml:space="preserve">All programs, regardless of sector, must </w:t>
      </w:r>
      <w:proofErr w:type="gramStart"/>
      <w:r w:rsidRPr="00401CC4">
        <w:rPr>
          <w:lang w:val="en-AU"/>
        </w:rPr>
        <w:t>take into account</w:t>
      </w:r>
      <w:proofErr w:type="gramEnd"/>
      <w:r w:rsidRPr="00401CC4">
        <w:rPr>
          <w:lang w:val="en-AU"/>
        </w:rPr>
        <w:t xml:space="preserve"> the potential for development interventions to have different impacts on particular groups of people, and must take steps to maximise opportunities and results for women, men, and gender-diverse people. At a minimum, programs must ensure their </w:t>
      </w:r>
      <w:r w:rsidRPr="00401CC4">
        <w:rPr>
          <w:rFonts w:cstheme="minorHAnsi"/>
          <w:lang w:val="en-AU"/>
        </w:rPr>
        <w:t xml:space="preserve">investments do not increase gender inequality. Where possible, the </w:t>
      </w:r>
      <w:r w:rsidRPr="00401CC4">
        <w:rPr>
          <w:lang w:val="en-AU"/>
        </w:rPr>
        <w:t>development</w:t>
      </w:r>
      <w:r w:rsidRPr="00401CC4">
        <w:rPr>
          <w:rFonts w:cstheme="minorHAnsi"/>
          <w:lang w:val="en-AU"/>
        </w:rPr>
        <w:t xml:space="preserve"> program should actively work to close gender equality gaps.</w:t>
      </w:r>
      <w:r w:rsidRPr="00E5386A">
        <w:rPr>
          <w:rFonts w:cstheme="minorHAnsi"/>
          <w:lang w:val="en-AU"/>
        </w:rPr>
        <w:t xml:space="preserve"> </w:t>
      </w:r>
    </w:p>
    <w:p w14:paraId="488506F6" w14:textId="69717F50" w:rsidR="00BF4D26" w:rsidRDefault="00EF72AC" w:rsidP="00EF72AC">
      <w:pPr>
        <w:rPr>
          <w:rFonts w:cstheme="minorHAnsi"/>
        </w:rPr>
      </w:pPr>
      <w:r>
        <w:rPr>
          <w:rFonts w:cstheme="minorHAnsi"/>
        </w:rPr>
        <w:t xml:space="preserve">More detail is in DFAT’s </w:t>
      </w:r>
      <w:hyperlink r:id="rId46" w:tooltip="Gender Equality and Women’s Empowerment Strategy on the DFAT website" w:history="1">
        <w:r>
          <w:rPr>
            <w:rStyle w:val="Hyperlink"/>
            <w:rFonts w:cstheme="minorHAnsi"/>
            <w:i/>
            <w:iCs/>
          </w:rPr>
          <w:t>Gender Equality and Women’s Empowerment Strategy</w:t>
        </w:r>
      </w:hyperlink>
      <w:r w:rsidRPr="003B35A3">
        <w:rPr>
          <w:i/>
        </w:rPr>
        <w:t>,</w:t>
      </w:r>
      <w:r w:rsidRPr="003B35A3">
        <w:t xml:space="preserve"> </w:t>
      </w:r>
      <w:hyperlink r:id="rId47" w:history="1">
        <w:r>
          <w:rPr>
            <w:rStyle w:val="Hyperlink"/>
            <w:rFonts w:cstheme="minorHAnsi"/>
            <w:i/>
            <w:iCs/>
          </w:rPr>
          <w:t>Gender Equality and Women’s Empowerment in DFAT’s Aid Program—Good Practice Not</w:t>
        </w:r>
        <w:r w:rsidRPr="003B35A3">
          <w:t>e</w:t>
        </w:r>
      </w:hyperlink>
      <w:r>
        <w:t>,</w:t>
      </w:r>
      <w:r w:rsidR="00D50279">
        <w:t xml:space="preserve"> </w:t>
      </w:r>
      <w:hyperlink r:id="rId48" w:history="1">
        <w:r w:rsidR="00D50279" w:rsidRPr="00914403">
          <w:rPr>
            <w:rStyle w:val="Hyperlink"/>
            <w:rFonts w:cstheme="minorBidi"/>
            <w:i/>
            <w:iCs/>
          </w:rPr>
          <w:t>Gender Equality Outcomes Good Practice Note</w:t>
        </w:r>
      </w:hyperlink>
      <w:r w:rsidR="00D50279">
        <w:t>,</w:t>
      </w:r>
      <w:r w:rsidR="00D50279" w:rsidRPr="003B35A3">
        <w:rPr>
          <w:rStyle w:val="Hyperlink"/>
        </w:rPr>
        <w:t xml:space="preserve"> </w:t>
      </w:r>
      <w:r w:rsidR="00F61832" w:rsidRPr="0010347E">
        <w:rPr>
          <w:rStyle w:val="Hyperlink"/>
          <w:rFonts w:cstheme="minorHAnsi"/>
          <w:lang w:val="en-AU"/>
        </w:rPr>
        <w:t>an</w:t>
      </w:r>
      <w:r w:rsidR="00F61832">
        <w:rPr>
          <w:rFonts w:cstheme="minorHAnsi"/>
          <w:lang w:val="en-AU"/>
        </w:rPr>
        <w:t>d</w:t>
      </w:r>
      <w:r w:rsidR="00F61832">
        <w:rPr>
          <w:i/>
        </w:rPr>
        <w:t xml:space="preserve"> </w:t>
      </w:r>
      <w:hyperlink r:id="rId49" w:history="1">
        <w:r w:rsidR="00A803D8" w:rsidRPr="0010347E">
          <w:rPr>
            <w:rStyle w:val="Hyperlink"/>
            <w:rFonts w:cstheme="minorBidi"/>
            <w:i/>
            <w:iCs/>
          </w:rPr>
          <w:t>Partnerships for a Healthy Region: Gender equality, disability and social inclusion (GEDSI) and First Nations Engagement – Guidance Note</w:t>
        </w:r>
      </w:hyperlink>
      <w:r>
        <w:rPr>
          <w:rFonts w:cstheme="minorHAnsi"/>
          <w:lang w:val="en-AU"/>
        </w:rPr>
        <w:t>.</w:t>
      </w:r>
    </w:p>
    <w:p w14:paraId="311D3240" w14:textId="7976FD79" w:rsidR="00BF4D26" w:rsidRPr="00D44758" w:rsidRDefault="00BF4D26" w:rsidP="003B35A3">
      <w:pPr>
        <w:pStyle w:val="Heading3Numbered"/>
        <w:rPr>
          <w:lang w:val="en-AU"/>
        </w:rPr>
      </w:pPr>
      <w:r w:rsidRPr="000E4E38">
        <w:rPr>
          <w:lang w:val="en-AU"/>
        </w:rPr>
        <w:t>Disability</w:t>
      </w:r>
      <w:r w:rsidR="00D50279">
        <w:rPr>
          <w:lang w:val="en-AU"/>
        </w:rPr>
        <w:t xml:space="preserve"> equity and rights</w:t>
      </w:r>
    </w:p>
    <w:p w14:paraId="09738F01" w14:textId="64E70E3B" w:rsidR="00E47E32" w:rsidRDefault="00BF4D26" w:rsidP="00E47E32">
      <w:pPr>
        <w:rPr>
          <w:iCs/>
          <w:color w:val="auto"/>
          <w:lang w:val="en-AU"/>
        </w:rPr>
      </w:pPr>
      <w:r w:rsidRPr="00FC5256">
        <w:rPr>
          <w:iCs/>
        </w:rPr>
        <w:t>A</w:t>
      </w:r>
      <w:r w:rsidR="00E47E32">
        <w:rPr>
          <w:iCs/>
        </w:rPr>
        <w:t xml:space="preserve">ustralia recognises that development cannot occur effectively if the most disadvantaged people are left behind. People with disabilities comprise approximately one in seven of the global population and are the largest and most disadvantaged minority in the world. </w:t>
      </w:r>
      <w:r w:rsidR="001268DE" w:rsidRPr="00E5386A">
        <w:rPr>
          <w:iCs/>
        </w:rPr>
        <w:t>This is further complicated by different identity markers such as their gender, ethnicity</w:t>
      </w:r>
      <w:r w:rsidR="001268DE">
        <w:rPr>
          <w:iCs/>
        </w:rPr>
        <w:t>,</w:t>
      </w:r>
      <w:r w:rsidR="001268DE" w:rsidRPr="00E5386A">
        <w:rPr>
          <w:iCs/>
        </w:rPr>
        <w:t xml:space="preserve"> and age. </w:t>
      </w:r>
      <w:r w:rsidR="00E47E32">
        <w:rPr>
          <w:iCs/>
        </w:rPr>
        <w:t xml:space="preserve">For development efforts to be effective, people with disabilities must be partners on an equal basis with others. </w:t>
      </w:r>
    </w:p>
    <w:p w14:paraId="097E2667" w14:textId="1DD2567F" w:rsidR="00E47E32" w:rsidRDefault="00E47E32" w:rsidP="00E47E32">
      <w:pPr>
        <w:rPr>
          <w:iCs/>
        </w:rPr>
      </w:pPr>
      <w:r>
        <w:rPr>
          <w:iCs/>
        </w:rPr>
        <w:t xml:space="preserve">Australia has ratified the United Nations Convention on the Rights of Persons with Disabilities, which requires international cooperation and humanitarian action to be inclusive of and accessible to people with disabilities. </w:t>
      </w:r>
      <w:r w:rsidR="00624399">
        <w:rPr>
          <w:iCs/>
        </w:rPr>
        <w:t xml:space="preserve">Our work </w:t>
      </w:r>
      <w:r>
        <w:rPr>
          <w:iCs/>
        </w:rPr>
        <w:t xml:space="preserve">strongly emphasises the need to protect the most </w:t>
      </w:r>
      <w:r w:rsidR="00D50279">
        <w:rPr>
          <w:iCs/>
        </w:rPr>
        <w:t>marginalised</w:t>
      </w:r>
      <w:r>
        <w:rPr>
          <w:iCs/>
        </w:rPr>
        <w:t xml:space="preserve">, </w:t>
      </w:r>
      <w:r w:rsidR="00D50279">
        <w:rPr>
          <w:iCs/>
        </w:rPr>
        <w:t xml:space="preserve">such as </w:t>
      </w:r>
      <w:r>
        <w:rPr>
          <w:iCs/>
        </w:rPr>
        <w:t>people with disabilities</w:t>
      </w:r>
      <w:r w:rsidR="00A05BD0" w:rsidRPr="00E5386A">
        <w:rPr>
          <w:iCs/>
        </w:rPr>
        <w:t xml:space="preserve">, </w:t>
      </w:r>
      <w:r w:rsidR="00DA5251">
        <w:rPr>
          <w:iCs/>
        </w:rPr>
        <w:t>including in</w:t>
      </w:r>
      <w:r w:rsidR="00A05BD0" w:rsidRPr="00E5386A">
        <w:rPr>
          <w:iCs/>
        </w:rPr>
        <w:t xml:space="preserve"> humanitarian setting</w:t>
      </w:r>
      <w:r w:rsidR="00024A13">
        <w:rPr>
          <w:iCs/>
        </w:rPr>
        <w:t>s</w:t>
      </w:r>
      <w:r>
        <w:rPr>
          <w:iCs/>
        </w:rPr>
        <w:t xml:space="preserve">. This reaffirms </w:t>
      </w:r>
      <w:r w:rsidR="00C00A20">
        <w:rPr>
          <w:iCs/>
        </w:rPr>
        <w:t>the</w:t>
      </w:r>
      <w:r w:rsidR="001854A3" w:rsidRPr="008131FD">
        <w:rPr>
          <w:i/>
        </w:rPr>
        <w:t xml:space="preserve"> </w:t>
      </w:r>
      <w:r w:rsidR="00DA5251" w:rsidRPr="008131FD">
        <w:rPr>
          <w:i/>
        </w:rPr>
        <w:t>International Development Policy</w:t>
      </w:r>
      <w:r>
        <w:rPr>
          <w:iCs/>
        </w:rPr>
        <w:t xml:space="preserve"> commitment to disability </w:t>
      </w:r>
      <w:r w:rsidR="00DA5251">
        <w:rPr>
          <w:iCs/>
        </w:rPr>
        <w:t>equity and rights</w:t>
      </w:r>
      <w:r>
        <w:rPr>
          <w:iCs/>
        </w:rPr>
        <w:t>, alongside gender equality, as a cross-cutting priority for Australia’s international engagement.</w:t>
      </w:r>
    </w:p>
    <w:p w14:paraId="1192410E" w14:textId="294CF977" w:rsidR="002F4C0C" w:rsidRDefault="00966796" w:rsidP="00E47E32">
      <w:pPr>
        <w:rPr>
          <w:iCs/>
        </w:rPr>
      </w:pPr>
      <w:r>
        <w:rPr>
          <w:iCs/>
        </w:rPr>
        <w:t xml:space="preserve">Our work </w:t>
      </w:r>
      <w:r w:rsidR="00F762EF">
        <w:rPr>
          <w:iCs/>
        </w:rPr>
        <w:t>should be informed</w:t>
      </w:r>
      <w:r>
        <w:rPr>
          <w:iCs/>
        </w:rPr>
        <w:t xml:space="preserve"> by the experiences and expertise of people with disabilities when designing and implementing development activities. </w:t>
      </w:r>
      <w:r w:rsidR="004E1675" w:rsidRPr="00FC5256">
        <w:rPr>
          <w:iCs/>
        </w:rPr>
        <w:t xml:space="preserve">Throughout the </w:t>
      </w:r>
      <w:r w:rsidR="004E1675">
        <w:rPr>
          <w:iCs/>
        </w:rPr>
        <w:t xml:space="preserve">development </w:t>
      </w:r>
      <w:r w:rsidR="004E1675" w:rsidRPr="00FC5256">
        <w:rPr>
          <w:iCs/>
        </w:rPr>
        <w:t>management cycle - including in policy and planning - programs should engage with people with disabilities and their representative organisations to identify and address barriers to inclusion.</w:t>
      </w:r>
      <w:r w:rsidR="004E1675" w:rsidRPr="00C96A51">
        <w:rPr>
          <w:iCs/>
        </w:rPr>
        <w:t xml:space="preserve"> </w:t>
      </w:r>
    </w:p>
    <w:p w14:paraId="514AD8E5" w14:textId="3C4A0D81" w:rsidR="00FB0097" w:rsidRPr="00D44758" w:rsidRDefault="004E1675" w:rsidP="00E47E32">
      <w:pPr>
        <w:rPr>
          <w:lang w:val="en-AU"/>
        </w:rPr>
      </w:pPr>
      <w:r w:rsidRPr="00FC5256">
        <w:rPr>
          <w:iCs/>
        </w:rPr>
        <w:t xml:space="preserve">More detail is available in DFAT’s </w:t>
      </w:r>
      <w:hyperlink r:id="rId50" w:tooltip="Development for All 2015–2020 Strategy on the DFAT Website" w:history="1">
        <w:r w:rsidRPr="00FC5256">
          <w:rPr>
            <w:rStyle w:val="Hyperlink"/>
            <w:i/>
            <w:iCs/>
          </w:rPr>
          <w:t>Development for All 2015–202</w:t>
        </w:r>
        <w:r>
          <w:rPr>
            <w:rStyle w:val="Hyperlink"/>
            <w:i/>
            <w:iCs/>
          </w:rPr>
          <w:t>1</w:t>
        </w:r>
        <w:r w:rsidRPr="00FC5256">
          <w:rPr>
            <w:rStyle w:val="Hyperlink"/>
            <w:i/>
            <w:iCs/>
          </w:rPr>
          <w:t>: Strategy for Strengthening Disability-Inclusive Development in Australia’s Aid Program</w:t>
        </w:r>
      </w:hyperlink>
      <w:r w:rsidRPr="00FC5256">
        <w:rPr>
          <w:i/>
          <w:iCs/>
        </w:rPr>
        <w:t xml:space="preserve"> </w:t>
      </w:r>
      <w:r>
        <w:rPr>
          <w:iCs/>
        </w:rPr>
        <w:t xml:space="preserve">and </w:t>
      </w:r>
      <w:hyperlink r:id="rId51" w:history="1">
        <w:r w:rsidR="00F21A75" w:rsidRPr="00F21A75">
          <w:rPr>
            <w:rStyle w:val="Hyperlink"/>
            <w:i/>
            <w:iCs/>
          </w:rPr>
          <w:t>Disability-Inclusive Development Guidance Note</w:t>
        </w:r>
      </w:hyperlink>
      <w:r>
        <w:rPr>
          <w:rStyle w:val="Hyperlink"/>
          <w:i/>
          <w:iCs/>
        </w:rPr>
        <w:t>,</w:t>
      </w:r>
      <w:r w:rsidR="00F21A75" w:rsidRPr="00F21A75">
        <w:rPr>
          <w:rStyle w:val="Hyperlink"/>
          <w:i/>
          <w:iCs/>
          <w:u w:val="none"/>
        </w:rPr>
        <w:t xml:space="preserve"> </w:t>
      </w:r>
      <w:r w:rsidRPr="00F21A75">
        <w:rPr>
          <w:rStyle w:val="Hyperlink"/>
          <w:u w:val="none"/>
        </w:rPr>
        <w:t xml:space="preserve">and </w:t>
      </w:r>
      <w:hyperlink r:id="rId52" w:history="1">
        <w:r w:rsidRPr="00B60FEE">
          <w:rPr>
            <w:rStyle w:val="Hyperlink"/>
            <w:i/>
            <w:iCs/>
          </w:rPr>
          <w:t>Supporting disability inclusion through DFAT health security investments.</w:t>
        </w:r>
      </w:hyperlink>
      <w:r w:rsidR="00BF4D26" w:rsidRPr="00FC5256">
        <w:rPr>
          <w:iCs/>
        </w:rPr>
        <w:t xml:space="preserve"> </w:t>
      </w:r>
      <w:r w:rsidR="00FB0097" w:rsidRPr="000821DF">
        <w:rPr>
          <w:lang w:val="en-AU"/>
        </w:rPr>
        <w:t xml:space="preserve"> </w:t>
      </w:r>
    </w:p>
    <w:p w14:paraId="3F6F99F7" w14:textId="5BA8C070" w:rsidR="00D44758" w:rsidRPr="00D44758" w:rsidRDefault="00C148E2" w:rsidP="002F5544">
      <w:pPr>
        <w:pStyle w:val="Heading3Numbered"/>
        <w:rPr>
          <w:lang w:val="en-AU"/>
        </w:rPr>
      </w:pPr>
      <w:r>
        <w:rPr>
          <w:lang w:val="en-AU"/>
        </w:rPr>
        <w:t>Int</w:t>
      </w:r>
      <w:r w:rsidR="002F5544">
        <w:rPr>
          <w:lang w:val="en-AU"/>
        </w:rPr>
        <w:t>egrating Climate Change into Development Assistance</w:t>
      </w:r>
    </w:p>
    <w:p w14:paraId="592C7694" w14:textId="429D5417" w:rsidR="00BA1296" w:rsidRDefault="00BA1296" w:rsidP="00BA1296">
      <w:bookmarkStart w:id="75" w:name="_Hlk80098100"/>
      <w:r>
        <w:t xml:space="preserve">Australia’s </w:t>
      </w:r>
      <w:r w:rsidRPr="4FD87491">
        <w:rPr>
          <w:i/>
          <w:iCs/>
        </w:rPr>
        <w:t>International Development Policy</w:t>
      </w:r>
      <w:r>
        <w:t xml:space="preserve"> recognises climate change as the single greatest threat to the livelihoods, security, and wellbeing of Pacific peoples and </w:t>
      </w:r>
      <w:r w:rsidRPr="4FD87491">
        <w:rPr>
          <w:lang w:val="en-US"/>
        </w:rPr>
        <w:t>the greatest shared threat to all countries.</w:t>
      </w:r>
      <w:r>
        <w:t xml:space="preserve"> The Australian Government is committed to taking ambitious action on climate change and to working closely with our neighbours to address its many impacts. We will do this by increasing our climate investments and better addressing climate risks via efforts to mainstream climate change considerations.</w:t>
      </w:r>
    </w:p>
    <w:p w14:paraId="19CDFA96" w14:textId="29B0D563" w:rsidR="00BA1296" w:rsidRPr="00D24ECC" w:rsidRDefault="00C00A20" w:rsidP="00BA1296">
      <w:pPr>
        <w:rPr>
          <w:lang w:val="en-US"/>
        </w:rPr>
      </w:pPr>
      <w:r>
        <w:rPr>
          <w:lang w:val="en-US"/>
        </w:rPr>
        <w:t>The</w:t>
      </w:r>
      <w:r w:rsidR="00BA1296" w:rsidRPr="00D24ECC">
        <w:rPr>
          <w:lang w:val="en-US"/>
        </w:rPr>
        <w:t xml:space="preserve"> </w:t>
      </w:r>
      <w:r w:rsidR="00BA1296" w:rsidRPr="008131FD">
        <w:rPr>
          <w:i/>
          <w:iCs/>
          <w:lang w:val="en-US"/>
        </w:rPr>
        <w:t>International Development Policy</w:t>
      </w:r>
      <w:r w:rsidR="00BA1296" w:rsidRPr="00D24ECC">
        <w:rPr>
          <w:lang w:val="en-US"/>
        </w:rPr>
        <w:t xml:space="preserve"> makes climate action central to our development efforts including via the following investment level target: </w:t>
      </w:r>
    </w:p>
    <w:p w14:paraId="0E1318C6" w14:textId="0AFCF5BE" w:rsidR="00BA1296" w:rsidRPr="00914403" w:rsidRDefault="00BA1296" w:rsidP="00BA1296">
      <w:pPr>
        <w:ind w:left="720"/>
        <w:rPr>
          <w:i/>
          <w:iCs/>
          <w:lang w:val="en-US"/>
        </w:rPr>
      </w:pPr>
      <w:r w:rsidRPr="00914403">
        <w:rPr>
          <w:i/>
          <w:iCs/>
          <w:lang w:val="en-US"/>
        </w:rPr>
        <w:lastRenderedPageBreak/>
        <w:t xml:space="preserve">From 2024–25, at least half of all new bilateral and regional investments that are valued at more than $3 million will have a climate change objective, with a goal of reaching 80 percent by 2028-29. </w:t>
      </w:r>
    </w:p>
    <w:p w14:paraId="0DAA13F6" w14:textId="41F69B68" w:rsidR="00BA1296" w:rsidRPr="00743514" w:rsidRDefault="00BA1296" w:rsidP="00BA1296">
      <w:pPr>
        <w:rPr>
          <w:i/>
          <w:iCs/>
          <w:lang w:val="en-US"/>
        </w:rPr>
      </w:pPr>
      <w:r>
        <w:rPr>
          <w:lang w:val="en-US"/>
        </w:rPr>
        <w:t xml:space="preserve">At </w:t>
      </w:r>
      <w:r w:rsidRPr="3555A3B0">
        <w:rPr>
          <w:lang w:val="en-US"/>
        </w:rPr>
        <w:t xml:space="preserve">the country and regional levels, Development Partnership Plans (DPPs) will be informed by climate risks and opportunities and all bilateral programs will need to align with partners’ Nationally Determined Contributions (NDCs) and National Adaptation Plans (NAPs). </w:t>
      </w:r>
      <w:r>
        <w:t>Investments must be designed to reduce existing climate risks and avoid creating new ones and must look for opportunities to support mitigation and climate adaptation and resilience.</w:t>
      </w:r>
      <w:r w:rsidRPr="3555A3B0">
        <w:rPr>
          <w:lang w:val="en-US"/>
        </w:rPr>
        <w:t xml:space="preserve"> Climate-related results will be tracked via Performance Assessment Frameworks (PAFs) in DPPs and Monitoring, Evaluation and Learning Frameworks (MELFs) at the investment level. </w:t>
      </w:r>
      <w:r w:rsidR="00C148E2">
        <w:rPr>
          <w:lang w:val="en-US"/>
        </w:rPr>
        <w:t>Together</w:t>
      </w:r>
      <w:r w:rsidRPr="3555A3B0">
        <w:rPr>
          <w:lang w:val="en-US"/>
        </w:rPr>
        <w:t xml:space="preserve">, these commitments will drive meaningful change in the development program. </w:t>
      </w:r>
    </w:p>
    <w:p w14:paraId="50CC8867" w14:textId="4B69BFE8" w:rsidR="00BA1296" w:rsidRDefault="00BA1296" w:rsidP="00BA1296">
      <w:pPr>
        <w:rPr>
          <w:rFonts w:ascii="Calibri Light" w:eastAsia="Calibri Light" w:hAnsi="Calibri Light" w:cs="Calibri Light"/>
        </w:rPr>
      </w:pPr>
      <w:r>
        <w:t>Under the</w:t>
      </w:r>
      <w:r w:rsidR="00D216E8">
        <w:t xml:space="preserve"> </w:t>
      </w:r>
      <w:r w:rsidRPr="008131FD">
        <w:rPr>
          <w:i/>
          <w:iCs/>
        </w:rPr>
        <w:t>International Development Policy,</w:t>
      </w:r>
      <w:r>
        <w:t xml:space="preserve"> Australia has committed to ‘do more </w:t>
      </w:r>
      <w:r w:rsidRPr="03608F5C">
        <w:rPr>
          <w:lang w:val="en-US"/>
        </w:rPr>
        <w:t xml:space="preserve">to help partners achieve their commitments under the Paris Agreement and accelerate global ambition to address the climate crisis’. </w:t>
      </w:r>
      <w:r>
        <w:t xml:space="preserve">Australia has strengthened its previous $2 billion climate finance commitment and is expecting to deliver $3 billion towards the global goal over 2020-25, largely through existing ODA commitments. </w:t>
      </w:r>
    </w:p>
    <w:p w14:paraId="165D945C" w14:textId="66C02536" w:rsidR="00EF59D1" w:rsidRDefault="00273076" w:rsidP="00535194">
      <w:r>
        <w:t xml:space="preserve">Investment managers should complete the AidWorks information requirements under the Climate Change Theme to accurately track Australia’s performance against its development program climate targets and climate financing commitments. </w:t>
      </w:r>
    </w:p>
    <w:p w14:paraId="6ADC1536" w14:textId="7E84F586" w:rsidR="00273076" w:rsidRDefault="00273076" w:rsidP="00EF59D1">
      <w:r>
        <w:t xml:space="preserve">For </w:t>
      </w:r>
      <w:r w:rsidDel="00A5501B">
        <w:t>further</w:t>
      </w:r>
      <w:r w:rsidR="0081707D">
        <w:t xml:space="preserve"> </w:t>
      </w:r>
      <w:r>
        <w:t>support:</w:t>
      </w:r>
    </w:p>
    <w:p w14:paraId="6B23C276" w14:textId="7DE02F4F" w:rsidR="00DB6D21" w:rsidRPr="008131FD" w:rsidRDefault="00273076" w:rsidP="00AE5C5E">
      <w:pPr>
        <w:pStyle w:val="ListParagraph"/>
        <w:numPr>
          <w:ilvl w:val="0"/>
          <w:numId w:val="34"/>
        </w:numPr>
      </w:pPr>
      <w:r>
        <w:t>on integrating climate change into development assistance, c</w:t>
      </w:r>
      <w:r w:rsidRPr="00D83B24">
        <w:t xml:space="preserve">ontact </w:t>
      </w:r>
      <w:hyperlink r:id="rId53" w:history="1">
        <w:r w:rsidRPr="003D1E0C">
          <w:rPr>
            <w:rStyle w:val="Hyperlink"/>
            <w:i/>
            <w:iCs/>
          </w:rPr>
          <w:t>climate.integration@dfat.gov.au</w:t>
        </w:r>
      </w:hyperlink>
    </w:p>
    <w:p w14:paraId="1826AEDB" w14:textId="63DB2179" w:rsidR="00273076" w:rsidRDefault="00DB6D21" w:rsidP="00AE5C5E">
      <w:pPr>
        <w:pStyle w:val="ListParagraph"/>
        <w:numPr>
          <w:ilvl w:val="0"/>
          <w:numId w:val="34"/>
        </w:numPr>
      </w:pPr>
      <w:r>
        <w:t>on</w:t>
      </w:r>
      <w:r w:rsidR="00273076" w:rsidRPr="00D83B24">
        <w:t xml:space="preserve"> </w:t>
      </w:r>
      <w:r w:rsidRPr="00D83B24">
        <w:t xml:space="preserve">integrating disaster risk </w:t>
      </w:r>
      <w:r w:rsidR="00702FAC" w:rsidRPr="00D83B24">
        <w:t>reduction</w:t>
      </w:r>
      <w:r w:rsidR="00702FAC">
        <w:t>,</w:t>
      </w:r>
      <w:r w:rsidR="00386224">
        <w:t xml:space="preserve"> co</w:t>
      </w:r>
      <w:r w:rsidR="00520410">
        <w:t>n</w:t>
      </w:r>
      <w:r w:rsidR="00386224">
        <w:t>tact</w:t>
      </w:r>
      <w:r>
        <w:t xml:space="preserve"> </w:t>
      </w:r>
      <w:hyperlink r:id="rId54" w:history="1">
        <w:r w:rsidR="00273076" w:rsidRPr="003D1E0C">
          <w:rPr>
            <w:rStyle w:val="Hyperlink"/>
            <w:i/>
            <w:iCs/>
          </w:rPr>
          <w:t>DRR@dfat.gov.au</w:t>
        </w:r>
      </w:hyperlink>
    </w:p>
    <w:p w14:paraId="1F0ED350" w14:textId="0F28F27C" w:rsidR="00273076" w:rsidRPr="00D83B24" w:rsidRDefault="00273076" w:rsidP="00AE5C5E">
      <w:pPr>
        <w:pStyle w:val="ListParagraph"/>
        <w:numPr>
          <w:ilvl w:val="0"/>
          <w:numId w:val="34"/>
        </w:numPr>
      </w:pPr>
      <w:r>
        <w:t xml:space="preserve">on climate financing contact: </w:t>
      </w:r>
      <w:hyperlink r:id="rId55" w:history="1">
        <w:r w:rsidRPr="008131FD">
          <w:rPr>
            <w:rStyle w:val="Hyperlink"/>
            <w:rFonts w:cstheme="minorBidi"/>
            <w:i/>
            <w:iCs/>
          </w:rPr>
          <w:t>climatefinancereporting@dfat.gov.au</w:t>
        </w:r>
      </w:hyperlink>
      <w:r w:rsidR="00386224">
        <w:t>.</w:t>
      </w:r>
      <w:r w:rsidDel="00386224">
        <w:t xml:space="preserve"> </w:t>
      </w:r>
    </w:p>
    <w:bookmarkEnd w:id="75"/>
    <w:p w14:paraId="09E86E23" w14:textId="65C74702" w:rsidR="0022240F" w:rsidRPr="00F240F8" w:rsidRDefault="0022240F" w:rsidP="0010347E">
      <w:pPr>
        <w:pStyle w:val="Heading3Numbered"/>
        <w:rPr>
          <w:lang w:val="en-AU"/>
        </w:rPr>
      </w:pPr>
      <w:r w:rsidRPr="00F240F8">
        <w:t xml:space="preserve">First </w:t>
      </w:r>
      <w:r w:rsidRPr="00F240F8">
        <w:rPr>
          <w:lang w:val="en-AU"/>
        </w:rPr>
        <w:t>Nations</w:t>
      </w:r>
      <w:r w:rsidRPr="00F240F8">
        <w:t xml:space="preserve"> Australians </w:t>
      </w:r>
    </w:p>
    <w:p w14:paraId="34D5EB7D" w14:textId="77B256EA" w:rsidR="0022240F" w:rsidRPr="00D83B24" w:rsidRDefault="00CA6201" w:rsidP="0022240F">
      <w:hyperlink r:id="rId56" w:history="1">
        <w:r w:rsidR="0022240F" w:rsidRPr="008131FD">
          <w:rPr>
            <w:rStyle w:val="Hyperlink"/>
            <w:rFonts w:cstheme="minorBidi"/>
            <w:u w:val="none"/>
          </w:rPr>
          <w:t>Australia’s</w:t>
        </w:r>
        <w:r w:rsidR="0022240F" w:rsidRPr="00C54E69">
          <w:rPr>
            <w:rStyle w:val="Hyperlink"/>
            <w:rFonts w:cstheme="minorBidi"/>
            <w:i/>
            <w:iCs/>
          </w:rPr>
          <w:t xml:space="preserve"> International Development Policy</w:t>
        </w:r>
      </w:hyperlink>
      <w:r w:rsidR="0022240F" w:rsidRPr="00D83B24">
        <w:t xml:space="preserve"> commits DFAT to embed the perspectives of First Nations Australians in our international development efforts. This is an emerging area of work, building on the existing foreign policy work of the First Nations Taskforce and the </w:t>
      </w:r>
      <w:hyperlink r:id="rId57" w:history="1">
        <w:r w:rsidR="0022240F" w:rsidRPr="00D83B24">
          <w:rPr>
            <w:rStyle w:val="Hyperlink"/>
          </w:rPr>
          <w:t>Ambassador for First Nations People.</w:t>
        </w:r>
      </w:hyperlink>
      <w:r w:rsidR="0022240F" w:rsidRPr="00D83B24">
        <w:t xml:space="preserve">  The </w:t>
      </w:r>
      <w:hyperlink r:id="rId58" w:history="1">
        <w:r w:rsidR="0022240F" w:rsidRPr="00D83B24">
          <w:rPr>
            <w:rStyle w:val="Hyperlink"/>
          </w:rPr>
          <w:t>Indigenous Diplomacy Agenda</w:t>
        </w:r>
      </w:hyperlink>
      <w:r w:rsidR="0022240F" w:rsidRPr="00D83B24">
        <w:t xml:space="preserve"> sets out DFAT’s current foreign policy, development, trade, public diplomacy and corporate priorities for Indigenous Peoples in Australia and around the world. Specific guidance on ensuring greater inclusivity of First Nations Australians in our development program will be forthcoming. Resources include </w:t>
      </w:r>
      <w:r w:rsidR="0022240F" w:rsidRPr="0010347E">
        <w:t>the</w:t>
      </w:r>
      <w:r w:rsidR="0022240F" w:rsidRPr="00D83B24">
        <w:rPr>
          <w:i/>
          <w:iCs/>
        </w:rPr>
        <w:t xml:space="preserve"> </w:t>
      </w:r>
      <w:hyperlink r:id="rId59" w:history="1">
        <w:r w:rsidR="0022240F" w:rsidRPr="00D83B24">
          <w:rPr>
            <w:rStyle w:val="Hyperlink"/>
            <w:i/>
            <w:iCs/>
          </w:rPr>
          <w:t>Partnerships for a Healthy Region: Gender equality, disability and social inclusion (GEDSI) and First Nations Engagement – Guidance Note</w:t>
        </w:r>
      </w:hyperlink>
      <w:r w:rsidR="0022240F" w:rsidRPr="00D83B24">
        <w:rPr>
          <w:i/>
          <w:iCs/>
        </w:rPr>
        <w:t>.</w:t>
      </w:r>
    </w:p>
    <w:p w14:paraId="0DB7EBC9" w14:textId="49056167" w:rsidR="0022240F" w:rsidRPr="00D83B24" w:rsidRDefault="0022240F" w:rsidP="0010347E">
      <w:pPr>
        <w:pStyle w:val="Heading3Numbered"/>
      </w:pPr>
      <w:r>
        <w:t>Indigenous Peoples</w:t>
      </w:r>
    </w:p>
    <w:p w14:paraId="63DD3B89" w14:textId="3189820D" w:rsidR="0022240F" w:rsidRPr="003B35A3" w:rsidRDefault="0022240F" w:rsidP="0022240F">
      <w:r w:rsidRPr="003B35A3">
        <w:t xml:space="preserve">The Australian Government is </w:t>
      </w:r>
      <w:r w:rsidRPr="00D83B24">
        <w:t xml:space="preserve">also </w:t>
      </w:r>
      <w:r w:rsidRPr="003B35A3">
        <w:t xml:space="preserve">committed to deliver programs that improve outcomes for Indigenous </w:t>
      </w:r>
      <w:r w:rsidRPr="00D83B24">
        <w:t>Peoples globally.</w:t>
      </w:r>
      <w:r w:rsidRPr="003B35A3">
        <w:t xml:space="preserve"> Indigenous </w:t>
      </w:r>
      <w:r w:rsidRPr="00D83B24">
        <w:t>P</w:t>
      </w:r>
      <w:r w:rsidRPr="003B35A3">
        <w:t xml:space="preserve">eoples have their own diverse concepts of development, based on their traditional values, visions, needs and priorities, which may differ from those of the broader population. Indigenous </w:t>
      </w:r>
      <w:r w:rsidRPr="00D83B24">
        <w:t>P</w:t>
      </w:r>
      <w:r w:rsidRPr="003B35A3">
        <w:t xml:space="preserve">eoples are also at greater risk of exclusion, marginalisation, and discrimination. For example, social, economic, political, and power imbalances may prevent Indigenous </w:t>
      </w:r>
      <w:r w:rsidRPr="00D83B24">
        <w:t>P</w:t>
      </w:r>
      <w:r w:rsidRPr="003B35A3">
        <w:t xml:space="preserve">eoples from achieving equal access or benefits or may actively cause them harm. </w:t>
      </w:r>
    </w:p>
    <w:p w14:paraId="0A3FC2EB" w14:textId="57ACB098" w:rsidR="0026350C" w:rsidRPr="003B35A3" w:rsidRDefault="0022240F" w:rsidP="0022240F">
      <w:r w:rsidRPr="003B35A3">
        <w:t xml:space="preserve">DFAT officers should use the DFAT operational guidance </w:t>
      </w:r>
      <w:hyperlink r:id="rId60" w:tooltip="Reaching indigenous people in the Australian aid program: guidance note on the DFAT website" w:history="1">
        <w:r w:rsidRPr="00D83B24">
          <w:rPr>
            <w:rStyle w:val="Hyperlink"/>
            <w:i/>
            <w:iCs/>
          </w:rPr>
          <w:t>Reaching Indigenous People in the Australian Aid Program: Guidance Note</w:t>
        </w:r>
      </w:hyperlink>
      <w:r w:rsidRPr="003B35A3">
        <w:t xml:space="preserve"> to ensure the development program is effectively reaching—and not inadvertently harming—</w:t>
      </w:r>
      <w:r w:rsidRPr="00D83B24">
        <w:t>Indigenous Peoples</w:t>
      </w:r>
      <w:r w:rsidRPr="003B35A3">
        <w:t xml:space="preserve"> in partner countries. </w:t>
      </w:r>
    </w:p>
    <w:p w14:paraId="4221B6B5" w14:textId="6C901297" w:rsidR="00F30396" w:rsidRPr="00F30396" w:rsidRDefault="0022240F" w:rsidP="00F30396">
      <w:r w:rsidRPr="00D83B24">
        <w:lastRenderedPageBreak/>
        <w:t>The guidance note also applies to ethnic minorities and other minority</w:t>
      </w:r>
      <w:r w:rsidR="00EC20D6">
        <w:t xml:space="preserve"> </w:t>
      </w:r>
      <w:r w:rsidRPr="00D83B24">
        <w:t xml:space="preserve">groups. </w:t>
      </w:r>
      <w:r w:rsidRPr="003B35A3">
        <w:t>There is no universally accepted definition of ‘</w:t>
      </w:r>
      <w:proofErr w:type="gramStart"/>
      <w:r w:rsidRPr="003B35A3">
        <w:t>indigenous’</w:t>
      </w:r>
      <w:proofErr w:type="gramEnd"/>
      <w:r w:rsidRPr="003B35A3">
        <w:t xml:space="preserve">. When writing and speaking about </w:t>
      </w:r>
      <w:r w:rsidRPr="00D83B24">
        <w:t>Indigenous Peoples</w:t>
      </w:r>
      <w:r w:rsidRPr="003B35A3">
        <w:t>, officers should use terminology that is appropriate in each country context.</w:t>
      </w:r>
    </w:p>
    <w:p w14:paraId="28233A7D" w14:textId="711D6C31" w:rsidR="002A6AD4" w:rsidRDefault="002A6AD4" w:rsidP="00EA1A7F">
      <w:pPr>
        <w:pStyle w:val="Heading3Numbered"/>
      </w:pPr>
      <w:r>
        <w:t xml:space="preserve">Locally led </w:t>
      </w:r>
      <w:proofErr w:type="gramStart"/>
      <w:r w:rsidR="00EA1A7F">
        <w:t>development</w:t>
      </w:r>
      <w:proofErr w:type="gramEnd"/>
    </w:p>
    <w:p w14:paraId="2B2E7821" w14:textId="64A954DD" w:rsidR="00526484" w:rsidRDefault="00CA6201" w:rsidP="00F30396">
      <w:hyperlink r:id="rId61" w:history="1">
        <w:r w:rsidR="00D45188" w:rsidRPr="008131FD">
          <w:rPr>
            <w:rStyle w:val="Hyperlink"/>
            <w:rFonts w:cstheme="minorBidi"/>
            <w:u w:val="none"/>
          </w:rPr>
          <w:t>Australia’s</w:t>
        </w:r>
        <w:r w:rsidR="00D45188" w:rsidRPr="00C54E69">
          <w:rPr>
            <w:rStyle w:val="Hyperlink"/>
            <w:rFonts w:cstheme="minorBidi"/>
            <w:i/>
            <w:iCs/>
          </w:rPr>
          <w:t xml:space="preserve"> International Development Policy</w:t>
        </w:r>
      </w:hyperlink>
      <w:r w:rsidR="00D45188" w:rsidRPr="00D83B24">
        <w:t xml:space="preserve"> commits DFAT to</w:t>
      </w:r>
      <w:r w:rsidR="00D45188">
        <w:t xml:space="preserve"> better support local leadership</w:t>
      </w:r>
      <w:r w:rsidR="007E7CFD">
        <w:t xml:space="preserve"> by:</w:t>
      </w:r>
    </w:p>
    <w:p w14:paraId="7D3296EC" w14:textId="10CC828C" w:rsidR="00AB5183" w:rsidRPr="0010347E" w:rsidRDefault="00AB5183" w:rsidP="00AE5C5E">
      <w:pPr>
        <w:pStyle w:val="Bullet1"/>
        <w:numPr>
          <w:ilvl w:val="0"/>
          <w:numId w:val="22"/>
        </w:numPr>
        <w:rPr>
          <w:rStyle w:val="Hyperlink"/>
          <w:u w:val="none"/>
        </w:rPr>
      </w:pPr>
      <w:r w:rsidRPr="0010347E">
        <w:rPr>
          <w:rStyle w:val="Hyperlink"/>
          <w:u w:val="none"/>
        </w:rPr>
        <w:t>taking</w:t>
      </w:r>
      <w:r w:rsidRPr="0010347E">
        <w:rPr>
          <w:rStyle w:val="Hyperlink"/>
          <w:b/>
          <w:bCs/>
          <w:u w:val="none"/>
        </w:rPr>
        <w:t xml:space="preserve"> a more flexible</w:t>
      </w:r>
      <w:r w:rsidRPr="003B35A3">
        <w:rPr>
          <w:rStyle w:val="Hyperlink"/>
          <w:b/>
          <w:u w:val="none"/>
        </w:rPr>
        <w:t xml:space="preserve"> and </w:t>
      </w:r>
      <w:r w:rsidRPr="0010347E">
        <w:rPr>
          <w:rStyle w:val="Hyperlink"/>
          <w:b/>
          <w:bCs/>
          <w:u w:val="none"/>
        </w:rPr>
        <w:t>innovative approach</w:t>
      </w:r>
      <w:r w:rsidRPr="0010347E">
        <w:rPr>
          <w:rStyle w:val="Hyperlink"/>
          <w:u w:val="none"/>
        </w:rPr>
        <w:t xml:space="preserve"> to program planning and implementation, including design, contracting and delivery arrangements, and monitoring and evaluation approaches that increase participation from local </w:t>
      </w:r>
      <w:proofErr w:type="gramStart"/>
      <w:r w:rsidRPr="0010347E">
        <w:rPr>
          <w:rStyle w:val="Hyperlink"/>
          <w:u w:val="none"/>
        </w:rPr>
        <w:t>actors</w:t>
      </w:r>
      <w:proofErr w:type="gramEnd"/>
    </w:p>
    <w:p w14:paraId="18D4E60E" w14:textId="16D26EB8" w:rsidR="00AB5183" w:rsidRPr="0010347E" w:rsidRDefault="00AB5183" w:rsidP="00AE5C5E">
      <w:pPr>
        <w:pStyle w:val="Bullet1"/>
        <w:numPr>
          <w:ilvl w:val="0"/>
          <w:numId w:val="22"/>
        </w:numPr>
        <w:rPr>
          <w:rStyle w:val="Hyperlink"/>
          <w:u w:val="none"/>
        </w:rPr>
      </w:pPr>
      <w:r w:rsidRPr="0010347E">
        <w:rPr>
          <w:rStyle w:val="Hyperlink"/>
          <w:u w:val="none"/>
        </w:rPr>
        <w:t>providing</w:t>
      </w:r>
      <w:r w:rsidRPr="0010347E">
        <w:rPr>
          <w:rStyle w:val="Hyperlink"/>
          <w:b/>
          <w:bCs/>
          <w:u w:val="none"/>
        </w:rPr>
        <w:t xml:space="preserve"> multi-year funding and capacity development</w:t>
      </w:r>
      <w:r w:rsidRPr="0010347E">
        <w:rPr>
          <w:rStyle w:val="Hyperlink"/>
          <w:u w:val="none"/>
        </w:rPr>
        <w:t xml:space="preserve"> to local organisations, with support as needed to meet policy </w:t>
      </w:r>
      <w:proofErr w:type="gramStart"/>
      <w:r w:rsidRPr="0010347E">
        <w:rPr>
          <w:rStyle w:val="Hyperlink"/>
          <w:u w:val="none"/>
        </w:rPr>
        <w:t>requirements</w:t>
      </w:r>
      <w:proofErr w:type="gramEnd"/>
    </w:p>
    <w:p w14:paraId="3A8A668D" w14:textId="4C6B4E82" w:rsidR="00AB5183" w:rsidRPr="0010347E" w:rsidRDefault="00AB5183" w:rsidP="00AE5C5E">
      <w:pPr>
        <w:pStyle w:val="Bullet1"/>
        <w:numPr>
          <w:ilvl w:val="0"/>
          <w:numId w:val="22"/>
        </w:numPr>
        <w:rPr>
          <w:rStyle w:val="Hyperlink"/>
          <w:u w:val="none"/>
        </w:rPr>
      </w:pPr>
      <w:r w:rsidRPr="0010347E">
        <w:rPr>
          <w:rStyle w:val="Hyperlink"/>
          <w:u w:val="none"/>
        </w:rPr>
        <w:t>taking</w:t>
      </w:r>
      <w:r w:rsidRPr="0010347E">
        <w:rPr>
          <w:rStyle w:val="Hyperlink"/>
          <w:b/>
          <w:bCs/>
          <w:u w:val="none"/>
        </w:rPr>
        <w:t xml:space="preserve"> risk-informed opportunities to provide direct financing to partner governments</w:t>
      </w:r>
      <w:r w:rsidRPr="0010347E">
        <w:rPr>
          <w:rStyle w:val="Hyperlink"/>
          <w:u w:val="none"/>
        </w:rPr>
        <w:t xml:space="preserve"> to support them in achieving their economic and social development aspirations</w:t>
      </w:r>
      <w:r w:rsidR="00FF0CFA">
        <w:rPr>
          <w:rStyle w:val="Hyperlink"/>
          <w:u w:val="none"/>
        </w:rPr>
        <w:t>, and</w:t>
      </w:r>
    </w:p>
    <w:p w14:paraId="6A8D034A" w14:textId="628E9717" w:rsidR="00AB5183" w:rsidRPr="0010347E" w:rsidRDefault="00AB5183" w:rsidP="00AE5C5E">
      <w:pPr>
        <w:pStyle w:val="Bullet1"/>
        <w:numPr>
          <w:ilvl w:val="0"/>
          <w:numId w:val="22"/>
        </w:numPr>
        <w:rPr>
          <w:rStyle w:val="Hyperlink"/>
          <w:u w:val="none"/>
        </w:rPr>
      </w:pPr>
      <w:r w:rsidRPr="0010347E">
        <w:rPr>
          <w:rStyle w:val="Hyperlink"/>
          <w:u w:val="none"/>
        </w:rPr>
        <w:t>designing</w:t>
      </w:r>
      <w:r w:rsidRPr="0010347E">
        <w:rPr>
          <w:rStyle w:val="Hyperlink"/>
          <w:b/>
          <w:bCs/>
          <w:u w:val="none"/>
        </w:rPr>
        <w:t xml:space="preserve"> a new Civil Society Partnerships Fund</w:t>
      </w:r>
      <w:r w:rsidR="00C75B54">
        <w:rPr>
          <w:rStyle w:val="Hyperlink"/>
          <w:b/>
          <w:bCs/>
          <w:u w:val="none"/>
        </w:rPr>
        <w:t>.</w:t>
      </w:r>
    </w:p>
    <w:p w14:paraId="50E9AE11" w14:textId="73361A1D" w:rsidR="006B7B52" w:rsidRPr="003B35A3" w:rsidRDefault="008C7280" w:rsidP="0010347E">
      <w:r>
        <w:t>DFAT</w:t>
      </w:r>
      <w:r w:rsidR="006F7839">
        <w:t>’s ambition and approach to locally led development will need to be tailored to</w:t>
      </w:r>
      <w:r w:rsidR="006F7839" w:rsidRPr="003B35A3">
        <w:t xml:space="preserve"> the </w:t>
      </w:r>
      <w:r w:rsidR="006F7839">
        <w:t xml:space="preserve">context. </w:t>
      </w:r>
      <w:r w:rsidR="00795CB2" w:rsidRPr="0010347E">
        <w:t>Our approach to local actors includes national and subnational governments, NGOs and CSOs, thinktanks, academics, local businesses</w:t>
      </w:r>
      <w:r w:rsidR="00A31F20">
        <w:t>,</w:t>
      </w:r>
      <w:r w:rsidR="00795CB2" w:rsidRPr="0010347E">
        <w:t xml:space="preserve"> and supply chains.</w:t>
      </w:r>
      <w:r w:rsidR="00F30396">
        <w:t xml:space="preserve"> </w:t>
      </w:r>
      <w:r w:rsidR="006F7839" w:rsidRPr="00795CB2">
        <w:t xml:space="preserve">We will promote </w:t>
      </w:r>
      <w:r w:rsidR="006B7B52" w:rsidRPr="00795CB2">
        <w:t>locally led development as a cross</w:t>
      </w:r>
      <w:r w:rsidR="00A31F20">
        <w:t>-</w:t>
      </w:r>
      <w:r w:rsidR="006B7B52" w:rsidRPr="00795CB2">
        <w:t>cutting</w:t>
      </w:r>
      <w:r w:rsidR="006B7B52">
        <w:t xml:space="preserve"> ‘method’ across our programs</w:t>
      </w:r>
      <w:r w:rsidR="00A31F20">
        <w:t>,</w:t>
      </w:r>
      <w:r w:rsidR="006B7B52">
        <w:t xml:space="preserve"> identifying entry points for local actors in planning, design, procurement, and implementation</w:t>
      </w:r>
      <w:r w:rsidR="00A31F20">
        <w:t>,</w:t>
      </w:r>
      <w:r w:rsidR="00B2140B">
        <w:t xml:space="preserve"> </w:t>
      </w:r>
      <w:r w:rsidR="006B7B52">
        <w:t xml:space="preserve">and ensuring there are tools to measure and track progress. </w:t>
      </w:r>
      <w:r w:rsidR="009C6128">
        <w:t>For</w:t>
      </w:r>
      <w:r w:rsidR="000E0879">
        <w:t xml:space="preserve"> more</w:t>
      </w:r>
      <w:r w:rsidR="009C6128">
        <w:t xml:space="preserve"> information, refer to </w:t>
      </w:r>
      <w:hyperlink r:id="rId62" w:history="1">
        <w:r w:rsidR="009C6128" w:rsidRPr="008131FD">
          <w:rPr>
            <w:rStyle w:val="Hyperlink"/>
            <w:rFonts w:cstheme="minorBidi"/>
            <w:i/>
            <w:iCs/>
          </w:rPr>
          <w:t>Guidance Note: Locally led development</w:t>
        </w:r>
      </w:hyperlink>
      <w:r w:rsidR="009C6128">
        <w:t>.</w:t>
      </w:r>
    </w:p>
    <w:p w14:paraId="64510B15" w14:textId="3F4C32AB" w:rsidR="00D44758" w:rsidRPr="00D83B24" w:rsidRDefault="00D44758" w:rsidP="00536F42">
      <w:pPr>
        <w:pStyle w:val="Heading3Numbered"/>
        <w:rPr>
          <w:lang w:val="en-AU"/>
        </w:rPr>
      </w:pPr>
      <w:r w:rsidRPr="00D83B24">
        <w:rPr>
          <w:lang w:val="en-AU"/>
        </w:rPr>
        <w:t>Sector</w:t>
      </w:r>
      <w:r w:rsidR="00A82D52" w:rsidRPr="00D83B24">
        <w:rPr>
          <w:lang w:val="en-AU"/>
        </w:rPr>
        <w:t>al/thematic issues</w:t>
      </w:r>
    </w:p>
    <w:p w14:paraId="38240FE9" w14:textId="74BC119C" w:rsidR="004A1AFF" w:rsidRPr="00D83B24" w:rsidRDefault="004A1AFF" w:rsidP="00536F42">
      <w:pPr>
        <w:rPr>
          <w:rFonts w:eastAsia="Times New Roman"/>
          <w:b/>
          <w:bCs/>
        </w:rPr>
      </w:pPr>
      <w:r w:rsidRPr="00D83B24">
        <w:rPr>
          <w:rFonts w:eastAsia="Times New Roman"/>
          <w:b/>
          <w:bCs/>
        </w:rPr>
        <w:t>Health</w:t>
      </w:r>
    </w:p>
    <w:p w14:paraId="161A22F2" w14:textId="7D94C6C3" w:rsidR="00DB4090" w:rsidRDefault="00DB68B6" w:rsidP="006A259F">
      <w:bookmarkStart w:id="76" w:name="_Hlk80100927"/>
      <w:r>
        <w:t>DFAT staff</w:t>
      </w:r>
      <w:r w:rsidR="006A259F" w:rsidRPr="00D83B24">
        <w:t xml:space="preserve"> should consult the Global Health Division (GHD) in the design, implementation, and review of health initiatives to ensure that relevant health areas provide input</w:t>
      </w:r>
      <w:r w:rsidR="006A259F" w:rsidRPr="00D83B24">
        <w:rPr>
          <w:lang w:val="en-AU"/>
        </w:rPr>
        <w:t xml:space="preserve">. </w:t>
      </w:r>
      <w:r w:rsidR="000F3515" w:rsidRPr="0088659B">
        <w:t xml:space="preserve">Technical health advice can be accessed through our in-house specialist health advisory unit at </w:t>
      </w:r>
      <w:hyperlink r:id="rId63" w:history="1">
        <w:r w:rsidR="000F3515" w:rsidRPr="008131FD">
          <w:rPr>
            <w:rStyle w:val="Hyperlink"/>
            <w:rFonts w:cstheme="minorBidi"/>
            <w:i/>
          </w:rPr>
          <w:t>healthadvisoryunit@dfat.gov.au</w:t>
        </w:r>
      </w:hyperlink>
      <w:r w:rsidR="000F3515" w:rsidRPr="0088659B">
        <w:t xml:space="preserve">. </w:t>
      </w:r>
    </w:p>
    <w:p w14:paraId="547835EA" w14:textId="41D696E0" w:rsidR="006A259F" w:rsidRPr="00D83B24" w:rsidRDefault="000F3515" w:rsidP="006A259F">
      <w:pPr>
        <w:rPr>
          <w:lang w:val="en-AU"/>
        </w:rPr>
      </w:pPr>
      <w:r w:rsidRPr="0088659B">
        <w:t xml:space="preserve">Support available through DFAT’s health advisory unit </w:t>
      </w:r>
      <w:proofErr w:type="gramStart"/>
      <w:r w:rsidRPr="0088659B">
        <w:t>includes:</w:t>
      </w:r>
      <w:proofErr w:type="gramEnd"/>
      <w:r w:rsidRPr="0088659B">
        <w:t xml:space="preserve"> technical, strategic, and analytic input across health initiatives; engagement with desks and posts on program design, implementation and evaluation; responding to ad-hoc requests from partner governments across a range of public health issues; strengthening regional technical partnerships; and building capacity of staff in-country.</w:t>
      </w:r>
      <w:r w:rsidR="006A259F" w:rsidRPr="00D83B24">
        <w:rPr>
          <w:lang w:val="en-AU"/>
        </w:rPr>
        <w:t xml:space="preserve"> </w:t>
      </w:r>
    </w:p>
    <w:p w14:paraId="54B2A50A" w14:textId="79E69BC2" w:rsidR="004641EC" w:rsidRDefault="00395410" w:rsidP="00536F42">
      <w:pPr>
        <w:rPr>
          <w:lang w:val="en-AU"/>
        </w:rPr>
      </w:pPr>
      <w:r w:rsidRPr="0538D59B">
        <w:rPr>
          <w:lang w:val="en-AU"/>
        </w:rPr>
        <w:t>Technical health advice can also be accessed</w:t>
      </w:r>
      <w:r w:rsidR="00DB4090">
        <w:rPr>
          <w:lang w:val="en-AU"/>
        </w:rPr>
        <w:t xml:space="preserve"> externally</w:t>
      </w:r>
      <w:r w:rsidRPr="0538D59B">
        <w:rPr>
          <w:lang w:val="en-AU"/>
        </w:rPr>
        <w:t xml:space="preserve"> through our in-house technical health advisers or the Specialist Health Service (SHS</w:t>
      </w:r>
      <w:r w:rsidR="00C03A52">
        <w:rPr>
          <w:lang w:val="en-AU"/>
        </w:rPr>
        <w:t>)</w:t>
      </w:r>
      <w:r w:rsidRPr="0538D59B">
        <w:rPr>
          <w:lang w:val="en-AU"/>
        </w:rPr>
        <w:t xml:space="preserve">. </w:t>
      </w:r>
      <w:r w:rsidR="00C03A52">
        <w:rPr>
          <w:lang w:val="en-AU"/>
        </w:rPr>
        <w:t xml:space="preserve">The </w:t>
      </w:r>
      <w:r w:rsidRPr="0538D59B">
        <w:rPr>
          <w:lang w:val="en-AU"/>
        </w:rPr>
        <w:t>SHS provide</w:t>
      </w:r>
      <w:r w:rsidR="00C03A52">
        <w:rPr>
          <w:lang w:val="en-AU"/>
        </w:rPr>
        <w:t>s</w:t>
      </w:r>
      <w:r w:rsidRPr="0538D59B">
        <w:rPr>
          <w:lang w:val="en-AU"/>
        </w:rPr>
        <w:t xml:space="preserve"> DFAT with rapid, high-quality</w:t>
      </w:r>
      <w:r w:rsidR="00D83B24" w:rsidRPr="0538D59B">
        <w:rPr>
          <w:lang w:val="en-AU"/>
        </w:rPr>
        <w:t>,</w:t>
      </w:r>
      <w:r w:rsidRPr="0538D59B">
        <w:rPr>
          <w:lang w:val="en-AU"/>
        </w:rPr>
        <w:t xml:space="preserve"> and </w:t>
      </w:r>
      <w:r w:rsidR="3070A266" w:rsidRPr="0538D59B">
        <w:rPr>
          <w:lang w:val="en-AU"/>
        </w:rPr>
        <w:t>evidence</w:t>
      </w:r>
      <w:r w:rsidR="0001300D">
        <w:rPr>
          <w:lang w:val="en-AU"/>
        </w:rPr>
        <w:t>-</w:t>
      </w:r>
      <w:r w:rsidR="3070A266" w:rsidRPr="0538D59B">
        <w:rPr>
          <w:lang w:val="en-AU"/>
        </w:rPr>
        <w:t>based</w:t>
      </w:r>
      <w:r w:rsidRPr="0538D59B">
        <w:rPr>
          <w:lang w:val="en-AU"/>
        </w:rPr>
        <w:t xml:space="preserve"> health advice and technical and operational </w:t>
      </w:r>
      <w:proofErr w:type="gramStart"/>
      <w:r w:rsidRPr="0538D59B">
        <w:rPr>
          <w:lang w:val="en-AU"/>
        </w:rPr>
        <w:t>support</w:t>
      </w:r>
      <w:r w:rsidR="00DB4090">
        <w:rPr>
          <w:lang w:val="en-AU"/>
        </w:rPr>
        <w:t>, and</w:t>
      </w:r>
      <w:proofErr w:type="gramEnd"/>
      <w:r w:rsidR="00DB4090">
        <w:rPr>
          <w:lang w:val="en-AU"/>
        </w:rPr>
        <w:t xml:space="preserve"> can recruit short and long-term health personnel</w:t>
      </w:r>
      <w:r w:rsidRPr="0538D59B">
        <w:rPr>
          <w:lang w:val="en-AU"/>
        </w:rPr>
        <w:t xml:space="preserve">. </w:t>
      </w:r>
      <w:bookmarkEnd w:id="76"/>
    </w:p>
    <w:p w14:paraId="722F8C18" w14:textId="45226CBF" w:rsidR="004A1AFF" w:rsidRPr="004A1AFF" w:rsidRDefault="004A1AFF" w:rsidP="00536F42">
      <w:pPr>
        <w:rPr>
          <w:rFonts w:eastAsia="Times New Roman"/>
          <w:b/>
          <w:bCs/>
        </w:rPr>
      </w:pPr>
      <w:r w:rsidRPr="004A1AFF">
        <w:rPr>
          <w:rFonts w:eastAsia="Times New Roman"/>
          <w:b/>
          <w:bCs/>
        </w:rPr>
        <w:t>Education</w:t>
      </w:r>
    </w:p>
    <w:p w14:paraId="344B4E94" w14:textId="23CEF00D" w:rsidR="00F21A75" w:rsidRDefault="00451E42" w:rsidP="00F21A75">
      <w:pPr>
        <w:suppressAutoHyphens w:val="0"/>
        <w:rPr>
          <w:rFonts w:eastAsia="Times New Roman"/>
        </w:rPr>
      </w:pPr>
      <w:r>
        <w:t>DFAT staff</w:t>
      </w:r>
      <w:r w:rsidR="00F21A75">
        <w:t xml:space="preserve"> should consult the Education </w:t>
      </w:r>
      <w:r w:rsidR="00F37224">
        <w:t xml:space="preserve">team </w:t>
      </w:r>
      <w:r w:rsidR="00F21A75">
        <w:t xml:space="preserve">in </w:t>
      </w:r>
      <w:r w:rsidR="00E23E59">
        <w:t xml:space="preserve">Development Advisory Services Section </w:t>
      </w:r>
      <w:r w:rsidR="00BE0FD1">
        <w:t xml:space="preserve">(DVS) </w:t>
      </w:r>
      <w:r w:rsidR="00337712">
        <w:t>for assistance with</w:t>
      </w:r>
      <w:r w:rsidR="00A70A05">
        <w:t xml:space="preserve"> the</w:t>
      </w:r>
      <w:r w:rsidR="00F21A75">
        <w:t xml:space="preserve"> design, implementation, and review of education initiatives.</w:t>
      </w:r>
    </w:p>
    <w:p w14:paraId="08CBFDB6" w14:textId="3B6DB7B8" w:rsidR="004A1AFF" w:rsidRDefault="004A1AFF" w:rsidP="004A1AFF">
      <w:pPr>
        <w:suppressAutoHyphens w:val="0"/>
        <w:rPr>
          <w:rFonts w:eastAsia="Times New Roman"/>
        </w:rPr>
      </w:pPr>
      <w:r>
        <w:rPr>
          <w:rFonts w:eastAsia="Times New Roman"/>
        </w:rPr>
        <w:t xml:space="preserve">Contact </w:t>
      </w:r>
      <w:hyperlink r:id="rId64" w:history="1">
        <w:r w:rsidRPr="004A1AFF">
          <w:rPr>
            <w:rStyle w:val="Hyperlink"/>
            <w:rFonts w:eastAsia="Times New Roman"/>
            <w:i/>
            <w:iCs/>
          </w:rPr>
          <w:t>education@dfat.gov.au</w:t>
        </w:r>
      </w:hyperlink>
      <w:r>
        <w:rPr>
          <w:rFonts w:eastAsia="Times New Roman"/>
        </w:rPr>
        <w:t xml:space="preserve"> for more information</w:t>
      </w:r>
      <w:r w:rsidR="00DF3D91">
        <w:rPr>
          <w:rFonts w:eastAsia="Times New Roman"/>
        </w:rPr>
        <w:t xml:space="preserve"> or support</w:t>
      </w:r>
      <w:r w:rsidR="00D83B24">
        <w:rPr>
          <w:rFonts w:eastAsia="Times New Roman"/>
        </w:rPr>
        <w:t>.</w:t>
      </w:r>
    </w:p>
    <w:p w14:paraId="4FE9C100" w14:textId="77777777" w:rsidR="00432CB9" w:rsidRPr="00432CB9" w:rsidRDefault="00432CB9" w:rsidP="00432CB9">
      <w:pPr>
        <w:rPr>
          <w:rFonts w:eastAsia="Times New Roman"/>
          <w:b/>
          <w:bCs/>
        </w:rPr>
      </w:pPr>
      <w:r w:rsidRPr="00432CB9">
        <w:rPr>
          <w:rFonts w:eastAsia="Times New Roman"/>
          <w:b/>
          <w:bCs/>
        </w:rPr>
        <w:t>Governance</w:t>
      </w:r>
    </w:p>
    <w:p w14:paraId="559DFB55" w14:textId="588E1C91" w:rsidR="00432CB9" w:rsidRDefault="002375C8" w:rsidP="00432CB9">
      <w:pPr>
        <w:pStyle w:val="BodyText"/>
      </w:pPr>
      <w:r>
        <w:t>DFAT staff</w:t>
      </w:r>
      <w:r w:rsidR="00432CB9">
        <w:t xml:space="preserve"> should consult the Development Advisory Services </w:t>
      </w:r>
      <w:r w:rsidR="00816E06">
        <w:t xml:space="preserve">Section (DVS) </w:t>
      </w:r>
      <w:r w:rsidR="00432CB9">
        <w:t xml:space="preserve">for assistance with design, implementation, and review of </w:t>
      </w:r>
      <w:r w:rsidR="001002B1">
        <w:t>g</w:t>
      </w:r>
      <w:r w:rsidR="00432CB9">
        <w:t xml:space="preserve">overnance initiatives. </w:t>
      </w:r>
      <w:r w:rsidR="005D6C47">
        <w:t xml:space="preserve">The Governance in Development Helpdesk enables staff to source technical assistance </w:t>
      </w:r>
      <w:r w:rsidR="00E76F8E">
        <w:t xml:space="preserve">on </w:t>
      </w:r>
      <w:r w:rsidR="005D6C47">
        <w:t xml:space="preserve">governance </w:t>
      </w:r>
      <w:r w:rsidR="00E76F8E">
        <w:t>issues</w:t>
      </w:r>
      <w:r w:rsidR="005D6C47">
        <w:t xml:space="preserve">. </w:t>
      </w:r>
      <w:r w:rsidR="00432CB9">
        <w:t>For more information</w:t>
      </w:r>
      <w:r w:rsidR="005D6C47">
        <w:t>,</w:t>
      </w:r>
      <w:r w:rsidR="00432CB9">
        <w:t xml:space="preserve"> contact </w:t>
      </w:r>
      <w:r w:rsidR="00F6023D" w:rsidRPr="0010347E">
        <w:rPr>
          <w:rStyle w:val="Hyperlink"/>
          <w:i/>
          <w:iCs/>
        </w:rPr>
        <w:t>governance.development@dfat.gov.au</w:t>
      </w:r>
    </w:p>
    <w:p w14:paraId="28BFE005" w14:textId="006F81D1" w:rsidR="00432CB9" w:rsidRDefault="00E35966" w:rsidP="00432CB9">
      <w:pPr>
        <w:pStyle w:val="BodyText"/>
      </w:pPr>
      <w:r>
        <w:lastRenderedPageBreak/>
        <w:t>DVS</w:t>
      </w:r>
      <w:r w:rsidR="00432CB9">
        <w:t xml:space="preserve"> has also developed a series of practical resources to enable staff engagement, </w:t>
      </w:r>
      <w:proofErr w:type="gramStart"/>
      <w:r w:rsidR="00432CB9">
        <w:t>diplomacy</w:t>
      </w:r>
      <w:proofErr w:type="gramEnd"/>
      <w:r w:rsidR="00432CB9">
        <w:t xml:space="preserve"> and negotiation in </w:t>
      </w:r>
      <w:r w:rsidR="00E76F8E">
        <w:t xml:space="preserve">governance </w:t>
      </w:r>
      <w:r w:rsidR="00432CB9">
        <w:t xml:space="preserve">sector relationships. These resources include the </w:t>
      </w:r>
      <w:hyperlink r:id="rId65" w:history="1">
        <w:r w:rsidR="00432CB9" w:rsidRPr="003031BD">
          <w:rPr>
            <w:rStyle w:val="Hyperlink"/>
            <w:rFonts w:cstheme="minorBidi"/>
          </w:rPr>
          <w:t xml:space="preserve">Political </w:t>
        </w:r>
        <w:r w:rsidR="005E15F3" w:rsidRPr="003031BD">
          <w:rPr>
            <w:rStyle w:val="Hyperlink"/>
            <w:rFonts w:cstheme="minorBidi"/>
          </w:rPr>
          <w:t>E</w:t>
        </w:r>
        <w:r w:rsidR="00432CB9" w:rsidRPr="003031BD">
          <w:rPr>
            <w:rStyle w:val="Hyperlink"/>
            <w:rFonts w:cstheme="minorBidi"/>
          </w:rPr>
          <w:t xml:space="preserve">conomy Analysis and </w:t>
        </w:r>
        <w:r w:rsidR="005E15F3" w:rsidRPr="003031BD">
          <w:rPr>
            <w:rStyle w:val="Hyperlink"/>
            <w:rFonts w:cstheme="minorBidi"/>
          </w:rPr>
          <w:t>A</w:t>
        </w:r>
        <w:r w:rsidR="00432CB9" w:rsidRPr="003031BD">
          <w:rPr>
            <w:rStyle w:val="Hyperlink"/>
            <w:rFonts w:cstheme="minorBidi"/>
          </w:rPr>
          <w:t>daptive Management Good Practice Note</w:t>
        </w:r>
      </w:hyperlink>
      <w:r w:rsidR="00432CB9">
        <w:t xml:space="preserve">. </w:t>
      </w:r>
    </w:p>
    <w:p w14:paraId="58EF90A1" w14:textId="77777777" w:rsidR="000060C5" w:rsidRPr="000060C5" w:rsidRDefault="000060C5" w:rsidP="000060C5">
      <w:pPr>
        <w:rPr>
          <w:rFonts w:eastAsia="Times New Roman"/>
          <w:b/>
          <w:bCs/>
        </w:rPr>
      </w:pPr>
      <w:r w:rsidRPr="000060C5">
        <w:rPr>
          <w:rFonts w:eastAsia="Times New Roman"/>
          <w:b/>
          <w:bCs/>
        </w:rPr>
        <w:t xml:space="preserve">Water Security </w:t>
      </w:r>
    </w:p>
    <w:p w14:paraId="25FEF89B" w14:textId="77777777" w:rsidR="00093355" w:rsidRDefault="00093355" w:rsidP="00093355">
      <w:r>
        <w:t>The Department of Climate Change, Energy, Environment and Water (DCCEEW) is the lead agency on Australia’s international engagement on water-related policy issues. DFAT leads on issues related to water and the development program.</w:t>
      </w:r>
    </w:p>
    <w:p w14:paraId="41942BA0" w14:textId="77777777" w:rsidR="00093355" w:rsidRDefault="00093355" w:rsidP="00093355">
      <w:r>
        <w:t xml:space="preserve">For international water-related policy issues contact:  International Water </w:t>
      </w:r>
      <w:hyperlink r:id="rId66" w:history="1">
        <w:r w:rsidRPr="008131FD">
          <w:rPr>
            <w:rStyle w:val="Hyperlink"/>
            <w:rFonts w:cstheme="minorBidi"/>
            <w:i/>
            <w:u w:val="none"/>
          </w:rPr>
          <w:t>International.Water@dcceew.gov.au</w:t>
        </w:r>
      </w:hyperlink>
      <w:r>
        <w:t xml:space="preserve"> </w:t>
      </w:r>
    </w:p>
    <w:p w14:paraId="6C5A6061" w14:textId="5EEAD8B7" w:rsidR="00093355" w:rsidRDefault="00093355" w:rsidP="00093355">
      <w:r>
        <w:t xml:space="preserve">For water or water, </w:t>
      </w:r>
      <w:proofErr w:type="gramStart"/>
      <w:r>
        <w:t>sanitation</w:t>
      </w:r>
      <w:proofErr w:type="gramEnd"/>
      <w:r>
        <w:t xml:space="preserve"> and hygiene (WASH) development programming support contact: </w:t>
      </w:r>
      <w:hyperlink r:id="rId67" w:history="1">
        <w:r w:rsidR="00C148E2">
          <w:rPr>
            <w:rStyle w:val="Hyperlink"/>
            <w:rFonts w:cstheme="minorBidi"/>
            <w:i/>
            <w:iCs/>
            <w:u w:val="none"/>
          </w:rPr>
          <w:t>climate.integration@dfat.gov.au</w:t>
        </w:r>
      </w:hyperlink>
    </w:p>
    <w:p w14:paraId="4BEFEBBB" w14:textId="493F7C2D" w:rsidR="0005311E" w:rsidRDefault="0005311E" w:rsidP="0005311E">
      <w:pPr>
        <w:rPr>
          <w:rFonts w:eastAsia="Times New Roman"/>
        </w:rPr>
      </w:pPr>
      <w:r w:rsidRPr="0005311E">
        <w:rPr>
          <w:rFonts w:eastAsia="Times New Roman"/>
          <w:b/>
          <w:bCs/>
        </w:rPr>
        <w:t>Social Protection</w:t>
      </w:r>
    </w:p>
    <w:p w14:paraId="722232BA" w14:textId="35371FD3" w:rsidR="0005311E" w:rsidRDefault="002375C8" w:rsidP="0005311E">
      <w:pPr>
        <w:suppressAutoHyphens w:val="0"/>
        <w:rPr>
          <w:rFonts w:eastAsia="Times New Roman"/>
          <w:color w:val="auto"/>
          <w:lang w:val="en-AU"/>
        </w:rPr>
      </w:pPr>
      <w:r>
        <w:rPr>
          <w:rFonts w:eastAsia="Times New Roman"/>
        </w:rPr>
        <w:t>DFAT staff</w:t>
      </w:r>
      <w:r w:rsidR="0005311E">
        <w:rPr>
          <w:rFonts w:eastAsia="Times New Roman"/>
        </w:rPr>
        <w:t xml:space="preserve"> should consult the Social Protection </w:t>
      </w:r>
      <w:r w:rsidR="00AD0559">
        <w:rPr>
          <w:rFonts w:eastAsia="Times New Roman"/>
        </w:rPr>
        <w:t xml:space="preserve">team in </w:t>
      </w:r>
      <w:r w:rsidR="00222C10">
        <w:rPr>
          <w:rFonts w:eastAsia="Times New Roman"/>
        </w:rPr>
        <w:t xml:space="preserve">DVS </w:t>
      </w:r>
      <w:r w:rsidR="007C71B5">
        <w:rPr>
          <w:rFonts w:eastAsia="Times New Roman"/>
        </w:rPr>
        <w:t xml:space="preserve">for assistance with </w:t>
      </w:r>
      <w:r w:rsidR="0005311E">
        <w:rPr>
          <w:rFonts w:eastAsia="Times New Roman"/>
        </w:rPr>
        <w:t xml:space="preserve">the design, </w:t>
      </w:r>
      <w:proofErr w:type="gramStart"/>
      <w:r w:rsidR="00664D33">
        <w:rPr>
          <w:rFonts w:eastAsia="Times New Roman"/>
        </w:rPr>
        <w:t>im</w:t>
      </w:r>
      <w:r w:rsidR="0005311E">
        <w:rPr>
          <w:rFonts w:eastAsia="Times New Roman"/>
        </w:rPr>
        <w:t>pleme</w:t>
      </w:r>
      <w:r w:rsidR="00664D33">
        <w:rPr>
          <w:rFonts w:eastAsia="Times New Roman"/>
        </w:rPr>
        <w:t>nta</w:t>
      </w:r>
      <w:r w:rsidR="0005311E">
        <w:rPr>
          <w:rFonts w:eastAsia="Times New Roman"/>
        </w:rPr>
        <w:t>tion</w:t>
      </w:r>
      <w:proofErr w:type="gramEnd"/>
      <w:r w:rsidR="0005311E">
        <w:rPr>
          <w:rFonts w:eastAsia="Times New Roman"/>
        </w:rPr>
        <w:t xml:space="preserve"> and review of social protection initiatives.</w:t>
      </w:r>
    </w:p>
    <w:p w14:paraId="59A96ABE" w14:textId="6A4EDD40" w:rsidR="0005311E" w:rsidRPr="0005311E" w:rsidRDefault="0005311E" w:rsidP="00A6101D">
      <w:pPr>
        <w:suppressAutoHyphens w:val="0"/>
        <w:rPr>
          <w:rFonts w:eastAsia="Times New Roman"/>
        </w:rPr>
      </w:pPr>
      <w:r>
        <w:rPr>
          <w:rFonts w:eastAsia="Times New Roman"/>
        </w:rPr>
        <w:t xml:space="preserve">The Social Protection </w:t>
      </w:r>
      <w:r w:rsidR="00AD0559">
        <w:rPr>
          <w:rFonts w:eastAsia="Times New Roman"/>
        </w:rPr>
        <w:t>team</w:t>
      </w:r>
      <w:r>
        <w:rPr>
          <w:rFonts w:eastAsia="Times New Roman"/>
        </w:rPr>
        <w:t xml:space="preserve"> has also developed a series of resources to </w:t>
      </w:r>
      <w:r w:rsidR="00610246">
        <w:rPr>
          <w:rFonts w:eastAsia="Times New Roman"/>
        </w:rPr>
        <w:t xml:space="preserve">support </w:t>
      </w:r>
      <w:r>
        <w:rPr>
          <w:rFonts w:eastAsia="Times New Roman"/>
        </w:rPr>
        <w:t xml:space="preserve">staff </w:t>
      </w:r>
      <w:r w:rsidR="00610246">
        <w:rPr>
          <w:rFonts w:eastAsia="Times New Roman"/>
        </w:rPr>
        <w:t>working or engaging</w:t>
      </w:r>
      <w:r w:rsidR="00E84BD0">
        <w:rPr>
          <w:rFonts w:eastAsia="Times New Roman"/>
        </w:rPr>
        <w:t xml:space="preserve"> on</w:t>
      </w:r>
      <w:r>
        <w:rPr>
          <w:rFonts w:eastAsia="Times New Roman"/>
        </w:rPr>
        <w:t xml:space="preserve"> social protection. These include</w:t>
      </w:r>
      <w:r w:rsidR="00C64C8C">
        <w:rPr>
          <w:rFonts w:eastAsia="Times New Roman"/>
        </w:rPr>
        <w:t xml:space="preserve"> </w:t>
      </w:r>
      <w:hyperlink r:id="rId68" w:history="1">
        <w:r w:rsidRPr="0005311E">
          <w:rPr>
            <w:rStyle w:val="Hyperlink"/>
            <w:rFonts w:eastAsia="Times New Roman" w:cstheme="minorBidi"/>
          </w:rPr>
          <w:t>DFAT Social Protection publications</w:t>
        </w:r>
      </w:hyperlink>
      <w:r w:rsidRPr="0005311E">
        <w:rPr>
          <w:rFonts w:eastAsia="Times New Roman"/>
        </w:rPr>
        <w:t xml:space="preserve">, including </w:t>
      </w:r>
      <w:hyperlink r:id="rId69" w:history="1">
        <w:r w:rsidRPr="0005311E">
          <w:rPr>
            <w:rStyle w:val="Hyperlink"/>
            <w:rFonts w:eastAsia="Times New Roman" w:cstheme="minorBidi"/>
          </w:rPr>
          <w:t>COVID-19 Gender and Social Protection Guidance Note</w:t>
        </w:r>
      </w:hyperlink>
      <w:r w:rsidR="00784E3B">
        <w:rPr>
          <w:rStyle w:val="Hyperlink"/>
          <w:rFonts w:eastAsia="Times New Roman" w:cstheme="minorBidi"/>
        </w:rPr>
        <w:t xml:space="preserve"> </w:t>
      </w:r>
      <w:r w:rsidR="00784E3B" w:rsidRPr="003B35A3">
        <w:rPr>
          <w:rStyle w:val="Hyperlink"/>
          <w:u w:val="none"/>
        </w:rPr>
        <w:t>and</w:t>
      </w:r>
      <w:r w:rsidR="00784E3B">
        <w:rPr>
          <w:rStyle w:val="Hyperlink"/>
          <w:rFonts w:eastAsia="Times New Roman" w:cstheme="minorBidi"/>
        </w:rPr>
        <w:t xml:space="preserve"> </w:t>
      </w:r>
      <w:hyperlink r:id="rId70" w:history="1">
        <w:r w:rsidR="00784E3B">
          <w:rPr>
            <w:rStyle w:val="Hyperlink"/>
          </w:rPr>
          <w:t>Guidance note on social protection and disability</w:t>
        </w:r>
      </w:hyperlink>
    </w:p>
    <w:p w14:paraId="34F666AB" w14:textId="5BC9A3FB" w:rsidR="0005311E" w:rsidRDefault="0005311E" w:rsidP="0005311E">
      <w:r>
        <w:t xml:space="preserve">Contact </w:t>
      </w:r>
      <w:hyperlink r:id="rId71" w:history="1">
        <w:r w:rsidRPr="0005311E">
          <w:rPr>
            <w:rStyle w:val="Hyperlink"/>
            <w:rFonts w:eastAsia="Times New Roman"/>
            <w:i/>
            <w:iCs/>
          </w:rPr>
          <w:t>povertyandsocialtransfers@dfat.gov.au</w:t>
        </w:r>
      </w:hyperlink>
      <w:r>
        <w:t xml:space="preserve"> for more information</w:t>
      </w:r>
      <w:r w:rsidR="00D83B24">
        <w:t>.</w:t>
      </w:r>
    </w:p>
    <w:p w14:paraId="4BA8C3EB" w14:textId="77777777" w:rsidR="008522E4" w:rsidRPr="00A6101D" w:rsidRDefault="008522E4" w:rsidP="008522E4">
      <w:pPr>
        <w:rPr>
          <w:rFonts w:eastAsia="Times New Roman"/>
          <w:b/>
          <w:bCs/>
        </w:rPr>
      </w:pPr>
      <w:r w:rsidRPr="00A6101D">
        <w:rPr>
          <w:rFonts w:eastAsia="Times New Roman"/>
          <w:b/>
          <w:bCs/>
        </w:rPr>
        <w:t>Agricultural Development and Food Security</w:t>
      </w:r>
    </w:p>
    <w:p w14:paraId="1B4FF48D" w14:textId="0401C8CF" w:rsidR="001D2FB7" w:rsidRDefault="00D13CF9" w:rsidP="001D2FB7">
      <w:r>
        <w:rPr>
          <w:rFonts w:eastAsia="Times New Roman"/>
        </w:rPr>
        <w:t>DFAT staff</w:t>
      </w:r>
      <w:r w:rsidR="00C7120B" w:rsidRPr="0010347E">
        <w:rPr>
          <w:rFonts w:eastAsia="Times New Roman"/>
        </w:rPr>
        <w:t xml:space="preserve"> should consult the </w:t>
      </w:r>
      <w:r w:rsidR="00C95EFE">
        <w:rPr>
          <w:rFonts w:eastAsia="Times New Roman"/>
        </w:rPr>
        <w:t xml:space="preserve">Climate Resilient </w:t>
      </w:r>
      <w:r w:rsidR="00C7120B" w:rsidRPr="0010347E">
        <w:rPr>
          <w:rFonts w:eastAsia="Times New Roman"/>
        </w:rPr>
        <w:t>Agricultur</w:t>
      </w:r>
      <w:r w:rsidR="00C95EFE">
        <w:rPr>
          <w:rFonts w:eastAsia="Times New Roman"/>
        </w:rPr>
        <w:t>e</w:t>
      </w:r>
      <w:r w:rsidR="00C7120B" w:rsidRPr="0010347E">
        <w:rPr>
          <w:rFonts w:eastAsia="Times New Roman"/>
        </w:rPr>
        <w:t xml:space="preserve"> and Food Security Section (AFS) in the design, implementation and review of climate resilient agriculture, nutrition-sensitive agriculture, market systems development, food security (non-humanitarian) and biosecurity (plant and animal related) </w:t>
      </w:r>
      <w:r w:rsidR="001D2FB7" w:rsidRPr="001D2FB7">
        <w:rPr>
          <w:rFonts w:eastAsia="Times New Roman"/>
        </w:rPr>
        <w:t>initiatives.</w:t>
      </w:r>
      <w:r w:rsidR="001D2FB7">
        <w:t xml:space="preserve"> </w:t>
      </w:r>
    </w:p>
    <w:p w14:paraId="38898955" w14:textId="7BCCFEAA" w:rsidR="008522E4" w:rsidRPr="003B35A3" w:rsidRDefault="001D2FB7" w:rsidP="001D2FB7">
      <w:pPr>
        <w:rPr>
          <w:rStyle w:val="Hyperlink"/>
          <w:lang w:val="en-AU"/>
        </w:rPr>
      </w:pPr>
      <w:r>
        <w:t>The</w:t>
      </w:r>
      <w:r w:rsidR="004C047A">
        <w:t xml:space="preserve"> </w:t>
      </w:r>
      <w:r w:rsidR="00185AA0">
        <w:t xml:space="preserve">Climate Resilient </w:t>
      </w:r>
      <w:r w:rsidR="004C047A">
        <w:t>Agricultur</w:t>
      </w:r>
      <w:r w:rsidR="00185AA0">
        <w:t>e</w:t>
      </w:r>
      <w:r w:rsidR="004C047A">
        <w:t xml:space="preserve"> and Food Security Section has also developed a series of resources to support staff engagement, diplomacy and negotiation in agricultural development and food security relationships</w:t>
      </w:r>
      <w:r w:rsidR="00A460C0">
        <w:t xml:space="preserve">. </w:t>
      </w:r>
      <w:r w:rsidR="004C047A">
        <w:t xml:space="preserve">These include </w:t>
      </w:r>
      <w:r w:rsidR="008B7040">
        <w:t xml:space="preserve">the </w:t>
      </w:r>
      <w:hyperlink r:id="rId72" w:history="1">
        <w:r w:rsidR="000474D0" w:rsidRPr="0069355A">
          <w:rPr>
            <w:rStyle w:val="Hyperlink"/>
            <w:rFonts w:cstheme="minorBidi"/>
          </w:rPr>
          <w:t>Nu</w:t>
        </w:r>
        <w:r w:rsidR="009C1F91" w:rsidRPr="0069355A">
          <w:rPr>
            <w:rStyle w:val="Hyperlink"/>
            <w:rFonts w:cstheme="minorBidi"/>
          </w:rPr>
          <w:t xml:space="preserve">trition-Sensitive </w:t>
        </w:r>
        <w:r w:rsidR="00165C51" w:rsidRPr="0069355A">
          <w:rPr>
            <w:rStyle w:val="Hyperlink"/>
            <w:rFonts w:cstheme="minorBidi"/>
          </w:rPr>
          <w:t>Agriculture and Food Systems guidance note</w:t>
        </w:r>
      </w:hyperlink>
      <w:r w:rsidR="00165C51">
        <w:t>.</w:t>
      </w:r>
      <w:r w:rsidR="000474D0">
        <w:t xml:space="preserve"> </w:t>
      </w:r>
    </w:p>
    <w:p w14:paraId="647D77A7" w14:textId="4B655837" w:rsidR="008522E4" w:rsidRPr="00B8564B" w:rsidRDefault="008522E4" w:rsidP="008522E4">
      <w:pPr>
        <w:rPr>
          <w:u w:val="single" w:color="495965" w:themeColor="text2"/>
          <w:lang w:val="en-AU"/>
        </w:rPr>
      </w:pPr>
      <w:r>
        <w:rPr>
          <w:lang w:val="en-AU"/>
        </w:rPr>
        <w:t xml:space="preserve">Further </w:t>
      </w:r>
      <w:r w:rsidR="000E1D09" w:rsidRPr="003B35A3">
        <w:t>information is also available on</w:t>
      </w:r>
      <w:r w:rsidR="00851F96">
        <w:t xml:space="preserve"> the</w:t>
      </w:r>
      <w:r w:rsidR="000E1D09" w:rsidRPr="003B35A3">
        <w:t xml:space="preserve"> </w:t>
      </w:r>
      <w:hyperlink r:id="rId73" w:history="1">
        <w:r w:rsidR="00647315">
          <w:rPr>
            <w:rStyle w:val="Hyperlink"/>
          </w:rPr>
          <w:t>Climate-resilient a</w:t>
        </w:r>
        <w:r w:rsidR="000E1D09">
          <w:rPr>
            <w:rStyle w:val="Hyperlink"/>
          </w:rPr>
          <w:t>gricultur</w:t>
        </w:r>
        <w:r w:rsidR="00A03136">
          <w:rPr>
            <w:rStyle w:val="Hyperlink"/>
          </w:rPr>
          <w:t>al development</w:t>
        </w:r>
        <w:r w:rsidR="000E1D09" w:rsidRPr="003B35A3">
          <w:rPr>
            <w:rStyle w:val="Hyperlink"/>
          </w:rPr>
          <w:t xml:space="preserve"> and food security</w:t>
        </w:r>
      </w:hyperlink>
      <w:r w:rsidR="000E1D09">
        <w:t xml:space="preserve"> an</w:t>
      </w:r>
      <w:r w:rsidR="000E1D09" w:rsidRPr="00A934D0">
        <w:t>d</w:t>
      </w:r>
      <w:r w:rsidR="00236C6E" w:rsidRPr="00A934D0">
        <w:t xml:space="preserve"> </w:t>
      </w:r>
      <w:hyperlink r:id="rId74" w:history="1">
        <w:r w:rsidR="00851F96">
          <w:rPr>
            <w:rStyle w:val="Hyperlink"/>
            <w:rFonts w:cstheme="minorBidi"/>
          </w:rPr>
          <w:t>Climate-resilient a</w:t>
        </w:r>
        <w:r w:rsidR="00851F96" w:rsidRPr="00A934D0">
          <w:rPr>
            <w:rStyle w:val="Hyperlink"/>
            <w:rFonts w:cstheme="minorBidi"/>
          </w:rPr>
          <w:t>gricultural development initiatives</w:t>
        </w:r>
      </w:hyperlink>
      <w:r w:rsidR="00C43503">
        <w:t xml:space="preserve"> sites.</w:t>
      </w:r>
      <w:r w:rsidR="00482D86" w:rsidRPr="003B35A3">
        <w:t xml:space="preserve"> </w:t>
      </w:r>
      <w:r w:rsidR="000E1D09" w:rsidRPr="00A934D0">
        <w:t>Contact</w:t>
      </w:r>
      <w:r w:rsidR="00534981">
        <w:t xml:space="preserve"> </w:t>
      </w:r>
      <w:hyperlink r:id="rId75" w:history="1">
        <w:r w:rsidR="00534981" w:rsidRPr="00F05070">
          <w:rPr>
            <w:rStyle w:val="Hyperlink"/>
            <w:rFonts w:cstheme="minorBidi"/>
          </w:rPr>
          <w:t>Ag&amp;FoodSec@dfat.gov.au</w:t>
        </w:r>
      </w:hyperlink>
      <w:r w:rsidR="00534981">
        <w:t xml:space="preserve"> </w:t>
      </w:r>
      <w:r w:rsidR="000E1D09" w:rsidRPr="00A934D0">
        <w:t xml:space="preserve">for more </w:t>
      </w:r>
      <w:r w:rsidRPr="00A934D0">
        <w:t>information.</w:t>
      </w:r>
    </w:p>
    <w:p w14:paraId="23128DCD" w14:textId="04DD4C06" w:rsidR="0005311E" w:rsidRPr="0005311E" w:rsidRDefault="0005311E" w:rsidP="00536F42">
      <w:pPr>
        <w:rPr>
          <w:rFonts w:eastAsia="Times New Roman"/>
          <w:b/>
          <w:bCs/>
        </w:rPr>
      </w:pPr>
      <w:r w:rsidRPr="0005311E">
        <w:rPr>
          <w:rFonts w:eastAsia="Times New Roman"/>
          <w:b/>
          <w:bCs/>
        </w:rPr>
        <w:t xml:space="preserve">Other </w:t>
      </w:r>
      <w:r w:rsidR="004A0877">
        <w:rPr>
          <w:rFonts w:eastAsia="Times New Roman"/>
          <w:b/>
          <w:bCs/>
        </w:rPr>
        <w:t>themes</w:t>
      </w:r>
    </w:p>
    <w:p w14:paraId="142301FE" w14:textId="3D683CE4" w:rsidR="00D44758" w:rsidRPr="00D44758" w:rsidRDefault="00855EB7" w:rsidP="00536F42">
      <w:pPr>
        <w:rPr>
          <w:lang w:val="en-AU"/>
        </w:rPr>
      </w:pPr>
      <w:r>
        <w:rPr>
          <w:lang w:val="en-AU"/>
        </w:rPr>
        <w:t>Staff can access more detail on development thematic policy priorities and guidance through the links below</w:t>
      </w:r>
      <w:r w:rsidRPr="00D44758">
        <w:rPr>
          <w:lang w:val="en-AU"/>
        </w:rPr>
        <w:t>:</w:t>
      </w:r>
    </w:p>
    <w:p w14:paraId="4BD1ADB7" w14:textId="09F605EF" w:rsidR="002137EC" w:rsidRDefault="00CA6201" w:rsidP="00AE5C5E">
      <w:pPr>
        <w:pStyle w:val="Bullet1"/>
        <w:numPr>
          <w:ilvl w:val="0"/>
          <w:numId w:val="22"/>
        </w:numPr>
      </w:pPr>
      <w:hyperlink r:id="rId76" w:history="1">
        <w:r w:rsidR="006350A6" w:rsidRPr="006350A6">
          <w:rPr>
            <w:rStyle w:val="Hyperlink"/>
            <w:rFonts w:cstheme="minorBidi"/>
          </w:rPr>
          <w:t>Humanitarian preparedness and response</w:t>
        </w:r>
      </w:hyperlink>
      <w:r w:rsidR="006350A6">
        <w:t xml:space="preserve"> </w:t>
      </w:r>
    </w:p>
    <w:p w14:paraId="4602313A" w14:textId="34426795" w:rsidR="002137EC" w:rsidRDefault="00CA6201" w:rsidP="00AE5C5E">
      <w:pPr>
        <w:pStyle w:val="Bullet1"/>
        <w:numPr>
          <w:ilvl w:val="0"/>
          <w:numId w:val="22"/>
        </w:numPr>
        <w:rPr>
          <w:lang w:val="en-AU"/>
        </w:rPr>
      </w:pPr>
      <w:hyperlink r:id="rId77">
        <w:r w:rsidR="002137EC" w:rsidRPr="79B9FB7A">
          <w:rPr>
            <w:rStyle w:val="Hyperlink"/>
            <w:lang w:val="en-AU"/>
          </w:rPr>
          <w:t>Domestic resource mobilisation (tax policy and administration)</w:t>
        </w:r>
      </w:hyperlink>
      <w:r w:rsidR="002137EC">
        <w:t xml:space="preserve"> </w:t>
      </w:r>
    </w:p>
    <w:p w14:paraId="5D275F8D" w14:textId="77777777" w:rsidR="002137EC" w:rsidRDefault="00CA6201" w:rsidP="00AE5C5E">
      <w:pPr>
        <w:pStyle w:val="Bullet1"/>
        <w:numPr>
          <w:ilvl w:val="0"/>
          <w:numId w:val="22"/>
        </w:numPr>
        <w:rPr>
          <w:lang w:val="en-AU"/>
        </w:rPr>
      </w:pPr>
      <w:hyperlink r:id="rId78">
        <w:r w:rsidR="002137EC" w:rsidRPr="79B9FB7A">
          <w:rPr>
            <w:rStyle w:val="Hyperlink"/>
          </w:rPr>
          <w:t>Australia Awards (scholarships and fellowships)</w:t>
        </w:r>
      </w:hyperlink>
    </w:p>
    <w:p w14:paraId="4A898A20" w14:textId="6AED7817" w:rsidR="002137EC" w:rsidRDefault="00CA6201" w:rsidP="00AE5C5E">
      <w:pPr>
        <w:pStyle w:val="Bullet1"/>
        <w:numPr>
          <w:ilvl w:val="0"/>
          <w:numId w:val="22"/>
        </w:numPr>
        <w:rPr>
          <w:lang w:val="en-AU"/>
        </w:rPr>
      </w:pPr>
      <w:hyperlink r:id="rId79">
        <w:r w:rsidR="002137EC" w:rsidRPr="79B9FB7A">
          <w:rPr>
            <w:rStyle w:val="Hyperlink"/>
          </w:rPr>
          <w:t>Private sector development</w:t>
        </w:r>
      </w:hyperlink>
    </w:p>
    <w:p w14:paraId="1984C8AA" w14:textId="332506F6" w:rsidR="00280199" w:rsidRDefault="00CA6201" w:rsidP="00AE5C5E">
      <w:pPr>
        <w:pStyle w:val="Bullet1"/>
        <w:numPr>
          <w:ilvl w:val="0"/>
          <w:numId w:val="22"/>
        </w:numPr>
        <w:rPr>
          <w:i/>
          <w:iCs/>
        </w:rPr>
      </w:pPr>
      <w:hyperlink r:id="rId80">
        <w:r w:rsidR="002137EC" w:rsidRPr="1373AFF8">
          <w:rPr>
            <w:rStyle w:val="Hyperlink"/>
          </w:rPr>
          <w:t>Public financial management</w:t>
        </w:r>
        <w:r w:rsidR="002137EC" w:rsidRPr="1373AFF8">
          <w:rPr>
            <w:rStyle w:val="Emphasis"/>
          </w:rPr>
          <w:t>.</w:t>
        </w:r>
      </w:hyperlink>
    </w:p>
    <w:p w14:paraId="53EBF3AE" w14:textId="77777777" w:rsidR="00280199" w:rsidRDefault="00280199">
      <w:pPr>
        <w:suppressAutoHyphens w:val="0"/>
        <w:spacing w:before="0" w:after="120" w:line="440" w:lineRule="atLeast"/>
        <w:rPr>
          <w:i/>
          <w:iCs/>
        </w:rPr>
      </w:pPr>
      <w:r>
        <w:rPr>
          <w:i/>
          <w:iCs/>
        </w:rPr>
        <w:br w:type="page"/>
      </w:r>
    </w:p>
    <w:p w14:paraId="3D81ED6D" w14:textId="3DE35892" w:rsidR="00605752" w:rsidRPr="00D44758" w:rsidRDefault="004C53E7" w:rsidP="00BB31D5">
      <w:pPr>
        <w:pStyle w:val="Box2Heading"/>
        <w:pBdr>
          <w:left w:val="single" w:sz="4" w:space="0" w:color="ECEDED"/>
        </w:pBdr>
        <w:spacing w:before="80"/>
      </w:pPr>
      <w:r>
        <w:lastRenderedPageBreak/>
        <w:tab/>
      </w:r>
      <w:r>
        <w:rPr>
          <w:noProof/>
          <w:lang w:eastAsia="en-AU"/>
        </w:rPr>
        <w:drawing>
          <wp:anchor distT="0" distB="0" distL="114300" distR="114300" simplePos="0" relativeHeight="251658259" behindDoc="0" locked="1" layoutInCell="1" allowOverlap="1" wp14:anchorId="72B18AED" wp14:editId="6C30F5D0">
            <wp:simplePos x="0" y="0"/>
            <wp:positionH relativeFrom="column">
              <wp:posOffset>180975</wp:posOffset>
            </wp:positionH>
            <wp:positionV relativeFrom="line">
              <wp:posOffset>189230</wp:posOffset>
            </wp:positionV>
            <wp:extent cx="431800" cy="548005"/>
            <wp:effectExtent l="0" t="0" r="6350" b="4445"/>
            <wp:wrapNone/>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3C7E3987" w14:textId="52153772" w:rsidR="000D53CF" w:rsidRDefault="00B73480" w:rsidP="00BB31D5">
      <w:pPr>
        <w:pStyle w:val="Box2Text"/>
        <w:pBdr>
          <w:left w:val="single" w:sz="4" w:space="0" w:color="ECEDED"/>
        </w:pBdr>
        <w:tabs>
          <w:tab w:val="left" w:pos="720"/>
          <w:tab w:val="left" w:pos="1440"/>
          <w:tab w:val="left" w:pos="2160"/>
          <w:tab w:val="left" w:pos="2880"/>
          <w:tab w:val="left" w:pos="8250"/>
        </w:tabs>
        <w:rPr>
          <w:rStyle w:val="Strong"/>
          <w:b w:val="0"/>
          <w:sz w:val="26"/>
        </w:rPr>
      </w:pPr>
      <w:r>
        <w:tab/>
      </w:r>
      <w:r w:rsidR="00D9353F">
        <w:tab/>
      </w:r>
      <w:r w:rsidR="00A40756">
        <w:rPr>
          <w:rStyle w:val="Strong"/>
        </w:rPr>
        <w:t>Policies</w:t>
      </w:r>
    </w:p>
    <w:p w14:paraId="5171BC18" w14:textId="5DF523F4" w:rsidR="004D7ECF" w:rsidRPr="0010347E" w:rsidRDefault="0070178D" w:rsidP="00BB31D5">
      <w:pPr>
        <w:pStyle w:val="Box2Text"/>
        <w:pBdr>
          <w:left w:val="single" w:sz="4" w:space="0" w:color="ECEDED"/>
        </w:pBdr>
        <w:rPr>
          <w:rStyle w:val="Hyperlink"/>
          <w:rFonts w:cstheme="minorBidi"/>
        </w:rPr>
      </w:pPr>
      <w:r w:rsidRPr="0010347E">
        <w:rPr>
          <w:rStyle w:val="Strong"/>
          <w:b w:val="0"/>
          <w:i/>
          <w:iCs/>
        </w:rPr>
        <w:tab/>
      </w:r>
      <w:hyperlink r:id="rId81" w:history="1">
        <w:r w:rsidR="004929EB" w:rsidRPr="0010347E">
          <w:rPr>
            <w:rStyle w:val="Hyperlink"/>
            <w:rFonts w:cstheme="minorBidi"/>
          </w:rPr>
          <w:t xml:space="preserve">Australia’s </w:t>
        </w:r>
        <w:r w:rsidR="004929EB" w:rsidRPr="008131FD">
          <w:rPr>
            <w:rStyle w:val="Hyperlink"/>
            <w:rFonts w:cstheme="minorBidi"/>
            <w:i/>
            <w:iCs/>
          </w:rPr>
          <w:t>International Development Policy</w:t>
        </w:r>
      </w:hyperlink>
    </w:p>
    <w:p w14:paraId="1349CC93" w14:textId="4CB1D641" w:rsidR="00F617F6" w:rsidRDefault="00FD7328" w:rsidP="00BB31D5">
      <w:pPr>
        <w:pStyle w:val="Box2Text"/>
        <w:pBdr>
          <w:left w:val="single" w:sz="4" w:space="0" w:color="ECEDED"/>
        </w:pBdr>
        <w:rPr>
          <w:rStyle w:val="Hyperlink"/>
          <w:rFonts w:cstheme="minorBidi"/>
        </w:rPr>
      </w:pPr>
      <w:r>
        <w:rPr>
          <w:rStyle w:val="Strong"/>
        </w:rPr>
        <w:tab/>
      </w:r>
      <w:hyperlink r:id="rId82" w:history="1">
        <w:r w:rsidR="00EA3EA6" w:rsidRPr="007E387A">
          <w:rPr>
            <w:rStyle w:val="Hyperlink"/>
            <w:rFonts w:cstheme="minorBidi"/>
          </w:rPr>
          <w:t xml:space="preserve">Australia’s </w:t>
        </w:r>
        <w:r w:rsidR="00901F72" w:rsidRPr="0010347E">
          <w:rPr>
            <w:rStyle w:val="Hyperlink"/>
            <w:rFonts w:cstheme="minorBidi"/>
          </w:rPr>
          <w:t>International D</w:t>
        </w:r>
        <w:r w:rsidR="00EA3EA6" w:rsidRPr="007E387A">
          <w:rPr>
            <w:rStyle w:val="Hyperlink"/>
            <w:rFonts w:cstheme="minorBidi"/>
          </w:rPr>
          <w:t xml:space="preserve">evelopment </w:t>
        </w:r>
        <w:r w:rsidR="00901F72" w:rsidRPr="0010347E">
          <w:rPr>
            <w:rStyle w:val="Hyperlink"/>
            <w:rFonts w:cstheme="minorBidi"/>
          </w:rPr>
          <w:t>Performance and Delivery Framework</w:t>
        </w:r>
      </w:hyperlink>
    </w:p>
    <w:p w14:paraId="055FEF9A" w14:textId="1880E06C" w:rsidR="00AB3CF1" w:rsidRDefault="00AB3CF1" w:rsidP="00BB31D5">
      <w:pPr>
        <w:pStyle w:val="Box2Text"/>
        <w:pBdr>
          <w:left w:val="single" w:sz="4" w:space="0" w:color="ECEDED"/>
        </w:pBdr>
        <w:rPr>
          <w:rStyle w:val="Hyperlink"/>
          <w:rFonts w:cstheme="minorBidi"/>
        </w:rPr>
      </w:pPr>
      <w:r w:rsidRPr="00535194">
        <w:rPr>
          <w:rStyle w:val="Hyperlink"/>
          <w:rFonts w:cstheme="minorBidi"/>
          <w:u w:val="none"/>
        </w:rPr>
        <w:tab/>
      </w:r>
      <w:hyperlink r:id="rId83" w:history="1">
        <w:r w:rsidRPr="00907C81">
          <w:rPr>
            <w:rStyle w:val="Hyperlink"/>
            <w:rFonts w:cstheme="minorBidi"/>
          </w:rPr>
          <w:t>Commonwealth Frau</w:t>
        </w:r>
        <w:r w:rsidR="00907C81" w:rsidRPr="00907C81">
          <w:rPr>
            <w:rStyle w:val="Hyperlink"/>
            <w:rFonts w:cstheme="minorBidi"/>
          </w:rPr>
          <w:t>d and Corruption Control Framework</w:t>
        </w:r>
      </w:hyperlink>
    </w:p>
    <w:p w14:paraId="16D6C124" w14:textId="77777777" w:rsidR="00FF0CFA" w:rsidRDefault="00FF0CFA" w:rsidP="00FF0CFA">
      <w:pPr>
        <w:pStyle w:val="Box2Text"/>
        <w:pBdr>
          <w:left w:val="single" w:sz="4" w:space="0" w:color="ECEDED"/>
        </w:pBdr>
        <w:rPr>
          <w:rStyle w:val="Hyperlink"/>
          <w:rFonts w:cstheme="minorBidi"/>
        </w:rPr>
      </w:pPr>
      <w:r>
        <w:rPr>
          <w:u w:color="495965" w:themeColor="text2"/>
        </w:rPr>
        <w:tab/>
      </w:r>
      <w:hyperlink r:id="rId84" w:history="1">
        <w:r>
          <w:rPr>
            <w:rStyle w:val="Hyperlink"/>
            <w:rFonts w:cstheme="minorBidi"/>
          </w:rPr>
          <w:t>Development</w:t>
        </w:r>
        <w:r w:rsidRPr="000E4E38">
          <w:rPr>
            <w:rStyle w:val="Hyperlink"/>
            <w:rFonts w:cstheme="minorBidi"/>
          </w:rPr>
          <w:t xml:space="preserve"> Evaluation Policy</w:t>
        </w:r>
      </w:hyperlink>
    </w:p>
    <w:p w14:paraId="47BC46B6" w14:textId="77777777" w:rsidR="00FF0CFA" w:rsidRPr="000E4E38" w:rsidRDefault="00FF0CFA" w:rsidP="00FF0CFA">
      <w:pPr>
        <w:pStyle w:val="Box2Text"/>
        <w:pBdr>
          <w:left w:val="single" w:sz="4" w:space="0" w:color="ECEDED"/>
        </w:pBdr>
        <w:rPr>
          <w:rStyle w:val="Hyperlink"/>
          <w:rFonts w:cstheme="minorBidi"/>
        </w:rPr>
      </w:pPr>
      <w:r w:rsidRPr="00446CEA">
        <w:rPr>
          <w:rStyle w:val="Hyperlink"/>
          <w:rFonts w:cstheme="minorBidi"/>
          <w:u w:val="none"/>
        </w:rPr>
        <w:tab/>
      </w:r>
      <w:hyperlink r:id="rId85" w:tooltip="Development for All 2015–2020 Strategy on the DFAT website" w:history="1">
        <w:r w:rsidRPr="000E4E38">
          <w:rPr>
            <w:rStyle w:val="Hyperlink"/>
            <w:rFonts w:cstheme="minorBidi"/>
          </w:rPr>
          <w:t>Development for All 2015–202</w:t>
        </w:r>
        <w:r>
          <w:rPr>
            <w:rStyle w:val="Hyperlink"/>
            <w:rFonts w:cstheme="minorBidi"/>
          </w:rPr>
          <w:t>1:</w:t>
        </w:r>
        <w:r w:rsidRPr="000E4E38">
          <w:rPr>
            <w:rStyle w:val="Hyperlink"/>
            <w:rFonts w:cstheme="minorBidi"/>
          </w:rPr>
          <w:t xml:space="preserve"> Strategy for </w:t>
        </w:r>
        <w:r>
          <w:rPr>
            <w:rStyle w:val="Hyperlink"/>
            <w:rFonts w:cstheme="minorBidi"/>
          </w:rPr>
          <w:t>S</w:t>
        </w:r>
        <w:r w:rsidRPr="000E4E38">
          <w:rPr>
            <w:rStyle w:val="Hyperlink"/>
            <w:rFonts w:cstheme="minorBidi"/>
          </w:rPr>
          <w:t xml:space="preserve">trengthening </w:t>
        </w:r>
        <w:r>
          <w:rPr>
            <w:rStyle w:val="Hyperlink"/>
            <w:rFonts w:cstheme="minorBidi"/>
          </w:rPr>
          <w:t>D</w:t>
        </w:r>
        <w:r w:rsidRPr="000E4E38">
          <w:rPr>
            <w:rStyle w:val="Hyperlink"/>
            <w:rFonts w:cstheme="minorBidi"/>
          </w:rPr>
          <w:t>isability-</w:t>
        </w:r>
        <w:r>
          <w:rPr>
            <w:rStyle w:val="Hyperlink"/>
            <w:rFonts w:cstheme="minorBidi"/>
          </w:rPr>
          <w:t>I</w:t>
        </w:r>
        <w:r w:rsidRPr="000E4E38">
          <w:rPr>
            <w:rStyle w:val="Hyperlink"/>
            <w:rFonts w:cstheme="minorBidi"/>
          </w:rPr>
          <w:t xml:space="preserve">nclusive </w:t>
        </w:r>
        <w:r>
          <w:rPr>
            <w:rStyle w:val="Hyperlink"/>
            <w:rFonts w:cstheme="minorBidi"/>
          </w:rPr>
          <w:t>D</w:t>
        </w:r>
        <w:r w:rsidRPr="000E4E38">
          <w:rPr>
            <w:rStyle w:val="Hyperlink"/>
            <w:rFonts w:cstheme="minorBidi"/>
          </w:rPr>
          <w:t xml:space="preserve">evelopment in Australia’s </w:t>
        </w:r>
        <w:r>
          <w:rPr>
            <w:rStyle w:val="Hyperlink"/>
            <w:rFonts w:cstheme="minorBidi"/>
          </w:rPr>
          <w:t>A</w:t>
        </w:r>
        <w:r w:rsidRPr="000E4E38">
          <w:rPr>
            <w:rStyle w:val="Hyperlink"/>
            <w:rFonts w:cstheme="minorBidi"/>
          </w:rPr>
          <w:t xml:space="preserve">id </w:t>
        </w:r>
        <w:r>
          <w:rPr>
            <w:rStyle w:val="Hyperlink"/>
            <w:rFonts w:cstheme="minorBidi"/>
          </w:rPr>
          <w:t>P</w:t>
        </w:r>
        <w:r w:rsidRPr="000E4E38">
          <w:rPr>
            <w:rStyle w:val="Hyperlink"/>
            <w:rFonts w:cstheme="minorBidi"/>
          </w:rPr>
          <w:t>rogram</w:t>
        </w:r>
      </w:hyperlink>
    </w:p>
    <w:p w14:paraId="1CF19CA5" w14:textId="77777777" w:rsidR="00FF0CFA" w:rsidRPr="000E4E38" w:rsidRDefault="00FF0CFA" w:rsidP="00FF0CFA">
      <w:pPr>
        <w:pStyle w:val="Box2Text"/>
        <w:pBdr>
          <w:left w:val="single" w:sz="4" w:space="0" w:color="ECEDED"/>
        </w:pBdr>
        <w:rPr>
          <w:u w:val="single"/>
        </w:rPr>
      </w:pPr>
      <w:r w:rsidRPr="000E4E38">
        <w:tab/>
      </w:r>
      <w:hyperlink r:id="rId86" w:tooltip="Gender Equality and Women’s Empowerment Strategy on the DFAT website" w:history="1">
        <w:r w:rsidRPr="000E4E38">
          <w:rPr>
            <w:rStyle w:val="Hyperlink"/>
            <w:rFonts w:cstheme="minorBidi"/>
          </w:rPr>
          <w:t>Gender Equality and Women’s Empowerment Strategy</w:t>
        </w:r>
      </w:hyperlink>
    </w:p>
    <w:p w14:paraId="7C132853" w14:textId="77777777" w:rsidR="00FF0CFA" w:rsidRPr="000E4E38" w:rsidRDefault="00FF0CFA" w:rsidP="00FF0CFA">
      <w:pPr>
        <w:pStyle w:val="Box2Text"/>
        <w:pBdr>
          <w:left w:val="single" w:sz="4" w:space="0" w:color="ECEDED"/>
        </w:pBdr>
        <w:rPr>
          <w:rStyle w:val="Hyperlink"/>
          <w:rFonts w:cstheme="minorBidi"/>
        </w:rPr>
      </w:pPr>
      <w:r w:rsidRPr="00446CEA">
        <w:rPr>
          <w:rStyle w:val="Hyperlink"/>
          <w:rFonts w:cstheme="minorBidi"/>
          <w:u w:val="none"/>
        </w:rPr>
        <w:tab/>
      </w:r>
      <w:hyperlink r:id="rId87" w:history="1">
        <w:r w:rsidRPr="79B9FB7A">
          <w:rPr>
            <w:rStyle w:val="Hyperlink"/>
            <w:rFonts w:cstheme="minorBidi"/>
          </w:rPr>
          <w:t>Climate Change Action Strategy</w:t>
        </w:r>
      </w:hyperlink>
    </w:p>
    <w:p w14:paraId="2B2EB4C6" w14:textId="64D07818" w:rsidR="00FF0CFA" w:rsidRDefault="00FF0CFA" w:rsidP="00BB31D5">
      <w:pPr>
        <w:pStyle w:val="Box2Text"/>
        <w:pBdr>
          <w:left w:val="single" w:sz="4" w:space="0" w:color="ECEDED"/>
        </w:pBdr>
        <w:rPr>
          <w:u w:color="495965" w:themeColor="text2"/>
        </w:rPr>
      </w:pPr>
      <w:r>
        <w:rPr>
          <w:u w:color="495965" w:themeColor="text2"/>
        </w:rPr>
        <w:tab/>
      </w:r>
      <w:hyperlink r:id="rId88" w:history="1">
        <w:r w:rsidRPr="79B9FB7A">
          <w:rPr>
            <w:rStyle w:val="Hyperlink"/>
            <w:rFonts w:cstheme="minorBidi"/>
          </w:rPr>
          <w:t>Indigenous Diplomacy Agenda</w:t>
        </w:r>
      </w:hyperlink>
    </w:p>
    <w:p w14:paraId="09D3B0CF" w14:textId="2E88E7E8" w:rsidR="00430763" w:rsidRPr="00E35918" w:rsidRDefault="00B73480" w:rsidP="00430763">
      <w:pPr>
        <w:pStyle w:val="Box2Text"/>
        <w:pBdr>
          <w:left w:val="single" w:sz="4" w:space="0" w:color="ECEDED"/>
        </w:pBdr>
        <w:rPr>
          <w:rStyle w:val="Strong"/>
          <w:b w:val="0"/>
          <w:bCs w:val="0"/>
        </w:rPr>
      </w:pPr>
      <w:r>
        <w:tab/>
      </w:r>
      <w:r w:rsidR="00430763">
        <w:rPr>
          <w:rStyle w:val="Strong"/>
        </w:rPr>
        <w:t>G</w:t>
      </w:r>
      <w:r w:rsidR="00430763" w:rsidRPr="00BB59D3">
        <w:rPr>
          <w:rStyle w:val="Strong"/>
        </w:rPr>
        <w:t>uidance</w:t>
      </w:r>
      <w:r w:rsidR="00F52E94">
        <w:rPr>
          <w:rStyle w:val="Strong"/>
        </w:rPr>
        <w:t xml:space="preserve"> </w:t>
      </w:r>
    </w:p>
    <w:p w14:paraId="486C5BC9" w14:textId="7EC67707" w:rsidR="00430763" w:rsidRDefault="00102DEF" w:rsidP="00430763">
      <w:pPr>
        <w:pStyle w:val="Box2Text"/>
        <w:pBdr>
          <w:left w:val="single" w:sz="4" w:space="0" w:color="ECEDED"/>
        </w:pBdr>
        <w:rPr>
          <w:rStyle w:val="Hyperlink"/>
          <w:rFonts w:cstheme="minorBidi"/>
        </w:rPr>
      </w:pPr>
      <w:r>
        <w:rPr>
          <w:rStyle w:val="Hyperlink"/>
          <w:rFonts w:cstheme="minorBidi"/>
          <w:u w:val="none"/>
        </w:rPr>
        <w:tab/>
      </w:r>
      <w:hyperlink r:id="rId89" w:tooltip="Disability-Inclusive Development Guidance Note on the DFAT website" w:history="1">
        <w:r w:rsidR="00430763" w:rsidRPr="002957F0">
          <w:rPr>
            <w:rStyle w:val="Hyperlink"/>
            <w:rFonts w:cstheme="minorBidi"/>
          </w:rPr>
          <w:t>Disability-Inclusive Development Guidance Note</w:t>
        </w:r>
      </w:hyperlink>
    </w:p>
    <w:p w14:paraId="000A0AA3" w14:textId="77777777" w:rsidR="00430763" w:rsidRPr="00232D5F" w:rsidRDefault="00430763" w:rsidP="00430763">
      <w:pPr>
        <w:pStyle w:val="Box2Text"/>
        <w:pBdr>
          <w:left w:val="single" w:sz="4" w:space="0" w:color="ECEDED"/>
        </w:pBdr>
        <w:rPr>
          <w:rStyle w:val="Hyperlink"/>
          <w:rFonts w:cstheme="minorBidi"/>
          <w:u w:val="none"/>
        </w:rPr>
      </w:pPr>
      <w:r w:rsidRPr="00E35918">
        <w:tab/>
      </w:r>
      <w:hyperlink r:id="rId90" w:history="1">
        <w:r w:rsidRPr="00232D5F">
          <w:rPr>
            <w:rStyle w:val="Hyperlink"/>
            <w:rFonts w:cstheme="minorBidi"/>
          </w:rPr>
          <w:t>Gender Equality and Women’s Empowerment in DFAT’s Aid Program</w:t>
        </w:r>
        <w:r>
          <w:rPr>
            <w:rStyle w:val="Hyperlink"/>
            <w:rFonts w:cstheme="minorBidi"/>
          </w:rPr>
          <w:t>—</w:t>
        </w:r>
        <w:r w:rsidRPr="00232D5F">
          <w:rPr>
            <w:rStyle w:val="Hyperlink"/>
            <w:rFonts w:cstheme="minorBidi"/>
          </w:rPr>
          <w:t>Good Practice Note</w:t>
        </w:r>
      </w:hyperlink>
    </w:p>
    <w:p w14:paraId="588EB20B" w14:textId="7F8A4BA6" w:rsidR="00976E84" w:rsidRDefault="00430763" w:rsidP="00976E84">
      <w:pPr>
        <w:pStyle w:val="Box2Text"/>
        <w:pBdr>
          <w:left w:val="single" w:sz="4" w:space="0" w:color="ECEDED"/>
        </w:pBdr>
        <w:rPr>
          <w:rStyle w:val="Hyperlink"/>
          <w:rFonts w:cstheme="minorBidi"/>
        </w:rPr>
      </w:pPr>
      <w:r w:rsidRPr="000E4E38">
        <w:tab/>
      </w:r>
      <w:hyperlink r:id="rId91" w:history="1">
        <w:r w:rsidR="00976E84" w:rsidRPr="0051770A">
          <w:rPr>
            <w:rStyle w:val="Hyperlink"/>
            <w:rFonts w:cstheme="minorBidi"/>
          </w:rPr>
          <w:t>Gender Equality Outcomes Good Practice Note</w:t>
        </w:r>
      </w:hyperlink>
    </w:p>
    <w:p w14:paraId="7551446F" w14:textId="761E757C" w:rsidR="00976E84" w:rsidRPr="00232D5F" w:rsidRDefault="008131FD" w:rsidP="00976E84">
      <w:pPr>
        <w:pStyle w:val="Box2Text"/>
        <w:pBdr>
          <w:left w:val="single" w:sz="4" w:space="0" w:color="ECEDED"/>
        </w:pBdr>
        <w:rPr>
          <w:rStyle w:val="Hyperlink"/>
          <w:rFonts w:cstheme="minorBidi"/>
          <w:u w:val="none"/>
        </w:rPr>
      </w:pPr>
      <w:r w:rsidRPr="00EC7F46">
        <w:rPr>
          <w:rStyle w:val="Hyperlink"/>
          <w:rFonts w:cstheme="minorBidi"/>
          <w:u w:val="none"/>
        </w:rPr>
        <w:tab/>
      </w:r>
      <w:hyperlink r:id="rId92" w:history="1">
        <w:r w:rsidR="00976E84" w:rsidRPr="00A779D2">
          <w:rPr>
            <w:rStyle w:val="Hyperlink"/>
            <w:rFonts w:cstheme="minorBidi"/>
          </w:rPr>
          <w:t>Gender Equality, Disability and Social Inclusion analysis – Good practice note</w:t>
        </w:r>
      </w:hyperlink>
    </w:p>
    <w:p w14:paraId="445EDB84" w14:textId="0622CD73" w:rsidR="00F17671" w:rsidRPr="009A7615" w:rsidRDefault="008131FD" w:rsidP="00596997">
      <w:pPr>
        <w:pStyle w:val="Box2Text"/>
        <w:pBdr>
          <w:left w:val="single" w:sz="4" w:space="0" w:color="ECEDED"/>
        </w:pBdr>
      </w:pPr>
      <w:r w:rsidRPr="00EC7F46">
        <w:rPr>
          <w:rStyle w:val="Hyperlink"/>
          <w:rFonts w:cstheme="minorBidi"/>
          <w:u w:val="none"/>
        </w:rPr>
        <w:tab/>
      </w:r>
      <w:hyperlink r:id="rId93" w:history="1">
        <w:r w:rsidR="00F17671" w:rsidRPr="00D20064">
          <w:rPr>
            <w:rStyle w:val="Hyperlink"/>
            <w:rFonts w:cstheme="minorBidi"/>
          </w:rPr>
          <w:t xml:space="preserve">Integrating Climate Change into </w:t>
        </w:r>
        <w:r w:rsidR="00EE07D5" w:rsidRPr="00D20064">
          <w:rPr>
            <w:rStyle w:val="Hyperlink"/>
            <w:rFonts w:cstheme="minorBidi"/>
          </w:rPr>
          <w:t>Development Assistance for Implementing Partners</w:t>
        </w:r>
      </w:hyperlink>
    </w:p>
    <w:p w14:paraId="4DE32EB4" w14:textId="39B52E3B" w:rsidR="00283CBE" w:rsidRDefault="00430763" w:rsidP="00283CBE">
      <w:pPr>
        <w:pStyle w:val="Box2Text"/>
        <w:pBdr>
          <w:left w:val="single" w:sz="4" w:space="0" w:color="ECEDED"/>
        </w:pBdr>
        <w:rPr>
          <w:rStyle w:val="Hyperlink"/>
          <w:rFonts w:cstheme="minorBidi"/>
          <w:u w:val="none"/>
        </w:rPr>
      </w:pPr>
      <w:r>
        <w:tab/>
      </w:r>
      <w:hyperlink r:id="rId94" w:history="1">
        <w:r w:rsidR="00283CBE" w:rsidRPr="00190A15">
          <w:rPr>
            <w:rStyle w:val="Hyperlink"/>
            <w:rFonts w:cstheme="minorBidi"/>
          </w:rPr>
          <w:t>Locally led development Guidance Note</w:t>
        </w:r>
      </w:hyperlink>
    </w:p>
    <w:p w14:paraId="3278866D" w14:textId="18F52E40" w:rsidR="00430763" w:rsidRPr="000B6450" w:rsidRDefault="008131FD" w:rsidP="00430763">
      <w:pPr>
        <w:pStyle w:val="Box2Text"/>
        <w:pBdr>
          <w:left w:val="single" w:sz="4" w:space="0" w:color="ECEDED"/>
        </w:pBdr>
        <w:rPr>
          <w:rStyle w:val="Hyperlink"/>
          <w:rFonts w:cstheme="minorBidi"/>
        </w:rPr>
      </w:pPr>
      <w:r w:rsidRPr="00EC7F46">
        <w:rPr>
          <w:rStyle w:val="Hyperlink"/>
          <w:rFonts w:cstheme="minorBidi"/>
          <w:u w:val="none"/>
        </w:rPr>
        <w:tab/>
      </w:r>
      <w:hyperlink r:id="rId95" w:history="1">
        <w:r w:rsidR="0069355A" w:rsidRPr="0069355A">
          <w:rPr>
            <w:rStyle w:val="Hyperlink"/>
            <w:rFonts w:cstheme="minorBidi"/>
          </w:rPr>
          <w:t xml:space="preserve">Nutrition-Sensitive Agriculture and Food Systems </w:t>
        </w:r>
        <w:r w:rsidR="0069355A">
          <w:rPr>
            <w:rStyle w:val="Hyperlink"/>
            <w:rFonts w:cstheme="minorBidi"/>
          </w:rPr>
          <w:t>G</w:t>
        </w:r>
        <w:r w:rsidR="0069355A" w:rsidRPr="0069355A">
          <w:rPr>
            <w:rStyle w:val="Hyperlink"/>
            <w:rFonts w:cstheme="minorBidi"/>
          </w:rPr>
          <w:t xml:space="preserve">uidance </w:t>
        </w:r>
        <w:r w:rsidR="0069355A">
          <w:rPr>
            <w:rStyle w:val="Hyperlink"/>
            <w:rFonts w:cstheme="minorBidi"/>
          </w:rPr>
          <w:t>N</w:t>
        </w:r>
        <w:r w:rsidR="0069355A" w:rsidRPr="0069355A">
          <w:rPr>
            <w:rStyle w:val="Hyperlink"/>
            <w:rFonts w:cstheme="minorBidi"/>
          </w:rPr>
          <w:t>ote</w:t>
        </w:r>
      </w:hyperlink>
    </w:p>
    <w:p w14:paraId="54C9BF77" w14:textId="4B41BEA9" w:rsidR="00430763" w:rsidRDefault="00430763" w:rsidP="79B9FB7A">
      <w:pPr>
        <w:pStyle w:val="Box2Text"/>
        <w:pBdr>
          <w:left w:val="single" w:sz="4" w:space="0" w:color="ECEDED"/>
        </w:pBdr>
        <w:rPr>
          <w:rStyle w:val="Hyperlink"/>
          <w:rFonts w:cstheme="minorBidi"/>
        </w:rPr>
      </w:pPr>
      <w:r w:rsidRPr="004A55FF">
        <w:rPr>
          <w:rStyle w:val="Hyperlink"/>
          <w:rFonts w:cstheme="minorBidi"/>
          <w:u w:val="none"/>
        </w:rPr>
        <w:tab/>
      </w:r>
      <w:hyperlink r:id="rId96" w:history="1">
        <w:r w:rsidRPr="79B9FB7A">
          <w:rPr>
            <w:rStyle w:val="Hyperlink"/>
            <w:rFonts w:cstheme="minorBidi"/>
          </w:rPr>
          <w:t>Partnerships for a Healthy Region: Gender equality, disability and social inclusion (GEDSI) and First Nations Engagement – Guidance Note</w:t>
        </w:r>
      </w:hyperlink>
    </w:p>
    <w:p w14:paraId="6E7DB67D" w14:textId="2FC6BB61" w:rsidR="006D5836" w:rsidRPr="00B577E5" w:rsidRDefault="00E07CE8" w:rsidP="79B9FB7A">
      <w:pPr>
        <w:pStyle w:val="Box2Text"/>
        <w:pBdr>
          <w:left w:val="single" w:sz="4" w:space="0" w:color="ECEDED"/>
        </w:pBdr>
        <w:rPr>
          <w:rStyle w:val="Hyperlink"/>
        </w:rPr>
      </w:pPr>
      <w:r>
        <w:tab/>
      </w:r>
      <w:hyperlink r:id="rId97" w:history="1">
        <w:r w:rsidR="006D5836" w:rsidRPr="00E07CE8">
          <w:rPr>
            <w:rStyle w:val="Hyperlink"/>
            <w:rFonts w:cstheme="minorBidi"/>
          </w:rPr>
          <w:t xml:space="preserve">Political economy analysis </w:t>
        </w:r>
        <w:r w:rsidRPr="00E07CE8">
          <w:rPr>
            <w:rStyle w:val="Hyperlink"/>
            <w:rFonts w:cstheme="minorBidi"/>
          </w:rPr>
          <w:t>and adaptive management good practice note</w:t>
        </w:r>
      </w:hyperlink>
    </w:p>
    <w:p w14:paraId="4F30BDAE" w14:textId="77777777" w:rsidR="00430763" w:rsidRDefault="00430763" w:rsidP="00430763">
      <w:pPr>
        <w:pStyle w:val="Box2Text"/>
        <w:pBdr>
          <w:left w:val="single" w:sz="4" w:space="0" w:color="ECEDED"/>
        </w:pBdr>
        <w:rPr>
          <w:u w:val="single"/>
        </w:rPr>
      </w:pPr>
      <w:r w:rsidRPr="00E35918">
        <w:tab/>
      </w:r>
      <w:hyperlink r:id="rId98" w:tooltip="Reaching indigenous people in the Australian aid program on the DFAT website" w:history="1">
        <w:r w:rsidRPr="00FC5256">
          <w:rPr>
            <w:u w:val="single"/>
          </w:rPr>
          <w:t>Reaching Indigenous People in the Australian Aid Program: Guidance Note</w:t>
        </w:r>
      </w:hyperlink>
    </w:p>
    <w:p w14:paraId="6EB562A8" w14:textId="6D1DBCF6" w:rsidR="00E64A64" w:rsidRPr="00E64A64" w:rsidRDefault="00430763" w:rsidP="00E64A64">
      <w:pPr>
        <w:pStyle w:val="Box2Text"/>
        <w:pBdr>
          <w:left w:val="single" w:sz="4" w:space="0" w:color="ECEDED"/>
        </w:pBdr>
        <w:rPr>
          <w:u w:val="single"/>
        </w:rPr>
      </w:pPr>
      <w:r>
        <w:tab/>
      </w:r>
      <w:hyperlink r:id="rId99" w:history="1">
        <w:r w:rsidR="00F52E94">
          <w:rPr>
            <w:rStyle w:val="Hyperlink"/>
            <w:rFonts w:cstheme="minorBidi"/>
          </w:rPr>
          <w:t>S</w:t>
        </w:r>
        <w:r w:rsidR="00E64A64" w:rsidRPr="00E64A64">
          <w:rPr>
            <w:rStyle w:val="Hyperlink"/>
            <w:rFonts w:cstheme="minorBidi"/>
          </w:rPr>
          <w:t xml:space="preserve">ocial </w:t>
        </w:r>
        <w:r w:rsidR="00F52E94">
          <w:rPr>
            <w:rStyle w:val="Hyperlink"/>
            <w:rFonts w:cstheme="minorBidi"/>
          </w:rPr>
          <w:t>P</w:t>
        </w:r>
        <w:r w:rsidR="00E64A64" w:rsidRPr="00E64A64">
          <w:rPr>
            <w:rStyle w:val="Hyperlink"/>
            <w:rFonts w:cstheme="minorBidi"/>
          </w:rPr>
          <w:t xml:space="preserve">rotection and </w:t>
        </w:r>
        <w:r w:rsidR="00F52E94">
          <w:rPr>
            <w:rStyle w:val="Hyperlink"/>
            <w:rFonts w:cstheme="minorBidi"/>
          </w:rPr>
          <w:t>D</w:t>
        </w:r>
        <w:r w:rsidR="00E64A64" w:rsidRPr="00E64A64">
          <w:rPr>
            <w:rStyle w:val="Hyperlink"/>
            <w:rFonts w:cstheme="minorBidi"/>
          </w:rPr>
          <w:t>isability</w:t>
        </w:r>
      </w:hyperlink>
      <w:r w:rsidR="00F52E94">
        <w:t xml:space="preserve"> Guidance Note</w:t>
      </w:r>
    </w:p>
    <w:p w14:paraId="1BE9A38A" w14:textId="0109E6E4" w:rsidR="00430763" w:rsidRDefault="008131FD" w:rsidP="00430763">
      <w:pPr>
        <w:pStyle w:val="Box2Text"/>
        <w:pBdr>
          <w:left w:val="single" w:sz="4" w:space="0" w:color="ECEDED"/>
        </w:pBdr>
        <w:rPr>
          <w:rStyle w:val="Hyperlink"/>
          <w:rFonts w:cstheme="minorBidi"/>
        </w:rPr>
      </w:pPr>
      <w:r w:rsidRPr="00EC7F46">
        <w:rPr>
          <w:rStyle w:val="Hyperlink"/>
          <w:rFonts w:cstheme="minorBidi"/>
          <w:u w:val="none"/>
        </w:rPr>
        <w:tab/>
      </w:r>
      <w:hyperlink r:id="rId100" w:history="1">
        <w:r w:rsidR="00430763" w:rsidRPr="008C6CF5">
          <w:rPr>
            <w:rStyle w:val="Hyperlink"/>
          </w:rPr>
          <w:t>Supporting disability inclusion through DFAT health security investments</w:t>
        </w:r>
      </w:hyperlink>
    </w:p>
    <w:p w14:paraId="0F47FA91" w14:textId="03C82C28" w:rsidR="00295E60" w:rsidRPr="003B35A3" w:rsidRDefault="00295E60">
      <w:pPr>
        <w:suppressAutoHyphens w:val="0"/>
        <w:spacing w:before="0" w:after="120" w:line="440" w:lineRule="atLeast"/>
        <w:rPr>
          <w:rStyle w:val="Strong"/>
        </w:rPr>
      </w:pPr>
      <w:r w:rsidRPr="003B35A3">
        <w:rPr>
          <w:rStyle w:val="Strong"/>
          <w:b w:val="0"/>
        </w:rPr>
        <w:br w:type="page"/>
      </w:r>
    </w:p>
    <w:p w14:paraId="042C61EE" w14:textId="464A6976" w:rsidR="00D44758" w:rsidRPr="003B35A3" w:rsidRDefault="00DC7AF5" w:rsidP="0010347E">
      <w:pPr>
        <w:pStyle w:val="Heading1Numberedsmallspaceafter"/>
        <w:ind w:left="0"/>
        <w:rPr>
          <w:lang w:val="en-AU"/>
        </w:rPr>
      </w:pPr>
      <w:bookmarkStart w:id="77" w:name="_Ref463443157"/>
      <w:bookmarkStart w:id="78" w:name="_Ref463443224"/>
      <w:bookmarkStart w:id="79" w:name="_Ref463443262"/>
      <w:bookmarkStart w:id="80" w:name="_Ref463443657"/>
      <w:bookmarkStart w:id="81" w:name="_Toc87529590"/>
      <w:bookmarkStart w:id="82" w:name="_Toc116464177"/>
      <w:bookmarkStart w:id="83" w:name="_Toc154051683"/>
      <w:r>
        <w:rPr>
          <w:lang w:val="en-AU"/>
        </w:rPr>
        <w:lastRenderedPageBreak/>
        <w:t>development</w:t>
      </w:r>
      <w:r w:rsidRPr="003B35A3" w:rsidDel="00DC7AF5">
        <w:rPr>
          <w:lang w:val="en-AU"/>
        </w:rPr>
        <w:t xml:space="preserve"> </w:t>
      </w:r>
      <w:bookmarkEnd w:id="77"/>
      <w:bookmarkEnd w:id="78"/>
      <w:bookmarkEnd w:id="79"/>
      <w:bookmarkEnd w:id="80"/>
      <w:r w:rsidR="00D0277D" w:rsidRPr="003B35A3">
        <w:rPr>
          <w:lang w:val="en-AU"/>
        </w:rPr>
        <w:t>program management and performance reporting</w:t>
      </w:r>
      <w:bookmarkEnd w:id="81"/>
      <w:bookmarkEnd w:id="82"/>
      <w:bookmarkEnd w:id="83"/>
    </w:p>
    <w:p w14:paraId="35B58D13" w14:textId="476B4487" w:rsidR="00025BC1" w:rsidRDefault="00025BC1" w:rsidP="00025BC1">
      <w:pPr>
        <w:pStyle w:val="Box1Heading"/>
      </w:pPr>
      <w:r>
        <w:rPr>
          <w:noProof/>
          <w:lang w:eastAsia="en-AU"/>
        </w:rPr>
        <w:drawing>
          <wp:anchor distT="0" distB="0" distL="114300" distR="114300" simplePos="0" relativeHeight="251658250" behindDoc="0" locked="1" layoutInCell="1" allowOverlap="1" wp14:anchorId="44C01358" wp14:editId="2D530F65">
            <wp:simplePos x="0" y="0"/>
            <wp:positionH relativeFrom="column">
              <wp:posOffset>181610</wp:posOffset>
            </wp:positionH>
            <wp:positionV relativeFrom="line">
              <wp:posOffset>267970</wp:posOffset>
            </wp:positionV>
            <wp:extent cx="431800" cy="337185"/>
            <wp:effectExtent l="0" t="0" r="6350" b="571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tab/>
      </w:r>
      <w:r w:rsidRPr="005E3F94">
        <w:t>Key messages</w:t>
      </w:r>
    </w:p>
    <w:p w14:paraId="10F1F2CA" w14:textId="139FD1AF" w:rsidR="00DE4FAD" w:rsidRPr="00156A3D" w:rsidRDefault="00D9353F" w:rsidP="00DE4FAD">
      <w:pPr>
        <w:pStyle w:val="Box1Text"/>
      </w:pPr>
      <w:r>
        <w:tab/>
      </w:r>
      <w:r w:rsidR="00DE4FAD" w:rsidRPr="00156A3D">
        <w:t xml:space="preserve">DFAT’s country and regional programs comprise </w:t>
      </w:r>
      <w:r w:rsidR="00C26931">
        <w:t>a</w:t>
      </w:r>
      <w:r w:rsidR="00DE4FAD" w:rsidRPr="00156A3D">
        <w:t xml:space="preserve"> portfolio </w:t>
      </w:r>
      <w:r w:rsidR="00C26931">
        <w:t xml:space="preserve">of investments </w:t>
      </w:r>
      <w:r w:rsidR="00DE4FAD" w:rsidRPr="00156A3D">
        <w:t xml:space="preserve">designed to generate specific outcomes </w:t>
      </w:r>
      <w:r w:rsidR="00C26931">
        <w:t>and deliver on strategic priorities</w:t>
      </w:r>
      <w:r w:rsidR="00DE4FAD" w:rsidRPr="00156A3D">
        <w:t xml:space="preserve"> set out in </w:t>
      </w:r>
      <w:r w:rsidR="001B605B" w:rsidRPr="0010347E">
        <w:t>Development Partnership Plans</w:t>
      </w:r>
      <w:r w:rsidR="00DE4FAD" w:rsidRPr="00612CE5">
        <w:t>.</w:t>
      </w:r>
    </w:p>
    <w:p w14:paraId="2CFBDD8A" w14:textId="77777777" w:rsidR="00DE4FAD" w:rsidRDefault="00DE4FAD" w:rsidP="00DE4FAD">
      <w:pPr>
        <w:pStyle w:val="Box1Text"/>
      </w:pPr>
      <w:r>
        <w:tab/>
      </w:r>
      <w:r w:rsidRPr="00156A3D">
        <w:t xml:space="preserve">The relevant First Assistant Secretary (FAS) and Head of Mission (HOM) are responsible and accountable for all aspects of their </w:t>
      </w:r>
      <w:r w:rsidR="00453A6C">
        <w:t>development</w:t>
      </w:r>
      <w:r w:rsidR="00453A6C" w:rsidRPr="00156A3D" w:rsidDel="00453A6C">
        <w:t xml:space="preserve"> </w:t>
      </w:r>
      <w:r w:rsidRPr="00156A3D">
        <w:t>program</w:t>
      </w:r>
      <w:r>
        <w:t xml:space="preserve">. </w:t>
      </w:r>
    </w:p>
    <w:p w14:paraId="444E6584" w14:textId="276BC0D7" w:rsidR="00FC35B3" w:rsidRDefault="005600AF" w:rsidP="00DE4FAD">
      <w:pPr>
        <w:pStyle w:val="Box1Text"/>
      </w:pPr>
      <w:r>
        <w:t xml:space="preserve">                    </w:t>
      </w:r>
      <w:r w:rsidR="00FC35B3">
        <w:t>Development Senior Responsible Officers (SROs) have been appointed to</w:t>
      </w:r>
      <w:r w:rsidR="005458C9">
        <w:t xml:space="preserve"> </w:t>
      </w:r>
      <w:r w:rsidR="00F42635">
        <w:t xml:space="preserve">selected </w:t>
      </w:r>
      <w:r w:rsidR="00E33C3D">
        <w:t xml:space="preserve">bilateral and regional development programs in </w:t>
      </w:r>
      <w:r w:rsidR="00A44C10">
        <w:t>Southeast Asia and the Pacific</w:t>
      </w:r>
      <w:r w:rsidR="003D1CCA">
        <w:t xml:space="preserve">, to ensure our development effort is </w:t>
      </w:r>
      <w:r w:rsidR="006A1682">
        <w:t xml:space="preserve">strategic, coherent and </w:t>
      </w:r>
      <w:proofErr w:type="gramStart"/>
      <w:r w:rsidR="006A1682">
        <w:t>effective</w:t>
      </w:r>
      <w:proofErr w:type="gramEnd"/>
    </w:p>
    <w:p w14:paraId="556ECCC6" w14:textId="77777777" w:rsidR="00D44758" w:rsidRDefault="004A6266" w:rsidP="007217FC">
      <w:pPr>
        <w:pStyle w:val="Box1Text"/>
      </w:pPr>
      <w:r>
        <w:tab/>
      </w:r>
      <w:r w:rsidR="00D44758" w:rsidRPr="00156A3D">
        <w:t xml:space="preserve">Program management involves </w:t>
      </w:r>
      <w:r w:rsidR="006B6B22">
        <w:t>developing</w:t>
      </w:r>
      <w:r w:rsidR="006B6B22" w:rsidRPr="00156A3D">
        <w:t xml:space="preserve"> </w:t>
      </w:r>
      <w:r w:rsidR="00D44758" w:rsidRPr="00156A3D">
        <w:t xml:space="preserve">relationships with the partner government and other partners; setting strategic priorities; allocating budgets; tracking results; managing risk; and </w:t>
      </w:r>
      <w:r w:rsidR="00D44758" w:rsidRPr="006B6B22">
        <w:t>ensuring that</w:t>
      </w:r>
      <w:r w:rsidR="00D44758" w:rsidRPr="00156A3D">
        <w:t xml:space="preserve"> all expenditure complies with the law.</w:t>
      </w:r>
    </w:p>
    <w:p w14:paraId="16B2B960" w14:textId="6B1CA656" w:rsidR="00025BC1" w:rsidRDefault="00433406" w:rsidP="009A5E26">
      <w:pPr>
        <w:pStyle w:val="Box1Text"/>
      </w:pPr>
      <w:r>
        <w:tab/>
      </w:r>
      <w:r w:rsidR="00C26931">
        <w:t>Divisions decide on</w:t>
      </w:r>
      <w:r>
        <w:t xml:space="preserve"> program evaluations</w:t>
      </w:r>
      <w:r w:rsidR="00C26931">
        <w:t xml:space="preserve"> that</w:t>
      </w:r>
      <w:r>
        <w:t xml:space="preserve"> will be conducted </w:t>
      </w:r>
      <w:r w:rsidR="00686443">
        <w:t>and include these in</w:t>
      </w:r>
      <w:r>
        <w:t xml:space="preserve"> DFAT’s </w:t>
      </w:r>
      <w:r w:rsidR="00686443">
        <w:t>three-year</w:t>
      </w:r>
      <w:r w:rsidR="002516F9">
        <w:t xml:space="preserve"> </w:t>
      </w:r>
      <w:r w:rsidR="00C26931">
        <w:t xml:space="preserve">Development </w:t>
      </w:r>
      <w:r>
        <w:t>Evaluation Plan</w:t>
      </w:r>
      <w:r w:rsidR="002516F9">
        <w:t>, updated annually</w:t>
      </w:r>
      <w:r>
        <w:t xml:space="preserve">. </w:t>
      </w:r>
    </w:p>
    <w:p w14:paraId="617E4B80" w14:textId="77777777" w:rsidR="009A5E26" w:rsidRPr="0040705F" w:rsidRDefault="009A5E26" w:rsidP="0040705F">
      <w:pPr>
        <w:pStyle w:val="NoSpacing"/>
        <w:rPr>
          <w:sz w:val="4"/>
          <w:szCs w:val="4"/>
        </w:rPr>
      </w:pPr>
    </w:p>
    <w:p w14:paraId="45234D1C" w14:textId="3CE66C27" w:rsidR="00025BC1" w:rsidRDefault="00025BC1" w:rsidP="00025BC1">
      <w:pPr>
        <w:pStyle w:val="Box1Heading"/>
        <w:spacing w:before="40"/>
      </w:pPr>
      <w:r>
        <w:tab/>
      </w:r>
      <w:r>
        <w:rPr>
          <w:noProof/>
          <w:lang w:eastAsia="en-AU"/>
        </w:rPr>
        <w:drawing>
          <wp:anchor distT="0" distB="0" distL="114300" distR="114300" simplePos="0" relativeHeight="251658253" behindDoc="0" locked="1" layoutInCell="1" allowOverlap="1" wp14:anchorId="470F23E5" wp14:editId="66825FA5">
            <wp:simplePos x="0" y="0"/>
            <wp:positionH relativeFrom="column">
              <wp:posOffset>181610</wp:posOffset>
            </wp:positionH>
            <wp:positionV relativeFrom="line">
              <wp:posOffset>186055</wp:posOffset>
            </wp:positionV>
            <wp:extent cx="431800" cy="377825"/>
            <wp:effectExtent l="0" t="0" r="6350" b="3175"/>
            <wp:wrapNone/>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7651FC51" w14:textId="709ACF17" w:rsidR="00D44758" w:rsidRPr="00156A3D" w:rsidRDefault="00D9353F" w:rsidP="007217FC">
      <w:pPr>
        <w:pStyle w:val="Box1Text"/>
      </w:pPr>
      <w:r>
        <w:tab/>
      </w:r>
      <w:r w:rsidR="00272369">
        <w:t xml:space="preserve">Programs must comply with the </w:t>
      </w:r>
      <w:r w:rsidR="00272369">
        <w:rPr>
          <w:rStyle w:val="Emphasis"/>
        </w:rPr>
        <w:t>Public Governance Performance and Accountability Act 2013</w:t>
      </w:r>
      <w:r w:rsidR="00272369">
        <w:t xml:space="preserve"> (PGPA Act) and other relevant legislation.</w:t>
      </w:r>
    </w:p>
    <w:p w14:paraId="4249A4C4" w14:textId="77777777" w:rsidR="00D44758" w:rsidRPr="00156A3D" w:rsidRDefault="00D9353F" w:rsidP="007217FC">
      <w:pPr>
        <w:pStyle w:val="Box1Text"/>
      </w:pPr>
      <w:r>
        <w:tab/>
      </w:r>
      <w:r w:rsidR="00D44758" w:rsidRPr="00156A3D">
        <w:t>Budgets are allocated through the Program Fund Plan (PFP), which must be completed in AidWorks and updated quarterly.</w:t>
      </w:r>
    </w:p>
    <w:p w14:paraId="0DFE0FE0" w14:textId="77777777" w:rsidR="009C6BDA" w:rsidRDefault="00D9353F" w:rsidP="007217FC">
      <w:pPr>
        <w:pStyle w:val="Box1Text"/>
      </w:pPr>
      <w:r>
        <w:tab/>
      </w:r>
      <w:r w:rsidR="00D44758" w:rsidRPr="00156A3D">
        <w:t>Program risks must be reviewed regularly and escalated as appropriate.</w:t>
      </w:r>
      <w:r w:rsidR="009C6BDA">
        <w:t xml:space="preserve"> </w:t>
      </w:r>
    </w:p>
    <w:p w14:paraId="1E42B811" w14:textId="31906FFC" w:rsidR="00D44758" w:rsidRDefault="009C6BDA" w:rsidP="009C6BDA">
      <w:pPr>
        <w:pStyle w:val="Box1Text"/>
      </w:pPr>
      <w:r>
        <w:tab/>
        <w:t>D</w:t>
      </w:r>
      <w:r w:rsidRPr="009C6BDA">
        <w:t>evelopment Partnership Plans (DPPs) will be subject to a mid-cycle review, which will be published on the DFAT website. The timing of reviews will be at the discretion of programs.</w:t>
      </w:r>
    </w:p>
    <w:p w14:paraId="7ED9D81F" w14:textId="77777777" w:rsidR="00D90D93" w:rsidRPr="00156A3D" w:rsidRDefault="00F0705D" w:rsidP="007217FC">
      <w:pPr>
        <w:pStyle w:val="Box1Text"/>
      </w:pPr>
      <w:r>
        <w:tab/>
      </w:r>
      <w:r w:rsidR="00D90D93">
        <w:t xml:space="preserve">All evaluations and management responses must be published on the DFAT website within </w:t>
      </w:r>
      <w:r w:rsidR="00D90D93" w:rsidRPr="006B6B22">
        <w:t>three months</w:t>
      </w:r>
      <w:r w:rsidR="00D90D93">
        <w:t xml:space="preserve"> of an evaluation report being completed. </w:t>
      </w:r>
    </w:p>
    <w:p w14:paraId="6A235A77" w14:textId="292525D9" w:rsidR="00D44758" w:rsidRPr="00D06561" w:rsidRDefault="00453A6C" w:rsidP="003B35A3">
      <w:pPr>
        <w:rPr>
          <w:lang w:val="en-AU"/>
        </w:rPr>
      </w:pPr>
      <w:r w:rsidRPr="00D06561">
        <w:rPr>
          <w:lang w:val="en-AU"/>
        </w:rPr>
        <w:t>Development</w:t>
      </w:r>
      <w:r w:rsidRPr="00D06561" w:rsidDel="00453A6C">
        <w:rPr>
          <w:lang w:val="en-AU"/>
        </w:rPr>
        <w:t xml:space="preserve"> </w:t>
      </w:r>
      <w:r w:rsidR="00D44758" w:rsidRPr="00D06561">
        <w:rPr>
          <w:lang w:val="en-AU"/>
        </w:rPr>
        <w:t xml:space="preserve">program management ensures that </w:t>
      </w:r>
      <w:r w:rsidR="00C26931" w:rsidRPr="00D06561">
        <w:rPr>
          <w:lang w:val="en-AU"/>
        </w:rPr>
        <w:t xml:space="preserve">a </w:t>
      </w:r>
      <w:r w:rsidR="00D44758" w:rsidRPr="00D06561">
        <w:rPr>
          <w:lang w:val="en-AU"/>
        </w:rPr>
        <w:t>program’s portfolio of investments is coherent and will</w:t>
      </w:r>
      <w:r w:rsidR="00C26931" w:rsidRPr="00D06561">
        <w:rPr>
          <w:lang w:val="en-AU"/>
        </w:rPr>
        <w:t xml:space="preserve"> </w:t>
      </w:r>
      <w:r w:rsidR="00CB61CD">
        <w:rPr>
          <w:lang w:val="en-AU"/>
        </w:rPr>
        <w:t>align with</w:t>
      </w:r>
      <w:r w:rsidR="00CB61CD" w:rsidRPr="00D06561">
        <w:rPr>
          <w:lang w:val="en-AU"/>
        </w:rPr>
        <w:t xml:space="preserve"> </w:t>
      </w:r>
      <w:r w:rsidR="00D44758" w:rsidRPr="00D06561">
        <w:rPr>
          <w:lang w:val="en-AU"/>
        </w:rPr>
        <w:t xml:space="preserve">the objectives set out in the </w:t>
      </w:r>
      <w:r w:rsidR="007F61D3" w:rsidRPr="00D06561">
        <w:t>Development Partnership Plan (DPP)</w:t>
      </w:r>
      <w:r w:rsidR="000C6600" w:rsidRPr="00D06561">
        <w:t>.</w:t>
      </w:r>
      <w:r w:rsidR="00E324BB" w:rsidRPr="00D06561">
        <w:rPr>
          <w:lang w:val="en-AU"/>
        </w:rPr>
        <w:t xml:space="preserve"> It</w:t>
      </w:r>
      <w:r w:rsidR="00A826A6" w:rsidRPr="00D06561">
        <w:rPr>
          <w:lang w:val="en-AU"/>
        </w:rPr>
        <w:t xml:space="preserve"> </w:t>
      </w:r>
      <w:r w:rsidR="00D44758" w:rsidRPr="00D06561">
        <w:rPr>
          <w:lang w:val="en-AU"/>
        </w:rPr>
        <w:t xml:space="preserve">ensures that resources (staff and budget) are allocated according to </w:t>
      </w:r>
      <w:r w:rsidR="00C26931" w:rsidRPr="00D06561">
        <w:rPr>
          <w:lang w:val="en-AU"/>
        </w:rPr>
        <w:t>agreed</w:t>
      </w:r>
      <w:r w:rsidR="00D44758" w:rsidRPr="00D06561">
        <w:rPr>
          <w:lang w:val="en-AU"/>
        </w:rPr>
        <w:t xml:space="preserve"> strategic priorities, and that expenditure fully complies with the law</w:t>
      </w:r>
      <w:r w:rsidR="00A826A6" w:rsidRPr="00D06561">
        <w:rPr>
          <w:lang w:val="en-AU"/>
        </w:rPr>
        <w:t>.</w:t>
      </w:r>
    </w:p>
    <w:p w14:paraId="6952863B" w14:textId="34E86CB8" w:rsidR="00D44758" w:rsidRPr="00D06561" w:rsidRDefault="00D44758" w:rsidP="007217FC">
      <w:pPr>
        <w:pStyle w:val="Heading2Numbered"/>
        <w:rPr>
          <w:lang w:val="en-AU"/>
        </w:rPr>
      </w:pPr>
      <w:bookmarkStart w:id="84" w:name="_Toc87529591"/>
      <w:bookmarkStart w:id="85" w:name="_Toc116464178"/>
      <w:bookmarkStart w:id="86" w:name="_Toc154051684"/>
      <w:r w:rsidRPr="00D06561">
        <w:rPr>
          <w:lang w:val="en-AU"/>
        </w:rPr>
        <w:lastRenderedPageBreak/>
        <w:t xml:space="preserve">What is a </w:t>
      </w:r>
      <w:r w:rsidR="00453A6C" w:rsidRPr="00D06561">
        <w:rPr>
          <w:lang w:val="en-AU"/>
        </w:rPr>
        <w:t>development</w:t>
      </w:r>
      <w:r w:rsidR="00453A6C" w:rsidRPr="00D06561" w:rsidDel="00453A6C">
        <w:rPr>
          <w:lang w:val="en-AU"/>
        </w:rPr>
        <w:t xml:space="preserve"> </w:t>
      </w:r>
      <w:r w:rsidRPr="00D06561">
        <w:rPr>
          <w:lang w:val="en-AU"/>
        </w:rPr>
        <w:t>program?</w:t>
      </w:r>
      <w:bookmarkEnd w:id="84"/>
      <w:bookmarkEnd w:id="85"/>
      <w:bookmarkEnd w:id="86"/>
    </w:p>
    <w:p w14:paraId="1DF48111" w14:textId="266451F9" w:rsidR="00C26931" w:rsidRDefault="00D44758" w:rsidP="00AC4620">
      <w:pPr>
        <w:rPr>
          <w:lang w:val="en-AU"/>
        </w:rPr>
      </w:pPr>
      <w:r w:rsidRPr="00D06561">
        <w:rPr>
          <w:lang w:val="en-AU"/>
        </w:rPr>
        <w:t>A</w:t>
      </w:r>
      <w:r w:rsidR="005E3F94" w:rsidRPr="00D06561">
        <w:rPr>
          <w:lang w:val="en-AU"/>
        </w:rPr>
        <w:t xml:space="preserve"> </w:t>
      </w:r>
      <w:r w:rsidR="0005260D" w:rsidRPr="00D06561">
        <w:rPr>
          <w:lang w:val="en-AU"/>
        </w:rPr>
        <w:t xml:space="preserve">development program is a set of strategic investments chosen as a portfolio and designed to generate specific outcomes. A program may cover a country (country program) or a region (regional program). The investment choices are guided by strategic objectives set out in </w:t>
      </w:r>
      <w:r w:rsidR="005A6689">
        <w:rPr>
          <w:lang w:val="en-AU"/>
        </w:rPr>
        <w:t>forthcoming</w:t>
      </w:r>
      <w:r w:rsidR="00CF0FF8">
        <w:rPr>
          <w:lang w:val="en-AU"/>
        </w:rPr>
        <w:t xml:space="preserve"> </w:t>
      </w:r>
      <w:r w:rsidR="00424210">
        <w:t>DPP</w:t>
      </w:r>
      <w:r w:rsidR="005A6689">
        <w:t>s</w:t>
      </w:r>
      <w:r w:rsidR="0005260D" w:rsidRPr="00D06561">
        <w:rPr>
          <w:lang w:val="en-AU"/>
        </w:rPr>
        <w:t xml:space="preserve">. </w:t>
      </w:r>
    </w:p>
    <w:p w14:paraId="121F5B2E" w14:textId="1E36DF26" w:rsidR="00A65A2E" w:rsidRDefault="00A65A2E" w:rsidP="00A65A2E">
      <w:pPr>
        <w:rPr>
          <w:lang w:val="en-AU"/>
        </w:rPr>
      </w:pPr>
      <w:r>
        <w:rPr>
          <w:lang w:val="en-AU"/>
        </w:rPr>
        <w:t>Investment portfolios comprise investments at different stages (design and procurement, implementation and nearing completion) and of different duration, so there is always a mix of old and new investments in any portfolio. Each program has an annual budget appropriation at the start of the financial year and is given a medium-term funding estimate through the forward estimates process.</w:t>
      </w:r>
    </w:p>
    <w:p w14:paraId="7E509585" w14:textId="3A1B6AE7" w:rsidR="00D44758" w:rsidRPr="00D44758" w:rsidRDefault="00025BC1" w:rsidP="000D1BD0">
      <w:pPr>
        <w:pStyle w:val="Box2Heading"/>
      </w:pPr>
      <w:r>
        <w:tab/>
      </w:r>
      <w:r>
        <w:rPr>
          <w:noProof/>
          <w:lang w:eastAsia="en-AU"/>
        </w:rPr>
        <w:drawing>
          <wp:anchor distT="0" distB="0" distL="114300" distR="114300" simplePos="0" relativeHeight="251658247" behindDoc="0" locked="1" layoutInCell="1" allowOverlap="1" wp14:anchorId="1345DC4F" wp14:editId="329C217F">
            <wp:simplePos x="0" y="0"/>
            <wp:positionH relativeFrom="column">
              <wp:posOffset>145415</wp:posOffset>
            </wp:positionH>
            <wp:positionV relativeFrom="line">
              <wp:posOffset>187960</wp:posOffset>
            </wp:positionV>
            <wp:extent cx="431800" cy="365760"/>
            <wp:effectExtent l="0" t="0" r="6350" b="0"/>
            <wp:wrapNone/>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In practice</w:t>
      </w:r>
      <w:r w:rsidR="00D44758" w:rsidRPr="006B6B22">
        <w:t>: F</w:t>
      </w:r>
      <w:r w:rsidR="00D44758" w:rsidRPr="00D44758">
        <w:t>unding to multilateral organisations and global funds</w:t>
      </w:r>
    </w:p>
    <w:p w14:paraId="02B5A05D" w14:textId="71A98563" w:rsidR="00DF656B" w:rsidRPr="00D44758" w:rsidRDefault="00DF656B" w:rsidP="00DF656B">
      <w:pPr>
        <w:pStyle w:val="Box2Text"/>
      </w:pPr>
      <w:r>
        <w:tab/>
      </w:r>
      <w:r w:rsidRPr="00D44758">
        <w:t xml:space="preserve">Australia </w:t>
      </w:r>
      <w:r>
        <w:t xml:space="preserve">partners with various </w:t>
      </w:r>
      <w:r w:rsidRPr="00D44758">
        <w:t xml:space="preserve">multilateral organisations, global funds, and UN development and humanitarian organisations. This allows </w:t>
      </w:r>
      <w:r>
        <w:t>us</w:t>
      </w:r>
      <w:r w:rsidRPr="00D44758">
        <w:t xml:space="preserve"> to leverage resources, extend </w:t>
      </w:r>
      <w:r>
        <w:t>our</w:t>
      </w:r>
      <w:r w:rsidRPr="00D44758">
        <w:t xml:space="preserve"> reach, </w:t>
      </w:r>
      <w:r w:rsidRPr="006B6B22">
        <w:t>access</w:t>
      </w:r>
      <w:r w:rsidRPr="00D44758">
        <w:t xml:space="preserve"> expertise</w:t>
      </w:r>
      <w:r>
        <w:t>,</w:t>
      </w:r>
      <w:r w:rsidRPr="00D44758">
        <w:t xml:space="preserve"> and pursue policy objectives at a scale that would not otherwise be possible.</w:t>
      </w:r>
    </w:p>
    <w:p w14:paraId="0CD5C0E7" w14:textId="2FF4AFEE" w:rsidR="00DF656B" w:rsidRPr="00D44758" w:rsidRDefault="00DF656B" w:rsidP="00DF656B">
      <w:pPr>
        <w:pStyle w:val="Box2Text"/>
      </w:pPr>
      <w:r>
        <w:tab/>
        <w:t xml:space="preserve">Australia normally partners with </w:t>
      </w:r>
      <w:r w:rsidRPr="00D44758">
        <w:t xml:space="preserve">these organisations in </w:t>
      </w:r>
      <w:r>
        <w:t xml:space="preserve">one of </w:t>
      </w:r>
      <w:r w:rsidRPr="00D44758">
        <w:t>two ways</w:t>
      </w:r>
      <w:r>
        <w:t xml:space="preserve">: core contributions, and </w:t>
      </w:r>
      <w:r w:rsidR="009504FE">
        <w:t>funding for specific activities</w:t>
      </w:r>
      <w:r>
        <w:t>. Both require the financial delegate to justify value for money in the selection of the delivery partner.</w:t>
      </w:r>
    </w:p>
    <w:p w14:paraId="7F562716" w14:textId="003079CA" w:rsidR="00DF656B" w:rsidRPr="00D44758" w:rsidRDefault="00DF656B" w:rsidP="00DF656B">
      <w:pPr>
        <w:pStyle w:val="Box2Text"/>
      </w:pPr>
      <w:r>
        <w:tab/>
      </w:r>
      <w:r w:rsidR="534E7C8D" w:rsidRPr="00AC4620">
        <w:rPr>
          <w:rStyle w:val="Strong"/>
        </w:rPr>
        <w:t>Core contributions</w:t>
      </w:r>
      <w:r w:rsidR="534E7C8D" w:rsidRPr="00D44758">
        <w:t xml:space="preserve"> support an agency’s </w:t>
      </w:r>
      <w:r w:rsidR="534E7C8D" w:rsidRPr="003B35A3">
        <w:t xml:space="preserve">core </w:t>
      </w:r>
      <w:r w:rsidR="534E7C8D" w:rsidRPr="00D44758">
        <w:t>mandate and objectives</w:t>
      </w:r>
      <w:r w:rsidR="534E7C8D">
        <w:t>. Such contributions are normally Ministerially approved or through the annual budget such as our annual core contribution to UN Women</w:t>
      </w:r>
      <w:r w:rsidR="2483D9E7">
        <w:t>.</w:t>
      </w:r>
    </w:p>
    <w:p w14:paraId="272662EB" w14:textId="77777777" w:rsidR="00DF656B" w:rsidRPr="00D44758" w:rsidRDefault="00DF656B" w:rsidP="00DF656B">
      <w:pPr>
        <w:pStyle w:val="Box2Text"/>
        <w:ind w:left="1276" w:hanging="992"/>
      </w:pPr>
      <w:r>
        <w:rPr>
          <w:rStyle w:val="Strong"/>
        </w:rPr>
        <w:tab/>
      </w:r>
      <w:r w:rsidRPr="0010347E">
        <w:rPr>
          <w:rStyle w:val="Strong"/>
          <w:b w:val="0"/>
          <w:bCs w:val="0"/>
        </w:rPr>
        <w:t>Responsibility for managing core contributions</w:t>
      </w:r>
      <w:r>
        <w:rPr>
          <w:rStyle w:val="Strong"/>
        </w:rPr>
        <w:t xml:space="preserve"> </w:t>
      </w:r>
      <w:r>
        <w:t xml:space="preserve">is </w:t>
      </w:r>
      <w:r w:rsidRPr="00D44758">
        <w:t xml:space="preserve">with the </w:t>
      </w:r>
      <w:r>
        <w:t xml:space="preserve">Development and Multilateral Group (DMG) and the Humanitarian, NGOs and Partnerships Division (HPD). </w:t>
      </w:r>
    </w:p>
    <w:p w14:paraId="142DBCDA" w14:textId="32A8E87C" w:rsidR="0001256A" w:rsidRDefault="009675A6" w:rsidP="00E324BB">
      <w:pPr>
        <w:pStyle w:val="Box2Text"/>
      </w:pPr>
      <w:r>
        <w:tab/>
      </w:r>
      <w:r w:rsidR="00A63ADF" w:rsidRPr="000B408D">
        <w:t xml:space="preserve">Core contributions are exempt from many of DFAT’s investment design and management processes. </w:t>
      </w:r>
      <w:r w:rsidR="000B408D">
        <w:t xml:space="preserve">Performance is assessed regularly in line with departmental requirements. </w:t>
      </w:r>
    </w:p>
    <w:p w14:paraId="749899A2" w14:textId="20D3E224" w:rsidR="005056F7" w:rsidRDefault="005056F7" w:rsidP="00E324BB">
      <w:pPr>
        <w:pStyle w:val="Box2Text"/>
      </w:pPr>
      <w:r>
        <w:tab/>
      </w:r>
      <w:r w:rsidR="008F47B6">
        <w:rPr>
          <w:b/>
          <w:bCs/>
        </w:rPr>
        <w:t>Funding for specific activities</w:t>
      </w:r>
      <w:r w:rsidR="008F47B6" w:rsidRPr="003B35A3">
        <w:rPr>
          <w:b/>
        </w:rPr>
        <w:t xml:space="preserve"> </w:t>
      </w:r>
      <w:r w:rsidR="008F47B6">
        <w:t>is</w:t>
      </w:r>
      <w:r w:rsidR="008F47B6" w:rsidRPr="003B35A3">
        <w:rPr>
          <w:b/>
        </w:rPr>
        <w:t xml:space="preserve"> </w:t>
      </w:r>
      <w:r w:rsidR="008F47B6" w:rsidRPr="00D44758">
        <w:t xml:space="preserve">targeted for a specific program, project or projects. </w:t>
      </w:r>
      <w:r w:rsidR="008F47B6">
        <w:t xml:space="preserve">This is typically </w:t>
      </w:r>
      <w:r w:rsidR="008F47B6" w:rsidRPr="00D44758">
        <w:t>through country, regional or sectoral programs</w:t>
      </w:r>
      <w:r w:rsidR="008F47B6">
        <w:t>. This</w:t>
      </w:r>
      <w:r w:rsidR="008F47B6" w:rsidRPr="00D44758">
        <w:t xml:space="preserve"> </w:t>
      </w:r>
      <w:r w:rsidR="008F47B6">
        <w:t xml:space="preserve">usually </w:t>
      </w:r>
      <w:r w:rsidR="008F47B6" w:rsidRPr="00D44758">
        <w:t>involves project-level co-financing, contributions to single or multi-donor trust funds, or earmarking voluntary contributions for specific sectors or initiatives.</w:t>
      </w:r>
      <w:r w:rsidR="008F47B6">
        <w:t xml:space="preserve"> </w:t>
      </w:r>
    </w:p>
    <w:p w14:paraId="6E5FA51D" w14:textId="3669EBA8" w:rsidR="00DF656B" w:rsidRDefault="005056F7" w:rsidP="00E324BB">
      <w:pPr>
        <w:pStyle w:val="Box2Text"/>
      </w:pPr>
      <w:r>
        <w:tab/>
      </w:r>
      <w:r w:rsidR="008F47B6">
        <w:t>Funding</w:t>
      </w:r>
      <w:r w:rsidR="008F47B6" w:rsidRPr="003B35A3">
        <w:t xml:space="preserve"> for </w:t>
      </w:r>
      <w:r w:rsidR="008F47B6">
        <w:t>specific activities needs to be assessed for ODA eligibility like any other regular investment or project.</w:t>
      </w:r>
    </w:p>
    <w:p w14:paraId="3411D9A2" w14:textId="13A8682F" w:rsidR="00E3057E" w:rsidRPr="000021CE" w:rsidRDefault="00457DDB" w:rsidP="00535194">
      <w:pPr>
        <w:pStyle w:val="Box2Text"/>
        <w:rPr>
          <w:rFonts w:cstheme="minorHAnsi"/>
          <w:color w:val="D3875F" w:themeColor="accent1"/>
        </w:rPr>
      </w:pPr>
      <w:r>
        <w:tab/>
      </w:r>
    </w:p>
    <w:p w14:paraId="239E17BD" w14:textId="74E7B6A3" w:rsidR="0001256A" w:rsidRPr="0010347E" w:rsidRDefault="0001256A" w:rsidP="001846DE">
      <w:pPr>
        <w:pStyle w:val="Box2Bullet"/>
        <w:numPr>
          <w:ilvl w:val="0"/>
          <w:numId w:val="0"/>
        </w:numPr>
        <w:ind w:left="284"/>
      </w:pPr>
    </w:p>
    <w:p w14:paraId="015B8F62" w14:textId="77777777" w:rsidR="00694C8A" w:rsidRDefault="00694C8A">
      <w:pPr>
        <w:suppressAutoHyphens w:val="0"/>
        <w:spacing w:before="0" w:after="120" w:line="440" w:lineRule="atLeast"/>
        <w:rPr>
          <w:rFonts w:asciiTheme="majorHAnsi" w:eastAsiaTheme="majorEastAsia" w:hAnsiTheme="majorHAnsi" w:cstheme="majorBidi"/>
          <w:bCs/>
          <w:caps/>
          <w:sz w:val="38"/>
          <w:szCs w:val="26"/>
          <w:lang w:val="en-AU"/>
        </w:rPr>
      </w:pPr>
      <w:bookmarkStart w:id="87" w:name="_Toc87529592"/>
      <w:r>
        <w:rPr>
          <w:lang w:val="en-AU"/>
        </w:rPr>
        <w:br w:type="page"/>
      </w:r>
    </w:p>
    <w:p w14:paraId="259A70B3" w14:textId="4061C1FB" w:rsidR="00D44758" w:rsidRPr="00D44758" w:rsidRDefault="005203FF" w:rsidP="00AC4620">
      <w:pPr>
        <w:pStyle w:val="Heading2Numbered"/>
        <w:rPr>
          <w:lang w:val="en-AU"/>
        </w:rPr>
      </w:pPr>
      <w:bookmarkStart w:id="88" w:name="_Toc116464179"/>
      <w:bookmarkStart w:id="89" w:name="_Toc154051685"/>
      <w:r>
        <w:rPr>
          <w:lang w:val="en-AU"/>
        </w:rPr>
        <w:lastRenderedPageBreak/>
        <w:t>P</w:t>
      </w:r>
      <w:r w:rsidRPr="00D44758">
        <w:rPr>
          <w:lang w:val="en-AU"/>
        </w:rPr>
        <w:t xml:space="preserve">rogram </w:t>
      </w:r>
      <w:r w:rsidR="00D44758" w:rsidRPr="00D44758">
        <w:rPr>
          <w:lang w:val="en-AU"/>
        </w:rPr>
        <w:t>managers and their responsibilities</w:t>
      </w:r>
      <w:bookmarkEnd w:id="87"/>
      <w:bookmarkEnd w:id="88"/>
      <w:bookmarkEnd w:id="89"/>
      <w:r w:rsidR="00D44758" w:rsidRPr="00D44758">
        <w:rPr>
          <w:lang w:val="en-AU"/>
        </w:rPr>
        <w:t xml:space="preserve"> </w:t>
      </w:r>
    </w:p>
    <w:p w14:paraId="30E24411" w14:textId="3DCA091F" w:rsidR="00D44758" w:rsidRDefault="00F64806" w:rsidP="005242AF">
      <w:pPr>
        <w:rPr>
          <w:lang w:val="en-AU"/>
        </w:rPr>
      </w:pPr>
      <w:r>
        <w:rPr>
          <w:lang w:val="en-AU"/>
        </w:rPr>
        <w:t>DFAT development programs are managed by divisions and Posts. The relevant First Assistant Secretary (FAS) and Head of Mission (HOM), as program managers, have overarching responsibility for all aspects of their program. They can delegate some program management responsibilities, depending on the size and risk profile of the program.</w:t>
      </w:r>
    </w:p>
    <w:p w14:paraId="442DA0C7" w14:textId="75961893" w:rsidR="000C2EA0" w:rsidRPr="00D44758" w:rsidRDefault="00ED7672" w:rsidP="005242AF">
      <w:pPr>
        <w:rPr>
          <w:lang w:val="en-AU"/>
        </w:rPr>
      </w:pPr>
      <w:r>
        <w:rPr>
          <w:lang w:val="en-AU"/>
        </w:rPr>
        <w:t>Australia’s</w:t>
      </w:r>
      <w:r w:rsidR="004343EB">
        <w:rPr>
          <w:lang w:val="en-AU"/>
        </w:rPr>
        <w:t xml:space="preserve"> </w:t>
      </w:r>
      <w:r w:rsidR="004343EB" w:rsidRPr="008131FD">
        <w:rPr>
          <w:i/>
          <w:iCs/>
          <w:lang w:val="en-AU"/>
        </w:rPr>
        <w:t>International Development Policy</w:t>
      </w:r>
      <w:r w:rsidR="004343EB">
        <w:rPr>
          <w:lang w:val="en-AU"/>
        </w:rPr>
        <w:t xml:space="preserve"> </w:t>
      </w:r>
      <w:r w:rsidR="00B555EB">
        <w:rPr>
          <w:lang w:val="en-AU"/>
        </w:rPr>
        <w:t xml:space="preserve">commits to establishing </w:t>
      </w:r>
      <w:r w:rsidR="00FE638B">
        <w:rPr>
          <w:lang w:val="en-AU"/>
        </w:rPr>
        <w:t xml:space="preserve">a cadre of Senior Responsible Officers (SROs) for </w:t>
      </w:r>
      <w:r w:rsidR="00151AF8">
        <w:rPr>
          <w:lang w:val="en-AU"/>
        </w:rPr>
        <w:t xml:space="preserve">bilateral and regional development programs to ensure of development effort is </w:t>
      </w:r>
      <w:r w:rsidR="00EF4C5E">
        <w:rPr>
          <w:lang w:val="en-AU"/>
        </w:rPr>
        <w:t>strategic, coherent and effective.</w:t>
      </w:r>
      <w:r w:rsidR="003126C2">
        <w:rPr>
          <w:lang w:val="en-AU"/>
        </w:rPr>
        <w:t xml:space="preserve"> </w:t>
      </w:r>
      <w:r w:rsidR="009C01CD">
        <w:rPr>
          <w:lang w:val="en-AU"/>
        </w:rPr>
        <w:t xml:space="preserve">Development SROs have been </w:t>
      </w:r>
      <w:r w:rsidR="00174852">
        <w:rPr>
          <w:lang w:val="en-AU"/>
        </w:rPr>
        <w:t xml:space="preserve">appointed for selected posts and regional </w:t>
      </w:r>
      <w:r w:rsidR="00330952">
        <w:rPr>
          <w:lang w:val="en-AU"/>
        </w:rPr>
        <w:t>programs</w:t>
      </w:r>
      <w:r w:rsidR="00174852">
        <w:rPr>
          <w:lang w:val="en-AU"/>
        </w:rPr>
        <w:t xml:space="preserve"> in the</w:t>
      </w:r>
      <w:r w:rsidR="00DD3C66">
        <w:rPr>
          <w:lang w:val="en-AU"/>
        </w:rPr>
        <w:t xml:space="preserve"> Pacific and Southeast Asia</w:t>
      </w:r>
      <w:r w:rsidR="00E05F03">
        <w:rPr>
          <w:lang w:val="en-AU"/>
        </w:rPr>
        <w:t xml:space="preserve">. </w:t>
      </w:r>
    </w:p>
    <w:p w14:paraId="735A0D20" w14:textId="77777777" w:rsidR="00D44758" w:rsidRPr="00D44758" w:rsidRDefault="00D44758" w:rsidP="00AC4620">
      <w:pPr>
        <w:rPr>
          <w:lang w:val="en-AU"/>
        </w:rPr>
      </w:pPr>
      <w:r w:rsidRPr="00D44758">
        <w:rPr>
          <w:lang w:val="en-AU"/>
        </w:rPr>
        <w:t xml:space="preserve">Financial responsibilities are </w:t>
      </w:r>
      <w:r w:rsidRPr="00120768">
        <w:rPr>
          <w:lang w:val="en-AU"/>
        </w:rPr>
        <w:t>derived from</w:t>
      </w:r>
      <w:r w:rsidRPr="00D44758">
        <w:rPr>
          <w:lang w:val="en-AU"/>
        </w:rPr>
        <w:t xml:space="preserve"> the PGPA Act</w:t>
      </w:r>
      <w:r w:rsidR="00CA0196">
        <w:rPr>
          <w:lang w:val="en-AU"/>
        </w:rPr>
        <w:t>. The DFAT Secretary determines</w:t>
      </w:r>
      <w:r w:rsidRPr="00D44758">
        <w:rPr>
          <w:lang w:val="en-AU"/>
        </w:rPr>
        <w:t xml:space="preserve"> delegations (see </w:t>
      </w:r>
      <w:r w:rsidR="006222A8">
        <w:rPr>
          <w:lang w:val="en-AU"/>
        </w:rPr>
        <w:t>Chapter</w:t>
      </w:r>
      <w:r w:rsidR="00CA0196">
        <w:rPr>
          <w:lang w:val="en-AU"/>
        </w:rPr>
        <w:t> </w:t>
      </w:r>
      <w:r w:rsidR="006222A8">
        <w:rPr>
          <w:lang w:val="en-AU"/>
        </w:rPr>
        <w:t>1</w:t>
      </w:r>
      <w:r w:rsidRPr="00D44758">
        <w:rPr>
          <w:lang w:val="en-AU"/>
        </w:rPr>
        <w:t xml:space="preserve">). </w:t>
      </w:r>
    </w:p>
    <w:p w14:paraId="41AB5700" w14:textId="00D41772" w:rsidR="009D36A6" w:rsidRDefault="009D36A6" w:rsidP="009D36A6">
      <w:pPr>
        <w:rPr>
          <w:lang w:val="en-AU"/>
        </w:rPr>
      </w:pPr>
      <w:r>
        <w:rPr>
          <w:lang w:val="en-AU"/>
        </w:rPr>
        <w:t xml:space="preserve">There is no single model for the division of responsibilities between Posts and Canberra. The situation will vary according to the size of the program, the level of devolution and the risks involved. Given this flexibility, it is important to agree on and document the responsibilities of the Post and those of the </w:t>
      </w:r>
      <w:r w:rsidR="00E44325">
        <w:rPr>
          <w:lang w:val="en-AU"/>
        </w:rPr>
        <w:t xml:space="preserve">Canberra-based </w:t>
      </w:r>
      <w:r>
        <w:rPr>
          <w:lang w:val="en-AU"/>
        </w:rPr>
        <w:t xml:space="preserve">division. </w:t>
      </w:r>
    </w:p>
    <w:p w14:paraId="5274C8F8" w14:textId="77777777" w:rsidR="00D44758" w:rsidRPr="00D44758" w:rsidRDefault="00D44758" w:rsidP="00AC4620">
      <w:pPr>
        <w:rPr>
          <w:lang w:val="en-AU"/>
        </w:rPr>
      </w:pPr>
      <w:r w:rsidRPr="00D44758">
        <w:rPr>
          <w:lang w:val="en-AU"/>
        </w:rPr>
        <w:t xml:space="preserve">Under the PGPA Act, program managers are accountable for using and managing public resources efficiently, effectively, economically and ethically. This involves: </w:t>
      </w:r>
    </w:p>
    <w:p w14:paraId="654EBA8B" w14:textId="123AF88C" w:rsidR="00D44758" w:rsidRPr="00B8564B" w:rsidRDefault="00D44758" w:rsidP="00AE5C5E">
      <w:pPr>
        <w:pStyle w:val="Bullet1"/>
        <w:numPr>
          <w:ilvl w:val="0"/>
          <w:numId w:val="22"/>
        </w:numPr>
        <w:rPr>
          <w:rStyle w:val="Hyperlink"/>
          <w:u w:val="none"/>
        </w:rPr>
      </w:pPr>
      <w:r w:rsidRPr="79B9FB7A">
        <w:rPr>
          <w:rStyle w:val="Hyperlink"/>
          <w:u w:val="none"/>
        </w:rPr>
        <w:t>meeting high standards of governance, performance</w:t>
      </w:r>
      <w:r w:rsidR="00363FF5">
        <w:rPr>
          <w:rStyle w:val="Hyperlink"/>
          <w:u w:val="none"/>
        </w:rPr>
        <w:t>,</w:t>
      </w:r>
      <w:r w:rsidRPr="79B9FB7A">
        <w:rPr>
          <w:rStyle w:val="Hyperlink"/>
          <w:u w:val="none"/>
        </w:rPr>
        <w:t xml:space="preserve"> </w:t>
      </w:r>
      <w:proofErr w:type="gramStart"/>
      <w:r w:rsidRPr="79B9FB7A">
        <w:rPr>
          <w:rStyle w:val="Hyperlink"/>
          <w:u w:val="none"/>
        </w:rPr>
        <w:t>accountability</w:t>
      </w:r>
      <w:proofErr w:type="gramEnd"/>
      <w:r w:rsidR="00363FF5">
        <w:rPr>
          <w:rStyle w:val="Hyperlink"/>
          <w:u w:val="none"/>
        </w:rPr>
        <w:t xml:space="preserve"> and transparency</w:t>
      </w:r>
    </w:p>
    <w:p w14:paraId="18574848" w14:textId="77777777" w:rsidR="00D44758" w:rsidRPr="00B8564B" w:rsidRDefault="00D44758" w:rsidP="00AE5C5E">
      <w:pPr>
        <w:pStyle w:val="Bullet1"/>
        <w:numPr>
          <w:ilvl w:val="0"/>
          <w:numId w:val="22"/>
        </w:numPr>
        <w:rPr>
          <w:rStyle w:val="Hyperlink"/>
          <w:u w:val="none"/>
        </w:rPr>
      </w:pPr>
      <w:r w:rsidRPr="79B9FB7A">
        <w:rPr>
          <w:rStyle w:val="Hyperlink"/>
          <w:u w:val="none"/>
        </w:rPr>
        <w:t>providing meaningful information to Parliament and the public</w:t>
      </w:r>
    </w:p>
    <w:p w14:paraId="677CA734" w14:textId="3EDB4DA4" w:rsidR="00D44758" w:rsidRPr="00B8564B" w:rsidRDefault="009F03FC" w:rsidP="00AE5C5E">
      <w:pPr>
        <w:pStyle w:val="Bullet1"/>
        <w:numPr>
          <w:ilvl w:val="0"/>
          <w:numId w:val="22"/>
        </w:numPr>
        <w:rPr>
          <w:rStyle w:val="Hyperlink"/>
          <w:u w:val="none"/>
        </w:rPr>
      </w:pPr>
      <w:r w:rsidRPr="79B9FB7A">
        <w:rPr>
          <w:rStyle w:val="Hyperlink"/>
          <w:u w:val="none"/>
        </w:rPr>
        <w:t>proper use and management of</w:t>
      </w:r>
      <w:r w:rsidR="00D44758" w:rsidRPr="79B9FB7A">
        <w:rPr>
          <w:rStyle w:val="Hyperlink"/>
          <w:u w:val="none"/>
        </w:rPr>
        <w:t xml:space="preserve"> public resources.</w:t>
      </w:r>
    </w:p>
    <w:p w14:paraId="7B5A73CB" w14:textId="3571150A" w:rsidR="009F03FC" w:rsidRPr="00CD2B4E" w:rsidRDefault="0B9C005A" w:rsidP="00CD2B4E">
      <w:pPr>
        <w:rPr>
          <w:lang w:val="en-AU"/>
        </w:rPr>
      </w:pPr>
      <w:r w:rsidRPr="2430EF35">
        <w:rPr>
          <w:lang w:val="en-AU"/>
        </w:rPr>
        <w:t xml:space="preserve">Program managers are required to design and deliver development programs that align with international </w:t>
      </w:r>
      <w:r w:rsidR="6AA0E0C4" w:rsidRPr="2430EF35">
        <w:rPr>
          <w:lang w:val="en-AU"/>
        </w:rPr>
        <w:t xml:space="preserve">official development assistance </w:t>
      </w:r>
      <w:r w:rsidRPr="2430EF35">
        <w:rPr>
          <w:lang w:val="en-AU"/>
        </w:rPr>
        <w:t xml:space="preserve">(ODA) </w:t>
      </w:r>
      <w:hyperlink r:id="rId101">
        <w:r>
          <w:t>eligibility definitions</w:t>
        </w:r>
      </w:hyperlink>
      <w:r w:rsidRPr="2430EF35">
        <w:rPr>
          <w:lang w:val="en-AU"/>
        </w:rPr>
        <w:t xml:space="preserve"> established by the OECD</w:t>
      </w:r>
      <w:r w:rsidR="6788C85F" w:rsidRPr="2430EF35">
        <w:rPr>
          <w:lang w:val="en-AU"/>
        </w:rPr>
        <w:t xml:space="preserve"> </w:t>
      </w:r>
      <w:r w:rsidRPr="2430EF35">
        <w:rPr>
          <w:lang w:val="en-AU"/>
        </w:rPr>
        <w:t>DAC.</w:t>
      </w:r>
    </w:p>
    <w:p w14:paraId="342766CF" w14:textId="77777777" w:rsidR="00D44758" w:rsidRPr="00D44758" w:rsidRDefault="00D44758" w:rsidP="00AC4620">
      <w:pPr>
        <w:pStyle w:val="Heading2Numbered"/>
        <w:rPr>
          <w:lang w:val="en-AU"/>
        </w:rPr>
      </w:pPr>
      <w:bookmarkStart w:id="90" w:name="_Toc87529593"/>
      <w:bookmarkStart w:id="91" w:name="_Toc116464180"/>
      <w:bookmarkStart w:id="92" w:name="_Toc154051686"/>
      <w:r w:rsidRPr="00D44758">
        <w:rPr>
          <w:lang w:val="en-AU"/>
        </w:rPr>
        <w:t>Key aspects of program management</w:t>
      </w:r>
      <w:bookmarkEnd w:id="90"/>
      <w:bookmarkEnd w:id="91"/>
      <w:bookmarkEnd w:id="92"/>
    </w:p>
    <w:p w14:paraId="669FE2C5" w14:textId="2CAAE6C8" w:rsidR="00D44758" w:rsidRDefault="002C4C19" w:rsidP="00AC4620">
      <w:pPr>
        <w:rPr>
          <w:lang w:val="en-AU"/>
        </w:rPr>
      </w:pPr>
      <w:r>
        <w:rPr>
          <w:lang w:val="en-AU"/>
        </w:rPr>
        <w:t>The main elements</w:t>
      </w:r>
      <w:r w:rsidR="00D244E9">
        <w:rPr>
          <w:lang w:val="en-AU"/>
        </w:rPr>
        <w:t xml:space="preserve"> of program management include:</w:t>
      </w:r>
    </w:p>
    <w:p w14:paraId="42368439" w14:textId="3FB18D1E" w:rsidR="00E46F32" w:rsidRPr="00CE50B8" w:rsidRDefault="00E46F32" w:rsidP="00AE5C5E">
      <w:pPr>
        <w:pStyle w:val="Bullet1"/>
        <w:numPr>
          <w:ilvl w:val="0"/>
          <w:numId w:val="22"/>
        </w:numPr>
        <w:rPr>
          <w:rStyle w:val="Hyperlink"/>
          <w:u w:val="none"/>
        </w:rPr>
      </w:pPr>
      <w:r w:rsidRPr="009F1E25">
        <w:rPr>
          <w:rStyle w:val="Hyperlink"/>
          <w:u w:val="none"/>
        </w:rPr>
        <w:t>Build relations</w:t>
      </w:r>
      <w:r w:rsidR="00DD3FBA" w:rsidRPr="009F1E25">
        <w:rPr>
          <w:rStyle w:val="Hyperlink"/>
          <w:u w:val="none"/>
        </w:rPr>
        <w:t>hips with partner governments and other partners</w:t>
      </w:r>
      <w:r w:rsidR="00CE50B8" w:rsidRPr="009F1E25">
        <w:rPr>
          <w:rStyle w:val="Hyperlink"/>
          <w:u w:val="none"/>
        </w:rPr>
        <w:t xml:space="preserve"> (including through</w:t>
      </w:r>
      <w:r w:rsidR="003B3E87" w:rsidRPr="0010347E">
        <w:rPr>
          <w:rStyle w:val="Hyperlink"/>
          <w:u w:val="none"/>
        </w:rPr>
        <w:t xml:space="preserve"> </w:t>
      </w:r>
      <w:r w:rsidR="00EC77E8" w:rsidRPr="0010347E">
        <w:rPr>
          <w:rStyle w:val="Hyperlink"/>
          <w:u w:val="none"/>
        </w:rPr>
        <w:t>u</w:t>
      </w:r>
      <w:r w:rsidR="002D228F" w:rsidRPr="009F1E25">
        <w:rPr>
          <w:rStyle w:val="Hyperlink"/>
          <w:u w:val="none"/>
        </w:rPr>
        <w:t>mbrella MOU/</w:t>
      </w:r>
      <w:r w:rsidR="00EC77E8" w:rsidRPr="0010347E">
        <w:rPr>
          <w:rStyle w:val="Hyperlink"/>
          <w:u w:val="none"/>
        </w:rPr>
        <w:t>t</w:t>
      </w:r>
      <w:r w:rsidR="002D228F" w:rsidRPr="009F1E25">
        <w:rPr>
          <w:rStyle w:val="Hyperlink"/>
          <w:u w:val="none"/>
        </w:rPr>
        <w:t xml:space="preserve">reaty and </w:t>
      </w:r>
      <w:r w:rsidR="00EC77E8" w:rsidRPr="0010347E">
        <w:rPr>
          <w:rStyle w:val="Hyperlink"/>
          <w:u w:val="none"/>
        </w:rPr>
        <w:t>s</w:t>
      </w:r>
      <w:r w:rsidR="002D228F" w:rsidRPr="009F1E25">
        <w:rPr>
          <w:rStyle w:val="Hyperlink"/>
          <w:u w:val="none"/>
        </w:rPr>
        <w:t xml:space="preserve">ubsidiary </w:t>
      </w:r>
      <w:r w:rsidR="00EC77E8" w:rsidRPr="0010347E">
        <w:rPr>
          <w:rStyle w:val="Hyperlink"/>
          <w:u w:val="none"/>
        </w:rPr>
        <w:t>a</w:t>
      </w:r>
      <w:r w:rsidR="002D228F" w:rsidRPr="009F1E25">
        <w:rPr>
          <w:rStyle w:val="Hyperlink"/>
          <w:u w:val="none"/>
        </w:rPr>
        <w:t>rrangements</w:t>
      </w:r>
      <w:r w:rsidR="00EC77E8" w:rsidRPr="0010347E">
        <w:rPr>
          <w:rStyle w:val="Hyperlink"/>
          <w:u w:val="none"/>
        </w:rPr>
        <w:t>)</w:t>
      </w:r>
    </w:p>
    <w:p w14:paraId="4632F99A" w14:textId="1CBF4C0F" w:rsidR="002D228F" w:rsidRPr="003B35A3" w:rsidRDefault="00CE50B8" w:rsidP="00AE5C5E">
      <w:pPr>
        <w:pStyle w:val="Bullet1"/>
        <w:numPr>
          <w:ilvl w:val="0"/>
          <w:numId w:val="22"/>
        </w:numPr>
        <w:rPr>
          <w:rStyle w:val="Hyperlink"/>
          <w:u w:val="none"/>
        </w:rPr>
      </w:pPr>
      <w:r w:rsidRPr="003B35A3">
        <w:rPr>
          <w:rStyle w:val="Hyperlink"/>
          <w:u w:val="none"/>
        </w:rPr>
        <w:t xml:space="preserve">Ensure alignment with strategy </w:t>
      </w:r>
      <w:proofErr w:type="gramStart"/>
      <w:r w:rsidRPr="003B35A3">
        <w:rPr>
          <w:rStyle w:val="Hyperlink"/>
          <w:u w:val="none"/>
        </w:rPr>
        <w:t>objectives</w:t>
      </w:r>
      <w:proofErr w:type="gramEnd"/>
    </w:p>
    <w:p w14:paraId="453B4705" w14:textId="1674CF3A" w:rsidR="00CE50B8" w:rsidRDefault="00CE50B8" w:rsidP="00AE5C5E">
      <w:pPr>
        <w:pStyle w:val="Bullet1"/>
        <w:numPr>
          <w:ilvl w:val="0"/>
          <w:numId w:val="22"/>
        </w:numPr>
        <w:rPr>
          <w:rStyle w:val="Hyperlink"/>
          <w:u w:val="none"/>
        </w:rPr>
      </w:pPr>
      <w:r>
        <w:rPr>
          <w:rStyle w:val="Hyperlink"/>
          <w:u w:val="none"/>
        </w:rPr>
        <w:t xml:space="preserve">Ensure strong risk </w:t>
      </w:r>
      <w:proofErr w:type="gramStart"/>
      <w:r>
        <w:rPr>
          <w:rStyle w:val="Hyperlink"/>
          <w:u w:val="none"/>
        </w:rPr>
        <w:t>management</w:t>
      </w:r>
      <w:proofErr w:type="gramEnd"/>
    </w:p>
    <w:p w14:paraId="11E89922" w14:textId="2A4DDB5B" w:rsidR="00CE50B8" w:rsidRDefault="00CE50B8" w:rsidP="00AE5C5E">
      <w:pPr>
        <w:pStyle w:val="Bullet1"/>
        <w:numPr>
          <w:ilvl w:val="0"/>
          <w:numId w:val="22"/>
        </w:numPr>
        <w:rPr>
          <w:rStyle w:val="Hyperlink"/>
          <w:u w:val="none"/>
        </w:rPr>
      </w:pPr>
      <w:r>
        <w:rPr>
          <w:rStyle w:val="Hyperlink"/>
          <w:u w:val="none"/>
        </w:rPr>
        <w:t xml:space="preserve">Ensure effective budget management and pipeline </w:t>
      </w:r>
      <w:proofErr w:type="gramStart"/>
      <w:r>
        <w:rPr>
          <w:rStyle w:val="Hyperlink"/>
          <w:u w:val="none"/>
        </w:rPr>
        <w:t>planning</w:t>
      </w:r>
      <w:proofErr w:type="gramEnd"/>
    </w:p>
    <w:p w14:paraId="1286C580" w14:textId="794E13A5" w:rsidR="00EC77E8" w:rsidRDefault="00AC09B0" w:rsidP="00AE5C5E">
      <w:pPr>
        <w:pStyle w:val="Bullet1"/>
        <w:numPr>
          <w:ilvl w:val="0"/>
          <w:numId w:val="22"/>
        </w:numPr>
        <w:rPr>
          <w:rStyle w:val="Hyperlink"/>
          <w:u w:val="none"/>
        </w:rPr>
      </w:pPr>
      <w:r>
        <w:rPr>
          <w:rStyle w:val="Hyperlink"/>
          <w:u w:val="none"/>
        </w:rPr>
        <w:t>Collect evidence of outcomes and performance</w:t>
      </w:r>
    </w:p>
    <w:p w14:paraId="2DF98F7C" w14:textId="5FB0A9CC" w:rsidR="00AC09B0" w:rsidRDefault="00AC09B0" w:rsidP="00AE5C5E">
      <w:pPr>
        <w:pStyle w:val="Bullet1"/>
        <w:numPr>
          <w:ilvl w:val="0"/>
          <w:numId w:val="22"/>
        </w:numPr>
        <w:rPr>
          <w:rStyle w:val="Hyperlink"/>
          <w:u w:val="none"/>
        </w:rPr>
      </w:pPr>
      <w:r>
        <w:rPr>
          <w:rStyle w:val="Hyperlink"/>
          <w:u w:val="none"/>
        </w:rPr>
        <w:t xml:space="preserve">Prioritise, commission and manage </w:t>
      </w:r>
      <w:proofErr w:type="gramStart"/>
      <w:r>
        <w:rPr>
          <w:rStyle w:val="Hyperlink"/>
          <w:u w:val="none"/>
        </w:rPr>
        <w:t>evaluations</w:t>
      </w:r>
      <w:proofErr w:type="gramEnd"/>
    </w:p>
    <w:p w14:paraId="595C2D01" w14:textId="704B7BA0" w:rsidR="00AC09B0" w:rsidRPr="00B8564B" w:rsidRDefault="00794115" w:rsidP="00AE5C5E">
      <w:pPr>
        <w:pStyle w:val="Bullet1"/>
        <w:numPr>
          <w:ilvl w:val="0"/>
          <w:numId w:val="22"/>
        </w:numPr>
        <w:rPr>
          <w:rStyle w:val="Hyperlink"/>
          <w:u w:val="none"/>
        </w:rPr>
      </w:pPr>
      <w:r>
        <w:rPr>
          <w:rStyle w:val="Hyperlink"/>
          <w:u w:val="none"/>
        </w:rPr>
        <w:t>Consider public diplomacy opportunities.</w:t>
      </w:r>
    </w:p>
    <w:p w14:paraId="1ECB9C06" w14:textId="77777777" w:rsidR="00D44758" w:rsidRPr="00D44758" w:rsidRDefault="00D44758" w:rsidP="00AC4620">
      <w:pPr>
        <w:pStyle w:val="Heading3Numbered"/>
        <w:rPr>
          <w:lang w:val="en-AU"/>
        </w:rPr>
      </w:pPr>
      <w:bookmarkStart w:id="93" w:name="_Ref332439785"/>
      <w:r w:rsidRPr="00D44758">
        <w:rPr>
          <w:lang w:val="en-AU"/>
        </w:rPr>
        <w:t xml:space="preserve">Build relationships with partner governments and other </w:t>
      </w:r>
      <w:proofErr w:type="gramStart"/>
      <w:r w:rsidRPr="00D44758">
        <w:rPr>
          <w:lang w:val="en-AU"/>
        </w:rPr>
        <w:t>partners</w:t>
      </w:r>
      <w:bookmarkEnd w:id="93"/>
      <w:proofErr w:type="gramEnd"/>
    </w:p>
    <w:p w14:paraId="752AEFBF" w14:textId="374973F0" w:rsidR="00775F5C" w:rsidRDefault="00775F5C" w:rsidP="00775F5C">
      <w:pPr>
        <w:rPr>
          <w:lang w:val="en-AU"/>
        </w:rPr>
      </w:pPr>
      <w:r>
        <w:rPr>
          <w:lang w:val="en-AU"/>
        </w:rPr>
        <w:t>Australia aims to build relationships with partner governments and organisations based on mutual accountability. This enables us to emphasise the responsibility of partner governments for planning and funding their own economic development and poverty reduction strategies. It also enables us to advocate for reforms that promote economic growth and poverty reduction.</w:t>
      </w:r>
    </w:p>
    <w:p w14:paraId="5BE3C104" w14:textId="17F1891E" w:rsidR="00D44758" w:rsidRPr="00D44758" w:rsidRDefault="00775F5C" w:rsidP="00AC4620">
      <w:pPr>
        <w:rPr>
          <w:lang w:val="en-AU"/>
        </w:rPr>
      </w:pPr>
      <w:r>
        <w:rPr>
          <w:lang w:val="en-AU"/>
        </w:rPr>
        <w:t>Program m</w:t>
      </w:r>
      <w:r w:rsidR="00D44758" w:rsidRPr="00D44758">
        <w:rPr>
          <w:lang w:val="en-AU"/>
        </w:rPr>
        <w:t>anagers also need to focus on other partners including:</w:t>
      </w:r>
    </w:p>
    <w:p w14:paraId="4B70984F" w14:textId="77777777" w:rsidR="00D44758" w:rsidRPr="00B8564B" w:rsidRDefault="00D44758" w:rsidP="00AE5C5E">
      <w:pPr>
        <w:pStyle w:val="Bullet1"/>
        <w:numPr>
          <w:ilvl w:val="0"/>
          <w:numId w:val="22"/>
        </w:numPr>
        <w:rPr>
          <w:rStyle w:val="Hyperlink"/>
          <w:u w:val="none"/>
        </w:rPr>
      </w:pPr>
      <w:r w:rsidRPr="79B9FB7A">
        <w:rPr>
          <w:rStyle w:val="Hyperlink"/>
          <w:u w:val="none"/>
        </w:rPr>
        <w:lastRenderedPageBreak/>
        <w:t xml:space="preserve">the local private sector and representative business organisations </w:t>
      </w:r>
    </w:p>
    <w:p w14:paraId="398FF115" w14:textId="0E025BA2" w:rsidR="00D44758" w:rsidRPr="00B8564B" w:rsidRDefault="00D44758" w:rsidP="00AE5C5E">
      <w:pPr>
        <w:pStyle w:val="Bullet1"/>
        <w:numPr>
          <w:ilvl w:val="0"/>
          <w:numId w:val="22"/>
        </w:numPr>
        <w:rPr>
          <w:rStyle w:val="Hyperlink"/>
          <w:u w:val="none"/>
        </w:rPr>
      </w:pPr>
      <w:r w:rsidRPr="79B9FB7A">
        <w:rPr>
          <w:rStyle w:val="Hyperlink"/>
          <w:u w:val="none"/>
        </w:rPr>
        <w:t>delivery partners</w:t>
      </w:r>
      <w:r w:rsidR="00CA0196" w:rsidRPr="79B9FB7A">
        <w:rPr>
          <w:rStyle w:val="Hyperlink"/>
          <w:u w:val="none"/>
        </w:rPr>
        <w:t xml:space="preserve"> such as</w:t>
      </w:r>
      <w:r w:rsidRPr="79B9FB7A">
        <w:rPr>
          <w:rStyle w:val="Hyperlink"/>
          <w:u w:val="none"/>
        </w:rPr>
        <w:t xml:space="preserve"> commercial contractors, local and Australian NGOs, and other international development agencies </w:t>
      </w:r>
    </w:p>
    <w:p w14:paraId="6220790F" w14:textId="77777777" w:rsidR="00D44758" w:rsidRPr="00B8564B" w:rsidRDefault="00D44758" w:rsidP="00AE5C5E">
      <w:pPr>
        <w:pStyle w:val="Bullet1"/>
        <w:numPr>
          <w:ilvl w:val="0"/>
          <w:numId w:val="22"/>
        </w:numPr>
        <w:rPr>
          <w:rStyle w:val="Hyperlink"/>
          <w:u w:val="none"/>
        </w:rPr>
      </w:pPr>
      <w:r w:rsidRPr="79B9FB7A">
        <w:rPr>
          <w:rStyle w:val="Hyperlink"/>
          <w:u w:val="none"/>
        </w:rPr>
        <w:t>other bilateral and multilateral development agencies</w:t>
      </w:r>
    </w:p>
    <w:p w14:paraId="12D12AC4" w14:textId="0B821399" w:rsidR="00D41611" w:rsidRDefault="00D44758" w:rsidP="00AE5C5E">
      <w:pPr>
        <w:pStyle w:val="Bullet1"/>
        <w:numPr>
          <w:ilvl w:val="0"/>
          <w:numId w:val="22"/>
        </w:numPr>
        <w:rPr>
          <w:rStyle w:val="Hyperlink"/>
          <w:u w:val="none"/>
        </w:rPr>
      </w:pPr>
      <w:r w:rsidRPr="1373AFF8">
        <w:rPr>
          <w:rStyle w:val="Hyperlink"/>
          <w:u w:val="none"/>
        </w:rPr>
        <w:t>local community and civil society organisations</w:t>
      </w:r>
      <w:r w:rsidR="001D2C2B">
        <w:rPr>
          <w:rStyle w:val="Hyperlink"/>
          <w:u w:val="none"/>
        </w:rPr>
        <w:t xml:space="preserve"> </w:t>
      </w:r>
      <w:r w:rsidR="001D2C2B" w:rsidRPr="00E5386A">
        <w:rPr>
          <w:rStyle w:val="Hyperlink"/>
          <w:u w:val="none"/>
        </w:rPr>
        <w:t>(including women’s rights organisations and advocacy groups)</w:t>
      </w:r>
      <w:r w:rsidRPr="1373AFF8">
        <w:rPr>
          <w:rStyle w:val="Hyperlink"/>
          <w:u w:val="none"/>
        </w:rPr>
        <w:t>.</w:t>
      </w:r>
    </w:p>
    <w:p w14:paraId="310454CF" w14:textId="77777777" w:rsidR="003D326F" w:rsidRPr="00FB3ED5" w:rsidRDefault="003D326F" w:rsidP="003D326F">
      <w:pPr>
        <w:pStyle w:val="Heading3Numbered"/>
        <w:rPr>
          <w:lang w:val="en-AU"/>
        </w:rPr>
      </w:pPr>
      <w:r w:rsidRPr="00FB3ED5">
        <w:rPr>
          <w:lang w:val="en-AU"/>
        </w:rPr>
        <w:t xml:space="preserve">Umbrella MOU/Treaty </w:t>
      </w:r>
      <w:r>
        <w:rPr>
          <w:lang w:val="en-AU"/>
        </w:rPr>
        <w:t>and</w:t>
      </w:r>
      <w:r w:rsidRPr="00FB3ED5">
        <w:rPr>
          <w:lang w:val="en-AU"/>
        </w:rPr>
        <w:t xml:space="preserve"> </w:t>
      </w:r>
      <w:r>
        <w:rPr>
          <w:lang w:val="en-AU"/>
        </w:rPr>
        <w:t>Subsidiary Arrangements</w:t>
      </w:r>
    </w:p>
    <w:p w14:paraId="0E3652A2" w14:textId="13209CDF" w:rsidR="003D326F" w:rsidRDefault="003D326F" w:rsidP="003D326F">
      <w:r>
        <w:t xml:space="preserve">When DFAT </w:t>
      </w:r>
      <w:proofErr w:type="gramStart"/>
      <w:r>
        <w:t>enters into</w:t>
      </w:r>
      <w:proofErr w:type="gramEnd"/>
      <w:r>
        <w:t xml:space="preserve"> </w:t>
      </w:r>
      <w:r w:rsidRPr="0082299B">
        <w:t>development-related arrangements</w:t>
      </w:r>
      <w:r>
        <w:t xml:space="preserve"> between the Government of Australia and a partner government, we will typically use a Subsidiary Arrangement </w:t>
      </w:r>
      <w:r w:rsidRPr="00545118">
        <w:t xml:space="preserve">to confirm a Partner Government’s commitment and contributions to </w:t>
      </w:r>
      <w:r>
        <w:t>the</w:t>
      </w:r>
      <w:r w:rsidRPr="00545118">
        <w:t xml:space="preserve"> </w:t>
      </w:r>
      <w:r>
        <w:t>development</w:t>
      </w:r>
      <w:r w:rsidRPr="00545118">
        <w:t xml:space="preserve"> activity. Subsidiary Arrangements are made under Umbrella Memorand</w:t>
      </w:r>
      <w:r>
        <w:t>um</w:t>
      </w:r>
      <w:r w:rsidRPr="00545118">
        <w:t xml:space="preserve"> of Understanding</w:t>
      </w:r>
      <w:r>
        <w:t xml:space="preserve"> (MOU)</w:t>
      </w:r>
      <w:r w:rsidRPr="00545118">
        <w:t xml:space="preserve"> on Development Cooperation or under a Treaty on Development Cooperation (depending on the partner</w:t>
      </w:r>
      <w:r>
        <w:t xml:space="preserve"> country</w:t>
      </w:r>
      <w:r w:rsidRPr="00545118">
        <w:t>).</w:t>
      </w:r>
    </w:p>
    <w:p w14:paraId="550CC4A0" w14:textId="77777777" w:rsidR="003D326F" w:rsidRDefault="003D326F" w:rsidP="003D326F">
      <w:r>
        <w:rPr>
          <w:b/>
          <w:bCs/>
        </w:rPr>
        <w:t>Umbrella MOU/Treaty</w:t>
      </w:r>
      <w:r>
        <w:t xml:space="preserve">: An umbrella MOU or Treaty sets out the fundamentals of the development partnership, including the framework for developing and implementing activities. </w:t>
      </w:r>
      <w:r w:rsidRPr="00D9264E">
        <w:t>Amongst other things, the</w:t>
      </w:r>
      <w:r>
        <w:t>se instruments will also</w:t>
      </w:r>
      <w:r w:rsidRPr="00D9264E">
        <w:t xml:space="preserve"> clearly specify the role of both governments, </w:t>
      </w:r>
      <w:r>
        <w:t>in such areas as</w:t>
      </w:r>
      <w:r w:rsidRPr="00D9264E">
        <w:t xml:space="preserve"> tax exemptions, liability, intellectual property rights, security and transportation costs.</w:t>
      </w:r>
    </w:p>
    <w:p w14:paraId="65E01BAB" w14:textId="776D77ED" w:rsidR="003D326F" w:rsidRDefault="003D326F" w:rsidP="003D326F">
      <w:r w:rsidRPr="00FB3ED5">
        <w:rPr>
          <w:b/>
          <w:bCs/>
        </w:rPr>
        <w:t>Treaties</w:t>
      </w:r>
      <w:r w:rsidRPr="00D9264E">
        <w:t xml:space="preserve"> are</w:t>
      </w:r>
      <w:r>
        <w:t xml:space="preserve"> binding</w:t>
      </w:r>
      <w:r w:rsidRPr="00D9264E">
        <w:t xml:space="preserve"> agreements</w:t>
      </w:r>
      <w:r>
        <w:t>,</w:t>
      </w:r>
      <w:r w:rsidRPr="00D9264E">
        <w:t xml:space="preserve"> </w:t>
      </w:r>
      <w:proofErr w:type="gramStart"/>
      <w:r w:rsidRPr="00D9264E">
        <w:t>entered into</w:t>
      </w:r>
      <w:proofErr w:type="gramEnd"/>
      <w:r w:rsidRPr="00D9264E">
        <w:t xml:space="preserve"> between states or governments</w:t>
      </w:r>
      <w:r>
        <w:t>, and</w:t>
      </w:r>
      <w:r w:rsidRPr="00D9264E">
        <w:t xml:space="preserve"> governed by international law. In contrast to treaties, MOUs are not legally binding</w:t>
      </w:r>
      <w:r>
        <w:t xml:space="preserve">. </w:t>
      </w:r>
    </w:p>
    <w:p w14:paraId="61925E63" w14:textId="77777777" w:rsidR="003D326F" w:rsidRDefault="003D326F" w:rsidP="003D326F">
      <w:r w:rsidRPr="00856254">
        <w:rPr>
          <w:b/>
          <w:bCs/>
        </w:rPr>
        <w:t>Subsidiary Arrangements</w:t>
      </w:r>
      <w:r>
        <w:t xml:space="preserve"> are u</w:t>
      </w:r>
      <w:r w:rsidRPr="003C1E61">
        <w:t xml:space="preserve">sed to confirm a Partner Government’s commitment and contributions to specific </w:t>
      </w:r>
      <w:r>
        <w:t>development</w:t>
      </w:r>
      <w:r w:rsidRPr="003C1E61">
        <w:t xml:space="preserve"> activities. Subsidiary Arrangements are made under Umbrella MOUs or under a Treaty</w:t>
      </w:r>
      <w:r>
        <w:t>. They are typically not legally binding</w:t>
      </w:r>
      <w:r w:rsidRPr="003C1E61">
        <w:t>.</w:t>
      </w:r>
      <w:r>
        <w:rPr>
          <w:rFonts w:ascii="Segoe UI" w:hAnsi="Segoe UI" w:cs="Segoe UI"/>
          <w:color w:val="333333"/>
          <w:sz w:val="18"/>
          <w:szCs w:val="18"/>
        </w:rPr>
        <w:t xml:space="preserve"> </w:t>
      </w:r>
    </w:p>
    <w:p w14:paraId="473BF20D" w14:textId="77777777" w:rsidR="003D326F" w:rsidRDefault="003D326F" w:rsidP="003D326F">
      <w:r>
        <w:t>Together, these two instruments typically determine:</w:t>
      </w:r>
    </w:p>
    <w:p w14:paraId="61C1C0C0" w14:textId="4D311301" w:rsidR="003D326F" w:rsidRPr="00FB3ED5" w:rsidRDefault="003D326F" w:rsidP="00AE5C5E">
      <w:pPr>
        <w:pStyle w:val="Bullet1"/>
        <w:numPr>
          <w:ilvl w:val="0"/>
          <w:numId w:val="22"/>
        </w:numPr>
        <w:rPr>
          <w:rStyle w:val="Hyperlink"/>
          <w:u w:val="none"/>
        </w:rPr>
      </w:pPr>
      <w:r w:rsidRPr="79B9FB7A">
        <w:rPr>
          <w:rStyle w:val="Hyperlink"/>
          <w:u w:val="none"/>
        </w:rPr>
        <w:t>the inputs of each government to the agreed activity</w:t>
      </w:r>
    </w:p>
    <w:p w14:paraId="610C7265" w14:textId="6EB2F3DD" w:rsidR="003D326F" w:rsidRPr="00FB3ED5" w:rsidRDefault="003D326F" w:rsidP="00AE5C5E">
      <w:pPr>
        <w:pStyle w:val="Bullet1"/>
        <w:numPr>
          <w:ilvl w:val="0"/>
          <w:numId w:val="22"/>
        </w:numPr>
        <w:rPr>
          <w:rStyle w:val="Hyperlink"/>
          <w:u w:val="none"/>
        </w:rPr>
      </w:pPr>
      <w:r w:rsidRPr="79B9FB7A">
        <w:rPr>
          <w:rStyle w:val="Hyperlink"/>
          <w:u w:val="none"/>
        </w:rPr>
        <w:t>the division of implementation responsibilities between all participants</w:t>
      </w:r>
    </w:p>
    <w:p w14:paraId="358D7511" w14:textId="2545604D" w:rsidR="003D326F" w:rsidRPr="00FB3ED5" w:rsidRDefault="003D326F" w:rsidP="00AE5C5E">
      <w:pPr>
        <w:pStyle w:val="Bullet1"/>
        <w:numPr>
          <w:ilvl w:val="0"/>
          <w:numId w:val="22"/>
        </w:numPr>
        <w:rPr>
          <w:rStyle w:val="Hyperlink"/>
          <w:u w:val="none"/>
        </w:rPr>
      </w:pPr>
      <w:r w:rsidRPr="79B9FB7A">
        <w:rPr>
          <w:rStyle w:val="Hyperlink"/>
          <w:u w:val="none"/>
        </w:rPr>
        <w:t>governance structures (and their functions), such as a joint management committee</w:t>
      </w:r>
      <w:r w:rsidR="00BA4D78">
        <w:rPr>
          <w:rStyle w:val="Hyperlink"/>
          <w:u w:val="none"/>
        </w:rPr>
        <w:t>,</w:t>
      </w:r>
      <w:r w:rsidRPr="79B9FB7A">
        <w:rPr>
          <w:rStyle w:val="Hyperlink"/>
          <w:u w:val="none"/>
        </w:rPr>
        <w:t xml:space="preserve"> and</w:t>
      </w:r>
    </w:p>
    <w:p w14:paraId="0ED0E7FE" w14:textId="77777777" w:rsidR="003D326F" w:rsidRPr="00FB3ED5" w:rsidRDefault="003D326F" w:rsidP="00AE5C5E">
      <w:pPr>
        <w:pStyle w:val="Bullet1"/>
        <w:numPr>
          <w:ilvl w:val="0"/>
          <w:numId w:val="22"/>
        </w:numPr>
        <w:rPr>
          <w:rStyle w:val="Hyperlink"/>
          <w:u w:val="none"/>
        </w:rPr>
      </w:pPr>
      <w:r w:rsidRPr="79B9FB7A">
        <w:rPr>
          <w:rStyle w:val="Hyperlink"/>
          <w:u w:val="none"/>
        </w:rPr>
        <w:t>the implementation and MEL roles and obligations for, the partner government’s counterpart agencies, and the delivery partner.</w:t>
      </w:r>
    </w:p>
    <w:p w14:paraId="468EA1B6" w14:textId="77777777" w:rsidR="00790862" w:rsidRDefault="00790862">
      <w:pPr>
        <w:suppressAutoHyphens w:val="0"/>
        <w:spacing w:before="0" w:after="120" w:line="440" w:lineRule="atLeast"/>
      </w:pPr>
      <w:r>
        <w:br w:type="page"/>
      </w:r>
    </w:p>
    <w:p w14:paraId="17E8F178" w14:textId="77777777" w:rsidR="003D326F" w:rsidRPr="00D44758" w:rsidRDefault="003D326F" w:rsidP="003D326F">
      <w:pPr>
        <w:pStyle w:val="Box2Heading"/>
        <w:spacing w:before="40"/>
      </w:pPr>
      <w:r w:rsidRPr="00025BC1">
        <w:lastRenderedPageBreak/>
        <w:tab/>
      </w:r>
      <w:r w:rsidRPr="00025BC1">
        <w:rPr>
          <w:noProof/>
          <w:lang w:eastAsia="en-AU"/>
        </w:rPr>
        <w:drawing>
          <wp:anchor distT="0" distB="0" distL="114300" distR="114300" simplePos="0" relativeHeight="251658291" behindDoc="0" locked="1" layoutInCell="1" allowOverlap="1" wp14:anchorId="55B5B667" wp14:editId="37236FA6">
            <wp:simplePos x="0" y="0"/>
            <wp:positionH relativeFrom="column">
              <wp:posOffset>145415</wp:posOffset>
            </wp:positionH>
            <wp:positionV relativeFrom="line">
              <wp:posOffset>187960</wp:posOffset>
            </wp:positionV>
            <wp:extent cx="431800" cy="365760"/>
            <wp:effectExtent l="0" t="0" r="635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025BC1">
        <w:t>In practice</w:t>
      </w:r>
      <w:r w:rsidRPr="008A3E15">
        <w:t>: S</w:t>
      </w:r>
      <w:r w:rsidRPr="00731A39">
        <w:t>ubsidiary</w:t>
      </w:r>
      <w:r w:rsidRPr="00D44758">
        <w:t xml:space="preserve"> </w:t>
      </w:r>
      <w:r>
        <w:t>a</w:t>
      </w:r>
      <w:r w:rsidRPr="00D44758">
        <w:t>rrangements</w:t>
      </w:r>
    </w:p>
    <w:p w14:paraId="5E843480" w14:textId="77777777" w:rsidR="003D326F" w:rsidRDefault="003D326F" w:rsidP="003D326F">
      <w:pPr>
        <w:pStyle w:val="Box2Text"/>
      </w:pPr>
      <w:r>
        <w:tab/>
      </w:r>
      <w:r w:rsidRPr="00D44758">
        <w:t xml:space="preserve">Some partner countries may require </w:t>
      </w:r>
      <w:r>
        <w:t>s</w:t>
      </w:r>
      <w:r w:rsidRPr="00D44758">
        <w:t xml:space="preserve">ubsidiary </w:t>
      </w:r>
      <w:r>
        <w:t>a</w:t>
      </w:r>
      <w:r w:rsidRPr="00D44758">
        <w:t xml:space="preserve">rrangements to cover specific requirements of the investment. Subsidiary </w:t>
      </w:r>
      <w:r>
        <w:t>a</w:t>
      </w:r>
      <w:r w:rsidRPr="00D44758">
        <w:t>rrangements:</w:t>
      </w:r>
    </w:p>
    <w:p w14:paraId="10DEFD47" w14:textId="686F7B12" w:rsidR="003D326F" w:rsidRDefault="003D326F" w:rsidP="003B35A3">
      <w:pPr>
        <w:pStyle w:val="Box2Text"/>
      </w:pPr>
      <w:r>
        <w:tab/>
      </w:r>
      <w:r w:rsidRPr="00762F96">
        <w:rPr>
          <w:rFonts w:cstheme="minorHAnsi"/>
          <w:color w:val="000000" w:themeColor="text1"/>
        </w:rPr>
        <w:t>•</w:t>
      </w:r>
      <w:r>
        <w:t xml:space="preserve"> </w:t>
      </w:r>
      <w:r w:rsidRPr="00D44758">
        <w:t>outline the activity to be implemented</w:t>
      </w:r>
    </w:p>
    <w:p w14:paraId="55A73A0C" w14:textId="54C81CE7" w:rsidR="003D326F" w:rsidRDefault="003D326F" w:rsidP="003B35A3">
      <w:pPr>
        <w:pStyle w:val="Box2Text"/>
      </w:pPr>
      <w:r>
        <w:tab/>
      </w:r>
      <w:r w:rsidRPr="00762F96">
        <w:rPr>
          <w:rFonts w:cstheme="minorHAnsi"/>
          <w:color w:val="000000" w:themeColor="text1"/>
        </w:rPr>
        <w:t>•</w:t>
      </w:r>
      <w:r>
        <w:t xml:space="preserve"> </w:t>
      </w:r>
      <w:r w:rsidRPr="00D44758">
        <w:t>formalise partner government support for, and involvement in, the activity</w:t>
      </w:r>
    </w:p>
    <w:p w14:paraId="71F74CDC" w14:textId="784E944C" w:rsidR="00E80C7F" w:rsidRDefault="003D326F" w:rsidP="003B35A3">
      <w:pPr>
        <w:pStyle w:val="Box2Text"/>
      </w:pPr>
      <w:r>
        <w:tab/>
      </w:r>
      <w:r w:rsidRPr="00537ECB">
        <w:rPr>
          <w:rFonts w:cstheme="minorHAnsi"/>
          <w:color w:val="000000" w:themeColor="text1"/>
        </w:rPr>
        <w:t>•</w:t>
      </w:r>
      <w:r>
        <w:t xml:space="preserve"> </w:t>
      </w:r>
      <w:r w:rsidRPr="00D44758">
        <w:t>specify which partner government agencies will be involved.</w:t>
      </w:r>
    </w:p>
    <w:p w14:paraId="4FC8641E" w14:textId="799C1D3E" w:rsidR="003D326F" w:rsidRPr="00D44758" w:rsidRDefault="00E80C7F" w:rsidP="003D326F">
      <w:pPr>
        <w:pStyle w:val="Box2Text"/>
      </w:pPr>
      <w:r>
        <w:tab/>
      </w:r>
      <w:r w:rsidR="003D326F">
        <w:t>Subsidiary arrangements can take time to negotiate, so it is wise to start developing them early and engaging with CML early for a legal review of the instrument before it is sent to the partner government for comment. It is possible to start the delivery partner engagement process before a subsidiary arrangement is in place, provided there is a letter of endorsement (or similar) from the partner government.</w:t>
      </w:r>
    </w:p>
    <w:p w14:paraId="7D624D68" w14:textId="34A4DA25" w:rsidR="00D44758" w:rsidRPr="00D44758" w:rsidRDefault="00D44758" w:rsidP="00AC4620">
      <w:pPr>
        <w:pStyle w:val="Heading3Numbered"/>
        <w:rPr>
          <w:lang w:val="en-AU"/>
        </w:rPr>
      </w:pPr>
      <w:r w:rsidRPr="00D44758">
        <w:rPr>
          <w:lang w:val="en-AU"/>
        </w:rPr>
        <w:t xml:space="preserve">Ensure alignment with </w:t>
      </w:r>
      <w:r w:rsidR="009675A6">
        <w:rPr>
          <w:lang w:val="en-AU"/>
        </w:rPr>
        <w:t>strategy</w:t>
      </w:r>
      <w:r w:rsidR="009675A6" w:rsidRPr="00D44758">
        <w:rPr>
          <w:lang w:val="en-AU"/>
        </w:rPr>
        <w:t xml:space="preserve"> </w:t>
      </w:r>
      <w:proofErr w:type="gramStart"/>
      <w:r w:rsidRPr="00D44758">
        <w:rPr>
          <w:lang w:val="en-AU"/>
        </w:rPr>
        <w:t>objectives</w:t>
      </w:r>
      <w:proofErr w:type="gramEnd"/>
    </w:p>
    <w:p w14:paraId="3F40956E" w14:textId="1E4FF0AC" w:rsidR="00D03A54" w:rsidRPr="007C1996" w:rsidRDefault="00D244E9" w:rsidP="00AC4620">
      <w:pPr>
        <w:rPr>
          <w:lang w:val="en-AU"/>
        </w:rPr>
      </w:pPr>
      <w:r w:rsidRPr="007C1996">
        <w:rPr>
          <w:lang w:val="en-AU"/>
        </w:rPr>
        <w:t>M</w:t>
      </w:r>
      <w:r w:rsidR="00D44758" w:rsidRPr="007C1996">
        <w:rPr>
          <w:lang w:val="en-AU"/>
        </w:rPr>
        <w:t xml:space="preserve">anagers should ensure that the portfolio of investments </w:t>
      </w:r>
      <w:r w:rsidRPr="007C1996">
        <w:rPr>
          <w:lang w:val="en-AU"/>
        </w:rPr>
        <w:t>under their supervision delivers</w:t>
      </w:r>
      <w:r w:rsidR="00D44758" w:rsidRPr="007C1996">
        <w:rPr>
          <w:lang w:val="en-AU"/>
        </w:rPr>
        <w:t xml:space="preserve"> against the priorities </w:t>
      </w:r>
      <w:r w:rsidR="00D1087A">
        <w:rPr>
          <w:lang w:val="en-AU"/>
        </w:rPr>
        <w:t>set in their DPP</w:t>
      </w:r>
      <w:r w:rsidR="00AB2527">
        <w:rPr>
          <w:lang w:val="en-AU"/>
        </w:rPr>
        <w:t>s</w:t>
      </w:r>
      <w:r w:rsidR="007F61D3" w:rsidRPr="007C1996">
        <w:t xml:space="preserve"> </w:t>
      </w:r>
      <w:r w:rsidR="00D44758" w:rsidRPr="007C1996">
        <w:rPr>
          <w:lang w:val="en-AU"/>
        </w:rPr>
        <w:t xml:space="preserve">(see </w:t>
      </w:r>
      <w:r w:rsidR="006222A8" w:rsidRPr="007C1996">
        <w:rPr>
          <w:lang w:val="en-AU"/>
        </w:rPr>
        <w:t>Chapter 2</w:t>
      </w:r>
      <w:r w:rsidR="00D44758" w:rsidRPr="007C1996">
        <w:rPr>
          <w:lang w:val="en-AU"/>
        </w:rPr>
        <w:t>).</w:t>
      </w:r>
      <w:r w:rsidR="00AB2527">
        <w:rPr>
          <w:lang w:val="en-AU"/>
        </w:rPr>
        <w:t xml:space="preserve"> For more information about DPPs</w:t>
      </w:r>
      <w:r w:rsidR="00514267">
        <w:rPr>
          <w:lang w:val="en-AU"/>
        </w:rPr>
        <w:t>,</w:t>
      </w:r>
      <w:r w:rsidR="00AB2527">
        <w:rPr>
          <w:lang w:val="en-AU"/>
        </w:rPr>
        <w:t xml:space="preserve"> email Program Planning</w:t>
      </w:r>
      <w:r w:rsidR="00514267">
        <w:rPr>
          <w:lang w:val="en-AU"/>
        </w:rPr>
        <w:t xml:space="preserve"> (</w:t>
      </w:r>
      <w:hyperlink r:id="rId102" w:history="1">
        <w:r w:rsidR="00AB2527" w:rsidRPr="0010347E">
          <w:rPr>
            <w:rStyle w:val="Hyperlink"/>
            <w:rFonts w:cstheme="minorBidi"/>
            <w:i/>
            <w:iCs/>
            <w:lang w:val="en-AU"/>
          </w:rPr>
          <w:t>programplanning@dfat.gov.au</w:t>
        </w:r>
      </w:hyperlink>
      <w:r w:rsidR="00514267">
        <w:rPr>
          <w:lang w:val="en-AU"/>
        </w:rPr>
        <w:t>).</w:t>
      </w:r>
    </w:p>
    <w:p w14:paraId="35C241DA" w14:textId="28260FF4" w:rsidR="00D44758" w:rsidRPr="007C1996" w:rsidRDefault="00025BC1" w:rsidP="005536C4">
      <w:pPr>
        <w:pStyle w:val="Box2Heading"/>
      </w:pPr>
      <w:r w:rsidRPr="007C1996">
        <w:tab/>
      </w:r>
      <w:r w:rsidRPr="007C1996">
        <w:rPr>
          <w:noProof/>
          <w:lang w:eastAsia="en-AU"/>
        </w:rPr>
        <w:drawing>
          <wp:anchor distT="0" distB="0" distL="114300" distR="114300" simplePos="0" relativeHeight="251658256" behindDoc="0" locked="1" layoutInCell="1" allowOverlap="1" wp14:anchorId="73BEEB7D" wp14:editId="2ABDD5D6">
            <wp:simplePos x="0" y="0"/>
            <wp:positionH relativeFrom="column">
              <wp:posOffset>145415</wp:posOffset>
            </wp:positionH>
            <wp:positionV relativeFrom="line">
              <wp:posOffset>187960</wp:posOffset>
            </wp:positionV>
            <wp:extent cx="431800" cy="365760"/>
            <wp:effectExtent l="0" t="0" r="6350" b="0"/>
            <wp:wrapNone/>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7C1996">
        <w:t>In practice</w:t>
      </w:r>
      <w:r w:rsidR="00D44758" w:rsidRPr="007C1996">
        <w:t>: Strategic alignment</w:t>
      </w:r>
    </w:p>
    <w:p w14:paraId="7865185E" w14:textId="77777777" w:rsidR="00D44758" w:rsidRPr="007C1996" w:rsidRDefault="00D9353F" w:rsidP="005C70FA">
      <w:pPr>
        <w:pStyle w:val="Box2Text"/>
      </w:pPr>
      <w:r w:rsidRPr="007C1996">
        <w:tab/>
      </w:r>
      <w:r w:rsidR="00D44758" w:rsidRPr="007C1996">
        <w:t xml:space="preserve">Managers can achieve maximum impact by: </w:t>
      </w:r>
    </w:p>
    <w:p w14:paraId="5964B5A0" w14:textId="6DC2437D" w:rsidR="00D44758" w:rsidRPr="007C1996" w:rsidRDefault="00CA7A5A" w:rsidP="00CA7A5A">
      <w:pPr>
        <w:pStyle w:val="Box2Text"/>
      </w:pPr>
      <w:r w:rsidRPr="007C1996">
        <w:tab/>
      </w:r>
      <w:r w:rsidR="00B165BB" w:rsidRPr="00537ECB">
        <w:rPr>
          <w:color w:val="000000" w:themeColor="text1"/>
        </w:rPr>
        <w:t>•</w:t>
      </w:r>
      <w:r w:rsidRPr="007C1996">
        <w:tab/>
      </w:r>
      <w:r w:rsidR="00D44758" w:rsidRPr="007C1996">
        <w:t xml:space="preserve">regularly </w:t>
      </w:r>
      <w:r w:rsidR="00781918" w:rsidRPr="007C1996">
        <w:t>adjusting</w:t>
      </w:r>
      <w:r w:rsidR="00D44758" w:rsidRPr="007C1996">
        <w:t xml:space="preserve"> the program’s portfolio of investments to ensure alignment with the strategic objectives of the</w:t>
      </w:r>
      <w:r w:rsidR="00D05266">
        <w:t>ir DPPs</w:t>
      </w:r>
      <w:r w:rsidR="00A3417C" w:rsidRPr="007C1996">
        <w:t xml:space="preserve"> and </w:t>
      </w:r>
      <w:hyperlink r:id="rId103" w:history="1">
        <w:r w:rsidR="006E066A" w:rsidRPr="008131FD">
          <w:rPr>
            <w:rStyle w:val="Hyperlink"/>
            <w:rFonts w:cstheme="minorBidi"/>
          </w:rPr>
          <w:t>Australia’s</w:t>
        </w:r>
        <w:r w:rsidR="006E066A" w:rsidRPr="004228D7">
          <w:rPr>
            <w:rStyle w:val="Hyperlink"/>
            <w:rFonts w:cstheme="minorBidi"/>
            <w:i/>
            <w:iCs/>
          </w:rPr>
          <w:t xml:space="preserve"> International Development Policy</w:t>
        </w:r>
      </w:hyperlink>
    </w:p>
    <w:p w14:paraId="07988F20" w14:textId="65770C52" w:rsidR="00D44758" w:rsidRPr="007C1996" w:rsidRDefault="00CA7A5A" w:rsidP="00CA7A5A">
      <w:pPr>
        <w:pStyle w:val="Box2Text"/>
      </w:pPr>
      <w:r w:rsidRPr="007C1996">
        <w:tab/>
      </w:r>
      <w:r w:rsidR="00B165BB" w:rsidRPr="00F2124C">
        <w:rPr>
          <w:color w:val="000000" w:themeColor="text1"/>
        </w:rPr>
        <w:t>•</w:t>
      </w:r>
      <w:r w:rsidRPr="007C1996">
        <w:tab/>
      </w:r>
      <w:r w:rsidR="00D44758" w:rsidRPr="007C1996">
        <w:t xml:space="preserve">being </w:t>
      </w:r>
      <w:r w:rsidR="00CA0196" w:rsidRPr="007C1996">
        <w:t xml:space="preserve">well </w:t>
      </w:r>
      <w:r w:rsidR="00D44758" w:rsidRPr="007C1996">
        <w:t xml:space="preserve">informed of </w:t>
      </w:r>
      <w:r w:rsidR="00CA0196" w:rsidRPr="007C1996">
        <w:t xml:space="preserve">changes </w:t>
      </w:r>
      <w:r w:rsidR="00D44758" w:rsidRPr="007C1996">
        <w:t>in the development context that may affect the continuing relevance of programs and their alignment with partner government interests</w:t>
      </w:r>
    </w:p>
    <w:p w14:paraId="02B7637E" w14:textId="2320A1DF" w:rsidR="00D44758" w:rsidRPr="00D44758" w:rsidRDefault="00CA7A5A" w:rsidP="00CA7A5A">
      <w:pPr>
        <w:pStyle w:val="Box2Text"/>
      </w:pPr>
      <w:r w:rsidRPr="007C1996">
        <w:tab/>
      </w:r>
      <w:r w:rsidR="00B165BB" w:rsidRPr="00F2124C">
        <w:rPr>
          <w:color w:val="000000" w:themeColor="text1"/>
        </w:rPr>
        <w:t>•</w:t>
      </w:r>
      <w:r w:rsidR="00D03A54" w:rsidRPr="007C1996">
        <w:tab/>
      </w:r>
      <w:r w:rsidR="00D44758" w:rsidRPr="007C1996">
        <w:t xml:space="preserve">regularly examining program-level performance indicators, such as investment </w:t>
      </w:r>
      <w:r w:rsidR="006E5C85" w:rsidRPr="007C1996">
        <w:t xml:space="preserve">performance </w:t>
      </w:r>
      <w:r w:rsidR="00D44758" w:rsidRPr="007C1996">
        <w:t>reporting</w:t>
      </w:r>
      <w:r w:rsidR="00D03A54" w:rsidRPr="007C1996">
        <w:t>,</w:t>
      </w:r>
      <w:r w:rsidR="00D44758" w:rsidRPr="007C1996">
        <w:t xml:space="preserve"> risk exposure, expenditure levels (current and projected), management capability</w:t>
      </w:r>
      <w:r w:rsidR="00CD0499">
        <w:t>,</w:t>
      </w:r>
      <w:r w:rsidR="00D44758" w:rsidRPr="007C1996">
        <w:t xml:space="preserve"> and resourcing levels</w:t>
      </w:r>
    </w:p>
    <w:p w14:paraId="50709A56" w14:textId="35EEBA0F" w:rsidR="00D44758" w:rsidRDefault="00CA7A5A" w:rsidP="00CA7A5A">
      <w:pPr>
        <w:pStyle w:val="Box2Text"/>
      </w:pPr>
      <w:r>
        <w:tab/>
      </w:r>
      <w:r w:rsidR="00B165BB" w:rsidRPr="00F2124C">
        <w:rPr>
          <w:color w:val="000000" w:themeColor="text1"/>
        </w:rPr>
        <w:t>•</w:t>
      </w:r>
      <w:r w:rsidRPr="00CA7A5A">
        <w:tab/>
      </w:r>
      <w:r w:rsidR="00D44758" w:rsidRPr="00D44758">
        <w:t>formally reviewing the risk profile each quarter as a management team</w:t>
      </w:r>
    </w:p>
    <w:p w14:paraId="0ADDAC9D" w14:textId="4E40FF44" w:rsidR="00D44758" w:rsidRPr="00D44758" w:rsidRDefault="00CA7A5A" w:rsidP="00CA7A5A">
      <w:pPr>
        <w:pStyle w:val="Box2Text"/>
      </w:pPr>
      <w:r>
        <w:tab/>
      </w:r>
      <w:r w:rsidR="00B165BB" w:rsidRPr="00F2124C">
        <w:rPr>
          <w:color w:val="000000" w:themeColor="text1"/>
        </w:rPr>
        <w:t>•</w:t>
      </w:r>
      <w:r w:rsidRPr="00CA7A5A">
        <w:tab/>
      </w:r>
      <w:r w:rsidR="00986CBF">
        <w:t xml:space="preserve">identifying evaluation subjects for DFAT’s </w:t>
      </w:r>
      <w:r w:rsidR="00652872">
        <w:t xml:space="preserve">three-year </w:t>
      </w:r>
      <w:r w:rsidR="00986CBF">
        <w:t>Development Evaluation Plan</w:t>
      </w:r>
      <w:r w:rsidR="00652872">
        <w:t xml:space="preserve"> which is updated annually</w:t>
      </w:r>
      <w:r w:rsidR="00986CBF">
        <w:t>, setting clear expectations for evaluation teams, and considering and implementing evaluation recommendations</w:t>
      </w:r>
      <w:r w:rsidR="00D44758" w:rsidRPr="00D44758">
        <w:t>.</w:t>
      </w:r>
    </w:p>
    <w:p w14:paraId="7533C592" w14:textId="77777777" w:rsidR="00D44758" w:rsidRPr="00D44758" w:rsidRDefault="00D44758" w:rsidP="005C70FA">
      <w:pPr>
        <w:pStyle w:val="Heading3Numbered"/>
        <w:rPr>
          <w:lang w:val="en-AU"/>
        </w:rPr>
      </w:pPr>
      <w:r w:rsidRPr="00D44758">
        <w:rPr>
          <w:lang w:val="en-AU"/>
        </w:rPr>
        <w:t xml:space="preserve">Ensure strong risk </w:t>
      </w:r>
      <w:proofErr w:type="gramStart"/>
      <w:r w:rsidRPr="00D44758">
        <w:rPr>
          <w:lang w:val="en-AU"/>
        </w:rPr>
        <w:t>management</w:t>
      </w:r>
      <w:proofErr w:type="gramEnd"/>
    </w:p>
    <w:p w14:paraId="5E2F5744" w14:textId="0BE63FEC" w:rsidR="00D44758" w:rsidRPr="00D44758" w:rsidRDefault="00D44758" w:rsidP="005C70FA">
      <w:pPr>
        <w:rPr>
          <w:lang w:val="en-AU"/>
        </w:rPr>
      </w:pPr>
      <w:r w:rsidRPr="00D44758">
        <w:rPr>
          <w:lang w:val="en-AU"/>
        </w:rPr>
        <w:t xml:space="preserve">All managers need to manage risk. </w:t>
      </w:r>
      <w:r w:rsidR="00D244E9">
        <w:rPr>
          <w:lang w:val="en-AU"/>
        </w:rPr>
        <w:t xml:space="preserve">Effective risk management </w:t>
      </w:r>
      <w:r w:rsidR="00784E62">
        <w:rPr>
          <w:lang w:val="en-AU"/>
        </w:rPr>
        <w:t>is an integral part of any successful program</w:t>
      </w:r>
      <w:r w:rsidR="00D244E9">
        <w:rPr>
          <w:lang w:val="en-AU"/>
        </w:rPr>
        <w:t xml:space="preserve">. </w:t>
      </w:r>
      <w:r w:rsidR="00C80D17">
        <w:rPr>
          <w:lang w:val="en-AU"/>
        </w:rPr>
        <w:t>Risk management</w:t>
      </w:r>
      <w:r w:rsidRPr="00D44758">
        <w:rPr>
          <w:lang w:val="en-AU"/>
        </w:rPr>
        <w:t xml:space="preserve"> includes identifying, monitoring and reviewing risks, and determining when escalation is appropriate (see </w:t>
      </w:r>
      <w:r w:rsidR="00C812A3">
        <w:rPr>
          <w:lang w:val="en-AU"/>
        </w:rPr>
        <w:t>Chapter 8</w:t>
      </w:r>
      <w:r w:rsidRPr="00D44758">
        <w:rPr>
          <w:lang w:val="en-AU"/>
        </w:rPr>
        <w:t>).</w:t>
      </w:r>
    </w:p>
    <w:p w14:paraId="5933B4D4" w14:textId="77777777" w:rsidR="00D44758" w:rsidRPr="00D44758" w:rsidRDefault="00D44758" w:rsidP="005C70FA">
      <w:pPr>
        <w:pStyle w:val="Heading3Numbered"/>
        <w:rPr>
          <w:lang w:val="en-AU"/>
        </w:rPr>
      </w:pPr>
      <w:r w:rsidRPr="00D44758">
        <w:rPr>
          <w:lang w:val="en-AU"/>
        </w:rPr>
        <w:lastRenderedPageBreak/>
        <w:t xml:space="preserve">Ensure effective budget management and pipeline </w:t>
      </w:r>
      <w:proofErr w:type="gramStart"/>
      <w:r w:rsidRPr="00D44758">
        <w:rPr>
          <w:lang w:val="en-AU"/>
        </w:rPr>
        <w:t>planning</w:t>
      </w:r>
      <w:proofErr w:type="gramEnd"/>
      <w:r w:rsidRPr="00D44758">
        <w:rPr>
          <w:lang w:val="en-AU"/>
        </w:rPr>
        <w:t xml:space="preserve"> </w:t>
      </w:r>
    </w:p>
    <w:p w14:paraId="2FACFCC9" w14:textId="1B2EEB12" w:rsidR="00D44758" w:rsidRPr="00D44758" w:rsidRDefault="00CA0196" w:rsidP="005C70FA">
      <w:pPr>
        <w:rPr>
          <w:lang w:val="en-AU"/>
        </w:rPr>
      </w:pPr>
      <w:r>
        <w:rPr>
          <w:lang w:val="en-AU"/>
        </w:rPr>
        <w:t>B</w:t>
      </w:r>
      <w:r w:rsidRPr="00D44758">
        <w:rPr>
          <w:lang w:val="en-AU"/>
        </w:rPr>
        <w:t>udget planning and management are dynamic and complex</w:t>
      </w:r>
      <w:r w:rsidR="004B7D02">
        <w:rPr>
          <w:lang w:val="en-AU"/>
        </w:rPr>
        <w:t xml:space="preserve">. They combine </w:t>
      </w:r>
      <w:r>
        <w:rPr>
          <w:lang w:val="en-AU"/>
        </w:rPr>
        <w:t>a</w:t>
      </w:r>
      <w:r w:rsidR="00D44758" w:rsidRPr="00D44758">
        <w:rPr>
          <w:lang w:val="en-AU"/>
        </w:rPr>
        <w:t xml:space="preserve">nnual funding allocations, multi-year funding commitments and </w:t>
      </w:r>
      <w:r w:rsidR="00D244E9">
        <w:rPr>
          <w:lang w:val="en-AU"/>
        </w:rPr>
        <w:t xml:space="preserve">differing </w:t>
      </w:r>
      <w:r w:rsidR="00D44758" w:rsidRPr="00D44758">
        <w:rPr>
          <w:lang w:val="en-AU"/>
        </w:rPr>
        <w:t>investment preparation lead times. HOMs</w:t>
      </w:r>
      <w:r w:rsidR="009F03FC">
        <w:rPr>
          <w:lang w:val="en-AU"/>
        </w:rPr>
        <w:t xml:space="preserve">, </w:t>
      </w:r>
      <w:r w:rsidR="00D44758" w:rsidRPr="00120768">
        <w:rPr>
          <w:lang w:val="en-AU"/>
        </w:rPr>
        <w:t>SES</w:t>
      </w:r>
      <w:r w:rsidR="00120768">
        <w:rPr>
          <w:lang w:val="en-AU"/>
        </w:rPr>
        <w:t xml:space="preserve"> officers</w:t>
      </w:r>
      <w:r w:rsidR="00D44758" w:rsidRPr="00D44758">
        <w:rPr>
          <w:lang w:val="en-AU"/>
        </w:rPr>
        <w:t xml:space="preserve"> </w:t>
      </w:r>
      <w:r w:rsidR="009F03FC">
        <w:rPr>
          <w:lang w:val="en-AU"/>
        </w:rPr>
        <w:t xml:space="preserve">and Directors </w:t>
      </w:r>
      <w:r w:rsidR="00D44758" w:rsidRPr="00D44758">
        <w:rPr>
          <w:lang w:val="en-AU"/>
        </w:rPr>
        <w:t xml:space="preserve">should put in place mechanisms </w:t>
      </w:r>
      <w:r>
        <w:rPr>
          <w:lang w:val="en-AU"/>
        </w:rPr>
        <w:t>that enable them to</w:t>
      </w:r>
      <w:r w:rsidR="00D44758" w:rsidRPr="00D44758">
        <w:rPr>
          <w:lang w:val="en-AU"/>
        </w:rPr>
        <w:t>:</w:t>
      </w:r>
    </w:p>
    <w:p w14:paraId="77877FC6" w14:textId="0CB9B29D" w:rsidR="00BD712F" w:rsidRPr="00B8564B" w:rsidRDefault="00617158" w:rsidP="00AE5C5E">
      <w:pPr>
        <w:pStyle w:val="Bullet1"/>
        <w:numPr>
          <w:ilvl w:val="0"/>
          <w:numId w:val="22"/>
        </w:numPr>
        <w:rPr>
          <w:rStyle w:val="Hyperlink"/>
          <w:u w:val="none"/>
        </w:rPr>
      </w:pPr>
      <w:r w:rsidRPr="79B9FB7A">
        <w:rPr>
          <w:rStyle w:val="Hyperlink"/>
          <w:u w:val="none"/>
        </w:rPr>
        <w:t xml:space="preserve">have a strong understanding of how administered development assistance funds are appropriated and their responsibilities for ensuring funds are spent in line with the intended </w:t>
      </w:r>
      <w:proofErr w:type="gramStart"/>
      <w:r w:rsidRPr="79B9FB7A">
        <w:rPr>
          <w:rStyle w:val="Hyperlink"/>
          <w:u w:val="none"/>
        </w:rPr>
        <w:t>purposes</w:t>
      </w:r>
      <w:proofErr w:type="gramEnd"/>
      <w:r w:rsidRPr="79B9FB7A">
        <w:rPr>
          <w:rStyle w:val="Hyperlink"/>
          <w:u w:val="none"/>
        </w:rPr>
        <w:t xml:space="preserve"> </w:t>
      </w:r>
    </w:p>
    <w:p w14:paraId="1A6A87B5" w14:textId="72B3D1E0" w:rsidR="00D44758" w:rsidRPr="00B8564B" w:rsidRDefault="00D44758" w:rsidP="00AE5C5E">
      <w:pPr>
        <w:pStyle w:val="Bullet1"/>
        <w:numPr>
          <w:ilvl w:val="0"/>
          <w:numId w:val="22"/>
        </w:numPr>
        <w:rPr>
          <w:rStyle w:val="Hyperlink"/>
          <w:u w:val="none"/>
        </w:rPr>
      </w:pPr>
      <w:r w:rsidRPr="79B9FB7A">
        <w:rPr>
          <w:rStyle w:val="Hyperlink"/>
          <w:u w:val="none"/>
        </w:rPr>
        <w:t xml:space="preserve">have a strong understanding of the status and sequencing of existing </w:t>
      </w:r>
      <w:proofErr w:type="gramStart"/>
      <w:r w:rsidRPr="79B9FB7A">
        <w:rPr>
          <w:rStyle w:val="Hyperlink"/>
          <w:u w:val="none"/>
        </w:rPr>
        <w:t>investments</w:t>
      </w:r>
      <w:proofErr w:type="gramEnd"/>
      <w:r w:rsidRPr="79B9FB7A">
        <w:rPr>
          <w:rStyle w:val="Hyperlink"/>
          <w:u w:val="none"/>
        </w:rPr>
        <w:t xml:space="preserve"> </w:t>
      </w:r>
    </w:p>
    <w:p w14:paraId="03E4F8AF" w14:textId="2150918C" w:rsidR="00D44758" w:rsidRPr="00B8564B" w:rsidRDefault="00D44758" w:rsidP="00AE5C5E">
      <w:pPr>
        <w:pStyle w:val="Bullet1"/>
        <w:numPr>
          <w:ilvl w:val="0"/>
          <w:numId w:val="22"/>
        </w:numPr>
        <w:rPr>
          <w:rStyle w:val="Hyperlink"/>
          <w:u w:val="none"/>
        </w:rPr>
      </w:pPr>
      <w:r w:rsidRPr="79B9FB7A">
        <w:rPr>
          <w:rStyle w:val="Hyperlink"/>
          <w:u w:val="none"/>
        </w:rPr>
        <w:t>effectively plan</w:t>
      </w:r>
      <w:r w:rsidR="00CA0196" w:rsidRPr="79B9FB7A">
        <w:rPr>
          <w:rStyle w:val="Hyperlink"/>
          <w:u w:val="none"/>
        </w:rPr>
        <w:t xml:space="preserve"> (in terms of budget and </w:t>
      </w:r>
      <w:r w:rsidR="0010589D" w:rsidRPr="79B9FB7A">
        <w:rPr>
          <w:rStyle w:val="Hyperlink"/>
          <w:u w:val="none"/>
        </w:rPr>
        <w:t>staff)</w:t>
      </w:r>
      <w:r w:rsidRPr="79B9FB7A">
        <w:rPr>
          <w:rStyle w:val="Hyperlink"/>
          <w:u w:val="none"/>
        </w:rPr>
        <w:t xml:space="preserve"> for the preparation of new investments and agreements</w:t>
      </w:r>
    </w:p>
    <w:p w14:paraId="02250175" w14:textId="77777777" w:rsidR="00D44758" w:rsidRPr="00B8564B" w:rsidRDefault="00D44758" w:rsidP="00AE5C5E">
      <w:pPr>
        <w:pStyle w:val="Bullet1"/>
        <w:numPr>
          <w:ilvl w:val="0"/>
          <w:numId w:val="22"/>
        </w:numPr>
        <w:rPr>
          <w:rStyle w:val="Hyperlink"/>
          <w:u w:val="none"/>
        </w:rPr>
      </w:pPr>
      <w:r w:rsidRPr="79B9FB7A">
        <w:rPr>
          <w:rStyle w:val="Hyperlink"/>
          <w:u w:val="none"/>
        </w:rPr>
        <w:t>regularly review the program’s budget and expenditure to ensure that</w:t>
      </w:r>
      <w:r w:rsidR="00120768" w:rsidRPr="79B9FB7A">
        <w:rPr>
          <w:rStyle w:val="Hyperlink"/>
          <w:u w:val="none"/>
        </w:rPr>
        <w:t xml:space="preserve"> they can meet</w:t>
      </w:r>
      <w:r w:rsidRPr="79B9FB7A">
        <w:rPr>
          <w:rStyle w:val="Hyperlink"/>
          <w:u w:val="none"/>
        </w:rPr>
        <w:t xml:space="preserve"> annual expenditure targets and that </w:t>
      </w:r>
      <w:r w:rsidR="00CA0196" w:rsidRPr="79B9FB7A">
        <w:rPr>
          <w:rStyle w:val="Hyperlink"/>
          <w:u w:val="none"/>
        </w:rPr>
        <w:t xml:space="preserve">there is enough </w:t>
      </w:r>
      <w:r w:rsidRPr="79B9FB7A">
        <w:rPr>
          <w:rStyle w:val="Hyperlink"/>
          <w:u w:val="none"/>
        </w:rPr>
        <w:t xml:space="preserve">funding for current and planned investments. </w:t>
      </w:r>
    </w:p>
    <w:p w14:paraId="60B59B9A" w14:textId="144F4E97" w:rsidR="00D44758" w:rsidRPr="00D44758" w:rsidRDefault="00C9403A" w:rsidP="005C70FA">
      <w:pPr>
        <w:rPr>
          <w:lang w:val="en-AU"/>
        </w:rPr>
      </w:pPr>
      <w:r>
        <w:rPr>
          <w:lang w:val="en-AU"/>
        </w:rPr>
        <w:t>Effective development programs are underpinned by strong planning. Program managers use ‘pipeline planning’ to plan investments and manage budgets two or three years into the future. It enables them to see and create programming opportunities to respond to new priorities. Two tools support strong pipeline planning: the Program Fund Plan (PFP) and program expenditure reports. Both are generated in AidWorks</w:t>
      </w:r>
      <w:r w:rsidR="00D44758" w:rsidRPr="00D44758">
        <w:rPr>
          <w:lang w:val="en-AU"/>
        </w:rPr>
        <w:t xml:space="preserve">. </w:t>
      </w:r>
    </w:p>
    <w:p w14:paraId="321F4255" w14:textId="07F78C82" w:rsidR="00D44758" w:rsidRPr="00D44758" w:rsidRDefault="00D44758" w:rsidP="005C70FA">
      <w:pPr>
        <w:rPr>
          <w:lang w:val="en-AU"/>
        </w:rPr>
      </w:pPr>
      <w:r w:rsidRPr="00D44758">
        <w:rPr>
          <w:lang w:val="en-AU"/>
        </w:rPr>
        <w:t xml:space="preserve">The PFP is DFAT’s </w:t>
      </w:r>
      <w:r w:rsidR="00CA0196">
        <w:rPr>
          <w:lang w:val="en-AU"/>
        </w:rPr>
        <w:t>main</w:t>
      </w:r>
      <w:r w:rsidR="00CA0196" w:rsidRPr="00D44758">
        <w:rPr>
          <w:lang w:val="en-AU"/>
        </w:rPr>
        <w:t xml:space="preserve"> </w:t>
      </w:r>
      <w:r w:rsidRPr="00D44758">
        <w:rPr>
          <w:lang w:val="en-AU"/>
        </w:rPr>
        <w:t xml:space="preserve">tool for managing </w:t>
      </w:r>
      <w:r w:rsidR="00FB4E37">
        <w:rPr>
          <w:lang w:val="en-AU"/>
        </w:rPr>
        <w:t>development</w:t>
      </w:r>
      <w:r w:rsidR="00FB4E37" w:rsidRPr="00D44758" w:rsidDel="00FB4E37">
        <w:rPr>
          <w:lang w:val="en-AU"/>
        </w:rPr>
        <w:t xml:space="preserve"> </w:t>
      </w:r>
      <w:r w:rsidRPr="00D44758">
        <w:rPr>
          <w:lang w:val="en-AU"/>
        </w:rPr>
        <w:t>program allocations and commitments and</w:t>
      </w:r>
      <w:r w:rsidR="00CA0196">
        <w:rPr>
          <w:lang w:val="en-AU"/>
        </w:rPr>
        <w:t xml:space="preserve"> for</w:t>
      </w:r>
      <w:r w:rsidRPr="00D44758">
        <w:rPr>
          <w:lang w:val="en-AU"/>
        </w:rPr>
        <w:t xml:space="preserve"> planning and </w:t>
      </w:r>
      <w:r w:rsidRPr="00120768">
        <w:rPr>
          <w:lang w:val="en-AU"/>
        </w:rPr>
        <w:t>facilitating</w:t>
      </w:r>
      <w:r w:rsidRPr="00D44758">
        <w:rPr>
          <w:lang w:val="en-AU"/>
        </w:rPr>
        <w:t xml:space="preserve"> expenditure. All programs must have a PFP that:</w:t>
      </w:r>
    </w:p>
    <w:p w14:paraId="74408A1F" w14:textId="77777777" w:rsidR="00D44758" w:rsidRPr="00B8564B" w:rsidRDefault="00D44758" w:rsidP="00AE5C5E">
      <w:pPr>
        <w:pStyle w:val="Bullet1"/>
        <w:numPr>
          <w:ilvl w:val="0"/>
          <w:numId w:val="22"/>
        </w:numPr>
        <w:rPr>
          <w:rStyle w:val="Hyperlink"/>
          <w:u w:val="none"/>
        </w:rPr>
      </w:pPr>
      <w:r w:rsidRPr="79B9FB7A">
        <w:rPr>
          <w:rStyle w:val="Hyperlink"/>
          <w:u w:val="none"/>
        </w:rPr>
        <w:t xml:space="preserve">outlines </w:t>
      </w:r>
      <w:r w:rsidR="00CA0196" w:rsidRPr="79B9FB7A">
        <w:rPr>
          <w:rStyle w:val="Hyperlink"/>
          <w:u w:val="none"/>
        </w:rPr>
        <w:t>the</w:t>
      </w:r>
      <w:r w:rsidRPr="79B9FB7A">
        <w:rPr>
          <w:rStyle w:val="Hyperlink"/>
          <w:u w:val="none"/>
        </w:rPr>
        <w:t xml:space="preserve"> program’s current and planned portfolio of investments for the current financial year </w:t>
      </w:r>
      <w:r w:rsidR="00CA0196" w:rsidRPr="79B9FB7A">
        <w:rPr>
          <w:rStyle w:val="Hyperlink"/>
          <w:u w:val="none"/>
        </w:rPr>
        <w:t xml:space="preserve">and </w:t>
      </w:r>
      <w:r w:rsidRPr="79B9FB7A">
        <w:rPr>
          <w:rStyle w:val="Hyperlink"/>
          <w:u w:val="none"/>
        </w:rPr>
        <w:t xml:space="preserve">three years into the </w:t>
      </w:r>
      <w:proofErr w:type="gramStart"/>
      <w:r w:rsidRPr="79B9FB7A">
        <w:rPr>
          <w:rStyle w:val="Hyperlink"/>
          <w:u w:val="none"/>
        </w:rPr>
        <w:t>future</w:t>
      </w:r>
      <w:proofErr w:type="gramEnd"/>
      <w:r w:rsidRPr="79B9FB7A">
        <w:rPr>
          <w:rStyle w:val="Hyperlink"/>
          <w:u w:val="none"/>
        </w:rPr>
        <w:t xml:space="preserve"> </w:t>
      </w:r>
    </w:p>
    <w:p w14:paraId="6AFFBFE5" w14:textId="780F4D15" w:rsidR="00D44758" w:rsidRPr="00B8564B" w:rsidRDefault="00D44758" w:rsidP="00AE5C5E">
      <w:pPr>
        <w:pStyle w:val="Bullet1"/>
        <w:numPr>
          <w:ilvl w:val="0"/>
          <w:numId w:val="22"/>
        </w:numPr>
        <w:rPr>
          <w:rStyle w:val="Hyperlink"/>
          <w:u w:val="none"/>
        </w:rPr>
      </w:pPr>
      <w:r w:rsidRPr="79B9FB7A">
        <w:rPr>
          <w:rStyle w:val="Hyperlink"/>
          <w:u w:val="none"/>
        </w:rPr>
        <w:t>is approved by a HOM</w:t>
      </w:r>
      <w:r w:rsidR="009F03FC" w:rsidRPr="79B9FB7A">
        <w:rPr>
          <w:rStyle w:val="Hyperlink"/>
          <w:u w:val="none"/>
        </w:rPr>
        <w:t>,</w:t>
      </w:r>
      <w:r w:rsidR="00E80776" w:rsidRPr="79B9FB7A">
        <w:rPr>
          <w:rStyle w:val="Hyperlink"/>
          <w:u w:val="none"/>
        </w:rPr>
        <w:t xml:space="preserve"> </w:t>
      </w:r>
      <w:r w:rsidRPr="79B9FB7A">
        <w:rPr>
          <w:rStyle w:val="Hyperlink"/>
          <w:u w:val="none"/>
        </w:rPr>
        <w:t>SES</w:t>
      </w:r>
      <w:r w:rsidR="00FE6C89" w:rsidRPr="79B9FB7A">
        <w:rPr>
          <w:rStyle w:val="Hyperlink"/>
          <w:u w:val="none"/>
        </w:rPr>
        <w:t xml:space="preserve"> officer</w:t>
      </w:r>
      <w:r w:rsidRPr="79B9FB7A">
        <w:rPr>
          <w:rStyle w:val="Hyperlink"/>
          <w:u w:val="none"/>
        </w:rPr>
        <w:t xml:space="preserve"> </w:t>
      </w:r>
      <w:r w:rsidR="009F03FC" w:rsidRPr="79B9FB7A">
        <w:rPr>
          <w:rStyle w:val="Hyperlink"/>
          <w:u w:val="none"/>
        </w:rPr>
        <w:t xml:space="preserve">or Director </w:t>
      </w:r>
      <w:r w:rsidRPr="79B9FB7A">
        <w:rPr>
          <w:rStyle w:val="Hyperlink"/>
          <w:u w:val="none"/>
        </w:rPr>
        <w:t>and recorded in AidWorks</w:t>
      </w:r>
      <w:r w:rsidR="00CA0196" w:rsidRPr="79B9FB7A">
        <w:rPr>
          <w:rStyle w:val="Hyperlink"/>
          <w:u w:val="none"/>
        </w:rPr>
        <w:t xml:space="preserve"> (</w:t>
      </w:r>
      <w:r w:rsidRPr="79B9FB7A">
        <w:rPr>
          <w:rStyle w:val="Hyperlink"/>
          <w:u w:val="none"/>
        </w:rPr>
        <w:t xml:space="preserve">typically </w:t>
      </w:r>
      <w:r w:rsidR="00CA0196" w:rsidRPr="79B9FB7A">
        <w:rPr>
          <w:rStyle w:val="Hyperlink"/>
          <w:u w:val="none"/>
        </w:rPr>
        <w:t>through the</w:t>
      </w:r>
      <w:r w:rsidRPr="79B9FB7A">
        <w:rPr>
          <w:rStyle w:val="Hyperlink"/>
          <w:u w:val="none"/>
        </w:rPr>
        <w:t xml:space="preserve"> program’s central coordination, </w:t>
      </w:r>
      <w:proofErr w:type="gramStart"/>
      <w:r w:rsidRPr="79B9FB7A">
        <w:rPr>
          <w:rStyle w:val="Hyperlink"/>
          <w:u w:val="none"/>
        </w:rPr>
        <w:t>operations</w:t>
      </w:r>
      <w:proofErr w:type="gramEnd"/>
      <w:r w:rsidRPr="79B9FB7A">
        <w:rPr>
          <w:rStyle w:val="Hyperlink"/>
          <w:u w:val="none"/>
        </w:rPr>
        <w:t xml:space="preserve"> or budget unit</w:t>
      </w:r>
      <w:r w:rsidR="00CA0196" w:rsidRPr="79B9FB7A">
        <w:rPr>
          <w:rStyle w:val="Hyperlink"/>
          <w:u w:val="none"/>
        </w:rPr>
        <w:t>)</w:t>
      </w:r>
    </w:p>
    <w:p w14:paraId="70719F1D" w14:textId="77777777" w:rsidR="00D44758" w:rsidRPr="00B8564B" w:rsidRDefault="00D44758" w:rsidP="00AE5C5E">
      <w:pPr>
        <w:pStyle w:val="Bullet1"/>
        <w:numPr>
          <w:ilvl w:val="0"/>
          <w:numId w:val="22"/>
        </w:numPr>
        <w:rPr>
          <w:rStyle w:val="Hyperlink"/>
          <w:u w:val="none"/>
        </w:rPr>
      </w:pPr>
      <w:r w:rsidRPr="79B9FB7A">
        <w:rPr>
          <w:rStyle w:val="Hyperlink"/>
          <w:u w:val="none"/>
        </w:rPr>
        <w:t xml:space="preserve">is updated at least quarterly to </w:t>
      </w:r>
      <w:r w:rsidR="00120768" w:rsidRPr="79B9FB7A">
        <w:rPr>
          <w:rStyle w:val="Hyperlink"/>
          <w:u w:val="none"/>
        </w:rPr>
        <w:t xml:space="preserve">record </w:t>
      </w:r>
      <w:r w:rsidRPr="79B9FB7A">
        <w:rPr>
          <w:rStyle w:val="Hyperlink"/>
          <w:u w:val="none"/>
        </w:rPr>
        <w:t xml:space="preserve">changes in budget allocations to account for variations in planned expenditure against investments and as end-of-financial-year processes take </w:t>
      </w:r>
      <w:proofErr w:type="gramStart"/>
      <w:r w:rsidRPr="79B9FB7A">
        <w:rPr>
          <w:rStyle w:val="Hyperlink"/>
          <w:u w:val="none"/>
        </w:rPr>
        <w:t>effect</w:t>
      </w:r>
      <w:proofErr w:type="gramEnd"/>
    </w:p>
    <w:p w14:paraId="51F1FD2A" w14:textId="77777777" w:rsidR="00D44758" w:rsidRPr="00B8564B" w:rsidRDefault="00D44758" w:rsidP="00AE5C5E">
      <w:pPr>
        <w:pStyle w:val="Bullet1"/>
        <w:numPr>
          <w:ilvl w:val="0"/>
          <w:numId w:val="22"/>
        </w:numPr>
        <w:rPr>
          <w:rStyle w:val="Hyperlink"/>
          <w:u w:val="none"/>
        </w:rPr>
      </w:pPr>
      <w:r w:rsidRPr="79B9FB7A">
        <w:rPr>
          <w:rStyle w:val="Hyperlink"/>
          <w:u w:val="none"/>
        </w:rPr>
        <w:t>reflects data for current and planned investments.</w:t>
      </w:r>
    </w:p>
    <w:p w14:paraId="48A586B2" w14:textId="50A3F3F7" w:rsidR="00DF656B" w:rsidRDefault="00DF656B" w:rsidP="005C70FA">
      <w:pPr>
        <w:rPr>
          <w:lang w:val="en-AU"/>
        </w:rPr>
      </w:pPr>
      <w:r>
        <w:rPr>
          <w:lang w:val="en-AU"/>
        </w:rPr>
        <w:t>Development</w:t>
      </w:r>
      <w:r w:rsidDel="00FB4E37">
        <w:rPr>
          <w:lang w:val="en-AU"/>
        </w:rPr>
        <w:t xml:space="preserve"> </w:t>
      </w:r>
      <w:r>
        <w:rPr>
          <w:lang w:val="en-AU"/>
        </w:rPr>
        <w:t>programs cannot spend their b</w:t>
      </w:r>
      <w:r w:rsidRPr="00D44758">
        <w:rPr>
          <w:lang w:val="en-AU"/>
        </w:rPr>
        <w:t>udgets until agreements are in place. Once an investment is designed</w:t>
      </w:r>
      <w:r>
        <w:rPr>
          <w:lang w:val="en-AU"/>
        </w:rPr>
        <w:t xml:space="preserve">, </w:t>
      </w:r>
      <w:r w:rsidRPr="00D44758">
        <w:rPr>
          <w:lang w:val="en-AU"/>
        </w:rPr>
        <w:t xml:space="preserve">the process of selecting a delivery partner and </w:t>
      </w:r>
      <w:r>
        <w:rPr>
          <w:lang w:val="en-AU"/>
        </w:rPr>
        <w:t xml:space="preserve">entering into </w:t>
      </w:r>
      <w:r w:rsidRPr="00D44758">
        <w:rPr>
          <w:lang w:val="en-AU"/>
        </w:rPr>
        <w:t>an agreement can take up to six months</w:t>
      </w:r>
      <w:r>
        <w:rPr>
          <w:lang w:val="en-AU"/>
        </w:rPr>
        <w:t xml:space="preserve">. New agreements for multi-phase projects should be in place six months before the old agreement ends, and agreements for new projects should be in place six months before major expenditure is required. </w:t>
      </w:r>
    </w:p>
    <w:p w14:paraId="217334AE" w14:textId="4385365C" w:rsidR="00DF656B" w:rsidRDefault="00DF656B" w:rsidP="005C70FA">
      <w:pPr>
        <w:rPr>
          <w:lang w:val="en-AU"/>
        </w:rPr>
      </w:pPr>
      <w:r w:rsidRPr="00D44758">
        <w:rPr>
          <w:lang w:val="en-AU"/>
        </w:rPr>
        <w:t xml:space="preserve">‘Programmed expenditure’ reports enable managers to see how much of their budget is committed in agreements, and to start planning for agreements that will be needed in </w:t>
      </w:r>
      <w:r>
        <w:rPr>
          <w:lang w:val="en-AU"/>
        </w:rPr>
        <w:t xml:space="preserve">18 to 24 </w:t>
      </w:r>
      <w:r w:rsidRPr="00D44758">
        <w:rPr>
          <w:lang w:val="en-AU"/>
        </w:rPr>
        <w:t xml:space="preserve">months. </w:t>
      </w:r>
      <w:r>
        <w:rPr>
          <w:lang w:val="en-AU"/>
        </w:rPr>
        <w:t>M</w:t>
      </w:r>
      <w:r w:rsidRPr="00D44758">
        <w:rPr>
          <w:lang w:val="en-AU"/>
        </w:rPr>
        <w:t>anagers should generally look two</w:t>
      </w:r>
      <w:r>
        <w:rPr>
          <w:lang w:val="en-AU"/>
        </w:rPr>
        <w:t xml:space="preserve"> </w:t>
      </w:r>
      <w:r w:rsidRPr="00D44758">
        <w:rPr>
          <w:lang w:val="en-AU"/>
        </w:rPr>
        <w:t>years ahead and aim to have around 50</w:t>
      </w:r>
      <w:r>
        <w:rPr>
          <w:lang w:val="en-AU"/>
        </w:rPr>
        <w:t> </w:t>
      </w:r>
      <w:r w:rsidRPr="00D44758">
        <w:rPr>
          <w:lang w:val="en-AU"/>
        </w:rPr>
        <w:t>per cent of their indicative budget already committed (with agreements in place)</w:t>
      </w:r>
      <w:r>
        <w:rPr>
          <w:lang w:val="en-AU"/>
        </w:rPr>
        <w:t xml:space="preserve">. </w:t>
      </w:r>
    </w:p>
    <w:p w14:paraId="0E33F9C0" w14:textId="4AEC9138" w:rsidR="00D44758" w:rsidRPr="00D44758" w:rsidRDefault="00D44758" w:rsidP="005C70FA">
      <w:pPr>
        <w:rPr>
          <w:lang w:val="en-AU"/>
        </w:rPr>
      </w:pPr>
      <w:r w:rsidRPr="00D44758">
        <w:rPr>
          <w:lang w:val="en-AU"/>
        </w:rPr>
        <w:t>To ensure effective in-year budget management, HOMs</w:t>
      </w:r>
      <w:r w:rsidR="009F03FC">
        <w:rPr>
          <w:lang w:val="en-AU"/>
        </w:rPr>
        <w:t xml:space="preserve">, </w:t>
      </w:r>
      <w:r w:rsidRPr="00D44758">
        <w:rPr>
          <w:lang w:val="en-AU"/>
        </w:rPr>
        <w:t>SES</w:t>
      </w:r>
      <w:r w:rsidR="00FE6C89">
        <w:rPr>
          <w:lang w:val="en-AU"/>
        </w:rPr>
        <w:t xml:space="preserve"> officers</w:t>
      </w:r>
      <w:r w:rsidRPr="00D44758">
        <w:rPr>
          <w:lang w:val="en-AU"/>
        </w:rPr>
        <w:t xml:space="preserve"> </w:t>
      </w:r>
      <w:r w:rsidR="009F03FC">
        <w:rPr>
          <w:lang w:val="en-AU"/>
        </w:rPr>
        <w:t xml:space="preserve">and Directors </w:t>
      </w:r>
      <w:r w:rsidRPr="00D44758">
        <w:rPr>
          <w:lang w:val="en-AU"/>
        </w:rPr>
        <w:t xml:space="preserve">should: </w:t>
      </w:r>
    </w:p>
    <w:p w14:paraId="7B010573" w14:textId="77777777" w:rsidR="00D44758" w:rsidRPr="00B8564B" w:rsidRDefault="00D44758" w:rsidP="00AE5C5E">
      <w:pPr>
        <w:pStyle w:val="Bullet1"/>
        <w:numPr>
          <w:ilvl w:val="0"/>
          <w:numId w:val="22"/>
        </w:numPr>
        <w:rPr>
          <w:rStyle w:val="Hyperlink"/>
          <w:u w:val="none"/>
        </w:rPr>
      </w:pPr>
      <w:r w:rsidRPr="79B9FB7A">
        <w:rPr>
          <w:rStyle w:val="Hyperlink"/>
          <w:u w:val="none"/>
        </w:rPr>
        <w:t>regularly review expenditure against the program budget</w:t>
      </w:r>
      <w:r w:rsidR="00CA0196" w:rsidRPr="79B9FB7A">
        <w:rPr>
          <w:rStyle w:val="Hyperlink"/>
          <w:u w:val="none"/>
        </w:rPr>
        <w:t xml:space="preserve"> (typically through the</w:t>
      </w:r>
      <w:r w:rsidRPr="79B9FB7A">
        <w:rPr>
          <w:rStyle w:val="Hyperlink"/>
          <w:u w:val="none"/>
        </w:rPr>
        <w:t xml:space="preserve"> program’s central coordination, </w:t>
      </w:r>
      <w:proofErr w:type="gramStart"/>
      <w:r w:rsidRPr="79B9FB7A">
        <w:rPr>
          <w:rStyle w:val="Hyperlink"/>
          <w:u w:val="none"/>
        </w:rPr>
        <w:t>operations</w:t>
      </w:r>
      <w:proofErr w:type="gramEnd"/>
      <w:r w:rsidRPr="79B9FB7A">
        <w:rPr>
          <w:rStyle w:val="Hyperlink"/>
          <w:u w:val="none"/>
        </w:rPr>
        <w:t xml:space="preserve"> or budget unit, which prepare</w:t>
      </w:r>
      <w:r w:rsidR="00CA0196" w:rsidRPr="79B9FB7A">
        <w:rPr>
          <w:rStyle w:val="Hyperlink"/>
          <w:u w:val="none"/>
        </w:rPr>
        <w:t>s</w:t>
      </w:r>
      <w:r w:rsidRPr="79B9FB7A">
        <w:rPr>
          <w:rStyle w:val="Hyperlink"/>
          <w:u w:val="none"/>
        </w:rPr>
        <w:t xml:space="preserve"> dashboard reports using data from AidWorks</w:t>
      </w:r>
      <w:r w:rsidR="00CA0196" w:rsidRPr="79B9FB7A">
        <w:rPr>
          <w:rStyle w:val="Hyperlink"/>
          <w:u w:val="none"/>
        </w:rPr>
        <w:t>)</w:t>
      </w:r>
      <w:r w:rsidRPr="79B9FB7A">
        <w:rPr>
          <w:rStyle w:val="Hyperlink"/>
          <w:u w:val="none"/>
        </w:rPr>
        <w:t xml:space="preserve"> </w:t>
      </w:r>
    </w:p>
    <w:p w14:paraId="713B10A6" w14:textId="77777777" w:rsidR="00D44758" w:rsidRPr="00B8564B" w:rsidRDefault="00D44758" w:rsidP="00AE5C5E">
      <w:pPr>
        <w:pStyle w:val="Bullet1"/>
        <w:numPr>
          <w:ilvl w:val="0"/>
          <w:numId w:val="22"/>
        </w:numPr>
        <w:rPr>
          <w:rStyle w:val="Hyperlink"/>
          <w:u w:val="none"/>
        </w:rPr>
      </w:pPr>
      <w:r w:rsidRPr="79B9FB7A">
        <w:rPr>
          <w:rStyle w:val="Hyperlink"/>
          <w:u w:val="none"/>
        </w:rPr>
        <w:t xml:space="preserve">require investment and agreement managers to structure payments so they are spread as evenly as possible across the year, </w:t>
      </w:r>
      <w:r w:rsidR="00CA0196" w:rsidRPr="79B9FB7A">
        <w:rPr>
          <w:rStyle w:val="Hyperlink"/>
          <w:u w:val="none"/>
        </w:rPr>
        <w:t xml:space="preserve">reducing </w:t>
      </w:r>
      <w:r w:rsidRPr="79B9FB7A">
        <w:rPr>
          <w:rStyle w:val="Hyperlink"/>
          <w:u w:val="none"/>
        </w:rPr>
        <w:t xml:space="preserve">pressure at the end of the financial </w:t>
      </w:r>
      <w:proofErr w:type="gramStart"/>
      <w:r w:rsidRPr="79B9FB7A">
        <w:rPr>
          <w:rStyle w:val="Hyperlink"/>
          <w:u w:val="none"/>
        </w:rPr>
        <w:t>year</w:t>
      </w:r>
      <w:proofErr w:type="gramEnd"/>
      <w:r w:rsidRPr="79B9FB7A">
        <w:rPr>
          <w:rStyle w:val="Hyperlink"/>
          <w:u w:val="none"/>
        </w:rPr>
        <w:t xml:space="preserve"> </w:t>
      </w:r>
    </w:p>
    <w:p w14:paraId="01FAA486" w14:textId="2E8DBD5A" w:rsidR="00D44758" w:rsidRPr="00B8564B" w:rsidRDefault="00CA0196" w:rsidP="00AE5C5E">
      <w:pPr>
        <w:pStyle w:val="Bullet1"/>
        <w:numPr>
          <w:ilvl w:val="0"/>
          <w:numId w:val="22"/>
        </w:numPr>
        <w:rPr>
          <w:rStyle w:val="Hyperlink"/>
          <w:u w:val="none"/>
        </w:rPr>
      </w:pPr>
      <w:r w:rsidRPr="79B9FB7A">
        <w:rPr>
          <w:rStyle w:val="Hyperlink"/>
          <w:u w:val="none"/>
        </w:rPr>
        <w:t>require</w:t>
      </w:r>
      <w:r w:rsidR="00D44758" w:rsidRPr="79B9FB7A">
        <w:rPr>
          <w:rStyle w:val="Hyperlink"/>
          <w:u w:val="none"/>
        </w:rPr>
        <w:t xml:space="preserve"> investment and agreement managers </w:t>
      </w:r>
      <w:r w:rsidRPr="79B9FB7A">
        <w:rPr>
          <w:rStyle w:val="Hyperlink"/>
          <w:u w:val="none"/>
        </w:rPr>
        <w:t xml:space="preserve">to </w:t>
      </w:r>
      <w:r w:rsidR="00D44758" w:rsidRPr="79B9FB7A">
        <w:rPr>
          <w:rStyle w:val="Hyperlink"/>
          <w:u w:val="none"/>
        </w:rPr>
        <w:t>keep AidWorks program data up to date</w:t>
      </w:r>
      <w:r w:rsidRPr="79B9FB7A">
        <w:rPr>
          <w:rStyle w:val="Hyperlink"/>
          <w:u w:val="none"/>
        </w:rPr>
        <w:t>.</w:t>
      </w:r>
      <w:r w:rsidR="00D44758" w:rsidRPr="79B9FB7A">
        <w:rPr>
          <w:rStyle w:val="Hyperlink"/>
          <w:u w:val="none"/>
        </w:rPr>
        <w:t xml:space="preserve"> </w:t>
      </w:r>
      <w:r w:rsidRPr="79B9FB7A">
        <w:rPr>
          <w:rStyle w:val="Hyperlink"/>
          <w:u w:val="none"/>
        </w:rPr>
        <w:t xml:space="preserve">This </w:t>
      </w:r>
      <w:r w:rsidR="00D44758" w:rsidRPr="79B9FB7A">
        <w:rPr>
          <w:rStyle w:val="Hyperlink"/>
          <w:u w:val="none"/>
        </w:rPr>
        <w:t xml:space="preserve">enables accurate reporting of budget use to the Executive </w:t>
      </w:r>
      <w:r w:rsidR="00667A20" w:rsidRPr="79B9FB7A">
        <w:rPr>
          <w:rStyle w:val="Hyperlink"/>
          <w:u w:val="none"/>
        </w:rPr>
        <w:t xml:space="preserve">Board </w:t>
      </w:r>
      <w:r w:rsidR="00D44758" w:rsidRPr="79B9FB7A">
        <w:rPr>
          <w:rStyle w:val="Hyperlink"/>
          <w:u w:val="none"/>
        </w:rPr>
        <w:t xml:space="preserve">and the </w:t>
      </w:r>
      <w:r w:rsidR="0098010F">
        <w:t xml:space="preserve">Development Program </w:t>
      </w:r>
      <w:r w:rsidR="009F0B8F">
        <w:t>C</w:t>
      </w:r>
      <w:r w:rsidR="0098010F">
        <w:t>ommittee</w:t>
      </w:r>
      <w:r w:rsidR="00D44758" w:rsidRPr="79B9FB7A">
        <w:rPr>
          <w:rStyle w:val="Hyperlink"/>
          <w:u w:val="none"/>
        </w:rPr>
        <w:t xml:space="preserve"> </w:t>
      </w:r>
    </w:p>
    <w:p w14:paraId="078651AB" w14:textId="0B0A236F" w:rsidR="00D44758" w:rsidRPr="00D44758" w:rsidRDefault="00CA0196" w:rsidP="00AE5C5E">
      <w:pPr>
        <w:pStyle w:val="Bullet1"/>
        <w:numPr>
          <w:ilvl w:val="0"/>
          <w:numId w:val="22"/>
        </w:numPr>
        <w:rPr>
          <w:lang w:val="en-AU"/>
        </w:rPr>
      </w:pPr>
      <w:r w:rsidRPr="79B9FB7A">
        <w:rPr>
          <w:rStyle w:val="Hyperlink"/>
          <w:u w:val="none"/>
        </w:rPr>
        <w:t>make the</w:t>
      </w:r>
      <w:r w:rsidR="00D44758" w:rsidRPr="79B9FB7A">
        <w:rPr>
          <w:rStyle w:val="Hyperlink"/>
          <w:u w:val="none"/>
        </w:rPr>
        <w:t xml:space="preserve"> portfolio of investments </w:t>
      </w:r>
      <w:r w:rsidRPr="79B9FB7A">
        <w:rPr>
          <w:rStyle w:val="Hyperlink"/>
          <w:u w:val="none"/>
        </w:rPr>
        <w:t xml:space="preserve">flexible enough </w:t>
      </w:r>
      <w:r w:rsidR="00D44758" w:rsidRPr="79B9FB7A">
        <w:rPr>
          <w:rStyle w:val="Hyperlink"/>
          <w:u w:val="none"/>
        </w:rPr>
        <w:t xml:space="preserve">to ensure full and effective use of </w:t>
      </w:r>
      <w:r w:rsidRPr="79B9FB7A">
        <w:rPr>
          <w:rStyle w:val="Hyperlink"/>
          <w:u w:val="none"/>
        </w:rPr>
        <w:t>the</w:t>
      </w:r>
      <w:r w:rsidR="00D44758" w:rsidRPr="79B9FB7A">
        <w:rPr>
          <w:rStyle w:val="Hyperlink"/>
          <w:u w:val="none"/>
        </w:rPr>
        <w:t xml:space="preserve"> program’s budget allocation—</w:t>
      </w:r>
      <w:r w:rsidR="00635E65" w:rsidRPr="79B9FB7A">
        <w:rPr>
          <w:rStyle w:val="Hyperlink"/>
          <w:u w:val="none"/>
        </w:rPr>
        <w:t>e.g.</w:t>
      </w:r>
      <w:r w:rsidR="00D44758" w:rsidRPr="79B9FB7A">
        <w:rPr>
          <w:rStyle w:val="Hyperlink"/>
          <w:u w:val="none"/>
        </w:rPr>
        <w:t xml:space="preserve"> with investments that can be readily and effectively scaled up or down, selective ‘over-programming’ in </w:t>
      </w:r>
      <w:r w:rsidRPr="79B9FB7A">
        <w:rPr>
          <w:rStyle w:val="Hyperlink"/>
          <w:u w:val="none"/>
        </w:rPr>
        <w:t xml:space="preserve">case </w:t>
      </w:r>
      <w:r w:rsidR="00D44758" w:rsidRPr="79B9FB7A">
        <w:rPr>
          <w:rStyle w:val="Hyperlink"/>
          <w:u w:val="none"/>
        </w:rPr>
        <w:t>of delays to implementation and expenditure</w:t>
      </w:r>
      <w:r w:rsidR="009F03FC" w:rsidRPr="79B9FB7A">
        <w:rPr>
          <w:rStyle w:val="Hyperlink"/>
          <w:u w:val="none"/>
        </w:rPr>
        <w:t xml:space="preserve"> or scheduling a potential payment (at DFAT’s discretion) at the end of the financial year</w:t>
      </w:r>
      <w:r w:rsidR="00CD2B4E">
        <w:t>.</w:t>
      </w:r>
      <w:r w:rsidR="00D44758" w:rsidRPr="79B9FB7A">
        <w:rPr>
          <w:lang w:val="en-AU"/>
        </w:rPr>
        <w:t xml:space="preserve"> </w:t>
      </w:r>
    </w:p>
    <w:p w14:paraId="46F7CE50" w14:textId="77777777" w:rsidR="00D44758" w:rsidRPr="00D44758" w:rsidRDefault="00D44758" w:rsidP="005C70FA">
      <w:pPr>
        <w:pStyle w:val="Heading3Numbered"/>
        <w:rPr>
          <w:lang w:val="en-AU"/>
        </w:rPr>
      </w:pPr>
      <w:r w:rsidRPr="00C20FFC">
        <w:rPr>
          <w:lang w:val="en-AU"/>
        </w:rPr>
        <w:lastRenderedPageBreak/>
        <w:t>Collect evidence of outcomes and performance</w:t>
      </w:r>
      <w:r w:rsidRPr="00D44758">
        <w:rPr>
          <w:lang w:val="en-AU"/>
        </w:rPr>
        <w:t xml:space="preserve"> </w:t>
      </w:r>
    </w:p>
    <w:p w14:paraId="2BB29E95" w14:textId="02FCE24C" w:rsidR="00D44758" w:rsidRPr="00D44758" w:rsidRDefault="00B162DE">
      <w:pPr>
        <w:rPr>
          <w:lang w:val="en-AU"/>
        </w:rPr>
      </w:pPr>
      <w:r w:rsidRPr="007B3D68">
        <w:rPr>
          <w:lang w:val="en-AU"/>
        </w:rPr>
        <w:t>Reliable performance information is needed to check that programs remain relevant and continue to meet overall strategic directions as set out in the</w:t>
      </w:r>
      <w:r w:rsidR="00D05266">
        <w:rPr>
          <w:lang w:val="en-AU"/>
        </w:rPr>
        <w:t>ir respecti</w:t>
      </w:r>
      <w:r w:rsidR="00065396">
        <w:rPr>
          <w:lang w:val="en-AU"/>
        </w:rPr>
        <w:t>ve DPPs</w:t>
      </w:r>
      <w:r w:rsidRPr="007B3D68">
        <w:rPr>
          <w:lang w:val="en-AU"/>
        </w:rPr>
        <w:t xml:space="preserve">. Each </w:t>
      </w:r>
      <w:r w:rsidR="00A75DE9" w:rsidRPr="007B3D68">
        <w:rPr>
          <w:lang w:val="en-AU"/>
        </w:rPr>
        <w:t xml:space="preserve">DPP </w:t>
      </w:r>
      <w:r w:rsidRPr="007B3D68">
        <w:rPr>
          <w:lang w:val="en-AU"/>
        </w:rPr>
        <w:t xml:space="preserve">has a performance assessment framework (PAF) that includes indicators for assessing progress towards stated objectives. </w:t>
      </w:r>
      <w:r w:rsidR="00065396">
        <w:rPr>
          <w:lang w:val="en-AU"/>
        </w:rPr>
        <w:t>P</w:t>
      </w:r>
      <w:r w:rsidRPr="007B3D68">
        <w:rPr>
          <w:lang w:val="en-AU"/>
        </w:rPr>
        <w:t xml:space="preserve">rograms </w:t>
      </w:r>
      <w:r w:rsidR="00065396">
        <w:rPr>
          <w:lang w:val="en-AU"/>
        </w:rPr>
        <w:t xml:space="preserve">without a DPP </w:t>
      </w:r>
      <w:r w:rsidRPr="007B3D68">
        <w:rPr>
          <w:lang w:val="en-AU"/>
        </w:rPr>
        <w:t>should also have a PAF; otherwise, they must use the monitoring and evaluation frameworks developed at the investment level as the key tools for assessing progress towards program-level objectives (see Chapter 4).</w:t>
      </w:r>
    </w:p>
    <w:p w14:paraId="7E7A8847" w14:textId="77777777" w:rsidR="00E858AD" w:rsidRDefault="00D44758" w:rsidP="005C70FA">
      <w:pPr>
        <w:rPr>
          <w:lang w:val="en-AU"/>
        </w:rPr>
      </w:pPr>
      <w:r w:rsidRPr="00D44758">
        <w:rPr>
          <w:lang w:val="en-AU"/>
        </w:rPr>
        <w:t xml:space="preserve">HOMs and SES </w:t>
      </w:r>
      <w:r w:rsidR="00FE6C89">
        <w:rPr>
          <w:lang w:val="en-AU"/>
        </w:rPr>
        <w:t xml:space="preserve">officers </w:t>
      </w:r>
      <w:r w:rsidRPr="00D44758">
        <w:rPr>
          <w:lang w:val="en-AU"/>
        </w:rPr>
        <w:t>should ensure</w:t>
      </w:r>
      <w:r w:rsidR="00AE1B28">
        <w:rPr>
          <w:lang w:val="en-AU"/>
        </w:rPr>
        <w:t xml:space="preserve"> there are</w:t>
      </w:r>
      <w:r w:rsidRPr="00D44758">
        <w:rPr>
          <w:lang w:val="en-AU"/>
        </w:rPr>
        <w:t xml:space="preserve"> adequate resources (staff and budget) </w:t>
      </w:r>
      <w:r w:rsidR="00AE1B28">
        <w:rPr>
          <w:lang w:val="en-AU"/>
        </w:rPr>
        <w:t>for</w:t>
      </w:r>
      <w:r w:rsidRPr="00D44758">
        <w:rPr>
          <w:lang w:val="en-AU"/>
        </w:rPr>
        <w:t xml:space="preserve"> program performance monitoring. </w:t>
      </w:r>
    </w:p>
    <w:p w14:paraId="3DCAF6F1" w14:textId="3A8223AC" w:rsidR="00E858AD" w:rsidRPr="00D44758" w:rsidRDefault="00E858AD" w:rsidP="00E858AD">
      <w:pPr>
        <w:pStyle w:val="Heading3Numbered"/>
        <w:rPr>
          <w:lang w:val="en-AU"/>
        </w:rPr>
      </w:pPr>
      <w:r>
        <w:rPr>
          <w:lang w:val="en-AU"/>
        </w:rPr>
        <w:t>Prioritis</w:t>
      </w:r>
      <w:r w:rsidR="00AE1B28">
        <w:rPr>
          <w:lang w:val="en-AU"/>
        </w:rPr>
        <w:t>e</w:t>
      </w:r>
      <w:r w:rsidR="00B748B6">
        <w:rPr>
          <w:lang w:val="en-AU"/>
        </w:rPr>
        <w:t>, commission</w:t>
      </w:r>
      <w:r w:rsidR="001846DE">
        <w:rPr>
          <w:lang w:val="en-AU"/>
        </w:rPr>
        <w:t>,</w:t>
      </w:r>
      <w:r w:rsidR="00B748B6">
        <w:rPr>
          <w:lang w:val="en-AU"/>
        </w:rPr>
        <w:t xml:space="preserve"> and manage</w:t>
      </w:r>
      <w:r>
        <w:rPr>
          <w:lang w:val="en-AU"/>
        </w:rPr>
        <w:t xml:space="preserve"> </w:t>
      </w:r>
      <w:proofErr w:type="gramStart"/>
      <w:r>
        <w:rPr>
          <w:lang w:val="en-AU"/>
        </w:rPr>
        <w:t>evaluations</w:t>
      </w:r>
      <w:proofErr w:type="gramEnd"/>
    </w:p>
    <w:p w14:paraId="04CB5A35" w14:textId="18436D0A" w:rsidR="003C7F15" w:rsidRDefault="00B748B6" w:rsidP="00C42287">
      <w:r>
        <w:t>E</w:t>
      </w:r>
      <w:r w:rsidRPr="00120768">
        <w:t xml:space="preserve">valuations should be </w:t>
      </w:r>
      <w:r>
        <w:t>designed to</w:t>
      </w:r>
      <w:r w:rsidRPr="00120768">
        <w:t xml:space="preserve"> maximise the use of </w:t>
      </w:r>
      <w:r>
        <w:t xml:space="preserve">their </w:t>
      </w:r>
      <w:r w:rsidRPr="00120768">
        <w:t xml:space="preserve">findings and recommendations to improve </w:t>
      </w:r>
      <w:r>
        <w:t>Australian development assistance</w:t>
      </w:r>
      <w:r w:rsidRPr="00D6503E">
        <w:t xml:space="preserve">. </w:t>
      </w:r>
      <w:r w:rsidR="00C42287" w:rsidRPr="0017564B">
        <w:t>Evaluations can focus on any topic of relevance to a program and vary in scope</w:t>
      </w:r>
      <w:r w:rsidR="0094399F">
        <w:t>, for example covering</w:t>
      </w:r>
      <w:r w:rsidR="00C42287" w:rsidRPr="0017564B">
        <w:t xml:space="preserve"> an entire country program</w:t>
      </w:r>
      <w:r w:rsidR="00584CC1">
        <w:t>,</w:t>
      </w:r>
      <w:r w:rsidR="00C42287" w:rsidRPr="0017564B">
        <w:t xml:space="preserve"> a single investment, </w:t>
      </w:r>
      <w:r w:rsidR="00584CC1">
        <w:t xml:space="preserve">a significant component of an investment, a group of investments, or a thematic or sectoral issue. </w:t>
      </w:r>
      <w:r w:rsidR="00C42287" w:rsidRPr="008A0C43">
        <w:t>They may target areas where there are significant evidence gaps, risks, high-profile interventions, or investments of high financial value.</w:t>
      </w:r>
      <w:r w:rsidR="00C42287">
        <w:t xml:space="preserve"> </w:t>
      </w:r>
    </w:p>
    <w:p w14:paraId="15893393" w14:textId="4CFFAD2B" w:rsidR="0077695B" w:rsidRDefault="007C7B4C" w:rsidP="007432B8">
      <w:r>
        <w:t>Over time, programs should evaluate all significant investments. Evaluations can be conducted at any stage of the program cycle that best suits program needs and can include mid-term reviews</w:t>
      </w:r>
      <w:r w:rsidR="007D5108">
        <w:t>, end</w:t>
      </w:r>
      <w:r w:rsidR="00FA4BD7">
        <w:t>-</w:t>
      </w:r>
      <w:r w:rsidR="007D5108">
        <w:t>of</w:t>
      </w:r>
      <w:r w:rsidR="00FA4BD7">
        <w:t>-</w:t>
      </w:r>
      <w:r w:rsidR="007D5108">
        <w:t xml:space="preserve">program </w:t>
      </w:r>
      <w:proofErr w:type="gramStart"/>
      <w:r w:rsidR="007D5108">
        <w:t>evaluations</w:t>
      </w:r>
      <w:proofErr w:type="gramEnd"/>
      <w:r w:rsidR="00E41DC4">
        <w:t xml:space="preserve"> and impact assessments</w:t>
      </w:r>
      <w:r>
        <w:t xml:space="preserve">. They must meet </w:t>
      </w:r>
      <w:r w:rsidR="007D5108">
        <w:t xml:space="preserve">DFAT’s Design and Monitoring, Evaluation and Learning (MEL) Standards, </w:t>
      </w:r>
      <w:r>
        <w:t xml:space="preserve">which include publication and a management response. </w:t>
      </w:r>
    </w:p>
    <w:p w14:paraId="2C4FF5DE" w14:textId="567861B8" w:rsidR="00C42287" w:rsidRPr="00B8564B" w:rsidRDefault="00C42287" w:rsidP="00C42287">
      <w:pPr>
        <w:rPr>
          <w:b/>
        </w:rPr>
      </w:pPr>
      <w:r w:rsidRPr="006B01B8">
        <w:rPr>
          <w:b/>
        </w:rPr>
        <w:t>Development Evaluation Plans</w:t>
      </w:r>
    </w:p>
    <w:p w14:paraId="116982BF" w14:textId="4AFD323D" w:rsidR="003C7F15" w:rsidRDefault="00B748B6" w:rsidP="00412941">
      <w:r w:rsidRPr="0017564B">
        <w:t xml:space="preserve">The Development Evaluation </w:t>
      </w:r>
      <w:r w:rsidR="00145E66">
        <w:t>and Assurance Section</w:t>
      </w:r>
      <w:r w:rsidR="00264F14">
        <w:t xml:space="preserve"> </w:t>
      </w:r>
      <w:r w:rsidR="00425028">
        <w:t>(</w:t>
      </w:r>
      <w:r w:rsidR="00D84D79">
        <w:t>EVS</w:t>
      </w:r>
      <w:r w:rsidR="00425028">
        <w:t>)</w:t>
      </w:r>
      <w:r w:rsidR="0077695B">
        <w:t xml:space="preserve"> </w:t>
      </w:r>
      <w:r w:rsidRPr="0017564B">
        <w:t xml:space="preserve">in </w:t>
      </w:r>
      <w:r w:rsidR="00605253">
        <w:t xml:space="preserve">Development Effectiveness and </w:t>
      </w:r>
      <w:r w:rsidR="00264F14">
        <w:t>Enabling Division</w:t>
      </w:r>
      <w:r w:rsidRPr="0017564B">
        <w:t xml:space="preserve"> </w:t>
      </w:r>
      <w:r w:rsidR="00AC6BF8">
        <w:t xml:space="preserve">coordinates the </w:t>
      </w:r>
      <w:r w:rsidR="000C4279">
        <w:t>a</w:t>
      </w:r>
      <w:r w:rsidR="00AC6BF8">
        <w:t>nnual</w:t>
      </w:r>
      <w:r w:rsidR="00EE2984">
        <w:t xml:space="preserve"> updates to the three-year</w:t>
      </w:r>
      <w:r w:rsidR="00AC6BF8">
        <w:t xml:space="preserve"> Development Evaluation Plan and associated reporting. </w:t>
      </w:r>
    </w:p>
    <w:p w14:paraId="03526C47" w14:textId="47B8A39C" w:rsidR="0046513E" w:rsidRPr="00B8564B" w:rsidRDefault="0046513E" w:rsidP="00862D77">
      <w:pPr>
        <w:rPr>
          <w:b/>
        </w:rPr>
      </w:pPr>
      <w:r w:rsidRPr="00B8564B">
        <w:rPr>
          <w:b/>
        </w:rPr>
        <w:t>Evaluation roles and responsibilities</w:t>
      </w:r>
    </w:p>
    <w:p w14:paraId="0C108902" w14:textId="2D40E37F" w:rsidR="0046513E" w:rsidRPr="00B8564B" w:rsidRDefault="0046513E" w:rsidP="00AE5C5E">
      <w:pPr>
        <w:pStyle w:val="Bullet1"/>
        <w:numPr>
          <w:ilvl w:val="0"/>
          <w:numId w:val="22"/>
        </w:numPr>
        <w:rPr>
          <w:rStyle w:val="Hyperlink"/>
          <w:u w:val="none"/>
        </w:rPr>
      </w:pPr>
      <w:r w:rsidRPr="79B9FB7A">
        <w:rPr>
          <w:rStyle w:val="Hyperlink"/>
          <w:u w:val="none"/>
        </w:rPr>
        <w:t xml:space="preserve">The DFAT Secretary approves </w:t>
      </w:r>
      <w:r w:rsidR="00A666A9">
        <w:rPr>
          <w:rStyle w:val="Hyperlink"/>
          <w:u w:val="none"/>
        </w:rPr>
        <w:t xml:space="preserve">each three-year </w:t>
      </w:r>
      <w:r w:rsidRPr="79B9FB7A">
        <w:rPr>
          <w:rStyle w:val="Hyperlink"/>
          <w:u w:val="none"/>
        </w:rPr>
        <w:t xml:space="preserve">Development Evaluation Plan and signs off on </w:t>
      </w:r>
      <w:proofErr w:type="gramStart"/>
      <w:r w:rsidRPr="79B9FB7A">
        <w:rPr>
          <w:rStyle w:val="Hyperlink"/>
          <w:u w:val="none"/>
        </w:rPr>
        <w:t>the final result</w:t>
      </w:r>
      <w:proofErr w:type="gramEnd"/>
      <w:r w:rsidRPr="79B9FB7A">
        <w:rPr>
          <w:rStyle w:val="Hyperlink"/>
          <w:u w:val="none"/>
        </w:rPr>
        <w:t>.</w:t>
      </w:r>
    </w:p>
    <w:p w14:paraId="7164C175" w14:textId="2D645275" w:rsidR="0046513E" w:rsidRPr="00B8564B" w:rsidRDefault="00741543" w:rsidP="00AE5C5E">
      <w:pPr>
        <w:pStyle w:val="Bullet1"/>
        <w:numPr>
          <w:ilvl w:val="0"/>
          <w:numId w:val="22"/>
        </w:numPr>
        <w:rPr>
          <w:rStyle w:val="Hyperlink"/>
          <w:u w:val="none"/>
        </w:rPr>
      </w:pPr>
      <w:r w:rsidRPr="79B9FB7A">
        <w:rPr>
          <w:rStyle w:val="Hyperlink"/>
          <w:u w:val="none"/>
        </w:rPr>
        <w:t xml:space="preserve">Development Effectiveness and </w:t>
      </w:r>
      <w:r w:rsidR="00D84D79" w:rsidRPr="79B9FB7A">
        <w:rPr>
          <w:rStyle w:val="Hyperlink"/>
          <w:u w:val="none"/>
        </w:rPr>
        <w:t>Enabling Division</w:t>
      </w:r>
      <w:r w:rsidR="0046513E" w:rsidRPr="79B9FB7A">
        <w:rPr>
          <w:rStyle w:val="Hyperlink"/>
          <w:u w:val="none"/>
        </w:rPr>
        <w:t xml:space="preserve"> oversees the Development Evaluation Policy; supports </w:t>
      </w:r>
      <w:r w:rsidR="00D13CF9">
        <w:rPr>
          <w:rStyle w:val="Hyperlink"/>
          <w:u w:val="none"/>
        </w:rPr>
        <w:t>DFAT staff</w:t>
      </w:r>
      <w:r w:rsidR="0046513E" w:rsidRPr="79B9FB7A">
        <w:rPr>
          <w:rStyle w:val="Hyperlink"/>
          <w:u w:val="none"/>
        </w:rPr>
        <w:t xml:space="preserve"> to prioritise and conduct program evaluations; </w:t>
      </w:r>
      <w:r w:rsidR="00054FA4">
        <w:rPr>
          <w:rStyle w:val="Hyperlink"/>
          <w:u w:val="none"/>
        </w:rPr>
        <w:t xml:space="preserve">provides the Evaluation Helpdesk service to support Evaluation Managers to plan, commission, manage and use their evaluations, </w:t>
      </w:r>
      <w:r w:rsidR="0046513E" w:rsidRPr="79B9FB7A">
        <w:rPr>
          <w:rStyle w:val="Hyperlink"/>
          <w:u w:val="none"/>
        </w:rPr>
        <w:t xml:space="preserve">and manages reporting against </w:t>
      </w:r>
      <w:r w:rsidR="00801EF0" w:rsidRPr="79B9FB7A">
        <w:rPr>
          <w:rStyle w:val="Hyperlink"/>
          <w:u w:val="none"/>
        </w:rPr>
        <w:t xml:space="preserve">DFAT’s </w:t>
      </w:r>
      <w:r w:rsidR="0046513E" w:rsidRPr="79B9FB7A">
        <w:rPr>
          <w:rStyle w:val="Hyperlink"/>
          <w:u w:val="none"/>
        </w:rPr>
        <w:t xml:space="preserve">Development Evaluation Plans. </w:t>
      </w:r>
    </w:p>
    <w:p w14:paraId="415E8B06" w14:textId="77777777" w:rsidR="0046513E" w:rsidRPr="00B8564B" w:rsidRDefault="0046513E" w:rsidP="00AE5C5E">
      <w:pPr>
        <w:pStyle w:val="Bullet1"/>
        <w:numPr>
          <w:ilvl w:val="0"/>
          <w:numId w:val="22"/>
        </w:numPr>
        <w:rPr>
          <w:rStyle w:val="Hyperlink"/>
          <w:u w:val="none"/>
        </w:rPr>
      </w:pPr>
      <w:r w:rsidRPr="79B9FB7A">
        <w:rPr>
          <w:rStyle w:val="Hyperlink"/>
          <w:u w:val="none"/>
        </w:rPr>
        <w:t xml:space="preserve">First Assistant Secretaries approve divisional evaluation plans each year. </w:t>
      </w:r>
    </w:p>
    <w:p w14:paraId="63083487" w14:textId="5A4158A9" w:rsidR="0046513E" w:rsidRPr="00B8564B" w:rsidRDefault="007B3D68" w:rsidP="00AE5C5E">
      <w:pPr>
        <w:pStyle w:val="Bullet1"/>
        <w:numPr>
          <w:ilvl w:val="0"/>
          <w:numId w:val="22"/>
        </w:numPr>
        <w:rPr>
          <w:rStyle w:val="Hyperlink"/>
          <w:u w:val="none"/>
        </w:rPr>
      </w:pPr>
      <w:r w:rsidRPr="79B9FB7A">
        <w:rPr>
          <w:rStyle w:val="Hyperlink"/>
          <w:u w:val="none"/>
        </w:rPr>
        <w:t>Assistant Secretaries</w:t>
      </w:r>
      <w:r w:rsidR="0046513E" w:rsidRPr="79B9FB7A">
        <w:rPr>
          <w:rStyle w:val="Hyperlink"/>
          <w:u w:val="none"/>
        </w:rPr>
        <w:t xml:space="preserve"> sign off on management responses and the publication of evaluations. </w:t>
      </w:r>
    </w:p>
    <w:p w14:paraId="4CD40698" w14:textId="59E6FEAD" w:rsidR="0046513E" w:rsidRPr="00B8564B" w:rsidRDefault="0046513E" w:rsidP="00AE5C5E">
      <w:pPr>
        <w:pStyle w:val="Bullet1"/>
        <w:numPr>
          <w:ilvl w:val="0"/>
          <w:numId w:val="22"/>
        </w:numPr>
        <w:rPr>
          <w:rStyle w:val="Hyperlink"/>
          <w:u w:val="none"/>
        </w:rPr>
      </w:pPr>
      <w:r w:rsidRPr="79B9FB7A">
        <w:rPr>
          <w:rStyle w:val="Hyperlink"/>
          <w:u w:val="none"/>
        </w:rPr>
        <w:t xml:space="preserve">DFAT </w:t>
      </w:r>
      <w:r w:rsidR="00A33C95">
        <w:rPr>
          <w:rStyle w:val="Hyperlink"/>
          <w:u w:val="none"/>
        </w:rPr>
        <w:t>staff</w:t>
      </w:r>
      <w:r w:rsidRPr="79B9FB7A">
        <w:rPr>
          <w:rStyle w:val="Hyperlink"/>
          <w:u w:val="none"/>
        </w:rPr>
        <w:t xml:space="preserve"> (including country/regional, global and sector programs) identify, manage</w:t>
      </w:r>
      <w:r w:rsidR="00B36C59">
        <w:rPr>
          <w:rStyle w:val="Hyperlink"/>
          <w:u w:val="none"/>
        </w:rPr>
        <w:t xml:space="preserve">, </w:t>
      </w:r>
      <w:proofErr w:type="gramStart"/>
      <w:r w:rsidRPr="79B9FB7A">
        <w:rPr>
          <w:rStyle w:val="Hyperlink"/>
          <w:u w:val="none"/>
        </w:rPr>
        <w:t>publish</w:t>
      </w:r>
      <w:proofErr w:type="gramEnd"/>
      <w:r w:rsidR="00B36C59">
        <w:rPr>
          <w:rStyle w:val="Hyperlink"/>
          <w:u w:val="none"/>
        </w:rPr>
        <w:t xml:space="preserve"> and use</w:t>
      </w:r>
      <w:r w:rsidRPr="79B9FB7A">
        <w:rPr>
          <w:rStyle w:val="Hyperlink"/>
          <w:u w:val="none"/>
        </w:rPr>
        <w:t xml:space="preserve"> evaluations.</w:t>
      </w:r>
    </w:p>
    <w:p w14:paraId="6E594E79" w14:textId="79705723" w:rsidR="00C42287" w:rsidRPr="00B8564B" w:rsidRDefault="00C42287" w:rsidP="00862D77">
      <w:pPr>
        <w:rPr>
          <w:b/>
        </w:rPr>
      </w:pPr>
      <w:r w:rsidRPr="00B8564B">
        <w:rPr>
          <w:b/>
        </w:rPr>
        <w:t xml:space="preserve">Evaluation </w:t>
      </w:r>
      <w:r w:rsidR="00B748B6" w:rsidRPr="00B8564B">
        <w:rPr>
          <w:b/>
        </w:rPr>
        <w:t>Resources</w:t>
      </w:r>
    </w:p>
    <w:p w14:paraId="229933C1" w14:textId="17F33B0A" w:rsidR="00B748B6" w:rsidRDefault="00B748B6" w:rsidP="00B748B6">
      <w:r>
        <w:t xml:space="preserve">The </w:t>
      </w:r>
      <w:r w:rsidRPr="006C5AD5">
        <w:rPr>
          <w:u w:val="single"/>
        </w:rPr>
        <w:t>DFAT</w:t>
      </w:r>
      <w:r w:rsidR="00B11247">
        <w:rPr>
          <w:u w:val="single"/>
        </w:rPr>
        <w:t xml:space="preserve"> Design and </w:t>
      </w:r>
      <w:hyperlink r:id="rId104" w:history="1">
        <w:r w:rsidRPr="006C5AD5">
          <w:rPr>
            <w:u w:val="single"/>
          </w:rPr>
          <w:t>Monitoring</w:t>
        </w:r>
        <w:r w:rsidR="00B11247">
          <w:rPr>
            <w:u w:val="single"/>
          </w:rPr>
          <w:t xml:space="preserve">, </w:t>
        </w:r>
        <w:r w:rsidRPr="006C5AD5">
          <w:rPr>
            <w:u w:val="single"/>
          </w:rPr>
          <w:t>Evaluation</w:t>
        </w:r>
        <w:r w:rsidR="00B11247">
          <w:rPr>
            <w:u w:val="single"/>
          </w:rPr>
          <w:t xml:space="preserve"> &amp; Learning</w:t>
        </w:r>
        <w:r w:rsidRPr="006C5AD5">
          <w:rPr>
            <w:u w:val="single"/>
          </w:rPr>
          <w:t xml:space="preserve"> </w:t>
        </w:r>
        <w:r w:rsidR="00B11247">
          <w:rPr>
            <w:u w:val="single"/>
          </w:rPr>
          <w:t xml:space="preserve">(MEL) </w:t>
        </w:r>
        <w:r w:rsidRPr="006C5AD5">
          <w:rPr>
            <w:u w:val="single"/>
          </w:rPr>
          <w:t>Standards</w:t>
        </w:r>
      </w:hyperlink>
      <w:r w:rsidRPr="007914FF">
        <w:t xml:space="preserve"> </w:t>
      </w:r>
      <w:r>
        <w:t>step out elements of each evaluation stage, and include:</w:t>
      </w:r>
    </w:p>
    <w:p w14:paraId="6A6332E0" w14:textId="7408732A" w:rsidR="00B748B6" w:rsidRPr="00B8564B" w:rsidRDefault="00B748B6" w:rsidP="00AE5C5E">
      <w:pPr>
        <w:pStyle w:val="Bullet1"/>
        <w:numPr>
          <w:ilvl w:val="0"/>
          <w:numId w:val="22"/>
        </w:numPr>
        <w:rPr>
          <w:rStyle w:val="Hyperlink"/>
          <w:u w:val="none"/>
        </w:rPr>
      </w:pPr>
      <w:r w:rsidRPr="79B9FB7A">
        <w:rPr>
          <w:rStyle w:val="Hyperlink"/>
          <w:u w:val="none"/>
        </w:rPr>
        <w:t xml:space="preserve">Standard </w:t>
      </w:r>
      <w:r w:rsidR="009451CC" w:rsidRPr="79B9FB7A">
        <w:rPr>
          <w:rStyle w:val="Hyperlink"/>
          <w:u w:val="none"/>
        </w:rPr>
        <w:t>8</w:t>
      </w:r>
      <w:r w:rsidRPr="79B9FB7A">
        <w:rPr>
          <w:rStyle w:val="Hyperlink"/>
          <w:u w:val="none"/>
        </w:rPr>
        <w:t xml:space="preserve">: Independent Evaluation </w:t>
      </w:r>
      <w:r w:rsidR="00AB5C8A" w:rsidRPr="79B9FB7A">
        <w:rPr>
          <w:rStyle w:val="Hyperlink"/>
          <w:u w:val="none"/>
        </w:rPr>
        <w:t>– Reference for Independent Evaluations</w:t>
      </w:r>
    </w:p>
    <w:p w14:paraId="7AA3AB51" w14:textId="033700C8" w:rsidR="00B748B6" w:rsidRPr="00B8564B" w:rsidRDefault="00B748B6" w:rsidP="00AE5C5E">
      <w:pPr>
        <w:pStyle w:val="Bullet1"/>
        <w:numPr>
          <w:ilvl w:val="0"/>
          <w:numId w:val="22"/>
        </w:numPr>
        <w:rPr>
          <w:rStyle w:val="Hyperlink"/>
          <w:u w:val="none"/>
        </w:rPr>
      </w:pPr>
      <w:r w:rsidRPr="79B9FB7A">
        <w:rPr>
          <w:rStyle w:val="Hyperlink"/>
          <w:u w:val="none"/>
        </w:rPr>
        <w:t xml:space="preserve">Standard </w:t>
      </w:r>
      <w:r w:rsidR="00AB5C8A" w:rsidRPr="79B9FB7A">
        <w:rPr>
          <w:rStyle w:val="Hyperlink"/>
          <w:u w:val="none"/>
        </w:rPr>
        <w:t>9</w:t>
      </w:r>
      <w:r w:rsidRPr="79B9FB7A">
        <w:rPr>
          <w:rStyle w:val="Hyperlink"/>
          <w:u w:val="none"/>
        </w:rPr>
        <w:t xml:space="preserve">: Independent Evaluation Plan </w:t>
      </w:r>
    </w:p>
    <w:p w14:paraId="73F02A80" w14:textId="7025A922" w:rsidR="00B748B6" w:rsidRPr="00B8564B" w:rsidRDefault="00B748B6" w:rsidP="00AE5C5E">
      <w:pPr>
        <w:pStyle w:val="Bullet1"/>
        <w:numPr>
          <w:ilvl w:val="0"/>
          <w:numId w:val="22"/>
        </w:numPr>
        <w:rPr>
          <w:rStyle w:val="Hyperlink"/>
          <w:u w:val="none"/>
        </w:rPr>
      </w:pPr>
      <w:r w:rsidRPr="79B9FB7A">
        <w:rPr>
          <w:rStyle w:val="Hyperlink"/>
          <w:u w:val="none"/>
        </w:rPr>
        <w:t xml:space="preserve">Standard </w:t>
      </w:r>
      <w:r w:rsidR="00AB5C8A" w:rsidRPr="79B9FB7A">
        <w:rPr>
          <w:rStyle w:val="Hyperlink"/>
          <w:u w:val="none"/>
        </w:rPr>
        <w:t>10</w:t>
      </w:r>
      <w:r w:rsidRPr="79B9FB7A">
        <w:rPr>
          <w:rStyle w:val="Hyperlink"/>
          <w:u w:val="none"/>
        </w:rPr>
        <w:t>: Independent Evaluation Report</w:t>
      </w:r>
    </w:p>
    <w:p w14:paraId="66BED232" w14:textId="5AAA1770" w:rsidR="009458EA" w:rsidRPr="009458EA" w:rsidRDefault="009458EA" w:rsidP="00A273AF">
      <w:r w:rsidRPr="009458EA">
        <w:lastRenderedPageBreak/>
        <w:t>DFAT’s</w:t>
      </w:r>
      <w:r>
        <w:t xml:space="preserve"> </w:t>
      </w:r>
      <w:hyperlink r:id="rId105" w:tooltip="Research overview" w:history="1">
        <w:r w:rsidRPr="0010347E">
          <w:rPr>
            <w:i/>
            <w:iCs/>
          </w:rPr>
          <w:t>Ethical Research and Evaluation Guidance Note</w:t>
        </w:r>
      </w:hyperlink>
      <w:r>
        <w:t xml:space="preserve"> </w:t>
      </w:r>
      <w:r w:rsidRPr="009458EA">
        <w:t>sets out the requirements for ethical practice in research and evaluation. The Guidance Note applies to all DFAT-funded activities, both ODA and non-ODA investments, that involve research or evaluation with human participants.</w:t>
      </w:r>
    </w:p>
    <w:p w14:paraId="5F9B55E0" w14:textId="77777777" w:rsidR="00B748B6" w:rsidRDefault="00B748B6" w:rsidP="00B748B6">
      <w:pPr>
        <w:rPr>
          <w:bCs/>
        </w:rPr>
      </w:pPr>
      <w:r w:rsidRPr="007914FF">
        <w:rPr>
          <w:bCs/>
        </w:rPr>
        <w:t xml:space="preserve">DFAT’s </w:t>
      </w:r>
      <w:hyperlink r:id="rId106" w:history="1">
        <w:r w:rsidRPr="007914FF">
          <w:rPr>
            <w:rStyle w:val="Hyperlink"/>
            <w:rFonts w:cstheme="minorBidi"/>
            <w:bCs/>
          </w:rPr>
          <w:t>Good practice evaluation examples webpage</w:t>
        </w:r>
      </w:hyperlink>
      <w:r w:rsidRPr="007914FF">
        <w:rPr>
          <w:bCs/>
        </w:rPr>
        <w:t xml:space="preserve"> provides examples of</w:t>
      </w:r>
      <w:r>
        <w:rPr>
          <w:bCs/>
        </w:rPr>
        <w:t xml:space="preserve"> evaluation</w:t>
      </w:r>
      <w:r w:rsidRPr="007914FF">
        <w:rPr>
          <w:bCs/>
        </w:rPr>
        <w:t xml:space="preserve"> terms of reference, evaluation plans, evaluation reports and management responses. </w:t>
      </w:r>
    </w:p>
    <w:p w14:paraId="653A696F" w14:textId="07A325F6" w:rsidR="00B748B6" w:rsidRPr="00741502" w:rsidRDefault="00B748B6" w:rsidP="00B748B6">
      <w:r w:rsidRPr="007914FF">
        <w:t xml:space="preserve">The </w:t>
      </w:r>
      <w:r w:rsidR="006F5B4A" w:rsidRPr="00535194">
        <w:t>DFAT Design, Review and Monitoring &amp; Evaluation Panel</w:t>
      </w:r>
      <w:r w:rsidRPr="007914FF">
        <w:t xml:space="preserve"> </w:t>
      </w:r>
      <w:r>
        <w:t xml:space="preserve">can </w:t>
      </w:r>
      <w:r w:rsidRPr="00741502">
        <w:t xml:space="preserve">provide access to monitoring and evaluation expertise through its Deeds of Standing Offer with individuals and organisations. For more information on the panel, contact the </w:t>
      </w:r>
      <w:r w:rsidR="00186004">
        <w:t>Design and Program Advice</w:t>
      </w:r>
      <w:r w:rsidR="001A6803">
        <w:t xml:space="preserve"> Section</w:t>
      </w:r>
      <w:r w:rsidRPr="00741502">
        <w:t xml:space="preserve"> (</w:t>
      </w:r>
      <w:r w:rsidRPr="00862D77">
        <w:rPr>
          <w:i/>
          <w:iCs/>
        </w:rPr>
        <w:t>designmail@dfat.gov.au</w:t>
      </w:r>
      <w:r w:rsidRPr="00741502">
        <w:t>).</w:t>
      </w:r>
    </w:p>
    <w:p w14:paraId="64797BF9" w14:textId="6FD66B32" w:rsidR="00496CBF" w:rsidRDefault="0046513E" w:rsidP="0010347E">
      <w:pPr>
        <w:rPr>
          <w:color w:val="2F2F2F"/>
        </w:rPr>
      </w:pPr>
      <w:r w:rsidRPr="00E546F1">
        <w:t xml:space="preserve">The Development Evaluation </w:t>
      </w:r>
      <w:r w:rsidR="0029198C">
        <w:t>and Assurance Section (</w:t>
      </w:r>
      <w:r w:rsidR="00077C8F">
        <w:t>E</w:t>
      </w:r>
      <w:r w:rsidR="0029198C">
        <w:t>VS)</w:t>
      </w:r>
      <w:r w:rsidRPr="00E546F1">
        <w:t xml:space="preserve"> in </w:t>
      </w:r>
      <w:r w:rsidR="00704328">
        <w:t xml:space="preserve">Development Effectiveness and </w:t>
      </w:r>
      <w:r w:rsidR="0029198C">
        <w:t>Enabling Division (PRD)</w:t>
      </w:r>
      <w:r w:rsidRPr="00E546F1">
        <w:t xml:space="preserve"> can also provide evaluation support</w:t>
      </w:r>
      <w:r>
        <w:t>. Contact</w:t>
      </w:r>
      <w:r w:rsidRPr="00E546F1">
        <w:t xml:space="preserve"> </w:t>
      </w:r>
      <w:hyperlink r:id="rId107" w:history="1">
        <w:r w:rsidRPr="00801E33">
          <w:rPr>
            <w:rStyle w:val="Hyperlink"/>
            <w:rFonts w:cstheme="minorBidi"/>
            <w:i/>
            <w:iCs/>
          </w:rPr>
          <w:t>developmentevaluation@dfat.gov.au</w:t>
        </w:r>
      </w:hyperlink>
      <w:r>
        <w:rPr>
          <w:color w:val="2F2F2F"/>
        </w:rPr>
        <w:t xml:space="preserve">. </w:t>
      </w:r>
    </w:p>
    <w:p w14:paraId="55E8622B" w14:textId="77777777" w:rsidR="00144267" w:rsidRDefault="00144267" w:rsidP="00144267">
      <w:pPr>
        <w:rPr>
          <w:color w:val="2F2F2F"/>
        </w:rPr>
      </w:pPr>
      <w:r w:rsidRPr="00535194">
        <w:t xml:space="preserve">The Evaluation Helpdesk can provide end-to-end and ad hoc technical support and advice to Evaluation Managers with planning, commissioning, </w:t>
      </w:r>
      <w:proofErr w:type="gramStart"/>
      <w:r w:rsidRPr="00535194">
        <w:t>managing</w:t>
      </w:r>
      <w:proofErr w:type="gramEnd"/>
      <w:r w:rsidRPr="00535194">
        <w:t xml:space="preserve"> and using their evaluations. Contact </w:t>
      </w:r>
      <w:hyperlink r:id="rId108" w:history="1">
        <w:r w:rsidRPr="00535194">
          <w:rPr>
            <w:rStyle w:val="Hyperlink"/>
            <w:rFonts w:cstheme="minorBidi"/>
            <w:i/>
            <w:iCs/>
          </w:rPr>
          <w:t>developmentevaluation@dfat.gov.au</w:t>
        </w:r>
      </w:hyperlink>
      <w:r>
        <w:rPr>
          <w:color w:val="2F2F2F"/>
        </w:rPr>
        <w:t xml:space="preserve"> </w:t>
      </w:r>
    </w:p>
    <w:p w14:paraId="4210CD5C" w14:textId="77777777" w:rsidR="00144267" w:rsidRDefault="00144267" w:rsidP="0010347E">
      <w:pPr>
        <w:rPr>
          <w:color w:val="2F2F2F"/>
        </w:rPr>
      </w:pPr>
    </w:p>
    <w:p w14:paraId="2A79921C" w14:textId="7BBE3B14" w:rsidR="00D44758" w:rsidRPr="00D44758" w:rsidRDefault="00025BC1" w:rsidP="005536C4">
      <w:pPr>
        <w:pStyle w:val="Box2Heading"/>
      </w:pPr>
      <w:r>
        <w:tab/>
      </w:r>
      <w:r>
        <w:rPr>
          <w:noProof/>
          <w:lang w:eastAsia="en-AU"/>
        </w:rPr>
        <w:drawing>
          <wp:anchor distT="0" distB="0" distL="114300" distR="114300" simplePos="0" relativeHeight="251658257" behindDoc="0" locked="1" layoutInCell="1" allowOverlap="1" wp14:anchorId="50D93890" wp14:editId="4FC13E45">
            <wp:simplePos x="0" y="0"/>
            <wp:positionH relativeFrom="column">
              <wp:posOffset>145415</wp:posOffset>
            </wp:positionH>
            <wp:positionV relativeFrom="line">
              <wp:posOffset>187960</wp:posOffset>
            </wp:positionV>
            <wp:extent cx="431800" cy="365760"/>
            <wp:effectExtent l="0" t="0" r="6350" b="0"/>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In practice</w:t>
      </w:r>
      <w:r w:rsidR="00D44758" w:rsidRPr="00120768">
        <w:t xml:space="preserve">: </w:t>
      </w:r>
      <w:r w:rsidR="00D6503E" w:rsidRPr="00120768">
        <w:t>E</w:t>
      </w:r>
      <w:r w:rsidR="00D6503E">
        <w:t xml:space="preserve">nsuring </w:t>
      </w:r>
      <w:r w:rsidR="00D44758" w:rsidRPr="00D44758">
        <w:t xml:space="preserve">evaluation </w:t>
      </w:r>
      <w:r w:rsidR="00D6503E">
        <w:t>quality</w:t>
      </w:r>
      <w:r w:rsidR="00B748B6">
        <w:t>, independence</w:t>
      </w:r>
      <w:r w:rsidR="00862D77">
        <w:t>,</w:t>
      </w:r>
      <w:r w:rsidR="00B748B6">
        <w:t xml:space="preserve"> and </w:t>
      </w:r>
      <w:proofErr w:type="gramStart"/>
      <w:r w:rsidR="00B748B6">
        <w:t>transparency</w:t>
      </w:r>
      <w:proofErr w:type="gramEnd"/>
    </w:p>
    <w:p w14:paraId="14E6FEA3" w14:textId="77777777" w:rsidR="00D44758" w:rsidRPr="00D44758" w:rsidRDefault="00D9353F" w:rsidP="0040705F">
      <w:pPr>
        <w:pStyle w:val="Box2Text"/>
        <w:spacing w:after="40"/>
      </w:pPr>
      <w:r>
        <w:tab/>
      </w:r>
      <w:r w:rsidR="00D44758" w:rsidRPr="00D44758">
        <w:t>For</w:t>
      </w:r>
      <w:r w:rsidR="00E826B2">
        <w:t xml:space="preserve"> an evaluation to</w:t>
      </w:r>
      <w:r w:rsidR="009708A4">
        <w:t xml:space="preserve"> deliver full value to</w:t>
      </w:r>
      <w:r w:rsidR="00D44758" w:rsidRPr="00D44758">
        <w:t xml:space="preserve"> DFAT,</w:t>
      </w:r>
      <w:r w:rsidR="009708A4">
        <w:t xml:space="preserve"> it should have</w:t>
      </w:r>
      <w:r w:rsidR="00D44758" w:rsidRPr="00D44758">
        <w:t xml:space="preserve"> the following features.</w:t>
      </w:r>
    </w:p>
    <w:p w14:paraId="7CC36B1C" w14:textId="7D8473BA" w:rsidR="00D44758" w:rsidRPr="00D44758" w:rsidRDefault="00512AA2" w:rsidP="00FC5256">
      <w:pPr>
        <w:pStyle w:val="Box2Text"/>
      </w:pPr>
      <w:r>
        <w:tab/>
      </w:r>
      <w:r w:rsidR="00AE77F7" w:rsidRPr="00F2124C">
        <w:rPr>
          <w:color w:val="000000" w:themeColor="text1"/>
        </w:rPr>
        <w:t>•</w:t>
      </w:r>
      <w:r w:rsidR="00D9353F">
        <w:tab/>
      </w:r>
      <w:r w:rsidR="00D44758" w:rsidRPr="00B76DCA">
        <w:rPr>
          <w:b/>
          <w:bCs/>
        </w:rPr>
        <w:t>Independence</w:t>
      </w:r>
      <w:r w:rsidR="00D44758" w:rsidRPr="00FC5256">
        <w:t xml:space="preserve">: </w:t>
      </w:r>
      <w:r w:rsidR="0072343F" w:rsidRPr="00FC5256">
        <w:t>To ensure objectivity</w:t>
      </w:r>
      <w:r w:rsidR="009708A4" w:rsidRPr="00FC5256">
        <w:t>,</w:t>
      </w:r>
      <w:r w:rsidR="0072343F" w:rsidRPr="00FC5256">
        <w:t xml:space="preserve"> e</w:t>
      </w:r>
      <w:r w:rsidR="00DD3BE0" w:rsidRPr="00FC5256">
        <w:t xml:space="preserve">valuation teams should be led by an independent person who is not directly involved in </w:t>
      </w:r>
      <w:r w:rsidR="009A4087" w:rsidRPr="00FC5256">
        <w:t>the management of the program</w:t>
      </w:r>
      <w:r w:rsidR="00B748B6">
        <w:t>/investment</w:t>
      </w:r>
      <w:r w:rsidR="009A4087" w:rsidRPr="00FC5256">
        <w:t xml:space="preserve"> being evaluated</w:t>
      </w:r>
      <w:r w:rsidR="00DD3BE0" w:rsidRPr="00FC5256">
        <w:t xml:space="preserve">. </w:t>
      </w:r>
      <w:r w:rsidR="00D44758" w:rsidRPr="00FC5256">
        <w:t xml:space="preserve">Independence is important for credibility and often adds a useful alternative perspective. Evaluation conclusions may be </w:t>
      </w:r>
      <w:r w:rsidR="00E939A0" w:rsidRPr="00FC5256">
        <w:t>debated,</w:t>
      </w:r>
      <w:r w:rsidR="00D44758" w:rsidRPr="00FC5256">
        <w:t xml:space="preserve"> and recommendations accepted or declined, but no undue influence should be exercised over the process or findings of an</w:t>
      </w:r>
      <w:r w:rsidR="0072343F" w:rsidRPr="00FC5256">
        <w:t xml:space="preserve"> evaluation.</w:t>
      </w:r>
    </w:p>
    <w:p w14:paraId="6FF0FE57" w14:textId="175C1BD4" w:rsidR="00293D6A" w:rsidRDefault="00512AA2" w:rsidP="00FC5256">
      <w:pPr>
        <w:pStyle w:val="Box2Text"/>
      </w:pPr>
      <w:r>
        <w:tab/>
      </w:r>
      <w:r w:rsidR="00AE77F7" w:rsidRPr="00F2124C">
        <w:rPr>
          <w:color w:val="000000" w:themeColor="text1"/>
        </w:rPr>
        <w:t>•</w:t>
      </w:r>
      <w:r w:rsidR="00D9353F">
        <w:tab/>
      </w:r>
      <w:r w:rsidR="00D44758" w:rsidRPr="00B76DCA">
        <w:rPr>
          <w:b/>
          <w:bCs/>
        </w:rPr>
        <w:t>Expertise</w:t>
      </w:r>
      <w:r w:rsidR="00D44758" w:rsidRPr="00FC5256">
        <w:t>:</w:t>
      </w:r>
      <w:r w:rsidR="00D44758" w:rsidRPr="00D44758">
        <w:t xml:space="preserve"> A team leader with evaluation expertise should lead all evaluations. If the team leader does not have the requisite sector, country or program knowledge, other team members should </w:t>
      </w:r>
      <w:r w:rsidR="0072343F">
        <w:t xml:space="preserve">be engaged to </w:t>
      </w:r>
      <w:r w:rsidR="00D44758" w:rsidRPr="00D44758">
        <w:t xml:space="preserve">provide this. Evaluation teams may include </w:t>
      </w:r>
      <w:r w:rsidR="001923FD">
        <w:t>contractors</w:t>
      </w:r>
      <w:r w:rsidR="001923FD" w:rsidRPr="00D44758">
        <w:t xml:space="preserve"> </w:t>
      </w:r>
      <w:r w:rsidR="00B748B6">
        <w:t>and/</w:t>
      </w:r>
      <w:r w:rsidR="00D44758" w:rsidRPr="00D44758">
        <w:t>or DFAT officers from outside the immediate program area.</w:t>
      </w:r>
      <w:r w:rsidR="00DD3BE0">
        <w:t xml:space="preserve"> Involving DFAT staff will ensure evaluation teams understand DFAT’s context and have insight into whether evaluation recommendations are appropriate and feasible. It will also </w:t>
      </w:r>
      <w:r w:rsidR="009708A4">
        <w:t xml:space="preserve">give </w:t>
      </w:r>
      <w:r w:rsidR="003B7C23">
        <w:t>D</w:t>
      </w:r>
      <w:r w:rsidR="00DD3BE0">
        <w:t>FAT staff strong ownership of</w:t>
      </w:r>
      <w:r w:rsidR="009708A4">
        <w:t xml:space="preserve"> the</w:t>
      </w:r>
      <w:r w:rsidR="00DD3BE0">
        <w:t xml:space="preserve"> evaluation</w:t>
      </w:r>
      <w:r w:rsidR="009E2AF9">
        <w:t xml:space="preserve">, </w:t>
      </w:r>
      <w:r w:rsidR="009708A4">
        <w:t>build their capacity</w:t>
      </w:r>
      <w:r w:rsidR="009E2AF9">
        <w:t xml:space="preserve"> and help embed a culture of learning</w:t>
      </w:r>
      <w:r w:rsidR="00DD3BE0">
        <w:t>.</w:t>
      </w:r>
    </w:p>
    <w:p w14:paraId="0B5A4279" w14:textId="47582BA1" w:rsidR="007B0E2B" w:rsidRPr="00D44758" w:rsidRDefault="00512AA2" w:rsidP="00FC5256">
      <w:pPr>
        <w:pStyle w:val="Box2Text"/>
      </w:pPr>
      <w:r>
        <w:tab/>
      </w:r>
      <w:r w:rsidR="00AE77F7" w:rsidRPr="00F2124C">
        <w:rPr>
          <w:color w:val="000000" w:themeColor="text1"/>
        </w:rPr>
        <w:t>•</w:t>
      </w:r>
      <w:r w:rsidR="007B0E2B" w:rsidRPr="007432B8">
        <w:rPr>
          <w:b/>
          <w:bCs/>
        </w:rPr>
        <w:tab/>
      </w:r>
      <w:r w:rsidR="00C27283" w:rsidRPr="007432B8">
        <w:rPr>
          <w:b/>
          <w:bCs/>
        </w:rPr>
        <w:t>E</w:t>
      </w:r>
      <w:r w:rsidR="007B0E2B" w:rsidRPr="007432B8">
        <w:rPr>
          <w:b/>
          <w:bCs/>
        </w:rPr>
        <w:t xml:space="preserve">arly </w:t>
      </w:r>
      <w:r w:rsidR="00C27283" w:rsidRPr="007432B8">
        <w:rPr>
          <w:b/>
          <w:bCs/>
        </w:rPr>
        <w:t xml:space="preserve">engagement </w:t>
      </w:r>
      <w:r w:rsidR="007B0E2B" w:rsidRPr="007432B8">
        <w:rPr>
          <w:b/>
          <w:bCs/>
        </w:rPr>
        <w:t>with partners</w:t>
      </w:r>
      <w:r w:rsidR="007B0E2B" w:rsidRPr="00FC5256">
        <w:t xml:space="preserve">: </w:t>
      </w:r>
      <w:r w:rsidR="009708A4" w:rsidRPr="00FC5256">
        <w:t>All evaluations should involve p</w:t>
      </w:r>
      <w:r w:rsidR="007B0E2B" w:rsidRPr="00FC5256">
        <w:t>artner governments and implementing partners, to the extent</w:t>
      </w:r>
      <w:r w:rsidR="00B748B6">
        <w:t xml:space="preserve"> and as early as</w:t>
      </w:r>
      <w:r w:rsidR="007B0E2B" w:rsidRPr="00FC5256">
        <w:t xml:space="preserve"> possible</w:t>
      </w:r>
      <w:r w:rsidR="009708A4" w:rsidRPr="00FC5256">
        <w:t>.</w:t>
      </w:r>
      <w:r w:rsidR="007B0E2B" w:rsidRPr="00FC5256">
        <w:t xml:space="preserve"> </w:t>
      </w:r>
      <w:r w:rsidR="009708A4" w:rsidRPr="00FC5256">
        <w:t>This give</w:t>
      </w:r>
      <w:r w:rsidR="00862D77">
        <w:t>s</w:t>
      </w:r>
      <w:r w:rsidR="009708A4" w:rsidRPr="00FC5256">
        <w:t xml:space="preserve"> them</w:t>
      </w:r>
      <w:r w:rsidR="007B0E2B" w:rsidRPr="00FC5256">
        <w:t xml:space="preserve"> ownership of evaluation design and implementation</w:t>
      </w:r>
      <w:r w:rsidR="00B748B6">
        <w:t>, grounds the evaluation contextually,</w:t>
      </w:r>
      <w:r w:rsidR="007B0E2B" w:rsidRPr="00FC5256">
        <w:t xml:space="preserve"> and</w:t>
      </w:r>
      <w:r w:rsidR="009708A4" w:rsidRPr="00FC5256">
        <w:t xml:space="preserve"> ensure</w:t>
      </w:r>
      <w:r w:rsidR="00810E31" w:rsidRPr="00FC5256">
        <w:t>s</w:t>
      </w:r>
      <w:r w:rsidR="007B0E2B" w:rsidRPr="00FC5256">
        <w:t xml:space="preserve"> that </w:t>
      </w:r>
      <w:r w:rsidR="00B748B6">
        <w:t>partners</w:t>
      </w:r>
      <w:r w:rsidR="00B748B6" w:rsidRPr="00FC5256">
        <w:t xml:space="preserve"> </w:t>
      </w:r>
      <w:r w:rsidR="007B0E2B" w:rsidRPr="00FC5256">
        <w:t xml:space="preserve">understand DFAT’s </w:t>
      </w:r>
      <w:r w:rsidR="001776A7" w:rsidRPr="00FC5256">
        <w:t>evaluation requirements</w:t>
      </w:r>
      <w:r w:rsidR="007B0E2B" w:rsidRPr="00FC5256">
        <w:t>. Where DFAT participate</w:t>
      </w:r>
      <w:r w:rsidR="009708A4" w:rsidRPr="00FC5256">
        <w:t>s</w:t>
      </w:r>
      <w:r w:rsidR="007B0E2B" w:rsidRPr="00FC5256">
        <w:t xml:space="preserve"> in joint evaluations or allow</w:t>
      </w:r>
      <w:r w:rsidR="001776A7" w:rsidRPr="00FC5256">
        <w:t>s</w:t>
      </w:r>
      <w:r w:rsidR="007B0E2B" w:rsidRPr="00FC5256">
        <w:t xml:space="preserve"> evaluations to be led by development partners, </w:t>
      </w:r>
      <w:r w:rsidR="00A33C95">
        <w:t>DFAT staff</w:t>
      </w:r>
      <w:r w:rsidR="007B0E2B" w:rsidRPr="00FC5256">
        <w:t xml:space="preserve"> should ensure </w:t>
      </w:r>
      <w:r w:rsidR="00810E31" w:rsidRPr="00FC5256">
        <w:t xml:space="preserve">the evaluation </w:t>
      </w:r>
      <w:r w:rsidR="00B748B6">
        <w:t>will</w:t>
      </w:r>
      <w:r w:rsidR="00B748B6" w:rsidRPr="00FC5256">
        <w:t xml:space="preserve"> </w:t>
      </w:r>
      <w:r w:rsidR="00810E31" w:rsidRPr="00FC5256">
        <w:t xml:space="preserve">comply with </w:t>
      </w:r>
      <w:r w:rsidR="007B0E2B" w:rsidRPr="00FC5256">
        <w:t>DFAT’s quality, management response and publication requirements.</w:t>
      </w:r>
      <w:r w:rsidR="009C4AEA">
        <w:t xml:space="preserve"> DFAT needs to be actively involved in partner-led evaluations to ensure that the evaluation will meet our information needs and quality standards.</w:t>
      </w:r>
    </w:p>
    <w:p w14:paraId="20B4E0F8" w14:textId="6FCAA0C2" w:rsidR="00D44758" w:rsidRDefault="00512AA2" w:rsidP="00FC5256">
      <w:pPr>
        <w:pStyle w:val="Box2Text"/>
      </w:pPr>
      <w:r>
        <w:tab/>
      </w:r>
      <w:r w:rsidR="00AE77F7" w:rsidRPr="00F2124C">
        <w:rPr>
          <w:color w:val="000000" w:themeColor="text1"/>
        </w:rPr>
        <w:t>•</w:t>
      </w:r>
      <w:r w:rsidR="00D9353F">
        <w:tab/>
      </w:r>
      <w:r w:rsidR="00D44758" w:rsidRPr="00B76DCA">
        <w:rPr>
          <w:b/>
          <w:bCs/>
        </w:rPr>
        <w:t>Quality</w:t>
      </w:r>
      <w:r w:rsidR="00D44758" w:rsidRPr="00FC5256">
        <w:t>:</w:t>
      </w:r>
      <w:r w:rsidR="00FC1DEF">
        <w:t xml:space="preserve"> </w:t>
      </w:r>
      <w:r w:rsidR="003B0C91">
        <w:t xml:space="preserve">All evaluations should apply the </w:t>
      </w:r>
      <w:r w:rsidR="005A36CC" w:rsidRPr="006C5AD5">
        <w:rPr>
          <w:u w:val="single"/>
        </w:rPr>
        <w:t>DFAT</w:t>
      </w:r>
      <w:r w:rsidR="005A36CC">
        <w:rPr>
          <w:u w:val="single"/>
        </w:rPr>
        <w:t xml:space="preserve"> Design and </w:t>
      </w:r>
      <w:hyperlink r:id="rId109" w:history="1">
        <w:r w:rsidR="005A36CC" w:rsidRPr="006C5AD5">
          <w:rPr>
            <w:u w:val="single"/>
          </w:rPr>
          <w:t>Monitoring</w:t>
        </w:r>
        <w:r w:rsidR="005A36CC">
          <w:rPr>
            <w:u w:val="single"/>
          </w:rPr>
          <w:t xml:space="preserve">, </w:t>
        </w:r>
        <w:r w:rsidR="005A36CC" w:rsidRPr="006C5AD5">
          <w:rPr>
            <w:u w:val="single"/>
          </w:rPr>
          <w:t>Evaluation</w:t>
        </w:r>
        <w:r w:rsidR="005A36CC">
          <w:rPr>
            <w:u w:val="single"/>
          </w:rPr>
          <w:t xml:space="preserve"> &amp; Learning </w:t>
        </w:r>
        <w:r w:rsidR="005A36CC" w:rsidRPr="006C5AD5">
          <w:rPr>
            <w:u w:val="single"/>
          </w:rPr>
          <w:t>Standards</w:t>
        </w:r>
      </w:hyperlink>
      <w:r w:rsidR="00BF137D">
        <w:t xml:space="preserve">, which set DFAT’s expectations for quality. </w:t>
      </w:r>
      <w:r w:rsidR="00D44758" w:rsidRPr="00D44758">
        <w:t>A peer review of the draft evaluation report is not mandatory but is often useful for quality assurance</w:t>
      </w:r>
      <w:r w:rsidR="00773A51">
        <w:t xml:space="preserve">, </w:t>
      </w:r>
      <w:r w:rsidR="00D44758" w:rsidRPr="00D44758">
        <w:t>information sharing</w:t>
      </w:r>
      <w:r w:rsidR="00DB275A">
        <w:t>,</w:t>
      </w:r>
      <w:r w:rsidR="00773A51">
        <w:t xml:space="preserve"> and ensuring</w:t>
      </w:r>
      <w:r w:rsidR="007B3794">
        <w:t xml:space="preserve"> gender equality is well integrated</w:t>
      </w:r>
      <w:r w:rsidR="00D44758" w:rsidRPr="00D44758">
        <w:t xml:space="preserve">. </w:t>
      </w:r>
    </w:p>
    <w:p w14:paraId="562748BC" w14:textId="18F411F5" w:rsidR="00C27283" w:rsidRPr="00FC5256" w:rsidRDefault="00512AA2" w:rsidP="00FC5256">
      <w:pPr>
        <w:pStyle w:val="Box2Text"/>
      </w:pPr>
      <w:r>
        <w:lastRenderedPageBreak/>
        <w:tab/>
      </w:r>
      <w:r w:rsidR="00AE77F7" w:rsidRPr="00F2124C">
        <w:rPr>
          <w:color w:val="000000" w:themeColor="text1"/>
        </w:rPr>
        <w:t>•</w:t>
      </w:r>
      <w:r w:rsidR="00C27283" w:rsidRPr="00831034">
        <w:tab/>
      </w:r>
      <w:r w:rsidR="00C27283" w:rsidRPr="00831034">
        <w:rPr>
          <w:b/>
          <w:bCs/>
        </w:rPr>
        <w:t>Ethical conduct</w:t>
      </w:r>
      <w:r w:rsidR="00C27283" w:rsidRPr="00831034">
        <w:t xml:space="preserve">: Evaluation teams should adhere to the </w:t>
      </w:r>
      <w:hyperlink r:id="rId110" w:history="1">
        <w:r w:rsidR="00C27283" w:rsidRPr="00831034">
          <w:rPr>
            <w:u w:val="single"/>
          </w:rPr>
          <w:t>Australasian Evaluation Society’s Guidelines for the Ethical Conduct of Evaluations</w:t>
        </w:r>
      </w:hyperlink>
      <w:r w:rsidR="00B748B6" w:rsidRPr="00831034">
        <w:t xml:space="preserve"> and </w:t>
      </w:r>
      <w:r w:rsidR="00831034" w:rsidRPr="00535194">
        <w:t>DFAT Ethical Research and Evaluation Guidance</w:t>
      </w:r>
      <w:r w:rsidR="00B748B6" w:rsidRPr="00831034">
        <w:t>.</w:t>
      </w:r>
      <w:r w:rsidR="00C27283" w:rsidRPr="00FC5256">
        <w:t xml:space="preserve"> </w:t>
      </w:r>
    </w:p>
    <w:p w14:paraId="3DA35A32" w14:textId="1BB9EE67" w:rsidR="00E939A0" w:rsidRDefault="00512AA2" w:rsidP="00FC5256">
      <w:pPr>
        <w:pStyle w:val="Box2Text"/>
      </w:pPr>
      <w:r>
        <w:tab/>
      </w:r>
      <w:r w:rsidR="00AE77F7" w:rsidRPr="00F2124C">
        <w:rPr>
          <w:color w:val="000000" w:themeColor="text1"/>
        </w:rPr>
        <w:t>•</w:t>
      </w:r>
      <w:r w:rsidR="00D9353F">
        <w:tab/>
      </w:r>
      <w:r w:rsidR="00847F50" w:rsidRPr="00B76DCA">
        <w:rPr>
          <w:b/>
        </w:rPr>
        <w:t>Senior m</w:t>
      </w:r>
      <w:r w:rsidR="00D44758" w:rsidRPr="00B76DCA">
        <w:rPr>
          <w:b/>
        </w:rPr>
        <w:t xml:space="preserve">anagement </w:t>
      </w:r>
      <w:r w:rsidR="00847F50" w:rsidRPr="00B76DCA">
        <w:rPr>
          <w:b/>
        </w:rPr>
        <w:t>oversight</w:t>
      </w:r>
      <w:r w:rsidR="00D44758" w:rsidRPr="0070245D">
        <w:rPr>
          <w:bCs/>
        </w:rPr>
        <w:t>:</w:t>
      </w:r>
      <w:r w:rsidR="00D44758" w:rsidRPr="00FC5256">
        <w:t xml:space="preserve"> Evaluations </w:t>
      </w:r>
      <w:r w:rsidR="007B3794">
        <w:t>provide lessons for</w:t>
      </w:r>
      <w:r w:rsidR="00D44758" w:rsidRPr="00FC5256">
        <w:t xml:space="preserve"> decision-making and planning processes. Senior </w:t>
      </w:r>
      <w:r w:rsidR="009708A4" w:rsidRPr="00FC5256">
        <w:t xml:space="preserve">management </w:t>
      </w:r>
      <w:r w:rsidR="00D44758" w:rsidRPr="00FC5256">
        <w:t>oversight of independent evaluations helps ensure this. An EL</w:t>
      </w:r>
      <w:r w:rsidR="009708A4" w:rsidRPr="00FC5256">
        <w:t> </w:t>
      </w:r>
      <w:r w:rsidR="00D44758" w:rsidRPr="00FC5256">
        <w:t xml:space="preserve">2 should be responsible for financial and procurement approvals; </w:t>
      </w:r>
      <w:r w:rsidR="00672143">
        <w:t>review</w:t>
      </w:r>
      <w:r w:rsidR="00672143" w:rsidRPr="00FC5256">
        <w:t xml:space="preserve"> </w:t>
      </w:r>
      <w:r w:rsidR="00D44758" w:rsidRPr="00FC5256">
        <w:t xml:space="preserve">of terms of reference and evaluation plans; and ensuring quality assurance processes are applied. </w:t>
      </w:r>
      <w:r w:rsidR="00236047" w:rsidRPr="00FC5256">
        <w:t xml:space="preserve">Senior </w:t>
      </w:r>
      <w:r w:rsidR="00657BFF" w:rsidRPr="00FC5256">
        <w:t>m</w:t>
      </w:r>
      <w:r w:rsidR="00236047" w:rsidRPr="00FC5256">
        <w:t xml:space="preserve">anagers (e.g. Assistant Secretaries and Minister Counsellors) are responsible </w:t>
      </w:r>
      <w:r w:rsidR="00D44758" w:rsidRPr="00FC5256">
        <w:t>for approving the evaluation report and management responses for publication</w:t>
      </w:r>
      <w:r w:rsidR="00236047" w:rsidRPr="00FC5256">
        <w:t>. All relevant SES delegates are responsible for ensuring</w:t>
      </w:r>
      <w:r w:rsidR="00D44758" w:rsidRPr="00FC5256">
        <w:t xml:space="preserve"> </w:t>
      </w:r>
      <w:r w:rsidR="003509BF" w:rsidRPr="00FC5256">
        <w:t xml:space="preserve">evaluation </w:t>
      </w:r>
      <w:r w:rsidR="00D44758" w:rsidRPr="00FC5256">
        <w:t xml:space="preserve">findings </w:t>
      </w:r>
      <w:r w:rsidR="009C4AEA">
        <w:t xml:space="preserve">are actively used to </w:t>
      </w:r>
      <w:r w:rsidR="00D44758" w:rsidRPr="00FC5256">
        <w:t xml:space="preserve">inform </w:t>
      </w:r>
      <w:r w:rsidR="00D81AA1" w:rsidRPr="00FC5256">
        <w:t xml:space="preserve">Australia’s </w:t>
      </w:r>
      <w:r w:rsidR="00D16EDC">
        <w:t>development</w:t>
      </w:r>
      <w:r w:rsidR="00D16EDC" w:rsidRPr="00FC5256" w:rsidDel="00D16EDC">
        <w:t xml:space="preserve"> </w:t>
      </w:r>
      <w:r w:rsidR="00D44758" w:rsidRPr="00FC5256">
        <w:t>planning and delivery.</w:t>
      </w:r>
    </w:p>
    <w:p w14:paraId="6C025037" w14:textId="245C9861" w:rsidR="00D54D8E" w:rsidRPr="00FC5256" w:rsidRDefault="00512AA2" w:rsidP="00FC5256">
      <w:pPr>
        <w:pStyle w:val="Box2Text"/>
      </w:pPr>
      <w:r>
        <w:tab/>
      </w:r>
      <w:r w:rsidR="00AE77F7" w:rsidRPr="00F2124C">
        <w:rPr>
          <w:color w:val="000000" w:themeColor="text1"/>
        </w:rPr>
        <w:t>•</w:t>
      </w:r>
      <w:r w:rsidR="00D9353F" w:rsidRPr="00FC5256">
        <w:tab/>
      </w:r>
      <w:r w:rsidR="00D44758" w:rsidRPr="00B76DCA">
        <w:rPr>
          <w:b/>
        </w:rPr>
        <w:t>Transparency</w:t>
      </w:r>
      <w:r w:rsidR="00D44758" w:rsidRPr="0070245D">
        <w:rPr>
          <w:bCs/>
        </w:rPr>
        <w:t>:</w:t>
      </w:r>
      <w:r w:rsidR="00D44758" w:rsidRPr="00FC5256">
        <w:t xml:space="preserve"> Consistent with the Government’s </w:t>
      </w:r>
      <w:r w:rsidR="0049217C">
        <w:t xml:space="preserve">development program </w:t>
      </w:r>
      <w:r w:rsidR="00D44758" w:rsidRPr="00FC5256">
        <w:t>transparency commitments</w:t>
      </w:r>
      <w:r w:rsidR="00236047" w:rsidRPr="00FC5256">
        <w:t xml:space="preserve"> and </w:t>
      </w:r>
      <w:hyperlink r:id="rId111" w:history="1">
        <w:r w:rsidR="00460679">
          <w:rPr>
            <w:u w:val="single"/>
          </w:rPr>
          <w:t>Development</w:t>
        </w:r>
        <w:r w:rsidR="00460679" w:rsidRPr="00512AA2">
          <w:rPr>
            <w:u w:val="single"/>
          </w:rPr>
          <w:t xml:space="preserve"> Evaluation Policy</w:t>
        </w:r>
      </w:hyperlink>
      <w:r w:rsidR="00D44758" w:rsidRPr="00FC5256">
        <w:t>, evaluation reports should be published</w:t>
      </w:r>
      <w:r w:rsidR="00EF043A">
        <w:t xml:space="preserve"> on the DFAT website</w:t>
      </w:r>
      <w:r w:rsidR="00C0068F">
        <w:t>,</w:t>
      </w:r>
      <w:r w:rsidR="00D44758" w:rsidRPr="00FC5256">
        <w:t xml:space="preserve"> </w:t>
      </w:r>
      <w:r w:rsidR="00B748B6">
        <w:t>with</w:t>
      </w:r>
      <w:r w:rsidR="00B748B6" w:rsidRPr="00FC5256">
        <w:t xml:space="preserve"> </w:t>
      </w:r>
      <w:r w:rsidR="0072343F" w:rsidRPr="00FC5256">
        <w:t>a management response</w:t>
      </w:r>
      <w:r w:rsidR="00C0068F">
        <w:t>,</w:t>
      </w:r>
      <w:r w:rsidR="0072343F" w:rsidRPr="00FC5256">
        <w:t xml:space="preserve"> </w:t>
      </w:r>
      <w:r w:rsidR="00D44758" w:rsidRPr="00FC5256">
        <w:t>within three months of completion.</w:t>
      </w:r>
      <w:r w:rsidR="003509BF" w:rsidRPr="00FC5256">
        <w:t xml:space="preserve"> Senior </w:t>
      </w:r>
      <w:r w:rsidR="00657BFF" w:rsidRPr="00FC5256">
        <w:t>m</w:t>
      </w:r>
      <w:r w:rsidR="003509BF" w:rsidRPr="00FC5256">
        <w:t>anagers should</w:t>
      </w:r>
      <w:r w:rsidR="006B27EA" w:rsidRPr="00FC5256">
        <w:t xml:space="preserve"> </w:t>
      </w:r>
      <w:r w:rsidR="00847F50" w:rsidRPr="00FC5256">
        <w:t>e</w:t>
      </w:r>
      <w:r w:rsidR="00CD5C1F" w:rsidRPr="00FC5256">
        <w:t>ncourage</w:t>
      </w:r>
      <w:r w:rsidR="00847F50" w:rsidRPr="00FC5256">
        <w:t xml:space="preserve"> appropriate </w:t>
      </w:r>
      <w:r w:rsidR="00CD5C1F" w:rsidRPr="00FC5256">
        <w:t xml:space="preserve">staff </w:t>
      </w:r>
      <w:r w:rsidR="00847F50" w:rsidRPr="00FC5256">
        <w:t>handover</w:t>
      </w:r>
      <w:r w:rsidR="00CD5C1F" w:rsidRPr="00FC5256">
        <w:t>, record keeping and back-end planning</w:t>
      </w:r>
      <w:r w:rsidR="006B27EA" w:rsidRPr="00FC5256">
        <w:t xml:space="preserve"> to ensure follow-through to publication of the evaluation report and management response</w:t>
      </w:r>
      <w:r w:rsidR="00CD5C1F" w:rsidRPr="00FC5256">
        <w:t>.</w:t>
      </w:r>
      <w:r w:rsidR="006B27EA" w:rsidRPr="00FC5256">
        <w:t xml:space="preserve"> The relevant FAS </w:t>
      </w:r>
      <w:r w:rsidR="0072343F" w:rsidRPr="00FC5256">
        <w:t>may grant exemption from publication in exceptional circumstances</w:t>
      </w:r>
      <w:r w:rsidR="00D81AA1" w:rsidRPr="00FC5256">
        <w:t>.</w:t>
      </w:r>
      <w:r w:rsidR="0072343F" w:rsidRPr="00FC5256">
        <w:t xml:space="preserve"> </w:t>
      </w:r>
      <w:r w:rsidR="00D81AA1" w:rsidRPr="00FC5256">
        <w:t>I</w:t>
      </w:r>
      <w:r w:rsidR="0072343F" w:rsidRPr="00FC5256">
        <w:t>n such cases</w:t>
      </w:r>
      <w:r w:rsidR="00D81AA1" w:rsidRPr="00FC5256">
        <w:t>, there must be</w:t>
      </w:r>
      <w:r w:rsidR="0072343F" w:rsidRPr="00FC5256">
        <w:t xml:space="preserve"> a formal minute providing the rationale for non-publication.</w:t>
      </w:r>
    </w:p>
    <w:p w14:paraId="2FCC2DAA" w14:textId="77777777" w:rsidR="00D44758" w:rsidRPr="00D44758" w:rsidRDefault="00D44758" w:rsidP="005C70FA">
      <w:pPr>
        <w:pStyle w:val="Heading3Numbered"/>
        <w:rPr>
          <w:lang w:val="en-AU"/>
        </w:rPr>
      </w:pPr>
      <w:bookmarkStart w:id="94" w:name="_Ref332444152"/>
      <w:r w:rsidRPr="00D44758">
        <w:rPr>
          <w:lang w:val="en-AU"/>
        </w:rPr>
        <w:t xml:space="preserve">Consider public diplomacy </w:t>
      </w:r>
      <w:proofErr w:type="gramStart"/>
      <w:r w:rsidRPr="00D44758">
        <w:rPr>
          <w:lang w:val="en-AU"/>
        </w:rPr>
        <w:t>opportunities</w:t>
      </w:r>
      <w:bookmarkEnd w:id="94"/>
      <w:proofErr w:type="gramEnd"/>
    </w:p>
    <w:p w14:paraId="4700AAF3" w14:textId="50CC178C" w:rsidR="00D44758" w:rsidRDefault="00D44758" w:rsidP="005C70FA">
      <w:pPr>
        <w:rPr>
          <w:lang w:val="en-AU"/>
        </w:rPr>
      </w:pPr>
      <w:r w:rsidRPr="00D44758">
        <w:rPr>
          <w:lang w:val="en-AU"/>
        </w:rPr>
        <w:t xml:space="preserve">Good program management includes </w:t>
      </w:r>
      <w:r w:rsidR="00D81AA1">
        <w:rPr>
          <w:lang w:val="en-AU"/>
        </w:rPr>
        <w:t xml:space="preserve">identifying </w:t>
      </w:r>
      <w:r w:rsidRPr="00D44758">
        <w:rPr>
          <w:lang w:val="en-AU"/>
        </w:rPr>
        <w:t xml:space="preserve">opportunities for public diplomacy. </w:t>
      </w:r>
      <w:r w:rsidR="00D16EDC">
        <w:rPr>
          <w:lang w:val="en-AU"/>
        </w:rPr>
        <w:t>Development</w:t>
      </w:r>
      <w:r w:rsidR="00D16EDC" w:rsidRPr="00D44758">
        <w:rPr>
          <w:lang w:val="en-AU"/>
        </w:rPr>
        <w:t xml:space="preserve"> </w:t>
      </w:r>
      <w:r w:rsidRPr="00D44758">
        <w:rPr>
          <w:lang w:val="en-AU"/>
        </w:rPr>
        <w:t xml:space="preserve">program managers should refer to DFAT’s </w:t>
      </w:r>
      <w:r w:rsidR="004F43FD" w:rsidRPr="00535194">
        <w:t>Public Diplomacy Strategy</w:t>
      </w:r>
      <w:r w:rsidRPr="00D44758">
        <w:rPr>
          <w:lang w:val="en-AU"/>
        </w:rPr>
        <w:t xml:space="preserve"> and Posts’ annual public diplomacy priorities </w:t>
      </w:r>
      <w:r w:rsidR="00576164">
        <w:rPr>
          <w:lang w:val="en-AU"/>
        </w:rPr>
        <w:t>for guidance on</w:t>
      </w:r>
      <w:r w:rsidR="00576164" w:rsidRPr="00576164">
        <w:rPr>
          <w:lang w:val="en-AU"/>
        </w:rPr>
        <w:t xml:space="preserve"> </w:t>
      </w:r>
      <w:r w:rsidR="00576164">
        <w:rPr>
          <w:lang w:val="en-AU"/>
        </w:rPr>
        <w:t>encouraging</w:t>
      </w:r>
      <w:r w:rsidR="00576164" w:rsidRPr="00D44758">
        <w:rPr>
          <w:lang w:val="en-AU"/>
        </w:rPr>
        <w:t xml:space="preserve"> </w:t>
      </w:r>
      <w:r w:rsidRPr="00D44758">
        <w:rPr>
          <w:lang w:val="en-AU"/>
        </w:rPr>
        <w:t xml:space="preserve">support for the </w:t>
      </w:r>
      <w:r w:rsidR="00D16EDC">
        <w:rPr>
          <w:lang w:val="en-AU"/>
        </w:rPr>
        <w:t>development</w:t>
      </w:r>
      <w:r w:rsidR="00D16EDC" w:rsidRPr="00D44758" w:rsidDel="00D16EDC">
        <w:rPr>
          <w:lang w:val="en-AU"/>
        </w:rPr>
        <w:t xml:space="preserve"> </w:t>
      </w:r>
      <w:r w:rsidRPr="00D44758">
        <w:rPr>
          <w:lang w:val="en-AU"/>
        </w:rPr>
        <w:t xml:space="preserve">program and contributing to </w:t>
      </w:r>
      <w:r w:rsidR="00D81AA1">
        <w:rPr>
          <w:lang w:val="en-AU"/>
        </w:rPr>
        <w:t>our</w:t>
      </w:r>
      <w:r w:rsidR="00D81AA1" w:rsidRPr="00D44758">
        <w:rPr>
          <w:lang w:val="en-AU"/>
        </w:rPr>
        <w:t xml:space="preserve"> </w:t>
      </w:r>
      <w:r w:rsidRPr="00D44758">
        <w:rPr>
          <w:lang w:val="en-AU"/>
        </w:rPr>
        <w:t>public diplomacy goals.</w:t>
      </w:r>
      <w:r w:rsidR="001A002B">
        <w:rPr>
          <w:lang w:val="en-AU"/>
        </w:rPr>
        <w:t xml:space="preserve"> </w:t>
      </w:r>
      <w:r w:rsidR="001A002B" w:rsidRPr="220C18A0">
        <w:rPr>
          <w:lang w:val="en-AU"/>
        </w:rPr>
        <w:t>The transparency portal will enable opportunities to further promote the impact of development investments.</w:t>
      </w:r>
    </w:p>
    <w:p w14:paraId="5DE2EC68" w14:textId="6E27201D" w:rsidR="00D44758" w:rsidRPr="00D44758" w:rsidRDefault="00D44758" w:rsidP="005C70FA">
      <w:pPr>
        <w:pStyle w:val="Heading2Numbered"/>
        <w:rPr>
          <w:lang w:val="en-AU"/>
        </w:rPr>
      </w:pPr>
      <w:bookmarkStart w:id="95" w:name="_Toc141176213"/>
      <w:bookmarkStart w:id="96" w:name="_Ref332406101"/>
      <w:bookmarkStart w:id="97" w:name="_Toc87529594"/>
      <w:bookmarkStart w:id="98" w:name="_Toc116464181"/>
      <w:bookmarkStart w:id="99" w:name="_Toc154051687"/>
      <w:bookmarkEnd w:id="95"/>
      <w:r w:rsidRPr="00D44758">
        <w:rPr>
          <w:lang w:val="en-AU"/>
        </w:rPr>
        <w:t>Program-level performance reporting requirements</w:t>
      </w:r>
      <w:bookmarkEnd w:id="96"/>
      <w:bookmarkEnd w:id="97"/>
      <w:bookmarkEnd w:id="98"/>
      <w:bookmarkEnd w:id="99"/>
    </w:p>
    <w:p w14:paraId="6C5DC83F" w14:textId="4B246FDA" w:rsidR="00391737" w:rsidRPr="0010347E" w:rsidRDefault="00391737" w:rsidP="00391737">
      <w:pPr>
        <w:rPr>
          <w:lang w:val="en-AU"/>
        </w:rPr>
      </w:pPr>
      <w:r w:rsidRPr="0010347E">
        <w:rPr>
          <w:lang w:val="en-AU"/>
        </w:rPr>
        <w:t>Country and regional DPPs will be subject to annual internal reporting via cable. Cable attachments will include progress against the DPP Consultation, Evaluation and Learning Plan, and results against the DPP Performance Assessment Framework indicators. Cable reports will feed into the annual public Performance of Australian Development Cooperation Report.</w:t>
      </w:r>
    </w:p>
    <w:p w14:paraId="64D80D19" w14:textId="70A1DCEF" w:rsidR="00391737" w:rsidRPr="0010347E" w:rsidRDefault="00391737" w:rsidP="003B35A3">
      <w:pPr>
        <w:pStyle w:val="BodyText"/>
        <w:spacing w:after="120"/>
        <w:jc w:val="both"/>
        <w:rPr>
          <w:lang w:val="en-AU"/>
        </w:rPr>
      </w:pPr>
      <w:r w:rsidRPr="0010347E">
        <w:rPr>
          <w:lang w:val="en-AU"/>
        </w:rPr>
        <w:t xml:space="preserve">All DPPs will be required to complete a single mid-cycle review. The purpose of the review is to reflect on progress to date, identify potential adjustments to the DPP, and document and share learning with stakeholders. Reviews will be proportionate to the size and complexity of the program and will be published on the DFAT website. </w:t>
      </w:r>
    </w:p>
    <w:p w14:paraId="234C3A4E" w14:textId="01D361BC" w:rsidR="00391737" w:rsidRDefault="00391737" w:rsidP="0010347E">
      <w:pPr>
        <w:pStyle w:val="BodyText"/>
        <w:spacing w:after="120"/>
        <w:jc w:val="both"/>
        <w:rPr>
          <w:lang w:val="en-AU"/>
        </w:rPr>
      </w:pPr>
      <w:r w:rsidRPr="0010347E">
        <w:rPr>
          <w:lang w:val="en-AU"/>
        </w:rPr>
        <w:t>For more information about DPPs</w:t>
      </w:r>
      <w:r w:rsidR="0088615B">
        <w:rPr>
          <w:lang w:val="en-AU"/>
        </w:rPr>
        <w:t>,</w:t>
      </w:r>
      <w:r w:rsidRPr="0010347E">
        <w:rPr>
          <w:lang w:val="en-AU"/>
        </w:rPr>
        <w:t xml:space="preserve"> email Program Planning </w:t>
      </w:r>
      <w:r w:rsidR="0088615B">
        <w:rPr>
          <w:lang w:val="en-AU"/>
        </w:rPr>
        <w:t>(</w:t>
      </w:r>
      <w:hyperlink r:id="rId112" w:history="1">
        <w:r w:rsidR="0088615B" w:rsidRPr="0010347E">
          <w:rPr>
            <w:rStyle w:val="Hyperlink"/>
            <w:rFonts w:cstheme="minorBidi"/>
            <w:i/>
            <w:iCs/>
          </w:rPr>
          <w:t>programplanning@dfat.gov.au</w:t>
        </w:r>
      </w:hyperlink>
      <w:r w:rsidR="0088615B">
        <w:t>).</w:t>
      </w:r>
    </w:p>
    <w:p w14:paraId="0323245D" w14:textId="77777777" w:rsidR="00D44758" w:rsidRPr="00D44758" w:rsidRDefault="00D44758" w:rsidP="005C70FA">
      <w:pPr>
        <w:pStyle w:val="Heading2Numbered"/>
        <w:rPr>
          <w:lang w:val="en-AU"/>
        </w:rPr>
      </w:pPr>
      <w:bookmarkStart w:id="100" w:name="_Toc87529595"/>
      <w:bookmarkStart w:id="101" w:name="_Toc116464182"/>
      <w:bookmarkStart w:id="102" w:name="_Toc154051688"/>
      <w:bookmarkStart w:id="103" w:name="_Toc373853207"/>
      <w:r w:rsidRPr="00D44758">
        <w:rPr>
          <w:lang w:val="en-AU"/>
        </w:rPr>
        <w:lastRenderedPageBreak/>
        <w:t>Potential pitfalls</w:t>
      </w:r>
      <w:bookmarkEnd w:id="100"/>
      <w:bookmarkEnd w:id="101"/>
      <w:bookmarkEnd w:id="102"/>
    </w:p>
    <w:p w14:paraId="7636C498" w14:textId="77777777" w:rsidR="00D44758" w:rsidRPr="00D44758" w:rsidRDefault="00460679" w:rsidP="005C70FA">
      <w:pPr>
        <w:rPr>
          <w:lang w:val="en-AU"/>
        </w:rPr>
      </w:pPr>
      <w:r>
        <w:rPr>
          <w:lang w:val="en-AU"/>
        </w:rPr>
        <w:t xml:space="preserve">There are </w:t>
      </w:r>
      <w:proofErr w:type="gramStart"/>
      <w:r>
        <w:rPr>
          <w:lang w:val="en-AU"/>
        </w:rPr>
        <w:t>a number of</w:t>
      </w:r>
      <w:proofErr w:type="gramEnd"/>
      <w:r w:rsidR="00D44758" w:rsidRPr="00D44758">
        <w:rPr>
          <w:lang w:val="en-AU"/>
        </w:rPr>
        <w:t xml:space="preserve"> common weaknesses in program management</w:t>
      </w:r>
      <w:r w:rsidR="00BE0DE5">
        <w:rPr>
          <w:lang w:val="en-AU"/>
        </w:rPr>
        <w:t>, evaluation</w:t>
      </w:r>
      <w:r w:rsidR="00D44758" w:rsidRPr="00D44758">
        <w:rPr>
          <w:lang w:val="en-AU"/>
        </w:rPr>
        <w:t xml:space="preserve"> and performance reporting.</w:t>
      </w:r>
    </w:p>
    <w:p w14:paraId="746C767C" w14:textId="0CA5ACEC" w:rsidR="00D57CDD" w:rsidRDefault="00084882" w:rsidP="00AE5C5E">
      <w:pPr>
        <w:pStyle w:val="Bullet1"/>
        <w:numPr>
          <w:ilvl w:val="0"/>
          <w:numId w:val="22"/>
        </w:numPr>
        <w:rPr>
          <w:rStyle w:val="Hyperlink"/>
          <w:u w:val="none"/>
        </w:rPr>
      </w:pPr>
      <w:r w:rsidRPr="79B9FB7A">
        <w:rPr>
          <w:rStyle w:val="Hyperlink"/>
          <w:u w:val="none"/>
        </w:rPr>
        <w:t>W</w:t>
      </w:r>
      <w:r w:rsidR="00D44758" w:rsidRPr="79B9FB7A">
        <w:rPr>
          <w:rStyle w:val="Hyperlink"/>
          <w:u w:val="none"/>
        </w:rPr>
        <w:t>eak line</w:t>
      </w:r>
      <w:r w:rsidR="00297B6C" w:rsidRPr="79B9FB7A">
        <w:rPr>
          <w:rStyle w:val="Hyperlink"/>
          <w:u w:val="none"/>
        </w:rPr>
        <w:t xml:space="preserve"> </w:t>
      </w:r>
      <w:r w:rsidR="00D44758" w:rsidRPr="79B9FB7A">
        <w:rPr>
          <w:rStyle w:val="Hyperlink"/>
          <w:u w:val="none"/>
        </w:rPr>
        <w:t>of</w:t>
      </w:r>
      <w:r w:rsidR="00297B6C" w:rsidRPr="79B9FB7A">
        <w:rPr>
          <w:rStyle w:val="Hyperlink"/>
          <w:u w:val="none"/>
        </w:rPr>
        <w:t xml:space="preserve"> </w:t>
      </w:r>
      <w:r w:rsidR="00D44758" w:rsidRPr="79B9FB7A">
        <w:rPr>
          <w:rStyle w:val="Hyperlink"/>
          <w:u w:val="none"/>
        </w:rPr>
        <w:t xml:space="preserve">sight between </w:t>
      </w:r>
      <w:r w:rsidR="00277ABC" w:rsidRPr="79B9FB7A">
        <w:rPr>
          <w:rStyle w:val="Hyperlink"/>
          <w:u w:val="none"/>
        </w:rPr>
        <w:t xml:space="preserve">strategy </w:t>
      </w:r>
      <w:r w:rsidR="00D44758" w:rsidRPr="79B9FB7A">
        <w:rPr>
          <w:rStyle w:val="Hyperlink"/>
          <w:u w:val="none"/>
        </w:rPr>
        <w:t>objectives, investments and the activities being implemented</w:t>
      </w:r>
      <w:r w:rsidRPr="79B9FB7A">
        <w:rPr>
          <w:rStyle w:val="Hyperlink"/>
          <w:u w:val="none"/>
        </w:rPr>
        <w:t>. This</w:t>
      </w:r>
      <w:r w:rsidR="00D44758" w:rsidRPr="79B9FB7A">
        <w:rPr>
          <w:rStyle w:val="Hyperlink"/>
          <w:u w:val="none"/>
        </w:rPr>
        <w:t xml:space="preserve"> results in </w:t>
      </w:r>
      <w:r w:rsidR="00297B6C" w:rsidRPr="79B9FB7A">
        <w:rPr>
          <w:rStyle w:val="Hyperlink"/>
          <w:u w:val="none"/>
        </w:rPr>
        <w:t xml:space="preserve">a loss of </w:t>
      </w:r>
      <w:r w:rsidR="00D44758" w:rsidRPr="79B9FB7A">
        <w:rPr>
          <w:rStyle w:val="Hyperlink"/>
          <w:u w:val="none"/>
        </w:rPr>
        <w:t>clarity.</w:t>
      </w:r>
    </w:p>
    <w:p w14:paraId="64FAFFFD" w14:textId="59F41845" w:rsidR="00D57CDD" w:rsidRPr="00E5386A" w:rsidRDefault="00D57CDD" w:rsidP="00AE5C5E">
      <w:pPr>
        <w:pStyle w:val="Bullet1"/>
        <w:numPr>
          <w:ilvl w:val="0"/>
          <w:numId w:val="22"/>
        </w:numPr>
        <w:rPr>
          <w:rStyle w:val="Hyperlink"/>
          <w:u w:val="none"/>
        </w:rPr>
      </w:pPr>
      <w:r w:rsidRPr="79B9FB7A">
        <w:rPr>
          <w:rStyle w:val="Hyperlink"/>
          <w:u w:val="none"/>
        </w:rPr>
        <w:t>An assumption that a program may benefit all intended target groups equitably</w:t>
      </w:r>
      <w:r w:rsidR="00B749F6" w:rsidRPr="79B9FB7A">
        <w:rPr>
          <w:rStyle w:val="Hyperlink"/>
          <w:u w:val="none"/>
        </w:rPr>
        <w:t>.</w:t>
      </w:r>
    </w:p>
    <w:p w14:paraId="43099F18" w14:textId="77777777" w:rsidR="00D44758" w:rsidRDefault="00D44758" w:rsidP="00AE5C5E">
      <w:pPr>
        <w:pStyle w:val="Bullet1"/>
        <w:numPr>
          <w:ilvl w:val="0"/>
          <w:numId w:val="22"/>
        </w:numPr>
        <w:rPr>
          <w:rStyle w:val="Hyperlink"/>
          <w:u w:val="none"/>
        </w:rPr>
      </w:pPr>
      <w:r w:rsidRPr="79B9FB7A">
        <w:rPr>
          <w:rStyle w:val="Hyperlink"/>
          <w:u w:val="none"/>
        </w:rPr>
        <w:t>Lack of investment in, and capacity to undertake, monitoring and evaluation</w:t>
      </w:r>
      <w:r w:rsidR="00084882" w:rsidRPr="79B9FB7A">
        <w:rPr>
          <w:rStyle w:val="Hyperlink"/>
          <w:u w:val="none"/>
        </w:rPr>
        <w:t>. This</w:t>
      </w:r>
      <w:r w:rsidRPr="79B9FB7A">
        <w:rPr>
          <w:rStyle w:val="Hyperlink"/>
          <w:u w:val="none"/>
        </w:rPr>
        <w:t xml:space="preserve"> means there is no evidence to support investment management, </w:t>
      </w:r>
      <w:r w:rsidR="00297B6C" w:rsidRPr="79B9FB7A">
        <w:rPr>
          <w:rStyle w:val="Hyperlink"/>
          <w:u w:val="none"/>
        </w:rPr>
        <w:t xml:space="preserve">which </w:t>
      </w:r>
      <w:r w:rsidRPr="79B9FB7A">
        <w:rPr>
          <w:rStyle w:val="Hyperlink"/>
          <w:u w:val="none"/>
        </w:rPr>
        <w:t>in turn risk</w:t>
      </w:r>
      <w:r w:rsidR="00297B6C" w:rsidRPr="79B9FB7A">
        <w:rPr>
          <w:rStyle w:val="Hyperlink"/>
          <w:u w:val="none"/>
        </w:rPr>
        <w:t>s</w:t>
      </w:r>
      <w:r w:rsidRPr="79B9FB7A">
        <w:rPr>
          <w:rStyle w:val="Hyperlink"/>
          <w:u w:val="none"/>
        </w:rPr>
        <w:t xml:space="preserve"> weakening the program-level performance narrative.</w:t>
      </w:r>
    </w:p>
    <w:p w14:paraId="3884E4B0" w14:textId="77777777" w:rsidR="00136A88" w:rsidRPr="00E5386A" w:rsidRDefault="00136A88" w:rsidP="00AE5C5E">
      <w:pPr>
        <w:pStyle w:val="Bullet1"/>
        <w:numPr>
          <w:ilvl w:val="0"/>
          <w:numId w:val="22"/>
        </w:numPr>
        <w:rPr>
          <w:rStyle w:val="Hyperlink"/>
          <w:u w:val="none"/>
        </w:rPr>
      </w:pPr>
      <w:r>
        <w:rPr>
          <w:rStyle w:val="Hyperlink"/>
          <w:u w:val="none"/>
        </w:rPr>
        <w:t>Failing to identify, consider or manage risks such as fraud or corruption which may expose the department to legislative breaches, integrity damage, and/or program failure.</w:t>
      </w:r>
    </w:p>
    <w:p w14:paraId="6329442B" w14:textId="25591655" w:rsidR="00D44758" w:rsidRPr="00B8564B" w:rsidRDefault="0002550D" w:rsidP="00AE5C5E">
      <w:pPr>
        <w:pStyle w:val="Bullet1"/>
        <w:numPr>
          <w:ilvl w:val="0"/>
          <w:numId w:val="22"/>
        </w:numPr>
        <w:rPr>
          <w:rStyle w:val="Hyperlink"/>
          <w:u w:val="none"/>
        </w:rPr>
      </w:pPr>
      <w:r w:rsidRPr="79B9FB7A">
        <w:rPr>
          <w:rStyle w:val="Hyperlink"/>
          <w:u w:val="none"/>
        </w:rPr>
        <w:t xml:space="preserve">Not giving enough </w:t>
      </w:r>
      <w:r w:rsidR="00D44758" w:rsidRPr="79B9FB7A">
        <w:rPr>
          <w:rStyle w:val="Hyperlink"/>
          <w:u w:val="none"/>
        </w:rPr>
        <w:t>attention to pipeline planning</w:t>
      </w:r>
      <w:r w:rsidR="00F13D57" w:rsidRPr="79B9FB7A">
        <w:rPr>
          <w:rStyle w:val="Hyperlink"/>
          <w:u w:val="none"/>
        </w:rPr>
        <w:t>.</w:t>
      </w:r>
      <w:r w:rsidR="00D44758" w:rsidRPr="79B9FB7A">
        <w:rPr>
          <w:rStyle w:val="Hyperlink"/>
          <w:u w:val="none"/>
        </w:rPr>
        <w:t xml:space="preserve"> </w:t>
      </w:r>
      <w:r w:rsidR="00F13D57" w:rsidRPr="79B9FB7A">
        <w:rPr>
          <w:rStyle w:val="Hyperlink"/>
          <w:u w:val="none"/>
        </w:rPr>
        <w:t>This</w:t>
      </w:r>
      <w:r w:rsidR="00D44758" w:rsidRPr="79B9FB7A">
        <w:rPr>
          <w:rStyle w:val="Hyperlink"/>
          <w:u w:val="none"/>
        </w:rPr>
        <w:t xml:space="preserve"> leads to expenditure pressure</w:t>
      </w:r>
      <w:r w:rsidR="0061248E">
        <w:rPr>
          <w:rStyle w:val="Hyperlink"/>
          <w:u w:val="none"/>
        </w:rPr>
        <w:t>, rushed design processes</w:t>
      </w:r>
      <w:r w:rsidR="00D44758" w:rsidRPr="79B9FB7A">
        <w:rPr>
          <w:rStyle w:val="Hyperlink"/>
          <w:u w:val="none"/>
        </w:rPr>
        <w:t xml:space="preserve"> and, potentially, poor programming choices.</w:t>
      </w:r>
      <w:r w:rsidR="001923FD" w:rsidRPr="79B9FB7A">
        <w:rPr>
          <w:rStyle w:val="Hyperlink"/>
          <w:u w:val="none"/>
        </w:rPr>
        <w:t xml:space="preserve"> The process of investment evaluation, design, delivery partner selection, mobilisation and handover can take up to 24 months.</w:t>
      </w:r>
    </w:p>
    <w:p w14:paraId="41290767" w14:textId="6DFB1637" w:rsidR="00BE0DE5" w:rsidRPr="00B8564B" w:rsidRDefault="0002550D" w:rsidP="00AE5C5E">
      <w:pPr>
        <w:pStyle w:val="Bullet1"/>
        <w:numPr>
          <w:ilvl w:val="0"/>
          <w:numId w:val="22"/>
        </w:numPr>
        <w:rPr>
          <w:rStyle w:val="Hyperlink"/>
          <w:u w:val="none"/>
        </w:rPr>
      </w:pPr>
      <w:r w:rsidRPr="79B9FB7A">
        <w:rPr>
          <w:rStyle w:val="Hyperlink"/>
          <w:u w:val="none"/>
        </w:rPr>
        <w:t>Not publishing e</w:t>
      </w:r>
      <w:r w:rsidR="00BE0DE5" w:rsidRPr="79B9FB7A">
        <w:rPr>
          <w:rStyle w:val="Hyperlink"/>
          <w:u w:val="none"/>
        </w:rPr>
        <w:t>valuations</w:t>
      </w:r>
      <w:r w:rsidR="00F13D57" w:rsidRPr="79B9FB7A">
        <w:rPr>
          <w:rStyle w:val="Hyperlink"/>
          <w:u w:val="none"/>
        </w:rPr>
        <w:t>.</w:t>
      </w:r>
      <w:r w:rsidR="000C64EA" w:rsidRPr="79B9FB7A">
        <w:rPr>
          <w:rStyle w:val="Hyperlink"/>
          <w:u w:val="none"/>
        </w:rPr>
        <w:t xml:space="preserve"> </w:t>
      </w:r>
      <w:r w:rsidRPr="79B9FB7A">
        <w:rPr>
          <w:rStyle w:val="Hyperlink"/>
          <w:u w:val="none"/>
        </w:rPr>
        <w:t>This reduces</w:t>
      </w:r>
      <w:r w:rsidR="000C64EA" w:rsidRPr="79B9FB7A">
        <w:rPr>
          <w:rStyle w:val="Hyperlink"/>
          <w:u w:val="none"/>
        </w:rPr>
        <w:t xml:space="preserve"> DFAT’s ability to learn from its own programs and the Government’s</w:t>
      </w:r>
      <w:r w:rsidR="00F13D57" w:rsidRPr="79B9FB7A">
        <w:rPr>
          <w:rStyle w:val="Hyperlink"/>
          <w:u w:val="none"/>
        </w:rPr>
        <w:t xml:space="preserve"> ability to meet it</w:t>
      </w:r>
      <w:r w:rsidR="009E6A1F" w:rsidRPr="79B9FB7A">
        <w:rPr>
          <w:rStyle w:val="Hyperlink"/>
          <w:u w:val="none"/>
        </w:rPr>
        <w:t>s</w:t>
      </w:r>
      <w:r w:rsidR="000C64EA" w:rsidRPr="79B9FB7A">
        <w:rPr>
          <w:rStyle w:val="Hyperlink"/>
          <w:u w:val="none"/>
        </w:rPr>
        <w:t xml:space="preserve"> transparency commitments.</w:t>
      </w:r>
      <w:r w:rsidR="00BE0DE5" w:rsidRPr="79B9FB7A">
        <w:rPr>
          <w:rStyle w:val="Hyperlink"/>
          <w:u w:val="none"/>
        </w:rPr>
        <w:t xml:space="preserve"> </w:t>
      </w:r>
    </w:p>
    <w:p w14:paraId="3374E65D" w14:textId="65BA74B9" w:rsidR="003D17ED" w:rsidRPr="00D44758" w:rsidRDefault="00D44758" w:rsidP="00280199">
      <w:pPr>
        <w:rPr>
          <w:lang w:val="en-AU"/>
        </w:rPr>
      </w:pPr>
      <w:r w:rsidRPr="00D44758">
        <w:rPr>
          <w:lang w:val="en-AU"/>
        </w:rPr>
        <w:t xml:space="preserve">For </w:t>
      </w:r>
      <w:r w:rsidR="00F13D57">
        <w:rPr>
          <w:lang w:val="en-AU"/>
        </w:rPr>
        <w:t>more</w:t>
      </w:r>
      <w:r w:rsidR="00F13D57" w:rsidRPr="00D44758">
        <w:rPr>
          <w:lang w:val="en-AU"/>
        </w:rPr>
        <w:t xml:space="preserve"> </w:t>
      </w:r>
      <w:r w:rsidRPr="00D44758">
        <w:rPr>
          <w:lang w:val="en-AU"/>
        </w:rPr>
        <w:t xml:space="preserve">information about issues raised in this chapter, </w:t>
      </w:r>
      <w:r w:rsidR="000F46FE">
        <w:rPr>
          <w:lang w:val="en-AU"/>
        </w:rPr>
        <w:t>email</w:t>
      </w:r>
      <w:r w:rsidR="000F46FE" w:rsidRPr="00D44758">
        <w:rPr>
          <w:lang w:val="en-AU"/>
        </w:rPr>
        <w:t xml:space="preserve"> </w:t>
      </w:r>
      <w:hyperlink r:id="rId113" w:history="1">
        <w:r w:rsidR="00277ABC" w:rsidRPr="00D901C1">
          <w:rPr>
            <w:rFonts w:cstheme="minorHAnsi"/>
            <w:i/>
            <w:u w:val="single"/>
            <w:lang w:val="en-AU"/>
          </w:rPr>
          <w:t>qualityreports@dfat.gov.au</w:t>
        </w:r>
      </w:hyperlink>
      <w:r w:rsidR="00DB693A" w:rsidRPr="009828B9">
        <w:rPr>
          <w:lang w:val="en-AU"/>
        </w:rPr>
        <w:t xml:space="preserve"> </w:t>
      </w:r>
      <w:r w:rsidR="002318BE">
        <w:rPr>
          <w:lang w:val="en-AU"/>
        </w:rPr>
        <w:t xml:space="preserve">(for reporting) </w:t>
      </w:r>
      <w:r w:rsidR="00DB693A" w:rsidRPr="00DB693A">
        <w:rPr>
          <w:lang w:val="en-AU"/>
        </w:rPr>
        <w:t>or</w:t>
      </w:r>
      <w:r w:rsidR="00DB693A">
        <w:rPr>
          <w:lang w:val="en-AU"/>
        </w:rPr>
        <w:t xml:space="preserve"> </w:t>
      </w:r>
      <w:hyperlink r:id="rId114" w:history="1">
        <w:r w:rsidR="00122549" w:rsidRPr="00CB27E7">
          <w:rPr>
            <w:rStyle w:val="Hyperlink"/>
            <w:rFonts w:cstheme="minorBidi"/>
            <w:i/>
            <w:iCs/>
          </w:rPr>
          <w:t>developmentevaluation@dfat.gov.au</w:t>
        </w:r>
      </w:hyperlink>
      <w:r w:rsidR="00122549" w:rsidDel="00122549">
        <w:t xml:space="preserve"> </w:t>
      </w:r>
      <w:r w:rsidR="00C24AD9" w:rsidRPr="00B81C38">
        <w:rPr>
          <w:rStyle w:val="Hyperlink"/>
          <w:u w:val="none"/>
          <w:lang w:val="en-US"/>
        </w:rPr>
        <w:t>(for evaluation)</w:t>
      </w:r>
      <w:r w:rsidR="00B81C38">
        <w:rPr>
          <w:rStyle w:val="Hyperlink"/>
          <w:u w:val="none"/>
          <w:lang w:val="en-US"/>
        </w:rPr>
        <w:t>.</w:t>
      </w:r>
    </w:p>
    <w:p w14:paraId="17699E67" w14:textId="54902B8C" w:rsidR="00025BC1" w:rsidRDefault="00A82CA1" w:rsidP="00E471F7">
      <w:pPr>
        <w:pStyle w:val="Box2Heading"/>
        <w:spacing w:before="60"/>
      </w:pPr>
      <w:r w:rsidRPr="00515DF5">
        <w:rPr>
          <w:noProof/>
          <w:lang w:eastAsia="en-AU"/>
        </w:rPr>
        <w:drawing>
          <wp:anchor distT="0" distB="0" distL="114300" distR="114300" simplePos="0" relativeHeight="251658280" behindDoc="0" locked="0" layoutInCell="1" allowOverlap="1" wp14:anchorId="34F2CAA6" wp14:editId="437EBA81">
            <wp:simplePos x="0" y="0"/>
            <wp:positionH relativeFrom="column">
              <wp:posOffset>182880</wp:posOffset>
            </wp:positionH>
            <wp:positionV relativeFrom="paragraph">
              <wp:posOffset>273685</wp:posOffset>
            </wp:positionV>
            <wp:extent cx="438785" cy="438785"/>
            <wp:effectExtent l="0" t="0" r="0" b="0"/>
            <wp:wrapNone/>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025BC1">
        <w:tab/>
      </w:r>
      <w:r w:rsidR="00025BC1" w:rsidRPr="00025BC1">
        <w:t>AidWorks</w:t>
      </w:r>
    </w:p>
    <w:p w14:paraId="49EE8526" w14:textId="77777777" w:rsidR="00D44758" w:rsidRPr="00156A3D" w:rsidRDefault="00D9353F" w:rsidP="00FE3D89">
      <w:pPr>
        <w:pStyle w:val="Box2Text"/>
        <w:spacing w:before="60"/>
      </w:pPr>
      <w:r>
        <w:tab/>
      </w:r>
      <w:r w:rsidR="00D44758" w:rsidRPr="00156A3D">
        <w:t>Senior managers can customise dashboard reporting from AidWorks to cover all operational needs. This may include financial reporting, tracking the number of investments and agreements, and summarising investment quality reporting data.</w:t>
      </w:r>
    </w:p>
    <w:p w14:paraId="5E76D154" w14:textId="77777777" w:rsidR="00D44758" w:rsidRPr="00156A3D" w:rsidRDefault="00D9353F" w:rsidP="00FE3D89">
      <w:pPr>
        <w:pStyle w:val="Box2Text"/>
        <w:spacing w:before="60"/>
      </w:pPr>
      <w:r>
        <w:tab/>
      </w:r>
      <w:r w:rsidR="00D44758" w:rsidRPr="00156A3D">
        <w:t xml:space="preserve">AidWorks supports pipeline planning </w:t>
      </w:r>
      <w:r w:rsidR="00F13D57">
        <w:t>through</w:t>
      </w:r>
      <w:r w:rsidR="00F13D57" w:rsidRPr="00156A3D">
        <w:t xml:space="preserve"> </w:t>
      </w:r>
      <w:r w:rsidR="00D44758" w:rsidRPr="00156A3D">
        <w:t>the mandatory PFP.</w:t>
      </w:r>
    </w:p>
    <w:p w14:paraId="0F496B25" w14:textId="77777777" w:rsidR="00D44758" w:rsidRPr="00156A3D" w:rsidRDefault="00D9353F" w:rsidP="00FE3D89">
      <w:pPr>
        <w:pStyle w:val="Box2Text"/>
        <w:spacing w:before="60"/>
      </w:pPr>
      <w:r>
        <w:tab/>
      </w:r>
      <w:r w:rsidR="00D44758" w:rsidRPr="00156A3D">
        <w:t xml:space="preserve">All programmed expenditure information </w:t>
      </w:r>
      <w:r w:rsidR="00F13D57">
        <w:t>comes</w:t>
      </w:r>
      <w:r w:rsidR="00D44758" w:rsidRPr="00156A3D">
        <w:t xml:space="preserve"> from AidWorks reporting.</w:t>
      </w:r>
    </w:p>
    <w:p w14:paraId="2409AC73" w14:textId="77777777" w:rsidR="006E4DDF" w:rsidRDefault="00D9353F" w:rsidP="00FE3D89">
      <w:pPr>
        <w:pStyle w:val="Box2Text"/>
        <w:spacing w:before="60"/>
      </w:pPr>
      <w:r>
        <w:tab/>
      </w:r>
      <w:r w:rsidR="00F13D57">
        <w:t xml:space="preserve">The </w:t>
      </w:r>
      <w:r w:rsidR="00111331">
        <w:t>Finance Division</w:t>
      </w:r>
      <w:r w:rsidR="00D44758" w:rsidRPr="00156A3D">
        <w:t xml:space="preserve"> monitors program expenditure in AidWorks. If data is not up to date, this can affect budget allocations and future planning.</w:t>
      </w:r>
    </w:p>
    <w:p w14:paraId="0EA025F0" w14:textId="15B369D3" w:rsidR="00A826A6" w:rsidRDefault="006E4DDF" w:rsidP="00FE3D89">
      <w:pPr>
        <w:pStyle w:val="Box2Text"/>
        <w:spacing w:before="60" w:after="0" w:line="240" w:lineRule="atLeast"/>
      </w:pPr>
      <w:r>
        <w:tab/>
      </w:r>
      <w:r w:rsidR="00304A93" w:rsidRPr="00A24DED">
        <w:t xml:space="preserve">HOMs and SES officers must have in place processes to ensure that the data in AidWorks is accurate and </w:t>
      </w:r>
      <w:r w:rsidR="00FB0662" w:rsidRPr="00A24DED">
        <w:t>up to date</w:t>
      </w:r>
      <w:r w:rsidR="00304A93" w:rsidRPr="00A24DED">
        <w:t xml:space="preserve">. Data accuracy in AidWorks refers to the accuracy and timeliness of data </w:t>
      </w:r>
      <w:proofErr w:type="gramStart"/>
      <w:r w:rsidR="00304A93" w:rsidRPr="00A24DED">
        <w:t>entered into</w:t>
      </w:r>
      <w:proofErr w:type="gramEnd"/>
      <w:r w:rsidR="00304A93" w:rsidRPr="00A24DED">
        <w:t xml:space="preserve"> AidWorks. Everyone who uses AidWorks is responsible for data accuracy in some </w:t>
      </w:r>
      <w:r w:rsidR="00F736EA">
        <w:t xml:space="preserve">way – from </w:t>
      </w:r>
      <w:r w:rsidR="00304A93" w:rsidRPr="00A24DED">
        <w:t>a staff member creating a new investment or agreement</w:t>
      </w:r>
      <w:r w:rsidR="00F736EA">
        <w:t>,</w:t>
      </w:r>
      <w:r w:rsidR="00304A93" w:rsidRPr="00A24DED">
        <w:t xml:space="preserve"> to a delegate recording an in-system approval.</w:t>
      </w:r>
    </w:p>
    <w:p w14:paraId="6F85F454" w14:textId="77777777" w:rsidR="00B15FC5" w:rsidRPr="003B35A3" w:rsidRDefault="00B15FC5" w:rsidP="00713156">
      <w:pPr>
        <w:pStyle w:val="BodyText"/>
        <w:spacing w:before="0" w:after="0" w:line="240" w:lineRule="auto"/>
      </w:pPr>
    </w:p>
    <w:p w14:paraId="0865CBB1" w14:textId="68868CEB" w:rsidR="004C53E7" w:rsidRPr="00D44758" w:rsidRDefault="004C53E7" w:rsidP="00AD3525">
      <w:pPr>
        <w:pStyle w:val="Box2Heading"/>
        <w:spacing w:before="40" w:line="240" w:lineRule="auto"/>
      </w:pPr>
      <w:r>
        <w:tab/>
      </w:r>
      <w:r>
        <w:rPr>
          <w:noProof/>
          <w:lang w:eastAsia="en-AU"/>
        </w:rPr>
        <w:drawing>
          <wp:anchor distT="0" distB="0" distL="114300" distR="114300" simplePos="0" relativeHeight="251658260" behindDoc="0" locked="1" layoutInCell="1" allowOverlap="1" wp14:anchorId="1953870C" wp14:editId="6FC5ADBE">
            <wp:simplePos x="0" y="0"/>
            <wp:positionH relativeFrom="column">
              <wp:posOffset>180975</wp:posOffset>
            </wp:positionH>
            <wp:positionV relativeFrom="line">
              <wp:posOffset>189230</wp:posOffset>
            </wp:positionV>
            <wp:extent cx="431800" cy="548005"/>
            <wp:effectExtent l="0" t="0" r="6350" b="4445"/>
            <wp:wrapNone/>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572334D2" w14:textId="08D1190D" w:rsidR="00E554C1" w:rsidRDefault="00E554C1" w:rsidP="00AD3525">
      <w:pPr>
        <w:pStyle w:val="Box2Text"/>
        <w:spacing w:after="0"/>
        <w:rPr>
          <w:rStyle w:val="Strong"/>
        </w:rPr>
      </w:pPr>
      <w:r>
        <w:tab/>
      </w:r>
      <w:r w:rsidR="00C07269" w:rsidRPr="00B61EC0">
        <w:rPr>
          <w:rStyle w:val="Strong"/>
        </w:rPr>
        <w:t>Policies</w:t>
      </w:r>
    </w:p>
    <w:p w14:paraId="7D304D08" w14:textId="58BAB49B" w:rsidR="00140F8B" w:rsidRDefault="00E554C1" w:rsidP="00D40B2B">
      <w:pPr>
        <w:pStyle w:val="Box2Text"/>
        <w:spacing w:before="20"/>
        <w:rPr>
          <w:rStyle w:val="Hyperlink"/>
          <w:rFonts w:cstheme="minorBidi"/>
        </w:rPr>
      </w:pPr>
      <w:r>
        <w:tab/>
      </w:r>
      <w:hyperlink r:id="rId115" w:history="1">
        <w:r w:rsidR="00460679">
          <w:rPr>
            <w:rStyle w:val="Hyperlink"/>
            <w:rFonts w:cstheme="minorBidi"/>
          </w:rPr>
          <w:t>Development</w:t>
        </w:r>
        <w:r w:rsidR="00460679" w:rsidRPr="00B61EC0">
          <w:rPr>
            <w:rStyle w:val="Hyperlink"/>
            <w:rFonts w:cstheme="minorBidi"/>
          </w:rPr>
          <w:t xml:space="preserve"> Evaluation Policy</w:t>
        </w:r>
      </w:hyperlink>
    </w:p>
    <w:p w14:paraId="4108328D" w14:textId="0DAF7095" w:rsidR="00337D35" w:rsidRPr="00337D35" w:rsidRDefault="00E554C1" w:rsidP="00AD3525">
      <w:pPr>
        <w:pStyle w:val="Box2Text"/>
        <w:spacing w:after="0"/>
        <w:rPr>
          <w:rStyle w:val="Strong"/>
        </w:rPr>
      </w:pPr>
      <w:r>
        <w:tab/>
      </w:r>
      <w:r w:rsidR="00337D35" w:rsidRPr="00B61EC0">
        <w:rPr>
          <w:rStyle w:val="Strong"/>
        </w:rPr>
        <w:t>Guidance</w:t>
      </w:r>
    </w:p>
    <w:p w14:paraId="32C9537A" w14:textId="2E3E956B" w:rsidR="00337D35" w:rsidRPr="003B35A3" w:rsidRDefault="00D9353F" w:rsidP="00D40B2B">
      <w:pPr>
        <w:pStyle w:val="Box2Text"/>
        <w:spacing w:before="20"/>
        <w:rPr>
          <w:rStyle w:val="Hyperlink"/>
        </w:rPr>
      </w:pPr>
      <w:r>
        <w:tab/>
      </w:r>
      <w:r w:rsidR="00EF4495" w:rsidRPr="002D0D39">
        <w:rPr>
          <w:rStyle w:val="Hyperlink"/>
          <w:rFonts w:cstheme="minorBidi"/>
        </w:rPr>
        <w:t xml:space="preserve">DFAT </w:t>
      </w:r>
      <w:r w:rsidR="00A056FA">
        <w:rPr>
          <w:rStyle w:val="Hyperlink"/>
          <w:rFonts w:cstheme="minorBidi"/>
        </w:rPr>
        <w:t xml:space="preserve">Design and </w:t>
      </w:r>
      <w:hyperlink r:id="rId116" w:history="1">
        <w:r w:rsidR="00904FDB" w:rsidRPr="002D0D39">
          <w:rPr>
            <w:rStyle w:val="Hyperlink"/>
            <w:rFonts w:cstheme="minorBidi"/>
          </w:rPr>
          <w:t>Monitoring</w:t>
        </w:r>
        <w:r w:rsidR="00A056FA">
          <w:rPr>
            <w:rStyle w:val="Hyperlink"/>
            <w:rFonts w:cstheme="minorBidi"/>
          </w:rPr>
          <w:t xml:space="preserve">, </w:t>
        </w:r>
        <w:r w:rsidR="00904FDB" w:rsidRPr="002D0D39">
          <w:rPr>
            <w:rStyle w:val="Hyperlink"/>
            <w:rFonts w:cstheme="minorBidi"/>
          </w:rPr>
          <w:t>Evaluation</w:t>
        </w:r>
        <w:r w:rsidR="00A056FA">
          <w:rPr>
            <w:rStyle w:val="Hyperlink"/>
            <w:rFonts w:cstheme="minorBidi"/>
          </w:rPr>
          <w:t xml:space="preserve"> &amp; Learning</w:t>
        </w:r>
        <w:r w:rsidR="00904FDB" w:rsidRPr="002D0D39">
          <w:rPr>
            <w:rStyle w:val="Hyperlink"/>
            <w:rFonts w:cstheme="minorBidi"/>
          </w:rPr>
          <w:t xml:space="preserve"> Standards</w:t>
        </w:r>
      </w:hyperlink>
    </w:p>
    <w:p w14:paraId="333A05E9" w14:textId="10679881" w:rsidR="00F11103" w:rsidRDefault="002973DE" w:rsidP="00D40B2B">
      <w:pPr>
        <w:pStyle w:val="Box2Text"/>
        <w:spacing w:before="20"/>
        <w:rPr>
          <w:rStyle w:val="Hyperlink"/>
          <w:rFonts w:eastAsiaTheme="majorEastAsia" w:cstheme="minorBidi"/>
          <w:b/>
          <w:bCs/>
          <w:iCs/>
          <w:caps/>
          <w:sz w:val="38"/>
          <w:szCs w:val="28"/>
          <w:u w:val="none"/>
        </w:rPr>
      </w:pPr>
      <w:r w:rsidRPr="00EF4495">
        <w:tab/>
      </w:r>
      <w:hyperlink r:id="rId117" w:history="1">
        <w:r w:rsidRPr="00D6513F">
          <w:rPr>
            <w:rStyle w:val="Hyperlink"/>
            <w:rFonts w:cstheme="minorBidi"/>
          </w:rPr>
          <w:t>Ethical Research and Evaluation Guidance</w:t>
        </w:r>
        <w:r w:rsidR="00B60173" w:rsidRPr="00D6513F">
          <w:rPr>
            <w:rStyle w:val="Hyperlink"/>
            <w:rFonts w:cstheme="minorBidi"/>
          </w:rPr>
          <w:t xml:space="preserve"> Note</w:t>
        </w:r>
      </w:hyperlink>
      <w:r w:rsidR="00E554C1">
        <w:tab/>
      </w:r>
      <w:r w:rsidR="00F11103">
        <w:rPr>
          <w:rStyle w:val="Hyperlink"/>
          <w:rFonts w:cstheme="minorBidi"/>
          <w:iCs/>
          <w:u w:val="none"/>
        </w:rPr>
        <w:br w:type="page"/>
      </w:r>
    </w:p>
    <w:p w14:paraId="402438D3" w14:textId="39DC109E" w:rsidR="009D7B5B" w:rsidRDefault="009D7B5B" w:rsidP="009D7B5B">
      <w:pPr>
        <w:pStyle w:val="Heading1Numberedsmallspaceafter"/>
        <w:rPr>
          <w:lang w:val="en-AU"/>
        </w:rPr>
      </w:pPr>
      <w:bookmarkStart w:id="104" w:name="_Toc87529596"/>
      <w:bookmarkStart w:id="105" w:name="_Toc116464183"/>
      <w:bookmarkStart w:id="106" w:name="_Toc154051689"/>
      <w:bookmarkStart w:id="107" w:name="_Ref463443240"/>
      <w:bookmarkStart w:id="108" w:name="_Ref463443298"/>
      <w:bookmarkStart w:id="109" w:name="_Ref463443362"/>
      <w:bookmarkEnd w:id="103"/>
      <w:r w:rsidRPr="00F6760A">
        <w:rPr>
          <w:lang w:val="en-AU"/>
        </w:rPr>
        <w:lastRenderedPageBreak/>
        <w:t>Investment design</w:t>
      </w:r>
      <w:bookmarkEnd w:id="104"/>
      <w:bookmarkEnd w:id="105"/>
      <w:bookmarkEnd w:id="106"/>
    </w:p>
    <w:p w14:paraId="48A4D510" w14:textId="0CD8FD66" w:rsidR="009D7B5B" w:rsidRDefault="009D7B5B" w:rsidP="009D7B5B">
      <w:pPr>
        <w:pStyle w:val="Box1Heading"/>
      </w:pPr>
      <w:r>
        <w:rPr>
          <w:noProof/>
          <w:lang w:eastAsia="en-AU"/>
        </w:rPr>
        <w:drawing>
          <wp:anchor distT="0" distB="0" distL="114300" distR="114300" simplePos="0" relativeHeight="251658269" behindDoc="0" locked="1" layoutInCell="1" allowOverlap="1" wp14:anchorId="5E17B391" wp14:editId="0DA74BC9">
            <wp:simplePos x="0" y="0"/>
            <wp:positionH relativeFrom="column">
              <wp:posOffset>181610</wp:posOffset>
            </wp:positionH>
            <wp:positionV relativeFrom="line">
              <wp:posOffset>267970</wp:posOffset>
            </wp:positionV>
            <wp:extent cx="431800" cy="337185"/>
            <wp:effectExtent l="0" t="0" r="635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768E9B8E" w14:textId="77777777" w:rsidR="009D7B5B" w:rsidRPr="00156A3D" w:rsidRDefault="009D7B5B" w:rsidP="009D7B5B">
      <w:pPr>
        <w:pStyle w:val="Box1Text"/>
      </w:pPr>
      <w:r>
        <w:tab/>
      </w:r>
      <w:r w:rsidRPr="00156A3D">
        <w:t>High-quality investment designs underpin the effectiveness of Australia</w:t>
      </w:r>
      <w:r w:rsidR="00460679">
        <w:t>’s</w:t>
      </w:r>
      <w:r w:rsidRPr="00156A3D">
        <w:t xml:space="preserve"> </w:t>
      </w:r>
      <w:r w:rsidR="002B66C7">
        <w:t>development</w:t>
      </w:r>
      <w:r w:rsidR="00460679">
        <w:t xml:space="preserve"> efforts</w:t>
      </w:r>
      <w:r w:rsidRPr="00156A3D">
        <w:t xml:space="preserve">. </w:t>
      </w:r>
    </w:p>
    <w:p w14:paraId="57F28122" w14:textId="77777777" w:rsidR="009D7B5B" w:rsidRPr="00156A3D" w:rsidRDefault="009D7B5B">
      <w:pPr>
        <w:pStyle w:val="Box1Text"/>
      </w:pPr>
      <w:r>
        <w:tab/>
      </w:r>
      <w:r w:rsidRPr="00156A3D">
        <w:t>The</w:t>
      </w:r>
      <w:r>
        <w:t xml:space="preserve"> </w:t>
      </w:r>
      <w:r w:rsidRPr="00156A3D">
        <w:t xml:space="preserve">design process should begin well before the investment is due to </w:t>
      </w:r>
      <w:r>
        <w:t>start</w:t>
      </w:r>
      <w:r w:rsidRPr="00156A3D">
        <w:t xml:space="preserve">. </w:t>
      </w:r>
      <w:r>
        <w:t xml:space="preserve">Quality designs </w:t>
      </w:r>
      <w:r w:rsidR="005F3FF3">
        <w:t>allow</w:t>
      </w:r>
      <w:r>
        <w:t xml:space="preserve"> enough time for analysis, review, field consultations, partnership brokering and quality assurance.</w:t>
      </w:r>
      <w:r w:rsidR="00460679">
        <w:t xml:space="preserve"> </w:t>
      </w:r>
      <w:r w:rsidRPr="00156A3D">
        <w:t xml:space="preserve">Each design needs to be tailored to </w:t>
      </w:r>
      <w:r w:rsidR="008560BE">
        <w:t>fit</w:t>
      </w:r>
      <w:r w:rsidR="008560BE" w:rsidRPr="00156A3D">
        <w:t xml:space="preserve"> </w:t>
      </w:r>
      <w:r w:rsidRPr="00156A3D">
        <w:t xml:space="preserve">the specific context and </w:t>
      </w:r>
      <w:r w:rsidR="008560BE">
        <w:t xml:space="preserve">desired </w:t>
      </w:r>
      <w:r w:rsidR="007108D7">
        <w:t xml:space="preserve">outcome. </w:t>
      </w:r>
    </w:p>
    <w:p w14:paraId="0D50DA95" w14:textId="7B7DE65A" w:rsidR="009D7B5B" w:rsidRDefault="009D7B5B" w:rsidP="009D7B5B">
      <w:pPr>
        <w:pStyle w:val="Box1Text"/>
      </w:pPr>
      <w:r>
        <w:tab/>
      </w:r>
      <w:r w:rsidR="00D22762" w:rsidRPr="0000020E">
        <w:t xml:space="preserve">There </w:t>
      </w:r>
      <w:r w:rsidR="00D22762">
        <w:t>are</w:t>
      </w:r>
      <w:r w:rsidR="00D22762" w:rsidRPr="0000020E">
        <w:t xml:space="preserve"> adaptive design and procurement</w:t>
      </w:r>
      <w:r w:rsidR="00D22762">
        <w:t xml:space="preserve"> (</w:t>
      </w:r>
      <w:proofErr w:type="spellStart"/>
      <w:r w:rsidR="00D22762">
        <w:t>ADAPt</w:t>
      </w:r>
      <w:proofErr w:type="spellEnd"/>
      <w:r w:rsidR="00D22762">
        <w:t>)</w:t>
      </w:r>
      <w:r w:rsidR="00D22762" w:rsidRPr="0000020E">
        <w:t xml:space="preserve"> pathway</w:t>
      </w:r>
      <w:r w:rsidR="00D22762">
        <w:t>s</w:t>
      </w:r>
      <w:r w:rsidR="00460679">
        <w:t xml:space="preserve"> intended to provide more flexible and responsive approaches to design and procurement. </w:t>
      </w:r>
      <w:r w:rsidR="00D22762" w:rsidRPr="0000020E">
        <w:t xml:space="preserve">These must be discussed with </w:t>
      </w:r>
      <w:r w:rsidR="003D08F0">
        <w:t xml:space="preserve">Development Effectiveness and </w:t>
      </w:r>
      <w:r w:rsidR="000837EF">
        <w:t xml:space="preserve">Enabling Division, </w:t>
      </w:r>
      <w:r w:rsidR="00460679">
        <w:t xml:space="preserve">and approved by the Assistant Secretary, </w:t>
      </w:r>
      <w:r w:rsidR="00A57F39">
        <w:t xml:space="preserve">Development Performance and Advisory </w:t>
      </w:r>
      <w:r w:rsidR="00816E06">
        <w:t xml:space="preserve">Services </w:t>
      </w:r>
      <w:r w:rsidR="00A57F39">
        <w:t>Branch</w:t>
      </w:r>
      <w:r w:rsidR="00D22762" w:rsidRPr="0000020E">
        <w:t>.</w:t>
      </w:r>
    </w:p>
    <w:p w14:paraId="71DE48D0" w14:textId="77777777" w:rsidR="009D7B5B" w:rsidRPr="00710AC4" w:rsidRDefault="009D7B5B" w:rsidP="009D7B5B">
      <w:pPr>
        <w:pStyle w:val="NoSpacing"/>
        <w:spacing w:line="40" w:lineRule="exact"/>
        <w:rPr>
          <w:sz w:val="4"/>
          <w:szCs w:val="4"/>
          <w:lang w:val="en-AU"/>
        </w:rPr>
      </w:pPr>
    </w:p>
    <w:p w14:paraId="779C46B9" w14:textId="27FB02A8" w:rsidR="009D7B5B" w:rsidRDefault="009D7B5B" w:rsidP="009D7B5B">
      <w:pPr>
        <w:pStyle w:val="Box1Heading"/>
        <w:spacing w:before="40"/>
      </w:pPr>
      <w:r>
        <w:tab/>
      </w:r>
      <w:r>
        <w:rPr>
          <w:noProof/>
          <w:lang w:eastAsia="en-AU"/>
        </w:rPr>
        <w:drawing>
          <wp:anchor distT="0" distB="0" distL="114300" distR="114300" simplePos="0" relativeHeight="251658270" behindDoc="0" locked="1" layoutInCell="1" allowOverlap="1" wp14:anchorId="065C5DC4" wp14:editId="661317F0">
            <wp:simplePos x="0" y="0"/>
            <wp:positionH relativeFrom="column">
              <wp:posOffset>181610</wp:posOffset>
            </wp:positionH>
            <wp:positionV relativeFrom="line">
              <wp:posOffset>186055</wp:posOffset>
            </wp:positionV>
            <wp:extent cx="431800" cy="377825"/>
            <wp:effectExtent l="0" t="0" r="6350" b="317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41522E74" w14:textId="48A1EF76" w:rsidR="009D7B5B" w:rsidRDefault="00D5696D" w:rsidP="00A826A6">
      <w:pPr>
        <w:pStyle w:val="Box1Text"/>
      </w:pPr>
      <w:r>
        <w:tab/>
      </w:r>
      <w:r w:rsidR="009D7B5B" w:rsidRPr="00156A3D">
        <w:t>There are mandatory processes for</w:t>
      </w:r>
      <w:r w:rsidR="009D7B5B" w:rsidRPr="00F446DB">
        <w:t xml:space="preserve"> investment</w:t>
      </w:r>
      <w:r w:rsidR="009D7B5B" w:rsidRPr="00156A3D">
        <w:t xml:space="preserve"> concepts, design documentation, quality assurance</w:t>
      </w:r>
      <w:r w:rsidR="002C7F38">
        <w:t>, transparency</w:t>
      </w:r>
      <w:r w:rsidR="009D7B5B" w:rsidRPr="00156A3D">
        <w:t xml:space="preserve"> and approval</w:t>
      </w:r>
      <w:r w:rsidR="009D7B5B">
        <w:t>s</w:t>
      </w:r>
      <w:r w:rsidR="009D7B5B" w:rsidRPr="00156A3D">
        <w:t>. Requirements depend on</w:t>
      </w:r>
      <w:r w:rsidR="008560BE">
        <w:t xml:space="preserve"> the</w:t>
      </w:r>
      <w:r w:rsidR="009D7B5B" w:rsidRPr="00156A3D">
        <w:t xml:space="preserve"> </w:t>
      </w:r>
      <w:r w:rsidR="008560BE">
        <w:t xml:space="preserve">investment’s </w:t>
      </w:r>
      <w:r w:rsidR="009D7B5B" w:rsidRPr="00156A3D">
        <w:t>size, risk profile and approach</w:t>
      </w:r>
      <w:r w:rsidR="008560BE">
        <w:t>.</w:t>
      </w:r>
    </w:p>
    <w:p w14:paraId="3FC74124" w14:textId="66C1D036" w:rsidR="00E60976" w:rsidRDefault="00E60976" w:rsidP="00A826A6">
      <w:pPr>
        <w:pStyle w:val="Box1Text"/>
      </w:pPr>
      <w:r>
        <w:tab/>
      </w:r>
      <w:r w:rsidRPr="00156A3D">
        <w:t xml:space="preserve">Investments </w:t>
      </w:r>
      <w:r w:rsidRPr="0010347E">
        <w:rPr>
          <w:b/>
          <w:bCs/>
        </w:rPr>
        <w:t>must</w:t>
      </w:r>
      <w:r w:rsidRPr="00156A3D">
        <w:t xml:space="preserve"> be entered in </w:t>
      </w:r>
      <w:r>
        <w:t>AidWorks in the planning phase.</w:t>
      </w:r>
    </w:p>
    <w:p w14:paraId="08CCECBD" w14:textId="6A108B77" w:rsidR="005F3FF3" w:rsidRDefault="009D7B5B" w:rsidP="00A826A6">
      <w:pPr>
        <w:pStyle w:val="Box1Text"/>
      </w:pPr>
      <w:r>
        <w:tab/>
      </w:r>
      <w:r w:rsidR="008560BE">
        <w:t>Programs must screen a</w:t>
      </w:r>
      <w:r w:rsidR="005F3FF3" w:rsidRPr="00156A3D">
        <w:t xml:space="preserve">ll investments </w:t>
      </w:r>
      <w:r w:rsidR="005F3FF3">
        <w:t xml:space="preserve">for </w:t>
      </w:r>
      <w:r w:rsidR="005F3FF3" w:rsidRPr="00156A3D">
        <w:t>risk</w:t>
      </w:r>
      <w:r w:rsidR="005F3FF3">
        <w:t>s</w:t>
      </w:r>
      <w:r w:rsidR="005F3FF3" w:rsidRPr="00156A3D">
        <w:t xml:space="preserve"> </w:t>
      </w:r>
      <w:r w:rsidR="007F5775">
        <w:t xml:space="preserve">(including fraud and corruption) </w:t>
      </w:r>
      <w:r w:rsidR="005F3FF3" w:rsidRPr="00156A3D">
        <w:t xml:space="preserve">and </w:t>
      </w:r>
      <w:r w:rsidR="005F3FF3">
        <w:t xml:space="preserve">environmental and social </w:t>
      </w:r>
      <w:r w:rsidR="005F3FF3" w:rsidRPr="00156A3D">
        <w:t xml:space="preserve">safeguards </w:t>
      </w:r>
      <w:r w:rsidR="002F6EA6">
        <w:t>(including child protection and sexual exploitation, abuse and harassment)</w:t>
      </w:r>
      <w:r w:rsidR="00460679">
        <w:t>.</w:t>
      </w:r>
    </w:p>
    <w:p w14:paraId="3BF1F60C" w14:textId="6BA739B1" w:rsidR="00A851B1" w:rsidRDefault="00A851B1" w:rsidP="00A851B1">
      <w:pPr>
        <w:pStyle w:val="Box1Text"/>
      </w:pPr>
      <w:r>
        <w:tab/>
      </w:r>
      <w:r w:rsidRPr="00CF56BB">
        <w:t>Investments valued $3 million and over must include a gender equality outcome (either end</w:t>
      </w:r>
      <w:r w:rsidR="00FA4BD7">
        <w:t>-</w:t>
      </w:r>
      <w:r w:rsidRPr="00CF56BB">
        <w:t>of</w:t>
      </w:r>
      <w:r w:rsidR="00FA4BD7">
        <w:t>-</w:t>
      </w:r>
      <w:r w:rsidRPr="00CF56BB">
        <w:t>program outcome or intermediate outcome)</w:t>
      </w:r>
      <w:r>
        <w:t>,</w:t>
      </w:r>
      <w:r w:rsidRPr="00CF56BB">
        <w:t xml:space="preserve"> regardless of sector.</w:t>
      </w:r>
    </w:p>
    <w:p w14:paraId="2A6F54C0" w14:textId="5748067A" w:rsidR="00107F71" w:rsidRDefault="009D7B5B" w:rsidP="00107F71">
      <w:pPr>
        <w:pStyle w:val="Box1Text"/>
      </w:pPr>
      <w:r>
        <w:tab/>
      </w:r>
      <w:r w:rsidR="005E1142">
        <w:t>All investments should consider climate and disaster risk in the design. If the investment is valued at $3 million and over, it must consider including a climate change outcome (either end</w:t>
      </w:r>
      <w:r w:rsidR="00FA4BD7">
        <w:t>-</w:t>
      </w:r>
      <w:r w:rsidR="005E1142">
        <w:t>of</w:t>
      </w:r>
      <w:r w:rsidR="00FA4BD7">
        <w:t>-</w:t>
      </w:r>
      <w:r w:rsidR="005E1142">
        <w:t xml:space="preserve">program or intermediate). </w:t>
      </w:r>
    </w:p>
    <w:p w14:paraId="731EF0D1" w14:textId="2CB494AE" w:rsidR="002A11EE" w:rsidRDefault="002A11EE" w:rsidP="00107F71">
      <w:pPr>
        <w:pStyle w:val="Box1Text"/>
      </w:pPr>
      <w:r>
        <w:tab/>
      </w:r>
      <w:r w:rsidR="117A30FE">
        <w:t>All</w:t>
      </w:r>
      <w:r w:rsidR="6307DEC8">
        <w:t xml:space="preserve"> investments</w:t>
      </w:r>
      <w:r w:rsidR="117A30FE">
        <w:t xml:space="preserve"> valued over $3 million must publish investment design documentation to the DFAT website.</w:t>
      </w:r>
    </w:p>
    <w:p w14:paraId="38A2C4E9" w14:textId="0C1300FA" w:rsidR="009D7B5B" w:rsidRDefault="00107F71" w:rsidP="00107F71">
      <w:pPr>
        <w:pStyle w:val="Box1Text"/>
      </w:pPr>
      <w:r>
        <w:tab/>
      </w:r>
      <w:r w:rsidR="009D7B5B">
        <w:t>All investment</w:t>
      </w:r>
      <w:r w:rsidR="00E12751">
        <w:t>s</w:t>
      </w:r>
      <w:r w:rsidR="0023434C">
        <w:t xml:space="preserve"> </w:t>
      </w:r>
      <w:r w:rsidR="00A2019C">
        <w:t xml:space="preserve">valued </w:t>
      </w:r>
      <w:r w:rsidR="009D7B5B">
        <w:t xml:space="preserve">over $10 million must have policy approval from </w:t>
      </w:r>
      <w:r w:rsidR="008560BE">
        <w:t xml:space="preserve">the </w:t>
      </w:r>
      <w:r w:rsidR="009D7B5B">
        <w:t xml:space="preserve">Post and the Canberra home division at </w:t>
      </w:r>
      <w:r w:rsidR="008560BE">
        <w:t xml:space="preserve">the </w:t>
      </w:r>
      <w:r w:rsidR="009D7B5B">
        <w:t xml:space="preserve">concept and design stages. </w:t>
      </w:r>
    </w:p>
    <w:p w14:paraId="3EFF0D09" w14:textId="1A5BCC86" w:rsidR="0074652D" w:rsidRDefault="00460679" w:rsidP="0074652D">
      <w:pPr>
        <w:pStyle w:val="Box1Text"/>
      </w:pPr>
      <w:r>
        <w:tab/>
      </w:r>
      <w:r w:rsidR="009D7B5B">
        <w:t>All investment</w:t>
      </w:r>
      <w:r w:rsidR="00154D9E">
        <w:t xml:space="preserve"> con</w:t>
      </w:r>
      <w:r w:rsidR="00D713C4">
        <w:t>c</w:t>
      </w:r>
      <w:r w:rsidR="00154D9E">
        <w:t>ept</w:t>
      </w:r>
      <w:r w:rsidR="009D7B5B">
        <w:t xml:space="preserve">s valued $100 million </w:t>
      </w:r>
      <w:r w:rsidR="00355F7F">
        <w:t xml:space="preserve">and over, </w:t>
      </w:r>
      <w:r w:rsidR="009D7B5B">
        <w:t xml:space="preserve">and/or rated as high </w:t>
      </w:r>
      <w:r w:rsidR="005A5EAB">
        <w:t xml:space="preserve">or very high </w:t>
      </w:r>
      <w:r w:rsidR="009D7B5B">
        <w:t>risk</w:t>
      </w:r>
      <w:r>
        <w:t xml:space="preserve">, and all </w:t>
      </w:r>
      <w:r w:rsidR="00A2019C">
        <w:t xml:space="preserve">concepts for </w:t>
      </w:r>
      <w:r>
        <w:t>facilities,</w:t>
      </w:r>
      <w:r w:rsidR="009D7B5B">
        <w:t xml:space="preserve"> must go to the </w:t>
      </w:r>
      <w:r w:rsidR="0098010F" w:rsidRPr="0098010F">
        <w:rPr>
          <w:bCs/>
        </w:rPr>
        <w:t xml:space="preserve">Development Program </w:t>
      </w:r>
      <w:r w:rsidR="00114E03">
        <w:rPr>
          <w:bCs/>
        </w:rPr>
        <w:t>C</w:t>
      </w:r>
      <w:r w:rsidR="0098010F" w:rsidRPr="0098010F">
        <w:rPr>
          <w:bCs/>
        </w:rPr>
        <w:t>ommittee</w:t>
      </w:r>
      <w:r w:rsidR="009D7B5B">
        <w:t xml:space="preserve"> for consideration</w:t>
      </w:r>
      <w:r>
        <w:t>.</w:t>
      </w:r>
    </w:p>
    <w:p w14:paraId="59A3EBCF" w14:textId="5F830876" w:rsidR="003D17ED" w:rsidRDefault="0074652D" w:rsidP="0074652D">
      <w:pPr>
        <w:pStyle w:val="Box1Text"/>
      </w:pPr>
      <w:r>
        <w:tab/>
        <w:t xml:space="preserve">All investment designs valued $100 million and over, and/or rated as high or very high risk, and all </w:t>
      </w:r>
      <w:r w:rsidR="00860A10">
        <w:t>designs</w:t>
      </w:r>
      <w:r>
        <w:t xml:space="preserve"> for facilities,</w:t>
      </w:r>
      <w:r w:rsidR="00860A10">
        <w:t xml:space="preserve"> that </w:t>
      </w:r>
      <w:r w:rsidR="00FB164B">
        <w:t>have not</w:t>
      </w:r>
      <w:r w:rsidR="00860A10">
        <w:t xml:space="preserve"> go</w:t>
      </w:r>
      <w:r w:rsidR="00FB164B">
        <w:t>ne</w:t>
      </w:r>
      <w:r w:rsidR="00860A10">
        <w:t xml:space="preserve"> to the </w:t>
      </w:r>
      <w:r w:rsidRPr="0098010F">
        <w:rPr>
          <w:bCs/>
        </w:rPr>
        <w:t xml:space="preserve">Development Program </w:t>
      </w:r>
      <w:r>
        <w:rPr>
          <w:bCs/>
        </w:rPr>
        <w:t>C</w:t>
      </w:r>
      <w:r w:rsidRPr="0098010F">
        <w:rPr>
          <w:bCs/>
        </w:rPr>
        <w:t>ommittee</w:t>
      </w:r>
      <w:r>
        <w:t xml:space="preserve"> for consideration</w:t>
      </w:r>
      <w:r w:rsidR="00860A10">
        <w:t xml:space="preserve"> at concept sta</w:t>
      </w:r>
      <w:r w:rsidR="00C3665E">
        <w:t>g</w:t>
      </w:r>
      <w:r w:rsidR="00860A10">
        <w:t>e, must go to the QRAU</w:t>
      </w:r>
      <w:r w:rsidR="00FB164B">
        <w:t xml:space="preserve"> to consider if the design needs to go to the DPC</w:t>
      </w:r>
      <w:r>
        <w:t>.</w:t>
      </w:r>
    </w:p>
    <w:p w14:paraId="5A71058A" w14:textId="4BCD600F" w:rsidR="00A13C08" w:rsidRDefault="006A334D" w:rsidP="00EB292D">
      <w:pPr>
        <w:pStyle w:val="Box1Text"/>
      </w:pPr>
      <w:r>
        <w:lastRenderedPageBreak/>
        <w:tab/>
      </w:r>
      <w:r w:rsidR="004A3C62">
        <w:t xml:space="preserve">Decisions taken through design processes will often be foundational in the delivery partner chosen and the implementation arrangements used. If DFAT intends to purchase goods or services, then the resultant agreement </w:t>
      </w:r>
      <w:r w:rsidR="004A3C62" w:rsidRPr="0010347E">
        <w:rPr>
          <w:b/>
          <w:bCs/>
        </w:rPr>
        <w:t>must</w:t>
      </w:r>
      <w:r w:rsidR="004A3C62">
        <w:t xml:space="preserve"> be a procurement contract (see chapter 5). </w:t>
      </w:r>
    </w:p>
    <w:p w14:paraId="5099E0A1" w14:textId="20EB0FD8" w:rsidR="00A851B1" w:rsidRDefault="00A13C08" w:rsidP="004A3C62">
      <w:pPr>
        <w:pStyle w:val="Box1Text"/>
      </w:pPr>
      <w:r>
        <w:tab/>
      </w:r>
      <w:r w:rsidR="004A3C62">
        <w:t>If non-competitive processes are being considered for a procurement contract worth more than $10,000</w:t>
      </w:r>
      <w:r w:rsidR="0046108C">
        <w:t>,</w:t>
      </w:r>
      <w:r w:rsidR="004A3C62">
        <w:t xml:space="preserve"> the delegate </w:t>
      </w:r>
      <w:r w:rsidR="004A3C62" w:rsidRPr="0010347E">
        <w:rPr>
          <w:b/>
          <w:bCs/>
        </w:rPr>
        <w:t>must</w:t>
      </w:r>
      <w:r w:rsidR="004A3C62">
        <w:t xml:space="preserve"> seek advice from AS DVB on the justification for a non-competitive approach consistent with the requirements of the Commonwealth Procurement Rules.</w:t>
      </w:r>
    </w:p>
    <w:p w14:paraId="2B28A0A9" w14:textId="78F89636" w:rsidR="00FB7C8E" w:rsidRDefault="00FB7C8E" w:rsidP="004A3C62">
      <w:pPr>
        <w:pStyle w:val="Box1Text"/>
      </w:pPr>
      <w:r>
        <w:tab/>
        <w:t xml:space="preserve">DFAT staff must seek advice from </w:t>
      </w:r>
      <w:hyperlink r:id="rId118" w:history="1">
        <w:r>
          <w:rPr>
            <w:rStyle w:val="Hyperlink"/>
          </w:rPr>
          <w:t>admin.hybridsupport@dfat.gov.au</w:t>
        </w:r>
      </w:hyperlink>
      <w:r>
        <w:t xml:space="preserve"> for any planned investments that are using Administered non-ODA or Hybrid (both Administered ODA and Non-ODA) funding sources.</w:t>
      </w:r>
    </w:p>
    <w:p w14:paraId="6E3D1F4E" w14:textId="77777777" w:rsidR="009D7B5B" w:rsidRPr="00D44758" w:rsidRDefault="009D7B5B" w:rsidP="00482EBD">
      <w:pPr>
        <w:rPr>
          <w:lang w:val="en-AU"/>
        </w:rPr>
      </w:pPr>
      <w:r w:rsidRPr="00D44758">
        <w:rPr>
          <w:lang w:val="en-AU"/>
        </w:rPr>
        <w:t>Investment design</w:t>
      </w:r>
      <w:r w:rsidR="005F3FF3">
        <w:rPr>
          <w:lang w:val="en-AU"/>
        </w:rPr>
        <w:t>s</w:t>
      </w:r>
      <w:r w:rsidRPr="00D44758">
        <w:rPr>
          <w:lang w:val="en-AU"/>
        </w:rPr>
        <w:t xml:space="preserve"> </w:t>
      </w:r>
      <w:r w:rsidR="005F3FF3">
        <w:rPr>
          <w:lang w:val="en-AU"/>
        </w:rPr>
        <w:t>are the mechanism</w:t>
      </w:r>
      <w:r w:rsidR="008560BE">
        <w:rPr>
          <w:lang w:val="en-AU"/>
        </w:rPr>
        <w:t xml:space="preserve"> DFAT uses to</w:t>
      </w:r>
      <w:r w:rsidR="005F3FF3">
        <w:rPr>
          <w:lang w:val="en-AU"/>
        </w:rPr>
        <w:t xml:space="preserve"> translate </w:t>
      </w:r>
      <w:r w:rsidR="00460679">
        <w:rPr>
          <w:lang w:val="en-AU"/>
        </w:rPr>
        <w:t>intended</w:t>
      </w:r>
      <w:r w:rsidR="005F3FF3">
        <w:rPr>
          <w:lang w:val="en-AU"/>
        </w:rPr>
        <w:t xml:space="preserve"> objectives to impact on the ground. Designs set</w:t>
      </w:r>
      <w:r w:rsidRPr="00D44758">
        <w:rPr>
          <w:lang w:val="en-AU"/>
        </w:rPr>
        <w:t xml:space="preserve"> out the logic betwee</w:t>
      </w:r>
      <w:r>
        <w:rPr>
          <w:lang w:val="en-AU"/>
        </w:rPr>
        <w:t>n the</w:t>
      </w:r>
      <w:r w:rsidR="008560BE">
        <w:rPr>
          <w:lang w:val="en-AU"/>
        </w:rPr>
        <w:t xml:space="preserve"> desired</w:t>
      </w:r>
      <w:r>
        <w:rPr>
          <w:lang w:val="en-AU"/>
        </w:rPr>
        <w:t xml:space="preserve"> outcomes,</w:t>
      </w:r>
      <w:r w:rsidRPr="00D44758">
        <w:rPr>
          <w:lang w:val="en-AU"/>
        </w:rPr>
        <w:t xml:space="preserve"> intended activities </w:t>
      </w:r>
      <w:r>
        <w:rPr>
          <w:lang w:val="en-AU"/>
        </w:rPr>
        <w:t>and implementation arrangements,</w:t>
      </w:r>
      <w:r w:rsidRPr="00D44758">
        <w:rPr>
          <w:lang w:val="en-AU"/>
        </w:rPr>
        <w:t xml:space="preserve"> and how progress </w:t>
      </w:r>
      <w:r w:rsidRPr="002746FA">
        <w:rPr>
          <w:lang w:val="en-AU"/>
        </w:rPr>
        <w:t xml:space="preserve">will be measured. </w:t>
      </w:r>
      <w:r w:rsidR="00D5696D" w:rsidRPr="002746FA">
        <w:rPr>
          <w:lang w:val="en-AU"/>
        </w:rPr>
        <w:t xml:space="preserve">The </w:t>
      </w:r>
      <w:r w:rsidR="00D5696D">
        <w:rPr>
          <w:lang w:val="en-AU"/>
        </w:rPr>
        <w:t>Investment Concept Note and/or the Investment Design Document</w:t>
      </w:r>
      <w:r w:rsidR="008560BE">
        <w:rPr>
          <w:lang w:val="en-AU"/>
        </w:rPr>
        <w:t xml:space="preserve"> is</w:t>
      </w:r>
      <w:r w:rsidR="002746FA" w:rsidRPr="002746FA">
        <w:rPr>
          <w:lang w:val="en-AU"/>
        </w:rPr>
        <w:t xml:space="preserve"> usually the basis of a procurement or </w:t>
      </w:r>
      <w:r w:rsidR="001678C2">
        <w:rPr>
          <w:lang w:val="en-AU"/>
        </w:rPr>
        <w:t>contribution (grant-like arrangement)</w:t>
      </w:r>
      <w:r w:rsidR="001678C2" w:rsidRPr="002746FA">
        <w:rPr>
          <w:lang w:val="en-AU"/>
        </w:rPr>
        <w:t xml:space="preserve"> </w:t>
      </w:r>
      <w:r w:rsidR="002746FA" w:rsidRPr="002746FA">
        <w:rPr>
          <w:lang w:val="en-AU"/>
        </w:rPr>
        <w:t>process.</w:t>
      </w:r>
    </w:p>
    <w:p w14:paraId="6C7002FF" w14:textId="09A40333" w:rsidR="00D151B5" w:rsidRDefault="009D7B5B" w:rsidP="004F1553">
      <w:pPr>
        <w:rPr>
          <w:lang w:val="en-AU"/>
        </w:rPr>
      </w:pPr>
      <w:r w:rsidRPr="00D44758">
        <w:rPr>
          <w:lang w:val="en-AU"/>
        </w:rPr>
        <w:t>A good</w:t>
      </w:r>
      <w:r w:rsidR="009D2FA1">
        <w:rPr>
          <w:lang w:val="en-AU"/>
        </w:rPr>
        <w:t>-</w:t>
      </w:r>
      <w:r w:rsidRPr="00D44758">
        <w:rPr>
          <w:lang w:val="en-AU"/>
        </w:rPr>
        <w:t>quality design process takes</w:t>
      </w:r>
      <w:r w:rsidR="009D2FA1">
        <w:rPr>
          <w:lang w:val="en-AU"/>
        </w:rPr>
        <w:t xml:space="preserve"> context</w:t>
      </w:r>
      <w:r w:rsidRPr="00D44758">
        <w:rPr>
          <w:lang w:val="en-AU"/>
        </w:rPr>
        <w:t xml:space="preserve"> into account, involves meaningful engagement with stakeholders (particularly partner governments), and is informed by evidence and analysis. Designs should take full account of the lessons documented </w:t>
      </w:r>
      <w:r w:rsidR="009D2FA1">
        <w:rPr>
          <w:lang w:val="en-AU"/>
        </w:rPr>
        <w:t>in</w:t>
      </w:r>
      <w:r w:rsidRPr="00D44758">
        <w:rPr>
          <w:lang w:val="en-AU"/>
        </w:rPr>
        <w:t xml:space="preserve"> evaluation</w:t>
      </w:r>
      <w:r w:rsidR="009D2FA1">
        <w:rPr>
          <w:lang w:val="en-AU"/>
        </w:rPr>
        <w:t>s</w:t>
      </w:r>
      <w:r w:rsidRPr="00D44758">
        <w:rPr>
          <w:lang w:val="en-AU"/>
        </w:rPr>
        <w:t xml:space="preserve"> of other relevant investments.</w:t>
      </w:r>
    </w:p>
    <w:p w14:paraId="202FEED1" w14:textId="77777777" w:rsidR="009D7B5B" w:rsidRPr="00D44758" w:rsidRDefault="00FF7D80" w:rsidP="009828B9">
      <w:pPr>
        <w:pStyle w:val="Heading2Numbered"/>
        <w:spacing w:line="240" w:lineRule="auto"/>
        <w:rPr>
          <w:lang w:val="en-AU"/>
        </w:rPr>
      </w:pPr>
      <w:bookmarkStart w:id="110" w:name="_Toc87529597"/>
      <w:bookmarkStart w:id="111" w:name="_Toc116464184"/>
      <w:bookmarkStart w:id="112" w:name="_Toc154051690"/>
      <w:r>
        <w:rPr>
          <w:lang w:val="en-AU"/>
        </w:rPr>
        <w:t>T</w:t>
      </w:r>
      <w:r w:rsidR="009D7B5B" w:rsidRPr="00D44758">
        <w:rPr>
          <w:lang w:val="en-AU"/>
        </w:rPr>
        <w:t>ypes of design</w:t>
      </w:r>
      <w:bookmarkEnd w:id="110"/>
      <w:bookmarkEnd w:id="111"/>
      <w:bookmarkEnd w:id="112"/>
      <w:r w:rsidR="009D7B5B" w:rsidRPr="00D44758">
        <w:rPr>
          <w:lang w:val="en-AU"/>
        </w:rPr>
        <w:t xml:space="preserve"> </w:t>
      </w:r>
    </w:p>
    <w:p w14:paraId="69E99D44" w14:textId="63A1B987" w:rsidR="009D7B5B" w:rsidRPr="00D44758" w:rsidRDefault="009D7B5B" w:rsidP="00ED29CD">
      <w:pPr>
        <w:keepNext/>
        <w:spacing w:line="240" w:lineRule="auto"/>
        <w:rPr>
          <w:lang w:val="en-AU"/>
        </w:rPr>
      </w:pPr>
      <w:r w:rsidRPr="00D44758">
        <w:rPr>
          <w:lang w:val="en-AU"/>
        </w:rPr>
        <w:t>In DFAT there are two approaches to design</w:t>
      </w:r>
      <w:r w:rsidR="008350E8">
        <w:rPr>
          <w:lang w:val="en-AU"/>
        </w:rPr>
        <w:t>:</w:t>
      </w:r>
    </w:p>
    <w:p w14:paraId="403EB434" w14:textId="741B767E" w:rsidR="007D2C18" w:rsidRPr="003B35A3" w:rsidRDefault="009D7B5B" w:rsidP="007D2C18">
      <w:pPr>
        <w:pStyle w:val="Bullet1"/>
        <w:rPr>
          <w:lang w:val="en-AU"/>
        </w:rPr>
      </w:pPr>
      <w:r w:rsidRPr="00FC15AD">
        <w:rPr>
          <w:b/>
          <w:bCs/>
        </w:rPr>
        <w:t>DFAT-led design:</w:t>
      </w:r>
      <w:r w:rsidRPr="00FC15AD">
        <w:t xml:space="preserve"> DFAT manages the design process and draws on external expertise as </w:t>
      </w:r>
      <w:r w:rsidR="009D2FA1">
        <w:t>needed</w:t>
      </w:r>
      <w:r w:rsidRPr="00FC15AD">
        <w:t xml:space="preserve">. </w:t>
      </w:r>
      <w:r w:rsidR="00317584">
        <w:t>A</w:t>
      </w:r>
      <w:r>
        <w:rPr>
          <w:lang w:val="en-AU"/>
        </w:rPr>
        <w:t xml:space="preserve">n </w:t>
      </w:r>
      <w:hyperlink r:id="rId119" w:history="1">
        <w:r w:rsidRPr="0058086D">
          <w:rPr>
            <w:rStyle w:val="Hyperlink"/>
            <w:rFonts w:cstheme="minorBidi"/>
            <w:lang w:val="en-AU"/>
          </w:rPr>
          <w:t>Investment Design Document (IDD</w:t>
        </w:r>
      </w:hyperlink>
      <w:r w:rsidRPr="00F97F3E">
        <w:rPr>
          <w:u w:val="single"/>
          <w:lang w:val="en-AU"/>
        </w:rPr>
        <w:t>)</w:t>
      </w:r>
      <w:r>
        <w:rPr>
          <w:lang w:val="en-AU"/>
        </w:rPr>
        <w:t xml:space="preserve"> of </w:t>
      </w:r>
      <w:r w:rsidR="007D1B1D">
        <w:rPr>
          <w:lang w:val="en-AU"/>
        </w:rPr>
        <w:t>no more than</w:t>
      </w:r>
      <w:r w:rsidR="009D2FA1">
        <w:rPr>
          <w:lang w:val="en-AU"/>
        </w:rPr>
        <w:t xml:space="preserve"> </w:t>
      </w:r>
      <w:r>
        <w:rPr>
          <w:lang w:val="en-AU"/>
        </w:rPr>
        <w:t>25 pages (plus annexes)</w:t>
      </w:r>
      <w:r w:rsidR="00317584">
        <w:rPr>
          <w:lang w:val="en-AU"/>
        </w:rPr>
        <w:t xml:space="preserve"> </w:t>
      </w:r>
      <w:r w:rsidR="007D1B1D">
        <w:rPr>
          <w:lang w:val="en-AU"/>
        </w:rPr>
        <w:t xml:space="preserve">should </w:t>
      </w:r>
      <w:r w:rsidR="00317584">
        <w:rPr>
          <w:lang w:val="en-AU"/>
        </w:rPr>
        <w:t>be prepared</w:t>
      </w:r>
      <w:r>
        <w:rPr>
          <w:lang w:val="en-AU"/>
        </w:rPr>
        <w:t>.</w:t>
      </w:r>
    </w:p>
    <w:p w14:paraId="69ACDBD6" w14:textId="5C9DBE1A" w:rsidR="008B4211" w:rsidRDefault="009D7B5B" w:rsidP="009D7B5B">
      <w:pPr>
        <w:pStyle w:val="Bullet1"/>
        <w:rPr>
          <w:lang w:val="en-AU"/>
        </w:rPr>
      </w:pPr>
      <w:r w:rsidRPr="00FC15AD">
        <w:rPr>
          <w:b/>
          <w:bCs/>
        </w:rPr>
        <w:t>P</w:t>
      </w:r>
      <w:r w:rsidRPr="00EB6875">
        <w:rPr>
          <w:rStyle w:val="Strong"/>
        </w:rPr>
        <w:t>artner-led design:</w:t>
      </w:r>
      <w:r w:rsidRPr="00FC15AD">
        <w:rPr>
          <w:lang w:val="en-AU"/>
        </w:rPr>
        <w:t xml:space="preserve"> </w:t>
      </w:r>
      <w:r w:rsidR="009D2FA1">
        <w:rPr>
          <w:lang w:val="en-AU"/>
        </w:rPr>
        <w:t>A</w:t>
      </w:r>
      <w:r w:rsidRPr="00FC15AD">
        <w:rPr>
          <w:lang w:val="en-AU"/>
        </w:rPr>
        <w:t xml:space="preserve"> partner</w:t>
      </w:r>
      <w:r w:rsidR="009D2FA1">
        <w:rPr>
          <w:lang w:val="en-AU"/>
        </w:rPr>
        <w:t xml:space="preserve"> organisation</w:t>
      </w:r>
      <w:r w:rsidRPr="00FC15AD">
        <w:rPr>
          <w:lang w:val="en-AU"/>
        </w:rPr>
        <w:t xml:space="preserve">—such as a multilateral development bank, </w:t>
      </w:r>
      <w:r w:rsidR="009D2FA1">
        <w:rPr>
          <w:lang w:val="en-AU"/>
        </w:rPr>
        <w:t>a</w:t>
      </w:r>
      <w:r w:rsidR="00050BA9">
        <w:rPr>
          <w:lang w:val="en-AU"/>
        </w:rPr>
        <w:t xml:space="preserve">n </w:t>
      </w:r>
      <w:proofErr w:type="gramStart"/>
      <w:r w:rsidRPr="00FC15AD">
        <w:rPr>
          <w:lang w:val="en-AU"/>
        </w:rPr>
        <w:t>NGO</w:t>
      </w:r>
      <w:proofErr w:type="gramEnd"/>
      <w:r w:rsidRPr="00FC15AD">
        <w:rPr>
          <w:lang w:val="en-AU"/>
        </w:rPr>
        <w:t xml:space="preserve"> or a UN agency—leads the design process. DFAT may have opportunities to participate in and influence the design.</w:t>
      </w:r>
      <w:r w:rsidRPr="004D688A">
        <w:rPr>
          <w:lang w:val="en-AU"/>
        </w:rPr>
        <w:t xml:space="preserve"> </w:t>
      </w:r>
      <w:r w:rsidR="00317584">
        <w:rPr>
          <w:lang w:val="en-AU"/>
        </w:rPr>
        <w:t>An</w:t>
      </w:r>
      <w:r w:rsidRPr="00D44758">
        <w:rPr>
          <w:lang w:val="en-AU"/>
        </w:rPr>
        <w:t xml:space="preserve"> </w:t>
      </w:r>
      <w:hyperlink r:id="rId120" w:history="1">
        <w:r w:rsidRPr="00F944B5">
          <w:rPr>
            <w:rStyle w:val="Hyperlink"/>
            <w:rFonts w:cstheme="minorBidi"/>
            <w:lang w:val="en-AU"/>
          </w:rPr>
          <w:t>Investment Design Summary (IDS)</w:t>
        </w:r>
      </w:hyperlink>
      <w:r w:rsidRPr="00D44758">
        <w:rPr>
          <w:lang w:val="en-AU"/>
        </w:rPr>
        <w:t xml:space="preserve"> </w:t>
      </w:r>
      <w:r>
        <w:rPr>
          <w:lang w:val="en-AU"/>
        </w:rPr>
        <w:t xml:space="preserve">of </w:t>
      </w:r>
      <w:r w:rsidR="008E3542">
        <w:rPr>
          <w:lang w:val="en-AU"/>
        </w:rPr>
        <w:t>no more than</w:t>
      </w:r>
      <w:r w:rsidR="009D2FA1">
        <w:rPr>
          <w:lang w:val="en-AU"/>
        </w:rPr>
        <w:t xml:space="preserve"> </w:t>
      </w:r>
      <w:r>
        <w:rPr>
          <w:lang w:val="en-AU"/>
        </w:rPr>
        <w:t>15</w:t>
      </w:r>
      <w:r w:rsidR="009D2FA1">
        <w:rPr>
          <w:lang w:val="en-AU"/>
        </w:rPr>
        <w:t> </w:t>
      </w:r>
      <w:r>
        <w:rPr>
          <w:lang w:val="en-AU"/>
        </w:rPr>
        <w:t>pages</w:t>
      </w:r>
      <w:r w:rsidRPr="00D44758">
        <w:rPr>
          <w:lang w:val="en-AU"/>
        </w:rPr>
        <w:t xml:space="preserve"> </w:t>
      </w:r>
      <w:r>
        <w:rPr>
          <w:lang w:val="en-AU"/>
        </w:rPr>
        <w:t>(plus annexes)</w:t>
      </w:r>
      <w:r w:rsidR="00317584">
        <w:rPr>
          <w:lang w:val="en-AU"/>
        </w:rPr>
        <w:t xml:space="preserve"> must be prepared</w:t>
      </w:r>
      <w:r w:rsidRPr="00D44758">
        <w:rPr>
          <w:lang w:val="en-AU"/>
        </w:rPr>
        <w:t>.</w:t>
      </w:r>
      <w:r w:rsidR="00D5696D">
        <w:rPr>
          <w:lang w:val="en-AU"/>
        </w:rPr>
        <w:t xml:space="preserve"> If a partner-led design</w:t>
      </w:r>
      <w:r w:rsidR="00B66610">
        <w:rPr>
          <w:lang w:val="en-AU"/>
        </w:rPr>
        <w:t xml:space="preserve"> is being pursued</w:t>
      </w:r>
      <w:r w:rsidR="00D5696D">
        <w:rPr>
          <w:lang w:val="en-AU"/>
        </w:rPr>
        <w:t xml:space="preserve">, the delegate must ensure that </w:t>
      </w:r>
      <w:r w:rsidR="00B66610">
        <w:rPr>
          <w:lang w:val="en-AU"/>
        </w:rPr>
        <w:t xml:space="preserve">there is adequate justification for </w:t>
      </w:r>
      <w:r w:rsidR="00D5696D">
        <w:rPr>
          <w:lang w:val="en-AU"/>
        </w:rPr>
        <w:t>why that partner was selected</w:t>
      </w:r>
      <w:r w:rsidR="00B66610">
        <w:rPr>
          <w:lang w:val="en-AU"/>
        </w:rPr>
        <w:t>,</w:t>
      </w:r>
      <w:r w:rsidR="00D5696D">
        <w:rPr>
          <w:lang w:val="en-AU"/>
        </w:rPr>
        <w:t xml:space="preserve"> including why </w:t>
      </w:r>
      <w:r w:rsidR="00B66610">
        <w:rPr>
          <w:lang w:val="en-AU"/>
        </w:rPr>
        <w:t>this</w:t>
      </w:r>
      <w:r w:rsidR="00D5696D">
        <w:rPr>
          <w:lang w:val="en-AU"/>
        </w:rPr>
        <w:t xml:space="preserve"> represents value for money</w:t>
      </w:r>
      <w:r w:rsidR="00B66610">
        <w:rPr>
          <w:lang w:val="en-AU"/>
        </w:rPr>
        <w:t>.</w:t>
      </w:r>
      <w:r w:rsidR="00815F29">
        <w:rPr>
          <w:lang w:val="en-AU"/>
        </w:rPr>
        <w:t xml:space="preserve"> </w:t>
      </w:r>
    </w:p>
    <w:p w14:paraId="276D7254" w14:textId="3D5278D0" w:rsidR="009D7B5B" w:rsidRDefault="00815F29" w:rsidP="009D7B5B">
      <w:pPr>
        <w:pStyle w:val="Bullet1"/>
        <w:rPr>
          <w:lang w:val="en-AU"/>
        </w:rPr>
      </w:pPr>
      <w:r>
        <w:rPr>
          <w:lang w:val="en-AU"/>
        </w:rPr>
        <w:t>See Figure</w:t>
      </w:r>
      <w:r w:rsidR="008B4211">
        <w:rPr>
          <w:lang w:val="en-AU"/>
        </w:rPr>
        <w:t xml:space="preserve"> 9</w:t>
      </w:r>
      <w:r>
        <w:rPr>
          <w:lang w:val="en-AU"/>
        </w:rPr>
        <w:t xml:space="preserve"> for an outline of the design pathway</w:t>
      </w:r>
      <w:r w:rsidR="008B4211">
        <w:rPr>
          <w:lang w:val="en-AU"/>
        </w:rPr>
        <w:t>s for DFAT-led and partner-led designs</w:t>
      </w:r>
      <w:r>
        <w:rPr>
          <w:lang w:val="en-AU"/>
        </w:rPr>
        <w:t>.</w:t>
      </w:r>
    </w:p>
    <w:p w14:paraId="3D5DCD1E" w14:textId="74CB96A0" w:rsidR="00F23CAA" w:rsidRDefault="00E0484B" w:rsidP="00F72A0D">
      <w:pPr>
        <w:rPr>
          <w:lang w:val="en-AU"/>
        </w:rPr>
      </w:pPr>
      <w:r>
        <w:rPr>
          <w:lang w:val="en-AU"/>
        </w:rPr>
        <w:t xml:space="preserve">Decisions </w:t>
      </w:r>
      <w:r w:rsidR="009D2FA1">
        <w:rPr>
          <w:lang w:val="en-AU"/>
        </w:rPr>
        <w:t xml:space="preserve">about </w:t>
      </w:r>
      <w:r w:rsidR="00317584">
        <w:rPr>
          <w:lang w:val="en-AU"/>
        </w:rPr>
        <w:t xml:space="preserve">delivery approaches, forms of </w:t>
      </w:r>
      <w:r w:rsidR="00FF0436">
        <w:rPr>
          <w:lang w:val="en-AU"/>
        </w:rPr>
        <w:t>development assistance</w:t>
      </w:r>
      <w:r w:rsidR="001923FD">
        <w:rPr>
          <w:lang w:val="en-AU"/>
        </w:rPr>
        <w:t>, the agreement type,</w:t>
      </w:r>
      <w:r w:rsidR="00A57535">
        <w:rPr>
          <w:lang w:val="en-AU"/>
        </w:rPr>
        <w:t xml:space="preserve"> and the type of delivery partner are </w:t>
      </w:r>
      <w:r w:rsidR="00297B6C">
        <w:rPr>
          <w:lang w:val="en-AU"/>
        </w:rPr>
        <w:t xml:space="preserve">made </w:t>
      </w:r>
      <w:r w:rsidR="00A57535">
        <w:rPr>
          <w:lang w:val="en-AU"/>
        </w:rPr>
        <w:t>through the design process</w:t>
      </w:r>
      <w:r w:rsidR="009D2FA1">
        <w:rPr>
          <w:lang w:val="en-AU"/>
        </w:rPr>
        <w:t>.</w:t>
      </w:r>
      <w:r w:rsidR="00A57535">
        <w:rPr>
          <w:lang w:val="en-AU"/>
        </w:rPr>
        <w:t xml:space="preserve"> </w:t>
      </w:r>
      <w:r w:rsidR="00317584">
        <w:rPr>
          <w:lang w:val="en-AU"/>
        </w:rPr>
        <w:t>The IDD or IDS must provide j</w:t>
      </w:r>
      <w:r w:rsidR="00A57535">
        <w:rPr>
          <w:lang w:val="en-AU"/>
        </w:rPr>
        <w:t xml:space="preserve">ustification for the </w:t>
      </w:r>
      <w:r w:rsidR="009D2FA1">
        <w:rPr>
          <w:lang w:val="en-AU"/>
        </w:rPr>
        <w:t xml:space="preserve">proposed </w:t>
      </w:r>
      <w:r w:rsidR="00A57535">
        <w:rPr>
          <w:lang w:val="en-AU"/>
        </w:rPr>
        <w:t>approach</w:t>
      </w:r>
      <w:r w:rsidR="00317584">
        <w:rPr>
          <w:lang w:val="en-AU"/>
        </w:rPr>
        <w:t xml:space="preserve">. </w:t>
      </w:r>
    </w:p>
    <w:p w14:paraId="2CC7B844" w14:textId="2DCD6339" w:rsidR="00F72A0D" w:rsidRDefault="392071CC" w:rsidP="00F72A0D">
      <w:pPr>
        <w:rPr>
          <w:lang w:val="en-AU"/>
        </w:rPr>
      </w:pPr>
      <w:r w:rsidRPr="00B32AA6">
        <w:rPr>
          <w:lang w:val="en-AU"/>
        </w:rPr>
        <w:t xml:space="preserve">See Figure </w:t>
      </w:r>
      <w:r w:rsidR="569EB290" w:rsidRPr="00B32AA6">
        <w:rPr>
          <w:lang w:val="en-AU"/>
        </w:rPr>
        <w:t>7</w:t>
      </w:r>
      <w:r w:rsidR="7CE4B9F9" w:rsidRPr="00B32AA6">
        <w:rPr>
          <w:lang w:val="en-AU"/>
        </w:rPr>
        <w:t xml:space="preserve"> </w:t>
      </w:r>
      <w:r w:rsidRPr="00B32AA6">
        <w:rPr>
          <w:lang w:val="en-AU"/>
        </w:rPr>
        <w:t>below for more detail.</w:t>
      </w:r>
      <w:r w:rsidRPr="2430EF35">
        <w:rPr>
          <w:lang w:val="en-AU"/>
        </w:rPr>
        <w:t xml:space="preserve"> </w:t>
      </w:r>
    </w:p>
    <w:p w14:paraId="469BE170" w14:textId="3AE8B2EC" w:rsidR="00F23CAA" w:rsidRPr="00025BC1" w:rsidRDefault="00F23CAA" w:rsidP="00F23CAA">
      <w:pPr>
        <w:pStyle w:val="Box2Heading"/>
      </w:pPr>
      <w:r w:rsidRPr="00025BC1">
        <w:tab/>
      </w:r>
      <w:r w:rsidRPr="00025BC1">
        <w:rPr>
          <w:noProof/>
          <w:lang w:eastAsia="en-AU"/>
        </w:rPr>
        <w:drawing>
          <wp:anchor distT="0" distB="0" distL="114300" distR="114300" simplePos="0" relativeHeight="251658293" behindDoc="0" locked="1" layoutInCell="1" allowOverlap="1" wp14:anchorId="4032270D" wp14:editId="5F10EF8B">
            <wp:simplePos x="0" y="0"/>
            <wp:positionH relativeFrom="column">
              <wp:posOffset>145415</wp:posOffset>
            </wp:positionH>
            <wp:positionV relativeFrom="line">
              <wp:posOffset>235585</wp:posOffset>
            </wp:positionV>
            <wp:extent cx="431800" cy="365760"/>
            <wp:effectExtent l="0" t="0" r="6350" b="0"/>
            <wp:wrapNone/>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025BC1">
        <w:t>In practice: DFAT-le</w:t>
      </w:r>
      <w:r w:rsidR="009A2261">
        <w:t xml:space="preserve">d </w:t>
      </w:r>
      <w:r w:rsidRPr="00025BC1">
        <w:t xml:space="preserve">design </w:t>
      </w:r>
      <w:proofErr w:type="gramStart"/>
      <w:r w:rsidRPr="00025BC1">
        <w:t>processes</w:t>
      </w:r>
      <w:proofErr w:type="gramEnd"/>
    </w:p>
    <w:p w14:paraId="6524648B" w14:textId="77777777" w:rsidR="00F23CAA" w:rsidRPr="00D44758" w:rsidRDefault="00F23CAA" w:rsidP="00F23CAA">
      <w:pPr>
        <w:pStyle w:val="Box2Text"/>
      </w:pPr>
      <w:r w:rsidRPr="00025BC1">
        <w:rPr>
          <w:rStyle w:val="Strong"/>
        </w:rPr>
        <w:tab/>
      </w:r>
      <w:r>
        <w:t>M</w:t>
      </w:r>
      <w:r w:rsidRPr="00D44758">
        <w:t>anaging a DFAT</w:t>
      </w:r>
      <w:r>
        <w:t>-</w:t>
      </w:r>
      <w:r w:rsidRPr="00D44758">
        <w:t>led design is one of the most important and rewarding tasks for staff involved in Australia</w:t>
      </w:r>
      <w:r>
        <w:t>’</w:t>
      </w:r>
      <w:r w:rsidRPr="00D44758">
        <w:t xml:space="preserve">s </w:t>
      </w:r>
      <w:r>
        <w:t>development</w:t>
      </w:r>
      <w:r w:rsidRPr="00D44758" w:rsidDel="00774A73">
        <w:t xml:space="preserve"> </w:t>
      </w:r>
      <w:r w:rsidRPr="00D44758">
        <w:t xml:space="preserve">program. The design process </w:t>
      </w:r>
      <w:r>
        <w:t>helps</w:t>
      </w:r>
      <w:r w:rsidRPr="00297B6C">
        <w:t xml:space="preserve"> staff to meet</w:t>
      </w:r>
      <w:r w:rsidRPr="00D44758">
        <w:t xml:space="preserve"> their legal obligations, obtain guidance from senior managers and learn from the experiences of past activities. </w:t>
      </w:r>
      <w:r>
        <w:t>It</w:t>
      </w:r>
      <w:r w:rsidRPr="00D44758">
        <w:t xml:space="preserve"> provides </w:t>
      </w:r>
      <w:r>
        <w:t xml:space="preserve">enough </w:t>
      </w:r>
      <w:r w:rsidRPr="00D44758">
        <w:t xml:space="preserve">flexibility for staff to consider all the options available and determine the most effective approach for the specific context. </w:t>
      </w:r>
    </w:p>
    <w:p w14:paraId="03C8B044" w14:textId="77777777" w:rsidR="00F23CAA" w:rsidRDefault="00F23CAA" w:rsidP="00F72A0D">
      <w:pPr>
        <w:rPr>
          <w:lang w:val="en-AU"/>
        </w:rPr>
      </w:pPr>
    </w:p>
    <w:p w14:paraId="3C521C80" w14:textId="77777777" w:rsidR="00E77DBA" w:rsidRDefault="00E77DBA" w:rsidP="00F72A0D">
      <w:pPr>
        <w:rPr>
          <w:lang w:val="en-AU"/>
        </w:rPr>
      </w:pPr>
    </w:p>
    <w:p w14:paraId="59FFF2E4" w14:textId="5CA21936" w:rsidR="00BA68AE" w:rsidRDefault="00A57535" w:rsidP="00BA68AE">
      <w:pPr>
        <w:rPr>
          <w:lang w:val="en-AU"/>
        </w:rPr>
      </w:pPr>
      <w:r w:rsidRPr="00D44758">
        <w:rPr>
          <w:lang w:val="en-AU"/>
        </w:rPr>
        <w:t xml:space="preserve">Figure </w:t>
      </w:r>
      <w:r w:rsidR="00397782">
        <w:rPr>
          <w:lang w:val="en-AU"/>
        </w:rPr>
        <w:t>7</w:t>
      </w:r>
      <w:r w:rsidRPr="00D44758">
        <w:rPr>
          <w:lang w:val="en-AU"/>
        </w:rPr>
        <w:t xml:space="preserve">: </w:t>
      </w:r>
      <w:r w:rsidR="00E21D1F">
        <w:rPr>
          <w:lang w:val="en-AU"/>
        </w:rPr>
        <w:t>Table showing p</w:t>
      </w:r>
      <w:r w:rsidRPr="00D44758">
        <w:rPr>
          <w:lang w:val="en-AU"/>
        </w:rPr>
        <w:t xml:space="preserve">rincipal </w:t>
      </w:r>
      <w:r w:rsidR="00693D14">
        <w:rPr>
          <w:lang w:val="en-AU"/>
        </w:rPr>
        <w:t>development</w:t>
      </w:r>
      <w:r w:rsidR="00693D14" w:rsidRPr="00D44758">
        <w:rPr>
          <w:lang w:val="en-AU"/>
        </w:rPr>
        <w:t xml:space="preserve"> </w:t>
      </w:r>
      <w:r w:rsidRPr="00D44758">
        <w:rPr>
          <w:lang w:val="en-AU"/>
        </w:rPr>
        <w:t xml:space="preserve">investment </w:t>
      </w:r>
      <w:proofErr w:type="gramStart"/>
      <w:r w:rsidRPr="00D44758">
        <w:rPr>
          <w:lang w:val="en-AU"/>
        </w:rPr>
        <w:t>options</w:t>
      </w:r>
      <w:proofErr w:type="gramEnd"/>
    </w:p>
    <w:p w14:paraId="24492C98" w14:textId="7DF7EA63" w:rsidR="00A5358C" w:rsidRPr="00BA68AE" w:rsidRDefault="00AA71C6" w:rsidP="008131FD">
      <w:pPr>
        <w:rPr>
          <w:lang w:val="en-AU"/>
        </w:rPr>
      </w:pPr>
      <w:r>
        <w:rPr>
          <w:noProof/>
        </w:rPr>
        <w:drawing>
          <wp:inline distT="0" distB="0" distL="0" distR="0" wp14:anchorId="2AE7C909" wp14:editId="50E3CED1">
            <wp:extent cx="6120130" cy="5553710"/>
            <wp:effectExtent l="0" t="0" r="0" b="8890"/>
            <wp:docPr id="1499462310" name="Picture 1" descr="Table showing principal development invest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62310" name="Picture 1" descr="Table showing principal development investment options"/>
                    <pic:cNvPicPr/>
                  </pic:nvPicPr>
                  <pic:blipFill>
                    <a:blip r:embed="rId121"/>
                    <a:stretch>
                      <a:fillRect/>
                    </a:stretch>
                  </pic:blipFill>
                  <pic:spPr>
                    <a:xfrm>
                      <a:off x="0" y="0"/>
                      <a:ext cx="6120130" cy="5553710"/>
                    </a:xfrm>
                    <a:prstGeom prst="rect">
                      <a:avLst/>
                    </a:prstGeom>
                  </pic:spPr>
                </pic:pic>
              </a:graphicData>
            </a:graphic>
          </wp:inline>
        </w:drawing>
      </w:r>
    </w:p>
    <w:p w14:paraId="390A0B1F" w14:textId="7A49EC65" w:rsidR="00F43B9E" w:rsidRDefault="00F43B9E" w:rsidP="006D7ABA">
      <w:pPr>
        <w:rPr>
          <w:lang w:val="en-AU"/>
        </w:rPr>
      </w:pPr>
    </w:p>
    <w:p w14:paraId="2026C4DB" w14:textId="77777777" w:rsidR="009D7B5B" w:rsidRPr="00D44758" w:rsidRDefault="00FF7D80" w:rsidP="003E51BD">
      <w:pPr>
        <w:pStyle w:val="Heading2Numbered"/>
        <w:rPr>
          <w:lang w:val="en-AU"/>
        </w:rPr>
      </w:pPr>
      <w:bookmarkStart w:id="113" w:name="_Toc87529598"/>
      <w:bookmarkStart w:id="114" w:name="_Toc116464185"/>
      <w:bookmarkStart w:id="115" w:name="_Toc154051691"/>
      <w:r>
        <w:rPr>
          <w:lang w:val="en-AU"/>
        </w:rPr>
        <w:t>M</w:t>
      </w:r>
      <w:r w:rsidR="009D7B5B" w:rsidRPr="00D44758">
        <w:rPr>
          <w:lang w:val="en-AU"/>
        </w:rPr>
        <w:t xml:space="preserve">ain steps </w:t>
      </w:r>
      <w:r w:rsidR="009D2FA1">
        <w:rPr>
          <w:lang w:val="en-AU"/>
        </w:rPr>
        <w:t>in</w:t>
      </w:r>
      <w:r w:rsidR="009D2FA1" w:rsidRPr="00D44758">
        <w:rPr>
          <w:lang w:val="en-AU"/>
        </w:rPr>
        <w:t xml:space="preserve"> </w:t>
      </w:r>
      <w:r w:rsidR="009D7B5B" w:rsidRPr="00D44758">
        <w:rPr>
          <w:lang w:val="en-AU"/>
        </w:rPr>
        <w:t>a design process</w:t>
      </w:r>
      <w:bookmarkEnd w:id="113"/>
      <w:bookmarkEnd w:id="114"/>
      <w:bookmarkEnd w:id="115"/>
    </w:p>
    <w:p w14:paraId="0A5AD403" w14:textId="5985ED4F" w:rsidR="009D7B5B" w:rsidRDefault="009D7B5B" w:rsidP="009D7B5B">
      <w:pPr>
        <w:rPr>
          <w:lang w:val="en-AU"/>
        </w:rPr>
      </w:pPr>
      <w:r w:rsidRPr="00D44758">
        <w:rPr>
          <w:lang w:val="en-AU"/>
        </w:rPr>
        <w:t xml:space="preserve">There are </w:t>
      </w:r>
      <w:r w:rsidR="00317584">
        <w:rPr>
          <w:lang w:val="en-AU"/>
        </w:rPr>
        <w:t xml:space="preserve">two phases and </w:t>
      </w:r>
      <w:r w:rsidR="00EC1FB3">
        <w:rPr>
          <w:lang w:val="en-AU"/>
        </w:rPr>
        <w:t>eight</w:t>
      </w:r>
      <w:r w:rsidR="009D2FA1">
        <w:rPr>
          <w:lang w:val="en-AU"/>
        </w:rPr>
        <w:t xml:space="preserve"> </w:t>
      </w:r>
      <w:r w:rsidRPr="00D44758">
        <w:rPr>
          <w:lang w:val="en-AU"/>
        </w:rPr>
        <w:t xml:space="preserve">steps in a </w:t>
      </w:r>
      <w:r w:rsidR="00D5696D">
        <w:rPr>
          <w:lang w:val="en-AU"/>
        </w:rPr>
        <w:t xml:space="preserve">standard </w:t>
      </w:r>
      <w:r w:rsidRPr="00D44758">
        <w:rPr>
          <w:lang w:val="en-AU"/>
        </w:rPr>
        <w:t>design process. The requirements at each step are proportional to the size and risk of the investment</w:t>
      </w:r>
      <w:r w:rsidR="007D1B1D">
        <w:rPr>
          <w:lang w:val="en-AU"/>
        </w:rPr>
        <w:t xml:space="preserve"> and</w:t>
      </w:r>
      <w:r w:rsidRPr="00D44758">
        <w:rPr>
          <w:lang w:val="en-AU"/>
        </w:rPr>
        <w:t xml:space="preserve"> vary </w:t>
      </w:r>
      <w:r w:rsidR="009D2FA1">
        <w:rPr>
          <w:lang w:val="en-AU"/>
        </w:rPr>
        <w:t>depending on whether the design process is</w:t>
      </w:r>
      <w:r w:rsidR="009D2FA1" w:rsidRPr="00D44758">
        <w:rPr>
          <w:lang w:val="en-AU"/>
        </w:rPr>
        <w:t xml:space="preserve"> </w:t>
      </w:r>
      <w:r w:rsidR="00767452" w:rsidRPr="00D44758">
        <w:rPr>
          <w:lang w:val="en-AU"/>
        </w:rPr>
        <w:t>DFAT</w:t>
      </w:r>
      <w:r w:rsidR="00767452">
        <w:rPr>
          <w:lang w:val="en-AU"/>
        </w:rPr>
        <w:t>-</w:t>
      </w:r>
      <w:r w:rsidRPr="00D44758">
        <w:rPr>
          <w:lang w:val="en-AU"/>
        </w:rPr>
        <w:t xml:space="preserve">led </w:t>
      </w:r>
      <w:r w:rsidR="009D2FA1">
        <w:rPr>
          <w:lang w:val="en-AU"/>
        </w:rPr>
        <w:t>or</w:t>
      </w:r>
      <w:r w:rsidR="009D2FA1" w:rsidRPr="00D44758">
        <w:rPr>
          <w:lang w:val="en-AU"/>
        </w:rPr>
        <w:t xml:space="preserve"> </w:t>
      </w:r>
      <w:r w:rsidR="00767452">
        <w:rPr>
          <w:lang w:val="en-AU"/>
        </w:rPr>
        <w:t>p</w:t>
      </w:r>
      <w:r w:rsidR="00767452" w:rsidRPr="00D44758">
        <w:rPr>
          <w:lang w:val="en-AU"/>
        </w:rPr>
        <w:t>artner</w:t>
      </w:r>
      <w:r w:rsidR="00767452">
        <w:rPr>
          <w:lang w:val="en-AU"/>
        </w:rPr>
        <w:t>-</w:t>
      </w:r>
      <w:r w:rsidRPr="00D44758">
        <w:rPr>
          <w:lang w:val="en-AU"/>
        </w:rPr>
        <w:t xml:space="preserve">led. </w:t>
      </w:r>
      <w:r>
        <w:rPr>
          <w:lang w:val="en-AU"/>
        </w:rPr>
        <w:t xml:space="preserve">Figure </w:t>
      </w:r>
      <w:r w:rsidR="00397782">
        <w:rPr>
          <w:lang w:val="en-AU"/>
        </w:rPr>
        <w:t>8</w:t>
      </w:r>
      <w:r w:rsidR="00397782" w:rsidRPr="00D44758">
        <w:rPr>
          <w:lang w:val="en-AU"/>
        </w:rPr>
        <w:t xml:space="preserve"> </w:t>
      </w:r>
      <w:r w:rsidRPr="00D44758">
        <w:rPr>
          <w:lang w:val="en-AU"/>
        </w:rPr>
        <w:t>lists the mandatory requirements for both approaches.</w:t>
      </w:r>
      <w:r w:rsidR="00D5696D">
        <w:rPr>
          <w:lang w:val="en-AU"/>
        </w:rPr>
        <w:t xml:space="preserve"> </w:t>
      </w:r>
    </w:p>
    <w:p w14:paraId="3270A47A" w14:textId="5B399E3C" w:rsidR="00002627" w:rsidRPr="003F669B" w:rsidRDefault="2747733A" w:rsidP="2430EF35">
      <w:pPr>
        <w:pStyle w:val="Heading3Numbered"/>
        <w:tabs>
          <w:tab w:val="left" w:pos="720"/>
        </w:tabs>
        <w:rPr>
          <w:lang w:val="en-AU"/>
        </w:rPr>
      </w:pPr>
      <w:r w:rsidRPr="003F669B">
        <w:rPr>
          <w:lang w:val="en-AU"/>
        </w:rPr>
        <w:lastRenderedPageBreak/>
        <w:t xml:space="preserve">Planning phase: </w:t>
      </w:r>
      <w:r w:rsidRPr="003F669B">
        <w:t>Identification</w:t>
      </w:r>
      <w:r w:rsidRPr="003F669B">
        <w:rPr>
          <w:lang w:val="en-AU"/>
        </w:rPr>
        <w:t xml:space="preserve">, risk assessment and written approval to </w:t>
      </w:r>
      <w:proofErr w:type="gramStart"/>
      <w:r w:rsidRPr="003F669B">
        <w:rPr>
          <w:lang w:val="en-AU"/>
        </w:rPr>
        <w:t>commence</w:t>
      </w:r>
      <w:proofErr w:type="gramEnd"/>
    </w:p>
    <w:p w14:paraId="3CA96430" w14:textId="7EC11FBF" w:rsidR="00AE6C7E" w:rsidRDefault="009D7B5B" w:rsidP="009D7B5B">
      <w:pPr>
        <w:rPr>
          <w:lang w:val="en-AU"/>
        </w:rPr>
      </w:pPr>
      <w:r w:rsidRPr="00516F08">
        <w:rPr>
          <w:rStyle w:val="Emphasis"/>
          <w:b/>
        </w:rPr>
        <w:t>Step 1</w:t>
      </w:r>
      <w:r w:rsidR="008F314B">
        <w:rPr>
          <w:rStyle w:val="Emphasis"/>
          <w:b/>
        </w:rPr>
        <w:t>—</w:t>
      </w:r>
      <w:r w:rsidRPr="00516F08">
        <w:rPr>
          <w:rStyle w:val="Emphasis"/>
          <w:b/>
        </w:rPr>
        <w:t>Identification:</w:t>
      </w:r>
      <w:r w:rsidRPr="00D44758">
        <w:rPr>
          <w:lang w:val="en-AU"/>
        </w:rPr>
        <w:t xml:space="preserve"> </w:t>
      </w:r>
      <w:r w:rsidR="0058687C">
        <w:rPr>
          <w:lang w:val="en-AU"/>
        </w:rPr>
        <w:t>Start planning for a new investment or a further phase of an existing investment as early as possible.</w:t>
      </w:r>
      <w:r w:rsidR="00BA1F1C">
        <w:rPr>
          <w:lang w:val="en-AU"/>
        </w:rPr>
        <w:t xml:space="preserve"> This allows time for any necessary research and/or evaluation. </w:t>
      </w:r>
      <w:r w:rsidR="00CC5D1A">
        <w:rPr>
          <w:lang w:val="en-AU"/>
        </w:rPr>
        <w:t>Insufficient</w:t>
      </w:r>
      <w:r w:rsidR="00CC5D1A" w:rsidRPr="1373AFF8">
        <w:rPr>
          <w:rStyle w:val="Hyperlink"/>
          <w:u w:val="none"/>
        </w:rPr>
        <w:t xml:space="preserve"> attention to pipeline planning</w:t>
      </w:r>
      <w:r w:rsidR="00CC5D1A">
        <w:rPr>
          <w:rStyle w:val="Hyperlink"/>
          <w:u w:val="none"/>
        </w:rPr>
        <w:t xml:space="preserve"> </w:t>
      </w:r>
      <w:r w:rsidR="00CC5D1A" w:rsidRPr="1373AFF8">
        <w:rPr>
          <w:rStyle w:val="Hyperlink"/>
          <w:u w:val="none"/>
        </w:rPr>
        <w:t>leads to expenditure pressure and, potentially, poor programming choices.</w:t>
      </w:r>
      <w:r w:rsidR="00CC5D1A">
        <w:rPr>
          <w:rStyle w:val="Hyperlink"/>
          <w:u w:val="none"/>
        </w:rPr>
        <w:t xml:space="preserve"> </w:t>
      </w:r>
    </w:p>
    <w:p w14:paraId="3F676294" w14:textId="7F13C8E1" w:rsidR="009D7B5B" w:rsidRDefault="0058687C" w:rsidP="009D7B5B">
      <w:pPr>
        <w:rPr>
          <w:lang w:val="en-AU"/>
        </w:rPr>
      </w:pPr>
      <w:r>
        <w:rPr>
          <w:lang w:val="en-AU"/>
        </w:rPr>
        <w:t xml:space="preserve">Investment managers must discuss the program pipeline with senior managers and determine which investments are required to support their program’s strategic direction. They will need to consider the relevant </w:t>
      </w:r>
      <w:r w:rsidR="00CB4FF0">
        <w:t>Development Partnership Plan</w:t>
      </w:r>
      <w:r w:rsidR="00074C9D">
        <w:t xml:space="preserve"> (DPP)</w:t>
      </w:r>
      <w:r>
        <w:rPr>
          <w:lang w:val="en-AU"/>
        </w:rPr>
        <w:t xml:space="preserve">, the Program Fund Plan, and any policy shifts or programming imperatives. They should consider commissioning research and/or a review or evaluation of existing investments to inform the new design. Managers should identify independent </w:t>
      </w:r>
      <w:r w:rsidR="003F254E">
        <w:rPr>
          <w:lang w:val="en-AU"/>
        </w:rPr>
        <w:t xml:space="preserve">contractors </w:t>
      </w:r>
      <w:r>
        <w:rPr>
          <w:lang w:val="en-AU"/>
        </w:rPr>
        <w:t>to participate in the design team and other assistance needed to support the design process.</w:t>
      </w:r>
      <w:r w:rsidR="00EE3B1D">
        <w:rPr>
          <w:lang w:val="en-AU"/>
        </w:rPr>
        <w:t xml:space="preserve"> </w:t>
      </w:r>
      <w:r w:rsidR="004D79DA">
        <w:rPr>
          <w:lang w:val="en-AU"/>
        </w:rPr>
        <w:t xml:space="preserve">Consider having an early framing discussion with senior managers </w:t>
      </w:r>
      <w:r w:rsidR="00D56257">
        <w:rPr>
          <w:lang w:val="en-AU"/>
        </w:rPr>
        <w:t xml:space="preserve">to clarify </w:t>
      </w:r>
      <w:r w:rsidR="000F0EA3">
        <w:rPr>
          <w:lang w:val="en-AU"/>
        </w:rPr>
        <w:t xml:space="preserve">the </w:t>
      </w:r>
      <w:r w:rsidR="00CC7CA4">
        <w:rPr>
          <w:lang w:val="en-AU"/>
        </w:rPr>
        <w:t xml:space="preserve">focus and parameters of the investment </w:t>
      </w:r>
      <w:r w:rsidR="001E3209">
        <w:rPr>
          <w:lang w:val="en-AU"/>
        </w:rPr>
        <w:t xml:space="preserve">design. </w:t>
      </w:r>
    </w:p>
    <w:p w14:paraId="306BACBB" w14:textId="7941DE74" w:rsidR="002C22C2" w:rsidRDefault="002C22C2" w:rsidP="009D7B5B">
      <w:pPr>
        <w:rPr>
          <w:lang w:val="en-AU"/>
        </w:rPr>
      </w:pPr>
      <w:r w:rsidRPr="00156A3D">
        <w:t xml:space="preserve">Investments </w:t>
      </w:r>
      <w:r w:rsidRPr="0010347E">
        <w:rPr>
          <w:b/>
          <w:bCs/>
        </w:rPr>
        <w:t>must</w:t>
      </w:r>
      <w:r w:rsidRPr="00156A3D">
        <w:t xml:space="preserve"> be entered in</w:t>
      </w:r>
      <w:r>
        <w:t>to</w:t>
      </w:r>
      <w:r w:rsidRPr="00156A3D">
        <w:t xml:space="preserve"> </w:t>
      </w:r>
      <w:r>
        <w:t>AidWorks during the planning phase.</w:t>
      </w:r>
    </w:p>
    <w:p w14:paraId="457E1F30" w14:textId="03B1703B" w:rsidR="00482F7C" w:rsidRPr="005027D2" w:rsidRDefault="5D0A4C7B" w:rsidP="00482F7C">
      <w:pPr>
        <w:spacing w:before="240"/>
        <w:rPr>
          <w:u w:val="single"/>
          <w:lang w:val="en-AU"/>
        </w:rPr>
      </w:pPr>
      <w:r w:rsidRPr="2430EF35">
        <w:rPr>
          <w:rStyle w:val="Emphasis"/>
          <w:b/>
          <w:bCs/>
        </w:rPr>
        <w:t>Step 2—</w:t>
      </w:r>
      <w:r w:rsidR="6AA424BA" w:rsidRPr="2430EF35">
        <w:rPr>
          <w:rStyle w:val="Emphasis"/>
          <w:b/>
          <w:bCs/>
        </w:rPr>
        <w:t xml:space="preserve"> Screen for risks (including safeguard</w:t>
      </w:r>
      <w:r w:rsidR="2563536A" w:rsidRPr="2430EF35">
        <w:rPr>
          <w:rStyle w:val="Emphasis"/>
          <w:b/>
          <w:bCs/>
        </w:rPr>
        <w:t>s</w:t>
      </w:r>
      <w:r w:rsidR="6AA424BA" w:rsidRPr="2430EF35">
        <w:rPr>
          <w:rStyle w:val="Emphasis"/>
          <w:b/>
          <w:bCs/>
        </w:rPr>
        <w:t>)</w:t>
      </w:r>
      <w:r w:rsidRPr="2430EF35">
        <w:rPr>
          <w:b/>
          <w:bCs/>
          <w:i/>
          <w:iCs/>
          <w:lang w:val="en-AU"/>
        </w:rPr>
        <w:t>:</w:t>
      </w:r>
      <w:r w:rsidRPr="2430EF35">
        <w:rPr>
          <w:b/>
          <w:bCs/>
          <w:lang w:val="en-AU"/>
        </w:rPr>
        <w:t xml:space="preserve"> </w:t>
      </w:r>
      <w:r w:rsidR="6AA424BA" w:rsidRPr="2430EF35">
        <w:rPr>
          <w:lang w:val="en-AU"/>
        </w:rPr>
        <w:t xml:space="preserve">Identify and screen for mandatory policy considerations (including </w:t>
      </w:r>
      <w:r w:rsidR="61F60D53" w:rsidRPr="2430EF35">
        <w:rPr>
          <w:lang w:val="en-AU"/>
        </w:rPr>
        <w:t xml:space="preserve">child protection, sexual exploitation, abuse and harassment, </w:t>
      </w:r>
      <w:r w:rsidR="6AA424BA" w:rsidRPr="2430EF35">
        <w:rPr>
          <w:lang w:val="en-AU"/>
        </w:rPr>
        <w:t>environmental and social safeguards, counter-terrorism resourcing, and fraud</w:t>
      </w:r>
      <w:r w:rsidR="49F50388" w:rsidRPr="2430EF35">
        <w:rPr>
          <w:lang w:val="en-AU"/>
        </w:rPr>
        <w:t xml:space="preserve"> and corruption</w:t>
      </w:r>
      <w:r w:rsidR="6AA424BA" w:rsidRPr="2430EF35">
        <w:rPr>
          <w:lang w:val="en-AU"/>
        </w:rPr>
        <w:t>), and for other risk factors that are common across investments. Screening must be completed for all investments. The level of risk and the value of the investment determine the quality assurance process and approval requirements. See the Risk Factors Screening Tool and risk register in AidWorks for each investment.</w:t>
      </w:r>
    </w:p>
    <w:p w14:paraId="6C619DEA" w14:textId="3B6447C4" w:rsidR="009F3FD1" w:rsidRPr="0017360E" w:rsidRDefault="00EC2FA4" w:rsidP="00CD2B4E">
      <w:r w:rsidRPr="0017360E">
        <w:rPr>
          <w:b/>
          <w:bCs/>
          <w:i/>
          <w:iCs/>
        </w:rPr>
        <w:t>Step 3 – Assess ODA eligibility</w:t>
      </w:r>
      <w:r w:rsidRPr="0017360E">
        <w:t xml:space="preserve">: </w:t>
      </w:r>
      <w:bookmarkStart w:id="116" w:name="_Hlk114666575"/>
      <w:r w:rsidR="005267B0" w:rsidRPr="0017360E">
        <w:t xml:space="preserve">Activities delivered through the development program need to be assessed as meeting the requirements of </w:t>
      </w:r>
      <w:r w:rsidR="00B9428D" w:rsidRPr="00535194">
        <w:t>official development assistance (ODA)</w:t>
      </w:r>
      <w:r w:rsidR="005267B0" w:rsidRPr="0017360E">
        <w:t xml:space="preserve">. For any new DFAT-funded investment or proposal, the determination of ODA eligibility has been devolved to the relevant financial delegate, as part of their responsibility to ensure the proper use of Commonwealth funds.  </w:t>
      </w:r>
      <w:r w:rsidR="005267B0" w:rsidRPr="0017360E">
        <w:rPr>
          <w:lang w:val="en-AU"/>
        </w:rPr>
        <w:t>It is the responsibility of the delegate to determine whether the correct appropriation is being used to fund an activity.</w:t>
      </w:r>
      <w:r w:rsidR="005267B0" w:rsidRPr="0017360E">
        <w:t xml:space="preserve"> </w:t>
      </w:r>
    </w:p>
    <w:p w14:paraId="6A3F7FB4" w14:textId="1121FDAD" w:rsidR="009F3FD1" w:rsidRPr="0017360E" w:rsidRDefault="005267B0" w:rsidP="00CD2B4E">
      <w:r w:rsidRPr="0017360E">
        <w:t>The Administered ODA budget is appropriated to DFAT to spend on ODA</w:t>
      </w:r>
      <w:r w:rsidR="6A7705E6" w:rsidRPr="0017360E">
        <w:t xml:space="preserve"> </w:t>
      </w:r>
      <w:r w:rsidRPr="0017360E">
        <w:t xml:space="preserve">eligible activities only. The </w:t>
      </w:r>
      <w:r w:rsidR="0017360E" w:rsidRPr="00535194">
        <w:t>ODA Eligibility Flowchart</w:t>
      </w:r>
      <w:r w:rsidRPr="0017360E">
        <w:t xml:space="preserve"> helps step through key issues to consider when assessing ODA eligibility. In some instances where specific risks are identified, a formal ODA eligibility assessment is required. </w:t>
      </w:r>
    </w:p>
    <w:p w14:paraId="49B409B7" w14:textId="7FBA4694" w:rsidR="00EC2FA4" w:rsidRPr="0017360E" w:rsidRDefault="005267B0" w:rsidP="00CD2B4E">
      <w:r w:rsidRPr="0017360E">
        <w:t>If no risks are identified, a formal ODA assessment is not required. The ODA eligibility of the activity should still be documented through existing concept/design and financial approval processes for delegate approval.</w:t>
      </w:r>
      <w:bookmarkEnd w:id="116"/>
    </w:p>
    <w:p w14:paraId="2851BD9D" w14:textId="45B9AD1E" w:rsidR="002065E9" w:rsidRPr="0017360E" w:rsidRDefault="009D7B5B" w:rsidP="00B8564B">
      <w:pPr>
        <w:rPr>
          <w:lang w:val="en-AU"/>
        </w:rPr>
      </w:pPr>
      <w:r w:rsidRPr="0017360E">
        <w:rPr>
          <w:rStyle w:val="Emphasis"/>
          <w:b/>
        </w:rPr>
        <w:t xml:space="preserve">Step </w:t>
      </w:r>
      <w:r w:rsidR="00EC2FA4" w:rsidRPr="0017360E">
        <w:rPr>
          <w:rStyle w:val="Emphasis"/>
          <w:b/>
        </w:rPr>
        <w:t>4</w:t>
      </w:r>
      <w:r w:rsidR="008F314B" w:rsidRPr="0017360E">
        <w:rPr>
          <w:rStyle w:val="Emphasis"/>
          <w:b/>
        </w:rPr>
        <w:t>—</w:t>
      </w:r>
      <w:r w:rsidRPr="0017360E">
        <w:rPr>
          <w:rStyle w:val="Emphasis"/>
          <w:b/>
        </w:rPr>
        <w:t>Written Approval to Commence Minute</w:t>
      </w:r>
      <w:r w:rsidRPr="0017360E">
        <w:rPr>
          <w:b/>
          <w:i/>
          <w:lang w:val="en-AU"/>
        </w:rPr>
        <w:t>:</w:t>
      </w:r>
      <w:r w:rsidRPr="0017360E">
        <w:rPr>
          <w:lang w:val="en-AU"/>
        </w:rPr>
        <w:t xml:space="preserve"> </w:t>
      </w:r>
      <w:r w:rsidR="00CE1BBD" w:rsidRPr="0017360E">
        <w:rPr>
          <w:lang w:val="en-AU"/>
        </w:rPr>
        <w:t>Get approval to start the design process from the relevant delegate in the initiating area, using the formal Written Approval to Commence Minute template</w:t>
      </w:r>
      <w:r w:rsidRPr="0017360E">
        <w:rPr>
          <w:lang w:val="en-AU"/>
        </w:rPr>
        <w:t>.</w:t>
      </w:r>
      <w:r w:rsidR="005F3FF3" w:rsidRPr="0017360E">
        <w:rPr>
          <w:lang w:val="en-AU"/>
        </w:rPr>
        <w:t xml:space="preserve"> The minute should provide justification for the proposed </w:t>
      </w:r>
      <w:r w:rsidR="005F3FF3" w:rsidRPr="0017360E">
        <w:t>approach (i.e. DFAT</w:t>
      </w:r>
      <w:r w:rsidR="005D1CFD" w:rsidRPr="0017360E">
        <w:t>-led</w:t>
      </w:r>
      <w:r w:rsidR="005F3FF3" w:rsidRPr="0017360E">
        <w:t xml:space="preserve"> or </w:t>
      </w:r>
      <w:r w:rsidR="005D1CFD" w:rsidRPr="0017360E">
        <w:t>p</w:t>
      </w:r>
      <w:r w:rsidR="005F3FF3" w:rsidRPr="0017360E">
        <w:t>artner-led design)</w:t>
      </w:r>
      <w:r w:rsidR="00EC2FA4" w:rsidRPr="0017360E">
        <w:t xml:space="preserve"> and </w:t>
      </w:r>
      <w:r w:rsidR="00DD1216" w:rsidRPr="0017360E">
        <w:t>state</w:t>
      </w:r>
      <w:r w:rsidR="00EC2FA4" w:rsidRPr="0017360E">
        <w:t xml:space="preserve"> the level of ODA assessment completed</w:t>
      </w:r>
      <w:r w:rsidR="005F3FF3" w:rsidRPr="0017360E">
        <w:t>.</w:t>
      </w:r>
      <w:r w:rsidRPr="0017360E">
        <w:t xml:space="preserve"> This approval moves</w:t>
      </w:r>
      <w:r w:rsidRPr="0017360E">
        <w:rPr>
          <w:lang w:val="en-AU"/>
        </w:rPr>
        <w:t xml:space="preserve"> the investment into the design phase. </w:t>
      </w:r>
    </w:p>
    <w:p w14:paraId="0C00B36C" w14:textId="7F3336AE" w:rsidR="00EC4B2A" w:rsidRDefault="00D41A36" w:rsidP="0010347E">
      <w:pPr>
        <w:rPr>
          <w:lang w:val="en-AU"/>
        </w:rPr>
      </w:pPr>
      <w:r w:rsidRPr="0017360E">
        <w:rPr>
          <w:lang w:val="en-AU"/>
        </w:rPr>
        <w:t xml:space="preserve">A record of the completed </w:t>
      </w:r>
      <w:r w:rsidR="005A5EAB" w:rsidRPr="0017360E">
        <w:rPr>
          <w:lang w:val="en-AU"/>
        </w:rPr>
        <w:t xml:space="preserve">Risk Factors Screening Tool and risk register (completed to the </w:t>
      </w:r>
      <w:r w:rsidR="005A5EAB" w:rsidRPr="0017360E">
        <w:rPr>
          <w:i/>
          <w:iCs/>
          <w:lang w:val="en-AU"/>
        </w:rPr>
        <w:t xml:space="preserve">Inherent </w:t>
      </w:r>
      <w:r w:rsidR="005A5EAB" w:rsidRPr="0017360E">
        <w:rPr>
          <w:lang w:val="en-AU"/>
        </w:rPr>
        <w:t>risk level)</w:t>
      </w:r>
      <w:r w:rsidR="00EC2FA4" w:rsidRPr="0017360E">
        <w:t xml:space="preserve">, </w:t>
      </w:r>
      <w:r w:rsidR="0017360E" w:rsidRPr="00535194">
        <w:t>ODA Eligibility Flowchart</w:t>
      </w:r>
      <w:r w:rsidR="00B03A4D" w:rsidRPr="0017360E">
        <w:rPr>
          <w:lang w:val="en-AU"/>
        </w:rPr>
        <w:t xml:space="preserve"> </w:t>
      </w:r>
      <w:r w:rsidRPr="0017360E">
        <w:rPr>
          <w:lang w:val="en-AU"/>
        </w:rPr>
        <w:t>and Written Approval to Commence Minute is mandatory for all investments, regardless of value or level of risk.</w:t>
      </w:r>
    </w:p>
    <w:p w14:paraId="421AA0BA" w14:textId="4E93C8C7" w:rsidR="00D101C8" w:rsidRPr="00741DE2" w:rsidRDefault="00D101C8" w:rsidP="00D101C8">
      <w:pPr>
        <w:pStyle w:val="Box2Heading"/>
      </w:pPr>
      <w:r>
        <w:tab/>
      </w:r>
      <w:r>
        <w:rPr>
          <w:noProof/>
        </w:rPr>
        <w:drawing>
          <wp:anchor distT="0" distB="0" distL="114300" distR="114300" simplePos="0" relativeHeight="251658294" behindDoc="0" locked="0" layoutInCell="1" allowOverlap="1" wp14:anchorId="520A8649" wp14:editId="25B10033">
            <wp:simplePos x="0" y="0"/>
            <wp:positionH relativeFrom="column">
              <wp:posOffset>145415</wp:posOffset>
            </wp:positionH>
            <wp:positionV relativeFrom="line">
              <wp:posOffset>187960</wp:posOffset>
            </wp:positionV>
            <wp:extent cx="431800" cy="365760"/>
            <wp:effectExtent l="0" t="0" r="6350" b="0"/>
            <wp:wrapNone/>
            <wp:docPr id="850413204" name="Picture 850413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13204" name="Picture 850413204">
                      <a:extLst>
                        <a:ext uri="{C183D7F6-B498-43B3-948B-1728B52AA6E4}">
                          <adec:decorative xmlns:adec="http://schemas.microsoft.com/office/drawing/2017/decorative" val="1"/>
                        </a:ext>
                      </a:extLst>
                    </pic:cNvPr>
                    <pic:cNvPicPr/>
                  </pic:nvPicPr>
                  <pic:blipFill>
                    <a:blip r:embed="rId14">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dgm="http://schemas.openxmlformats.org/drawingml/2006/diagram" xmlns:adec="http://schemas.microsoft.com/office/drawing/2017/decorative" val="1"/>
                        </a:ext>
                      </a:extLst>
                    </a:blip>
                    <a:stretch>
                      <a:fillRect/>
                    </a:stretch>
                  </pic:blipFill>
                  <pic:spPr>
                    <a:xfrm>
                      <a:off x="0" y="0"/>
                      <a:ext cx="431800" cy="365760"/>
                    </a:xfrm>
                    <a:prstGeom prst="rect">
                      <a:avLst/>
                    </a:prstGeom>
                  </pic:spPr>
                </pic:pic>
              </a:graphicData>
            </a:graphic>
            <wp14:sizeRelH relativeFrom="page">
              <wp14:pctWidth>0</wp14:pctWidth>
            </wp14:sizeRelH>
            <wp14:sizeRelV relativeFrom="page">
              <wp14:pctHeight>0</wp14:pctHeight>
            </wp14:sizeRelV>
          </wp:anchor>
        </w:drawing>
      </w:r>
      <w:r>
        <w:t xml:space="preserve">In practice: Adaptive Design and Procurement </w:t>
      </w:r>
      <w:r w:rsidR="235EA839">
        <w:t>(</w:t>
      </w:r>
      <w:proofErr w:type="spellStart"/>
      <w:r w:rsidR="235EA839">
        <w:t>ADAPt</w:t>
      </w:r>
      <w:proofErr w:type="spellEnd"/>
      <w:r w:rsidR="235EA839">
        <w:t xml:space="preserve">) </w:t>
      </w:r>
      <w:r>
        <w:t>Pathways</w:t>
      </w:r>
    </w:p>
    <w:p w14:paraId="1294D537" w14:textId="1E3C490A" w:rsidR="00D101C8" w:rsidRDefault="00D101C8" w:rsidP="00D101C8">
      <w:pPr>
        <w:pStyle w:val="Box2Text"/>
      </w:pPr>
      <w:r>
        <w:tab/>
        <w:t>Development Effectiveness and Enabling Division has developed a range of adaptive design and procurement (</w:t>
      </w:r>
      <w:proofErr w:type="spellStart"/>
      <w:r>
        <w:t>ADAPt</w:t>
      </w:r>
      <w:proofErr w:type="spellEnd"/>
      <w:r>
        <w:t>) pathways. These are intended to provide more flexible and responsive approaches to design and procurement</w:t>
      </w:r>
      <w:r w:rsidR="005173E2">
        <w:t>.</w:t>
      </w:r>
      <w:r>
        <w:t xml:space="preserve"> These pathways include concept to </w:t>
      </w:r>
      <w:r>
        <w:lastRenderedPageBreak/>
        <w:t>tender, design update, design extension, design-implement, multi-year strategies, and co-creation with the private sector. They aim to:</w:t>
      </w:r>
    </w:p>
    <w:p w14:paraId="72C46A0E" w14:textId="6D4DF453" w:rsidR="00D101C8" w:rsidRDefault="00D101C8" w:rsidP="00D101C8">
      <w:pPr>
        <w:pStyle w:val="Box2Text"/>
      </w:pPr>
      <w:r>
        <w:tab/>
      </w:r>
      <w:r w:rsidRPr="00FC5256">
        <w:t>•</w:t>
      </w:r>
      <w:r w:rsidRPr="00FC5256">
        <w:tab/>
      </w:r>
      <w:r>
        <w:t>speed up the process between the stages of concept, design</w:t>
      </w:r>
      <w:r w:rsidR="008D53DB">
        <w:t>,</w:t>
      </w:r>
      <w:r>
        <w:t xml:space="preserve"> and procurement</w:t>
      </w:r>
    </w:p>
    <w:p w14:paraId="74259B6F" w14:textId="67AD57B7" w:rsidR="00D101C8" w:rsidRDefault="00D101C8" w:rsidP="00D101C8">
      <w:pPr>
        <w:pStyle w:val="Box2Text"/>
      </w:pPr>
      <w:r>
        <w:tab/>
      </w:r>
      <w:r w:rsidRPr="00FC5256">
        <w:t>•</w:t>
      </w:r>
      <w:r w:rsidRPr="00FC5256">
        <w:tab/>
      </w:r>
      <w:r>
        <w:t>trial different models such as concept to contract, design-implement</w:t>
      </w:r>
      <w:r w:rsidR="008D53DB">
        <w:t>,</w:t>
      </w:r>
      <w:r>
        <w:t xml:space="preserve"> and simpler designs</w:t>
      </w:r>
    </w:p>
    <w:p w14:paraId="61C8F75F" w14:textId="77777777" w:rsidR="00D101C8" w:rsidRDefault="00D101C8" w:rsidP="00D101C8">
      <w:pPr>
        <w:pStyle w:val="Box2Text"/>
      </w:pPr>
      <w:r>
        <w:tab/>
      </w:r>
      <w:r w:rsidRPr="00FC5256">
        <w:t>•</w:t>
      </w:r>
      <w:r w:rsidRPr="00FC5256">
        <w:tab/>
      </w:r>
      <w:r>
        <w:t>where the private sector is a key partner, elicit more ideas/solutions from them at an early stage regarding identified development challenges</w:t>
      </w:r>
    </w:p>
    <w:p w14:paraId="75C6CFB3" w14:textId="77777777" w:rsidR="00D101C8" w:rsidRDefault="00D101C8" w:rsidP="00D101C8">
      <w:pPr>
        <w:pStyle w:val="Box2Text"/>
      </w:pPr>
      <w:r>
        <w:tab/>
      </w:r>
      <w:r w:rsidRPr="00FC5256">
        <w:t>•</w:t>
      </w:r>
      <w:r w:rsidRPr="00FC5256">
        <w:tab/>
      </w:r>
      <w:r>
        <w:t>allow organisations to bid and be compared based on innovation rather than just on their capacity to implement</w:t>
      </w:r>
    </w:p>
    <w:p w14:paraId="671AFE36" w14:textId="77777777" w:rsidR="00D101C8" w:rsidRDefault="00D101C8" w:rsidP="00D101C8">
      <w:pPr>
        <w:pStyle w:val="Box2Text"/>
      </w:pPr>
      <w:r>
        <w:tab/>
      </w:r>
      <w:r w:rsidRPr="00FC5256">
        <w:t>•</w:t>
      </w:r>
      <w:r w:rsidRPr="00FC5256">
        <w:tab/>
      </w:r>
      <w:r>
        <w:t>allow more flexible contracting, including a design-implement approach after mobilisation.</w:t>
      </w:r>
    </w:p>
    <w:p w14:paraId="119744F2" w14:textId="057C89C1" w:rsidR="00D101C8" w:rsidRPr="00741DE2" w:rsidRDefault="00D101C8" w:rsidP="00D101C8">
      <w:pPr>
        <w:pStyle w:val="Box2Text"/>
        <w:rPr>
          <w:iCs/>
        </w:rPr>
      </w:pPr>
      <w:r>
        <w:tab/>
        <w:t xml:space="preserve">Contact the Development Effectiveness and Enabling Division (Design and Program Advice Section and Development Procurement, Agreements and Systems Branch) to determine the most appropriate design and procurement pathway for your investment. </w:t>
      </w:r>
      <w:proofErr w:type="spellStart"/>
      <w:r>
        <w:t>ADAPt</w:t>
      </w:r>
      <w:proofErr w:type="spellEnd"/>
      <w:r>
        <w:t xml:space="preserve"> pathways must be agreed in writing </w:t>
      </w:r>
      <w:r w:rsidR="000A015A">
        <w:t>by</w:t>
      </w:r>
      <w:r>
        <w:t xml:space="preserve"> AS Development Performance and Advisory Services Branch. Failing to adequately plan for a foreseeable design process is not an acceptable rationale for proposing an </w:t>
      </w:r>
      <w:proofErr w:type="spellStart"/>
      <w:r>
        <w:t>ADAPt</w:t>
      </w:r>
      <w:proofErr w:type="spellEnd"/>
      <w:r>
        <w:t xml:space="preserve"> pathway. Contact </w:t>
      </w:r>
      <w:hyperlink r:id="rId122" w:history="1">
        <w:r>
          <w:rPr>
            <w:rStyle w:val="Hyperlink"/>
            <w:i/>
          </w:rPr>
          <w:t>designmail@dfat.gov.au</w:t>
        </w:r>
      </w:hyperlink>
      <w:r>
        <w:rPr>
          <w:i/>
        </w:rPr>
        <w:t>.</w:t>
      </w:r>
    </w:p>
    <w:p w14:paraId="47E48199" w14:textId="77777777" w:rsidR="00317584" w:rsidRPr="00B8564B" w:rsidRDefault="00317584" w:rsidP="00AE5C5E">
      <w:pPr>
        <w:pStyle w:val="Heading3Numbered"/>
        <w:numPr>
          <w:ilvl w:val="2"/>
          <w:numId w:val="21"/>
        </w:numPr>
        <w:tabs>
          <w:tab w:val="left" w:pos="720"/>
        </w:tabs>
        <w:rPr>
          <w:lang w:val="en-AU"/>
        </w:rPr>
      </w:pPr>
      <w:r w:rsidRPr="00B8564B">
        <w:rPr>
          <w:lang w:val="en-AU"/>
        </w:rPr>
        <w:t xml:space="preserve">Design Phase: Concept, design, quality assurance and </w:t>
      </w:r>
      <w:proofErr w:type="gramStart"/>
      <w:r w:rsidRPr="00B8564B">
        <w:rPr>
          <w:lang w:val="en-AU"/>
        </w:rPr>
        <w:t>approval</w:t>
      </w:r>
      <w:proofErr w:type="gramEnd"/>
    </w:p>
    <w:p w14:paraId="2EFA13A3" w14:textId="15BD5B3A" w:rsidR="002065E9" w:rsidRDefault="009D7B5B" w:rsidP="00543E92">
      <w:pPr>
        <w:suppressAutoHyphens w:val="0"/>
        <w:spacing w:before="0" w:after="0" w:line="240" w:lineRule="auto"/>
        <w:rPr>
          <w:lang w:val="en-AU"/>
        </w:rPr>
      </w:pPr>
      <w:r w:rsidRPr="00516F08">
        <w:rPr>
          <w:rStyle w:val="Emphasis"/>
          <w:b/>
        </w:rPr>
        <w:t xml:space="preserve">Step </w:t>
      </w:r>
      <w:r w:rsidR="00EC2FA4">
        <w:rPr>
          <w:rStyle w:val="Emphasis"/>
          <w:b/>
        </w:rPr>
        <w:t>5</w:t>
      </w:r>
      <w:r w:rsidR="008F314B">
        <w:rPr>
          <w:rStyle w:val="Emphasis"/>
          <w:b/>
        </w:rPr>
        <w:t>—</w:t>
      </w:r>
      <w:r w:rsidRPr="00516F08">
        <w:rPr>
          <w:rStyle w:val="Emphasis"/>
          <w:b/>
        </w:rPr>
        <w:t>Concept</w:t>
      </w:r>
      <w:r>
        <w:rPr>
          <w:rStyle w:val="Emphasis"/>
          <w:b/>
        </w:rPr>
        <w:t xml:space="preserve"> </w:t>
      </w:r>
      <w:r w:rsidRPr="007037D2">
        <w:rPr>
          <w:rStyle w:val="Emphasis"/>
        </w:rPr>
        <w:t>(</w:t>
      </w:r>
      <w:r w:rsidR="00541937">
        <w:rPr>
          <w:rStyle w:val="Emphasis"/>
        </w:rPr>
        <w:t>five</w:t>
      </w:r>
      <w:r w:rsidR="00123570">
        <w:rPr>
          <w:rStyle w:val="Emphasis"/>
        </w:rPr>
        <w:t xml:space="preserve"> </w:t>
      </w:r>
      <w:r w:rsidRPr="007037D2">
        <w:rPr>
          <w:rStyle w:val="Emphasis"/>
        </w:rPr>
        <w:t>page</w:t>
      </w:r>
      <w:r w:rsidR="00123570">
        <w:rPr>
          <w:rStyle w:val="Emphasis"/>
        </w:rPr>
        <w:t>s</w:t>
      </w:r>
      <w:r w:rsidRPr="007037D2">
        <w:rPr>
          <w:rStyle w:val="Emphasis"/>
        </w:rPr>
        <w:t xml:space="preserve"> maximum</w:t>
      </w:r>
      <w:r w:rsidR="00872324">
        <w:rPr>
          <w:rStyle w:val="Emphasis"/>
        </w:rPr>
        <w:t>, plus annexes</w:t>
      </w:r>
      <w:r w:rsidRPr="007037D2">
        <w:rPr>
          <w:rStyle w:val="Emphasis"/>
        </w:rPr>
        <w:t>)</w:t>
      </w:r>
      <w:r w:rsidRPr="00516F08">
        <w:rPr>
          <w:b/>
          <w:i/>
          <w:lang w:val="en-AU"/>
        </w:rPr>
        <w:t>:</w:t>
      </w:r>
      <w:r w:rsidRPr="00D44758">
        <w:rPr>
          <w:lang w:val="en-AU"/>
        </w:rPr>
        <w:t xml:space="preserve"> </w:t>
      </w:r>
      <w:r w:rsidR="00543E92">
        <w:rPr>
          <w:lang w:val="en-AU"/>
        </w:rPr>
        <w:t xml:space="preserve">If an investment is valued at $10 million or more, or is assessed as high or very high risk, or is </w:t>
      </w:r>
      <w:r w:rsidR="002B0C28">
        <w:rPr>
          <w:lang w:val="en-AU"/>
        </w:rPr>
        <w:t xml:space="preserve">proposing a </w:t>
      </w:r>
      <w:r w:rsidR="00596D47">
        <w:rPr>
          <w:lang w:val="en-AU"/>
        </w:rPr>
        <w:t>facility</w:t>
      </w:r>
      <w:r w:rsidR="002B0C28">
        <w:rPr>
          <w:lang w:val="en-AU"/>
        </w:rPr>
        <w:t xml:space="preserve"> approach</w:t>
      </w:r>
      <w:r w:rsidR="00543E92">
        <w:rPr>
          <w:lang w:val="en-AU"/>
        </w:rPr>
        <w:t xml:space="preserve">, an </w:t>
      </w:r>
      <w:hyperlink r:id="rId123" w:history="1">
        <w:r w:rsidR="00543E92">
          <w:rPr>
            <w:rStyle w:val="Hyperlink"/>
            <w:lang w:val="en-AU"/>
          </w:rPr>
          <w:t>investment concept</w:t>
        </w:r>
      </w:hyperlink>
      <w:r w:rsidR="00543E92">
        <w:rPr>
          <w:lang w:val="en-AU"/>
        </w:rPr>
        <w:t xml:space="preserve">  is mandatory. The process for preparing and approving a concept depends on complexity and risk. It may take one to three months. The </w:t>
      </w:r>
      <w:hyperlink r:id="rId124" w:history="1">
        <w:r w:rsidR="00543E92">
          <w:rPr>
            <w:rStyle w:val="Hyperlink"/>
            <w:lang w:val="en-AU"/>
          </w:rPr>
          <w:t>Investment Concept template</w:t>
        </w:r>
      </w:hyperlink>
      <w:r w:rsidR="00543E92">
        <w:rPr>
          <w:lang w:val="en-AU"/>
        </w:rPr>
        <w:t xml:space="preserve"> and the </w:t>
      </w:r>
      <w:r w:rsidR="00D26294" w:rsidRPr="00535194">
        <w:t>Concept Approval Minute</w:t>
      </w:r>
      <w:r w:rsidR="00543E92">
        <w:rPr>
          <w:lang w:val="en-AU"/>
        </w:rPr>
        <w:t xml:space="preserve"> must be jointly approved by the correct delegates in both the Canberra home division/desk and the Post (unless the investment is a regional or global program managed from Canberra).</w:t>
      </w:r>
    </w:p>
    <w:p w14:paraId="5CB62A22" w14:textId="47A147E7" w:rsidR="00305F8A" w:rsidRDefault="00543E92" w:rsidP="00B0607F">
      <w:pPr>
        <w:rPr>
          <w:lang w:val="en-AU"/>
        </w:rPr>
      </w:pPr>
      <w:r>
        <w:rPr>
          <w:lang w:val="en-AU"/>
        </w:rPr>
        <w:t>If the investment is</w:t>
      </w:r>
      <w:r w:rsidR="00402C34">
        <w:rPr>
          <w:lang w:val="en-AU"/>
        </w:rPr>
        <w:t>:</w:t>
      </w:r>
      <w:r>
        <w:rPr>
          <w:lang w:val="en-AU"/>
        </w:rPr>
        <w:t xml:space="preserve"> valued at $100 million or more</w:t>
      </w:r>
      <w:r w:rsidR="00402C34">
        <w:rPr>
          <w:lang w:val="en-AU"/>
        </w:rPr>
        <w:t xml:space="preserve">; </w:t>
      </w:r>
      <w:r>
        <w:rPr>
          <w:lang w:val="en-AU"/>
        </w:rPr>
        <w:t>is high or very high risk</w:t>
      </w:r>
      <w:r w:rsidR="00402C34">
        <w:rPr>
          <w:lang w:val="en-AU"/>
        </w:rPr>
        <w:t>;</w:t>
      </w:r>
      <w:r>
        <w:rPr>
          <w:lang w:val="en-AU"/>
        </w:rPr>
        <w:t xml:space="preserve"> or </w:t>
      </w:r>
      <w:r w:rsidR="00402C34">
        <w:rPr>
          <w:lang w:val="en-AU"/>
        </w:rPr>
        <w:t xml:space="preserve">is </w:t>
      </w:r>
      <w:r>
        <w:rPr>
          <w:lang w:val="en-AU"/>
        </w:rPr>
        <w:t xml:space="preserve">a facility, </w:t>
      </w:r>
      <w:r w:rsidR="00F42308">
        <w:rPr>
          <w:lang w:val="en-AU"/>
        </w:rPr>
        <w:t xml:space="preserve">the Investment Concept Note </w:t>
      </w:r>
      <w:r w:rsidR="00E85B57">
        <w:rPr>
          <w:lang w:val="en-AU"/>
        </w:rPr>
        <w:t xml:space="preserve">(ICN) </w:t>
      </w:r>
      <w:r>
        <w:rPr>
          <w:lang w:val="en-AU"/>
        </w:rPr>
        <w:t xml:space="preserve">must go to the </w:t>
      </w:r>
      <w:r w:rsidR="0098010F" w:rsidRPr="0098010F">
        <w:rPr>
          <w:bCs/>
        </w:rPr>
        <w:t xml:space="preserve">Development Program </w:t>
      </w:r>
      <w:r w:rsidR="00DF4465">
        <w:rPr>
          <w:bCs/>
        </w:rPr>
        <w:t>C</w:t>
      </w:r>
      <w:r w:rsidR="0098010F" w:rsidRPr="0098010F">
        <w:rPr>
          <w:bCs/>
        </w:rPr>
        <w:t>ommittee</w:t>
      </w:r>
      <w:r w:rsidR="0098010F">
        <w:rPr>
          <w:bCs/>
        </w:rPr>
        <w:t xml:space="preserve"> (DP</w:t>
      </w:r>
      <w:r w:rsidR="00DF4465">
        <w:rPr>
          <w:bCs/>
        </w:rPr>
        <w:t>C</w:t>
      </w:r>
      <w:r w:rsidR="0098010F" w:rsidRPr="003B35A3">
        <w:t>)</w:t>
      </w:r>
      <w:r>
        <w:rPr>
          <w:lang w:val="en-AU"/>
        </w:rPr>
        <w:t xml:space="preserve"> for consideration.</w:t>
      </w:r>
      <w:r w:rsidR="00A95553">
        <w:rPr>
          <w:lang w:val="en-AU"/>
        </w:rPr>
        <w:t xml:space="preserve"> </w:t>
      </w:r>
      <w:r w:rsidR="00FA0A1D">
        <w:rPr>
          <w:lang w:val="en-AU"/>
        </w:rPr>
        <w:t>The DPC or the de</w:t>
      </w:r>
      <w:r w:rsidR="00A20559">
        <w:rPr>
          <w:lang w:val="en-AU"/>
        </w:rPr>
        <w:t xml:space="preserve">legate may also request that </w:t>
      </w:r>
      <w:r w:rsidR="0057573B">
        <w:rPr>
          <w:lang w:val="en-AU"/>
        </w:rPr>
        <w:t>other</w:t>
      </w:r>
      <w:r w:rsidR="00A20559">
        <w:rPr>
          <w:lang w:val="en-AU"/>
        </w:rPr>
        <w:t xml:space="preserve"> concept</w:t>
      </w:r>
      <w:r w:rsidR="0057573B">
        <w:rPr>
          <w:lang w:val="en-AU"/>
        </w:rPr>
        <w:t>s</w:t>
      </w:r>
      <w:r w:rsidR="00A20559">
        <w:rPr>
          <w:lang w:val="en-AU"/>
        </w:rPr>
        <w:t xml:space="preserve"> be </w:t>
      </w:r>
      <w:r w:rsidR="005823AF">
        <w:rPr>
          <w:lang w:val="en-AU"/>
        </w:rPr>
        <w:t>considered</w:t>
      </w:r>
      <w:r w:rsidR="00A20559">
        <w:rPr>
          <w:lang w:val="en-AU"/>
        </w:rPr>
        <w:t xml:space="preserve"> by the DPC</w:t>
      </w:r>
      <w:r w:rsidR="005823AF">
        <w:rPr>
          <w:lang w:val="en-AU"/>
        </w:rPr>
        <w:t>.</w:t>
      </w:r>
      <w:r w:rsidR="00A20559">
        <w:rPr>
          <w:lang w:val="en-AU"/>
        </w:rPr>
        <w:t xml:space="preserve"> </w:t>
      </w:r>
      <w:r w:rsidR="00A95553">
        <w:rPr>
          <w:lang w:val="en-AU"/>
        </w:rPr>
        <w:t xml:space="preserve">The concept should be endorsed by the relevant </w:t>
      </w:r>
      <w:r w:rsidR="003203C0">
        <w:rPr>
          <w:lang w:val="en-AU"/>
        </w:rPr>
        <w:t xml:space="preserve">FAS (and Post if required) </w:t>
      </w:r>
      <w:r w:rsidR="00A95553">
        <w:rPr>
          <w:lang w:val="en-AU"/>
        </w:rPr>
        <w:t xml:space="preserve">prior to submission to the </w:t>
      </w:r>
      <w:r w:rsidR="00064E9C">
        <w:rPr>
          <w:lang w:val="en-AU"/>
        </w:rPr>
        <w:t>DP</w:t>
      </w:r>
      <w:r w:rsidR="00DF4465">
        <w:rPr>
          <w:lang w:val="en-AU"/>
        </w:rPr>
        <w:t>C</w:t>
      </w:r>
      <w:r w:rsidR="00064E9C">
        <w:rPr>
          <w:lang w:val="en-AU"/>
        </w:rPr>
        <w:t xml:space="preserve"> </w:t>
      </w:r>
      <w:r w:rsidR="00A95553">
        <w:rPr>
          <w:lang w:val="en-AU"/>
        </w:rPr>
        <w:t>and then formally approved</w:t>
      </w:r>
      <w:r w:rsidR="00F12956">
        <w:rPr>
          <w:lang w:val="en-AU"/>
        </w:rPr>
        <w:t xml:space="preserve"> </w:t>
      </w:r>
      <w:r w:rsidR="003203C0">
        <w:rPr>
          <w:lang w:val="en-AU"/>
        </w:rPr>
        <w:t xml:space="preserve">by the delegate </w:t>
      </w:r>
      <w:r w:rsidR="00F12956">
        <w:rPr>
          <w:lang w:val="en-AU"/>
        </w:rPr>
        <w:t xml:space="preserve">following </w:t>
      </w:r>
      <w:r w:rsidR="00064E9C">
        <w:rPr>
          <w:lang w:val="en-AU"/>
        </w:rPr>
        <w:t>DP</w:t>
      </w:r>
      <w:r w:rsidR="00DF4465">
        <w:rPr>
          <w:lang w:val="en-AU"/>
        </w:rPr>
        <w:t>C</w:t>
      </w:r>
      <w:r w:rsidR="00064E9C">
        <w:rPr>
          <w:lang w:val="en-AU"/>
        </w:rPr>
        <w:t xml:space="preserve"> </w:t>
      </w:r>
      <w:r w:rsidR="00F12956">
        <w:rPr>
          <w:lang w:val="en-AU"/>
        </w:rPr>
        <w:t xml:space="preserve">consideration. </w:t>
      </w:r>
      <w:r>
        <w:rPr>
          <w:lang w:val="en-AU"/>
        </w:rPr>
        <w:t>Once the concept is approved, the investment proceeds to design.</w:t>
      </w:r>
      <w:r w:rsidR="00461644">
        <w:rPr>
          <w:lang w:val="en-AU"/>
        </w:rPr>
        <w:t xml:space="preserve"> </w:t>
      </w:r>
      <w:r w:rsidR="00461644">
        <w:rPr>
          <w:szCs w:val="12"/>
          <w:lang w:val="en-AU"/>
        </w:rPr>
        <w:t>If the investment is co-financed by more than one budget owner, more than one Canberra approval may be required – that is, all home divisions/desks should co-sign.</w:t>
      </w:r>
    </w:p>
    <w:p w14:paraId="1CAE3A9C" w14:textId="6F444D7D" w:rsidR="00D80225" w:rsidRPr="0010347E" w:rsidRDefault="00D80225" w:rsidP="00B0607F">
      <w:pPr>
        <w:rPr>
          <w:lang w:val="en-AU"/>
        </w:rPr>
      </w:pPr>
      <w:r>
        <w:rPr>
          <w:lang w:val="en-AU"/>
        </w:rPr>
        <w:t xml:space="preserve">Investments requiring consideration by the DPC will </w:t>
      </w:r>
      <w:r w:rsidR="005823AF">
        <w:rPr>
          <w:lang w:val="en-AU"/>
        </w:rPr>
        <w:t>be subject to</w:t>
      </w:r>
      <w:r>
        <w:rPr>
          <w:lang w:val="en-AU"/>
        </w:rPr>
        <w:t xml:space="preserve"> an assessment by the Quality Risk and Assurance Unit (QRAU). Investment Concept Notes must be submitted to the DP</w:t>
      </w:r>
      <w:r w:rsidR="00276D02">
        <w:rPr>
          <w:lang w:val="en-AU"/>
        </w:rPr>
        <w:t>C</w:t>
      </w:r>
      <w:r>
        <w:rPr>
          <w:lang w:val="en-AU"/>
        </w:rPr>
        <w:t xml:space="preserve"> Secretariat four weeks ahead of the DPC meeting to allow the QRAU time to undertake the assessment and circulate an accompanying report with recommendations to the committee.</w:t>
      </w:r>
    </w:p>
    <w:p w14:paraId="431FDD90" w14:textId="138EA102" w:rsidR="00543E92" w:rsidRPr="00716913" w:rsidRDefault="00901DFB" w:rsidP="00B0607F">
      <w:pPr>
        <w:rPr>
          <w:lang w:val="en-AU"/>
        </w:rPr>
      </w:pPr>
      <w:r w:rsidRPr="008131FD">
        <w:rPr>
          <w:lang w:val="en-AU"/>
        </w:rPr>
        <w:t>T</w:t>
      </w:r>
      <w:r w:rsidR="00305F8A" w:rsidRPr="00716913">
        <w:rPr>
          <w:lang w:val="en-AU"/>
        </w:rPr>
        <w:t>he Investment Concept Note must indicate whether the investment will have significant or principal objective</w:t>
      </w:r>
      <w:r w:rsidR="00462609" w:rsidRPr="008131FD">
        <w:rPr>
          <w:lang w:val="en-AU"/>
        </w:rPr>
        <w:t>s</w:t>
      </w:r>
      <w:r w:rsidR="00305F8A" w:rsidRPr="00716913">
        <w:rPr>
          <w:lang w:val="en-AU"/>
        </w:rPr>
        <w:t xml:space="preserve"> (as per the OECD definitions)</w:t>
      </w:r>
      <w:r w:rsidR="00462609" w:rsidRPr="008131FD">
        <w:rPr>
          <w:lang w:val="en-AU"/>
        </w:rPr>
        <w:t xml:space="preserve"> for both gender equality and climate change</w:t>
      </w:r>
      <w:r w:rsidR="00DA5058">
        <w:rPr>
          <w:lang w:val="en-AU"/>
        </w:rPr>
        <w:t>.</w:t>
      </w:r>
      <w:r w:rsidR="00305F8A" w:rsidRPr="00716913">
        <w:rPr>
          <w:lang w:val="en-AU"/>
        </w:rPr>
        <w:t xml:space="preserve"> </w:t>
      </w:r>
      <w:r w:rsidR="00462609" w:rsidRPr="008131FD">
        <w:rPr>
          <w:lang w:val="en-AU"/>
        </w:rPr>
        <w:t xml:space="preserve">It must </w:t>
      </w:r>
      <w:r w:rsidR="00305F8A" w:rsidRPr="00716913">
        <w:rPr>
          <w:lang w:val="en-AU"/>
        </w:rPr>
        <w:t xml:space="preserve">state </w:t>
      </w:r>
      <w:r w:rsidR="00462609" w:rsidRPr="008131FD">
        <w:rPr>
          <w:lang w:val="en-AU"/>
        </w:rPr>
        <w:t>whether</w:t>
      </w:r>
      <w:r w:rsidR="00462609" w:rsidRPr="00716913">
        <w:rPr>
          <w:lang w:val="en-AU"/>
        </w:rPr>
        <w:t xml:space="preserve"> </w:t>
      </w:r>
      <w:r w:rsidR="00305F8A" w:rsidRPr="00716913">
        <w:rPr>
          <w:lang w:val="en-AU"/>
        </w:rPr>
        <w:t>gender equality</w:t>
      </w:r>
      <w:r w:rsidR="00462609" w:rsidRPr="008131FD">
        <w:rPr>
          <w:lang w:val="en-AU"/>
        </w:rPr>
        <w:t xml:space="preserve"> and climate change</w:t>
      </w:r>
      <w:r w:rsidR="00AE4245">
        <w:rPr>
          <w:lang w:val="en-AU"/>
        </w:rPr>
        <w:t xml:space="preserve"> </w:t>
      </w:r>
      <w:r w:rsidR="00305F8A" w:rsidRPr="00716913">
        <w:rPr>
          <w:lang w:val="en-AU"/>
        </w:rPr>
        <w:t>outcome</w:t>
      </w:r>
      <w:r w:rsidR="009A408B">
        <w:rPr>
          <w:lang w:val="en-AU"/>
        </w:rPr>
        <w:t>s</w:t>
      </w:r>
      <w:r w:rsidR="00305F8A" w:rsidRPr="00716913">
        <w:rPr>
          <w:lang w:val="en-AU"/>
        </w:rPr>
        <w:t xml:space="preserve"> will be included in the design (either </w:t>
      </w:r>
      <w:r w:rsidR="00E75542" w:rsidRPr="00716913">
        <w:rPr>
          <w:lang w:val="en-AU"/>
        </w:rPr>
        <w:t xml:space="preserve">as an </w:t>
      </w:r>
      <w:r w:rsidR="00305F8A" w:rsidRPr="00716913">
        <w:rPr>
          <w:lang w:val="en-AU"/>
        </w:rPr>
        <w:t>end</w:t>
      </w:r>
      <w:r w:rsidR="00813221">
        <w:rPr>
          <w:lang w:val="en-AU"/>
        </w:rPr>
        <w:t>-</w:t>
      </w:r>
      <w:r w:rsidR="00305F8A" w:rsidRPr="00716913">
        <w:rPr>
          <w:lang w:val="en-AU"/>
        </w:rPr>
        <w:t>of</w:t>
      </w:r>
      <w:r w:rsidR="00813221">
        <w:rPr>
          <w:lang w:val="en-AU"/>
        </w:rPr>
        <w:t>-</w:t>
      </w:r>
      <w:r w:rsidR="00305F8A" w:rsidRPr="00716913">
        <w:rPr>
          <w:lang w:val="en-AU"/>
        </w:rPr>
        <w:t>program outcome or intermediate outcome level).</w:t>
      </w:r>
      <w:r w:rsidR="00AD3CB3" w:rsidRPr="00716913">
        <w:rPr>
          <w:lang w:val="en-AU"/>
        </w:rPr>
        <w:t xml:space="preserve"> </w:t>
      </w:r>
    </w:p>
    <w:p w14:paraId="13D83BEA" w14:textId="4A4CCB21" w:rsidR="00EC2FA4" w:rsidRDefault="009D7B5B" w:rsidP="009D7B5B">
      <w:pPr>
        <w:spacing w:before="240"/>
        <w:rPr>
          <w:lang w:val="en-AU"/>
        </w:rPr>
      </w:pPr>
      <w:r w:rsidRPr="00516F08">
        <w:rPr>
          <w:rStyle w:val="Emphasis"/>
          <w:b/>
        </w:rPr>
        <w:t xml:space="preserve">Step </w:t>
      </w:r>
      <w:r w:rsidR="00EC2FA4">
        <w:rPr>
          <w:rStyle w:val="Emphasis"/>
          <w:b/>
        </w:rPr>
        <w:t>6</w:t>
      </w:r>
      <w:r w:rsidR="008F314B">
        <w:rPr>
          <w:rStyle w:val="Emphasis"/>
          <w:b/>
        </w:rPr>
        <w:t>—</w:t>
      </w:r>
      <w:r w:rsidRPr="00516F08">
        <w:rPr>
          <w:rStyle w:val="Emphasis"/>
          <w:b/>
        </w:rPr>
        <w:t>Design</w:t>
      </w:r>
      <w:r w:rsidRPr="007037D2">
        <w:rPr>
          <w:i/>
          <w:lang w:val="en-AU"/>
        </w:rPr>
        <w:t>:</w:t>
      </w:r>
      <w:r w:rsidRPr="007037D2">
        <w:rPr>
          <w:lang w:val="en-AU"/>
        </w:rPr>
        <w:t xml:space="preserve"> Producing a design may take </w:t>
      </w:r>
      <w:r w:rsidR="00541937">
        <w:rPr>
          <w:lang w:val="en-AU"/>
        </w:rPr>
        <w:t>several</w:t>
      </w:r>
      <w:r w:rsidRPr="007037D2">
        <w:rPr>
          <w:lang w:val="en-AU"/>
        </w:rPr>
        <w:t xml:space="preserve"> months</w:t>
      </w:r>
      <w:r w:rsidR="000963B6">
        <w:rPr>
          <w:lang w:val="en-AU"/>
        </w:rPr>
        <w:t>. The timing</w:t>
      </w:r>
      <w:r w:rsidR="00541937">
        <w:rPr>
          <w:lang w:val="en-AU"/>
        </w:rPr>
        <w:t xml:space="preserve"> depend</w:t>
      </w:r>
      <w:r w:rsidR="000963B6">
        <w:rPr>
          <w:lang w:val="en-AU"/>
        </w:rPr>
        <w:t>s</w:t>
      </w:r>
      <w:r w:rsidRPr="00D44758">
        <w:rPr>
          <w:lang w:val="en-AU"/>
        </w:rPr>
        <w:t xml:space="preserve"> on</w:t>
      </w:r>
      <w:r w:rsidR="00541937">
        <w:rPr>
          <w:lang w:val="en-AU"/>
        </w:rPr>
        <w:t xml:space="preserve"> its</w:t>
      </w:r>
      <w:r w:rsidRPr="00D44758">
        <w:rPr>
          <w:lang w:val="en-AU"/>
        </w:rPr>
        <w:t xml:space="preserve"> complexity</w:t>
      </w:r>
      <w:r>
        <w:rPr>
          <w:lang w:val="en-AU"/>
        </w:rPr>
        <w:t>, context and implementation requirements</w:t>
      </w:r>
      <w:r w:rsidR="00541937">
        <w:rPr>
          <w:lang w:val="en-AU"/>
        </w:rPr>
        <w:t>,</w:t>
      </w:r>
      <w:r>
        <w:rPr>
          <w:lang w:val="en-AU"/>
        </w:rPr>
        <w:t xml:space="preserve"> </w:t>
      </w:r>
      <w:r w:rsidR="00541937">
        <w:rPr>
          <w:lang w:val="en-AU"/>
        </w:rPr>
        <w:t xml:space="preserve">and </w:t>
      </w:r>
      <w:r>
        <w:rPr>
          <w:lang w:val="en-AU"/>
        </w:rPr>
        <w:t>the investment design pathway</w:t>
      </w:r>
      <w:r w:rsidRPr="007D57D4">
        <w:rPr>
          <w:bCs/>
          <w:lang w:val="en-AU"/>
        </w:rPr>
        <w:t>.</w:t>
      </w:r>
      <w:r w:rsidRPr="00D44758">
        <w:rPr>
          <w:b/>
          <w:lang w:val="en-AU"/>
        </w:rPr>
        <w:t xml:space="preserve"> </w:t>
      </w:r>
      <w:r w:rsidRPr="00D44758">
        <w:rPr>
          <w:lang w:val="en-AU"/>
        </w:rPr>
        <w:t xml:space="preserve">Meaningful </w:t>
      </w:r>
      <w:r>
        <w:rPr>
          <w:lang w:val="en-AU"/>
        </w:rPr>
        <w:t xml:space="preserve">and early </w:t>
      </w:r>
      <w:r w:rsidRPr="00D44758">
        <w:rPr>
          <w:lang w:val="en-AU"/>
        </w:rPr>
        <w:t xml:space="preserve">engagement with </w:t>
      </w:r>
      <w:r>
        <w:rPr>
          <w:lang w:val="en-AU"/>
        </w:rPr>
        <w:t xml:space="preserve">DFAT stakeholders, </w:t>
      </w:r>
      <w:r w:rsidRPr="00D44758">
        <w:rPr>
          <w:lang w:val="en-AU"/>
        </w:rPr>
        <w:t xml:space="preserve">partner governments, the private sector, beneficiaries, development partners and </w:t>
      </w:r>
      <w:r w:rsidRPr="00D44758">
        <w:rPr>
          <w:lang w:val="en-AU"/>
        </w:rPr>
        <w:lastRenderedPageBreak/>
        <w:t xml:space="preserve">civil society organisations (including those representing </w:t>
      </w:r>
      <w:r w:rsidR="008C5FCC">
        <w:rPr>
          <w:lang w:val="en-AU"/>
        </w:rPr>
        <w:t xml:space="preserve">different cohorts of </w:t>
      </w:r>
      <w:r w:rsidRPr="00D44758">
        <w:rPr>
          <w:lang w:val="en-AU"/>
        </w:rPr>
        <w:t>women, people with disabilities</w:t>
      </w:r>
      <w:r w:rsidR="00457F16">
        <w:rPr>
          <w:lang w:val="en-AU"/>
        </w:rPr>
        <w:t xml:space="preserve">, </w:t>
      </w:r>
      <w:r w:rsidR="00541937">
        <w:rPr>
          <w:lang w:val="en-AU"/>
        </w:rPr>
        <w:t>i</w:t>
      </w:r>
      <w:r w:rsidRPr="00D44758">
        <w:rPr>
          <w:lang w:val="en-AU"/>
        </w:rPr>
        <w:t>ndigenous peoples</w:t>
      </w:r>
      <w:r w:rsidR="00457F16">
        <w:rPr>
          <w:lang w:val="en-AU"/>
        </w:rPr>
        <w:t>, and environmental advocates</w:t>
      </w:r>
      <w:r w:rsidRPr="00D44758">
        <w:rPr>
          <w:lang w:val="en-AU"/>
        </w:rPr>
        <w:t>) is essential in the design process. The design document must set out the</w:t>
      </w:r>
      <w:r>
        <w:rPr>
          <w:lang w:val="en-AU"/>
        </w:rPr>
        <w:t xml:space="preserve"> </w:t>
      </w:r>
      <w:r w:rsidR="00A50B51">
        <w:rPr>
          <w:lang w:val="en-AU"/>
        </w:rPr>
        <w:t xml:space="preserve">policy context, including climate and disaster context, the </w:t>
      </w:r>
      <w:r>
        <w:rPr>
          <w:lang w:val="en-AU"/>
        </w:rPr>
        <w:t>policy objectives</w:t>
      </w:r>
      <w:r w:rsidR="00310BCC">
        <w:rPr>
          <w:lang w:val="en-AU"/>
        </w:rPr>
        <w:t xml:space="preserve">, </w:t>
      </w:r>
      <w:r>
        <w:rPr>
          <w:lang w:val="en-AU"/>
        </w:rPr>
        <w:t xml:space="preserve">program </w:t>
      </w:r>
      <w:r w:rsidRPr="00D44758">
        <w:rPr>
          <w:lang w:val="en-AU"/>
        </w:rPr>
        <w:t>outcomes</w:t>
      </w:r>
      <w:r w:rsidRPr="00E939A0">
        <w:rPr>
          <w:lang w:val="en-AU"/>
        </w:rPr>
        <w:t xml:space="preserve">, </w:t>
      </w:r>
      <w:r w:rsidR="00310BCC">
        <w:rPr>
          <w:lang w:val="en-AU"/>
        </w:rPr>
        <w:t>policy dialogue and reform opportunities</w:t>
      </w:r>
      <w:r w:rsidR="00EA5102">
        <w:rPr>
          <w:lang w:val="en-AU"/>
        </w:rPr>
        <w:t xml:space="preserve">, </w:t>
      </w:r>
      <w:r w:rsidRPr="00E939A0">
        <w:rPr>
          <w:lang w:val="en-AU"/>
        </w:rPr>
        <w:t>and how progress will be measured.</w:t>
      </w:r>
    </w:p>
    <w:p w14:paraId="3C81F5AA" w14:textId="2A5DB7B0" w:rsidR="00EC2FA4" w:rsidRDefault="00EC2FA4" w:rsidP="00EC2FA4">
      <w:pPr>
        <w:rPr>
          <w:lang w:val="en-AU"/>
        </w:rPr>
      </w:pPr>
      <w:r w:rsidRPr="008A26D0">
        <w:rPr>
          <w:lang w:val="en-AU"/>
        </w:rPr>
        <w:t xml:space="preserve">ODA eligibility is an integral part of </w:t>
      </w:r>
      <w:r w:rsidR="00EC1FB3" w:rsidRPr="008A26D0">
        <w:rPr>
          <w:lang w:val="en-AU"/>
        </w:rPr>
        <w:t>development program</w:t>
      </w:r>
      <w:r w:rsidRPr="008A26D0">
        <w:rPr>
          <w:lang w:val="en-AU"/>
        </w:rPr>
        <w:t xml:space="preserve"> design. Managers must review ODA eligibility again once the design is complete by reviewing their responses to the </w:t>
      </w:r>
      <w:r w:rsidR="00537A9C" w:rsidRPr="00535194">
        <w:t>ODA Eligibility Flowchart</w:t>
      </w:r>
      <w:r w:rsidRPr="008A26D0">
        <w:rPr>
          <w:lang w:val="en-AU"/>
        </w:rPr>
        <w:t xml:space="preserve"> and, if required, the formal ODA assessment.</w:t>
      </w:r>
    </w:p>
    <w:p w14:paraId="2E4EF240" w14:textId="497976B0" w:rsidR="009D7B5B" w:rsidRDefault="00EC2FA4" w:rsidP="00EC2FA4">
      <w:pPr>
        <w:rPr>
          <w:lang w:val="en-AU"/>
        </w:rPr>
      </w:pPr>
      <w:r w:rsidRPr="00EC2FA4">
        <w:rPr>
          <w:lang w:val="en-AU"/>
        </w:rPr>
        <w:t xml:space="preserve">Investment managers must ensure the </w:t>
      </w:r>
      <w:r w:rsidR="00316453">
        <w:rPr>
          <w:lang w:val="en-AU"/>
        </w:rPr>
        <w:t>correct</w:t>
      </w:r>
      <w:r w:rsidRPr="00EC2FA4">
        <w:rPr>
          <w:lang w:val="en-AU"/>
        </w:rPr>
        <w:t xml:space="preserve"> ODA checks are undertaken prior to seeking the delegate’s approval of the design.</w:t>
      </w:r>
    </w:p>
    <w:p w14:paraId="7EB5E824" w14:textId="77777777" w:rsidR="004D6750" w:rsidRPr="00EC2FA4" w:rsidRDefault="004D6750" w:rsidP="004D6750">
      <w:pPr>
        <w:rPr>
          <w:lang w:val="en-AU"/>
        </w:rPr>
      </w:pPr>
      <w:r>
        <w:rPr>
          <w:lang w:val="en-AU"/>
        </w:rPr>
        <w:t xml:space="preserve">If the investment seeks to program funds through existing agreements, please consult with </w:t>
      </w:r>
      <w:hyperlink r:id="rId125" w:history="1">
        <w:r w:rsidRPr="004C0A0C">
          <w:rPr>
            <w:rStyle w:val="Hyperlink"/>
            <w:rFonts w:cstheme="minorBidi"/>
            <w:i/>
            <w:iCs/>
            <w:lang w:val="en-AU"/>
          </w:rPr>
          <w:t>aid.contracts@dfat.gov.au</w:t>
        </w:r>
      </w:hyperlink>
      <w:r>
        <w:rPr>
          <w:lang w:val="en-AU"/>
        </w:rPr>
        <w:t xml:space="preserve"> to see if this is possible. </w:t>
      </w:r>
    </w:p>
    <w:p w14:paraId="3F1A88A3" w14:textId="2C48A899" w:rsidR="002133C6" w:rsidRPr="008A7FCA" w:rsidRDefault="002133C6" w:rsidP="002133C6">
      <w:r w:rsidRPr="008A7FCA">
        <w:t>If the investment is valued at $3 million and over, it must include a gender equality outcome (either end</w:t>
      </w:r>
      <w:r w:rsidR="009A408B">
        <w:t>-</w:t>
      </w:r>
      <w:r w:rsidRPr="008A7FCA">
        <w:t>of</w:t>
      </w:r>
      <w:r w:rsidR="009A408B">
        <w:t>-</w:t>
      </w:r>
      <w:r w:rsidRPr="008A7FCA">
        <w:t xml:space="preserve">program outcome or intermediate outcome). The outcome/s must be supported by the design narrative which articulates interventions and approaches to support achievement of the gender equality outcome/s. In addition, the design must </w:t>
      </w:r>
      <w:r w:rsidRPr="008A7FCA">
        <w:rPr>
          <w:rFonts w:eastAsia="Times New Roman"/>
        </w:rPr>
        <w:t xml:space="preserve">meet the </w:t>
      </w:r>
      <w:hyperlink r:id="rId126" w:history="1">
        <w:r w:rsidRPr="008A7FCA">
          <w:rPr>
            <w:rStyle w:val="Hyperlink"/>
            <w:rFonts w:eastAsia="Times New Roman" w:cstheme="minorBidi"/>
          </w:rPr>
          <w:t>OECD DAC Gender Equality Policy Marker minimum criteria</w:t>
        </w:r>
      </w:hyperlink>
      <w:r w:rsidRPr="008A7FCA">
        <w:rPr>
          <w:rFonts w:eastAsia="Times New Roman"/>
        </w:rPr>
        <w:t xml:space="preserve"> for gender equality to be classified as a Principal or Significant objective</w:t>
      </w:r>
      <w:r w:rsidRPr="008A7FCA">
        <w:t>:</w:t>
      </w:r>
    </w:p>
    <w:p w14:paraId="77F8B259" w14:textId="77777777" w:rsidR="002133C6" w:rsidRPr="008A7FCA" w:rsidRDefault="002133C6" w:rsidP="00AE5C5E">
      <w:pPr>
        <w:pStyle w:val="ListParagraph"/>
        <w:numPr>
          <w:ilvl w:val="0"/>
          <w:numId w:val="31"/>
        </w:numPr>
        <w:suppressAutoHyphens w:val="0"/>
        <w:spacing w:after="120" w:line="240" w:lineRule="auto"/>
        <w:rPr>
          <w:rFonts w:eastAsia="Times New Roman"/>
        </w:rPr>
      </w:pPr>
      <w:r w:rsidRPr="008A7FCA">
        <w:rPr>
          <w:rFonts w:eastAsia="Times New Roman"/>
        </w:rPr>
        <w:t>A gender analysis was undertaken and used to inform the design.</w:t>
      </w:r>
    </w:p>
    <w:p w14:paraId="1ADEF812" w14:textId="77777777" w:rsidR="002133C6" w:rsidRPr="008A7FCA" w:rsidRDefault="002133C6" w:rsidP="00AE5C5E">
      <w:pPr>
        <w:pStyle w:val="ListParagraph"/>
        <w:numPr>
          <w:ilvl w:val="0"/>
          <w:numId w:val="31"/>
        </w:numPr>
        <w:suppressAutoHyphens w:val="0"/>
        <w:spacing w:after="120" w:line="240" w:lineRule="auto"/>
        <w:rPr>
          <w:rFonts w:eastAsia="Times New Roman"/>
        </w:rPr>
      </w:pPr>
      <w:r w:rsidRPr="008A7FCA">
        <w:rPr>
          <w:rFonts w:eastAsia="Times New Roman"/>
        </w:rPr>
        <w:t>The program takes a ‘do no harm’ approach.</w:t>
      </w:r>
    </w:p>
    <w:p w14:paraId="76DF8834" w14:textId="77777777" w:rsidR="002133C6" w:rsidRPr="008A7FCA" w:rsidRDefault="002133C6" w:rsidP="00AE5C5E">
      <w:pPr>
        <w:pStyle w:val="ListParagraph"/>
        <w:numPr>
          <w:ilvl w:val="0"/>
          <w:numId w:val="31"/>
        </w:numPr>
        <w:suppressAutoHyphens w:val="0"/>
        <w:spacing w:after="120" w:line="240" w:lineRule="auto"/>
        <w:rPr>
          <w:rFonts w:eastAsia="Times New Roman"/>
        </w:rPr>
      </w:pPr>
      <w:r w:rsidRPr="008A7FCA">
        <w:rPr>
          <w:rFonts w:eastAsia="Times New Roman"/>
        </w:rPr>
        <w:t xml:space="preserve">The MEL Framework includes indicators that track gender outcomes. </w:t>
      </w:r>
    </w:p>
    <w:p w14:paraId="78791F89" w14:textId="77777777" w:rsidR="002133C6" w:rsidRPr="008A7FCA" w:rsidRDefault="002133C6" w:rsidP="00AE5C5E">
      <w:pPr>
        <w:pStyle w:val="ListParagraph"/>
        <w:numPr>
          <w:ilvl w:val="0"/>
          <w:numId w:val="31"/>
        </w:numPr>
        <w:suppressAutoHyphens w:val="0"/>
        <w:spacing w:after="120" w:line="240" w:lineRule="auto"/>
        <w:rPr>
          <w:rFonts w:eastAsia="Times New Roman"/>
        </w:rPr>
      </w:pPr>
      <w:r w:rsidRPr="008A7FCA">
        <w:rPr>
          <w:rFonts w:eastAsia="Times New Roman"/>
        </w:rPr>
        <w:t>Data and indicators are sex-disaggregated where applicable.</w:t>
      </w:r>
    </w:p>
    <w:p w14:paraId="59BBB34B" w14:textId="77777777" w:rsidR="002133C6" w:rsidRPr="008A7FCA" w:rsidRDefault="002133C6" w:rsidP="00AE5C5E">
      <w:pPr>
        <w:pStyle w:val="ListParagraph"/>
        <w:numPr>
          <w:ilvl w:val="0"/>
          <w:numId w:val="31"/>
        </w:numPr>
        <w:suppressAutoHyphens w:val="0"/>
        <w:spacing w:after="120" w:line="240" w:lineRule="auto"/>
        <w:rPr>
          <w:rFonts w:eastAsia="Times New Roman"/>
        </w:rPr>
      </w:pPr>
      <w:r w:rsidRPr="008A7FCA">
        <w:rPr>
          <w:rFonts w:eastAsia="Times New Roman"/>
        </w:rPr>
        <w:t>Gender equality results are monitored and reported.</w:t>
      </w:r>
    </w:p>
    <w:p w14:paraId="10DA2D13" w14:textId="77777777" w:rsidR="002133C6" w:rsidRPr="008A7FCA" w:rsidRDefault="002133C6" w:rsidP="00AE5C5E">
      <w:pPr>
        <w:pStyle w:val="ListParagraph"/>
        <w:numPr>
          <w:ilvl w:val="0"/>
          <w:numId w:val="31"/>
        </w:numPr>
        <w:suppressAutoHyphens w:val="0"/>
        <w:spacing w:after="120" w:line="240" w:lineRule="auto"/>
      </w:pPr>
      <w:r w:rsidRPr="008A7FCA">
        <w:rPr>
          <w:rFonts w:eastAsia="Times New Roman"/>
        </w:rPr>
        <w:t>Risks to gender equality are identified and managed.</w:t>
      </w:r>
    </w:p>
    <w:p w14:paraId="1CFFE9CD" w14:textId="7CB859E0" w:rsidR="002133C6" w:rsidRPr="003B35A3" w:rsidRDefault="002133C6" w:rsidP="002133C6">
      <w:r w:rsidRPr="008A7FCA">
        <w:rPr>
          <w:rFonts w:eastAsia="Times New Roman"/>
        </w:rPr>
        <w:t xml:space="preserve">Exemptions will apply to investments in a limited number of categories (as outlined in section 4.6). Further guidance is included in the </w:t>
      </w:r>
      <w:hyperlink r:id="rId127" w:history="1">
        <w:r w:rsidRPr="008A7FCA">
          <w:rPr>
            <w:rStyle w:val="Hyperlink"/>
            <w:rFonts w:eastAsia="Times New Roman" w:cstheme="minorBidi"/>
          </w:rPr>
          <w:t>Gender Equality in Investment Design – Good Practice Note</w:t>
        </w:r>
      </w:hyperlink>
      <w:r w:rsidRPr="008A7FCA">
        <w:rPr>
          <w:rFonts w:eastAsia="Times New Roman"/>
        </w:rPr>
        <w:t xml:space="preserve"> and available by contact</w:t>
      </w:r>
      <w:r w:rsidR="008558E5">
        <w:rPr>
          <w:rFonts w:eastAsia="Times New Roman"/>
        </w:rPr>
        <w:t>ing</w:t>
      </w:r>
      <w:r w:rsidRPr="003B35A3">
        <w:rPr>
          <w:i/>
        </w:rPr>
        <w:t xml:space="preserve"> </w:t>
      </w:r>
      <w:hyperlink r:id="rId128" w:history="1">
        <w:r w:rsidRPr="0010347E">
          <w:rPr>
            <w:rStyle w:val="Hyperlink"/>
            <w:rFonts w:eastAsia="Times New Roman" w:cstheme="minorBidi"/>
            <w:i/>
            <w:iCs/>
          </w:rPr>
          <w:t>gender.equality@dfat.gov.au</w:t>
        </w:r>
      </w:hyperlink>
      <w:r w:rsidRPr="008A7FCA">
        <w:rPr>
          <w:rFonts w:eastAsia="Times New Roman"/>
        </w:rPr>
        <w:t>.</w:t>
      </w:r>
    </w:p>
    <w:p w14:paraId="110CDB57" w14:textId="1FBC42FB" w:rsidR="00B864C8" w:rsidRPr="0010347E" w:rsidRDefault="00B864C8" w:rsidP="00B864C8">
      <w:r>
        <w:t xml:space="preserve">All investments should consider climate and disaster risk in the design. </w:t>
      </w:r>
      <w:r w:rsidR="004A70BB">
        <w:t>If</w:t>
      </w:r>
      <w:r>
        <w:t xml:space="preserve"> the investment is valued at $3 million and over, it must consider including a climate change outcome (either end</w:t>
      </w:r>
      <w:r w:rsidR="009A408B">
        <w:t>-</w:t>
      </w:r>
      <w:r>
        <w:t>of</w:t>
      </w:r>
      <w:r w:rsidR="009A408B">
        <w:t>-</w:t>
      </w:r>
      <w:r>
        <w:t>program or intermediate). If the decision is made</w:t>
      </w:r>
      <w:r w:rsidRPr="004A70BB">
        <w:t xml:space="preserve"> </w:t>
      </w:r>
      <w:r w:rsidRPr="0010347E">
        <w:t xml:space="preserve">not to include a climate change </w:t>
      </w:r>
      <w:r w:rsidR="00055B48" w:rsidRPr="0010347E">
        <w:t>outcome in the design</w:t>
      </w:r>
      <w:r w:rsidRPr="0010347E">
        <w:t>, the reasons must be clearly stated. Where climate change outcomes are included, they must be supported by the context setting and design narrative, which articulates interventions and approaches to support achievement of the climate change outcome.</w:t>
      </w:r>
      <w:r w:rsidR="008E104C" w:rsidRPr="0010347E" w:rsidDel="008E104C">
        <w:t xml:space="preserve"> </w:t>
      </w:r>
    </w:p>
    <w:p w14:paraId="68EA756C" w14:textId="1E7C6AF0" w:rsidR="00AE34F1" w:rsidRDefault="009A5A11" w:rsidP="009A5A11">
      <w:pPr>
        <w:spacing w:before="240"/>
        <w:rPr>
          <w:lang w:val="en-AU"/>
        </w:rPr>
      </w:pPr>
      <w:r w:rsidRPr="00516F08">
        <w:rPr>
          <w:rStyle w:val="Emphasis"/>
          <w:b/>
        </w:rPr>
        <w:t xml:space="preserve">Step </w:t>
      </w:r>
      <w:r>
        <w:rPr>
          <w:rStyle w:val="Emphasis"/>
          <w:b/>
        </w:rPr>
        <w:t xml:space="preserve">7 – </w:t>
      </w:r>
      <w:r w:rsidRPr="00516F08">
        <w:rPr>
          <w:rStyle w:val="Emphasis"/>
          <w:b/>
        </w:rPr>
        <w:t>Quality assurance</w:t>
      </w:r>
      <w:r w:rsidRPr="00516F08">
        <w:rPr>
          <w:b/>
          <w:i/>
          <w:lang w:val="en-AU"/>
        </w:rPr>
        <w:t>:</w:t>
      </w:r>
      <w:r w:rsidRPr="00D44758">
        <w:rPr>
          <w:lang w:val="en-AU"/>
        </w:rPr>
        <w:t xml:space="preserve"> The quality assurance process aims to improve </w:t>
      </w:r>
      <w:r>
        <w:rPr>
          <w:lang w:val="en-AU"/>
        </w:rPr>
        <w:t xml:space="preserve">the </w:t>
      </w:r>
      <w:r w:rsidRPr="00D44758">
        <w:rPr>
          <w:lang w:val="en-AU"/>
        </w:rPr>
        <w:t>quality</w:t>
      </w:r>
      <w:r>
        <w:rPr>
          <w:lang w:val="en-AU"/>
        </w:rPr>
        <w:t xml:space="preserve"> of the design</w:t>
      </w:r>
      <w:r w:rsidRPr="00D44758">
        <w:rPr>
          <w:lang w:val="en-AU"/>
        </w:rPr>
        <w:t xml:space="preserve"> and ensure the intended investment is fit for purpose. </w:t>
      </w:r>
      <w:r>
        <w:rPr>
          <w:lang w:val="en-AU"/>
        </w:rPr>
        <w:t>The scale of quality assurance is proportional to investment size and risk</w:t>
      </w:r>
      <w:r w:rsidR="009428EE">
        <w:rPr>
          <w:lang w:val="en-AU"/>
        </w:rPr>
        <w:t xml:space="preserve"> and may involve</w:t>
      </w:r>
      <w:r>
        <w:rPr>
          <w:lang w:val="en-AU"/>
        </w:rPr>
        <w:t xml:space="preserve"> independent appraisal and peer review</w:t>
      </w:r>
      <w:r w:rsidR="005848EC">
        <w:rPr>
          <w:lang w:val="en-AU"/>
        </w:rPr>
        <w:t>.</w:t>
      </w:r>
      <w:r>
        <w:rPr>
          <w:lang w:val="en-AU"/>
        </w:rPr>
        <w:t xml:space="preserve"> See the </w:t>
      </w:r>
      <w:hyperlink r:id="rId129" w:history="1">
        <w:r w:rsidR="009454FC" w:rsidRPr="002F4FC8">
          <w:rPr>
            <w:rStyle w:val="Hyperlink"/>
            <w:rFonts w:cstheme="minorBidi"/>
          </w:rPr>
          <w:t>Investment Design Quality Assurance Guidance</w:t>
        </w:r>
      </w:hyperlink>
      <w:r w:rsidRPr="003B35A3">
        <w:rPr>
          <w:rStyle w:val="Hyperlink"/>
          <w:u w:val="none"/>
        </w:rPr>
        <w:t xml:space="preserve"> and</w:t>
      </w:r>
      <w:r>
        <w:rPr>
          <w:lang w:val="en-AU"/>
        </w:rPr>
        <w:t xml:space="preserve"> the </w:t>
      </w:r>
      <w:hyperlink r:id="rId130" w:history="1">
        <w:r w:rsidRPr="00F944B5">
          <w:rPr>
            <w:rStyle w:val="Hyperlink"/>
            <w:rFonts w:cstheme="minorBidi"/>
            <w:lang w:val="en-AU"/>
          </w:rPr>
          <w:t>Investment Design Quality Assessment Tool and Scoring Matrix</w:t>
        </w:r>
      </w:hyperlink>
      <w:r>
        <w:rPr>
          <w:lang w:val="en-AU"/>
        </w:rPr>
        <w:t>.</w:t>
      </w:r>
      <w:r w:rsidR="00DE71C6">
        <w:rPr>
          <w:lang w:val="en-AU"/>
        </w:rPr>
        <w:t xml:space="preserve"> </w:t>
      </w:r>
      <w:r w:rsidR="00AE34F1">
        <w:rPr>
          <w:lang w:val="en-AU"/>
        </w:rPr>
        <w:t>I</w:t>
      </w:r>
      <w:r w:rsidR="00AE34F1" w:rsidRPr="00886C62">
        <w:rPr>
          <w:lang w:val="en-AU"/>
        </w:rPr>
        <w:t>f a design is</w:t>
      </w:r>
      <w:r w:rsidR="00AE34F1">
        <w:t xml:space="preserve"> valued at $100 million</w:t>
      </w:r>
      <w:r w:rsidR="001619C2">
        <w:t>,</w:t>
      </w:r>
      <w:r w:rsidR="00AE34F1">
        <w:t xml:space="preserve"> </w:t>
      </w:r>
      <w:r w:rsidR="00F319C9">
        <w:t>or</w:t>
      </w:r>
      <w:r w:rsidR="001619C2">
        <w:t xml:space="preserve"> is</w:t>
      </w:r>
      <w:r w:rsidR="00F319C9">
        <w:t xml:space="preserve"> </w:t>
      </w:r>
      <w:r w:rsidR="00AE34F1">
        <w:t>rated as high or very high risk</w:t>
      </w:r>
      <w:r w:rsidR="001619C2">
        <w:t>,</w:t>
      </w:r>
      <w:r w:rsidR="004C1306">
        <w:t xml:space="preserve"> or is a facility, but </w:t>
      </w:r>
      <w:r w:rsidR="00AE34F1">
        <w:t xml:space="preserve">does not have a concept note (for example </w:t>
      </w:r>
      <w:proofErr w:type="spellStart"/>
      <w:r w:rsidR="00AE34F1">
        <w:t>ADAPt</w:t>
      </w:r>
      <w:proofErr w:type="spellEnd"/>
      <w:r w:rsidR="00AE34F1">
        <w:t xml:space="preserve"> design </w:t>
      </w:r>
      <w:r w:rsidR="00581309">
        <w:t xml:space="preserve">update </w:t>
      </w:r>
      <w:r w:rsidR="00AE34F1">
        <w:t>pathway)</w:t>
      </w:r>
      <w:r w:rsidR="009A579F">
        <w:t>,</w:t>
      </w:r>
      <w:r w:rsidR="00AE34F1">
        <w:t xml:space="preserve"> the peer-reviewed design document will need to go to the DPC Secretariat/QRAU for consideration. Based on this assessment, a recommendation will be made to the DPC Chair/Secretariat on whether it should be considered by the Committee. </w:t>
      </w:r>
      <w:r w:rsidR="009428EE">
        <w:t xml:space="preserve">The DPC may also ask for designs that </w:t>
      </w:r>
      <w:r w:rsidR="00854391">
        <w:t>were</w:t>
      </w:r>
      <w:r w:rsidR="009428EE">
        <w:t xml:space="preserve"> considered at </w:t>
      </w:r>
      <w:r w:rsidR="00854391">
        <w:t xml:space="preserve">the </w:t>
      </w:r>
      <w:r w:rsidR="009428EE">
        <w:t xml:space="preserve">concept stage to </w:t>
      </w:r>
      <w:r w:rsidR="00854391">
        <w:t>be brought</w:t>
      </w:r>
      <w:r w:rsidR="009428EE">
        <w:t xml:space="preserve"> back to the QRAU or the DPC for review.</w:t>
      </w:r>
    </w:p>
    <w:p w14:paraId="6763397B" w14:textId="14626C01" w:rsidR="009D7B5B" w:rsidRDefault="009D7B5B" w:rsidP="0010347E">
      <w:pPr>
        <w:spacing w:before="240"/>
        <w:rPr>
          <w:lang w:val="en-AU"/>
        </w:rPr>
      </w:pPr>
      <w:r w:rsidRPr="00516F08">
        <w:rPr>
          <w:rStyle w:val="Emphasis"/>
          <w:b/>
        </w:rPr>
        <w:t xml:space="preserve">Step </w:t>
      </w:r>
      <w:r w:rsidR="00EC2FA4">
        <w:rPr>
          <w:rStyle w:val="Emphasis"/>
          <w:b/>
        </w:rPr>
        <w:t>8</w:t>
      </w:r>
      <w:r w:rsidR="008F314B">
        <w:rPr>
          <w:rStyle w:val="Emphasis"/>
          <w:b/>
        </w:rPr>
        <w:t>—</w:t>
      </w:r>
      <w:r w:rsidRPr="00516F08">
        <w:rPr>
          <w:rStyle w:val="Emphasis"/>
          <w:b/>
        </w:rPr>
        <w:t>Approval</w:t>
      </w:r>
      <w:r w:rsidRPr="00516F08">
        <w:rPr>
          <w:b/>
          <w:i/>
          <w:lang w:val="en-AU"/>
        </w:rPr>
        <w:t>:</w:t>
      </w:r>
      <w:r w:rsidRPr="00D44758">
        <w:rPr>
          <w:lang w:val="en-AU"/>
        </w:rPr>
        <w:t xml:space="preserve"> The final step of the design process is approval by the relevant program delegate</w:t>
      </w:r>
      <w:r w:rsidR="00D364A4">
        <w:rPr>
          <w:lang w:val="en-AU"/>
        </w:rPr>
        <w:t>(</w:t>
      </w:r>
      <w:r>
        <w:rPr>
          <w:lang w:val="en-AU"/>
        </w:rPr>
        <w:t>s</w:t>
      </w:r>
      <w:r w:rsidR="00D364A4">
        <w:rPr>
          <w:lang w:val="en-AU"/>
        </w:rPr>
        <w:t>)</w:t>
      </w:r>
      <w:r>
        <w:rPr>
          <w:lang w:val="en-AU"/>
        </w:rPr>
        <w:t>. For investment</w:t>
      </w:r>
      <w:r w:rsidR="00F448AB">
        <w:rPr>
          <w:lang w:val="en-AU"/>
        </w:rPr>
        <w:t>s</w:t>
      </w:r>
      <w:r>
        <w:rPr>
          <w:lang w:val="en-AU"/>
        </w:rPr>
        <w:t xml:space="preserve"> valued at $10 million or more, the </w:t>
      </w:r>
      <w:r w:rsidR="007660BE" w:rsidRPr="00535194">
        <w:t>Design Approval Minute template</w:t>
      </w:r>
      <w:r w:rsidRPr="007D57D4">
        <w:rPr>
          <w:lang w:val="en-AU"/>
        </w:rPr>
        <w:t xml:space="preserve"> </w:t>
      </w:r>
      <w:r w:rsidRPr="007D3BAD">
        <w:rPr>
          <w:lang w:val="en-AU"/>
        </w:rPr>
        <w:t>must</w:t>
      </w:r>
      <w:r>
        <w:rPr>
          <w:lang w:val="en-AU"/>
        </w:rPr>
        <w:t xml:space="preserve"> be jointly approved </w:t>
      </w:r>
      <w:r>
        <w:rPr>
          <w:lang w:val="en-AU"/>
        </w:rPr>
        <w:lastRenderedPageBreak/>
        <w:t xml:space="preserve">by </w:t>
      </w:r>
      <w:r w:rsidR="00096698">
        <w:rPr>
          <w:lang w:val="en-AU"/>
        </w:rPr>
        <w:t xml:space="preserve">the correct delegate in </w:t>
      </w:r>
      <w:r>
        <w:rPr>
          <w:lang w:val="en-AU"/>
        </w:rPr>
        <w:t xml:space="preserve">both </w:t>
      </w:r>
      <w:r w:rsidR="00D364A4">
        <w:rPr>
          <w:lang w:val="en-AU"/>
        </w:rPr>
        <w:t xml:space="preserve">the </w:t>
      </w:r>
      <w:r>
        <w:rPr>
          <w:lang w:val="en-AU"/>
        </w:rPr>
        <w:t xml:space="preserve">Canberra home division and </w:t>
      </w:r>
      <w:r w:rsidR="00D364A4">
        <w:rPr>
          <w:lang w:val="en-AU"/>
        </w:rPr>
        <w:t xml:space="preserve">the </w:t>
      </w:r>
      <w:r>
        <w:rPr>
          <w:lang w:val="en-AU"/>
        </w:rPr>
        <w:t xml:space="preserve">Post (unless the design concerns a regional or global program led by Canberra). </w:t>
      </w:r>
      <w:r w:rsidR="003E65CA" w:rsidRPr="220C18A0">
        <w:rPr>
          <w:lang w:val="en-AU"/>
        </w:rPr>
        <w:t>Once approved, the document must be published to the DFAT website.</w:t>
      </w:r>
    </w:p>
    <w:p w14:paraId="404BAD08" w14:textId="10B46EA6" w:rsidR="009D7B5B" w:rsidRPr="00D44758" w:rsidRDefault="009D7B5B" w:rsidP="009D7B5B">
      <w:pPr>
        <w:pStyle w:val="Box2Heading"/>
      </w:pPr>
      <w:r>
        <w:tab/>
      </w:r>
      <w:r>
        <w:rPr>
          <w:noProof/>
          <w:lang w:eastAsia="en-AU"/>
        </w:rPr>
        <w:drawing>
          <wp:anchor distT="0" distB="0" distL="114300" distR="114300" simplePos="0" relativeHeight="251658271" behindDoc="0" locked="1" layoutInCell="1" allowOverlap="1" wp14:anchorId="419BBC10" wp14:editId="2CFDF316">
            <wp:simplePos x="0" y="0"/>
            <wp:positionH relativeFrom="column">
              <wp:posOffset>145415</wp:posOffset>
            </wp:positionH>
            <wp:positionV relativeFrom="line">
              <wp:posOffset>187960</wp:posOffset>
            </wp:positionV>
            <wp:extent cx="431800" cy="365760"/>
            <wp:effectExtent l="0" t="0" r="635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In practice</w:t>
      </w:r>
      <w:r w:rsidRPr="000963B6">
        <w:t>: P</w:t>
      </w:r>
      <w:r w:rsidRPr="00731A39">
        <w:t>artner</w:t>
      </w:r>
      <w:r w:rsidRPr="00D44758">
        <w:t>-led design processes</w:t>
      </w:r>
    </w:p>
    <w:p w14:paraId="6DB9256E" w14:textId="715B25A0" w:rsidR="00942401" w:rsidRDefault="009D7B5B" w:rsidP="00933CE6">
      <w:pPr>
        <w:pStyle w:val="Box2Text"/>
      </w:pPr>
      <w:r>
        <w:tab/>
      </w:r>
      <w:r w:rsidRPr="00D44758">
        <w:t xml:space="preserve">Partner-led design processes are typically less burdensome for DFAT but may provide less opportunity to influence the investment. </w:t>
      </w:r>
      <w:r w:rsidR="005A601B" w:rsidRPr="00EA2FB3">
        <w:rPr>
          <w:lang w:val="en-GB"/>
        </w:rPr>
        <w:t xml:space="preserve">Following approval of the financial arrangement type (see </w:t>
      </w:r>
      <w:r w:rsidR="005A601B">
        <w:rPr>
          <w:lang w:val="en-GB"/>
        </w:rPr>
        <w:t>C</w:t>
      </w:r>
      <w:r w:rsidR="005A601B" w:rsidRPr="00EA2FB3">
        <w:rPr>
          <w:lang w:val="en-GB"/>
        </w:rPr>
        <w:t xml:space="preserve">hapter </w:t>
      </w:r>
      <w:r w:rsidR="005A601B">
        <w:rPr>
          <w:lang w:val="en-GB"/>
        </w:rPr>
        <w:t>5</w:t>
      </w:r>
      <w:r w:rsidR="005A601B" w:rsidRPr="00EA2FB3">
        <w:rPr>
          <w:lang w:val="en-GB"/>
        </w:rPr>
        <w:t>), the</w:t>
      </w:r>
      <w:r w:rsidR="005A601B" w:rsidRPr="00D44758" w:rsidDel="005A601B">
        <w:t xml:space="preserve"> </w:t>
      </w:r>
      <w:r w:rsidRPr="00D44758">
        <w:t xml:space="preserve">best time for DFAT to influence a </w:t>
      </w:r>
      <w:r w:rsidR="00D364A4">
        <w:t>p</w:t>
      </w:r>
      <w:r w:rsidRPr="00D44758">
        <w:t xml:space="preserve">artner-led design is </w:t>
      </w:r>
      <w:r>
        <w:t>at</w:t>
      </w:r>
      <w:r w:rsidRPr="00D44758">
        <w:t xml:space="preserve"> </w:t>
      </w:r>
      <w:r w:rsidR="00D364A4">
        <w:t xml:space="preserve">the </w:t>
      </w:r>
      <w:r w:rsidRPr="00D44758">
        <w:t>concept phase. Early engagement can ensure that</w:t>
      </w:r>
      <w:r w:rsidR="00D364A4">
        <w:t xml:space="preserve"> the design meets</w:t>
      </w:r>
      <w:r w:rsidRPr="00D44758">
        <w:t xml:space="preserve"> Australian requirements (</w:t>
      </w:r>
      <w:r w:rsidR="00D364A4">
        <w:t>such as</w:t>
      </w:r>
      <w:r w:rsidRPr="00D44758">
        <w:t xml:space="preserve"> </w:t>
      </w:r>
      <w:r w:rsidR="00AF6703" w:rsidRPr="008A7FCA">
        <w:t>inclusion of a gender equality outcome</w:t>
      </w:r>
      <w:r w:rsidR="00AF6703" w:rsidRPr="00D44758" w:rsidDel="00AF6703">
        <w:t xml:space="preserve"> </w:t>
      </w:r>
      <w:r w:rsidRPr="00D44758">
        <w:t xml:space="preserve">and </w:t>
      </w:r>
      <w:r w:rsidR="00B26C8F">
        <w:t xml:space="preserve">environmental and social </w:t>
      </w:r>
      <w:r w:rsidRPr="00D44758">
        <w:t>safeguards). Where DFAT has limited ability to shape existing partner</w:t>
      </w:r>
      <w:r w:rsidR="00D364A4">
        <w:t>-led</w:t>
      </w:r>
      <w:r w:rsidRPr="00D44758">
        <w:t xml:space="preserve"> activities</w:t>
      </w:r>
      <w:r w:rsidR="00D364A4">
        <w:t>,</w:t>
      </w:r>
      <w:r w:rsidRPr="00D44758">
        <w:t xml:space="preserve"> DFAT delegates must be assured</w:t>
      </w:r>
      <w:r w:rsidR="00317584">
        <w:t xml:space="preserve">, before approving the design, </w:t>
      </w:r>
      <w:r w:rsidRPr="00D44758">
        <w:t xml:space="preserve">that the investment </w:t>
      </w:r>
      <w:r>
        <w:t xml:space="preserve">implements </w:t>
      </w:r>
      <w:r w:rsidRPr="00D44758">
        <w:t xml:space="preserve">Australian </w:t>
      </w:r>
      <w:r w:rsidR="00774A73">
        <w:t>development</w:t>
      </w:r>
      <w:r>
        <w:t xml:space="preserve"> </w:t>
      </w:r>
      <w:r w:rsidRPr="00D44758">
        <w:t>policy</w:t>
      </w:r>
      <w:r>
        <w:t xml:space="preserve"> and meets DFAT standards</w:t>
      </w:r>
      <w:r w:rsidRPr="00D44758">
        <w:t xml:space="preserve">. </w:t>
      </w:r>
    </w:p>
    <w:p w14:paraId="4BD9E0E4" w14:textId="5A238BA8" w:rsidR="00AB5B9D" w:rsidRPr="0010347E" w:rsidRDefault="00AB5B9D" w:rsidP="0010347E">
      <w:pPr>
        <w:spacing w:before="0" w:after="0"/>
        <w:rPr>
          <w:sz w:val="12"/>
          <w:szCs w:val="12"/>
        </w:rPr>
      </w:pPr>
    </w:p>
    <w:p w14:paraId="68068364" w14:textId="1E03CE83" w:rsidR="006B27CB" w:rsidRDefault="006B27CB" w:rsidP="006B27CB">
      <w:pPr>
        <w:pStyle w:val="Box2Heading"/>
        <w:rPr>
          <w:szCs w:val="26"/>
        </w:rPr>
      </w:pPr>
      <w:r>
        <w:tab/>
      </w:r>
      <w:r>
        <w:rPr>
          <w:noProof/>
          <w:lang w:eastAsia="en-AU"/>
        </w:rPr>
        <w:drawing>
          <wp:anchor distT="0" distB="0" distL="114300" distR="114300" simplePos="0" relativeHeight="251658286" behindDoc="0" locked="1" layoutInCell="1" allowOverlap="1" wp14:anchorId="5CEB788E" wp14:editId="25634F03">
            <wp:simplePos x="0" y="0"/>
            <wp:positionH relativeFrom="column">
              <wp:posOffset>145415</wp:posOffset>
            </wp:positionH>
            <wp:positionV relativeFrom="line">
              <wp:posOffset>187960</wp:posOffset>
            </wp:positionV>
            <wp:extent cx="431800" cy="36576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In practice</w:t>
      </w:r>
      <w:r w:rsidRPr="000963B6">
        <w:t xml:space="preserve">: </w:t>
      </w:r>
      <w:r>
        <w:rPr>
          <w:szCs w:val="26"/>
        </w:rPr>
        <w:t xml:space="preserve">Considering delivery partners in the development of </w:t>
      </w:r>
      <w:proofErr w:type="gramStart"/>
      <w:r>
        <w:rPr>
          <w:szCs w:val="26"/>
        </w:rPr>
        <w:t>investments</w:t>
      </w:r>
      <w:proofErr w:type="gramEnd"/>
    </w:p>
    <w:p w14:paraId="154E7CFA" w14:textId="27396FEF" w:rsidR="00E41CE9" w:rsidRDefault="00E41CE9" w:rsidP="00E41CE9">
      <w:pPr>
        <w:pStyle w:val="Box2Text"/>
      </w:pPr>
      <w:r>
        <w:tab/>
      </w:r>
      <w:bookmarkStart w:id="117" w:name="_Hlk113442194"/>
      <w:r w:rsidR="006F3F6A">
        <w:t>Decisions about the objectives, scope</w:t>
      </w:r>
      <w:r w:rsidR="002E24A2">
        <w:t>,</w:t>
      </w:r>
      <w:r w:rsidR="006F3F6A">
        <w:t xml:space="preserve"> and mechanisms for the delivery of an investment are important parts of the design process. In practice, the decisions taken at each stage of this process can largely determine what type of </w:t>
      </w:r>
      <w:r w:rsidR="0088018C">
        <w:t xml:space="preserve">agreement and </w:t>
      </w:r>
      <w:r w:rsidR="006F3F6A">
        <w:t xml:space="preserve">partner will be used to deliver the investment, and how they will be engaged </w:t>
      </w:r>
      <w:r w:rsidR="003E5F42">
        <w:t xml:space="preserve">i.e. </w:t>
      </w:r>
      <w:r w:rsidR="006F3F6A">
        <w:t xml:space="preserve">procurement contract or contribution (grant-like arrangement). Note, if DFAT intends to purchase </w:t>
      </w:r>
      <w:r w:rsidR="006F3F6A">
        <w:rPr>
          <w:i/>
          <w:iCs/>
        </w:rPr>
        <w:t>goods</w:t>
      </w:r>
      <w:r w:rsidR="006F3F6A">
        <w:t xml:space="preserve"> or </w:t>
      </w:r>
      <w:r w:rsidR="006F3F6A">
        <w:rPr>
          <w:i/>
          <w:iCs/>
        </w:rPr>
        <w:t>services</w:t>
      </w:r>
      <w:r w:rsidR="006F3F6A">
        <w:t xml:space="preserve"> then the resultant agreement </w:t>
      </w:r>
      <w:r w:rsidR="006F3F6A">
        <w:rPr>
          <w:b/>
          <w:bCs/>
        </w:rPr>
        <w:t>must</w:t>
      </w:r>
      <w:r w:rsidR="006F3F6A">
        <w:t xml:space="preserve"> be a procurement contract (see section 5.3). This is required for compliance with the </w:t>
      </w:r>
      <w:r w:rsidR="006F3F6A">
        <w:rPr>
          <w:i/>
          <w:iCs/>
        </w:rPr>
        <w:t>Public Governance Performance and Accountability Act 2013</w:t>
      </w:r>
      <w:r w:rsidR="006F3F6A">
        <w:t xml:space="preserve"> (PGPA Act), and the Commonwealth Procurement Rules</w:t>
      </w:r>
      <w:r w:rsidR="001E1850">
        <w:t xml:space="preserve"> (CP</w:t>
      </w:r>
      <w:r w:rsidR="00CF7774">
        <w:t>R</w:t>
      </w:r>
      <w:r w:rsidR="001E1850">
        <w:t>s)</w:t>
      </w:r>
      <w:r w:rsidR="006F3F6A">
        <w:t>.</w:t>
      </w:r>
    </w:p>
    <w:p w14:paraId="7F1D51A4" w14:textId="6187F652" w:rsidR="00E41CE9" w:rsidRDefault="00E41CE9" w:rsidP="00E41CE9">
      <w:pPr>
        <w:pStyle w:val="Box2Text"/>
      </w:pPr>
      <w:r>
        <w:tab/>
        <w:t xml:space="preserve">Government expenditure should be efficient and effective; represent value for money; be accountable and transparent; encourage competition; </w:t>
      </w:r>
      <w:r w:rsidR="001E1850">
        <w:t xml:space="preserve">and </w:t>
      </w:r>
      <w:r>
        <w:t>manage procurement risks. Competitive processes are a widely acknowledged means of ensuring accountability requirements are met.</w:t>
      </w:r>
    </w:p>
    <w:p w14:paraId="22D20414" w14:textId="120DB8A0" w:rsidR="00E41CE9" w:rsidRPr="00D44758" w:rsidRDefault="00E41CE9" w:rsidP="00E41CE9">
      <w:pPr>
        <w:pStyle w:val="Box2Text"/>
      </w:pPr>
      <w:r>
        <w:tab/>
      </w:r>
      <w:r w:rsidR="00645858" w:rsidRPr="003B35A3">
        <w:rPr>
          <w:lang w:val="en-GB"/>
        </w:rPr>
        <w:t xml:space="preserve">If non-competitive processes are being considered </w:t>
      </w:r>
      <w:r w:rsidR="00645858" w:rsidRPr="00645858">
        <w:rPr>
          <w:lang w:val="en-GB"/>
        </w:rPr>
        <w:t>for</w:t>
      </w:r>
      <w:r w:rsidR="00645858" w:rsidRPr="003B35A3">
        <w:rPr>
          <w:lang w:val="en-GB"/>
        </w:rPr>
        <w:t xml:space="preserve"> a </w:t>
      </w:r>
      <w:r w:rsidR="00645858" w:rsidRPr="00645858">
        <w:rPr>
          <w:lang w:val="en-GB"/>
        </w:rPr>
        <w:t>procurement contract worth more than $10,000</w:t>
      </w:r>
      <w:r w:rsidR="00750241">
        <w:rPr>
          <w:lang w:val="en-GB"/>
        </w:rPr>
        <w:t>,</w:t>
      </w:r>
      <w:r w:rsidR="00645858" w:rsidRPr="00645858">
        <w:rPr>
          <w:lang w:val="en-GB"/>
        </w:rPr>
        <w:t xml:space="preserve"> the delegate must seek advice from AS DVB on the </w:t>
      </w:r>
      <w:r w:rsidR="00645858" w:rsidRPr="003B35A3">
        <w:rPr>
          <w:lang w:val="en-GB"/>
        </w:rPr>
        <w:t xml:space="preserve">justification </w:t>
      </w:r>
      <w:r w:rsidR="00645858" w:rsidRPr="00645858">
        <w:rPr>
          <w:lang w:val="en-GB"/>
        </w:rPr>
        <w:t>for a non-competitive</w:t>
      </w:r>
      <w:r w:rsidR="00645858" w:rsidRPr="003B35A3">
        <w:rPr>
          <w:lang w:val="en-GB"/>
        </w:rPr>
        <w:t xml:space="preserve"> approach</w:t>
      </w:r>
      <w:r w:rsidR="00750241">
        <w:rPr>
          <w:lang w:val="en-GB"/>
        </w:rPr>
        <w:t>,</w:t>
      </w:r>
      <w:r w:rsidR="00645858" w:rsidRPr="00645858">
        <w:rPr>
          <w:lang w:val="en-GB"/>
        </w:rPr>
        <w:t xml:space="preserve"> consistent with</w:t>
      </w:r>
      <w:r w:rsidR="00645858" w:rsidRPr="003B35A3">
        <w:rPr>
          <w:lang w:val="en-GB"/>
        </w:rPr>
        <w:t xml:space="preserve"> the requirements of the Commonwealth Procurement Rules. </w:t>
      </w:r>
      <w:r>
        <w:t>Further details on these requirements are provided in Chapter 5.</w:t>
      </w:r>
    </w:p>
    <w:bookmarkEnd w:id="117"/>
    <w:p w14:paraId="270BA427" w14:textId="2EECB7D5" w:rsidR="00CF2DEE" w:rsidRDefault="009D7B5B" w:rsidP="008131FD">
      <w:pPr>
        <w:pStyle w:val="Caption"/>
      </w:pPr>
      <w:r w:rsidRPr="00D44758">
        <w:rPr>
          <w:lang w:val="en-AU"/>
        </w:rPr>
        <w:lastRenderedPageBreak/>
        <w:t xml:space="preserve">Figure </w:t>
      </w:r>
      <w:r w:rsidR="00397782">
        <w:rPr>
          <w:lang w:val="en-AU"/>
        </w:rPr>
        <w:t>8</w:t>
      </w:r>
      <w:r w:rsidRPr="00D44758">
        <w:rPr>
          <w:lang w:val="en-AU"/>
        </w:rPr>
        <w:t xml:space="preserve">: </w:t>
      </w:r>
      <w:r w:rsidR="00D308B9">
        <w:rPr>
          <w:lang w:val="en-AU"/>
        </w:rPr>
        <w:t>Table outlin</w:t>
      </w:r>
      <w:r w:rsidR="00E40989">
        <w:rPr>
          <w:lang w:val="en-AU"/>
        </w:rPr>
        <w:t xml:space="preserve">ing </w:t>
      </w:r>
      <w:r w:rsidR="000963B6">
        <w:rPr>
          <w:lang w:val="en-AU"/>
        </w:rPr>
        <w:t>m</w:t>
      </w:r>
      <w:r w:rsidRPr="000963B6">
        <w:rPr>
          <w:lang w:val="en-AU"/>
        </w:rPr>
        <w:t>andatory</w:t>
      </w:r>
      <w:r w:rsidRPr="00D44758">
        <w:rPr>
          <w:lang w:val="en-AU"/>
        </w:rPr>
        <w:t xml:space="preserve"> design requirements</w:t>
      </w:r>
      <w:r w:rsidR="00D5696D">
        <w:rPr>
          <w:lang w:val="en-AU"/>
        </w:rPr>
        <w:t xml:space="preserve"> (excludes funding going through </w:t>
      </w:r>
      <w:proofErr w:type="spellStart"/>
      <w:r w:rsidR="00D5696D">
        <w:rPr>
          <w:lang w:val="en-AU"/>
        </w:rPr>
        <w:t>ADAPt</w:t>
      </w:r>
      <w:proofErr w:type="spellEnd"/>
      <w:r w:rsidR="00D5696D">
        <w:rPr>
          <w:lang w:val="en-AU"/>
        </w:rPr>
        <w:t>)</w:t>
      </w:r>
    </w:p>
    <w:p w14:paraId="47711500" w14:textId="2288082B" w:rsidR="00CF2DEE" w:rsidRDefault="00115D98" w:rsidP="009D7B5B">
      <w:pPr>
        <w:pStyle w:val="Figure"/>
        <w:contextualSpacing/>
      </w:pPr>
      <w:r w:rsidRPr="00115D98">
        <w:rPr>
          <w:noProof/>
        </w:rPr>
        <w:drawing>
          <wp:inline distT="0" distB="0" distL="0" distR="0" wp14:anchorId="57AE163D" wp14:editId="25DACEE4">
            <wp:extent cx="5314950" cy="6772275"/>
            <wp:effectExtent l="0" t="0" r="0" b="9525"/>
            <wp:docPr id="1181072048" name="Picture 1" descr="Table outlining mandatory design requirements (excludes funding going through ADAP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72048" name="Picture 1" descr="Table outlining mandatory design requirements (excludes funding going through ADAPt)">
                      <a:extLst>
                        <a:ext uri="{C183D7F6-B498-43B3-948B-1728B52AA6E4}">
                          <adec:decorative xmlns:adec="http://schemas.microsoft.com/office/drawing/2017/decorative" val="0"/>
                        </a:ext>
                      </a:extLst>
                    </pic:cNvPr>
                    <pic:cNvPicPr/>
                  </pic:nvPicPr>
                  <pic:blipFill>
                    <a:blip r:embed="rId131"/>
                    <a:stretch>
                      <a:fillRect/>
                    </a:stretch>
                  </pic:blipFill>
                  <pic:spPr>
                    <a:xfrm>
                      <a:off x="0" y="0"/>
                      <a:ext cx="5314950" cy="6772275"/>
                    </a:xfrm>
                    <a:prstGeom prst="rect">
                      <a:avLst/>
                    </a:prstGeom>
                  </pic:spPr>
                </pic:pic>
              </a:graphicData>
            </a:graphic>
          </wp:inline>
        </w:drawing>
      </w:r>
    </w:p>
    <w:p w14:paraId="3EBEAE03" w14:textId="06EC8B34" w:rsidR="009D7B5B" w:rsidRDefault="009D7B5B" w:rsidP="009D7B5B">
      <w:pPr>
        <w:pStyle w:val="Figure"/>
        <w:rPr>
          <w:sz w:val="16"/>
          <w:szCs w:val="16"/>
        </w:rPr>
      </w:pPr>
      <w:r>
        <w:rPr>
          <w:rFonts w:ascii="Wingdings 2" w:eastAsia="Wingdings 2" w:hAnsi="Wingdings 2" w:cs="Wingdings 2"/>
          <w:sz w:val="16"/>
          <w:szCs w:val="16"/>
        </w:rPr>
        <w:t>ò</w:t>
      </w:r>
      <w:r>
        <w:rPr>
          <w:sz w:val="16"/>
          <w:szCs w:val="16"/>
        </w:rPr>
        <w:t xml:space="preserve">Investments of less than $3 million </w:t>
      </w:r>
      <w:r w:rsidR="00133F1E">
        <w:rPr>
          <w:sz w:val="16"/>
          <w:szCs w:val="16"/>
        </w:rPr>
        <w:t>that are</w:t>
      </w:r>
      <w:r>
        <w:rPr>
          <w:sz w:val="16"/>
          <w:szCs w:val="16"/>
        </w:rPr>
        <w:t xml:space="preserve"> low</w:t>
      </w:r>
      <w:r w:rsidR="005A5EAB">
        <w:rPr>
          <w:sz w:val="16"/>
          <w:szCs w:val="16"/>
        </w:rPr>
        <w:t xml:space="preserve"> or medium</w:t>
      </w:r>
      <w:r w:rsidR="00133F1E">
        <w:rPr>
          <w:sz w:val="16"/>
          <w:szCs w:val="16"/>
        </w:rPr>
        <w:t xml:space="preserve"> </w:t>
      </w:r>
      <w:r>
        <w:rPr>
          <w:sz w:val="16"/>
          <w:szCs w:val="16"/>
        </w:rPr>
        <w:t>risk do not require a design document</w:t>
      </w:r>
      <w:r w:rsidR="00133F1E">
        <w:rPr>
          <w:sz w:val="16"/>
          <w:szCs w:val="16"/>
        </w:rPr>
        <w:t>; they</w:t>
      </w:r>
      <w:r>
        <w:rPr>
          <w:sz w:val="16"/>
          <w:szCs w:val="16"/>
        </w:rPr>
        <w:t xml:space="preserve"> move straight to financial approval.</w:t>
      </w:r>
      <w:r>
        <w:rPr>
          <w:sz w:val="16"/>
          <w:szCs w:val="16"/>
        </w:rPr>
        <w:br/>
      </w:r>
      <w:r>
        <w:rPr>
          <w:rFonts w:ascii="Wingdings 2" w:eastAsia="Wingdings 2" w:hAnsi="Wingdings 2" w:cs="Wingdings 2"/>
          <w:sz w:val="16"/>
          <w:szCs w:val="16"/>
        </w:rPr>
        <w:t>V</w:t>
      </w:r>
      <w:r>
        <w:rPr>
          <w:sz w:val="16"/>
          <w:szCs w:val="16"/>
        </w:rPr>
        <w:t xml:space="preserve"> For investments </w:t>
      </w:r>
      <w:r w:rsidR="00133F1E">
        <w:rPr>
          <w:sz w:val="16"/>
          <w:szCs w:val="16"/>
        </w:rPr>
        <w:t xml:space="preserve">of </w:t>
      </w:r>
      <w:r>
        <w:rPr>
          <w:sz w:val="16"/>
          <w:szCs w:val="16"/>
        </w:rPr>
        <w:t>$10 million or more</w:t>
      </w:r>
      <w:r w:rsidR="00133F1E">
        <w:rPr>
          <w:sz w:val="16"/>
          <w:szCs w:val="16"/>
        </w:rPr>
        <w:t>,</w:t>
      </w:r>
      <w:r>
        <w:rPr>
          <w:sz w:val="16"/>
          <w:szCs w:val="16"/>
        </w:rPr>
        <w:t xml:space="preserve"> Post and Canberra delegates will provide dual approval (</w:t>
      </w:r>
      <w:r w:rsidR="00133F1E">
        <w:rPr>
          <w:sz w:val="16"/>
          <w:szCs w:val="16"/>
        </w:rPr>
        <w:t>except for</w:t>
      </w:r>
      <w:r>
        <w:rPr>
          <w:sz w:val="16"/>
          <w:szCs w:val="16"/>
        </w:rPr>
        <w:t xml:space="preserve"> regional/global programs which do not have a Post counterpart).</w:t>
      </w:r>
    </w:p>
    <w:p w14:paraId="2A9A5625" w14:textId="60173F37" w:rsidR="00CF2DEE" w:rsidRPr="00BD3F9C" w:rsidRDefault="00CF2DEE" w:rsidP="008131FD">
      <w:pPr>
        <w:pStyle w:val="BodyText"/>
        <w:rPr>
          <w:sz w:val="16"/>
          <w:szCs w:val="16"/>
        </w:rPr>
      </w:pPr>
    </w:p>
    <w:p w14:paraId="34266C60" w14:textId="77777777" w:rsidR="009D7B5B" w:rsidRPr="00E51F3E" w:rsidRDefault="009D7B5B" w:rsidP="003E51BD">
      <w:pPr>
        <w:pStyle w:val="Heading2Numbered"/>
        <w:rPr>
          <w:lang w:val="en-AU"/>
        </w:rPr>
      </w:pPr>
      <w:bookmarkStart w:id="118" w:name="_Toc87529599"/>
      <w:bookmarkStart w:id="119" w:name="_Toc116464186"/>
      <w:bookmarkStart w:id="120" w:name="_Toc154051692"/>
      <w:r w:rsidRPr="00E51F3E">
        <w:rPr>
          <w:lang w:val="en-AU"/>
        </w:rPr>
        <w:lastRenderedPageBreak/>
        <w:t xml:space="preserve">How </w:t>
      </w:r>
      <w:r w:rsidR="0075328E">
        <w:rPr>
          <w:lang w:val="en-AU"/>
        </w:rPr>
        <w:t xml:space="preserve">to initiate </w:t>
      </w:r>
      <w:r w:rsidRPr="00E51F3E">
        <w:rPr>
          <w:lang w:val="en-AU"/>
        </w:rPr>
        <w:t>a design</w:t>
      </w:r>
      <w:bookmarkEnd w:id="118"/>
      <w:bookmarkEnd w:id="119"/>
      <w:bookmarkEnd w:id="120"/>
    </w:p>
    <w:p w14:paraId="41187D0F" w14:textId="3BA50CCD" w:rsidR="009D7B5B" w:rsidRPr="00D44758" w:rsidRDefault="00507699" w:rsidP="003E51BD">
      <w:pPr>
        <w:pStyle w:val="Heading3Numbered"/>
        <w:rPr>
          <w:lang w:val="en-AU"/>
        </w:rPr>
      </w:pPr>
      <w:r w:rsidRPr="00D44758">
        <w:rPr>
          <w:lang w:val="en-AU"/>
        </w:rPr>
        <w:t xml:space="preserve">Complete the </w:t>
      </w:r>
      <w:r>
        <w:rPr>
          <w:lang w:val="en-AU"/>
        </w:rPr>
        <w:t xml:space="preserve">initial </w:t>
      </w:r>
      <w:r w:rsidRPr="00D44758">
        <w:rPr>
          <w:lang w:val="en-AU"/>
        </w:rPr>
        <w:t>risk</w:t>
      </w:r>
      <w:r w:rsidR="006A0180">
        <w:rPr>
          <w:lang w:val="en-AU"/>
        </w:rPr>
        <w:t>s</w:t>
      </w:r>
      <w:r w:rsidR="002B7D1D">
        <w:rPr>
          <w:lang w:val="en-AU"/>
        </w:rPr>
        <w:t xml:space="preserve"> </w:t>
      </w:r>
      <w:proofErr w:type="gramStart"/>
      <w:r>
        <w:rPr>
          <w:lang w:val="en-AU"/>
        </w:rPr>
        <w:t>assessment</w:t>
      </w:r>
      <w:proofErr w:type="gramEnd"/>
    </w:p>
    <w:p w14:paraId="265B7468" w14:textId="4C0CAAF7" w:rsidR="00BC0311" w:rsidRDefault="00BC0311" w:rsidP="00BC0311">
      <w:pPr>
        <w:rPr>
          <w:lang w:val="en-AU"/>
        </w:rPr>
      </w:pPr>
      <w:r>
        <w:rPr>
          <w:lang w:val="en-AU"/>
        </w:rPr>
        <w:t>All proposed investments must be screened for mandatory policy considerations (including social and environmental safeguard risks and impacts, counter-terrorism resourcing</w:t>
      </w:r>
      <w:r w:rsidR="009454FC">
        <w:rPr>
          <w:lang w:val="en-AU"/>
        </w:rPr>
        <w:t>,</w:t>
      </w:r>
      <w:r>
        <w:rPr>
          <w:lang w:val="en-AU"/>
        </w:rPr>
        <w:t xml:space="preserve"> and fraud </w:t>
      </w:r>
      <w:r w:rsidR="006512BA">
        <w:rPr>
          <w:lang w:val="en-AU"/>
        </w:rPr>
        <w:t xml:space="preserve">and corruption </w:t>
      </w:r>
      <w:r>
        <w:rPr>
          <w:lang w:val="en-AU"/>
        </w:rPr>
        <w:t>risks). The investment manager should do this using Risk Factors Screening Tool and risk register; these are both in AidWorks under the ‘Risk’ tab for each investment</w:t>
      </w:r>
      <w:r w:rsidRPr="00B8564B">
        <w:rPr>
          <w:lang w:val="en-AU"/>
        </w:rPr>
        <w:t>.</w:t>
      </w:r>
      <w:r>
        <w:rPr>
          <w:lang w:val="en-AU"/>
        </w:rPr>
        <w:t xml:space="preserve"> If an investment is assessed as high or very high risk, regardless of dollar value, the investment manager must prepare an investment concept, which must go to the </w:t>
      </w:r>
      <w:r w:rsidR="00225E3C">
        <w:rPr>
          <w:lang w:val="en-AU"/>
        </w:rPr>
        <w:t>DPC</w:t>
      </w:r>
      <w:r w:rsidR="00064E9C">
        <w:rPr>
          <w:lang w:val="en-AU"/>
        </w:rPr>
        <w:t xml:space="preserve"> </w:t>
      </w:r>
      <w:r>
        <w:rPr>
          <w:lang w:val="en-AU"/>
        </w:rPr>
        <w:t xml:space="preserve">for consideration. If an investment triggers safeguard concerns (see Chapter 8), DFAT must ensure appropriate management strategies are in place during the design and implementation phases. </w:t>
      </w:r>
    </w:p>
    <w:p w14:paraId="4D12D747" w14:textId="78C4C5E1" w:rsidR="004E2424" w:rsidRDefault="004E2424" w:rsidP="004E2424">
      <w:pPr>
        <w:rPr>
          <w:lang w:val="en-AU"/>
        </w:rPr>
      </w:pPr>
      <w:r>
        <w:rPr>
          <w:lang w:val="en-AU"/>
        </w:rPr>
        <w:t>For investments that plan to provide direct financing to a partner government, it is important to check if there is a current Assessment of National Systems in place and a current sector-level assessment of public financial management and procurement systems, and to</w:t>
      </w:r>
      <w:r w:rsidRPr="003C6BB1">
        <w:rPr>
          <w:lang w:val="en-AU"/>
        </w:rPr>
        <w:t xml:space="preserve"> </w:t>
      </w:r>
      <w:r>
        <w:rPr>
          <w:lang w:val="en-AU"/>
        </w:rPr>
        <w:t>complete or update these assessments if required (see Chapter 8).</w:t>
      </w:r>
    </w:p>
    <w:p w14:paraId="0C15BAF0" w14:textId="34254874" w:rsidR="009D7B5B" w:rsidRDefault="00BC0311" w:rsidP="00BC0311">
      <w:pPr>
        <w:rPr>
          <w:lang w:val="en-AU"/>
        </w:rPr>
      </w:pPr>
      <w:r>
        <w:rPr>
          <w:lang w:val="en-AU"/>
        </w:rPr>
        <w:t>Low- or medium-risk investments valued at less than $3 million do not require a design document. They can go directly to financial approvals once the Risk Factors Screening Tool and risk register have been completed.</w:t>
      </w:r>
    </w:p>
    <w:p w14:paraId="39B5FA50" w14:textId="166B34FA" w:rsidR="00EC2FA4" w:rsidRPr="00CD2B4E" w:rsidRDefault="00EC2FA4" w:rsidP="00CD2B4E">
      <w:pPr>
        <w:pStyle w:val="Heading3Numbered"/>
        <w:rPr>
          <w:lang w:val="en-AU"/>
        </w:rPr>
      </w:pPr>
      <w:r w:rsidRPr="00CD2B4E">
        <w:rPr>
          <w:lang w:val="en-AU"/>
        </w:rPr>
        <w:t xml:space="preserve">Assess ODA </w:t>
      </w:r>
      <w:proofErr w:type="gramStart"/>
      <w:r w:rsidRPr="00CD2B4E">
        <w:rPr>
          <w:lang w:val="en-AU"/>
        </w:rPr>
        <w:t>eligibility</w:t>
      </w:r>
      <w:proofErr w:type="gramEnd"/>
    </w:p>
    <w:p w14:paraId="44777568" w14:textId="1ED62D85" w:rsidR="003D471C" w:rsidRDefault="003D471C" w:rsidP="003D471C">
      <w:r>
        <w:t xml:space="preserve">All proposed investments must be assessed for ODA eligibility. Investment managers </w:t>
      </w:r>
      <w:r w:rsidR="0042203F">
        <w:t>must</w:t>
      </w:r>
      <w:r>
        <w:t xml:space="preserve"> complete the </w:t>
      </w:r>
      <w:r w:rsidR="00C31BE6" w:rsidRPr="00535194">
        <w:t>ODA Eligibility Flowchart</w:t>
      </w:r>
      <w:r w:rsidR="00D05E88">
        <w:t xml:space="preserve"> </w:t>
      </w:r>
      <w:r>
        <w:t xml:space="preserve">to ensure their new investment is ODA eligible from the outset. By answering the questions, investment managers will determine whether the investment appears to be ODA eligible. </w:t>
      </w:r>
    </w:p>
    <w:p w14:paraId="41ABD408" w14:textId="70E31915" w:rsidR="00A06A4A" w:rsidRDefault="00A06A4A" w:rsidP="00A06A4A">
      <w:r>
        <w:t>Where an investment is assessed as not ODA eligible or includes non-ODA components (i.e. is partially ODA eligible), alternative sources of funding (a</w:t>
      </w:r>
      <w:r w:rsidRPr="00D32312">
        <w:t>dministered non-ODA or</w:t>
      </w:r>
      <w:r>
        <w:t xml:space="preserve"> </w:t>
      </w:r>
      <w:r w:rsidRPr="0082524F">
        <w:t xml:space="preserve">DFAT </w:t>
      </w:r>
      <w:r>
        <w:t>d</w:t>
      </w:r>
      <w:r w:rsidRPr="0082524F">
        <w:t xml:space="preserve">epartmental </w:t>
      </w:r>
      <w:r>
        <w:t>b</w:t>
      </w:r>
      <w:r w:rsidRPr="0082524F">
        <w:t>udget</w:t>
      </w:r>
      <w:r>
        <w:t xml:space="preserve">) will need to be found for the non-ODA components. </w:t>
      </w:r>
    </w:p>
    <w:p w14:paraId="77F21922" w14:textId="741C848E" w:rsidR="00A06A4A" w:rsidRPr="005F2B46" w:rsidRDefault="00A06A4A" w:rsidP="00A06A4A">
      <w:pPr>
        <w:rPr>
          <w:color w:val="auto"/>
        </w:rPr>
      </w:pPr>
      <w:r>
        <w:t xml:space="preserve">There is a separate process for determining whether the Administered Aid Budget is the appropriate funding source for an investment’s staffing positions. </w:t>
      </w:r>
    </w:p>
    <w:p w14:paraId="6C92CB57" w14:textId="55CAF1A4" w:rsidR="00CF4705" w:rsidRDefault="003D471C" w:rsidP="00CF4705">
      <w:r w:rsidRPr="003D471C">
        <w:t>In some instances where specific risks are identified, a formal ODA eligibility assessment is required. If no risks are identified, a formal ODA assessment is not required. The ODA eligibility of the activity should still be documented through existing concept/design and financial approval processes for delegate approval.</w:t>
      </w:r>
      <w:r>
        <w:t xml:space="preserve"> </w:t>
      </w:r>
      <w:bookmarkStart w:id="121" w:name="_Hlk113442491"/>
      <w:r w:rsidR="00CF4705">
        <w:t>The current triggers include investments that:</w:t>
      </w:r>
    </w:p>
    <w:p w14:paraId="745C5BFC" w14:textId="092AA993" w:rsidR="003D471C" w:rsidRPr="003D471C" w:rsidRDefault="007960DE" w:rsidP="00AE5C5E">
      <w:pPr>
        <w:pStyle w:val="Bullet1"/>
        <w:numPr>
          <w:ilvl w:val="0"/>
          <w:numId w:val="17"/>
        </w:numPr>
        <w:rPr>
          <w:lang w:val="en-AU"/>
        </w:rPr>
      </w:pPr>
      <w:r w:rsidRPr="79B9FB7A">
        <w:rPr>
          <w:lang w:val="en-AU"/>
        </w:rPr>
        <w:t>relate to</w:t>
      </w:r>
      <w:r w:rsidR="003D471C" w:rsidRPr="79B9FB7A">
        <w:rPr>
          <w:lang w:val="en-AU"/>
        </w:rPr>
        <w:t xml:space="preserve"> loans, equity, guarantees</w:t>
      </w:r>
      <w:r w:rsidR="00EA5452" w:rsidRPr="79B9FB7A">
        <w:rPr>
          <w:lang w:val="en-AU"/>
        </w:rPr>
        <w:t>,</w:t>
      </w:r>
      <w:r w:rsidR="003D471C" w:rsidRPr="79B9FB7A">
        <w:rPr>
          <w:lang w:val="en-AU"/>
        </w:rPr>
        <w:t xml:space="preserve"> or other private sector </w:t>
      </w:r>
      <w:proofErr w:type="gramStart"/>
      <w:r w:rsidR="003D471C" w:rsidRPr="79B9FB7A">
        <w:rPr>
          <w:lang w:val="en-AU"/>
        </w:rPr>
        <w:t>instruments</w:t>
      </w:r>
      <w:proofErr w:type="gramEnd"/>
    </w:p>
    <w:p w14:paraId="1641D945" w14:textId="1816A6F0" w:rsidR="003D471C" w:rsidRPr="003D471C" w:rsidRDefault="003D471C" w:rsidP="00AE5C5E">
      <w:pPr>
        <w:pStyle w:val="Bullet1"/>
        <w:numPr>
          <w:ilvl w:val="0"/>
          <w:numId w:val="17"/>
        </w:numPr>
        <w:rPr>
          <w:lang w:val="en-AU"/>
        </w:rPr>
      </w:pPr>
      <w:r w:rsidRPr="79B9FB7A">
        <w:rPr>
          <w:lang w:val="en-AU"/>
        </w:rPr>
        <w:t>relate to security, including biosecurity, cyber security, policing, military</w:t>
      </w:r>
      <w:r w:rsidR="009E1AE2" w:rsidRPr="79B9FB7A">
        <w:rPr>
          <w:lang w:val="en-AU"/>
        </w:rPr>
        <w:t>,</w:t>
      </w:r>
      <w:r w:rsidRPr="79B9FB7A">
        <w:rPr>
          <w:lang w:val="en-AU"/>
        </w:rPr>
        <w:t xml:space="preserve"> or other armed forces.</w:t>
      </w:r>
    </w:p>
    <w:p w14:paraId="4D496F5A" w14:textId="67A5E128" w:rsidR="00CF4705" w:rsidRDefault="00CF4705" w:rsidP="00CF4705">
      <w:r>
        <w:t xml:space="preserve">The completed </w:t>
      </w:r>
      <w:r w:rsidRPr="00C42EA7">
        <w:t>ODA Eligibility Risk Assessment Tool</w:t>
      </w:r>
      <w:r w:rsidDel="00C42EA7">
        <w:t xml:space="preserve"> </w:t>
      </w:r>
      <w:r>
        <w:t xml:space="preserve">must be uploaded to AidWorks and </w:t>
      </w:r>
      <w:r w:rsidRPr="00D32312">
        <w:t>EDRMS.</w:t>
      </w:r>
      <w:r>
        <w:t xml:space="preserve"> Investment ODA Assessments must also be uploaded following receipt of written approval to commence. </w:t>
      </w:r>
    </w:p>
    <w:p w14:paraId="0C978012" w14:textId="08A2C475" w:rsidR="003D471C" w:rsidRPr="00076B32" w:rsidRDefault="003D471C" w:rsidP="003D471C">
      <w:pPr>
        <w:rPr>
          <w:lang w:val="en-AU"/>
        </w:rPr>
      </w:pPr>
      <w:r w:rsidRPr="00076B32">
        <w:rPr>
          <w:lang w:val="en-AU"/>
        </w:rPr>
        <w:t>Questions on ODA eligibility can be directed to Development Policy Sectio</w:t>
      </w:r>
      <w:r w:rsidRPr="003B35A3">
        <w:rPr>
          <w:i/>
          <w:lang w:val="en-AU"/>
        </w:rPr>
        <w:t xml:space="preserve">n at </w:t>
      </w:r>
      <w:bookmarkStart w:id="122" w:name="_Hlk114667235"/>
      <w:r w:rsidRPr="00076B32">
        <w:rPr>
          <w:i/>
          <w:iCs/>
          <w:lang w:val="en-AU"/>
        </w:rPr>
        <w:fldChar w:fldCharType="begin"/>
      </w:r>
      <w:r w:rsidRPr="00076B32">
        <w:rPr>
          <w:i/>
          <w:iCs/>
          <w:lang w:val="en-AU"/>
        </w:rPr>
        <w:instrText>HYPERLINK "mailto:ODAEligibilityQueries@dfat.gov.au"</w:instrText>
      </w:r>
      <w:r w:rsidRPr="00076B32">
        <w:rPr>
          <w:i/>
          <w:iCs/>
          <w:lang w:val="en-AU"/>
        </w:rPr>
      </w:r>
      <w:r w:rsidRPr="00076B32">
        <w:rPr>
          <w:i/>
          <w:iCs/>
          <w:lang w:val="en-AU"/>
        </w:rPr>
        <w:fldChar w:fldCharType="separate"/>
      </w:r>
      <w:r w:rsidRPr="00076B32">
        <w:rPr>
          <w:i/>
          <w:iCs/>
          <w:lang w:val="en-AU"/>
        </w:rPr>
        <w:t>ODAEligibilityQueries@dfat.gov.au</w:t>
      </w:r>
      <w:r w:rsidRPr="00076B32">
        <w:rPr>
          <w:i/>
          <w:iCs/>
          <w:lang w:val="en-AU"/>
        </w:rPr>
        <w:fldChar w:fldCharType="end"/>
      </w:r>
      <w:bookmarkEnd w:id="122"/>
      <w:r w:rsidR="00341E74">
        <w:rPr>
          <w:lang w:val="en-AU"/>
        </w:rPr>
        <w:t>.</w:t>
      </w:r>
      <w:r w:rsidRPr="00076B32">
        <w:rPr>
          <w:lang w:val="en-AU"/>
        </w:rPr>
        <w:t xml:space="preserve"> </w:t>
      </w:r>
    </w:p>
    <w:bookmarkEnd w:id="121"/>
    <w:p w14:paraId="38B14881" w14:textId="77777777" w:rsidR="009D7B5B" w:rsidRDefault="0075328E" w:rsidP="003E51BD">
      <w:pPr>
        <w:pStyle w:val="Heading3Numbered"/>
        <w:rPr>
          <w:lang w:val="en-AU"/>
        </w:rPr>
      </w:pPr>
      <w:r>
        <w:rPr>
          <w:lang w:val="en-AU"/>
        </w:rPr>
        <w:t>Get</w:t>
      </w:r>
      <w:r w:rsidRPr="00D44758">
        <w:rPr>
          <w:lang w:val="en-AU"/>
        </w:rPr>
        <w:t xml:space="preserve"> </w:t>
      </w:r>
      <w:r w:rsidR="009D7B5B" w:rsidRPr="00D44758">
        <w:rPr>
          <w:lang w:val="en-AU"/>
        </w:rPr>
        <w:t xml:space="preserve">written approval to </w:t>
      </w:r>
      <w:r>
        <w:rPr>
          <w:lang w:val="en-AU"/>
        </w:rPr>
        <w:t xml:space="preserve">start the design </w:t>
      </w:r>
      <w:proofErr w:type="gramStart"/>
      <w:r>
        <w:rPr>
          <w:lang w:val="en-AU"/>
        </w:rPr>
        <w:t>process</w:t>
      </w:r>
      <w:proofErr w:type="gramEnd"/>
    </w:p>
    <w:p w14:paraId="04374300" w14:textId="675763FD" w:rsidR="009D7B5B" w:rsidRDefault="009D7B5B" w:rsidP="009D7B5B">
      <w:pPr>
        <w:rPr>
          <w:lang w:val="en-AU"/>
        </w:rPr>
      </w:pPr>
      <w:r w:rsidRPr="00915B07">
        <w:rPr>
          <w:lang w:val="en-AU"/>
        </w:rPr>
        <w:t>All investments require delegate approval to start the design process (</w:t>
      </w:r>
      <w:r w:rsidR="00E51F3E" w:rsidRPr="00915B07">
        <w:rPr>
          <w:lang w:val="en-AU"/>
        </w:rPr>
        <w:t xml:space="preserve">a </w:t>
      </w:r>
      <w:r w:rsidR="00915B07" w:rsidRPr="00535194">
        <w:t>Written Approval to Commence Minute</w:t>
      </w:r>
      <w:r w:rsidRPr="00915B07">
        <w:rPr>
          <w:lang w:val="en-AU"/>
        </w:rPr>
        <w:t xml:space="preserve">). The approval </w:t>
      </w:r>
      <w:r w:rsidR="00E51F3E" w:rsidRPr="00915B07">
        <w:rPr>
          <w:lang w:val="en-AU"/>
        </w:rPr>
        <w:t xml:space="preserve">makes </w:t>
      </w:r>
      <w:r w:rsidRPr="00915B07">
        <w:rPr>
          <w:lang w:val="en-AU"/>
        </w:rPr>
        <w:t>senior managers</w:t>
      </w:r>
      <w:r w:rsidRPr="00D44758">
        <w:rPr>
          <w:lang w:val="en-AU"/>
        </w:rPr>
        <w:t xml:space="preserve"> aware that the investment is moving from planning to </w:t>
      </w:r>
      <w:r>
        <w:rPr>
          <w:lang w:val="en-AU"/>
        </w:rPr>
        <w:t>d</w:t>
      </w:r>
      <w:r w:rsidRPr="00D44758">
        <w:rPr>
          <w:lang w:val="en-AU"/>
        </w:rPr>
        <w:t xml:space="preserve">esign. It gives delegates the opportunity to shape the approach and focus of the investment. </w:t>
      </w:r>
    </w:p>
    <w:p w14:paraId="026FD2F6" w14:textId="3E3FA09A" w:rsidR="00A07161" w:rsidRPr="00D44758" w:rsidRDefault="00A07161" w:rsidP="00A07161">
      <w:pPr>
        <w:rPr>
          <w:lang w:val="en-AU"/>
        </w:rPr>
      </w:pPr>
      <w:r>
        <w:rPr>
          <w:lang w:val="en-AU"/>
        </w:rPr>
        <w:lastRenderedPageBreak/>
        <w:t xml:space="preserve">When drafting the minute, consult </w:t>
      </w:r>
      <w:r w:rsidR="008A6183">
        <w:t xml:space="preserve">Development Effectiveness and </w:t>
      </w:r>
      <w:r>
        <w:t>Enabling Division</w:t>
      </w:r>
      <w:r>
        <w:rPr>
          <w:lang w:val="en-AU"/>
        </w:rPr>
        <w:t xml:space="preserve"> </w:t>
      </w:r>
      <w:r>
        <w:t>(Design and Program Advice Section and Development Procurement</w:t>
      </w:r>
      <w:r w:rsidR="00527196">
        <w:t>,</w:t>
      </w:r>
      <w:r>
        <w:t xml:space="preserve"> Agreements</w:t>
      </w:r>
      <w:r w:rsidR="00527196">
        <w:t xml:space="preserve"> and Systems</w:t>
      </w:r>
      <w:r>
        <w:t xml:space="preserve"> Branch)</w:t>
      </w:r>
      <w:r>
        <w:rPr>
          <w:lang w:val="en-AU"/>
        </w:rPr>
        <w:t xml:space="preserve"> on your planned design and procurement pathway, including consideration of adaptive design and procurement pathways (contact </w:t>
      </w:r>
      <w:hyperlink r:id="rId132" w:history="1">
        <w:r w:rsidRPr="00FC5256">
          <w:rPr>
            <w:rStyle w:val="Hyperlink"/>
            <w:rFonts w:cstheme="minorBidi"/>
            <w:i/>
          </w:rPr>
          <w:t>designmail@dfat.gov.au</w:t>
        </w:r>
      </w:hyperlink>
      <w:r>
        <w:rPr>
          <w:lang w:val="en-AU"/>
        </w:rPr>
        <w:t>).</w:t>
      </w:r>
    </w:p>
    <w:p w14:paraId="16FCDF6B" w14:textId="77777777" w:rsidR="00A07161" w:rsidRPr="00D44758" w:rsidRDefault="00A07161" w:rsidP="00A07161">
      <w:pPr>
        <w:rPr>
          <w:lang w:val="en-AU"/>
        </w:rPr>
      </w:pPr>
      <w:r w:rsidRPr="00D44758">
        <w:rPr>
          <w:lang w:val="en-AU"/>
        </w:rPr>
        <w:t xml:space="preserve">The </w:t>
      </w:r>
      <w:r>
        <w:rPr>
          <w:lang w:val="en-AU"/>
        </w:rPr>
        <w:t xml:space="preserve">approval </w:t>
      </w:r>
      <w:r w:rsidRPr="00D44758">
        <w:rPr>
          <w:lang w:val="en-AU"/>
        </w:rPr>
        <w:t xml:space="preserve">request does not need to include a detailed explanation of the planned </w:t>
      </w:r>
      <w:r>
        <w:rPr>
          <w:lang w:val="en-AU"/>
        </w:rPr>
        <w:t xml:space="preserve">investment, but as a minimum it </w:t>
      </w:r>
      <w:r w:rsidRPr="00D44758">
        <w:rPr>
          <w:lang w:val="en-AU"/>
        </w:rPr>
        <w:t xml:space="preserve">should: </w:t>
      </w:r>
    </w:p>
    <w:p w14:paraId="7E13BA40" w14:textId="77777777" w:rsidR="00A07161" w:rsidRPr="00B8564B" w:rsidRDefault="00A07161" w:rsidP="00AE5C5E">
      <w:pPr>
        <w:pStyle w:val="Bullet1"/>
        <w:numPr>
          <w:ilvl w:val="0"/>
          <w:numId w:val="22"/>
        </w:numPr>
        <w:rPr>
          <w:rStyle w:val="Hyperlink"/>
          <w:u w:val="none"/>
        </w:rPr>
      </w:pPr>
      <w:r w:rsidRPr="79B9FB7A">
        <w:rPr>
          <w:rStyle w:val="Hyperlink"/>
          <w:u w:val="none"/>
        </w:rPr>
        <w:t xml:space="preserve">confirm that the proposed investment is ODA </w:t>
      </w:r>
      <w:proofErr w:type="gramStart"/>
      <w:r w:rsidRPr="79B9FB7A">
        <w:rPr>
          <w:rStyle w:val="Hyperlink"/>
          <w:u w:val="none"/>
        </w:rPr>
        <w:t>eligible</w:t>
      </w:r>
      <w:proofErr w:type="gramEnd"/>
    </w:p>
    <w:p w14:paraId="55DD2ACD" w14:textId="14C30D7F" w:rsidR="00A07161" w:rsidRPr="00B8564B" w:rsidRDefault="00A07161" w:rsidP="00AE5C5E">
      <w:pPr>
        <w:pStyle w:val="Bullet1"/>
        <w:numPr>
          <w:ilvl w:val="0"/>
          <w:numId w:val="22"/>
        </w:numPr>
        <w:rPr>
          <w:rStyle w:val="Hyperlink"/>
          <w:u w:val="none"/>
        </w:rPr>
      </w:pPr>
      <w:r w:rsidRPr="1373AFF8">
        <w:rPr>
          <w:rStyle w:val="Hyperlink"/>
          <w:u w:val="none"/>
        </w:rPr>
        <w:t xml:space="preserve">establish how the design aligns with priorities set out in the relevant </w:t>
      </w:r>
      <w:r w:rsidR="003E1C6A">
        <w:t>DPPs</w:t>
      </w:r>
      <w:r w:rsidR="0084077E" w:rsidRPr="79B9FB7A">
        <w:rPr>
          <w:rStyle w:val="Hyperlink"/>
          <w:u w:val="none"/>
        </w:rPr>
        <w:t xml:space="preserve"> and the development program’s focus on gender equality </w:t>
      </w:r>
      <w:r w:rsidR="00DD5F2E" w:rsidRPr="79B9FB7A">
        <w:rPr>
          <w:rStyle w:val="Hyperlink"/>
          <w:u w:val="none"/>
        </w:rPr>
        <w:t xml:space="preserve">(see the </w:t>
      </w:r>
      <w:hyperlink r:id="rId133" w:history="1">
        <w:r w:rsidR="00E7482E" w:rsidRPr="79B9FB7A">
          <w:rPr>
            <w:rStyle w:val="Hyperlink"/>
          </w:rPr>
          <w:t>Gender Equality in Investment Design Good Practice Note</w:t>
        </w:r>
      </w:hyperlink>
      <w:r w:rsidR="00E7482E" w:rsidRPr="79B9FB7A">
        <w:rPr>
          <w:rStyle w:val="Hyperlink"/>
          <w:u w:val="none"/>
        </w:rPr>
        <w:t>)</w:t>
      </w:r>
    </w:p>
    <w:p w14:paraId="20BFD690" w14:textId="77777777" w:rsidR="00A07161" w:rsidRPr="00B8564B" w:rsidRDefault="00A07161" w:rsidP="00AE5C5E">
      <w:pPr>
        <w:pStyle w:val="Bullet1"/>
        <w:numPr>
          <w:ilvl w:val="0"/>
          <w:numId w:val="22"/>
        </w:numPr>
        <w:rPr>
          <w:rStyle w:val="Hyperlink"/>
          <w:u w:val="none"/>
        </w:rPr>
      </w:pPr>
      <w:r w:rsidRPr="79B9FB7A">
        <w:rPr>
          <w:rStyle w:val="Hyperlink"/>
          <w:u w:val="none"/>
        </w:rPr>
        <w:t xml:space="preserve">name the delegates who will approve the investment concept (if required), the final design and any Public Governance, Performance and Accountability Act 2013 (PGPA Act) </w:t>
      </w:r>
      <w:proofErr w:type="gramStart"/>
      <w:r w:rsidRPr="79B9FB7A">
        <w:rPr>
          <w:rStyle w:val="Hyperlink"/>
          <w:u w:val="none"/>
        </w:rPr>
        <w:t>approvals</w:t>
      </w:r>
      <w:proofErr w:type="gramEnd"/>
      <w:r w:rsidRPr="79B9FB7A">
        <w:rPr>
          <w:rStyle w:val="Hyperlink"/>
          <w:u w:val="none"/>
        </w:rPr>
        <w:t xml:space="preserve"> </w:t>
      </w:r>
    </w:p>
    <w:p w14:paraId="7A970EDA" w14:textId="77777777" w:rsidR="00A07161" w:rsidRPr="00B8564B" w:rsidRDefault="00A07161" w:rsidP="00AE5C5E">
      <w:pPr>
        <w:pStyle w:val="Bullet1"/>
        <w:numPr>
          <w:ilvl w:val="0"/>
          <w:numId w:val="22"/>
        </w:numPr>
        <w:rPr>
          <w:rStyle w:val="Hyperlink"/>
          <w:u w:val="none"/>
        </w:rPr>
      </w:pPr>
      <w:r w:rsidRPr="79B9FB7A">
        <w:rPr>
          <w:rStyle w:val="Hyperlink"/>
          <w:u w:val="none"/>
        </w:rPr>
        <w:t xml:space="preserve">confirm that the Program Fund Plan has budget available to meet the costs of the investment design process and of the investment </w:t>
      </w:r>
      <w:proofErr w:type="gramStart"/>
      <w:r w:rsidRPr="79B9FB7A">
        <w:rPr>
          <w:rStyle w:val="Hyperlink"/>
          <w:u w:val="none"/>
        </w:rPr>
        <w:t>itself</w:t>
      </w:r>
      <w:proofErr w:type="gramEnd"/>
    </w:p>
    <w:p w14:paraId="1021B869" w14:textId="77777777" w:rsidR="00A07161" w:rsidRPr="00766197" w:rsidRDefault="00A07161" w:rsidP="00AE5C5E">
      <w:pPr>
        <w:pStyle w:val="Bullet1"/>
        <w:numPr>
          <w:ilvl w:val="0"/>
          <w:numId w:val="22"/>
        </w:numPr>
        <w:rPr>
          <w:rStyle w:val="Hyperlink"/>
          <w:u w:val="none"/>
        </w:rPr>
      </w:pPr>
      <w:r w:rsidRPr="79B9FB7A">
        <w:rPr>
          <w:rStyle w:val="Hyperlink"/>
          <w:u w:val="none"/>
        </w:rPr>
        <w:t>confirm completion of the Risk Factors Screening Tool and risk register (completed to Inherent risk rating)</w:t>
      </w:r>
    </w:p>
    <w:p w14:paraId="78AC4751" w14:textId="2741D1F5" w:rsidR="00A07161" w:rsidRPr="00B8564B" w:rsidRDefault="00A07161" w:rsidP="00AE5C5E">
      <w:pPr>
        <w:pStyle w:val="Bullet1"/>
        <w:numPr>
          <w:ilvl w:val="0"/>
          <w:numId w:val="22"/>
        </w:numPr>
        <w:rPr>
          <w:rStyle w:val="Hyperlink"/>
          <w:u w:val="none"/>
        </w:rPr>
      </w:pPr>
      <w:r w:rsidRPr="79B9FB7A">
        <w:rPr>
          <w:rStyle w:val="Hyperlink"/>
          <w:u w:val="none"/>
        </w:rPr>
        <w:t xml:space="preserve">set out the planned design process, including justification for choosing a DFAT-led or a partner-led design pathway. This outline should include time frames; design management arrangements; likely time and resource demands on DFAT officers, </w:t>
      </w:r>
      <w:proofErr w:type="gramStart"/>
      <w:r w:rsidRPr="79B9FB7A">
        <w:rPr>
          <w:rStyle w:val="Hyperlink"/>
          <w:u w:val="none"/>
        </w:rPr>
        <w:t>partners</w:t>
      </w:r>
      <w:proofErr w:type="gramEnd"/>
      <w:r w:rsidRPr="79B9FB7A">
        <w:rPr>
          <w:rStyle w:val="Hyperlink"/>
          <w:u w:val="none"/>
        </w:rPr>
        <w:t xml:space="preserve"> and </w:t>
      </w:r>
      <w:r w:rsidR="00774C16" w:rsidRPr="79B9FB7A">
        <w:rPr>
          <w:rStyle w:val="Hyperlink"/>
          <w:u w:val="none"/>
        </w:rPr>
        <w:t>contractors</w:t>
      </w:r>
      <w:r w:rsidRPr="79B9FB7A">
        <w:rPr>
          <w:rStyle w:val="Hyperlink"/>
          <w:u w:val="none"/>
        </w:rPr>
        <w:t xml:space="preserve">; expected quality assurance; and proposed procurement or </w:t>
      </w:r>
      <w:r w:rsidR="00415958" w:rsidRPr="79B9FB7A">
        <w:rPr>
          <w:rStyle w:val="Hyperlink"/>
          <w:u w:val="none"/>
        </w:rPr>
        <w:t xml:space="preserve">contribution </w:t>
      </w:r>
      <w:r w:rsidRPr="79B9FB7A">
        <w:rPr>
          <w:rStyle w:val="Hyperlink"/>
          <w:u w:val="none"/>
        </w:rPr>
        <w:t xml:space="preserve">processes. </w:t>
      </w:r>
    </w:p>
    <w:p w14:paraId="168B7989" w14:textId="232061BF" w:rsidR="009D7B5B" w:rsidRDefault="00A07161" w:rsidP="009D7B5B">
      <w:pPr>
        <w:rPr>
          <w:lang w:val="en-AU"/>
        </w:rPr>
      </w:pPr>
      <w:r w:rsidRPr="00D44758">
        <w:rPr>
          <w:lang w:val="en-AU"/>
        </w:rPr>
        <w:t xml:space="preserve">For </w:t>
      </w:r>
      <w:r>
        <w:rPr>
          <w:lang w:val="en-AU"/>
        </w:rPr>
        <w:t xml:space="preserve">high and very </w:t>
      </w:r>
      <w:proofErr w:type="gramStart"/>
      <w:r>
        <w:rPr>
          <w:lang w:val="en-AU"/>
        </w:rPr>
        <w:t>high risk</w:t>
      </w:r>
      <w:proofErr w:type="gramEnd"/>
      <w:r w:rsidRPr="00D44758">
        <w:rPr>
          <w:lang w:val="en-AU"/>
        </w:rPr>
        <w:t xml:space="preserve"> investments and investments of $10 million or more, an investment concept must be prepared once the</w:t>
      </w:r>
      <w:r>
        <w:rPr>
          <w:lang w:val="en-AU"/>
        </w:rPr>
        <w:t xml:space="preserve"> Written Approval to Commence</w:t>
      </w:r>
      <w:r w:rsidRPr="00D44758">
        <w:rPr>
          <w:lang w:val="en-AU"/>
        </w:rPr>
        <w:t xml:space="preserve"> has been </w:t>
      </w:r>
      <w:r w:rsidR="00415958">
        <w:rPr>
          <w:lang w:val="en-AU"/>
        </w:rPr>
        <w:t>approved</w:t>
      </w:r>
      <w:r w:rsidRPr="00D44758">
        <w:rPr>
          <w:lang w:val="en-AU"/>
        </w:rPr>
        <w:t>.</w:t>
      </w:r>
    </w:p>
    <w:p w14:paraId="7FC2460C" w14:textId="2C52A9A4" w:rsidR="009D7B5B" w:rsidRPr="00025BC1" w:rsidRDefault="009D7B5B" w:rsidP="009D7B5B">
      <w:pPr>
        <w:pStyle w:val="Box2Heading"/>
      </w:pPr>
      <w:r w:rsidRPr="00025BC1">
        <w:tab/>
      </w:r>
      <w:r w:rsidRPr="00025BC1">
        <w:rPr>
          <w:noProof/>
          <w:lang w:eastAsia="en-AU"/>
        </w:rPr>
        <w:drawing>
          <wp:anchor distT="0" distB="0" distL="114300" distR="114300" simplePos="0" relativeHeight="251658272" behindDoc="0" locked="1" layoutInCell="1" allowOverlap="1" wp14:anchorId="4FCE65DD" wp14:editId="3482045A">
            <wp:simplePos x="0" y="0"/>
            <wp:positionH relativeFrom="column">
              <wp:posOffset>145415</wp:posOffset>
            </wp:positionH>
            <wp:positionV relativeFrom="line">
              <wp:posOffset>187960</wp:posOffset>
            </wp:positionV>
            <wp:extent cx="431800" cy="365760"/>
            <wp:effectExtent l="0" t="0" r="635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025BC1">
        <w:t>In practice</w:t>
      </w:r>
      <w:r w:rsidRPr="00E63F43">
        <w:t>: W</w:t>
      </w:r>
      <w:r w:rsidRPr="00025BC1">
        <w:t>ho is the right delegate for dual approval?</w:t>
      </w:r>
    </w:p>
    <w:p w14:paraId="6985569D" w14:textId="11E1F402" w:rsidR="00DD29E8" w:rsidRPr="00025BC1" w:rsidRDefault="00DD29E8" w:rsidP="00DD29E8">
      <w:pPr>
        <w:pStyle w:val="Box2Text"/>
      </w:pPr>
      <w:r w:rsidRPr="00025BC1">
        <w:tab/>
        <w:t xml:space="preserve">Canberra-based First Assistant Secretaries and their delegates are accountable for verifying that </w:t>
      </w:r>
      <w:r w:rsidR="006E0FA3">
        <w:t xml:space="preserve">the </w:t>
      </w:r>
      <w:r w:rsidRPr="00025BC1">
        <w:t>minimum standards have been met before approving investment concepts and designs</w:t>
      </w:r>
      <w:r>
        <w:t>.</w:t>
      </w:r>
    </w:p>
    <w:p w14:paraId="3B58A88A" w14:textId="77777777" w:rsidR="00DD29E8" w:rsidRPr="00025BC1" w:rsidRDefault="00DD29E8" w:rsidP="00DD29E8">
      <w:pPr>
        <w:pStyle w:val="Box2Text"/>
      </w:pPr>
      <w:r w:rsidRPr="00025BC1">
        <w:tab/>
        <w:t xml:space="preserve">The delegate for approvals of concepts and designs must be the appropriate budget owner and relevant financial delegate as per the PGPA Act. </w:t>
      </w:r>
    </w:p>
    <w:p w14:paraId="5346985D" w14:textId="1EA3D68D" w:rsidR="00DD29E8" w:rsidRPr="00025BC1" w:rsidRDefault="00DD29E8" w:rsidP="00DD29E8">
      <w:pPr>
        <w:pStyle w:val="Box2Text"/>
      </w:pPr>
      <w:r w:rsidRPr="00025BC1">
        <w:tab/>
      </w:r>
      <w:r w:rsidRPr="007D57D4">
        <w:rPr>
          <w:b/>
          <w:bCs/>
        </w:rPr>
        <w:t>Planning phase:</w:t>
      </w:r>
      <w:r w:rsidRPr="00025BC1">
        <w:t xml:space="preserve"> </w:t>
      </w:r>
      <w:r>
        <w:t>The f</w:t>
      </w:r>
      <w:r w:rsidRPr="00025BC1">
        <w:t xml:space="preserve">ormal </w:t>
      </w:r>
      <w:r w:rsidR="00156FEB" w:rsidRPr="00535194">
        <w:t>Written Approval to Commence Minute</w:t>
      </w:r>
      <w:r w:rsidRPr="00025BC1">
        <w:t xml:space="preserve"> </w:t>
      </w:r>
      <w:r>
        <w:t>comes to</w:t>
      </w:r>
      <w:r w:rsidRPr="00025BC1">
        <w:t xml:space="preserve"> the relevant delegate </w:t>
      </w:r>
      <w:r>
        <w:t>in</w:t>
      </w:r>
      <w:r w:rsidRPr="00025BC1">
        <w:t xml:space="preserve"> the initiating area</w:t>
      </w:r>
      <w:r>
        <w:t>. T</w:t>
      </w:r>
      <w:r w:rsidRPr="00232F29">
        <w:t xml:space="preserve">his </w:t>
      </w:r>
      <w:r w:rsidR="00F9144E">
        <w:t>should be either</w:t>
      </w:r>
      <w:r w:rsidRPr="00232F29">
        <w:t xml:space="preserve"> the financial delegate </w:t>
      </w:r>
      <w:r w:rsidR="00333658">
        <w:t>or</w:t>
      </w:r>
      <w:r w:rsidRPr="00232F29">
        <w:t xml:space="preserve"> the relevant budget owner</w:t>
      </w:r>
      <w:r w:rsidR="00A12356">
        <w:t xml:space="preserve"> </w:t>
      </w:r>
      <w:r w:rsidR="00F414AE">
        <w:t>at</w:t>
      </w:r>
      <w:r w:rsidR="00A37A72">
        <w:t xml:space="preserve"> </w:t>
      </w:r>
      <w:r w:rsidR="00333658">
        <w:t>SES/HOM</w:t>
      </w:r>
      <w:r w:rsidR="00F414AE">
        <w:t xml:space="preserve"> level</w:t>
      </w:r>
      <w:r w:rsidRPr="00232F29">
        <w:t>.</w:t>
      </w:r>
      <w:r>
        <w:t xml:space="preserve"> </w:t>
      </w:r>
      <w:r w:rsidRPr="00025BC1">
        <w:t>This does not require joint Canberra/Post approval</w:t>
      </w:r>
      <w:r>
        <w:t>.</w:t>
      </w:r>
    </w:p>
    <w:p w14:paraId="565006A5" w14:textId="4ED29D84" w:rsidR="004132DC" w:rsidRDefault="00DD29E8" w:rsidP="00DD29E8">
      <w:pPr>
        <w:pStyle w:val="Box2Text"/>
      </w:pPr>
      <w:r w:rsidRPr="00025BC1">
        <w:tab/>
      </w:r>
      <w:r w:rsidRPr="007D57D4">
        <w:rPr>
          <w:b/>
          <w:bCs/>
        </w:rPr>
        <w:t>Concept and design:</w:t>
      </w:r>
      <w:r w:rsidRPr="00025BC1">
        <w:t xml:space="preserve"> </w:t>
      </w:r>
      <w:r>
        <w:t>C</w:t>
      </w:r>
      <w:r w:rsidRPr="00025BC1">
        <w:t>oncepts and design documents for investments valued at $10</w:t>
      </w:r>
      <w:r>
        <w:t xml:space="preserve"> </w:t>
      </w:r>
      <w:r w:rsidRPr="00025BC1">
        <w:t xml:space="preserve">million or more and/or rated as </w:t>
      </w:r>
      <w:r>
        <w:t>high or very high risk</w:t>
      </w:r>
      <w:r w:rsidRPr="00025BC1">
        <w:t xml:space="preserve"> must have </w:t>
      </w:r>
      <w:r w:rsidRPr="00025BC1">
        <w:rPr>
          <w:rStyle w:val="Strong"/>
          <w:b w:val="0"/>
          <w:bCs w:val="0"/>
        </w:rPr>
        <w:t xml:space="preserve">joint approval </w:t>
      </w:r>
      <w:r>
        <w:rPr>
          <w:rStyle w:val="Strong"/>
          <w:b w:val="0"/>
          <w:bCs w:val="0"/>
        </w:rPr>
        <w:t>from</w:t>
      </w:r>
      <w:r w:rsidRPr="00025BC1">
        <w:rPr>
          <w:rStyle w:val="Strong"/>
          <w:b w:val="0"/>
          <w:bCs w:val="0"/>
        </w:rPr>
        <w:t xml:space="preserve"> both Canberra and </w:t>
      </w:r>
      <w:r w:rsidRPr="00E63F43">
        <w:rPr>
          <w:rStyle w:val="Strong"/>
          <w:b w:val="0"/>
          <w:bCs w:val="0"/>
        </w:rPr>
        <w:t xml:space="preserve">Post </w:t>
      </w:r>
      <w:r>
        <w:rPr>
          <w:rStyle w:val="Strong"/>
          <w:b w:val="0"/>
          <w:bCs w:val="0"/>
        </w:rPr>
        <w:t>p</w:t>
      </w:r>
      <w:r w:rsidRPr="00E63F43">
        <w:rPr>
          <w:rStyle w:val="Strong"/>
          <w:b w:val="0"/>
          <w:bCs w:val="0"/>
        </w:rPr>
        <w:t xml:space="preserve">rogram </w:t>
      </w:r>
      <w:r>
        <w:rPr>
          <w:rStyle w:val="Strong"/>
          <w:b w:val="0"/>
          <w:bCs w:val="0"/>
        </w:rPr>
        <w:t>f</w:t>
      </w:r>
      <w:r w:rsidRPr="00E63F43">
        <w:rPr>
          <w:rStyle w:val="Strong"/>
          <w:b w:val="0"/>
          <w:bCs w:val="0"/>
        </w:rPr>
        <w:t>und</w:t>
      </w:r>
      <w:r w:rsidRPr="00025BC1">
        <w:rPr>
          <w:rStyle w:val="Strong"/>
          <w:b w:val="0"/>
          <w:bCs w:val="0"/>
        </w:rPr>
        <w:t xml:space="preserve"> owner(s) at the </w:t>
      </w:r>
      <w:r>
        <w:rPr>
          <w:rStyle w:val="Strong"/>
          <w:b w:val="0"/>
          <w:bCs w:val="0"/>
        </w:rPr>
        <w:t>correct financial</w:t>
      </w:r>
      <w:r w:rsidRPr="00025BC1">
        <w:rPr>
          <w:rStyle w:val="Strong"/>
          <w:b w:val="0"/>
          <w:bCs w:val="0"/>
        </w:rPr>
        <w:t xml:space="preserve"> delegate level</w:t>
      </w:r>
      <w:r w:rsidRPr="00025BC1">
        <w:t xml:space="preserve"> </w:t>
      </w:r>
      <w:r>
        <w:t>(</w:t>
      </w:r>
      <w:r w:rsidRPr="00025BC1">
        <w:t>as per the PGPA Act</w:t>
      </w:r>
      <w:r>
        <w:t>). The exception is investments that</w:t>
      </w:r>
      <w:r w:rsidRPr="00025BC1">
        <w:t xml:space="preserve"> concern a</w:t>
      </w:r>
      <w:r>
        <w:t xml:space="preserve"> Canberra-led</w:t>
      </w:r>
      <w:r w:rsidRPr="00025BC1">
        <w:t xml:space="preserve"> regional or global program. The Canberra delegate should be the home division</w:t>
      </w:r>
      <w:r>
        <w:t xml:space="preserve"> or </w:t>
      </w:r>
      <w:r w:rsidRPr="00025BC1">
        <w:t>geographic desk.</w:t>
      </w:r>
    </w:p>
    <w:p w14:paraId="00F1B702" w14:textId="77777777" w:rsidR="004132DC" w:rsidRDefault="004132DC">
      <w:pPr>
        <w:suppressAutoHyphens w:val="0"/>
        <w:spacing w:before="0" w:after="120" w:line="440" w:lineRule="atLeast"/>
        <w:rPr>
          <w:lang w:val="en-AU"/>
        </w:rPr>
      </w:pPr>
      <w:r>
        <w:br w:type="page"/>
      </w:r>
    </w:p>
    <w:p w14:paraId="571BC022" w14:textId="77777777" w:rsidR="00DD29E8" w:rsidRPr="00025BC1" w:rsidRDefault="00DD29E8" w:rsidP="00DD29E8">
      <w:pPr>
        <w:pStyle w:val="Box2Text"/>
      </w:pPr>
      <w:r w:rsidRPr="00025BC1">
        <w:lastRenderedPageBreak/>
        <w:tab/>
      </w:r>
      <w:r>
        <w:t>For concept and design approvals t</w:t>
      </w:r>
      <w:r w:rsidRPr="00025BC1">
        <w:t xml:space="preserve">he delegates must be the appropriate budget owners and financial delegates as per the PGPA Act, even though </w:t>
      </w:r>
      <w:r>
        <w:t>these are</w:t>
      </w:r>
      <w:r w:rsidRPr="00025BC1">
        <w:t xml:space="preserve"> administrative approval</w:t>
      </w:r>
      <w:r>
        <w:t>s</w:t>
      </w:r>
      <w:r w:rsidRPr="00025BC1">
        <w:t xml:space="preserve"> only (</w:t>
      </w:r>
      <w:r w:rsidRPr="00D32312">
        <w:t>EL 2 up to $3 million, SES 1 to $25 million, SES 2 to $100 million, SES 3</w:t>
      </w:r>
      <w:r w:rsidRPr="00025BC1">
        <w:t xml:space="preserve"> to budget)</w:t>
      </w:r>
      <w:r>
        <w:t>.</w:t>
      </w:r>
    </w:p>
    <w:p w14:paraId="20EF49B8" w14:textId="77777777" w:rsidR="009D7B5B" w:rsidRPr="00D44758" w:rsidRDefault="009D7B5B" w:rsidP="003E51BD">
      <w:pPr>
        <w:pStyle w:val="Heading3Numbered"/>
        <w:rPr>
          <w:lang w:val="en-AU"/>
        </w:rPr>
      </w:pPr>
      <w:r w:rsidRPr="00D44758">
        <w:rPr>
          <w:lang w:val="en-AU"/>
        </w:rPr>
        <w:t xml:space="preserve">Prepare the investment </w:t>
      </w:r>
      <w:proofErr w:type="gramStart"/>
      <w:r w:rsidRPr="00D44758">
        <w:rPr>
          <w:lang w:val="en-AU"/>
        </w:rPr>
        <w:t>concept</w:t>
      </w:r>
      <w:proofErr w:type="gramEnd"/>
    </w:p>
    <w:p w14:paraId="57913B3D" w14:textId="21EB0D28" w:rsidR="008C1AF3" w:rsidRDefault="008C1AF3" w:rsidP="008C1AF3">
      <w:pPr>
        <w:rPr>
          <w:lang w:val="en-AU"/>
        </w:rPr>
      </w:pPr>
      <w:r>
        <w:rPr>
          <w:lang w:val="en-AU"/>
        </w:rPr>
        <w:t xml:space="preserve">An </w:t>
      </w:r>
      <w:hyperlink r:id="rId134" w:history="1">
        <w:r>
          <w:rPr>
            <w:rStyle w:val="Hyperlink"/>
            <w:lang w:val="en-AU"/>
          </w:rPr>
          <w:t>investment concept</w:t>
        </w:r>
      </w:hyperlink>
      <w:r>
        <w:rPr>
          <w:lang w:val="en-AU"/>
        </w:rPr>
        <w:t xml:space="preserve"> details the planned investment and how the design process will proceed. </w:t>
      </w:r>
      <w:r>
        <w:t xml:space="preserve">It sets out policy parameters: why, </w:t>
      </w:r>
      <w:proofErr w:type="gramStart"/>
      <w:r>
        <w:t>what</w:t>
      </w:r>
      <w:proofErr w:type="gramEnd"/>
      <w:r>
        <w:t xml:space="preserve"> and how. It should give business owners and delegates clarity on policy directions and broad implementation options before starting a detailed design process with stakeholders. </w:t>
      </w:r>
      <w:r>
        <w:rPr>
          <w:lang w:val="en-AU"/>
        </w:rPr>
        <w:t>The investment concept should be no longer than five pages</w:t>
      </w:r>
      <w:r w:rsidR="00B463C5">
        <w:rPr>
          <w:lang w:val="en-AU"/>
        </w:rPr>
        <w:t xml:space="preserve"> (plus any annexes)</w:t>
      </w:r>
      <w:r>
        <w:rPr>
          <w:lang w:val="en-AU"/>
        </w:rPr>
        <w:t xml:space="preserve">. </w:t>
      </w:r>
    </w:p>
    <w:p w14:paraId="71E637CD" w14:textId="516474BF" w:rsidR="009D7B5B" w:rsidRDefault="0075328E" w:rsidP="003E51BD">
      <w:pPr>
        <w:pStyle w:val="Heading3Numbered"/>
        <w:rPr>
          <w:lang w:val="en-AU"/>
        </w:rPr>
      </w:pPr>
      <w:r>
        <w:rPr>
          <w:lang w:val="en-AU"/>
        </w:rPr>
        <w:t>Consult the</w:t>
      </w:r>
      <w:r w:rsidR="0098010F">
        <w:rPr>
          <w:lang w:val="en-AU"/>
        </w:rPr>
        <w:t xml:space="preserve"> Development Program </w:t>
      </w:r>
      <w:r w:rsidR="003222F0">
        <w:rPr>
          <w:lang w:val="en-AU"/>
        </w:rPr>
        <w:t>C</w:t>
      </w:r>
      <w:r w:rsidR="0098010F">
        <w:rPr>
          <w:lang w:val="en-AU"/>
        </w:rPr>
        <w:t>ommittee</w:t>
      </w:r>
      <w:r w:rsidR="0044464D">
        <w:rPr>
          <w:lang w:val="en-AU"/>
        </w:rPr>
        <w:t xml:space="preserve"> </w:t>
      </w:r>
    </w:p>
    <w:p w14:paraId="23887DF7" w14:textId="694AD74C" w:rsidR="00262498" w:rsidRPr="002A67BE" w:rsidRDefault="00440A29" w:rsidP="00BB0B7D">
      <w:pPr>
        <w:rPr>
          <w:lang w:val="en-AU"/>
        </w:rPr>
      </w:pPr>
      <w:r w:rsidRPr="002A67BE">
        <w:rPr>
          <w:lang w:val="en-AU"/>
        </w:rPr>
        <w:t>All investment</w:t>
      </w:r>
      <w:r w:rsidR="00E55C77" w:rsidRPr="002A67BE">
        <w:rPr>
          <w:lang w:val="en-AU"/>
        </w:rPr>
        <w:t>s</w:t>
      </w:r>
      <w:r w:rsidRPr="002A67BE">
        <w:rPr>
          <w:lang w:val="en-AU"/>
        </w:rPr>
        <w:t xml:space="preserve"> that are valued at or above $100 million and/or rated as high or very high risk, and all concepts for facilities, must go to the DP</w:t>
      </w:r>
      <w:r w:rsidR="003222F0" w:rsidRPr="002A67BE">
        <w:rPr>
          <w:lang w:val="en-AU"/>
        </w:rPr>
        <w:t>C</w:t>
      </w:r>
      <w:r w:rsidRPr="002A67BE">
        <w:rPr>
          <w:lang w:val="en-AU"/>
        </w:rPr>
        <w:t xml:space="preserve"> for consideration before the program delegate can approve them. </w:t>
      </w:r>
      <w:r w:rsidR="00E55C77" w:rsidRPr="002A67BE">
        <w:rPr>
          <w:lang w:val="en-AU"/>
        </w:rPr>
        <w:t xml:space="preserve">This is typically at the </w:t>
      </w:r>
      <w:r w:rsidR="00262498" w:rsidRPr="002A67BE">
        <w:rPr>
          <w:lang w:val="en-AU"/>
        </w:rPr>
        <w:t>concept stage</w:t>
      </w:r>
      <w:r w:rsidR="002E116A">
        <w:rPr>
          <w:lang w:val="en-AU"/>
        </w:rPr>
        <w:t>,</w:t>
      </w:r>
      <w:r w:rsidR="00262498" w:rsidRPr="002A67BE">
        <w:rPr>
          <w:lang w:val="en-AU"/>
        </w:rPr>
        <w:t xml:space="preserve"> but the DPC may request to see investment design documents. </w:t>
      </w:r>
    </w:p>
    <w:p w14:paraId="69AEDEEE" w14:textId="2FCFF9AB" w:rsidR="00F35BB1" w:rsidRPr="003B35A3" w:rsidRDefault="00440A29" w:rsidP="00BB0B7D">
      <w:r w:rsidRPr="002A67BE">
        <w:rPr>
          <w:lang w:val="en-AU"/>
        </w:rPr>
        <w:t>The DP</w:t>
      </w:r>
      <w:r w:rsidR="003222F0" w:rsidRPr="002A67BE">
        <w:rPr>
          <w:lang w:val="en-AU"/>
        </w:rPr>
        <w:t>C</w:t>
      </w:r>
      <w:r w:rsidRPr="002A67BE">
        <w:rPr>
          <w:lang w:val="en-AU"/>
        </w:rPr>
        <w:t xml:space="preserve"> also has the discretion to consider any other concepts </w:t>
      </w:r>
      <w:r w:rsidR="004479BB" w:rsidRPr="002A67BE">
        <w:rPr>
          <w:lang w:val="en-AU"/>
        </w:rPr>
        <w:t>or</w:t>
      </w:r>
      <w:r w:rsidRPr="002A67BE">
        <w:rPr>
          <w:lang w:val="en-AU"/>
        </w:rPr>
        <w:t xml:space="preserve"> designs on request. </w:t>
      </w:r>
      <w:r w:rsidR="00A92485" w:rsidRPr="002A67BE">
        <w:rPr>
          <w:lang w:val="en-AU"/>
        </w:rPr>
        <w:t>DP</w:t>
      </w:r>
      <w:r w:rsidR="003222F0" w:rsidRPr="002A67BE">
        <w:rPr>
          <w:lang w:val="en-AU"/>
        </w:rPr>
        <w:t>C</w:t>
      </w:r>
      <w:r w:rsidRPr="002A67BE">
        <w:rPr>
          <w:lang w:val="en-AU"/>
        </w:rPr>
        <w:t xml:space="preserve"> minutes will record any recommendations from the </w:t>
      </w:r>
      <w:r w:rsidR="004479BB" w:rsidRPr="002A67BE">
        <w:rPr>
          <w:lang w:val="en-AU"/>
        </w:rPr>
        <w:t>committee</w:t>
      </w:r>
      <w:r w:rsidRPr="002A67BE">
        <w:rPr>
          <w:lang w:val="en-AU"/>
        </w:rPr>
        <w:t xml:space="preserve"> in relation to the concept/design process or documentation to be addressed before approval by the delegate.</w:t>
      </w:r>
    </w:p>
    <w:p w14:paraId="4763CF2D" w14:textId="53F63E2B" w:rsidR="00BB0B7D" w:rsidRPr="00F35BB1" w:rsidRDefault="00BB0B7D" w:rsidP="00BB0B7D">
      <w:pPr>
        <w:rPr>
          <w:rStyle w:val="Hyperlink"/>
          <w:lang w:val="en-AU"/>
        </w:rPr>
      </w:pPr>
      <w:r w:rsidRPr="002A67BE">
        <w:rPr>
          <w:lang w:val="en-AU"/>
        </w:rPr>
        <w:t xml:space="preserve">Programs that need to place an investment concept or design on the </w:t>
      </w:r>
      <w:r w:rsidR="00064E9C" w:rsidRPr="002A67BE">
        <w:rPr>
          <w:lang w:val="en-AU"/>
        </w:rPr>
        <w:t>DP</w:t>
      </w:r>
      <w:r w:rsidR="00C6595A" w:rsidRPr="002A67BE">
        <w:rPr>
          <w:lang w:val="en-AU"/>
        </w:rPr>
        <w:t>C</w:t>
      </w:r>
      <w:r w:rsidR="00064E9C" w:rsidRPr="002A67BE">
        <w:rPr>
          <w:lang w:val="en-AU"/>
        </w:rPr>
        <w:t xml:space="preserve"> </w:t>
      </w:r>
      <w:r w:rsidRPr="002A67BE">
        <w:rPr>
          <w:lang w:val="en-AU"/>
        </w:rPr>
        <w:t xml:space="preserve">agenda should </w:t>
      </w:r>
      <w:r w:rsidRPr="00385C24">
        <w:rPr>
          <w:lang w:val="en-AU"/>
        </w:rPr>
        <w:t>email</w:t>
      </w:r>
      <w:r w:rsidR="00064E9C" w:rsidRPr="00385C24">
        <w:rPr>
          <w:lang w:val="en-AU"/>
        </w:rPr>
        <w:t xml:space="preserve"> </w:t>
      </w:r>
      <w:hyperlink r:id="rId135" w:history="1">
        <w:r w:rsidR="00814060" w:rsidRPr="008131FD">
          <w:rPr>
            <w:rStyle w:val="Hyperlink"/>
            <w:rFonts w:cstheme="minorBidi"/>
            <w:i/>
          </w:rPr>
          <w:t>DevelopmentProgramCommittee@dfat.gov.au</w:t>
        </w:r>
      </w:hyperlink>
      <w:r w:rsidR="00814060">
        <w:rPr>
          <w:lang w:val="en-AU"/>
        </w:rPr>
        <w:t xml:space="preserve"> </w:t>
      </w:r>
      <w:r w:rsidR="00920C20" w:rsidRPr="00385C24">
        <w:rPr>
          <w:iCs/>
        </w:rPr>
        <w:t>at least three months in advance</w:t>
      </w:r>
      <w:r w:rsidRPr="00385C24">
        <w:t>.</w:t>
      </w:r>
      <w:r w:rsidR="00F35BB1" w:rsidRPr="00385C24">
        <w:t xml:space="preserve"> </w:t>
      </w:r>
    </w:p>
    <w:p w14:paraId="601A3A9E" w14:textId="77777777" w:rsidR="009D7B5B" w:rsidRPr="00D44758" w:rsidRDefault="009D7B5B" w:rsidP="003E51BD">
      <w:pPr>
        <w:pStyle w:val="Heading3Numbered"/>
        <w:rPr>
          <w:lang w:val="en-AU"/>
        </w:rPr>
      </w:pPr>
      <w:r w:rsidRPr="00D44758">
        <w:rPr>
          <w:lang w:val="en-AU"/>
        </w:rPr>
        <w:t xml:space="preserve">Select and mobilise a design </w:t>
      </w:r>
      <w:proofErr w:type="gramStart"/>
      <w:r w:rsidRPr="00D44758">
        <w:rPr>
          <w:lang w:val="en-AU"/>
        </w:rPr>
        <w:t>team</w:t>
      </w:r>
      <w:proofErr w:type="gramEnd"/>
    </w:p>
    <w:p w14:paraId="3325B37D" w14:textId="045C6ABC" w:rsidR="006E0FA3" w:rsidRDefault="0019147B" w:rsidP="0019147B">
      <w:pPr>
        <w:rPr>
          <w:lang w:val="en-AU"/>
        </w:rPr>
      </w:pPr>
      <w:r>
        <w:rPr>
          <w:lang w:val="en-AU"/>
        </w:rPr>
        <w:t xml:space="preserve">A team of up to four people (proportional to the investment’s size and required skills) usually produces an investment design document. The investment manager identifies and (as necessary) contracts the right combination of expertise and oversees the design process. DFAT officers can also be part of the team. Officers can get help from the </w:t>
      </w:r>
      <w:r w:rsidR="00915B23">
        <w:rPr>
          <w:lang w:val="en-AU"/>
        </w:rPr>
        <w:t xml:space="preserve">Development Effectiveness and </w:t>
      </w:r>
      <w:r>
        <w:rPr>
          <w:lang w:val="en-AU"/>
        </w:rPr>
        <w:t xml:space="preserve">Enabling Division (PRD) Design and Program Advice Section to draft the design terms of reference. </w:t>
      </w:r>
    </w:p>
    <w:p w14:paraId="2A38FA18" w14:textId="28BBD8CE" w:rsidR="0019147B" w:rsidRDefault="0019147B" w:rsidP="0019147B">
      <w:pPr>
        <w:rPr>
          <w:lang w:val="en-AU"/>
        </w:rPr>
      </w:pPr>
      <w:r>
        <w:rPr>
          <w:lang w:val="en-AU"/>
        </w:rPr>
        <w:t xml:space="preserve">The </w:t>
      </w:r>
      <w:r w:rsidR="009B3A87" w:rsidRPr="00535194">
        <w:t>Design, Review and Monitoring &amp; Evaluation Panel</w:t>
      </w:r>
      <w:r>
        <w:rPr>
          <w:lang w:val="en-AU"/>
        </w:rPr>
        <w:t xml:space="preserve"> can provide access to external design expertise through its Deeds of Standing Offer with individuals and organisations. This panel should be used in the first instance when procuring design services. For more information, contact </w:t>
      </w:r>
      <w:hyperlink r:id="rId136" w:history="1">
        <w:r>
          <w:rPr>
            <w:rStyle w:val="Hyperlink"/>
            <w:i/>
            <w:lang w:val="en-AU"/>
          </w:rPr>
          <w:t>designmail@dfat.gov.au</w:t>
        </w:r>
      </w:hyperlink>
      <w:r>
        <w:rPr>
          <w:iCs/>
          <w:lang w:val="en-AU"/>
        </w:rPr>
        <w:t>.</w:t>
      </w:r>
      <w:r>
        <w:rPr>
          <w:lang w:val="en-AU"/>
        </w:rPr>
        <w:t xml:space="preserve"> </w:t>
      </w:r>
    </w:p>
    <w:p w14:paraId="66DF40A9" w14:textId="603E072F" w:rsidR="0019147B" w:rsidRDefault="0019147B" w:rsidP="0019147B">
      <w:pPr>
        <w:rPr>
          <w:lang w:val="en-AU"/>
        </w:rPr>
      </w:pPr>
      <w:r>
        <w:rPr>
          <w:lang w:val="en-AU"/>
        </w:rPr>
        <w:t>It is important to brief the design team to ensure they understand DFAT and partner government expectations. For investments valued at $50 million or more, the Design and Program Advice Section (</w:t>
      </w:r>
      <w:hyperlink r:id="rId137" w:history="1">
        <w:r>
          <w:rPr>
            <w:rStyle w:val="Hyperlink"/>
            <w:i/>
            <w:lang w:val="en-AU"/>
          </w:rPr>
          <w:t>designmail@dfat.gov.au</w:t>
        </w:r>
      </w:hyperlink>
      <w:r>
        <w:rPr>
          <w:iCs/>
          <w:lang w:val="en-AU"/>
        </w:rPr>
        <w:t xml:space="preserve">) </w:t>
      </w:r>
      <w:r>
        <w:rPr>
          <w:lang w:val="en-AU"/>
        </w:rPr>
        <w:t xml:space="preserve">should conduct this briefing at the start of the design mission. </w:t>
      </w:r>
    </w:p>
    <w:p w14:paraId="6510080A" w14:textId="66FE0A02" w:rsidR="009D7B5B" w:rsidRPr="00D44758" w:rsidRDefault="000B4BA0" w:rsidP="007D5443">
      <w:pPr>
        <w:pStyle w:val="Heading2Numbered"/>
        <w:rPr>
          <w:lang w:val="en-AU"/>
        </w:rPr>
      </w:pPr>
      <w:r>
        <w:rPr>
          <w:lang w:val="en-AU"/>
        </w:rPr>
        <w:br w:type="page"/>
      </w:r>
      <w:bookmarkStart w:id="123" w:name="_Toc144114405"/>
      <w:bookmarkStart w:id="124" w:name="_Toc144121012"/>
      <w:bookmarkStart w:id="125" w:name="_Toc144124346"/>
      <w:bookmarkStart w:id="126" w:name="_Toc144124412"/>
      <w:bookmarkStart w:id="127" w:name="_Toc144124477"/>
      <w:bookmarkStart w:id="128" w:name="_Toc144124542"/>
      <w:bookmarkStart w:id="129" w:name="_Toc144124607"/>
      <w:bookmarkStart w:id="130" w:name="_Toc144124671"/>
      <w:bookmarkStart w:id="131" w:name="_Toc144124810"/>
      <w:bookmarkStart w:id="132" w:name="_Toc144124884"/>
      <w:bookmarkStart w:id="133" w:name="_Toc144114406"/>
      <w:bookmarkStart w:id="134" w:name="_Toc144121013"/>
      <w:bookmarkStart w:id="135" w:name="_Toc144124347"/>
      <w:bookmarkStart w:id="136" w:name="_Toc144124413"/>
      <w:bookmarkStart w:id="137" w:name="_Toc144124478"/>
      <w:bookmarkStart w:id="138" w:name="_Toc144124543"/>
      <w:bookmarkStart w:id="139" w:name="_Toc144124608"/>
      <w:bookmarkStart w:id="140" w:name="_Toc144124672"/>
      <w:bookmarkStart w:id="141" w:name="_Toc144124811"/>
      <w:bookmarkStart w:id="142" w:name="_Toc144124885"/>
      <w:bookmarkStart w:id="143" w:name="_Toc87529600"/>
      <w:bookmarkStart w:id="144" w:name="_Toc116464187"/>
      <w:bookmarkStart w:id="145" w:name="_Toc15405169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9D7B5B" w:rsidRPr="79B9FB7A">
        <w:rPr>
          <w:lang w:val="en-AU"/>
        </w:rPr>
        <w:lastRenderedPageBreak/>
        <w:t>What preparing a design</w:t>
      </w:r>
      <w:r w:rsidR="0075328E" w:rsidRPr="79B9FB7A">
        <w:rPr>
          <w:lang w:val="en-AU"/>
        </w:rPr>
        <w:t xml:space="preserve"> involves</w:t>
      </w:r>
      <w:bookmarkEnd w:id="143"/>
      <w:bookmarkEnd w:id="144"/>
      <w:bookmarkEnd w:id="145"/>
    </w:p>
    <w:p w14:paraId="36635BFD" w14:textId="45E91761" w:rsidR="00690EBB" w:rsidRPr="003B35A3" w:rsidRDefault="009D7B5B" w:rsidP="0010347E">
      <w:pPr>
        <w:pStyle w:val="Caption"/>
        <w:rPr>
          <w:lang w:val="en-AU"/>
        </w:rPr>
      </w:pPr>
      <w:r w:rsidRPr="000D41CC">
        <w:rPr>
          <w:b w:val="0"/>
          <w:iCs w:val="0"/>
          <w:sz w:val="22"/>
          <w:szCs w:val="22"/>
          <w:lang w:val="en-AU"/>
        </w:rPr>
        <w:t xml:space="preserve">Designing an investment involves determining </w:t>
      </w:r>
      <w:r w:rsidR="00651410">
        <w:rPr>
          <w:b w:val="0"/>
          <w:iCs w:val="0"/>
          <w:sz w:val="22"/>
          <w:szCs w:val="22"/>
          <w:lang w:val="en-AU"/>
        </w:rPr>
        <w:t xml:space="preserve">the </w:t>
      </w:r>
      <w:r>
        <w:rPr>
          <w:b w:val="0"/>
          <w:iCs w:val="0"/>
          <w:sz w:val="22"/>
          <w:szCs w:val="22"/>
          <w:lang w:val="en-AU"/>
        </w:rPr>
        <w:t>policy objectives, end-of-program outcomes</w:t>
      </w:r>
      <w:r w:rsidRPr="000D41CC">
        <w:rPr>
          <w:b w:val="0"/>
          <w:iCs w:val="0"/>
          <w:sz w:val="22"/>
          <w:szCs w:val="22"/>
          <w:lang w:val="en-AU"/>
        </w:rPr>
        <w:t>, delivery approach</w:t>
      </w:r>
      <w:r>
        <w:rPr>
          <w:b w:val="0"/>
          <w:iCs w:val="0"/>
          <w:sz w:val="22"/>
          <w:szCs w:val="22"/>
          <w:lang w:val="en-AU"/>
        </w:rPr>
        <w:t>, implementation and governance</w:t>
      </w:r>
      <w:r w:rsidR="00651410">
        <w:rPr>
          <w:b w:val="0"/>
          <w:iCs w:val="0"/>
          <w:sz w:val="22"/>
          <w:szCs w:val="22"/>
          <w:lang w:val="en-AU"/>
        </w:rPr>
        <w:t xml:space="preserve"> arrangements</w:t>
      </w:r>
      <w:r>
        <w:rPr>
          <w:b w:val="0"/>
          <w:iCs w:val="0"/>
          <w:sz w:val="22"/>
          <w:szCs w:val="22"/>
          <w:lang w:val="en-AU"/>
        </w:rPr>
        <w:t xml:space="preserve">, </w:t>
      </w:r>
      <w:r w:rsidR="00C9016A">
        <w:rPr>
          <w:b w:val="0"/>
          <w:iCs w:val="0"/>
          <w:sz w:val="22"/>
          <w:szCs w:val="22"/>
          <w:lang w:val="en-AU"/>
        </w:rPr>
        <w:t xml:space="preserve">possible selection process for engaging a delivery partner, </w:t>
      </w:r>
      <w:r>
        <w:rPr>
          <w:b w:val="0"/>
          <w:iCs w:val="0"/>
          <w:sz w:val="22"/>
          <w:szCs w:val="22"/>
          <w:lang w:val="en-AU"/>
        </w:rPr>
        <w:t xml:space="preserve">and </w:t>
      </w:r>
      <w:r w:rsidR="00651410">
        <w:rPr>
          <w:b w:val="0"/>
          <w:iCs w:val="0"/>
          <w:sz w:val="22"/>
          <w:szCs w:val="22"/>
          <w:lang w:val="en-AU"/>
        </w:rPr>
        <w:t>monitoring and evaluation</w:t>
      </w:r>
      <w:r>
        <w:rPr>
          <w:b w:val="0"/>
          <w:iCs w:val="0"/>
          <w:sz w:val="22"/>
          <w:szCs w:val="22"/>
          <w:lang w:val="en-AU"/>
        </w:rPr>
        <w:t xml:space="preserve"> arrangements. </w:t>
      </w:r>
      <w:r w:rsidRPr="000D41CC">
        <w:rPr>
          <w:b w:val="0"/>
          <w:iCs w:val="0"/>
          <w:sz w:val="22"/>
          <w:szCs w:val="22"/>
          <w:lang w:val="en-AU"/>
        </w:rPr>
        <w:t>It is important to assess the alternatives and identify the option that will achieve the best development outcomes for the country or region. The broad options to be considered are set out in</w:t>
      </w:r>
      <w:r>
        <w:rPr>
          <w:b w:val="0"/>
          <w:iCs w:val="0"/>
          <w:sz w:val="22"/>
          <w:szCs w:val="22"/>
          <w:lang w:val="en-AU"/>
        </w:rPr>
        <w:t xml:space="preserve"> Figure </w:t>
      </w:r>
      <w:r w:rsidR="00397782">
        <w:rPr>
          <w:b w:val="0"/>
          <w:iCs w:val="0"/>
          <w:sz w:val="22"/>
          <w:szCs w:val="22"/>
          <w:lang w:val="en-AU"/>
        </w:rPr>
        <w:t>7</w:t>
      </w:r>
      <w:r>
        <w:rPr>
          <w:b w:val="0"/>
          <w:iCs w:val="0"/>
          <w:sz w:val="22"/>
          <w:szCs w:val="22"/>
          <w:lang w:val="en-AU"/>
        </w:rPr>
        <w:t>.</w:t>
      </w:r>
    </w:p>
    <w:p w14:paraId="3DBAEF10" w14:textId="3EB3B0CC" w:rsidR="009D7B5B" w:rsidRPr="00D44758" w:rsidRDefault="009D7B5B" w:rsidP="009D7B5B">
      <w:pPr>
        <w:pStyle w:val="Box2Heading"/>
      </w:pPr>
      <w:r w:rsidRPr="00025BC1">
        <w:tab/>
      </w:r>
      <w:r w:rsidRPr="00025BC1">
        <w:rPr>
          <w:noProof/>
          <w:lang w:eastAsia="en-AU"/>
        </w:rPr>
        <w:drawing>
          <wp:anchor distT="0" distB="0" distL="114300" distR="114300" simplePos="0" relativeHeight="251658273" behindDoc="0" locked="1" layoutInCell="1" allowOverlap="1" wp14:anchorId="32192376" wp14:editId="7AEDC6EF">
            <wp:simplePos x="0" y="0"/>
            <wp:positionH relativeFrom="column">
              <wp:posOffset>145415</wp:posOffset>
            </wp:positionH>
            <wp:positionV relativeFrom="line">
              <wp:posOffset>187960</wp:posOffset>
            </wp:positionV>
            <wp:extent cx="431800" cy="365760"/>
            <wp:effectExtent l="0" t="0" r="635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025BC1">
        <w:t>In practice</w:t>
      </w:r>
      <w:r w:rsidRPr="00652849">
        <w:t>: I</w:t>
      </w:r>
      <w:r w:rsidRPr="00731A39">
        <w:t>nnovation</w:t>
      </w:r>
      <w:r w:rsidRPr="00D44758">
        <w:t xml:space="preserve"> in design</w:t>
      </w:r>
    </w:p>
    <w:p w14:paraId="7B87E1C3" w14:textId="5ADF5227" w:rsidR="009D7B5B" w:rsidRDefault="009D7B5B" w:rsidP="000A7550">
      <w:pPr>
        <w:pStyle w:val="Box2Text"/>
      </w:pPr>
      <w:r>
        <w:tab/>
      </w:r>
      <w:r w:rsidRPr="00D44758">
        <w:t xml:space="preserve">While there are standard steps in the process for developing a design, officers are encouraged to consider different ways to undertake design and prepare design documents. A design must </w:t>
      </w:r>
      <w:r>
        <w:t xml:space="preserve">clearly identify the problem and articulate what </w:t>
      </w:r>
      <w:r w:rsidR="00D22762">
        <w:t xml:space="preserve">Australia </w:t>
      </w:r>
      <w:r>
        <w:t>is trying to achieve. It should provide an analysis of the situation</w:t>
      </w:r>
      <w:r w:rsidRPr="00D44758">
        <w:t>; determine an</w:t>
      </w:r>
      <w:r>
        <w:t xml:space="preserve"> </w:t>
      </w:r>
      <w:r w:rsidRPr="00D44758">
        <w:t xml:space="preserve">approach to delivery; and </w:t>
      </w:r>
      <w:r w:rsidR="00651410">
        <w:t xml:space="preserve">give </w:t>
      </w:r>
      <w:r w:rsidRPr="00D44758">
        <w:t xml:space="preserve">delegates confidence that the intended investment is fit for purpose. </w:t>
      </w:r>
    </w:p>
    <w:p w14:paraId="26ECF991" w14:textId="77777777" w:rsidR="009D7B5B" w:rsidRPr="00FB3661" w:rsidRDefault="009D7B5B" w:rsidP="003E51BD">
      <w:pPr>
        <w:pStyle w:val="Heading3Numbered"/>
        <w:rPr>
          <w:lang w:val="en-AU"/>
        </w:rPr>
      </w:pPr>
      <w:r w:rsidRPr="00FB3661">
        <w:rPr>
          <w:lang w:val="en-AU"/>
        </w:rPr>
        <w:t>Facilities</w:t>
      </w:r>
    </w:p>
    <w:p w14:paraId="6C2EEFBD" w14:textId="747B07D2" w:rsidR="009D7B5B" w:rsidRPr="00E02802" w:rsidRDefault="00373C83" w:rsidP="00ED29CD">
      <w:pPr>
        <w:rPr>
          <w:lang w:val="en-AU" w:eastAsia="zh-CN"/>
        </w:rPr>
      </w:pPr>
      <w:r>
        <w:rPr>
          <w:iCs/>
          <w:lang w:val="en-AU"/>
        </w:rPr>
        <w:t>Any</w:t>
      </w:r>
      <w:r w:rsidRPr="00FB3661">
        <w:rPr>
          <w:iCs/>
          <w:lang w:val="en-AU"/>
        </w:rPr>
        <w:t xml:space="preserve"> </w:t>
      </w:r>
      <w:r w:rsidR="009D7B5B" w:rsidRPr="00FB3661">
        <w:rPr>
          <w:iCs/>
          <w:lang w:val="en-AU"/>
        </w:rPr>
        <w:t xml:space="preserve">program considering designing </w:t>
      </w:r>
      <w:r w:rsidR="00410ED0">
        <w:rPr>
          <w:iCs/>
          <w:lang w:val="en-AU"/>
        </w:rPr>
        <w:t xml:space="preserve">a </w:t>
      </w:r>
      <w:r w:rsidR="009D7B5B" w:rsidRPr="00FB3661">
        <w:rPr>
          <w:iCs/>
          <w:lang w:val="en-AU"/>
        </w:rPr>
        <w:t>facilit</w:t>
      </w:r>
      <w:r w:rsidR="00410ED0">
        <w:rPr>
          <w:iCs/>
          <w:lang w:val="en-AU"/>
        </w:rPr>
        <w:t>y</w:t>
      </w:r>
      <w:r>
        <w:rPr>
          <w:iCs/>
          <w:lang w:val="en-AU"/>
        </w:rPr>
        <w:t xml:space="preserve"> should consult</w:t>
      </w:r>
      <w:r w:rsidR="00541937">
        <w:rPr>
          <w:iCs/>
          <w:lang w:val="en-AU"/>
        </w:rPr>
        <w:t xml:space="preserve"> the</w:t>
      </w:r>
      <w:r w:rsidR="009D7B5B" w:rsidRPr="000E4E38">
        <w:rPr>
          <w:iCs/>
          <w:lang w:val="en-AU"/>
        </w:rPr>
        <w:t xml:space="preserve"> </w:t>
      </w:r>
      <w:r w:rsidR="005A7045" w:rsidRPr="00535194">
        <w:t>Guidance Note: Facility Investments</w:t>
      </w:r>
      <w:r w:rsidR="009D7B5B" w:rsidRPr="00373C83">
        <w:rPr>
          <w:rStyle w:val="Hyperlink"/>
          <w:u w:val="none"/>
          <w:lang w:val="en-AU"/>
        </w:rPr>
        <w:t xml:space="preserve"> </w:t>
      </w:r>
      <w:r w:rsidR="009D7B5B" w:rsidRPr="000E4E38">
        <w:rPr>
          <w:rStyle w:val="Hyperlink"/>
          <w:u w:val="none"/>
          <w:lang w:val="en-AU"/>
        </w:rPr>
        <w:t>and the</w:t>
      </w:r>
      <w:r w:rsidR="009D7B5B" w:rsidRPr="000E4E38">
        <w:rPr>
          <w:rStyle w:val="Hyperlink"/>
          <w:lang w:val="en-AU"/>
        </w:rPr>
        <w:t xml:space="preserve"> </w:t>
      </w:r>
      <w:r w:rsidR="005A7045" w:rsidRPr="00535194">
        <w:t>Delegate Checklist for Approving Facilities</w:t>
      </w:r>
      <w:r w:rsidR="009D7B5B" w:rsidRPr="007D57D4">
        <w:t>.</w:t>
      </w:r>
      <w:r w:rsidR="009D7B5B" w:rsidRPr="005370BD">
        <w:rPr>
          <w:lang w:val="en-AU"/>
        </w:rPr>
        <w:t xml:space="preserve"> </w:t>
      </w:r>
      <w:r w:rsidR="009D7B5B" w:rsidRPr="000E4E38">
        <w:rPr>
          <w:lang w:val="en-AU"/>
        </w:rPr>
        <w:t xml:space="preserve">Officers must contact </w:t>
      </w:r>
      <w:r>
        <w:rPr>
          <w:lang w:val="en-AU"/>
        </w:rPr>
        <w:t xml:space="preserve">the </w:t>
      </w:r>
      <w:r w:rsidR="00186004">
        <w:rPr>
          <w:lang w:val="en-AU"/>
        </w:rPr>
        <w:t>Design and Program Advic</w:t>
      </w:r>
      <w:r w:rsidR="008C71F0">
        <w:rPr>
          <w:lang w:val="en-AU"/>
        </w:rPr>
        <w:t>e Section</w:t>
      </w:r>
      <w:r w:rsidR="009D7B5B" w:rsidRPr="000E4E38">
        <w:rPr>
          <w:lang w:val="en-AU"/>
        </w:rPr>
        <w:t xml:space="preserve"> before</w:t>
      </w:r>
      <w:r w:rsidR="009D7B5B">
        <w:rPr>
          <w:lang w:val="en-AU"/>
        </w:rPr>
        <w:t xml:space="preserve"> commencing concept/design processes for a facility investment.</w:t>
      </w:r>
      <w:r w:rsidR="005A32C8">
        <w:rPr>
          <w:lang w:val="en-AU"/>
        </w:rPr>
        <w:t xml:space="preserve"> All concept notes for facilities must go to the DPC for consideration.</w:t>
      </w:r>
      <w:r w:rsidR="009D7B5B" w:rsidRPr="00FB3661">
        <w:rPr>
          <w:lang w:val="en-AU"/>
        </w:rPr>
        <w:t xml:space="preserve"> </w:t>
      </w:r>
      <w:r w:rsidR="00424EFA" w:rsidRPr="00FC5256">
        <w:t xml:space="preserve">Facility designs must align with and report against the overarching </w:t>
      </w:r>
      <w:r w:rsidR="005A7045" w:rsidRPr="00535194">
        <w:t>facility performance assessment framework</w:t>
      </w:r>
      <w:r w:rsidR="00424EFA" w:rsidRPr="00FC5256">
        <w:t xml:space="preserve"> (PAF</w:t>
      </w:r>
      <w:r w:rsidR="004C12E0">
        <w:t>)</w:t>
      </w:r>
      <w:r w:rsidR="00424EFA" w:rsidRPr="00FC5256">
        <w:t>.</w:t>
      </w:r>
    </w:p>
    <w:p w14:paraId="5FB00B1D" w14:textId="77777777" w:rsidR="009D7B5B" w:rsidRPr="00D44758" w:rsidRDefault="009D7B5B" w:rsidP="003E51BD">
      <w:pPr>
        <w:pStyle w:val="Heading3Numbered"/>
        <w:rPr>
          <w:lang w:val="en-AU"/>
        </w:rPr>
      </w:pPr>
      <w:r w:rsidRPr="00D44758">
        <w:rPr>
          <w:lang w:val="en-AU"/>
        </w:rPr>
        <w:t xml:space="preserve">Documentation </w:t>
      </w:r>
    </w:p>
    <w:p w14:paraId="28883F06" w14:textId="2DD7691B" w:rsidR="007C4927" w:rsidRPr="00B8564B" w:rsidRDefault="007C4927" w:rsidP="007C4927">
      <w:pPr>
        <w:rPr>
          <w:rFonts w:asciiTheme="majorHAnsi" w:hAnsiTheme="majorHAnsi"/>
          <w:sz w:val="30"/>
          <w:lang w:val="en-AU"/>
        </w:rPr>
      </w:pPr>
      <w:r w:rsidRPr="00D44758">
        <w:rPr>
          <w:lang w:val="en-AU"/>
        </w:rPr>
        <w:t>Every investment valued at $3 million or more</w:t>
      </w:r>
      <w:r>
        <w:rPr>
          <w:lang w:val="en-AU"/>
        </w:rPr>
        <w:t xml:space="preserve"> </w:t>
      </w:r>
      <w:r w:rsidRPr="00D44758">
        <w:rPr>
          <w:lang w:val="en-AU"/>
        </w:rPr>
        <w:t xml:space="preserve">requires either </w:t>
      </w:r>
      <w:r w:rsidRPr="0082137B">
        <w:rPr>
          <w:lang w:val="en-AU"/>
        </w:rPr>
        <w:t xml:space="preserve">an </w:t>
      </w:r>
      <w:hyperlink r:id="rId138" w:history="1">
        <w:r w:rsidRPr="000E0A1D">
          <w:rPr>
            <w:rStyle w:val="Hyperlink"/>
            <w:rFonts w:cstheme="minorBidi"/>
            <w:lang w:val="en-AU"/>
          </w:rPr>
          <w:t>Investment Design Document</w:t>
        </w:r>
      </w:hyperlink>
      <w:r w:rsidRPr="000E0A1D">
        <w:rPr>
          <w:lang w:val="en-AU"/>
        </w:rPr>
        <w:t xml:space="preserve"> (for DFAT-led designs) or an </w:t>
      </w:r>
      <w:hyperlink r:id="rId139" w:history="1">
        <w:r w:rsidRPr="000E0A1D">
          <w:rPr>
            <w:rStyle w:val="Hyperlink"/>
            <w:rFonts w:cstheme="minorBidi"/>
            <w:lang w:val="en-AU"/>
          </w:rPr>
          <w:t>Investment Design Summary</w:t>
        </w:r>
      </w:hyperlink>
      <w:r w:rsidRPr="000E0A1D">
        <w:rPr>
          <w:lang w:val="en-AU"/>
        </w:rPr>
        <w:t xml:space="preserve"> (for partner-led designs). </w:t>
      </w:r>
      <w:r w:rsidR="000E0A1D">
        <w:rPr>
          <w:lang w:val="en-AU"/>
        </w:rPr>
        <w:t xml:space="preserve">All designs must be underpinned by the </w:t>
      </w:r>
      <w:hyperlink r:id="rId140" w:history="1">
        <w:r w:rsidR="000E0A1D" w:rsidRPr="00B20758">
          <w:rPr>
            <w:rStyle w:val="Hyperlink"/>
            <w:rFonts w:cstheme="minorBidi"/>
            <w:lang w:val="en-AU"/>
          </w:rPr>
          <w:t xml:space="preserve">DFAT Design </w:t>
        </w:r>
        <w:r w:rsidR="00831607" w:rsidRPr="00B20758">
          <w:rPr>
            <w:rStyle w:val="Hyperlink"/>
            <w:rFonts w:cstheme="minorBidi"/>
            <w:lang w:val="en-AU"/>
          </w:rPr>
          <w:t xml:space="preserve">and </w:t>
        </w:r>
        <w:r w:rsidR="000E0A1D" w:rsidRPr="00B20758">
          <w:rPr>
            <w:rStyle w:val="Hyperlink"/>
            <w:rFonts w:cstheme="minorBidi"/>
            <w:lang w:val="en-AU"/>
          </w:rPr>
          <w:t>Monitoring</w:t>
        </w:r>
        <w:r w:rsidR="00831607" w:rsidRPr="00B20758">
          <w:rPr>
            <w:rStyle w:val="Hyperlink"/>
            <w:rFonts w:cstheme="minorBidi"/>
            <w:lang w:val="en-AU"/>
          </w:rPr>
          <w:t>,</w:t>
        </w:r>
        <w:r w:rsidR="006A64E0" w:rsidRPr="00B20758">
          <w:rPr>
            <w:rStyle w:val="Hyperlink"/>
            <w:rFonts w:cstheme="minorBidi"/>
            <w:lang w:val="en-AU"/>
          </w:rPr>
          <w:t xml:space="preserve"> </w:t>
        </w:r>
        <w:r w:rsidR="000E0A1D" w:rsidRPr="00B20758">
          <w:rPr>
            <w:rStyle w:val="Hyperlink"/>
            <w:rFonts w:cstheme="minorBidi"/>
            <w:lang w:val="en-AU"/>
          </w:rPr>
          <w:t>Evaluation</w:t>
        </w:r>
        <w:r w:rsidR="00831607" w:rsidRPr="00B20758">
          <w:rPr>
            <w:rStyle w:val="Hyperlink"/>
            <w:rFonts w:cstheme="minorBidi"/>
            <w:lang w:val="en-AU"/>
          </w:rPr>
          <w:t xml:space="preserve"> &amp; Learning</w:t>
        </w:r>
        <w:r w:rsidR="000B5ABF" w:rsidRPr="00B20758">
          <w:rPr>
            <w:rStyle w:val="Hyperlink"/>
            <w:rFonts w:cstheme="minorBidi"/>
            <w:lang w:val="en-AU"/>
          </w:rPr>
          <w:t xml:space="preserve"> </w:t>
        </w:r>
        <w:r w:rsidR="000E0A1D" w:rsidRPr="00B20758">
          <w:rPr>
            <w:rStyle w:val="Hyperlink"/>
            <w:rFonts w:cstheme="minorBidi"/>
            <w:lang w:val="en-AU"/>
          </w:rPr>
          <w:t>Standards</w:t>
        </w:r>
      </w:hyperlink>
      <w:r w:rsidR="003E65CA">
        <w:rPr>
          <w:rStyle w:val="Hyperlink"/>
          <w:rFonts w:cstheme="minorBidi"/>
          <w:lang w:val="en-AU"/>
        </w:rPr>
        <w:t xml:space="preserve"> </w:t>
      </w:r>
      <w:r w:rsidR="003E65CA" w:rsidRPr="008131FD">
        <w:rPr>
          <w:rStyle w:val="Hyperlink"/>
          <w:rFonts w:cstheme="minorBidi"/>
          <w:u w:val="none"/>
          <w:lang w:val="en-AU"/>
        </w:rPr>
        <w:t>and published to the DFAT website</w:t>
      </w:r>
      <w:r w:rsidRPr="00EE34B3">
        <w:t>.</w:t>
      </w:r>
      <w:r w:rsidRPr="000E0A1D">
        <w:rPr>
          <w:lang w:val="en-AU"/>
        </w:rPr>
        <w:t xml:space="preserve"> The level of detail in a design document should be proportional to the </w:t>
      </w:r>
      <w:r w:rsidR="003B20D7">
        <w:rPr>
          <w:lang w:val="en-AU"/>
        </w:rPr>
        <w:t>risk</w:t>
      </w:r>
      <w:r w:rsidRPr="000E0A1D">
        <w:rPr>
          <w:lang w:val="en-AU"/>
        </w:rPr>
        <w:t>, value</w:t>
      </w:r>
      <w:r w:rsidR="00FA116B">
        <w:rPr>
          <w:lang w:val="en-AU"/>
        </w:rPr>
        <w:t>,</w:t>
      </w:r>
      <w:r w:rsidRPr="000E0A1D">
        <w:rPr>
          <w:lang w:val="en-AU"/>
        </w:rPr>
        <w:t xml:space="preserve"> and complexity of the investment.</w:t>
      </w:r>
    </w:p>
    <w:p w14:paraId="4BCD852B" w14:textId="35A1E75D" w:rsidR="009D7B5B" w:rsidRPr="0077218E" w:rsidRDefault="009D7B5B" w:rsidP="003E51BD">
      <w:pPr>
        <w:pStyle w:val="Heading3Numbered"/>
        <w:rPr>
          <w:lang w:val="en-AU"/>
        </w:rPr>
      </w:pPr>
      <w:r w:rsidRPr="0077218E">
        <w:rPr>
          <w:lang w:val="en-AU"/>
        </w:rPr>
        <w:t xml:space="preserve">DFAT-led </w:t>
      </w:r>
      <w:proofErr w:type="gramStart"/>
      <w:r w:rsidRPr="0077218E">
        <w:rPr>
          <w:lang w:val="en-AU"/>
        </w:rPr>
        <w:t>designs</w:t>
      </w:r>
      <w:proofErr w:type="gramEnd"/>
    </w:p>
    <w:p w14:paraId="518B1D45" w14:textId="2EE7F1E2" w:rsidR="00E465A0" w:rsidRDefault="00E465A0" w:rsidP="00E465A0">
      <w:pPr>
        <w:rPr>
          <w:lang w:val="en-AU"/>
        </w:rPr>
      </w:pPr>
      <w:r>
        <w:rPr>
          <w:lang w:val="en-AU"/>
        </w:rPr>
        <w:t xml:space="preserve">For DFAT-led designs, </w:t>
      </w:r>
      <w:r w:rsidRPr="0082137B">
        <w:rPr>
          <w:lang w:val="en-AU"/>
        </w:rPr>
        <w:t>an</w:t>
      </w:r>
      <w:r w:rsidRPr="007D57D4">
        <w:rPr>
          <w:lang w:val="en-AU"/>
        </w:rPr>
        <w:t xml:space="preserve"> </w:t>
      </w:r>
      <w:hyperlink r:id="rId141" w:history="1">
        <w:r w:rsidRPr="0082137B">
          <w:rPr>
            <w:rStyle w:val="Hyperlink"/>
            <w:rFonts w:cstheme="minorBidi"/>
            <w:lang w:val="en-AU"/>
          </w:rPr>
          <w:t>Investment Design Document</w:t>
        </w:r>
      </w:hyperlink>
      <w:r>
        <w:rPr>
          <w:lang w:val="en-AU"/>
        </w:rPr>
        <w:t xml:space="preserve"> (maximum 25 pages, plus annexes) </w:t>
      </w:r>
      <w:r w:rsidRPr="00D44758">
        <w:rPr>
          <w:lang w:val="en-AU"/>
        </w:rPr>
        <w:t>explains what the investment will achieve and how it will be implemented and measured. The design must clearly identify roles, responsibilities</w:t>
      </w:r>
      <w:r w:rsidR="00FA116B">
        <w:rPr>
          <w:lang w:val="en-AU"/>
        </w:rPr>
        <w:t>,</w:t>
      </w:r>
      <w:r w:rsidRPr="00D44758">
        <w:rPr>
          <w:lang w:val="en-AU"/>
        </w:rPr>
        <w:t xml:space="preserve"> and accountabilities for delivery, and specify clear outputs and outcomes for inclusion in a </w:t>
      </w:r>
      <w:r w:rsidRPr="007D3BAD">
        <w:rPr>
          <w:lang w:val="en-AU"/>
        </w:rPr>
        <w:t xml:space="preserve">contract or agreement. Design documents must </w:t>
      </w:r>
      <w:r>
        <w:rPr>
          <w:lang w:val="en-AU"/>
        </w:rPr>
        <w:t xml:space="preserve">be in </w:t>
      </w:r>
      <w:r w:rsidRPr="007D3BAD">
        <w:rPr>
          <w:lang w:val="en-AU"/>
        </w:rPr>
        <w:t xml:space="preserve">the </w:t>
      </w:r>
      <w:hyperlink r:id="rId142" w:history="1">
        <w:r w:rsidRPr="007D3BAD">
          <w:rPr>
            <w:rStyle w:val="Hyperlink"/>
            <w:rFonts w:cstheme="minorBidi"/>
            <w:lang w:val="en-AU"/>
          </w:rPr>
          <w:t>Investment Design template</w:t>
        </w:r>
      </w:hyperlink>
      <w:r w:rsidRPr="007D3BAD">
        <w:rPr>
          <w:lang w:val="en-AU"/>
        </w:rPr>
        <w:t xml:space="preserve"> and </w:t>
      </w:r>
      <w:r w:rsidR="0032141A" w:rsidRPr="00535194">
        <w:t>Design Approval Minute template</w:t>
      </w:r>
      <w:r w:rsidRPr="007D3BAD">
        <w:rPr>
          <w:lang w:val="en-AU"/>
        </w:rPr>
        <w:t>.</w:t>
      </w:r>
    </w:p>
    <w:p w14:paraId="48D12C8A" w14:textId="77777777" w:rsidR="009D7B5B" w:rsidRPr="0077218E" w:rsidRDefault="009D7B5B" w:rsidP="003E51BD">
      <w:pPr>
        <w:pStyle w:val="Heading3Numbered"/>
        <w:rPr>
          <w:lang w:val="en-AU"/>
        </w:rPr>
      </w:pPr>
      <w:r>
        <w:rPr>
          <w:lang w:val="en-AU"/>
        </w:rPr>
        <w:t>Partner</w:t>
      </w:r>
      <w:r w:rsidRPr="0077218E">
        <w:rPr>
          <w:lang w:val="en-AU"/>
        </w:rPr>
        <w:t>-led designs</w:t>
      </w:r>
    </w:p>
    <w:p w14:paraId="1BA68386" w14:textId="17FF499C" w:rsidR="009D7B5B" w:rsidRDefault="009D7B5B" w:rsidP="009D7B5B">
      <w:pPr>
        <w:rPr>
          <w:lang w:val="en-AU"/>
        </w:rPr>
      </w:pPr>
      <w:r>
        <w:rPr>
          <w:lang w:val="en-AU"/>
        </w:rPr>
        <w:t xml:space="preserve">For </w:t>
      </w:r>
      <w:r w:rsidR="00373C83">
        <w:rPr>
          <w:lang w:val="en-AU"/>
        </w:rPr>
        <w:t>p</w:t>
      </w:r>
      <w:r>
        <w:rPr>
          <w:lang w:val="en-AU"/>
        </w:rPr>
        <w:t>artner-led designs, t</w:t>
      </w:r>
      <w:r w:rsidRPr="00D44758">
        <w:rPr>
          <w:lang w:val="en-AU"/>
        </w:rPr>
        <w:t>he</w:t>
      </w:r>
      <w:r w:rsidRPr="00156A3D">
        <w:t xml:space="preserve"> </w:t>
      </w:r>
      <w:hyperlink r:id="rId143" w:history="1">
        <w:r w:rsidRPr="0082137B">
          <w:rPr>
            <w:rStyle w:val="Hyperlink"/>
            <w:rFonts w:cstheme="minorBidi"/>
            <w:lang w:val="en-AU"/>
          </w:rPr>
          <w:t>Investment Design Summary</w:t>
        </w:r>
      </w:hyperlink>
      <w:r w:rsidRPr="0077218E">
        <w:rPr>
          <w:lang w:val="en-AU"/>
        </w:rPr>
        <w:t xml:space="preserve"> (maximum 1</w:t>
      </w:r>
      <w:r>
        <w:rPr>
          <w:lang w:val="en-AU"/>
        </w:rPr>
        <w:t>5</w:t>
      </w:r>
      <w:r w:rsidRPr="0077218E">
        <w:rPr>
          <w:lang w:val="en-AU"/>
        </w:rPr>
        <w:t xml:space="preserve"> pages</w:t>
      </w:r>
      <w:r>
        <w:rPr>
          <w:lang w:val="en-AU"/>
        </w:rPr>
        <w:t>, plus annexes</w:t>
      </w:r>
      <w:r w:rsidRPr="0077218E">
        <w:rPr>
          <w:lang w:val="en-AU"/>
        </w:rPr>
        <w:t>) should</w:t>
      </w:r>
      <w:r w:rsidRPr="00D44758">
        <w:rPr>
          <w:lang w:val="en-AU"/>
        </w:rPr>
        <w:t xml:space="preserve"> assure the delegate that the proposed investment meets </w:t>
      </w:r>
      <w:r w:rsidR="00465474">
        <w:rPr>
          <w:lang w:val="en-AU"/>
        </w:rPr>
        <w:t xml:space="preserve">DFAT’s </w:t>
      </w:r>
      <w:r w:rsidR="00894F63">
        <w:rPr>
          <w:lang w:val="en-AU"/>
        </w:rPr>
        <w:t xml:space="preserve">design </w:t>
      </w:r>
      <w:r w:rsidR="00465474">
        <w:rPr>
          <w:lang w:val="en-AU"/>
        </w:rPr>
        <w:t>standards</w:t>
      </w:r>
      <w:r w:rsidRPr="00D44758">
        <w:rPr>
          <w:lang w:val="en-AU"/>
        </w:rPr>
        <w:t xml:space="preserve"> </w:t>
      </w:r>
      <w:r w:rsidR="007D4597">
        <w:rPr>
          <w:lang w:val="en-AU"/>
        </w:rPr>
        <w:t>(</w:t>
      </w:r>
      <w:r w:rsidR="00115967">
        <w:rPr>
          <w:lang w:val="en-AU"/>
        </w:rPr>
        <w:t xml:space="preserve">verified </w:t>
      </w:r>
      <w:r w:rsidR="008F537B">
        <w:rPr>
          <w:lang w:val="en-AU"/>
        </w:rPr>
        <w:t xml:space="preserve">using the </w:t>
      </w:r>
      <w:hyperlink r:id="rId144" w:history="1">
        <w:r w:rsidR="008F537B" w:rsidRPr="00115967">
          <w:rPr>
            <w:rStyle w:val="Hyperlink"/>
            <w:rFonts w:cstheme="minorBidi"/>
            <w:lang w:val="en-AU"/>
          </w:rPr>
          <w:t xml:space="preserve">Investment Design Quality Assessment Tool and </w:t>
        </w:r>
        <w:r w:rsidR="00A1305F" w:rsidRPr="00115967">
          <w:rPr>
            <w:rStyle w:val="Hyperlink"/>
            <w:rFonts w:cstheme="minorBidi"/>
            <w:lang w:val="en-AU"/>
          </w:rPr>
          <w:t>Scoring Matrix</w:t>
        </w:r>
      </w:hyperlink>
      <w:r w:rsidR="00A1305F">
        <w:rPr>
          <w:lang w:val="en-AU"/>
        </w:rPr>
        <w:t xml:space="preserve">) </w:t>
      </w:r>
      <w:r w:rsidRPr="00D44758">
        <w:rPr>
          <w:lang w:val="en-AU"/>
        </w:rPr>
        <w:t>and align</w:t>
      </w:r>
      <w:r w:rsidR="00373C83">
        <w:rPr>
          <w:lang w:val="en-AU"/>
        </w:rPr>
        <w:t>s</w:t>
      </w:r>
      <w:r w:rsidRPr="00D44758">
        <w:rPr>
          <w:lang w:val="en-AU"/>
        </w:rPr>
        <w:t xml:space="preserve"> with Australia’s strategic priorities. </w:t>
      </w:r>
      <w:r w:rsidR="00373C83">
        <w:rPr>
          <w:lang w:val="en-AU"/>
        </w:rPr>
        <w:t>It should</w:t>
      </w:r>
      <w:r w:rsidRPr="00D44758">
        <w:rPr>
          <w:lang w:val="en-AU"/>
        </w:rPr>
        <w:t xml:space="preserve"> </w:t>
      </w:r>
      <w:r w:rsidR="00FD52E3">
        <w:rPr>
          <w:lang w:val="en-AU"/>
        </w:rPr>
        <w:t xml:space="preserve">justify the </w:t>
      </w:r>
      <w:r w:rsidR="003C4423">
        <w:rPr>
          <w:lang w:val="en-AU"/>
        </w:rPr>
        <w:t>proposed</w:t>
      </w:r>
      <w:r w:rsidR="00FD52E3">
        <w:rPr>
          <w:lang w:val="en-AU"/>
        </w:rPr>
        <w:t xml:space="preserve"> </w:t>
      </w:r>
      <w:r w:rsidR="003C4423">
        <w:rPr>
          <w:lang w:val="en-AU"/>
        </w:rPr>
        <w:t>delivery approach</w:t>
      </w:r>
      <w:r w:rsidR="00FD52E3">
        <w:rPr>
          <w:lang w:val="en-AU"/>
        </w:rPr>
        <w:t xml:space="preserve"> and delivery partner</w:t>
      </w:r>
      <w:r w:rsidR="00373C83">
        <w:rPr>
          <w:lang w:val="en-AU"/>
        </w:rPr>
        <w:t>.</w:t>
      </w:r>
      <w:r w:rsidR="00FD52E3">
        <w:rPr>
          <w:lang w:val="en-AU"/>
        </w:rPr>
        <w:t xml:space="preserve"> </w:t>
      </w:r>
      <w:r w:rsidR="008C5D40">
        <w:t xml:space="preserve">Following approval of the financial arrangement type (see Chapter 5), </w:t>
      </w:r>
      <w:r w:rsidR="008C5D40">
        <w:rPr>
          <w:lang w:val="en-AU"/>
        </w:rPr>
        <w:t xml:space="preserve">it </w:t>
      </w:r>
      <w:r w:rsidRPr="00D44758">
        <w:rPr>
          <w:lang w:val="en-AU"/>
        </w:rPr>
        <w:t xml:space="preserve">must explain </w:t>
      </w:r>
      <w:r>
        <w:rPr>
          <w:lang w:val="en-AU"/>
        </w:rPr>
        <w:t xml:space="preserve">what will be gained through the partnership </w:t>
      </w:r>
      <w:r w:rsidR="00373C83">
        <w:rPr>
          <w:lang w:val="en-AU"/>
        </w:rPr>
        <w:t>and</w:t>
      </w:r>
      <w:r>
        <w:rPr>
          <w:lang w:val="en-AU"/>
        </w:rPr>
        <w:t xml:space="preserve"> </w:t>
      </w:r>
      <w:r w:rsidRPr="00D44758">
        <w:rPr>
          <w:lang w:val="en-AU"/>
        </w:rPr>
        <w:t xml:space="preserve">how DFAT will engage </w:t>
      </w:r>
      <w:r w:rsidRPr="00D44758">
        <w:rPr>
          <w:lang w:val="en-AU"/>
        </w:rPr>
        <w:lastRenderedPageBreak/>
        <w:t>with and manage the investment</w:t>
      </w:r>
      <w:r>
        <w:rPr>
          <w:lang w:val="en-AU"/>
        </w:rPr>
        <w:t xml:space="preserve">. Key priorities for the design summary are to maximise the performance of the partner(s), ensure </w:t>
      </w:r>
      <w:r w:rsidR="003C4423">
        <w:rPr>
          <w:lang w:val="en-AU"/>
        </w:rPr>
        <w:t xml:space="preserve">DFAT </w:t>
      </w:r>
      <w:r>
        <w:rPr>
          <w:lang w:val="en-AU"/>
        </w:rPr>
        <w:t>participation in governance and decision</w:t>
      </w:r>
      <w:r w:rsidR="00320FE0">
        <w:rPr>
          <w:lang w:val="en-AU"/>
        </w:rPr>
        <w:t>-</w:t>
      </w:r>
      <w:r>
        <w:rPr>
          <w:lang w:val="en-AU"/>
        </w:rPr>
        <w:t>making, and manage risk.</w:t>
      </w:r>
    </w:p>
    <w:p w14:paraId="5E1079E7" w14:textId="2BCE12A0" w:rsidR="002746FA" w:rsidRPr="002746FA" w:rsidRDefault="002746FA" w:rsidP="002746FA">
      <w:pPr>
        <w:pStyle w:val="Heading3Numbered"/>
        <w:rPr>
          <w:lang w:val="en-AU"/>
        </w:rPr>
      </w:pPr>
      <w:r w:rsidRPr="002746FA">
        <w:rPr>
          <w:lang w:val="en-AU"/>
        </w:rPr>
        <w:t>Monitoring</w:t>
      </w:r>
      <w:r w:rsidR="00BA2518">
        <w:rPr>
          <w:lang w:val="en-AU"/>
        </w:rPr>
        <w:t>,</w:t>
      </w:r>
      <w:r w:rsidRPr="002746FA">
        <w:rPr>
          <w:lang w:val="en-AU"/>
        </w:rPr>
        <w:t xml:space="preserve"> </w:t>
      </w:r>
      <w:r w:rsidR="00320FE0">
        <w:rPr>
          <w:lang w:val="en-AU"/>
        </w:rPr>
        <w:t>e</w:t>
      </w:r>
      <w:r w:rsidRPr="002746FA">
        <w:rPr>
          <w:lang w:val="en-AU"/>
        </w:rPr>
        <w:t>valuation</w:t>
      </w:r>
      <w:r w:rsidR="00BA2518">
        <w:rPr>
          <w:lang w:val="en-AU"/>
        </w:rPr>
        <w:t xml:space="preserve"> and learning</w:t>
      </w:r>
    </w:p>
    <w:p w14:paraId="37D9391B" w14:textId="0B506B0B" w:rsidR="00054949" w:rsidRDefault="00054949" w:rsidP="00054949">
      <w:pPr>
        <w:rPr>
          <w:lang w:val="en-AU"/>
        </w:rPr>
      </w:pPr>
      <w:r>
        <w:rPr>
          <w:lang w:val="en-AU"/>
        </w:rPr>
        <w:t>A r</w:t>
      </w:r>
      <w:r w:rsidRPr="002746FA">
        <w:rPr>
          <w:lang w:val="en-AU"/>
        </w:rPr>
        <w:t xml:space="preserve">obust </w:t>
      </w:r>
      <w:r>
        <w:rPr>
          <w:lang w:val="en-AU"/>
        </w:rPr>
        <w:t>Monitoring, Evaluation and Learning (MEL)</w:t>
      </w:r>
      <w:r w:rsidRPr="002746FA">
        <w:rPr>
          <w:lang w:val="en-AU"/>
        </w:rPr>
        <w:t xml:space="preserve"> </w:t>
      </w:r>
      <w:r>
        <w:rPr>
          <w:lang w:val="en-AU"/>
        </w:rPr>
        <w:t>S</w:t>
      </w:r>
      <w:r w:rsidRPr="002746FA">
        <w:rPr>
          <w:lang w:val="en-AU"/>
        </w:rPr>
        <w:t>ystem is critical</w:t>
      </w:r>
      <w:r>
        <w:rPr>
          <w:lang w:val="en-AU"/>
        </w:rPr>
        <w:t>. It is essential for</w:t>
      </w:r>
      <w:r w:rsidRPr="002746FA">
        <w:rPr>
          <w:lang w:val="en-AU"/>
        </w:rPr>
        <w:t xml:space="preserve"> measur</w:t>
      </w:r>
      <w:r>
        <w:rPr>
          <w:lang w:val="en-AU"/>
        </w:rPr>
        <w:t>ing</w:t>
      </w:r>
      <w:r w:rsidRPr="002746FA">
        <w:rPr>
          <w:lang w:val="en-AU"/>
        </w:rPr>
        <w:t xml:space="preserve"> the performance and progress of an investment</w:t>
      </w:r>
      <w:r>
        <w:rPr>
          <w:lang w:val="en-AU"/>
        </w:rPr>
        <w:t xml:space="preserve">, as well as </w:t>
      </w:r>
      <w:r w:rsidRPr="002746FA">
        <w:rPr>
          <w:lang w:val="en-AU"/>
        </w:rPr>
        <w:t>for managing risk, learning, and</w:t>
      </w:r>
      <w:r>
        <w:rPr>
          <w:lang w:val="en-AU"/>
        </w:rPr>
        <w:t xml:space="preserve"> </w:t>
      </w:r>
      <w:r w:rsidRPr="002746FA">
        <w:rPr>
          <w:lang w:val="en-AU"/>
        </w:rPr>
        <w:t>decision</w:t>
      </w:r>
      <w:r>
        <w:rPr>
          <w:lang w:val="en-AU"/>
        </w:rPr>
        <w:t>-</w:t>
      </w:r>
      <w:r w:rsidRPr="002746FA">
        <w:rPr>
          <w:lang w:val="en-AU"/>
        </w:rPr>
        <w:t xml:space="preserve">making. A good </w:t>
      </w:r>
      <w:r>
        <w:rPr>
          <w:lang w:val="en-AU"/>
        </w:rPr>
        <w:t>MEL</w:t>
      </w:r>
      <w:r w:rsidRPr="002746FA">
        <w:rPr>
          <w:lang w:val="en-AU"/>
        </w:rPr>
        <w:t xml:space="preserve"> system starts at the design stage with clear and measurable outcomes and theory of change. </w:t>
      </w:r>
    </w:p>
    <w:p w14:paraId="237098C7" w14:textId="27273447" w:rsidR="00054949" w:rsidRDefault="00054949" w:rsidP="00054949">
      <w:pPr>
        <w:rPr>
          <w:lang w:val="en-AU"/>
        </w:rPr>
      </w:pPr>
      <w:r w:rsidRPr="00CA1272">
        <w:rPr>
          <w:lang w:val="en-AU"/>
        </w:rPr>
        <w:t xml:space="preserve">A Minimum Sufficient </w:t>
      </w:r>
      <w:r>
        <w:rPr>
          <w:lang w:val="en-AU"/>
        </w:rPr>
        <w:t xml:space="preserve">MEL </w:t>
      </w:r>
      <w:r w:rsidRPr="00CA1272">
        <w:rPr>
          <w:lang w:val="en-AU"/>
        </w:rPr>
        <w:t xml:space="preserve">Framework (see the </w:t>
      </w:r>
      <w:hyperlink r:id="rId145" w:history="1">
        <w:r w:rsidRPr="00CA1272">
          <w:rPr>
            <w:rStyle w:val="Hyperlink"/>
            <w:lang w:val="en-AU"/>
          </w:rPr>
          <w:t>Investment Design Document template</w:t>
        </w:r>
      </w:hyperlink>
      <w:r w:rsidRPr="00CA1272">
        <w:rPr>
          <w:lang w:val="en-AU"/>
        </w:rPr>
        <w:t xml:space="preserve">) is necessary at the design stage for all investments. This framework </w:t>
      </w:r>
      <w:r>
        <w:rPr>
          <w:lang w:val="en-AU"/>
        </w:rPr>
        <w:t xml:space="preserve">should align with the </w:t>
      </w:r>
      <w:hyperlink r:id="rId146" w:history="1">
        <w:r w:rsidRPr="004131E0">
          <w:rPr>
            <w:rStyle w:val="Hyperlink"/>
            <w:rFonts w:cstheme="minorBidi"/>
            <w:lang w:val="en-AU"/>
          </w:rPr>
          <w:t>DFAT Design and Monitoring, Evaluation &amp; Learning Standards</w:t>
        </w:r>
      </w:hyperlink>
      <w:r>
        <w:rPr>
          <w:lang w:val="en-AU"/>
        </w:rPr>
        <w:t xml:space="preserve">. It </w:t>
      </w:r>
      <w:r w:rsidRPr="00CA1272">
        <w:rPr>
          <w:lang w:val="en-AU"/>
        </w:rPr>
        <w:t>must be annexed to the design</w:t>
      </w:r>
      <w:r w:rsidRPr="00FD7328">
        <w:rPr>
          <w:lang w:val="en-AU"/>
        </w:rPr>
        <w:t xml:space="preserve"> document/summary. </w:t>
      </w:r>
    </w:p>
    <w:p w14:paraId="31A1C736" w14:textId="5CA752A3" w:rsidR="00054949" w:rsidRPr="00FD7328" w:rsidRDefault="00054949" w:rsidP="00054949">
      <w:pPr>
        <w:rPr>
          <w:lang w:val="en-AU"/>
        </w:rPr>
      </w:pPr>
      <w:r w:rsidRPr="00FD7328">
        <w:rPr>
          <w:lang w:val="en-AU"/>
        </w:rPr>
        <w:t xml:space="preserve">It includes information on indicators, </w:t>
      </w:r>
      <w:r>
        <w:rPr>
          <w:lang w:val="en-AU"/>
        </w:rPr>
        <w:t xml:space="preserve">and </w:t>
      </w:r>
      <w:r w:rsidRPr="00FD7328">
        <w:rPr>
          <w:lang w:val="en-AU"/>
        </w:rPr>
        <w:t>on</w:t>
      </w:r>
      <w:r>
        <w:rPr>
          <w:lang w:val="en-AU"/>
        </w:rPr>
        <w:t xml:space="preserve"> baseline and</w:t>
      </w:r>
      <w:r w:rsidRPr="00FD7328">
        <w:rPr>
          <w:lang w:val="en-AU"/>
        </w:rPr>
        <w:t xml:space="preserve"> targets </w:t>
      </w:r>
      <w:r>
        <w:rPr>
          <w:lang w:val="en-AU"/>
        </w:rPr>
        <w:t>if applicable. Assumptions about data availability and collection and how information will be used by which stakeholders.</w:t>
      </w:r>
      <w:r w:rsidRPr="00CA1272">
        <w:rPr>
          <w:lang w:val="en-AU"/>
        </w:rPr>
        <w:t xml:space="preserve"> </w:t>
      </w:r>
      <w:r w:rsidRPr="00CA1272">
        <w:t>Where appropriate,</w:t>
      </w:r>
      <w:r>
        <w:t xml:space="preserve"> the</w:t>
      </w:r>
      <w:r w:rsidRPr="00CA1272">
        <w:t xml:space="preserve"> indicators should be consistent with those in the current performance reporting framework.</w:t>
      </w:r>
      <w:r w:rsidRPr="00CA1272">
        <w:rPr>
          <w:lang w:val="en-AU"/>
        </w:rPr>
        <w:t xml:space="preserve"> </w:t>
      </w:r>
      <w:r>
        <w:rPr>
          <w:lang w:val="en-AU"/>
        </w:rPr>
        <w:t>MEL</w:t>
      </w:r>
      <w:r w:rsidRPr="00FD7328">
        <w:rPr>
          <w:lang w:val="en-AU"/>
        </w:rPr>
        <w:t xml:space="preserve"> should be properly resourced (4 to 7 per cent of the total investment budget</w:t>
      </w:r>
      <w:r>
        <w:rPr>
          <w:lang w:val="en-AU"/>
        </w:rPr>
        <w:t xml:space="preserve"> is a guide</w:t>
      </w:r>
      <w:r w:rsidRPr="00FD7328">
        <w:rPr>
          <w:lang w:val="en-AU"/>
        </w:rPr>
        <w:t>).</w:t>
      </w:r>
    </w:p>
    <w:p w14:paraId="26642FF2" w14:textId="766D3F74" w:rsidR="00054949" w:rsidRDefault="00054949" w:rsidP="00054949">
      <w:pPr>
        <w:pStyle w:val="CommentText"/>
        <w:rPr>
          <w:sz w:val="22"/>
          <w:szCs w:val="22"/>
          <w:lang w:val="en-AU"/>
        </w:rPr>
      </w:pPr>
      <w:r>
        <w:rPr>
          <w:sz w:val="22"/>
          <w:szCs w:val="22"/>
          <w:lang w:val="en-AU"/>
        </w:rPr>
        <w:t>A</w:t>
      </w:r>
      <w:r w:rsidRPr="00862D77">
        <w:rPr>
          <w:sz w:val="22"/>
          <w:szCs w:val="22"/>
          <w:lang w:val="en-AU"/>
        </w:rPr>
        <w:t xml:space="preserve"> </w:t>
      </w:r>
      <w:r>
        <w:rPr>
          <w:sz w:val="22"/>
          <w:szCs w:val="22"/>
          <w:lang w:val="en-AU"/>
        </w:rPr>
        <w:t>MEL</w:t>
      </w:r>
      <w:r w:rsidRPr="00862D77">
        <w:rPr>
          <w:sz w:val="22"/>
          <w:szCs w:val="22"/>
          <w:lang w:val="en-AU"/>
        </w:rPr>
        <w:t xml:space="preserve"> </w:t>
      </w:r>
      <w:r>
        <w:rPr>
          <w:sz w:val="22"/>
          <w:szCs w:val="22"/>
          <w:lang w:val="en-AU"/>
        </w:rPr>
        <w:t xml:space="preserve">Plan builds on and updates the Minimum Sufficient MEL Framework and outlines a plan to implement MEL. </w:t>
      </w:r>
      <w:r w:rsidRPr="00862D77">
        <w:rPr>
          <w:sz w:val="22"/>
          <w:szCs w:val="22"/>
          <w:lang w:val="en-AU"/>
        </w:rPr>
        <w:t xml:space="preserve">For </w:t>
      </w:r>
      <w:r>
        <w:rPr>
          <w:sz w:val="22"/>
          <w:szCs w:val="22"/>
          <w:lang w:val="en-AU"/>
        </w:rPr>
        <w:t xml:space="preserve">investments implemented by a </w:t>
      </w:r>
      <w:r w:rsidRPr="00862D77">
        <w:rPr>
          <w:sz w:val="22"/>
          <w:szCs w:val="22"/>
          <w:lang w:val="en-AU"/>
        </w:rPr>
        <w:t>contractor-</w:t>
      </w:r>
      <w:r>
        <w:rPr>
          <w:sz w:val="22"/>
          <w:szCs w:val="22"/>
          <w:lang w:val="en-AU"/>
        </w:rPr>
        <w:t>,</w:t>
      </w:r>
      <w:r w:rsidRPr="00862D77">
        <w:rPr>
          <w:sz w:val="22"/>
          <w:szCs w:val="22"/>
          <w:lang w:val="en-AU"/>
        </w:rPr>
        <w:t xml:space="preserve"> the </w:t>
      </w:r>
      <w:r>
        <w:rPr>
          <w:sz w:val="22"/>
          <w:szCs w:val="22"/>
          <w:lang w:val="en-AU"/>
        </w:rPr>
        <w:t xml:space="preserve">MEL Plan </w:t>
      </w:r>
      <w:r w:rsidRPr="00862D77">
        <w:rPr>
          <w:sz w:val="22"/>
          <w:szCs w:val="22"/>
          <w:lang w:val="en-AU"/>
        </w:rPr>
        <w:t xml:space="preserve">must be finalised </w:t>
      </w:r>
      <w:r>
        <w:rPr>
          <w:sz w:val="22"/>
          <w:szCs w:val="22"/>
          <w:lang w:val="en-AU"/>
        </w:rPr>
        <w:t>around six</w:t>
      </w:r>
      <w:r w:rsidRPr="00862D77">
        <w:rPr>
          <w:sz w:val="22"/>
          <w:szCs w:val="22"/>
          <w:lang w:val="en-AU"/>
        </w:rPr>
        <w:t xml:space="preserve"> months</w:t>
      </w:r>
      <w:r>
        <w:rPr>
          <w:sz w:val="22"/>
          <w:szCs w:val="22"/>
          <w:lang w:val="en-AU"/>
        </w:rPr>
        <w:t xml:space="preserve"> into implementation, usually at the end of the inception phase The Plan must be assessed against MEL Standard 5</w:t>
      </w:r>
      <w:r w:rsidRPr="00862D77">
        <w:rPr>
          <w:sz w:val="22"/>
          <w:szCs w:val="22"/>
          <w:lang w:val="en-AU"/>
        </w:rPr>
        <w:t xml:space="preserve"> </w:t>
      </w:r>
      <w:r>
        <w:rPr>
          <w:sz w:val="22"/>
          <w:szCs w:val="22"/>
          <w:lang w:val="en-AU"/>
        </w:rPr>
        <w:t>and should be linked to</w:t>
      </w:r>
      <w:r w:rsidRPr="00862D77">
        <w:rPr>
          <w:sz w:val="22"/>
          <w:szCs w:val="22"/>
          <w:lang w:val="en-AU"/>
        </w:rPr>
        <w:t xml:space="preserve"> </w:t>
      </w:r>
      <w:r>
        <w:rPr>
          <w:sz w:val="22"/>
          <w:szCs w:val="22"/>
          <w:lang w:val="en-AU"/>
        </w:rPr>
        <w:t>a</w:t>
      </w:r>
      <w:r w:rsidRPr="00862D77">
        <w:rPr>
          <w:sz w:val="22"/>
          <w:szCs w:val="22"/>
          <w:lang w:val="en-AU"/>
        </w:rPr>
        <w:t xml:space="preserve"> milestone payment. </w:t>
      </w:r>
    </w:p>
    <w:p w14:paraId="6C901BC5" w14:textId="709D8FED" w:rsidR="00054949" w:rsidRPr="00862D77" w:rsidRDefault="00054949" w:rsidP="00054949">
      <w:pPr>
        <w:pStyle w:val="CommentText"/>
        <w:rPr>
          <w:sz w:val="22"/>
          <w:szCs w:val="22"/>
        </w:rPr>
      </w:pPr>
      <w:r>
        <w:rPr>
          <w:sz w:val="22"/>
          <w:szCs w:val="22"/>
          <w:lang w:val="en-AU"/>
        </w:rPr>
        <w:t>MEL Systems operationalise the MEL Framework and Plan and are</w:t>
      </w:r>
      <w:r w:rsidRPr="00862D77">
        <w:rPr>
          <w:sz w:val="22"/>
          <w:szCs w:val="22"/>
          <w:lang w:val="en-AU"/>
        </w:rPr>
        <w:t xml:space="preserve"> fully developed and finalised during implementation. There must be a credible baseline and an operational </w:t>
      </w:r>
      <w:r>
        <w:rPr>
          <w:sz w:val="22"/>
          <w:szCs w:val="22"/>
          <w:lang w:val="en-AU"/>
        </w:rPr>
        <w:t>MEL</w:t>
      </w:r>
      <w:r w:rsidRPr="00862D77">
        <w:rPr>
          <w:sz w:val="22"/>
          <w:szCs w:val="22"/>
          <w:lang w:val="en-AU"/>
        </w:rPr>
        <w:t xml:space="preserve"> </w:t>
      </w:r>
      <w:r>
        <w:rPr>
          <w:sz w:val="22"/>
          <w:szCs w:val="22"/>
          <w:lang w:val="en-AU"/>
        </w:rPr>
        <w:t>S</w:t>
      </w:r>
      <w:r w:rsidRPr="00862D77">
        <w:rPr>
          <w:sz w:val="22"/>
          <w:szCs w:val="22"/>
          <w:lang w:val="en-AU"/>
        </w:rPr>
        <w:t>ystem in place within 12</w:t>
      </w:r>
      <w:r>
        <w:rPr>
          <w:sz w:val="22"/>
          <w:szCs w:val="22"/>
          <w:lang w:val="en-AU"/>
        </w:rPr>
        <w:t> </w:t>
      </w:r>
      <w:r w:rsidRPr="00862D77">
        <w:rPr>
          <w:sz w:val="22"/>
          <w:szCs w:val="22"/>
          <w:lang w:val="en-AU"/>
        </w:rPr>
        <w:t xml:space="preserve">months of mobilisation. </w:t>
      </w:r>
      <w:r w:rsidRPr="00862D77">
        <w:rPr>
          <w:sz w:val="22"/>
          <w:szCs w:val="22"/>
        </w:rPr>
        <w:t xml:space="preserve">Investment </w:t>
      </w:r>
      <w:r>
        <w:rPr>
          <w:sz w:val="22"/>
          <w:szCs w:val="22"/>
        </w:rPr>
        <w:t xml:space="preserve">MEL Systems </w:t>
      </w:r>
      <w:r w:rsidRPr="00862D77">
        <w:rPr>
          <w:sz w:val="22"/>
          <w:szCs w:val="22"/>
        </w:rPr>
        <w:t xml:space="preserve">should yield </w:t>
      </w:r>
      <w:r>
        <w:rPr>
          <w:sz w:val="22"/>
          <w:szCs w:val="22"/>
        </w:rPr>
        <w:t xml:space="preserve">analysed </w:t>
      </w:r>
      <w:r w:rsidRPr="00862D77">
        <w:rPr>
          <w:sz w:val="22"/>
          <w:szCs w:val="22"/>
        </w:rPr>
        <w:t xml:space="preserve">data that can be used in investment performance reporting, </w:t>
      </w:r>
      <w:r w:rsidRPr="00FB372F">
        <w:rPr>
          <w:sz w:val="22"/>
          <w:szCs w:val="22"/>
        </w:rPr>
        <w:t>Tier 2 results</w:t>
      </w:r>
      <w:r w:rsidRPr="00862D77">
        <w:rPr>
          <w:sz w:val="22"/>
          <w:szCs w:val="22"/>
        </w:rPr>
        <w:t xml:space="preserve"> reporting and</w:t>
      </w:r>
      <w:r>
        <w:rPr>
          <w:sz w:val="22"/>
          <w:szCs w:val="22"/>
        </w:rPr>
        <w:t xml:space="preserve"> the</w:t>
      </w:r>
      <w:r w:rsidRPr="00862D77">
        <w:rPr>
          <w:sz w:val="22"/>
          <w:szCs w:val="22"/>
        </w:rPr>
        <w:t xml:space="preserve"> </w:t>
      </w:r>
      <w:r>
        <w:rPr>
          <w:sz w:val="22"/>
          <w:szCs w:val="22"/>
        </w:rPr>
        <w:t>Performance of Australian Development Cooperation report (see Chapters 2.2 and 6.5)</w:t>
      </w:r>
      <w:r w:rsidRPr="00862D77">
        <w:rPr>
          <w:sz w:val="22"/>
          <w:szCs w:val="22"/>
        </w:rPr>
        <w:t>.</w:t>
      </w:r>
    </w:p>
    <w:p w14:paraId="79476D15" w14:textId="77777777" w:rsidR="009D7B5B" w:rsidRPr="00E306B8" w:rsidRDefault="009D7B5B" w:rsidP="00780780">
      <w:pPr>
        <w:pStyle w:val="Heading3Numbered"/>
        <w:rPr>
          <w:lang w:val="en-AU"/>
        </w:rPr>
      </w:pPr>
      <w:r w:rsidRPr="00E306B8">
        <w:rPr>
          <w:lang w:val="en-AU"/>
        </w:rPr>
        <w:t>Procurement</w:t>
      </w:r>
    </w:p>
    <w:p w14:paraId="0CA8239F" w14:textId="64413703" w:rsidR="00AE3DC3" w:rsidRPr="00035A71" w:rsidRDefault="00EC1708" w:rsidP="003B35A3">
      <w:pPr>
        <w:pStyle w:val="CommentText"/>
        <w:rPr>
          <w:lang w:val="en-AU"/>
        </w:rPr>
      </w:pPr>
      <w:r w:rsidRPr="003B35A3">
        <w:rPr>
          <w:sz w:val="22"/>
          <w:lang w:val="en-AU"/>
        </w:rPr>
        <w:t>Contact the Development Procurement</w:t>
      </w:r>
      <w:r w:rsidR="00527196" w:rsidRPr="003B35A3">
        <w:rPr>
          <w:sz w:val="22"/>
          <w:lang w:val="en-AU"/>
        </w:rPr>
        <w:t xml:space="preserve">, </w:t>
      </w:r>
      <w:r w:rsidRPr="003B35A3">
        <w:rPr>
          <w:sz w:val="22"/>
          <w:lang w:val="en-AU"/>
        </w:rPr>
        <w:t xml:space="preserve">Agreements </w:t>
      </w:r>
      <w:r w:rsidR="00527196" w:rsidRPr="003B35A3">
        <w:rPr>
          <w:sz w:val="22"/>
          <w:lang w:val="en-AU"/>
        </w:rPr>
        <w:t xml:space="preserve">and Systems </w:t>
      </w:r>
      <w:r w:rsidRPr="003B35A3">
        <w:rPr>
          <w:sz w:val="22"/>
          <w:lang w:val="en-AU"/>
        </w:rPr>
        <w:t>Branch (DVB) (</w:t>
      </w:r>
      <w:hyperlink r:id="rId147" w:history="1">
        <w:r w:rsidRPr="0010347E">
          <w:rPr>
            <w:sz w:val="22"/>
            <w:szCs w:val="22"/>
            <w:lang w:val="en-AU"/>
          </w:rPr>
          <w:t>aid.</w:t>
        </w:r>
        <w:r w:rsidRPr="0010347E">
          <w:rPr>
            <w:sz w:val="22"/>
            <w:szCs w:val="22"/>
          </w:rPr>
          <w:t>contracts@dfat.gov.au</w:t>
        </w:r>
      </w:hyperlink>
      <w:r w:rsidRPr="003B35A3">
        <w:rPr>
          <w:sz w:val="22"/>
          <w:lang w:val="en-AU"/>
        </w:rPr>
        <w:t xml:space="preserve">) as early as possible in the design process to discuss procurement approaches (see Chapter 5). The design team must also discuss the draft Statement of Requirements for any </w:t>
      </w:r>
      <w:r w:rsidR="008A4F6C" w:rsidRPr="0010347E">
        <w:rPr>
          <w:sz w:val="22"/>
          <w:szCs w:val="22"/>
          <w:lang w:val="en-AU"/>
        </w:rPr>
        <w:t>procurement contract</w:t>
      </w:r>
      <w:r w:rsidR="008A4F6C" w:rsidRPr="003B35A3">
        <w:rPr>
          <w:sz w:val="22"/>
          <w:lang w:val="en-AU"/>
        </w:rPr>
        <w:t xml:space="preserve"> </w:t>
      </w:r>
      <w:r w:rsidRPr="003B35A3">
        <w:rPr>
          <w:sz w:val="22"/>
          <w:lang w:val="en-AU"/>
        </w:rPr>
        <w:t>with DVB before it is finalised and submitted for approval.</w:t>
      </w:r>
      <w:r w:rsidR="00AE3DC3">
        <w:rPr>
          <w:sz w:val="22"/>
          <w:szCs w:val="22"/>
          <w:lang w:val="en-AU"/>
        </w:rPr>
        <w:t xml:space="preserve"> </w:t>
      </w:r>
    </w:p>
    <w:p w14:paraId="15D7868B" w14:textId="3EFD5457" w:rsidR="000B4BA0" w:rsidRPr="00035A71" w:rsidRDefault="00AE3DC3" w:rsidP="003B35A3">
      <w:pPr>
        <w:pStyle w:val="CommentText"/>
      </w:pPr>
      <w:r w:rsidRPr="003B35A3">
        <w:rPr>
          <w:sz w:val="22"/>
          <w:lang w:val="en-AU"/>
        </w:rPr>
        <w:t>High-value programs usually require subsidiary arrangements. DFAT should not enter into procurement agreements without having a signed subsidiary arrangement in place. This arrangement demonstrates the commitment between the partner government and the Australian Government</w:t>
      </w:r>
      <w:r w:rsidRPr="006C2421">
        <w:rPr>
          <w:sz w:val="22"/>
          <w:szCs w:val="22"/>
          <w:lang w:val="en-AU"/>
        </w:rPr>
        <w:t xml:space="preserve"> (See Section 3.3.</w:t>
      </w:r>
      <w:r w:rsidR="00D44753">
        <w:rPr>
          <w:sz w:val="22"/>
          <w:szCs w:val="22"/>
          <w:lang w:val="en-AU"/>
        </w:rPr>
        <w:t>2</w:t>
      </w:r>
      <w:r w:rsidRPr="006C2421">
        <w:rPr>
          <w:sz w:val="22"/>
          <w:szCs w:val="22"/>
          <w:lang w:val="en-AU"/>
        </w:rPr>
        <w:t>).</w:t>
      </w:r>
    </w:p>
    <w:p w14:paraId="6A850E13" w14:textId="77777777" w:rsidR="000B4BA0" w:rsidRDefault="000B4BA0">
      <w:pPr>
        <w:suppressAutoHyphens w:val="0"/>
        <w:spacing w:before="0" w:after="120" w:line="440" w:lineRule="atLeast"/>
        <w:rPr>
          <w:lang w:val="en-AU"/>
        </w:rPr>
      </w:pPr>
      <w:r>
        <w:rPr>
          <w:lang w:val="en-AU"/>
        </w:rPr>
        <w:br w:type="page"/>
      </w:r>
    </w:p>
    <w:p w14:paraId="3BDE1355" w14:textId="77777777" w:rsidR="009D7B5B" w:rsidRPr="00D44758" w:rsidRDefault="009D7B5B" w:rsidP="00165292">
      <w:pPr>
        <w:pStyle w:val="Heading2Numbered"/>
        <w:rPr>
          <w:lang w:val="en-AU"/>
        </w:rPr>
      </w:pPr>
      <w:bookmarkStart w:id="146" w:name="_Toc144124349"/>
      <w:bookmarkStart w:id="147" w:name="_Toc144124415"/>
      <w:bookmarkStart w:id="148" w:name="_Toc144124480"/>
      <w:bookmarkStart w:id="149" w:name="_Toc144124545"/>
      <w:bookmarkStart w:id="150" w:name="_Toc144124610"/>
      <w:bookmarkStart w:id="151" w:name="_Toc144124674"/>
      <w:bookmarkStart w:id="152" w:name="_Toc144124813"/>
      <w:bookmarkStart w:id="153" w:name="_Toc144124887"/>
      <w:bookmarkStart w:id="154" w:name="_Toc87529601"/>
      <w:bookmarkStart w:id="155" w:name="_Toc116464188"/>
      <w:bookmarkStart w:id="156" w:name="_Toc154051694"/>
      <w:bookmarkEnd w:id="146"/>
      <w:bookmarkEnd w:id="147"/>
      <w:bookmarkEnd w:id="148"/>
      <w:bookmarkEnd w:id="149"/>
      <w:bookmarkEnd w:id="150"/>
      <w:bookmarkEnd w:id="151"/>
      <w:bookmarkEnd w:id="152"/>
      <w:bookmarkEnd w:id="153"/>
      <w:r w:rsidRPr="79B9FB7A">
        <w:rPr>
          <w:lang w:val="en-AU"/>
        </w:rPr>
        <w:lastRenderedPageBreak/>
        <w:t>Finalising a design</w:t>
      </w:r>
      <w:bookmarkEnd w:id="154"/>
      <w:bookmarkEnd w:id="155"/>
      <w:bookmarkEnd w:id="156"/>
    </w:p>
    <w:p w14:paraId="51987686" w14:textId="77777777" w:rsidR="009D7B5B" w:rsidRPr="00D44758" w:rsidRDefault="009D7B5B" w:rsidP="003E51BD">
      <w:pPr>
        <w:pStyle w:val="Heading3Numbered"/>
        <w:rPr>
          <w:lang w:val="en-AU"/>
        </w:rPr>
      </w:pPr>
      <w:r w:rsidRPr="00D44758">
        <w:rPr>
          <w:lang w:val="en-AU"/>
        </w:rPr>
        <w:t xml:space="preserve">Quality assurance </w:t>
      </w:r>
    </w:p>
    <w:p w14:paraId="6107D9EE" w14:textId="65E30AEB" w:rsidR="009D7B5B" w:rsidRDefault="009D7B5B" w:rsidP="009D7B5B">
      <w:pPr>
        <w:rPr>
          <w:lang w:val="en-AU"/>
        </w:rPr>
      </w:pPr>
      <w:r>
        <w:rPr>
          <w:lang w:val="en-AU"/>
        </w:rPr>
        <w:t>Quality assurance</w:t>
      </w:r>
      <w:r w:rsidR="00EA26DF">
        <w:rPr>
          <w:lang w:val="en-AU"/>
        </w:rPr>
        <w:t xml:space="preserve"> (QA)</w:t>
      </w:r>
      <w:r>
        <w:rPr>
          <w:lang w:val="en-AU"/>
        </w:rPr>
        <w:t xml:space="preserve"> improves the quality of an investment and reassures the final delegate of a robust and contestable process. </w:t>
      </w:r>
      <w:r w:rsidR="00EA26DF">
        <w:rPr>
          <w:lang w:val="en-AU"/>
        </w:rPr>
        <w:t>It</w:t>
      </w:r>
      <w:r w:rsidRPr="00506CE5">
        <w:rPr>
          <w:lang w:val="en-AU"/>
        </w:rPr>
        <w:t xml:space="preserve"> includes independent appraisal, peer review and </w:t>
      </w:r>
      <w:r w:rsidR="00AC4994">
        <w:rPr>
          <w:lang w:val="en-AU"/>
        </w:rPr>
        <w:t>DPC</w:t>
      </w:r>
      <w:r w:rsidR="00064E9C" w:rsidRPr="00506CE5">
        <w:rPr>
          <w:lang w:val="en-AU"/>
        </w:rPr>
        <w:t xml:space="preserve"> </w:t>
      </w:r>
      <w:r w:rsidRPr="00506CE5">
        <w:rPr>
          <w:lang w:val="en-AU"/>
        </w:rPr>
        <w:t xml:space="preserve">consideration </w:t>
      </w:r>
      <w:r w:rsidR="003C4423">
        <w:rPr>
          <w:lang w:val="en-AU"/>
        </w:rPr>
        <w:t>depending on</w:t>
      </w:r>
      <w:r w:rsidRPr="00506CE5">
        <w:rPr>
          <w:lang w:val="en-AU"/>
        </w:rPr>
        <w:t xml:space="preserve"> the </w:t>
      </w:r>
      <w:r>
        <w:rPr>
          <w:lang w:val="en-AU"/>
        </w:rPr>
        <w:t xml:space="preserve">investment value and </w:t>
      </w:r>
      <w:r w:rsidRPr="00506CE5">
        <w:rPr>
          <w:lang w:val="en-AU"/>
        </w:rPr>
        <w:t>risk rating.</w:t>
      </w:r>
      <w:r>
        <w:rPr>
          <w:lang w:val="en-AU"/>
        </w:rPr>
        <w:t xml:space="preserve"> The program area coordinates the </w:t>
      </w:r>
      <w:r w:rsidR="00EA26DF">
        <w:rPr>
          <w:lang w:val="en-AU"/>
        </w:rPr>
        <w:t>q</w:t>
      </w:r>
      <w:r>
        <w:rPr>
          <w:lang w:val="en-AU"/>
        </w:rPr>
        <w:t xml:space="preserve">uality </w:t>
      </w:r>
      <w:r w:rsidR="00EA26DF">
        <w:rPr>
          <w:lang w:val="en-AU"/>
        </w:rPr>
        <w:t>a</w:t>
      </w:r>
      <w:r>
        <w:rPr>
          <w:lang w:val="en-AU"/>
        </w:rPr>
        <w:t xml:space="preserve">ssurance process. </w:t>
      </w:r>
    </w:p>
    <w:p w14:paraId="6BE50C93" w14:textId="2C7D9F2A" w:rsidR="00EF53A6" w:rsidRDefault="009D7B5B" w:rsidP="009D7B5B">
      <w:pPr>
        <w:rPr>
          <w:rStyle w:val="Hyperlink"/>
          <w:u w:val="none"/>
          <w:lang w:val="en-AU"/>
        </w:rPr>
      </w:pPr>
      <w:r>
        <w:rPr>
          <w:lang w:val="en-AU"/>
        </w:rPr>
        <w:t xml:space="preserve">DFAT </w:t>
      </w:r>
      <w:r w:rsidR="00AA45C3">
        <w:rPr>
          <w:lang w:val="en-AU"/>
        </w:rPr>
        <w:t>conducts quality assurance</w:t>
      </w:r>
      <w:r w:rsidR="00AA45C3" w:rsidRPr="0082137B">
        <w:rPr>
          <w:rStyle w:val="Hyperlink"/>
          <w:u w:val="none"/>
          <w:lang w:val="en-AU"/>
        </w:rPr>
        <w:t xml:space="preserve"> </w:t>
      </w:r>
      <w:r w:rsidRPr="0082137B">
        <w:rPr>
          <w:rStyle w:val="Hyperlink"/>
          <w:u w:val="none"/>
          <w:lang w:val="en-AU"/>
        </w:rPr>
        <w:t xml:space="preserve">in accordance with the </w:t>
      </w:r>
      <w:hyperlink r:id="rId148" w:history="1">
        <w:r w:rsidR="004D0E04">
          <w:rPr>
            <w:rStyle w:val="Hyperlink"/>
            <w:lang w:val="en-AU"/>
          </w:rPr>
          <w:t xml:space="preserve">Investment </w:t>
        </w:r>
        <w:r w:rsidR="00E52F91" w:rsidRPr="000566C5">
          <w:rPr>
            <w:rStyle w:val="Hyperlink"/>
            <w:lang w:val="en-AU"/>
          </w:rPr>
          <w:t>Design Quality Assurance Guidance</w:t>
        </w:r>
      </w:hyperlink>
      <w:r w:rsidRPr="00E52F91">
        <w:rPr>
          <w:rStyle w:val="Hyperlink"/>
          <w:u w:val="none"/>
          <w:lang w:val="en-AU"/>
        </w:rPr>
        <w:t xml:space="preserve">. </w:t>
      </w:r>
      <w:r w:rsidR="00207A55">
        <w:rPr>
          <w:rStyle w:val="Hyperlink"/>
          <w:u w:val="none"/>
          <w:lang w:val="en-AU"/>
        </w:rPr>
        <w:t>Th</w:t>
      </w:r>
      <w:r w:rsidR="00FD3D6D">
        <w:rPr>
          <w:rStyle w:val="Hyperlink"/>
          <w:u w:val="none"/>
          <w:lang w:val="en-AU"/>
        </w:rPr>
        <w:t>e</w:t>
      </w:r>
      <w:r w:rsidR="00207A55">
        <w:rPr>
          <w:rStyle w:val="Hyperlink"/>
          <w:u w:val="none"/>
          <w:lang w:val="en-AU"/>
        </w:rPr>
        <w:t xml:space="preserve"> guidance </w:t>
      </w:r>
      <w:r w:rsidR="006370A1">
        <w:rPr>
          <w:rStyle w:val="Hyperlink"/>
          <w:u w:val="none"/>
          <w:lang w:val="en-AU"/>
        </w:rPr>
        <w:t xml:space="preserve">describes the </w:t>
      </w:r>
      <w:r w:rsidR="00EF53A6">
        <w:rPr>
          <w:rStyle w:val="Hyperlink"/>
          <w:u w:val="none"/>
          <w:lang w:val="en-AU"/>
        </w:rPr>
        <w:t>requirements for and differences between informal quality assurance, independent appraisal</w:t>
      </w:r>
      <w:r w:rsidR="007E390C">
        <w:rPr>
          <w:rStyle w:val="Hyperlink"/>
          <w:u w:val="none"/>
          <w:lang w:val="en-AU"/>
        </w:rPr>
        <w:t>,</w:t>
      </w:r>
      <w:r w:rsidR="00EF53A6">
        <w:rPr>
          <w:rStyle w:val="Hyperlink"/>
          <w:u w:val="none"/>
          <w:lang w:val="en-AU"/>
        </w:rPr>
        <w:t xml:space="preserve"> and formal peer review</w:t>
      </w:r>
      <w:r w:rsidR="007E390C">
        <w:rPr>
          <w:rStyle w:val="Hyperlink"/>
          <w:u w:val="none"/>
          <w:lang w:val="en-AU"/>
        </w:rPr>
        <w:t xml:space="preserve"> (see Tables 1 and 2 below)</w:t>
      </w:r>
      <w:r w:rsidR="00EF53A6">
        <w:rPr>
          <w:rStyle w:val="Hyperlink"/>
          <w:u w:val="none"/>
          <w:lang w:val="en-AU"/>
        </w:rPr>
        <w:t>.</w:t>
      </w:r>
      <w:r w:rsidR="006370A1">
        <w:rPr>
          <w:rStyle w:val="Hyperlink"/>
          <w:u w:val="none"/>
          <w:lang w:val="en-AU"/>
        </w:rPr>
        <w:t xml:space="preserve"> </w:t>
      </w:r>
    </w:p>
    <w:p w14:paraId="054064D8" w14:textId="090DA7A5" w:rsidR="009D7B5B" w:rsidRDefault="00EA26DF" w:rsidP="009D7B5B">
      <w:pPr>
        <w:rPr>
          <w:lang w:val="en-AU"/>
        </w:rPr>
      </w:pPr>
      <w:r w:rsidRPr="003B35A3">
        <w:rPr>
          <w:rStyle w:val="Hyperlink"/>
          <w:u w:val="none"/>
        </w:rPr>
        <w:t>A</w:t>
      </w:r>
      <w:r w:rsidR="009D7B5B" w:rsidRPr="003B35A3">
        <w:rPr>
          <w:rStyle w:val="Hyperlink"/>
          <w:u w:val="none"/>
        </w:rPr>
        <w:t>l</w:t>
      </w:r>
      <w:r w:rsidR="009D7B5B" w:rsidRPr="00E52F91">
        <w:rPr>
          <w:lang w:val="en-AU"/>
        </w:rPr>
        <w:t>l</w:t>
      </w:r>
      <w:r w:rsidR="009D7B5B" w:rsidRPr="003B35A3">
        <w:t xml:space="preserve"> </w:t>
      </w:r>
      <w:r w:rsidR="009D7B5B">
        <w:rPr>
          <w:lang w:val="en-AU"/>
        </w:rPr>
        <w:t>investments of $10 million or more</w:t>
      </w:r>
      <w:r>
        <w:rPr>
          <w:lang w:val="en-AU"/>
        </w:rPr>
        <w:t xml:space="preserve"> must be scored</w:t>
      </w:r>
      <w:r w:rsidR="009D7B5B">
        <w:rPr>
          <w:lang w:val="en-AU"/>
        </w:rPr>
        <w:t xml:space="preserve"> using the </w:t>
      </w:r>
      <w:hyperlink r:id="rId149" w:history="1">
        <w:r w:rsidR="009D7B5B" w:rsidRPr="0082137B">
          <w:rPr>
            <w:rStyle w:val="Hyperlink"/>
            <w:rFonts w:cstheme="minorBidi"/>
            <w:lang w:val="en-AU"/>
          </w:rPr>
          <w:t>Investment Design Quality Assessment Tool and Scoring Matrix</w:t>
        </w:r>
      </w:hyperlink>
      <w:r w:rsidR="009D7B5B">
        <w:rPr>
          <w:lang w:val="en-AU"/>
        </w:rPr>
        <w:t xml:space="preserve"> before implementation</w:t>
      </w:r>
      <w:r>
        <w:rPr>
          <w:lang w:val="en-AU"/>
        </w:rPr>
        <w:t xml:space="preserve"> can start</w:t>
      </w:r>
      <w:r w:rsidR="009D7B5B">
        <w:rPr>
          <w:lang w:val="en-AU"/>
        </w:rPr>
        <w:t>.</w:t>
      </w:r>
    </w:p>
    <w:p w14:paraId="12695CBB" w14:textId="77777777" w:rsidR="009D7B5B" w:rsidRDefault="00EA26DF" w:rsidP="009D7B5B">
      <w:pPr>
        <w:pStyle w:val="Heading4"/>
      </w:pPr>
      <w:r>
        <w:t xml:space="preserve">Table 1: </w:t>
      </w:r>
      <w:r w:rsidR="009D7B5B" w:rsidRPr="00506CE5">
        <w:t>Q</w:t>
      </w:r>
      <w:r w:rsidR="009D7B5B">
        <w:t>A</w:t>
      </w:r>
      <w:r w:rsidR="009D7B5B" w:rsidRPr="00506CE5">
        <w:t xml:space="preserve"> requirements for </w:t>
      </w:r>
      <w:r w:rsidR="009D7B5B" w:rsidRPr="0070178D">
        <w:t>investment</w:t>
      </w:r>
      <w:r w:rsidR="009D7B5B" w:rsidRPr="00506CE5">
        <w:t xml:space="preserve"> concepts </w:t>
      </w:r>
    </w:p>
    <w:tbl>
      <w:tblPr>
        <w:tblStyle w:val="DFATTable1"/>
        <w:tblpPr w:leftFromText="180" w:rightFromText="180" w:vertAnchor="text" w:horzAnchor="margin" w:tblpY="105"/>
        <w:tblW w:w="9639" w:type="dxa"/>
        <w:tblLook w:val="06A0" w:firstRow="1" w:lastRow="0" w:firstColumn="1" w:lastColumn="0" w:noHBand="1" w:noVBand="1"/>
        <w:tblCaption w:val="QA requirements for investment concepts "/>
        <w:tblDescription w:val="Due to the complexity of this document no alternative description has been provided. Please email AidWorks at aidworks.support@dfat.gov.au for an alternative description."/>
      </w:tblPr>
      <w:tblGrid>
        <w:gridCol w:w="1843"/>
        <w:gridCol w:w="1418"/>
        <w:gridCol w:w="1559"/>
        <w:gridCol w:w="1559"/>
        <w:gridCol w:w="1418"/>
        <w:gridCol w:w="1842"/>
      </w:tblGrid>
      <w:tr w:rsidR="00497669" w:rsidRPr="00497669" w14:paraId="1AC4D175" w14:textId="77777777" w:rsidTr="00523970">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843" w:type="dxa"/>
          </w:tcPr>
          <w:p w14:paraId="6F17367E" w14:textId="77777777" w:rsidR="005F09E5" w:rsidRPr="003B35A3" w:rsidRDefault="005F09E5" w:rsidP="005F09E5">
            <w:pPr>
              <w:spacing w:before="0" w:after="0"/>
              <w:rPr>
                <w:b/>
                <w:color w:val="auto"/>
                <w:sz w:val="20"/>
                <w:szCs w:val="20"/>
              </w:rPr>
            </w:pPr>
          </w:p>
        </w:tc>
        <w:tc>
          <w:tcPr>
            <w:tcW w:w="1418" w:type="dxa"/>
          </w:tcPr>
          <w:p w14:paraId="68926154" w14:textId="1712D383" w:rsidR="005F09E5" w:rsidRPr="003B35A3" w:rsidRDefault="005F09E5" w:rsidP="005F09E5">
            <w:pPr>
              <w:spacing w:before="0" w:after="0" w:line="0" w:lineRule="atLeast"/>
              <w:contextualSpacing/>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Under $10m *</w:t>
            </w:r>
          </w:p>
        </w:tc>
        <w:tc>
          <w:tcPr>
            <w:tcW w:w="1559" w:type="dxa"/>
          </w:tcPr>
          <w:p w14:paraId="52ACC089" w14:textId="6A4FE3AC" w:rsidR="005F09E5" w:rsidRPr="003B35A3" w:rsidRDefault="005F09E5" w:rsidP="005F09E5">
            <w:pPr>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$10m to under $50m</w:t>
            </w:r>
          </w:p>
        </w:tc>
        <w:tc>
          <w:tcPr>
            <w:tcW w:w="1559" w:type="dxa"/>
          </w:tcPr>
          <w:p w14:paraId="48632C9F" w14:textId="15DE4063" w:rsidR="005F09E5" w:rsidRPr="003B35A3" w:rsidRDefault="005F09E5" w:rsidP="005F09E5">
            <w:pPr>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$50m to under $100m</w:t>
            </w:r>
          </w:p>
        </w:tc>
        <w:tc>
          <w:tcPr>
            <w:tcW w:w="1418" w:type="dxa"/>
          </w:tcPr>
          <w:p w14:paraId="1FB3BC56" w14:textId="0A58D5F5" w:rsidR="005F09E5" w:rsidRPr="003B35A3" w:rsidRDefault="005F09E5" w:rsidP="005F09E5">
            <w:pPr>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$100m and over</w:t>
            </w:r>
          </w:p>
        </w:tc>
        <w:tc>
          <w:tcPr>
            <w:tcW w:w="1842" w:type="dxa"/>
          </w:tcPr>
          <w:p w14:paraId="4D4CEA49" w14:textId="773BEFBA" w:rsidR="005F09E5" w:rsidRPr="003B35A3" w:rsidRDefault="005F09E5" w:rsidP="005F09E5">
            <w:pPr>
              <w:spacing w:before="0"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 xml:space="preserve">High or very high risk, </w:t>
            </w:r>
            <w:r w:rsidR="002B6F63" w:rsidRPr="003B35A3">
              <w:rPr>
                <w:b/>
                <w:color w:val="auto"/>
                <w:sz w:val="20"/>
                <w:szCs w:val="20"/>
              </w:rPr>
              <w:t xml:space="preserve">or </w:t>
            </w:r>
            <w:r w:rsidRPr="003B35A3">
              <w:rPr>
                <w:b/>
                <w:color w:val="auto"/>
                <w:sz w:val="20"/>
                <w:szCs w:val="20"/>
              </w:rPr>
              <w:t>facilities (any $)</w:t>
            </w:r>
          </w:p>
        </w:tc>
      </w:tr>
      <w:tr w:rsidR="00497669" w:rsidRPr="00497669" w14:paraId="214F43BA" w14:textId="77777777" w:rsidTr="0010347E">
        <w:trPr>
          <w:trHeight w:val="369"/>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0BA42E4E" w14:textId="77777777" w:rsidR="00523970" w:rsidRPr="003B35A3" w:rsidRDefault="00523970" w:rsidP="00523970">
            <w:pPr>
              <w:rPr>
                <w:rStyle w:val="Strong"/>
                <w:color w:val="auto"/>
                <w:sz w:val="20"/>
                <w:szCs w:val="20"/>
              </w:rPr>
            </w:pPr>
            <w:r w:rsidRPr="003B35A3">
              <w:rPr>
                <w:rStyle w:val="Strong"/>
                <w:color w:val="auto"/>
                <w:sz w:val="20"/>
                <w:szCs w:val="20"/>
              </w:rPr>
              <w:t xml:space="preserve">Informal QA </w:t>
            </w:r>
          </w:p>
        </w:tc>
        <w:tc>
          <w:tcPr>
            <w:tcW w:w="0" w:type="dxa"/>
            <w:shd w:val="clear" w:color="auto" w:fill="F2F2F2" w:themeFill="background1" w:themeFillShade="F2"/>
            <w:vAlign w:val="center"/>
          </w:tcPr>
          <w:p w14:paraId="34910DAD"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3BC66730"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45715EE6"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6E6DE" w:themeFill="accent1" w:themeFillTint="33"/>
            <w:vAlign w:val="center"/>
          </w:tcPr>
          <w:p w14:paraId="29527BD1" w14:textId="77777777" w:rsidR="00523970" w:rsidRPr="003B35A3" w:rsidRDefault="00FD52E3" w:rsidP="00523970">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5C64C7BB" w14:textId="77777777" w:rsidR="00523970" w:rsidRPr="003B35A3" w:rsidRDefault="00FD52E3" w:rsidP="00523970">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r>
      <w:tr w:rsidR="00497669" w:rsidRPr="00497669" w14:paraId="4D4767C7" w14:textId="77777777" w:rsidTr="0010347E">
        <w:trPr>
          <w:trHeight w:val="235"/>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78E5F488" w14:textId="3EAF47F7" w:rsidR="00523970" w:rsidRPr="003B35A3" w:rsidRDefault="005A77C8" w:rsidP="00523970">
            <w:pPr>
              <w:rPr>
                <w:rStyle w:val="Strong"/>
                <w:color w:val="auto"/>
                <w:sz w:val="20"/>
                <w:szCs w:val="20"/>
              </w:rPr>
            </w:pPr>
            <w:r w:rsidRPr="003B35A3">
              <w:rPr>
                <w:rStyle w:val="Strong"/>
                <w:color w:val="auto"/>
                <w:sz w:val="20"/>
                <w:szCs w:val="20"/>
              </w:rPr>
              <w:t>Independent appraisal and f</w:t>
            </w:r>
            <w:r w:rsidR="00523970" w:rsidRPr="003B35A3">
              <w:rPr>
                <w:rStyle w:val="Strong"/>
                <w:color w:val="auto"/>
                <w:sz w:val="20"/>
                <w:szCs w:val="20"/>
              </w:rPr>
              <w:t>ormal peer review</w:t>
            </w:r>
          </w:p>
        </w:tc>
        <w:tc>
          <w:tcPr>
            <w:tcW w:w="0" w:type="dxa"/>
            <w:vAlign w:val="center"/>
          </w:tcPr>
          <w:p w14:paraId="28E30DED"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shd w:val="clear" w:color="auto" w:fill="F2F2F2" w:themeFill="background1" w:themeFillShade="F2"/>
            <w:vAlign w:val="center"/>
          </w:tcPr>
          <w:p w14:paraId="299A1524"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1729C9F7"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3935D1F0"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60C3A96B"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r>
      <w:tr w:rsidR="00497669" w:rsidRPr="00497669" w14:paraId="2F1F546D" w14:textId="77777777" w:rsidTr="0010347E">
        <w:trPr>
          <w:trHeight w:val="235"/>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47652B70" w14:textId="6568B11C" w:rsidR="00523970" w:rsidRPr="003B35A3" w:rsidRDefault="00064E9C" w:rsidP="00523970">
            <w:pPr>
              <w:rPr>
                <w:rStyle w:val="Strong"/>
                <w:color w:val="auto"/>
                <w:sz w:val="20"/>
                <w:szCs w:val="20"/>
              </w:rPr>
            </w:pPr>
            <w:r w:rsidRPr="003B35A3">
              <w:rPr>
                <w:rStyle w:val="Strong"/>
                <w:color w:val="auto"/>
                <w:sz w:val="20"/>
                <w:szCs w:val="20"/>
              </w:rPr>
              <w:t>DP</w:t>
            </w:r>
            <w:r w:rsidR="002B6306" w:rsidRPr="003B35A3">
              <w:rPr>
                <w:rStyle w:val="Strong"/>
                <w:color w:val="auto"/>
                <w:sz w:val="20"/>
                <w:szCs w:val="20"/>
              </w:rPr>
              <w:t>C</w:t>
            </w:r>
          </w:p>
        </w:tc>
        <w:tc>
          <w:tcPr>
            <w:tcW w:w="0" w:type="dxa"/>
            <w:vAlign w:val="center"/>
          </w:tcPr>
          <w:p w14:paraId="0F4041FB"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w:t>
            </w:r>
            <w:r w:rsidR="00EA26DF" w:rsidRPr="003B35A3">
              <w:rPr>
                <w:color w:val="auto"/>
                <w:sz w:val="20"/>
                <w:szCs w:val="20"/>
              </w:rPr>
              <w:t>t</w:t>
            </w:r>
            <w:r w:rsidRPr="003B35A3">
              <w:rPr>
                <w:color w:val="auto"/>
                <w:sz w:val="20"/>
                <w:szCs w:val="20"/>
              </w:rPr>
              <w:t xml:space="preserve"> required</w:t>
            </w:r>
          </w:p>
        </w:tc>
        <w:tc>
          <w:tcPr>
            <w:tcW w:w="0" w:type="dxa"/>
            <w:vAlign w:val="center"/>
          </w:tcPr>
          <w:p w14:paraId="2F2FE8F1"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vAlign w:val="center"/>
          </w:tcPr>
          <w:p w14:paraId="5C082636"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shd w:val="clear" w:color="auto" w:fill="F6E6DE" w:themeFill="accent1" w:themeFillTint="33"/>
            <w:vAlign w:val="center"/>
          </w:tcPr>
          <w:p w14:paraId="3FAEDC74"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324C2B21" w14:textId="77777777" w:rsidR="00523970" w:rsidRPr="003B35A3" w:rsidRDefault="00523970" w:rsidP="00523970">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r>
    </w:tbl>
    <w:p w14:paraId="5FF69F5B" w14:textId="1E43658A" w:rsidR="00523970" w:rsidRPr="007A1279" w:rsidRDefault="00523970" w:rsidP="00523970">
      <w:pPr>
        <w:rPr>
          <w:sz w:val="16"/>
          <w:szCs w:val="16"/>
          <w:lang w:val="en-AU"/>
        </w:rPr>
      </w:pPr>
      <w:r w:rsidRPr="007A1279">
        <w:rPr>
          <w:rStyle w:val="FootnoteReference"/>
          <w:sz w:val="16"/>
          <w:szCs w:val="16"/>
        </w:rPr>
        <w:t>*</w:t>
      </w:r>
      <w:r w:rsidRPr="007A1279">
        <w:rPr>
          <w:sz w:val="16"/>
          <w:szCs w:val="16"/>
        </w:rPr>
        <w:t xml:space="preserve"> Investment concepts are optional for low</w:t>
      </w:r>
      <w:r w:rsidR="00E80BD6">
        <w:rPr>
          <w:sz w:val="16"/>
          <w:szCs w:val="16"/>
        </w:rPr>
        <w:t xml:space="preserve"> or medium </w:t>
      </w:r>
      <w:r w:rsidR="00160A0C" w:rsidRPr="007A1279">
        <w:rPr>
          <w:sz w:val="16"/>
          <w:szCs w:val="16"/>
        </w:rPr>
        <w:t>risk</w:t>
      </w:r>
      <w:r w:rsidRPr="007A1279">
        <w:rPr>
          <w:sz w:val="16"/>
          <w:szCs w:val="16"/>
        </w:rPr>
        <w:t xml:space="preserve"> designs under $10 million.</w:t>
      </w:r>
    </w:p>
    <w:p w14:paraId="6FDA451C" w14:textId="77777777" w:rsidR="009D7B5B" w:rsidRPr="00506CE5" w:rsidRDefault="00EA26DF" w:rsidP="009D7B5B">
      <w:pPr>
        <w:pStyle w:val="Heading4"/>
      </w:pPr>
      <w:r>
        <w:t xml:space="preserve">Table 2: </w:t>
      </w:r>
      <w:r w:rsidR="009D7B5B" w:rsidRPr="00506CE5">
        <w:t>Q</w:t>
      </w:r>
      <w:r w:rsidR="009D7B5B">
        <w:t>A</w:t>
      </w:r>
      <w:r w:rsidR="009D7B5B" w:rsidRPr="00506CE5">
        <w:t xml:space="preserve"> requirements for </w:t>
      </w:r>
      <w:r w:rsidR="009D7B5B">
        <w:t>investment</w:t>
      </w:r>
      <w:r w:rsidR="009D7B5B" w:rsidRPr="00506CE5">
        <w:t xml:space="preserve"> design</w:t>
      </w:r>
      <w:r w:rsidR="009D7B5B">
        <w:t>s</w:t>
      </w:r>
      <w:r w:rsidR="009D7B5B" w:rsidRPr="00506CE5">
        <w:t xml:space="preserve"> </w:t>
      </w:r>
    </w:p>
    <w:tbl>
      <w:tblPr>
        <w:tblStyle w:val="DFATTable1"/>
        <w:tblW w:w="9639" w:type="dxa"/>
        <w:tblLook w:val="06A0" w:firstRow="1" w:lastRow="0" w:firstColumn="1" w:lastColumn="0" w:noHBand="1" w:noVBand="1"/>
        <w:tblCaption w:val="QA requirements for investment designs "/>
        <w:tblDescription w:val="Due to the complexity of this document no alternative description has been provided. Please email AidWorks at aidworks.support@dfat.gov.au for an alternative description."/>
      </w:tblPr>
      <w:tblGrid>
        <w:gridCol w:w="1843"/>
        <w:gridCol w:w="1418"/>
        <w:gridCol w:w="1559"/>
        <w:gridCol w:w="1559"/>
        <w:gridCol w:w="1559"/>
        <w:gridCol w:w="1701"/>
      </w:tblGrid>
      <w:tr w:rsidR="00497669" w:rsidRPr="00497669" w14:paraId="28B36D67" w14:textId="77777777" w:rsidTr="00D1712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43" w:type="dxa"/>
          </w:tcPr>
          <w:p w14:paraId="239A4673" w14:textId="77777777" w:rsidR="002B6F63" w:rsidRPr="003B35A3" w:rsidRDefault="002B6F63" w:rsidP="002B6F63">
            <w:pPr>
              <w:spacing w:before="0" w:after="0"/>
              <w:rPr>
                <w:b/>
                <w:color w:val="auto"/>
                <w:sz w:val="20"/>
                <w:szCs w:val="20"/>
              </w:rPr>
            </w:pPr>
          </w:p>
        </w:tc>
        <w:tc>
          <w:tcPr>
            <w:tcW w:w="1418" w:type="dxa"/>
          </w:tcPr>
          <w:p w14:paraId="708D663E" w14:textId="66A6265B" w:rsidR="002B6F63" w:rsidRPr="003B35A3" w:rsidRDefault="002B6F63" w:rsidP="002B6F63">
            <w:pPr>
              <w:spacing w:after="0" w:line="0" w:lineRule="atLeast"/>
              <w:contextualSpacing/>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Under $10m</w:t>
            </w:r>
          </w:p>
        </w:tc>
        <w:tc>
          <w:tcPr>
            <w:tcW w:w="1559" w:type="dxa"/>
          </w:tcPr>
          <w:p w14:paraId="7B9848C3" w14:textId="7C5F6BF7" w:rsidR="002B6F63" w:rsidRPr="003B35A3" w:rsidRDefault="002B6F63" w:rsidP="002B6F63">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$10m to under $50m</w:t>
            </w:r>
          </w:p>
        </w:tc>
        <w:tc>
          <w:tcPr>
            <w:tcW w:w="1559" w:type="dxa"/>
          </w:tcPr>
          <w:p w14:paraId="1C2C64F1" w14:textId="73BDD90A" w:rsidR="002B6F63" w:rsidRPr="003B35A3" w:rsidRDefault="002B6F63" w:rsidP="002B6F63">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$50 to under $100m</w:t>
            </w:r>
          </w:p>
        </w:tc>
        <w:tc>
          <w:tcPr>
            <w:tcW w:w="1559" w:type="dxa"/>
          </w:tcPr>
          <w:p w14:paraId="6E292E04" w14:textId="553C4DA4" w:rsidR="002B6F63" w:rsidRPr="003B35A3" w:rsidRDefault="002B6F63" w:rsidP="002B6F63">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$100m and over</w:t>
            </w:r>
          </w:p>
        </w:tc>
        <w:tc>
          <w:tcPr>
            <w:tcW w:w="1701" w:type="dxa"/>
          </w:tcPr>
          <w:p w14:paraId="3CD73FB2" w14:textId="4A613623" w:rsidR="002B6F63" w:rsidRPr="003B35A3" w:rsidRDefault="002B6F63" w:rsidP="002B6F63">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3B35A3">
              <w:rPr>
                <w:b/>
                <w:color w:val="auto"/>
                <w:sz w:val="20"/>
                <w:szCs w:val="20"/>
              </w:rPr>
              <w:t>High or very high risk, or facilities (any $)</w:t>
            </w:r>
          </w:p>
        </w:tc>
      </w:tr>
      <w:tr w:rsidR="00497669" w:rsidRPr="00497669" w14:paraId="252F0DD4" w14:textId="77777777" w:rsidTr="0010347E">
        <w:trPr>
          <w:trHeight w:val="309"/>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0678C4D0" w14:textId="77777777" w:rsidR="009D7B5B" w:rsidRPr="003B35A3" w:rsidRDefault="009D7B5B" w:rsidP="00D1712A">
            <w:pPr>
              <w:rPr>
                <w:rStyle w:val="Strong"/>
                <w:color w:val="auto"/>
                <w:sz w:val="20"/>
                <w:szCs w:val="20"/>
              </w:rPr>
            </w:pPr>
            <w:r w:rsidRPr="003B35A3">
              <w:rPr>
                <w:rStyle w:val="Strong"/>
                <w:color w:val="auto"/>
                <w:sz w:val="20"/>
                <w:szCs w:val="20"/>
              </w:rPr>
              <w:t xml:space="preserve">Informal QA </w:t>
            </w:r>
          </w:p>
        </w:tc>
        <w:tc>
          <w:tcPr>
            <w:tcW w:w="0" w:type="dxa"/>
            <w:shd w:val="clear" w:color="auto" w:fill="F6E6DE" w:themeFill="accent1" w:themeFillTint="33"/>
            <w:vAlign w:val="center"/>
          </w:tcPr>
          <w:p w14:paraId="62232279"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vAlign w:val="center"/>
          </w:tcPr>
          <w:p w14:paraId="78EE5DA9"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sufficient</w:t>
            </w:r>
          </w:p>
        </w:tc>
        <w:tc>
          <w:tcPr>
            <w:tcW w:w="0" w:type="dxa"/>
            <w:vAlign w:val="center"/>
          </w:tcPr>
          <w:p w14:paraId="6B8C1733"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sufficient</w:t>
            </w:r>
          </w:p>
        </w:tc>
        <w:tc>
          <w:tcPr>
            <w:tcW w:w="0" w:type="dxa"/>
            <w:vAlign w:val="center"/>
          </w:tcPr>
          <w:p w14:paraId="7862F4A3"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sufficient</w:t>
            </w:r>
          </w:p>
        </w:tc>
        <w:tc>
          <w:tcPr>
            <w:tcW w:w="0" w:type="dxa"/>
            <w:vAlign w:val="center"/>
          </w:tcPr>
          <w:p w14:paraId="07500DD3"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sufficient</w:t>
            </w:r>
          </w:p>
        </w:tc>
      </w:tr>
      <w:tr w:rsidR="00497669" w:rsidRPr="00497669" w14:paraId="41360163" w14:textId="77777777" w:rsidTr="0010347E">
        <w:trPr>
          <w:trHeight w:val="202"/>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19323E02" w14:textId="77777777" w:rsidR="009D7B5B" w:rsidRPr="003B35A3" w:rsidRDefault="009D7B5B" w:rsidP="00D1712A">
            <w:pPr>
              <w:rPr>
                <w:rStyle w:val="Strong"/>
                <w:color w:val="auto"/>
                <w:sz w:val="20"/>
                <w:szCs w:val="20"/>
              </w:rPr>
            </w:pPr>
            <w:r w:rsidRPr="003B35A3">
              <w:rPr>
                <w:rStyle w:val="Strong"/>
                <w:color w:val="auto"/>
                <w:sz w:val="20"/>
                <w:szCs w:val="20"/>
              </w:rPr>
              <w:t xml:space="preserve">Independent </w:t>
            </w:r>
            <w:r w:rsidR="00EA26DF" w:rsidRPr="003B35A3">
              <w:rPr>
                <w:rStyle w:val="Strong"/>
                <w:color w:val="auto"/>
                <w:sz w:val="20"/>
                <w:szCs w:val="20"/>
              </w:rPr>
              <w:t>a</w:t>
            </w:r>
            <w:r w:rsidRPr="003B35A3">
              <w:rPr>
                <w:rStyle w:val="Strong"/>
                <w:color w:val="auto"/>
                <w:sz w:val="20"/>
                <w:szCs w:val="20"/>
              </w:rPr>
              <w:t>ppraisal</w:t>
            </w:r>
          </w:p>
        </w:tc>
        <w:tc>
          <w:tcPr>
            <w:tcW w:w="0" w:type="dxa"/>
            <w:shd w:val="clear" w:color="auto" w:fill="F2F2F2" w:themeFill="background1" w:themeFillShade="F2"/>
            <w:vAlign w:val="center"/>
          </w:tcPr>
          <w:p w14:paraId="37818AD9"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w:t>
            </w:r>
            <w:r w:rsidRPr="003B35A3">
              <w:rPr>
                <w:color w:val="auto"/>
                <w:sz w:val="20"/>
                <w:shd w:val="clear" w:color="auto" w:fill="F2F2F2" w:themeFill="background1" w:themeFillShade="F2"/>
              </w:rPr>
              <w:t>ptional</w:t>
            </w:r>
          </w:p>
        </w:tc>
        <w:tc>
          <w:tcPr>
            <w:tcW w:w="0" w:type="dxa"/>
            <w:shd w:val="clear" w:color="auto" w:fill="F6E6DE" w:themeFill="accent1" w:themeFillTint="33"/>
            <w:vAlign w:val="center"/>
          </w:tcPr>
          <w:p w14:paraId="7FB8828A"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6474F4EC"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75E4E742"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6988D3E6"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r>
      <w:tr w:rsidR="00497669" w:rsidRPr="00497669" w14:paraId="69DDC776" w14:textId="77777777" w:rsidTr="0010347E">
        <w:trPr>
          <w:trHeight w:val="152"/>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4FDFFCD8" w14:textId="77777777" w:rsidR="009D7B5B" w:rsidRPr="003B35A3" w:rsidRDefault="009D7B5B" w:rsidP="00D1712A">
            <w:pPr>
              <w:rPr>
                <w:rStyle w:val="Strong"/>
                <w:color w:val="auto"/>
                <w:sz w:val="20"/>
                <w:szCs w:val="20"/>
              </w:rPr>
            </w:pPr>
            <w:r w:rsidRPr="003B35A3">
              <w:rPr>
                <w:rStyle w:val="Strong"/>
                <w:color w:val="auto"/>
                <w:sz w:val="20"/>
                <w:szCs w:val="20"/>
              </w:rPr>
              <w:t xml:space="preserve">Formal </w:t>
            </w:r>
            <w:r w:rsidR="00EA26DF" w:rsidRPr="003B35A3">
              <w:rPr>
                <w:rStyle w:val="Strong"/>
                <w:color w:val="auto"/>
                <w:sz w:val="20"/>
                <w:szCs w:val="20"/>
              </w:rPr>
              <w:t>p</w:t>
            </w:r>
            <w:r w:rsidRPr="003B35A3">
              <w:rPr>
                <w:rStyle w:val="Strong"/>
                <w:color w:val="auto"/>
                <w:sz w:val="20"/>
                <w:szCs w:val="20"/>
              </w:rPr>
              <w:t xml:space="preserve">eer </w:t>
            </w:r>
            <w:r w:rsidR="00EA26DF" w:rsidRPr="003B35A3">
              <w:rPr>
                <w:rStyle w:val="Strong"/>
                <w:color w:val="auto"/>
                <w:sz w:val="20"/>
                <w:szCs w:val="20"/>
              </w:rPr>
              <w:t>r</w:t>
            </w:r>
            <w:r w:rsidRPr="003B35A3">
              <w:rPr>
                <w:rStyle w:val="Strong"/>
                <w:color w:val="auto"/>
                <w:sz w:val="20"/>
                <w:szCs w:val="20"/>
              </w:rPr>
              <w:t xml:space="preserve">eview </w:t>
            </w:r>
          </w:p>
        </w:tc>
        <w:tc>
          <w:tcPr>
            <w:tcW w:w="0" w:type="dxa"/>
            <w:shd w:val="clear" w:color="auto" w:fill="F2F2F2" w:themeFill="background1" w:themeFillShade="F2"/>
            <w:vAlign w:val="center"/>
          </w:tcPr>
          <w:p w14:paraId="5EF3C80D"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2F2F2" w:themeFill="background1" w:themeFillShade="F2"/>
            <w:vAlign w:val="center"/>
          </w:tcPr>
          <w:p w14:paraId="494E95E8"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Optional</w:t>
            </w:r>
          </w:p>
        </w:tc>
        <w:tc>
          <w:tcPr>
            <w:tcW w:w="0" w:type="dxa"/>
            <w:shd w:val="clear" w:color="auto" w:fill="F6E6DE" w:themeFill="accent1" w:themeFillTint="33"/>
            <w:vAlign w:val="center"/>
          </w:tcPr>
          <w:p w14:paraId="66D9B06F"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48527348"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c>
          <w:tcPr>
            <w:tcW w:w="0" w:type="dxa"/>
            <w:shd w:val="clear" w:color="auto" w:fill="F6E6DE" w:themeFill="accent1" w:themeFillTint="33"/>
            <w:vAlign w:val="center"/>
          </w:tcPr>
          <w:p w14:paraId="1E1D6CA5" w14:textId="77777777" w:rsidR="009D7B5B" w:rsidRPr="003B35A3" w:rsidRDefault="009D7B5B" w:rsidP="00D1712A">
            <w:pPr>
              <w:jc w:val="center"/>
              <w:cnfStyle w:val="000000000000" w:firstRow="0" w:lastRow="0" w:firstColumn="0" w:lastColumn="0" w:oddVBand="0" w:evenVBand="0" w:oddHBand="0" w:evenHBand="0" w:firstRowFirstColumn="0" w:firstRowLastColumn="0" w:lastRowFirstColumn="0" w:lastRowLastColumn="0"/>
              <w:rPr>
                <w:b/>
                <w:color w:val="auto"/>
                <w:sz w:val="20"/>
              </w:rPr>
            </w:pPr>
            <w:r w:rsidRPr="003B35A3">
              <w:rPr>
                <w:b/>
                <w:color w:val="auto"/>
                <w:sz w:val="20"/>
              </w:rPr>
              <w:t>Required</w:t>
            </w:r>
          </w:p>
        </w:tc>
      </w:tr>
      <w:tr w:rsidR="00497669" w:rsidRPr="00497669" w14:paraId="69B6A515" w14:textId="77777777" w:rsidTr="0010347E">
        <w:trPr>
          <w:trHeight w:val="152"/>
        </w:trPr>
        <w:tc>
          <w:tcPr>
            <w:cnfStyle w:val="001000000000" w:firstRow="0" w:lastRow="0" w:firstColumn="1" w:lastColumn="0" w:oddVBand="0" w:evenVBand="0" w:oddHBand="0" w:evenHBand="0" w:firstRowFirstColumn="0" w:firstRowLastColumn="0" w:lastRowFirstColumn="0" w:lastRowLastColumn="0"/>
            <w:tcW w:w="0" w:type="dxa"/>
            <w:shd w:val="clear" w:color="auto" w:fill="D3875F" w:themeFill="accent1"/>
          </w:tcPr>
          <w:p w14:paraId="7C39EBAE" w14:textId="057B73E8" w:rsidR="00683D1A" w:rsidRPr="003B35A3" w:rsidRDefault="00683D1A" w:rsidP="00683D1A">
            <w:pPr>
              <w:rPr>
                <w:rStyle w:val="Strong"/>
                <w:color w:val="auto"/>
                <w:sz w:val="20"/>
                <w:szCs w:val="20"/>
              </w:rPr>
            </w:pPr>
            <w:r w:rsidRPr="003B35A3">
              <w:rPr>
                <w:rStyle w:val="Strong"/>
                <w:color w:val="auto"/>
                <w:sz w:val="20"/>
                <w:szCs w:val="20"/>
              </w:rPr>
              <w:t>DP</w:t>
            </w:r>
            <w:r w:rsidR="002B6306" w:rsidRPr="003B35A3">
              <w:rPr>
                <w:rStyle w:val="Strong"/>
                <w:color w:val="auto"/>
                <w:sz w:val="20"/>
                <w:szCs w:val="20"/>
              </w:rPr>
              <w:t>C</w:t>
            </w:r>
          </w:p>
        </w:tc>
        <w:tc>
          <w:tcPr>
            <w:tcW w:w="0" w:type="dxa"/>
            <w:vAlign w:val="center"/>
          </w:tcPr>
          <w:p w14:paraId="55136F0A" w14:textId="77777777" w:rsidR="00683D1A" w:rsidRPr="003B35A3" w:rsidRDefault="00683D1A" w:rsidP="00683D1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vAlign w:val="center"/>
          </w:tcPr>
          <w:p w14:paraId="6597C426" w14:textId="77777777" w:rsidR="00683D1A" w:rsidRPr="003B35A3" w:rsidRDefault="00683D1A" w:rsidP="00683D1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vAlign w:val="center"/>
          </w:tcPr>
          <w:p w14:paraId="0A4CC6C4" w14:textId="77777777" w:rsidR="00683D1A" w:rsidRPr="003B35A3" w:rsidRDefault="00683D1A" w:rsidP="00683D1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Not required</w:t>
            </w:r>
          </w:p>
        </w:tc>
        <w:tc>
          <w:tcPr>
            <w:tcW w:w="0" w:type="dxa"/>
            <w:shd w:val="clear" w:color="auto" w:fill="F2F2F2" w:themeFill="background1" w:themeFillShade="F2"/>
            <w:vAlign w:val="center"/>
          </w:tcPr>
          <w:p w14:paraId="3E720254" w14:textId="6C1A5143" w:rsidR="00683D1A" w:rsidRPr="003B35A3" w:rsidRDefault="00B56791" w:rsidP="00683D1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At DPC direction</w:t>
            </w:r>
          </w:p>
        </w:tc>
        <w:tc>
          <w:tcPr>
            <w:tcW w:w="0" w:type="dxa"/>
            <w:shd w:val="clear" w:color="auto" w:fill="F2F2F2" w:themeFill="background1" w:themeFillShade="F2"/>
            <w:vAlign w:val="center"/>
          </w:tcPr>
          <w:p w14:paraId="36D0220A" w14:textId="48AC6A34" w:rsidR="00683D1A" w:rsidRPr="003B35A3" w:rsidRDefault="00B56791" w:rsidP="00683D1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B35A3">
              <w:rPr>
                <w:color w:val="auto"/>
                <w:sz w:val="20"/>
                <w:szCs w:val="20"/>
              </w:rPr>
              <w:t>At DPC direction</w:t>
            </w:r>
          </w:p>
        </w:tc>
      </w:tr>
    </w:tbl>
    <w:p w14:paraId="1EE81376" w14:textId="3B21E822" w:rsidR="009D7B5B" w:rsidRPr="00D44758" w:rsidRDefault="009D7B5B" w:rsidP="009D7B5B">
      <w:pPr>
        <w:rPr>
          <w:lang w:val="en-AU"/>
        </w:rPr>
      </w:pPr>
      <w:r>
        <w:rPr>
          <w:lang w:val="en-AU"/>
        </w:rPr>
        <w:t xml:space="preserve">All </w:t>
      </w:r>
      <w:r w:rsidR="00EA26DF">
        <w:rPr>
          <w:lang w:val="en-AU"/>
        </w:rPr>
        <w:t xml:space="preserve">designs for </w:t>
      </w:r>
      <w:r>
        <w:rPr>
          <w:lang w:val="en-AU"/>
        </w:rPr>
        <w:t>investment</w:t>
      </w:r>
      <w:r w:rsidR="00EA26DF">
        <w:rPr>
          <w:lang w:val="en-AU"/>
        </w:rPr>
        <w:t>s</w:t>
      </w:r>
      <w:r>
        <w:rPr>
          <w:lang w:val="en-AU"/>
        </w:rPr>
        <w:t xml:space="preserve"> valued at $10 million or more must be formally quality assured. </w:t>
      </w:r>
      <w:r w:rsidR="009E2EB9">
        <w:rPr>
          <w:lang w:val="en-AU"/>
        </w:rPr>
        <w:t>They must have</w:t>
      </w:r>
      <w:r>
        <w:rPr>
          <w:lang w:val="en-AU"/>
        </w:rPr>
        <w:t xml:space="preserve"> written appraisals including scores from independent (internal or external) experts. </w:t>
      </w:r>
      <w:r w:rsidR="009E0B45">
        <w:rPr>
          <w:lang w:val="en-AU"/>
        </w:rPr>
        <w:t xml:space="preserve">The Design and Program Advice (DPA) section in PRD coordinates consolidated internal independent appraisals for all investments </w:t>
      </w:r>
      <w:r w:rsidR="009E0B45">
        <w:rPr>
          <w:lang w:val="en-AU"/>
        </w:rPr>
        <w:lastRenderedPageBreak/>
        <w:t xml:space="preserve">valued at $10 million or more (including input from relevant DFAT sectoral and thematic areas) and can provide coordinated informal QA on request. Contact </w:t>
      </w:r>
      <w:hyperlink r:id="rId150" w:history="1">
        <w:r w:rsidR="009E0B45" w:rsidRPr="00C463E4">
          <w:rPr>
            <w:rStyle w:val="Hyperlink"/>
            <w:rFonts w:cstheme="minorBidi"/>
            <w:i/>
            <w:iCs/>
            <w:lang w:val="en-AU"/>
          </w:rPr>
          <w:t>designmail@dfat.gov.au</w:t>
        </w:r>
      </w:hyperlink>
      <w:r w:rsidR="009E0B45">
        <w:rPr>
          <w:i/>
          <w:iCs/>
          <w:lang w:val="en-AU"/>
        </w:rPr>
        <w:t xml:space="preserve"> </w:t>
      </w:r>
      <w:r w:rsidR="009E0B45">
        <w:rPr>
          <w:lang w:val="en-AU"/>
        </w:rPr>
        <w:t>to schedule.</w:t>
      </w:r>
    </w:p>
    <w:p w14:paraId="0D6203D4" w14:textId="7AA1E2A0" w:rsidR="00B319EB" w:rsidRDefault="00D80672" w:rsidP="00D80672">
      <w:pPr>
        <w:rPr>
          <w:lang w:val="en-AU"/>
        </w:rPr>
      </w:pPr>
      <w:r w:rsidRPr="00D44758">
        <w:rPr>
          <w:lang w:val="en-AU"/>
        </w:rPr>
        <w:t>For investments worth $50 million or more</w:t>
      </w:r>
      <w:r>
        <w:rPr>
          <w:lang w:val="en-AU"/>
        </w:rPr>
        <w:t xml:space="preserve"> </w:t>
      </w:r>
      <w:r w:rsidRPr="00D44758">
        <w:rPr>
          <w:lang w:val="en-AU"/>
        </w:rPr>
        <w:t>or</w:t>
      </w:r>
      <w:r>
        <w:rPr>
          <w:lang w:val="en-AU"/>
        </w:rPr>
        <w:t xml:space="preserve"> </w:t>
      </w:r>
      <w:r w:rsidRPr="00D44758">
        <w:rPr>
          <w:lang w:val="en-AU"/>
        </w:rPr>
        <w:t xml:space="preserve">assessed as </w:t>
      </w:r>
      <w:r>
        <w:rPr>
          <w:lang w:val="en-AU"/>
        </w:rPr>
        <w:t>high or very high risk or facilities, there must be</w:t>
      </w:r>
      <w:r w:rsidRPr="00D44758">
        <w:rPr>
          <w:lang w:val="en-AU"/>
        </w:rPr>
        <w:t xml:space="preserve"> formal peer review. </w:t>
      </w:r>
      <w:r>
        <w:rPr>
          <w:lang w:val="en-AU"/>
        </w:rPr>
        <w:t>Appraisers contributing to the consolidated internal independent appraisal and two other appraisers (at least one external) join the peer review to discuss the design. Other peer review participants (such as DFAT staff</w:t>
      </w:r>
      <w:r w:rsidRPr="003B35A3">
        <w:rPr>
          <w:lang w:val="en-AU"/>
        </w:rPr>
        <w:t xml:space="preserve"> </w:t>
      </w:r>
      <w:r>
        <w:rPr>
          <w:lang w:val="en-AU"/>
        </w:rPr>
        <w:t xml:space="preserve">with relevant sectoral or geographic expertise) are invited to attend the peer review to increase contestability. </w:t>
      </w:r>
      <w:r w:rsidRPr="00D44758">
        <w:rPr>
          <w:lang w:val="en-AU"/>
        </w:rPr>
        <w:t>Draft design documents should be provided to peer reviewers at least 10</w:t>
      </w:r>
      <w:r>
        <w:rPr>
          <w:lang w:val="en-AU"/>
        </w:rPr>
        <w:t> </w:t>
      </w:r>
      <w:r w:rsidRPr="00D44758">
        <w:rPr>
          <w:lang w:val="en-AU"/>
        </w:rPr>
        <w:t>working days before the peer review meeting.</w:t>
      </w:r>
      <w:r>
        <w:rPr>
          <w:lang w:val="en-AU"/>
        </w:rPr>
        <w:t xml:space="preserve"> </w:t>
      </w:r>
    </w:p>
    <w:p w14:paraId="2F9C78D6" w14:textId="68CAD29F" w:rsidR="00680AAC" w:rsidRDefault="00D80672" w:rsidP="00680AAC">
      <w:pPr>
        <w:rPr>
          <w:lang w:val="en-AU"/>
        </w:rPr>
      </w:pPr>
      <w:r>
        <w:rPr>
          <w:lang w:val="en-AU"/>
        </w:rPr>
        <w:t xml:space="preserve">The design team should prepare a summary of the outcomes of the appraisals and peer review (a Quality Assurance Summary – </w:t>
      </w:r>
      <w:r w:rsidRPr="002F4FC8">
        <w:rPr>
          <w:lang w:val="en-AU"/>
        </w:rPr>
        <w:t>see</w:t>
      </w:r>
      <w:r w:rsidR="00B319EB">
        <w:rPr>
          <w:lang w:val="en-AU"/>
        </w:rPr>
        <w:t xml:space="preserve"> the </w:t>
      </w:r>
      <w:hyperlink r:id="rId151" w:history="1">
        <w:r w:rsidR="000B4BA0">
          <w:rPr>
            <w:rStyle w:val="Hyperlink"/>
            <w:lang w:val="en-AU"/>
          </w:rPr>
          <w:t xml:space="preserve">Investment </w:t>
        </w:r>
        <w:r w:rsidR="000566C5" w:rsidRPr="000566C5">
          <w:rPr>
            <w:rStyle w:val="Hyperlink"/>
            <w:lang w:val="en-AU"/>
          </w:rPr>
          <w:t>Design Quality Assurance Guidance</w:t>
        </w:r>
      </w:hyperlink>
      <w:r w:rsidRPr="002F4FC8">
        <w:rPr>
          <w:lang w:val="en-AU"/>
        </w:rPr>
        <w:t xml:space="preserve"> for a template</w:t>
      </w:r>
      <w:r>
        <w:rPr>
          <w:lang w:val="en-AU"/>
        </w:rPr>
        <w:t>). If the DP</w:t>
      </w:r>
      <w:r w:rsidR="0047787B">
        <w:rPr>
          <w:lang w:val="en-AU"/>
        </w:rPr>
        <w:t>C</w:t>
      </w:r>
      <w:r>
        <w:rPr>
          <w:lang w:val="en-AU"/>
        </w:rPr>
        <w:t xml:space="preserve"> requested at the concept stage to review the design, the design </w:t>
      </w:r>
      <w:r w:rsidR="003D04DF">
        <w:rPr>
          <w:lang w:val="en-AU"/>
        </w:rPr>
        <w:t>must</w:t>
      </w:r>
      <w:r>
        <w:rPr>
          <w:lang w:val="en-AU"/>
        </w:rPr>
        <w:t xml:space="preserve"> be endorsed by the DP</w:t>
      </w:r>
      <w:r w:rsidR="0047787B">
        <w:rPr>
          <w:lang w:val="en-AU"/>
        </w:rPr>
        <w:t>C</w:t>
      </w:r>
      <w:r>
        <w:rPr>
          <w:lang w:val="en-AU"/>
        </w:rPr>
        <w:t xml:space="preserve"> after other quality assurance processes, and before the delegate approves the design. The Quality Assurance Summary must be attached to the D</w:t>
      </w:r>
      <w:r w:rsidRPr="00652849">
        <w:rPr>
          <w:lang w:val="en-AU"/>
        </w:rPr>
        <w:t xml:space="preserve">esign </w:t>
      </w:r>
      <w:r>
        <w:rPr>
          <w:lang w:val="en-AU"/>
        </w:rPr>
        <w:t>A</w:t>
      </w:r>
      <w:r w:rsidRPr="00652849">
        <w:rPr>
          <w:lang w:val="en-AU"/>
        </w:rPr>
        <w:t xml:space="preserve">pproval </w:t>
      </w:r>
      <w:r>
        <w:rPr>
          <w:lang w:val="en-AU"/>
        </w:rPr>
        <w:t>M</w:t>
      </w:r>
      <w:r w:rsidRPr="00652849">
        <w:rPr>
          <w:lang w:val="en-AU"/>
        </w:rPr>
        <w:t>inute</w:t>
      </w:r>
      <w:r>
        <w:rPr>
          <w:lang w:val="en-AU"/>
        </w:rPr>
        <w:t xml:space="preserve"> for the delegate to consider. The Summary and appraisals should also be uploaded to Aid</w:t>
      </w:r>
      <w:r w:rsidR="003D04DF">
        <w:rPr>
          <w:lang w:val="en-AU"/>
        </w:rPr>
        <w:t>W</w:t>
      </w:r>
      <w:r>
        <w:rPr>
          <w:lang w:val="en-AU"/>
        </w:rPr>
        <w:t xml:space="preserve">orks. </w:t>
      </w:r>
    </w:p>
    <w:p w14:paraId="7BB0FCA2" w14:textId="77777777" w:rsidR="009D7B5B" w:rsidRPr="00D44758" w:rsidRDefault="003C4423" w:rsidP="00680AAC">
      <w:pPr>
        <w:pStyle w:val="Heading3Numbered"/>
        <w:rPr>
          <w:lang w:val="en-AU"/>
        </w:rPr>
      </w:pPr>
      <w:r>
        <w:rPr>
          <w:lang w:val="en-AU"/>
        </w:rPr>
        <w:t>Design Approval</w:t>
      </w:r>
    </w:p>
    <w:p w14:paraId="4FD8C9FD" w14:textId="7FBB5B40" w:rsidR="00287D17" w:rsidRDefault="003C4423" w:rsidP="009D7B5B">
      <w:pPr>
        <w:rPr>
          <w:lang w:val="en-AU"/>
        </w:rPr>
      </w:pPr>
      <w:r>
        <w:rPr>
          <w:lang w:val="en-AU"/>
        </w:rPr>
        <w:t>T</w:t>
      </w:r>
      <w:r w:rsidR="009D7B5B" w:rsidRPr="00D44758">
        <w:rPr>
          <w:lang w:val="en-AU"/>
        </w:rPr>
        <w:t>he relevant delegate</w:t>
      </w:r>
      <w:r w:rsidR="00287D17">
        <w:rPr>
          <w:lang w:val="en-AU"/>
        </w:rPr>
        <w:t>(</w:t>
      </w:r>
      <w:r w:rsidR="009D7B5B">
        <w:rPr>
          <w:lang w:val="en-AU"/>
        </w:rPr>
        <w:t>s</w:t>
      </w:r>
      <w:r w:rsidR="00287D17">
        <w:rPr>
          <w:lang w:val="en-AU"/>
        </w:rPr>
        <w:t>)</w:t>
      </w:r>
      <w:r w:rsidR="009D7B5B">
        <w:rPr>
          <w:lang w:val="en-AU"/>
        </w:rPr>
        <w:t xml:space="preserve"> </w:t>
      </w:r>
      <w:r w:rsidR="00287D17">
        <w:rPr>
          <w:lang w:val="en-AU"/>
        </w:rPr>
        <w:t xml:space="preserve">need to </w:t>
      </w:r>
      <w:r w:rsidR="009D7B5B" w:rsidRPr="00D44758">
        <w:rPr>
          <w:lang w:val="en-AU"/>
        </w:rPr>
        <w:t>approve the investment design</w:t>
      </w:r>
      <w:r w:rsidR="00A006F5">
        <w:rPr>
          <w:lang w:val="en-AU"/>
        </w:rPr>
        <w:t xml:space="preserve"> using the</w:t>
      </w:r>
      <w:r>
        <w:rPr>
          <w:lang w:val="en-AU"/>
        </w:rPr>
        <w:t xml:space="preserve"> </w:t>
      </w:r>
      <w:r w:rsidR="00096C1D" w:rsidRPr="00535194">
        <w:t>Design Approval Minute template</w:t>
      </w:r>
      <w:r w:rsidR="00A006F5">
        <w:rPr>
          <w:rStyle w:val="Hyperlink"/>
          <w:rFonts w:cstheme="minorBidi"/>
          <w:lang w:val="en-AU"/>
        </w:rPr>
        <w:t>.</w:t>
      </w:r>
      <w:r w:rsidRPr="007D57D4">
        <w:rPr>
          <w:lang w:val="en-AU"/>
        </w:rPr>
        <w:t xml:space="preserve"> </w:t>
      </w:r>
      <w:r w:rsidR="009D7B5B" w:rsidRPr="00D44758">
        <w:rPr>
          <w:lang w:val="en-AU"/>
        </w:rPr>
        <w:t>Desig</w:t>
      </w:r>
      <w:r w:rsidR="009D7B5B">
        <w:rPr>
          <w:lang w:val="en-AU"/>
        </w:rPr>
        <w:t>n approval is informed by the quality assurance</w:t>
      </w:r>
      <w:r w:rsidR="009D7B5B" w:rsidRPr="00D44758">
        <w:rPr>
          <w:lang w:val="en-AU"/>
        </w:rPr>
        <w:t xml:space="preserve"> process but is ultimately the delegate’s responsibility.</w:t>
      </w:r>
      <w:r w:rsidR="009D7B5B">
        <w:rPr>
          <w:lang w:val="en-AU"/>
        </w:rPr>
        <w:t xml:space="preserve"> </w:t>
      </w:r>
    </w:p>
    <w:p w14:paraId="4AC9C18E" w14:textId="38FFBE72" w:rsidR="00287D17" w:rsidRDefault="004719DF" w:rsidP="009D7B5B">
      <w:r>
        <w:rPr>
          <w:lang w:val="en-AU"/>
        </w:rPr>
        <w:t xml:space="preserve">It is a </w:t>
      </w:r>
      <w:r w:rsidR="00652B82">
        <w:rPr>
          <w:lang w:val="en-AU"/>
        </w:rPr>
        <w:t xml:space="preserve">mandatory </w:t>
      </w:r>
      <w:r>
        <w:rPr>
          <w:lang w:val="en-AU"/>
        </w:rPr>
        <w:t xml:space="preserve">requirement to publish </w:t>
      </w:r>
      <w:r w:rsidR="00652B82">
        <w:rPr>
          <w:lang w:val="en-AU"/>
        </w:rPr>
        <w:t xml:space="preserve">approved </w:t>
      </w:r>
      <w:r w:rsidR="00287D17">
        <w:rPr>
          <w:lang w:val="en-AU"/>
        </w:rPr>
        <w:t>I</w:t>
      </w:r>
      <w:r w:rsidR="009D7B5B" w:rsidRPr="00D44758">
        <w:rPr>
          <w:lang w:val="en-AU"/>
        </w:rPr>
        <w:t xml:space="preserve">nvestment </w:t>
      </w:r>
      <w:r w:rsidR="004E1D76">
        <w:rPr>
          <w:lang w:val="en-AU"/>
        </w:rPr>
        <w:t>D</w:t>
      </w:r>
      <w:r w:rsidR="004E1D76" w:rsidRPr="00D44758">
        <w:rPr>
          <w:lang w:val="en-AU"/>
        </w:rPr>
        <w:t>esign</w:t>
      </w:r>
      <w:r w:rsidR="004E1D76">
        <w:rPr>
          <w:lang w:val="en-AU"/>
        </w:rPr>
        <w:t>s</w:t>
      </w:r>
      <w:r w:rsidR="004E1D76" w:rsidRPr="00D44758">
        <w:rPr>
          <w:lang w:val="en-AU"/>
        </w:rPr>
        <w:t xml:space="preserve"> </w:t>
      </w:r>
      <w:r w:rsidR="009D7B5B" w:rsidRPr="00D44758">
        <w:rPr>
          <w:lang w:val="en-AU"/>
        </w:rPr>
        <w:t>on the DFAT website</w:t>
      </w:r>
      <w:r w:rsidR="009D7B5B" w:rsidRPr="00156A3D">
        <w:t>.</w:t>
      </w:r>
      <w:r w:rsidR="00287D17">
        <w:t xml:space="preserve"> </w:t>
      </w:r>
    </w:p>
    <w:p w14:paraId="39134BD6" w14:textId="6A107908" w:rsidR="009D7B5B" w:rsidRDefault="009D7B5B" w:rsidP="009D7B5B">
      <w:pPr>
        <w:pStyle w:val="Caption"/>
      </w:pPr>
      <w:r>
        <w:lastRenderedPageBreak/>
        <w:t xml:space="preserve">Figure </w:t>
      </w:r>
      <w:r w:rsidR="00397782">
        <w:t>9</w:t>
      </w:r>
      <w:r w:rsidR="00030E71">
        <w:t>:</w:t>
      </w:r>
      <w:r w:rsidRPr="005F0701">
        <w:t xml:space="preserve"> </w:t>
      </w:r>
      <w:r w:rsidR="008605ED">
        <w:t>Design</w:t>
      </w:r>
      <w:r w:rsidRPr="003F525E">
        <w:t xml:space="preserve"> pathway</w:t>
      </w:r>
    </w:p>
    <w:p w14:paraId="3451361F" w14:textId="1D979CFE" w:rsidR="009D7B5B" w:rsidRDefault="00613811" w:rsidP="009D7B5B">
      <w:pPr>
        <w:pStyle w:val="Figure"/>
        <w:rPr>
          <w:noProof/>
          <w:lang w:eastAsia="en-AU"/>
        </w:rPr>
      </w:pPr>
      <w:r>
        <w:rPr>
          <w:noProof/>
          <w:lang w:eastAsia="en-AU"/>
        </w:rPr>
        <w:drawing>
          <wp:inline distT="0" distB="0" distL="0" distR="0" wp14:anchorId="5C6E8494" wp14:editId="79005BD1">
            <wp:extent cx="5847592" cy="7389495"/>
            <wp:effectExtent l="0" t="0" r="1270" b="1905"/>
            <wp:docPr id="261" name="Picture 261" descr="Figure 9 shows a flowchart for decision makers of mandatory approvals, documentation and quality checks required for both DFAT-led and Partner-led desig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9 shows a flowchart for decision makers of mandatory approvals, documentation and quality checks required for both DFAT-led and Partner-led design processes"/>
                    <pic:cNvPicPr/>
                  </pic:nvPicPr>
                  <pic:blipFill>
                    <a:blip r:embed="rId152">
                      <a:extLst>
                        <a:ext uri="{28A0092B-C50C-407E-A947-70E740481C1C}">
                          <a14:useLocalDpi xmlns:a14="http://schemas.microsoft.com/office/drawing/2010/main" val="0"/>
                        </a:ext>
                      </a:extLst>
                    </a:blip>
                    <a:stretch>
                      <a:fillRect/>
                    </a:stretch>
                  </pic:blipFill>
                  <pic:spPr>
                    <a:xfrm>
                      <a:off x="0" y="0"/>
                      <a:ext cx="5851296" cy="7394176"/>
                    </a:xfrm>
                    <a:prstGeom prst="rect">
                      <a:avLst/>
                    </a:prstGeom>
                  </pic:spPr>
                </pic:pic>
              </a:graphicData>
            </a:graphic>
          </wp:inline>
        </w:drawing>
      </w:r>
    </w:p>
    <w:p w14:paraId="1CA2DA36" w14:textId="3CDCF448" w:rsidR="006C3D1A" w:rsidRDefault="00784B6D" w:rsidP="0010347E">
      <w:pPr>
        <w:pStyle w:val="Figure"/>
        <w:spacing w:before="0" w:after="0"/>
        <w:rPr>
          <w:rFonts w:ascii="Wingdings" w:eastAsia="Wingdings 2" w:hAnsi="Wingdings" w:cstheme="minorHAnsi"/>
          <w:b/>
          <w:bCs/>
          <w:sz w:val="16"/>
          <w:szCs w:val="16"/>
        </w:rPr>
      </w:pPr>
      <w:r w:rsidRPr="0010347E">
        <w:rPr>
          <w:rFonts w:asciiTheme="minorHAnsi" w:hAnsiTheme="minorHAnsi" w:cstheme="minorHAnsi"/>
          <w:b/>
          <w:bCs/>
          <w:sz w:val="16"/>
          <w:szCs w:val="16"/>
        </w:rPr>
        <w:t>Ω</w:t>
      </w:r>
      <w:r w:rsidRPr="00262817">
        <w:rPr>
          <w:rFonts w:asciiTheme="minorHAnsi" w:hAnsiTheme="minorHAnsi" w:cstheme="minorHAnsi"/>
          <w:sz w:val="16"/>
          <w:szCs w:val="16"/>
        </w:rPr>
        <w:t xml:space="preserve"> </w:t>
      </w:r>
      <w:proofErr w:type="gramStart"/>
      <w:r w:rsidRPr="00262817">
        <w:rPr>
          <w:rFonts w:asciiTheme="minorHAnsi" w:hAnsiTheme="minorHAnsi" w:cstheme="minorHAnsi"/>
          <w:sz w:val="16"/>
          <w:szCs w:val="16"/>
        </w:rPr>
        <w:t>Or</w:t>
      </w:r>
      <w:proofErr w:type="gramEnd"/>
      <w:r w:rsidRPr="00262817">
        <w:rPr>
          <w:rFonts w:asciiTheme="minorHAnsi" w:hAnsiTheme="minorHAnsi" w:cstheme="minorHAnsi"/>
          <w:sz w:val="16"/>
          <w:szCs w:val="16"/>
        </w:rPr>
        <w:t xml:space="preserve"> any other investment as requested by the </w:t>
      </w:r>
      <w:r>
        <w:rPr>
          <w:rFonts w:asciiTheme="minorHAnsi" w:hAnsiTheme="minorHAnsi" w:cstheme="minorHAnsi"/>
          <w:sz w:val="16"/>
          <w:szCs w:val="16"/>
        </w:rPr>
        <w:t xml:space="preserve">Development Program </w:t>
      </w:r>
      <w:r w:rsidR="00114E03">
        <w:rPr>
          <w:rFonts w:asciiTheme="minorHAnsi" w:hAnsiTheme="minorHAnsi" w:cstheme="minorHAnsi"/>
          <w:sz w:val="16"/>
          <w:szCs w:val="16"/>
        </w:rPr>
        <w:t>C</w:t>
      </w:r>
      <w:r>
        <w:rPr>
          <w:rFonts w:asciiTheme="minorHAnsi" w:hAnsiTheme="minorHAnsi" w:cstheme="minorHAnsi"/>
          <w:sz w:val="16"/>
          <w:szCs w:val="16"/>
        </w:rPr>
        <w:t>ommittee.</w:t>
      </w:r>
    </w:p>
    <w:p w14:paraId="7FAAACC8" w14:textId="637BF9CB" w:rsidR="009D7B5B" w:rsidRPr="003B35A3" w:rsidRDefault="009F3411" w:rsidP="0010347E">
      <w:pPr>
        <w:pStyle w:val="Figure"/>
      </w:pPr>
      <w:r w:rsidRPr="003B35A3">
        <w:rPr>
          <w:rFonts w:ascii="Wingdings 2" w:eastAsia="Wingdings 2" w:hAnsi="Wingdings 2"/>
          <w:b/>
          <w:sz w:val="16"/>
        </w:rPr>
        <w:t>V</w:t>
      </w:r>
      <w:r w:rsidR="00262817" w:rsidRPr="00262817">
        <w:rPr>
          <w:rFonts w:asciiTheme="minorHAnsi" w:hAnsiTheme="minorHAnsi" w:cstheme="minorHAnsi"/>
          <w:sz w:val="16"/>
          <w:szCs w:val="16"/>
        </w:rPr>
        <w:t xml:space="preserve"> </w:t>
      </w:r>
      <w:r w:rsidR="009D7B5B" w:rsidRPr="00262817">
        <w:rPr>
          <w:rFonts w:asciiTheme="minorHAnsi" w:hAnsiTheme="minorHAnsi" w:cstheme="minorHAnsi"/>
          <w:sz w:val="16"/>
          <w:szCs w:val="16"/>
        </w:rPr>
        <w:t xml:space="preserve">For investments </w:t>
      </w:r>
      <w:r w:rsidR="004335BF">
        <w:rPr>
          <w:rFonts w:asciiTheme="minorHAnsi" w:hAnsiTheme="minorHAnsi" w:cstheme="minorHAnsi"/>
          <w:sz w:val="16"/>
          <w:szCs w:val="16"/>
        </w:rPr>
        <w:t xml:space="preserve">of </w:t>
      </w:r>
      <w:r w:rsidR="009D7B5B" w:rsidRPr="00262817">
        <w:rPr>
          <w:rFonts w:asciiTheme="minorHAnsi" w:hAnsiTheme="minorHAnsi" w:cstheme="minorHAnsi"/>
          <w:sz w:val="16"/>
          <w:szCs w:val="16"/>
        </w:rPr>
        <w:t>$10 million or more</w:t>
      </w:r>
      <w:r w:rsidR="004335BF">
        <w:rPr>
          <w:rFonts w:asciiTheme="minorHAnsi" w:hAnsiTheme="minorHAnsi" w:cstheme="minorHAnsi"/>
          <w:sz w:val="16"/>
          <w:szCs w:val="16"/>
        </w:rPr>
        <w:t>,</w:t>
      </w:r>
      <w:r w:rsidR="009D7B5B" w:rsidRPr="00262817">
        <w:rPr>
          <w:rFonts w:asciiTheme="minorHAnsi" w:hAnsiTheme="minorHAnsi" w:cstheme="minorHAnsi"/>
          <w:sz w:val="16"/>
          <w:szCs w:val="16"/>
        </w:rPr>
        <w:t xml:space="preserve"> Post and Canberra delegates will provide dual approval (</w:t>
      </w:r>
      <w:r w:rsidR="004335BF">
        <w:rPr>
          <w:rFonts w:asciiTheme="minorHAnsi" w:hAnsiTheme="minorHAnsi" w:cstheme="minorHAnsi"/>
          <w:sz w:val="16"/>
          <w:szCs w:val="16"/>
        </w:rPr>
        <w:t>except for</w:t>
      </w:r>
      <w:r w:rsidR="009D7B5B" w:rsidRPr="00262817">
        <w:rPr>
          <w:rFonts w:asciiTheme="minorHAnsi" w:hAnsiTheme="minorHAnsi" w:cstheme="minorHAnsi"/>
          <w:sz w:val="16"/>
          <w:szCs w:val="16"/>
        </w:rPr>
        <w:t xml:space="preserve"> regional/global programs</w:t>
      </w:r>
      <w:r w:rsidR="004335BF">
        <w:rPr>
          <w:rFonts w:asciiTheme="minorHAnsi" w:hAnsiTheme="minorHAnsi" w:cstheme="minorHAnsi"/>
          <w:sz w:val="16"/>
          <w:szCs w:val="16"/>
        </w:rPr>
        <w:t>,</w:t>
      </w:r>
      <w:r w:rsidR="009D7B5B" w:rsidRPr="00262817">
        <w:rPr>
          <w:rFonts w:asciiTheme="minorHAnsi" w:hAnsiTheme="minorHAnsi" w:cstheme="minorHAnsi"/>
          <w:sz w:val="16"/>
          <w:szCs w:val="16"/>
        </w:rPr>
        <w:t xml:space="preserve"> which do not have a Post counterpart).</w:t>
      </w:r>
    </w:p>
    <w:p w14:paraId="51B380FF" w14:textId="77777777" w:rsidR="009D7B5B" w:rsidRPr="00D44758" w:rsidRDefault="009D7B5B" w:rsidP="003E51BD">
      <w:pPr>
        <w:pStyle w:val="Heading2Numbered"/>
        <w:rPr>
          <w:lang w:val="en-AU"/>
        </w:rPr>
      </w:pPr>
      <w:bookmarkStart w:id="157" w:name="_Toc87529602"/>
      <w:bookmarkStart w:id="158" w:name="_Toc116464189"/>
      <w:bookmarkStart w:id="159" w:name="_Toc154051695"/>
      <w:r w:rsidRPr="79B9FB7A">
        <w:rPr>
          <w:lang w:val="en-AU"/>
        </w:rPr>
        <w:lastRenderedPageBreak/>
        <w:t xml:space="preserve">Exemptions </w:t>
      </w:r>
      <w:r w:rsidR="0075328E" w:rsidRPr="79B9FB7A">
        <w:rPr>
          <w:lang w:val="en-AU"/>
        </w:rPr>
        <w:t xml:space="preserve">from </w:t>
      </w:r>
      <w:r w:rsidRPr="79B9FB7A">
        <w:rPr>
          <w:lang w:val="en-AU"/>
        </w:rPr>
        <w:t>mandatory design requirements</w:t>
      </w:r>
      <w:bookmarkEnd w:id="157"/>
      <w:bookmarkEnd w:id="158"/>
      <w:bookmarkEnd w:id="159"/>
    </w:p>
    <w:p w14:paraId="149F605F" w14:textId="59A14C8D" w:rsidR="00331D56" w:rsidRPr="00DB5B7A" w:rsidRDefault="00331D56" w:rsidP="00331D56">
      <w:pPr>
        <w:rPr>
          <w:lang w:val="en-AU"/>
        </w:rPr>
      </w:pPr>
      <w:r w:rsidRPr="00DB5B7A">
        <w:rPr>
          <w:lang w:val="en-AU"/>
        </w:rPr>
        <w:t>Some types of investments do not need to follow the mandatory design requirements</w:t>
      </w:r>
      <w:r w:rsidR="00423C88" w:rsidRPr="00DB5B7A">
        <w:rPr>
          <w:lang w:val="en-AU"/>
        </w:rPr>
        <w:t xml:space="preserve"> (including the gender equality outcome mandate)</w:t>
      </w:r>
      <w:r w:rsidRPr="00DB5B7A">
        <w:rPr>
          <w:lang w:val="en-AU"/>
        </w:rPr>
        <w:t>. These are:</w:t>
      </w:r>
    </w:p>
    <w:p w14:paraId="70385A68" w14:textId="1A77728F" w:rsidR="00331D56" w:rsidRPr="00DB5B7A" w:rsidRDefault="00331D56" w:rsidP="00AE5C5E">
      <w:pPr>
        <w:pStyle w:val="Bullet1"/>
        <w:numPr>
          <w:ilvl w:val="0"/>
          <w:numId w:val="17"/>
        </w:numPr>
        <w:rPr>
          <w:lang w:val="en-AU"/>
        </w:rPr>
      </w:pPr>
      <w:r w:rsidRPr="00DB5B7A">
        <w:rPr>
          <w:lang w:val="en-AU"/>
        </w:rPr>
        <w:t>humanitarian and disaster assistance investments of less than 12 months duration</w:t>
      </w:r>
    </w:p>
    <w:p w14:paraId="3CF12A76" w14:textId="0D6F99DC" w:rsidR="00331D56" w:rsidRPr="00DB5B7A" w:rsidRDefault="00331D56" w:rsidP="00AE5C5E">
      <w:pPr>
        <w:pStyle w:val="Bullet1"/>
        <w:numPr>
          <w:ilvl w:val="0"/>
          <w:numId w:val="17"/>
        </w:numPr>
        <w:rPr>
          <w:lang w:val="en-AU"/>
        </w:rPr>
      </w:pPr>
      <w:r w:rsidRPr="00DB5B7A">
        <w:rPr>
          <w:lang w:val="en-AU"/>
        </w:rPr>
        <w:t xml:space="preserve">deployments under the Australia Assists </w:t>
      </w:r>
      <w:proofErr w:type="gramStart"/>
      <w:r w:rsidRPr="00DB5B7A">
        <w:rPr>
          <w:lang w:val="en-AU"/>
        </w:rPr>
        <w:t>program</w:t>
      </w:r>
      <w:proofErr w:type="gramEnd"/>
    </w:p>
    <w:p w14:paraId="0AF6D340" w14:textId="57D1EFEF" w:rsidR="00331D56" w:rsidRPr="00DB5B7A" w:rsidRDefault="00331D56" w:rsidP="00AE5C5E">
      <w:pPr>
        <w:pStyle w:val="Bullet1"/>
        <w:numPr>
          <w:ilvl w:val="0"/>
          <w:numId w:val="17"/>
        </w:numPr>
        <w:rPr>
          <w:lang w:val="en-AU"/>
        </w:rPr>
      </w:pPr>
      <w:r w:rsidRPr="00DB5B7A">
        <w:rPr>
          <w:lang w:val="en-AU"/>
        </w:rPr>
        <w:t>annual contributions made to NGOs under the Australian NGO Cooperation Program</w:t>
      </w:r>
    </w:p>
    <w:p w14:paraId="3A1304AF" w14:textId="4639E30C" w:rsidR="00331D56" w:rsidRPr="00DB5B7A" w:rsidRDefault="00331D56" w:rsidP="00AE5C5E">
      <w:pPr>
        <w:pStyle w:val="Bullet1"/>
        <w:numPr>
          <w:ilvl w:val="0"/>
          <w:numId w:val="17"/>
        </w:numPr>
        <w:rPr>
          <w:lang w:val="en-AU"/>
        </w:rPr>
      </w:pPr>
      <w:r w:rsidRPr="00DB5B7A">
        <w:rPr>
          <w:lang w:val="en-AU"/>
        </w:rPr>
        <w:t xml:space="preserve">core contributions to multilateral organisations that have been reviewed (and found to have performed satisfactorily) through a DFAT Multilateral Performance Assessment (or the former Australian Multilateral Assessment) or by the Multilateral Organisation Performance Assessment Network (MOPAN). For more information, email </w:t>
      </w:r>
      <w:hyperlink r:id="rId153">
        <w:r w:rsidRPr="008131FD">
          <w:rPr>
            <w:i/>
            <w:iCs/>
            <w:lang w:val="en-AU"/>
          </w:rPr>
          <w:t>multilateralperformance@dfat.gov.au</w:t>
        </w:r>
      </w:hyperlink>
      <w:r w:rsidRPr="00DB5B7A">
        <w:rPr>
          <w:lang w:val="en-AU"/>
        </w:rPr>
        <w:t>.</w:t>
      </w:r>
    </w:p>
    <w:p w14:paraId="06A77D87" w14:textId="75F2D590" w:rsidR="00331D56" w:rsidRDefault="00331D56" w:rsidP="00B8564B">
      <w:pPr>
        <w:rPr>
          <w:lang w:val="en-AU"/>
        </w:rPr>
      </w:pPr>
      <w:r w:rsidRPr="00DB5B7A">
        <w:rPr>
          <w:lang w:val="en-AU"/>
        </w:rPr>
        <w:t>Guided workflows for different investment pathways (such as those above) are now in AidWorks (see Section 1.7.3).</w:t>
      </w:r>
    </w:p>
    <w:p w14:paraId="4590842F" w14:textId="77777777" w:rsidR="000D074F" w:rsidRPr="00FF52FF" w:rsidRDefault="000D074F" w:rsidP="000D074F">
      <w:pPr>
        <w:jc w:val="both"/>
        <w:rPr>
          <w:rFonts w:eastAsia="Times New Roman"/>
        </w:rPr>
      </w:pPr>
      <w:r w:rsidRPr="00FF52FF">
        <w:rPr>
          <w:rFonts w:eastAsia="Times New Roman"/>
        </w:rPr>
        <w:t xml:space="preserve">In addition to the above, the following types of ODA investments are </w:t>
      </w:r>
      <w:r w:rsidRPr="00FF52FF">
        <w:rPr>
          <w:rFonts w:eastAsia="Times New Roman"/>
          <w:b/>
          <w:bCs/>
        </w:rPr>
        <w:t>exempt from the gender equality outcome mandate</w:t>
      </w:r>
      <w:r w:rsidRPr="00FF52FF">
        <w:rPr>
          <w:rFonts w:eastAsia="Times New Roman"/>
        </w:rPr>
        <w:t>, in line with OECD</w:t>
      </w:r>
      <w:r>
        <w:rPr>
          <w:rFonts w:eastAsia="Times New Roman"/>
        </w:rPr>
        <w:t>-</w:t>
      </w:r>
      <w:r w:rsidRPr="00FF52FF">
        <w:rPr>
          <w:rFonts w:eastAsia="Times New Roman"/>
        </w:rPr>
        <w:t>DAC exemption categories:</w:t>
      </w:r>
    </w:p>
    <w:p w14:paraId="316F77B5" w14:textId="77777777" w:rsidR="000D074F" w:rsidRPr="00E440D4" w:rsidRDefault="000D074F" w:rsidP="000D074F">
      <w:pPr>
        <w:pStyle w:val="Bullet1"/>
        <w:numPr>
          <w:ilvl w:val="0"/>
          <w:numId w:val="15"/>
        </w:numPr>
        <w:rPr>
          <w:lang w:val="en-AU"/>
        </w:rPr>
      </w:pPr>
      <w:r w:rsidRPr="79B9FB7A">
        <w:rPr>
          <w:lang w:val="en-AU"/>
        </w:rPr>
        <w:t xml:space="preserve">core contributions to multilateral </w:t>
      </w:r>
      <w:proofErr w:type="gramStart"/>
      <w:r w:rsidRPr="79B9FB7A">
        <w:rPr>
          <w:lang w:val="en-AU"/>
        </w:rPr>
        <w:t>organisations</w:t>
      </w:r>
      <w:proofErr w:type="gramEnd"/>
    </w:p>
    <w:p w14:paraId="1C502217" w14:textId="77777777" w:rsidR="000D074F" w:rsidRPr="00E440D4" w:rsidRDefault="000D074F" w:rsidP="000D074F">
      <w:pPr>
        <w:pStyle w:val="Bullet1"/>
        <w:numPr>
          <w:ilvl w:val="0"/>
          <w:numId w:val="15"/>
        </w:numPr>
        <w:rPr>
          <w:lang w:val="en-AU"/>
        </w:rPr>
      </w:pPr>
      <w:r w:rsidRPr="79B9FB7A">
        <w:rPr>
          <w:lang w:val="en-AU"/>
        </w:rPr>
        <w:t>imputed student costs</w:t>
      </w:r>
    </w:p>
    <w:p w14:paraId="49387CD5" w14:textId="77777777" w:rsidR="000D074F" w:rsidRPr="00E440D4" w:rsidRDefault="000D074F" w:rsidP="000D074F">
      <w:pPr>
        <w:pStyle w:val="Bullet1"/>
        <w:numPr>
          <w:ilvl w:val="0"/>
          <w:numId w:val="15"/>
        </w:numPr>
        <w:rPr>
          <w:lang w:val="en-AU"/>
        </w:rPr>
      </w:pPr>
      <w:r w:rsidRPr="79B9FB7A">
        <w:rPr>
          <w:lang w:val="en-AU"/>
        </w:rPr>
        <w:t>debt relief</w:t>
      </w:r>
    </w:p>
    <w:p w14:paraId="1719E53A" w14:textId="77777777" w:rsidR="000D074F" w:rsidRPr="00E440D4" w:rsidRDefault="000D074F" w:rsidP="000D074F">
      <w:pPr>
        <w:pStyle w:val="Bullet1"/>
        <w:numPr>
          <w:ilvl w:val="0"/>
          <w:numId w:val="15"/>
        </w:numPr>
        <w:rPr>
          <w:lang w:val="en-AU"/>
        </w:rPr>
      </w:pPr>
      <w:r w:rsidRPr="79B9FB7A">
        <w:rPr>
          <w:lang w:val="en-AU"/>
        </w:rPr>
        <w:t>administrative investments</w:t>
      </w:r>
    </w:p>
    <w:p w14:paraId="577BA07C" w14:textId="4FA2EFB3" w:rsidR="000D074F" w:rsidRPr="00E440D4" w:rsidRDefault="00A149C9" w:rsidP="000D074F">
      <w:pPr>
        <w:pStyle w:val="Bullet1"/>
        <w:numPr>
          <w:ilvl w:val="0"/>
          <w:numId w:val="15"/>
        </w:numPr>
        <w:rPr>
          <w:lang w:val="en-AU"/>
        </w:rPr>
      </w:pPr>
      <w:r w:rsidRPr="79B9FB7A">
        <w:rPr>
          <w:lang w:val="en-AU"/>
        </w:rPr>
        <w:t xml:space="preserve">building public </w:t>
      </w:r>
      <w:r w:rsidR="000D074F" w:rsidRPr="79B9FB7A">
        <w:rPr>
          <w:lang w:val="en-AU"/>
        </w:rPr>
        <w:t>awareness</w:t>
      </w:r>
      <w:r w:rsidRPr="79B9FB7A">
        <w:rPr>
          <w:lang w:val="en-AU"/>
        </w:rPr>
        <w:t xml:space="preserve"> of development</w:t>
      </w:r>
    </w:p>
    <w:p w14:paraId="3CC89AA6" w14:textId="77777777" w:rsidR="000D074F" w:rsidRDefault="000D074F" w:rsidP="000D074F">
      <w:pPr>
        <w:pStyle w:val="Bullet1"/>
        <w:numPr>
          <w:ilvl w:val="0"/>
          <w:numId w:val="15"/>
        </w:numPr>
        <w:rPr>
          <w:lang w:val="en-AU"/>
        </w:rPr>
      </w:pPr>
      <w:r w:rsidRPr="00E440D4">
        <w:rPr>
          <w:lang w:val="en-AU"/>
        </w:rPr>
        <w:t xml:space="preserve">refugee costs in </w:t>
      </w:r>
      <w:proofErr w:type="gramStart"/>
      <w:r w:rsidRPr="00E440D4">
        <w:rPr>
          <w:lang w:val="en-AU"/>
        </w:rPr>
        <w:t>Australia</w:t>
      </w:r>
      <w:proofErr w:type="gramEnd"/>
    </w:p>
    <w:p w14:paraId="4C43A828" w14:textId="77777777" w:rsidR="00190AF2" w:rsidRPr="00E440D4" w:rsidRDefault="00190AF2" w:rsidP="00190AF2">
      <w:pPr>
        <w:pStyle w:val="Bullet1"/>
        <w:numPr>
          <w:ilvl w:val="0"/>
          <w:numId w:val="15"/>
        </w:numPr>
        <w:rPr>
          <w:lang w:val="en-AU"/>
        </w:rPr>
      </w:pPr>
      <w:r w:rsidRPr="00E440D4">
        <w:rPr>
          <w:lang w:val="en-AU"/>
        </w:rPr>
        <w:t>general budget support</w:t>
      </w:r>
    </w:p>
    <w:p w14:paraId="4B6F94B9" w14:textId="77777777" w:rsidR="00807362" w:rsidRDefault="00807362" w:rsidP="00807362">
      <w:pPr>
        <w:spacing w:before="240" w:line="240" w:lineRule="auto"/>
        <w:rPr>
          <w:lang w:val="en-AU"/>
        </w:rPr>
      </w:pPr>
      <w:r w:rsidRPr="00807362">
        <w:rPr>
          <w:lang w:val="en-AU"/>
        </w:rPr>
        <w:t>While general budget support is included in OECD-DAC exemption categories, it can be an effective avenue to support gender equality outcomes. Please consult with the Gender Equality, Disability, and Social Inclusion Branch (gender.equality@dfat.gov.au) for advice on how to incorporate gender equality outcomes in these types of investments, or to discuss an exemption from the gender equality outcome mandate.</w:t>
      </w:r>
    </w:p>
    <w:p w14:paraId="147781D5" w14:textId="51A89BD0" w:rsidR="00CA7789" w:rsidRDefault="00CA7789" w:rsidP="00CA7789">
      <w:r w:rsidRPr="00124BD9">
        <w:t>Consult with the Gender Equality, Disability, and Social Inclusion Branch (</w:t>
      </w:r>
      <w:r w:rsidRPr="00DA35A3">
        <w:rPr>
          <w:i/>
          <w:iCs/>
        </w:rPr>
        <w:t>gender.equality@dfat.gov.au</w:t>
      </w:r>
      <w:r w:rsidRPr="00124BD9">
        <w:t xml:space="preserve">) before submitting a </w:t>
      </w:r>
      <w:r w:rsidR="003A65A3" w:rsidRPr="00535194">
        <w:t>request for exemption from the gender equality outcome mandate</w:t>
      </w:r>
      <w:r w:rsidRPr="00124BD9">
        <w:t>.</w:t>
      </w:r>
    </w:p>
    <w:p w14:paraId="13B8D527" w14:textId="678098B7" w:rsidR="00446014" w:rsidRDefault="009D7B5B" w:rsidP="00807362">
      <w:pPr>
        <w:spacing w:before="240" w:line="240" w:lineRule="auto"/>
      </w:pPr>
      <w:r w:rsidRPr="00A75DD9">
        <w:rPr>
          <w:lang w:val="en-AU"/>
        </w:rPr>
        <w:t>In other specific circumstances, the First Assistant Secretary</w:t>
      </w:r>
      <w:r w:rsidR="00F21929">
        <w:rPr>
          <w:lang w:val="en-AU"/>
        </w:rPr>
        <w:t xml:space="preserve"> of the</w:t>
      </w:r>
      <w:r w:rsidRPr="00A75DD9">
        <w:rPr>
          <w:lang w:val="en-AU"/>
        </w:rPr>
        <w:t xml:space="preserve"> </w:t>
      </w:r>
      <w:r w:rsidR="00F73369">
        <w:rPr>
          <w:lang w:val="en-AU"/>
        </w:rPr>
        <w:t xml:space="preserve">Development Effectiveness and </w:t>
      </w:r>
      <w:r w:rsidR="00113F34">
        <w:rPr>
          <w:lang w:val="en-AU"/>
        </w:rPr>
        <w:t xml:space="preserve">Enabling </w:t>
      </w:r>
      <w:r w:rsidRPr="00A75DD9">
        <w:rPr>
          <w:lang w:val="en-AU"/>
        </w:rPr>
        <w:t xml:space="preserve">Division (FAS </w:t>
      </w:r>
      <w:r w:rsidR="00186004">
        <w:rPr>
          <w:lang w:val="en-AU"/>
        </w:rPr>
        <w:t>PRD</w:t>
      </w:r>
      <w:r w:rsidRPr="00A75DD9">
        <w:rPr>
          <w:lang w:val="en-AU"/>
        </w:rPr>
        <w:t>) may exempt an investment from the mandatory design requirements</w:t>
      </w:r>
      <w:r w:rsidR="00634C99">
        <w:rPr>
          <w:lang w:val="en-AU"/>
        </w:rPr>
        <w:t xml:space="preserve"> </w:t>
      </w:r>
      <w:r w:rsidR="00634C99" w:rsidRPr="00FF52FF">
        <w:rPr>
          <w:lang w:val="en-AU"/>
        </w:rPr>
        <w:t>(including the gender equality outcome mandate)</w:t>
      </w:r>
      <w:r w:rsidRPr="00A75DD9">
        <w:rPr>
          <w:lang w:val="en-AU"/>
        </w:rPr>
        <w:t xml:space="preserve">. </w:t>
      </w:r>
      <w:r w:rsidR="007C40D6">
        <w:t>Discuss any request</w:t>
      </w:r>
      <w:r w:rsidR="007C40D6" w:rsidRPr="003B113A">
        <w:t xml:space="preserve"> </w:t>
      </w:r>
      <w:r w:rsidRPr="003B113A">
        <w:t xml:space="preserve">for exemption from the mandatory design requirements </w:t>
      </w:r>
      <w:r>
        <w:t xml:space="preserve">with </w:t>
      </w:r>
      <w:r w:rsidR="007C40D6">
        <w:t xml:space="preserve">the </w:t>
      </w:r>
      <w:r w:rsidR="00186004">
        <w:t>Design and Program Advice</w:t>
      </w:r>
      <w:r w:rsidR="008C71F0">
        <w:t xml:space="preserve"> Section</w:t>
      </w:r>
      <w:r w:rsidR="007C40D6">
        <w:t xml:space="preserve">, then submit a formal minute seeking </w:t>
      </w:r>
      <w:r w:rsidRPr="003B113A">
        <w:t xml:space="preserve">FAS </w:t>
      </w:r>
      <w:r w:rsidR="00186004">
        <w:t>PRD</w:t>
      </w:r>
      <w:r w:rsidRPr="003B113A">
        <w:t xml:space="preserve"> </w:t>
      </w:r>
      <w:r>
        <w:t xml:space="preserve">approval. </w:t>
      </w:r>
      <w:r w:rsidRPr="003B113A">
        <w:t xml:space="preserve">If an exemption is granted, the </w:t>
      </w:r>
      <w:r w:rsidRPr="005A41C1">
        <w:t>Written Approval to Commence Minute</w:t>
      </w:r>
      <w:r>
        <w:t xml:space="preserve"> </w:t>
      </w:r>
      <w:r w:rsidR="007C40D6">
        <w:t>(</w:t>
      </w:r>
      <w:r w:rsidRPr="003B113A">
        <w:t>signed by the delegate</w:t>
      </w:r>
      <w:r w:rsidR="007C40D6">
        <w:t>)</w:t>
      </w:r>
      <w:r w:rsidRPr="003B113A">
        <w:t xml:space="preserve"> should also outli</w:t>
      </w:r>
      <w:r>
        <w:t>ne the planned design pathway.</w:t>
      </w:r>
    </w:p>
    <w:p w14:paraId="782C1535" w14:textId="32B17E80" w:rsidR="0082679F" w:rsidRDefault="00D57FCD" w:rsidP="00B8564B">
      <w:r w:rsidRPr="00D57FCD">
        <w:t>The adaptive design and procurement (</w:t>
      </w:r>
      <w:proofErr w:type="spellStart"/>
      <w:r w:rsidRPr="00D57FCD">
        <w:t>ADAPt</w:t>
      </w:r>
      <w:proofErr w:type="spellEnd"/>
      <w:r w:rsidRPr="00D57FCD">
        <w:t xml:space="preserve">) pathways are intended to provide more flexible and responsive approaches to design and </w:t>
      </w:r>
      <w:r w:rsidR="00AC4044" w:rsidRPr="00D57FCD">
        <w:t>procurement and</w:t>
      </w:r>
      <w:r w:rsidR="005D4D7B">
        <w:t>,</w:t>
      </w:r>
      <w:r w:rsidR="004E7D95">
        <w:t xml:space="preserve"> </w:t>
      </w:r>
      <w:r w:rsidR="00D57D23" w:rsidRPr="00D57FCD">
        <w:t xml:space="preserve">depending on the </w:t>
      </w:r>
      <w:proofErr w:type="spellStart"/>
      <w:r w:rsidR="00D57D23" w:rsidRPr="00D57FCD">
        <w:t>ADAPt</w:t>
      </w:r>
      <w:proofErr w:type="spellEnd"/>
      <w:r w:rsidR="00D57D23" w:rsidRPr="00D57FCD">
        <w:t xml:space="preserve"> pathway chosen</w:t>
      </w:r>
      <w:r w:rsidR="005D4D7B">
        <w:t xml:space="preserve">, </w:t>
      </w:r>
      <w:r w:rsidRPr="00D57FCD">
        <w:t xml:space="preserve">are also exempt from some mandatory design requirements. </w:t>
      </w:r>
    </w:p>
    <w:p w14:paraId="38D73D04" w14:textId="15123FF3" w:rsidR="0060080B" w:rsidRDefault="007F6252" w:rsidP="00B8564B">
      <w:r w:rsidRPr="00076B32">
        <w:t xml:space="preserve">In the case of </w:t>
      </w:r>
      <w:proofErr w:type="spellStart"/>
      <w:r w:rsidRPr="00076B32">
        <w:t>ADAPt</w:t>
      </w:r>
      <w:proofErr w:type="spellEnd"/>
      <w:r w:rsidRPr="00076B32">
        <w:t xml:space="preserve"> pathways, seek written agreement from PRD (</w:t>
      </w:r>
      <w:r>
        <w:t xml:space="preserve">Assistant Secretary, Development Performance and Advisory </w:t>
      </w:r>
      <w:r w:rsidR="00816E06">
        <w:t xml:space="preserve">Services </w:t>
      </w:r>
      <w:r>
        <w:t>Branch</w:t>
      </w:r>
      <w:r w:rsidRPr="00076B32">
        <w:t xml:space="preserve">) and include this in the Written Approval to Commence Minute for delegate approval. </w:t>
      </w:r>
      <w:r w:rsidR="00D447B7">
        <w:t xml:space="preserve">Contact </w:t>
      </w:r>
      <w:hyperlink r:id="rId154" w:history="1">
        <w:r w:rsidR="00A958DB" w:rsidRPr="0010347E">
          <w:rPr>
            <w:rStyle w:val="Hyperlink"/>
            <w:rFonts w:cstheme="minorBidi"/>
            <w:i/>
            <w:iCs/>
          </w:rPr>
          <w:t>designmail@dfat.gov.au</w:t>
        </w:r>
      </w:hyperlink>
      <w:r w:rsidR="00A958DB">
        <w:t xml:space="preserve"> for more information. </w:t>
      </w:r>
    </w:p>
    <w:p w14:paraId="46F3192B" w14:textId="7DD7D889" w:rsidR="003A315F" w:rsidRDefault="00DE50EA" w:rsidP="003A315F">
      <w:pPr>
        <w:pStyle w:val="Heading2Numbered"/>
      </w:pPr>
      <w:bookmarkStart w:id="160" w:name="_Toc141176223"/>
      <w:bookmarkStart w:id="161" w:name="_Toc141965641"/>
      <w:bookmarkStart w:id="162" w:name="_Toc141965710"/>
      <w:bookmarkStart w:id="163" w:name="_Toc141965777"/>
      <w:bookmarkStart w:id="164" w:name="_Toc141965845"/>
      <w:bookmarkStart w:id="165" w:name="_Toc141965908"/>
      <w:bookmarkStart w:id="166" w:name="_Toc144124352"/>
      <w:bookmarkStart w:id="167" w:name="_Toc144124418"/>
      <w:bookmarkStart w:id="168" w:name="_Toc144124483"/>
      <w:bookmarkStart w:id="169" w:name="_Toc144124548"/>
      <w:bookmarkStart w:id="170" w:name="_Toc144124613"/>
      <w:bookmarkStart w:id="171" w:name="_Toc144124677"/>
      <w:bookmarkStart w:id="172" w:name="_Toc144124816"/>
      <w:bookmarkStart w:id="173" w:name="_Toc144124890"/>
      <w:bookmarkStart w:id="174" w:name="_Toc15405169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lang w:val="en-AU"/>
        </w:rPr>
        <w:lastRenderedPageBreak/>
        <w:t xml:space="preserve">Making </w:t>
      </w:r>
      <w:r w:rsidR="001069B3">
        <w:rPr>
          <w:lang w:val="en-AU"/>
        </w:rPr>
        <w:t>c</w:t>
      </w:r>
      <w:r w:rsidR="001069B3" w:rsidRPr="0010347E">
        <w:rPr>
          <w:lang w:val="en-AU"/>
        </w:rPr>
        <w:t>hanges</w:t>
      </w:r>
      <w:r w:rsidR="001069B3">
        <w:t xml:space="preserve"> </w:t>
      </w:r>
      <w:r w:rsidR="003A315F">
        <w:t>to designs</w:t>
      </w:r>
      <w:bookmarkEnd w:id="174"/>
    </w:p>
    <w:p w14:paraId="0152CA57" w14:textId="1DD50DF5" w:rsidR="00B43D8A" w:rsidRDefault="00B43D8A" w:rsidP="00B43D8A">
      <w:r>
        <w:t xml:space="preserve">A core element of an investment design document is the program logic or theory of change. See </w:t>
      </w:r>
      <w:hyperlink r:id="rId155" w:history="1">
        <w:r w:rsidRPr="00EE7F5D">
          <w:rPr>
            <w:rStyle w:val="Hyperlink"/>
            <w:rFonts w:cstheme="minorBidi"/>
          </w:rPr>
          <w:t>DFAT’s Design and Monitoring, Evaluation &amp; Learning Standards</w:t>
        </w:r>
      </w:hyperlink>
      <w:r>
        <w:t xml:space="preserve"> Standard 3 on Program Logic. </w:t>
      </w:r>
    </w:p>
    <w:p w14:paraId="218F3D5A" w14:textId="5C9B0B6F" w:rsidR="00B43D8A" w:rsidRDefault="00B43D8A" w:rsidP="00B43D8A">
      <w:r>
        <w:t xml:space="preserve">Reviewing and updating an investment’s program logic or theory of change and making changes to intermediate outcomes, </w:t>
      </w:r>
      <w:proofErr w:type="gramStart"/>
      <w:r>
        <w:t>outputs</w:t>
      </w:r>
      <w:proofErr w:type="gramEnd"/>
      <w:r>
        <w:t xml:space="preserve"> and activities, particularly for flexible programs, is accepted practi</w:t>
      </w:r>
      <w:r w:rsidR="0015011B">
        <w:t>c</w:t>
      </w:r>
      <w:r>
        <w:t xml:space="preserve">e. Changes should be justified with analysed data we are getting from monitoring, </w:t>
      </w:r>
      <w:proofErr w:type="gramStart"/>
      <w:r>
        <w:t>evaluation</w:t>
      </w:r>
      <w:proofErr w:type="gramEnd"/>
      <w:r>
        <w:t xml:space="preserve"> and learning (MEL) systems and documented in annual plans and reports. </w:t>
      </w:r>
    </w:p>
    <w:p w14:paraId="78C174B5" w14:textId="570F967A" w:rsidR="00422F09" w:rsidRDefault="00B43D8A" w:rsidP="00B43D8A">
      <w:r>
        <w:t xml:space="preserve">Any proposed changes to </w:t>
      </w:r>
      <w:r w:rsidRPr="00BB108D">
        <w:t>End</w:t>
      </w:r>
      <w:r w:rsidR="009A408B">
        <w:t>-</w:t>
      </w:r>
      <w:r w:rsidRPr="00BB108D">
        <w:t>of</w:t>
      </w:r>
      <w:r w:rsidR="009A408B">
        <w:t>-</w:t>
      </w:r>
      <w:r w:rsidRPr="00BB108D">
        <w:t>Program Outcomes (EOPOs)</w:t>
      </w:r>
      <w:r>
        <w:t xml:space="preserve"> must go through a formal process and should only be changed when there is clear justification and robust evidence for doing so. EOPOs are originally approved as part of design process by relevant delegates and should not be changed lightly. </w:t>
      </w:r>
    </w:p>
    <w:p w14:paraId="6FDCFB95" w14:textId="4B21FD3A" w:rsidR="004225FF" w:rsidRDefault="00B43D8A" w:rsidP="004225FF">
      <w:r>
        <w:t>For investments that are delivered by a managing contractor</w:t>
      </w:r>
      <w:r w:rsidR="007E390C">
        <w:t>,</w:t>
      </w:r>
      <w:r>
        <w:t xml:space="preserve"> a</w:t>
      </w:r>
      <w:r w:rsidR="00422F09">
        <w:t xml:space="preserve"> significant</w:t>
      </w:r>
      <w:r>
        <w:t xml:space="preserve"> change to the scope of an investment can also potentially trigger a re</w:t>
      </w:r>
      <w:r w:rsidR="0015011B">
        <w:t>-</w:t>
      </w:r>
      <w:r>
        <w:t xml:space="preserve">tender, </w:t>
      </w:r>
      <w:r w:rsidR="004225FF">
        <w:t>if it could reasonably be determine</w:t>
      </w:r>
      <w:r w:rsidR="0015011B">
        <w:t>d</w:t>
      </w:r>
      <w:r w:rsidR="004225FF">
        <w:t xml:space="preserve"> that: </w:t>
      </w:r>
    </w:p>
    <w:p w14:paraId="0BAC6F67" w14:textId="77777777" w:rsidR="004225FF" w:rsidRPr="0010347E" w:rsidRDefault="004225FF" w:rsidP="0010347E">
      <w:pPr>
        <w:pStyle w:val="Bullet1"/>
        <w:numPr>
          <w:ilvl w:val="0"/>
          <w:numId w:val="15"/>
        </w:numPr>
        <w:rPr>
          <w:lang w:val="en-AU"/>
        </w:rPr>
      </w:pPr>
      <w:r w:rsidRPr="0010347E">
        <w:rPr>
          <w:lang w:val="en-AU"/>
        </w:rPr>
        <w:t>other potential suppliers may have responded differently to the amended scope in the original tendering process which may have produced a different value for money outcome; or</w:t>
      </w:r>
    </w:p>
    <w:p w14:paraId="713A8806" w14:textId="77777777" w:rsidR="004225FF" w:rsidRPr="0010347E" w:rsidRDefault="004225FF" w:rsidP="0010347E">
      <w:pPr>
        <w:pStyle w:val="Bullet1"/>
        <w:numPr>
          <w:ilvl w:val="0"/>
          <w:numId w:val="15"/>
        </w:numPr>
        <w:rPr>
          <w:lang w:val="en-AU"/>
        </w:rPr>
      </w:pPr>
      <w:r w:rsidRPr="0010347E">
        <w:rPr>
          <w:lang w:val="en-AU"/>
        </w:rPr>
        <w:t>the changes to the scope of an investment may compromise the original procurement’s value for money assessment.</w:t>
      </w:r>
    </w:p>
    <w:p w14:paraId="5FE242E6" w14:textId="77777777" w:rsidR="00B43D8A" w:rsidRDefault="00B43D8A" w:rsidP="00B43D8A">
      <w:r>
        <w:t>Any changes to EOPOs must go through a formal process, which includes:</w:t>
      </w:r>
    </w:p>
    <w:p w14:paraId="062D4ED8" w14:textId="344B1E2A" w:rsidR="00B43D8A" w:rsidRPr="0010347E" w:rsidRDefault="00B43D8A" w:rsidP="00F95DE9">
      <w:pPr>
        <w:pStyle w:val="Bullet1"/>
        <w:numPr>
          <w:ilvl w:val="0"/>
          <w:numId w:val="15"/>
        </w:numPr>
        <w:rPr>
          <w:lang w:val="en-AU"/>
        </w:rPr>
      </w:pPr>
      <w:r w:rsidRPr="0010347E">
        <w:rPr>
          <w:lang w:val="en-AU"/>
        </w:rPr>
        <w:t>Providing independent evidence (such as a mid-term review), analysed data from MEL system to support changes or justification based on a significant change in the context (for example natural disaster) that the EOPOs need to be revised.</w:t>
      </w:r>
    </w:p>
    <w:p w14:paraId="13366D6B" w14:textId="151FF4DD" w:rsidR="00B43D8A" w:rsidRPr="0010347E" w:rsidRDefault="00B43D8A" w:rsidP="00F95DE9">
      <w:pPr>
        <w:pStyle w:val="Bullet1"/>
        <w:numPr>
          <w:ilvl w:val="0"/>
          <w:numId w:val="15"/>
        </w:numPr>
        <w:rPr>
          <w:lang w:val="en-AU"/>
        </w:rPr>
      </w:pPr>
      <w:r w:rsidRPr="0010347E">
        <w:rPr>
          <w:lang w:val="en-AU"/>
        </w:rPr>
        <w:t xml:space="preserve">Appropriate </w:t>
      </w:r>
      <w:r w:rsidR="00D432F9" w:rsidRPr="002A5C08">
        <w:rPr>
          <w:lang w:val="en-AU"/>
        </w:rPr>
        <w:t>robust and collaborative</w:t>
      </w:r>
      <w:r w:rsidR="00D432F9" w:rsidRPr="00D432F9">
        <w:rPr>
          <w:lang w:val="en-AU"/>
        </w:rPr>
        <w:t xml:space="preserve"> </w:t>
      </w:r>
      <w:r w:rsidRPr="0010347E">
        <w:rPr>
          <w:lang w:val="en-AU"/>
        </w:rPr>
        <w:t>engagement with stakeholders in the change process.</w:t>
      </w:r>
    </w:p>
    <w:p w14:paraId="2A105726" w14:textId="77777777" w:rsidR="00B43D8A" w:rsidRPr="0010347E" w:rsidRDefault="00B43D8A" w:rsidP="00F95DE9">
      <w:pPr>
        <w:pStyle w:val="Bullet1"/>
        <w:numPr>
          <w:ilvl w:val="0"/>
          <w:numId w:val="15"/>
        </w:numPr>
        <w:rPr>
          <w:lang w:val="en-AU"/>
        </w:rPr>
      </w:pPr>
      <w:r w:rsidRPr="0010347E">
        <w:rPr>
          <w:lang w:val="en-AU"/>
        </w:rPr>
        <w:t>Revised EOPOs meet the requirements outlined in Standard 3 of the Design and Monitoring, Evaluations &amp; Learning Standards.</w:t>
      </w:r>
    </w:p>
    <w:p w14:paraId="4FEC05E6" w14:textId="77777777" w:rsidR="00B43D8A" w:rsidRPr="0010347E" w:rsidRDefault="00B43D8A" w:rsidP="00F95DE9">
      <w:pPr>
        <w:pStyle w:val="Bullet1"/>
        <w:numPr>
          <w:ilvl w:val="0"/>
          <w:numId w:val="15"/>
        </w:numPr>
        <w:rPr>
          <w:lang w:val="en-AU"/>
        </w:rPr>
      </w:pPr>
      <w:r w:rsidRPr="0010347E">
        <w:rPr>
          <w:lang w:val="en-AU"/>
        </w:rPr>
        <w:t>Revised EOPOs are quality assured by the Development Effectiveness and Enabling Division (</w:t>
      </w:r>
      <w:hyperlink r:id="rId156" w:history="1">
        <w:r w:rsidRPr="0010347E">
          <w:rPr>
            <w:lang w:val="en-AU"/>
          </w:rPr>
          <w:t>designmail@dfat.gov.au</w:t>
        </w:r>
      </w:hyperlink>
      <w:r w:rsidRPr="0010347E">
        <w:rPr>
          <w:lang w:val="en-AU"/>
        </w:rPr>
        <w:t>)</w:t>
      </w:r>
    </w:p>
    <w:p w14:paraId="2CAB3221" w14:textId="4C6E5440" w:rsidR="00B43D8A" w:rsidRPr="0010347E" w:rsidRDefault="00B43D8A" w:rsidP="00F95DE9">
      <w:pPr>
        <w:pStyle w:val="Bullet1"/>
        <w:numPr>
          <w:ilvl w:val="0"/>
          <w:numId w:val="15"/>
        </w:numPr>
        <w:rPr>
          <w:lang w:val="en-AU"/>
        </w:rPr>
      </w:pPr>
      <w:r w:rsidRPr="0010347E">
        <w:rPr>
          <w:lang w:val="en-AU"/>
        </w:rPr>
        <w:t xml:space="preserve">Revised EOPOs are approved by </w:t>
      </w:r>
      <w:r w:rsidR="007E390C">
        <w:rPr>
          <w:lang w:val="en-AU"/>
        </w:rPr>
        <w:t xml:space="preserve">the </w:t>
      </w:r>
      <w:r w:rsidR="004E719C">
        <w:rPr>
          <w:lang w:val="en-AU"/>
        </w:rPr>
        <w:t xml:space="preserve">financial delegate or </w:t>
      </w:r>
      <w:r>
        <w:rPr>
          <w:lang w:val="en-AU"/>
        </w:rPr>
        <w:t>relevant SES</w:t>
      </w:r>
      <w:r w:rsidR="004E719C">
        <w:rPr>
          <w:lang w:val="en-AU"/>
        </w:rPr>
        <w:t>/HOM</w:t>
      </w:r>
      <w:r w:rsidRPr="0010347E">
        <w:rPr>
          <w:lang w:val="en-AU"/>
        </w:rPr>
        <w:t xml:space="preserve"> </w:t>
      </w:r>
      <w:r w:rsidR="00C62E0F">
        <w:rPr>
          <w:lang w:val="en-AU"/>
        </w:rPr>
        <w:t xml:space="preserve">using the </w:t>
      </w:r>
      <w:r w:rsidR="00B50D98" w:rsidRPr="00535194">
        <w:t>EOPO Change Approval Minute template</w:t>
      </w:r>
      <w:r w:rsidRPr="0010347E">
        <w:rPr>
          <w:lang w:val="en-AU"/>
        </w:rPr>
        <w:t xml:space="preserve">. The approval minute should outline the justification and rationale for the change, the process for change (who was involved, quality assurance undertaken), detail the changes to EOPOs and how they will be documented. </w:t>
      </w:r>
    </w:p>
    <w:p w14:paraId="3EAEF335" w14:textId="29BCE3AD" w:rsidR="00B43D8A" w:rsidRPr="0010347E" w:rsidRDefault="00B43D8A" w:rsidP="00F95DE9">
      <w:pPr>
        <w:pStyle w:val="Bullet1"/>
        <w:numPr>
          <w:ilvl w:val="0"/>
          <w:numId w:val="15"/>
        </w:numPr>
        <w:rPr>
          <w:lang w:val="en-AU"/>
        </w:rPr>
      </w:pPr>
      <w:r w:rsidRPr="0010347E">
        <w:rPr>
          <w:lang w:val="en-AU"/>
        </w:rPr>
        <w:t>The EOPOs should be updated in Aid</w:t>
      </w:r>
      <w:r w:rsidR="00B90BFC">
        <w:rPr>
          <w:lang w:val="en-AU"/>
        </w:rPr>
        <w:t>W</w:t>
      </w:r>
      <w:r w:rsidRPr="0010347E">
        <w:rPr>
          <w:lang w:val="en-AU"/>
        </w:rPr>
        <w:t>orks and program documentation</w:t>
      </w:r>
      <w:r w:rsidR="00C67437">
        <w:rPr>
          <w:lang w:val="en-AU"/>
        </w:rPr>
        <w:t>,</w:t>
      </w:r>
      <w:r w:rsidRPr="0010347E">
        <w:rPr>
          <w:lang w:val="en-AU"/>
        </w:rPr>
        <w:t xml:space="preserve"> including the MEL </w:t>
      </w:r>
      <w:r w:rsidR="00C67437" w:rsidRPr="00C67437">
        <w:rPr>
          <w:lang w:val="en-AU"/>
        </w:rPr>
        <w:t>Framework</w:t>
      </w:r>
      <w:r w:rsidR="00C67437">
        <w:rPr>
          <w:lang w:val="en-AU"/>
        </w:rPr>
        <w:t>,</w:t>
      </w:r>
      <w:r w:rsidR="00C67437" w:rsidRPr="00C67437">
        <w:rPr>
          <w:lang w:val="en-AU"/>
        </w:rPr>
        <w:t xml:space="preserve"> and</w:t>
      </w:r>
      <w:r w:rsidRPr="0010347E">
        <w:rPr>
          <w:lang w:val="en-AU"/>
        </w:rPr>
        <w:t xml:space="preserve"> fed back to relevant stakeholders as soon as practicable (note agreement variations may also be required).</w:t>
      </w:r>
    </w:p>
    <w:p w14:paraId="4E2A7E88" w14:textId="43129158" w:rsidR="00875FBB" w:rsidRPr="003A315F" w:rsidRDefault="00B43D8A" w:rsidP="00082190">
      <w:r>
        <w:t xml:space="preserve">For further advice on changes to design documents, contact </w:t>
      </w:r>
      <w:hyperlink r:id="rId157" w:history="1">
        <w:r w:rsidRPr="0010347E">
          <w:rPr>
            <w:rStyle w:val="Hyperlink"/>
            <w:i/>
            <w:iCs/>
          </w:rPr>
          <w:t>designmail@dfat.gov.au</w:t>
        </w:r>
      </w:hyperlink>
      <w:r w:rsidR="00082190">
        <w:rPr>
          <w:rStyle w:val="Hyperlink"/>
        </w:rPr>
        <w:t>.</w:t>
      </w:r>
    </w:p>
    <w:p w14:paraId="10094EEA" w14:textId="77777777" w:rsidR="009D7B5B" w:rsidRPr="00D44758" w:rsidRDefault="009D7B5B" w:rsidP="003E51BD">
      <w:pPr>
        <w:pStyle w:val="Heading2Numbered"/>
        <w:rPr>
          <w:lang w:val="en-AU"/>
        </w:rPr>
      </w:pPr>
      <w:bookmarkStart w:id="175" w:name="_Toc87529603"/>
      <w:bookmarkStart w:id="176" w:name="_Toc116464190"/>
      <w:bookmarkStart w:id="177" w:name="_Toc154051697"/>
      <w:r w:rsidRPr="79B9FB7A">
        <w:rPr>
          <w:lang w:val="en-AU"/>
        </w:rPr>
        <w:t>Potential pitfalls</w:t>
      </w:r>
      <w:bookmarkEnd w:id="175"/>
      <w:bookmarkEnd w:id="176"/>
      <w:bookmarkEnd w:id="177"/>
      <w:r w:rsidRPr="79B9FB7A">
        <w:rPr>
          <w:lang w:val="en-AU"/>
        </w:rPr>
        <w:t xml:space="preserve"> </w:t>
      </w:r>
    </w:p>
    <w:p w14:paraId="6290F434" w14:textId="6BC2B9D8" w:rsidR="00FD1DBD" w:rsidRPr="00D44758" w:rsidRDefault="00FD1DBD" w:rsidP="00FD1DBD">
      <w:pPr>
        <w:rPr>
          <w:lang w:val="en-AU"/>
        </w:rPr>
      </w:pPr>
      <w:r>
        <w:rPr>
          <w:lang w:val="en-AU"/>
        </w:rPr>
        <w:t>Beware of these c</w:t>
      </w:r>
      <w:r w:rsidRPr="00D44758">
        <w:rPr>
          <w:lang w:val="en-AU"/>
        </w:rPr>
        <w:t xml:space="preserve">ommon </w:t>
      </w:r>
      <w:r>
        <w:rPr>
          <w:lang w:val="en-AU"/>
        </w:rPr>
        <w:t>mistakes</w:t>
      </w:r>
      <w:r w:rsidRPr="00D44758">
        <w:rPr>
          <w:lang w:val="en-AU"/>
        </w:rPr>
        <w:t xml:space="preserve"> in investment design</w:t>
      </w:r>
      <w:r>
        <w:rPr>
          <w:lang w:val="en-AU"/>
        </w:rPr>
        <w:t>:</w:t>
      </w:r>
    </w:p>
    <w:p w14:paraId="6DF54AFA" w14:textId="28607939" w:rsidR="00FD1DBD" w:rsidRDefault="00FD1DBD" w:rsidP="00AE5C5E">
      <w:pPr>
        <w:pStyle w:val="Bullet1"/>
        <w:numPr>
          <w:ilvl w:val="0"/>
          <w:numId w:val="17"/>
        </w:numPr>
        <w:rPr>
          <w:lang w:val="en-AU"/>
        </w:rPr>
      </w:pPr>
      <w:r w:rsidRPr="79B9FB7A">
        <w:rPr>
          <w:b/>
          <w:bCs/>
          <w:lang w:val="en-AU"/>
        </w:rPr>
        <w:t>Not getting the policy content right:</w:t>
      </w:r>
      <w:r w:rsidRPr="79B9FB7A">
        <w:rPr>
          <w:lang w:val="en-AU"/>
        </w:rPr>
        <w:t xml:space="preserve"> Lack of clear articulation of required policy and budget dialogue can reduce the investment’s effectiveness. </w:t>
      </w:r>
    </w:p>
    <w:p w14:paraId="764A3BB9" w14:textId="4D4B9D37" w:rsidR="00FD1DBD" w:rsidRPr="00D44758" w:rsidRDefault="00FD1DBD" w:rsidP="00AE5C5E">
      <w:pPr>
        <w:pStyle w:val="Bullet1"/>
        <w:numPr>
          <w:ilvl w:val="0"/>
          <w:numId w:val="17"/>
        </w:numPr>
        <w:rPr>
          <w:lang w:val="en-AU"/>
        </w:rPr>
      </w:pPr>
      <w:r w:rsidRPr="79B9FB7A">
        <w:rPr>
          <w:b/>
          <w:bCs/>
          <w:lang w:val="en-AU"/>
        </w:rPr>
        <w:t>Not engaging senior managers early:</w:t>
      </w:r>
      <w:r w:rsidRPr="79B9FB7A">
        <w:rPr>
          <w:lang w:val="en-AU"/>
        </w:rPr>
        <w:t xml:space="preserve"> It is important to test ideas with senior managers as the design process unfolds, and to regularly update them. A low or medium risk, low</w:t>
      </w:r>
      <w:r w:rsidR="00DA52E8" w:rsidRPr="79B9FB7A">
        <w:rPr>
          <w:lang w:val="en-AU"/>
        </w:rPr>
        <w:t xml:space="preserve"> </w:t>
      </w:r>
      <w:r w:rsidRPr="79B9FB7A">
        <w:rPr>
          <w:lang w:val="en-AU"/>
        </w:rPr>
        <w:t>value investment will require fewer discussions than a high-value or high or very high</w:t>
      </w:r>
      <w:r w:rsidR="00EE098C">
        <w:rPr>
          <w:lang w:val="en-AU"/>
        </w:rPr>
        <w:t>-</w:t>
      </w:r>
      <w:r w:rsidRPr="79B9FB7A">
        <w:rPr>
          <w:lang w:val="en-AU"/>
        </w:rPr>
        <w:t xml:space="preserve">risk investment. </w:t>
      </w:r>
    </w:p>
    <w:p w14:paraId="18E21F6C" w14:textId="0C0CAC9A" w:rsidR="00FD1DBD" w:rsidRDefault="00FD1DBD" w:rsidP="00AE5C5E">
      <w:pPr>
        <w:pStyle w:val="Bullet1"/>
        <w:numPr>
          <w:ilvl w:val="0"/>
          <w:numId w:val="17"/>
        </w:numPr>
        <w:rPr>
          <w:lang w:val="en-AU"/>
        </w:rPr>
      </w:pPr>
      <w:r w:rsidRPr="79B9FB7A">
        <w:rPr>
          <w:b/>
          <w:bCs/>
          <w:lang w:val="en-AU"/>
        </w:rPr>
        <w:lastRenderedPageBreak/>
        <w:t>Substandard concept or design documents</w:t>
      </w:r>
      <w:r w:rsidRPr="79B9FB7A">
        <w:rPr>
          <w:lang w:val="en-AU"/>
        </w:rPr>
        <w:t>: These can cause delays. It is good practice to establish an internal reference group for all investments valued at $</w:t>
      </w:r>
      <w:r w:rsidR="00584559">
        <w:rPr>
          <w:lang w:val="en-AU"/>
        </w:rPr>
        <w:t>50</w:t>
      </w:r>
      <w:r w:rsidR="00584559" w:rsidRPr="79B9FB7A">
        <w:rPr>
          <w:lang w:val="en-AU"/>
        </w:rPr>
        <w:t xml:space="preserve"> </w:t>
      </w:r>
      <w:r w:rsidRPr="79B9FB7A">
        <w:rPr>
          <w:lang w:val="en-AU"/>
        </w:rPr>
        <w:t>million or more or rated as high or very high risk. This group can include relevant DFAT experts such as sector/thematic, gender, disability, budget (if ODA sensitive), design, risk and contracting specialists.</w:t>
      </w:r>
    </w:p>
    <w:p w14:paraId="35DC2569" w14:textId="3207EEFA" w:rsidR="00FD1DBD" w:rsidRPr="00D44758" w:rsidRDefault="00FD1DBD" w:rsidP="00AE5C5E">
      <w:pPr>
        <w:pStyle w:val="Bullet1"/>
        <w:numPr>
          <w:ilvl w:val="0"/>
          <w:numId w:val="17"/>
        </w:numPr>
        <w:rPr>
          <w:lang w:val="en-AU"/>
        </w:rPr>
      </w:pPr>
      <w:r w:rsidRPr="79B9FB7A">
        <w:rPr>
          <w:b/>
          <w:bCs/>
          <w:lang w:val="en-AU"/>
        </w:rPr>
        <w:t>Poor planning</w:t>
      </w:r>
      <w:r w:rsidRPr="79B9FB7A">
        <w:rPr>
          <w:lang w:val="en-AU"/>
        </w:rPr>
        <w:t>: This is the cause of most design problems. Failing to prepare properly may lead to:</w:t>
      </w:r>
    </w:p>
    <w:p w14:paraId="5994094E" w14:textId="4FB769AF" w:rsidR="00FD1DBD" w:rsidRPr="00D44758" w:rsidRDefault="00FD1DBD" w:rsidP="00AE5C5E">
      <w:pPr>
        <w:pStyle w:val="Bullet2"/>
        <w:numPr>
          <w:ilvl w:val="1"/>
          <w:numId w:val="17"/>
        </w:numPr>
        <w:rPr>
          <w:lang w:val="en-AU"/>
        </w:rPr>
      </w:pPr>
      <w:r w:rsidRPr="00D44758">
        <w:rPr>
          <w:lang w:val="en-AU"/>
        </w:rPr>
        <w:t xml:space="preserve">the expertise required to help write the design documentation </w:t>
      </w:r>
      <w:r>
        <w:rPr>
          <w:lang w:val="en-AU"/>
        </w:rPr>
        <w:t>being</w:t>
      </w:r>
      <w:r w:rsidRPr="00D44758">
        <w:rPr>
          <w:lang w:val="en-AU"/>
        </w:rPr>
        <w:t xml:space="preserve"> unavailable</w:t>
      </w:r>
      <w:r w:rsidR="00291888">
        <w:rPr>
          <w:lang w:val="en-AU"/>
        </w:rPr>
        <w:t>.</w:t>
      </w:r>
    </w:p>
    <w:p w14:paraId="1F35DF36" w14:textId="3C81C7D5" w:rsidR="00FD1DBD" w:rsidRPr="00D44758" w:rsidRDefault="00FD1DBD" w:rsidP="00AE5C5E">
      <w:pPr>
        <w:pStyle w:val="Bullet2"/>
        <w:numPr>
          <w:ilvl w:val="1"/>
          <w:numId w:val="17"/>
        </w:numPr>
        <w:rPr>
          <w:lang w:val="en-AU"/>
        </w:rPr>
      </w:pPr>
      <w:r w:rsidRPr="00D44758">
        <w:rPr>
          <w:lang w:val="en-AU"/>
        </w:rPr>
        <w:t>disengaged stakeholders (</w:t>
      </w:r>
      <w:r>
        <w:rPr>
          <w:lang w:val="en-AU"/>
        </w:rPr>
        <w:t xml:space="preserve">whole-of-government partners, </w:t>
      </w:r>
      <w:r w:rsidRPr="00D44758">
        <w:rPr>
          <w:lang w:val="en-AU"/>
        </w:rPr>
        <w:t>partner governments, beneficiaries and DFAT officers) who are not committed to</w:t>
      </w:r>
      <w:r>
        <w:rPr>
          <w:lang w:val="en-AU"/>
        </w:rPr>
        <w:t xml:space="preserve"> the program’s</w:t>
      </w:r>
      <w:r w:rsidRPr="00D44758">
        <w:rPr>
          <w:lang w:val="en-AU"/>
        </w:rPr>
        <w:t xml:space="preserve"> implementation</w:t>
      </w:r>
      <w:r w:rsidR="00291888">
        <w:rPr>
          <w:lang w:val="en-AU"/>
        </w:rPr>
        <w:t>.</w:t>
      </w:r>
    </w:p>
    <w:p w14:paraId="70C0E757" w14:textId="1E42CB28" w:rsidR="00FD1DBD" w:rsidRPr="00D44758" w:rsidRDefault="00FD1DBD" w:rsidP="00AE5C5E">
      <w:pPr>
        <w:pStyle w:val="Bullet2"/>
        <w:numPr>
          <w:ilvl w:val="1"/>
          <w:numId w:val="17"/>
        </w:numPr>
        <w:rPr>
          <w:lang w:val="en-AU"/>
        </w:rPr>
      </w:pPr>
      <w:r>
        <w:rPr>
          <w:lang w:val="en-AU"/>
        </w:rPr>
        <w:t>cursory review and quality assurance</w:t>
      </w:r>
      <w:r w:rsidRPr="00D44758">
        <w:rPr>
          <w:lang w:val="en-AU"/>
        </w:rPr>
        <w:t xml:space="preserve"> processes</w:t>
      </w:r>
      <w:r w:rsidR="00291888">
        <w:rPr>
          <w:lang w:val="en-AU"/>
        </w:rPr>
        <w:t>.</w:t>
      </w:r>
    </w:p>
    <w:p w14:paraId="3763CE71" w14:textId="5483A121" w:rsidR="006076B7" w:rsidRPr="006076B7" w:rsidRDefault="00FD1DBD" w:rsidP="00AE5C5E">
      <w:pPr>
        <w:pStyle w:val="Bullet2"/>
        <w:numPr>
          <w:ilvl w:val="1"/>
          <w:numId w:val="17"/>
        </w:numPr>
        <w:rPr>
          <w:lang w:val="en-AU"/>
        </w:rPr>
      </w:pPr>
      <w:r w:rsidRPr="00D44758">
        <w:rPr>
          <w:lang w:val="en-AU"/>
        </w:rPr>
        <w:t xml:space="preserve">stress between desks, </w:t>
      </w:r>
      <w:r>
        <w:rPr>
          <w:lang w:val="en-AU"/>
        </w:rPr>
        <w:t>P</w:t>
      </w:r>
      <w:r w:rsidRPr="00120768">
        <w:rPr>
          <w:lang w:val="en-AU"/>
        </w:rPr>
        <w:t>osts</w:t>
      </w:r>
      <w:r w:rsidRPr="00D44758">
        <w:rPr>
          <w:lang w:val="en-AU"/>
        </w:rPr>
        <w:t xml:space="preserve"> and stakeholders</w:t>
      </w:r>
      <w:r>
        <w:rPr>
          <w:lang w:val="en-AU"/>
        </w:rPr>
        <w:t>.</w:t>
      </w:r>
    </w:p>
    <w:p w14:paraId="1BF77AF3" w14:textId="67F3EBF2" w:rsidR="00FD1DBD" w:rsidRPr="00D44758" w:rsidRDefault="00FD1DBD" w:rsidP="00AE5C5E">
      <w:pPr>
        <w:pStyle w:val="Bullet1"/>
        <w:numPr>
          <w:ilvl w:val="0"/>
          <w:numId w:val="17"/>
        </w:numPr>
        <w:rPr>
          <w:lang w:val="en-AU"/>
        </w:rPr>
      </w:pPr>
      <w:r w:rsidRPr="79B9FB7A">
        <w:rPr>
          <w:b/>
          <w:bCs/>
          <w:lang w:val="en-AU"/>
        </w:rPr>
        <w:t>Inadequate hands-on management by DFAT officers:</w:t>
      </w:r>
      <w:r w:rsidRPr="79B9FB7A">
        <w:rPr>
          <w:lang w:val="en-AU"/>
        </w:rPr>
        <w:t xml:space="preserve"> This can cause the design process to ‘drift’</w:t>
      </w:r>
      <w:r w:rsidR="00C34089">
        <w:rPr>
          <w:lang w:val="en-AU"/>
        </w:rPr>
        <w:t xml:space="preserve"> and leave too much responsibility </w:t>
      </w:r>
      <w:r w:rsidR="00B93B09">
        <w:rPr>
          <w:lang w:val="en-AU"/>
        </w:rPr>
        <w:t>with design contractors</w:t>
      </w:r>
      <w:r w:rsidRPr="79B9FB7A">
        <w:rPr>
          <w:lang w:val="en-AU"/>
        </w:rPr>
        <w:t xml:space="preserve">. Design processes need strong, active management to help keep them on track and within budget. </w:t>
      </w:r>
    </w:p>
    <w:p w14:paraId="00347647" w14:textId="13AF98C7" w:rsidR="00FD1DBD" w:rsidRPr="00D44758" w:rsidRDefault="00FD1DBD" w:rsidP="00AE5C5E">
      <w:pPr>
        <w:pStyle w:val="Bullet1"/>
        <w:numPr>
          <w:ilvl w:val="0"/>
          <w:numId w:val="17"/>
        </w:numPr>
        <w:rPr>
          <w:lang w:val="en-AU"/>
        </w:rPr>
      </w:pPr>
      <w:r w:rsidRPr="79B9FB7A">
        <w:rPr>
          <w:b/>
          <w:bCs/>
          <w:lang w:val="en-AU"/>
        </w:rPr>
        <w:t>Analysis paralysis:</w:t>
      </w:r>
      <w:r w:rsidRPr="79B9FB7A">
        <w:rPr>
          <w:lang w:val="en-AU"/>
        </w:rPr>
        <w:t xml:space="preserve"> Adequate information and analysis are essential factors informing an investment design, and development program investments must be sensitive to context. However, there should be clear parameters and discipline around timeframes and ensuring appropriate return for effort. </w:t>
      </w:r>
    </w:p>
    <w:p w14:paraId="77AA2588" w14:textId="47F5D413" w:rsidR="00FD1DBD" w:rsidRDefault="00FD1DBD" w:rsidP="00AE5C5E">
      <w:pPr>
        <w:pStyle w:val="Bullet1"/>
        <w:numPr>
          <w:ilvl w:val="0"/>
          <w:numId w:val="17"/>
        </w:numPr>
        <w:rPr>
          <w:lang w:val="en-AU"/>
        </w:rPr>
      </w:pPr>
      <w:r w:rsidRPr="79B9FB7A">
        <w:rPr>
          <w:b/>
          <w:bCs/>
          <w:lang w:val="en-AU"/>
        </w:rPr>
        <w:t>Designs that are too complex or impractical:</w:t>
      </w:r>
      <w:r w:rsidRPr="79B9FB7A">
        <w:rPr>
          <w:lang w:val="en-AU"/>
        </w:rPr>
        <w:t xml:space="preserve"> This makes it difficult to draft contracts/agreements.</w:t>
      </w:r>
    </w:p>
    <w:p w14:paraId="556EC4E6" w14:textId="3CD5AF8C" w:rsidR="00FD1DBD" w:rsidRDefault="00FD1DBD" w:rsidP="00AE5C5E">
      <w:pPr>
        <w:pStyle w:val="Bullet2"/>
        <w:numPr>
          <w:ilvl w:val="1"/>
          <w:numId w:val="17"/>
        </w:numPr>
        <w:rPr>
          <w:lang w:val="en-AU"/>
        </w:rPr>
      </w:pPr>
      <w:r>
        <w:rPr>
          <w:lang w:val="en-AU"/>
        </w:rPr>
        <w:t>A weak Statement of Requirements can lead to weak contracting arrangements that do not fulfil the design intention and/or confuse roles and accountabilities. These must be well thought through.</w:t>
      </w:r>
    </w:p>
    <w:p w14:paraId="15848266" w14:textId="6CBC751C" w:rsidR="00FD1DBD" w:rsidRDefault="00FD1DBD" w:rsidP="00AE5C5E">
      <w:pPr>
        <w:pStyle w:val="Bullet2"/>
        <w:numPr>
          <w:ilvl w:val="1"/>
          <w:numId w:val="17"/>
        </w:numPr>
        <w:rPr>
          <w:lang w:val="en-AU"/>
        </w:rPr>
      </w:pPr>
      <w:r>
        <w:rPr>
          <w:lang w:val="en-AU"/>
        </w:rPr>
        <w:t>U</w:t>
      </w:r>
      <w:r w:rsidRPr="00C164D1">
        <w:rPr>
          <w:lang w:val="en-AU"/>
        </w:rPr>
        <w:t xml:space="preserve">nclear and </w:t>
      </w:r>
      <w:r>
        <w:rPr>
          <w:lang w:val="en-AU"/>
        </w:rPr>
        <w:t>un</w:t>
      </w:r>
      <w:r w:rsidRPr="00C164D1">
        <w:rPr>
          <w:lang w:val="en-AU"/>
        </w:rPr>
        <w:t>measurable</w:t>
      </w:r>
      <w:r>
        <w:rPr>
          <w:lang w:val="en-AU"/>
        </w:rPr>
        <w:t xml:space="preserve"> </w:t>
      </w:r>
      <w:r w:rsidRPr="00C164D1">
        <w:rPr>
          <w:lang w:val="en-AU"/>
        </w:rPr>
        <w:t xml:space="preserve">outcomes statements </w:t>
      </w:r>
      <w:r>
        <w:rPr>
          <w:lang w:val="en-AU"/>
        </w:rPr>
        <w:t xml:space="preserve">can </w:t>
      </w:r>
      <w:r w:rsidRPr="00C164D1">
        <w:rPr>
          <w:lang w:val="en-AU"/>
        </w:rPr>
        <w:t>lead to weak monitoring and evaluation systems and may make the investment vulnerable to strategic drift</w:t>
      </w:r>
      <w:r>
        <w:rPr>
          <w:lang w:val="en-AU"/>
        </w:rPr>
        <w:t>.</w:t>
      </w:r>
    </w:p>
    <w:p w14:paraId="178B4A8A" w14:textId="14E5988E" w:rsidR="00FD1DBD" w:rsidRPr="00C164D1" w:rsidRDefault="00FD1DBD" w:rsidP="00AE5C5E">
      <w:pPr>
        <w:pStyle w:val="Bullet2"/>
        <w:numPr>
          <w:ilvl w:val="1"/>
          <w:numId w:val="17"/>
        </w:numPr>
        <w:rPr>
          <w:lang w:val="en-AU"/>
        </w:rPr>
      </w:pPr>
      <w:r>
        <w:rPr>
          <w:lang w:val="en-AU"/>
        </w:rPr>
        <w:t>W</w:t>
      </w:r>
      <w:r w:rsidRPr="00C164D1">
        <w:rPr>
          <w:lang w:val="en-AU"/>
        </w:rPr>
        <w:t xml:space="preserve">eak </w:t>
      </w:r>
      <w:r>
        <w:rPr>
          <w:lang w:val="en-AU"/>
        </w:rPr>
        <w:t>monitoring and evaluation</w:t>
      </w:r>
      <w:r w:rsidRPr="00C164D1">
        <w:rPr>
          <w:lang w:val="en-AU"/>
        </w:rPr>
        <w:t xml:space="preserve"> frameworks </w:t>
      </w:r>
      <w:r>
        <w:rPr>
          <w:lang w:val="en-AU"/>
        </w:rPr>
        <w:t>that</w:t>
      </w:r>
      <w:r w:rsidRPr="00C164D1">
        <w:rPr>
          <w:lang w:val="en-AU"/>
        </w:rPr>
        <w:t xml:space="preserve"> lack baseline </w:t>
      </w:r>
      <w:r>
        <w:rPr>
          <w:lang w:val="en-AU"/>
        </w:rPr>
        <w:t>data can</w:t>
      </w:r>
      <w:r w:rsidRPr="00C164D1">
        <w:rPr>
          <w:lang w:val="en-AU"/>
        </w:rPr>
        <w:t xml:space="preserve"> cause delays in </w:t>
      </w:r>
      <w:r>
        <w:rPr>
          <w:lang w:val="en-AU"/>
        </w:rPr>
        <w:t xml:space="preserve">establishing monitoring and evaluation </w:t>
      </w:r>
      <w:r w:rsidRPr="00C164D1">
        <w:rPr>
          <w:lang w:val="en-AU"/>
        </w:rPr>
        <w:t xml:space="preserve">systems. </w:t>
      </w:r>
      <w:r>
        <w:rPr>
          <w:lang w:val="en-AU"/>
        </w:rPr>
        <w:t xml:space="preserve">A Minimum Sufficient Monitoring and Evaluation Framework (as outlined in the </w:t>
      </w:r>
      <w:hyperlink r:id="rId158" w:history="1">
        <w:r w:rsidRPr="007D3BAD">
          <w:rPr>
            <w:rStyle w:val="Hyperlink"/>
            <w:rFonts w:cstheme="minorBidi"/>
            <w:lang w:val="en-AU"/>
          </w:rPr>
          <w:t>Investment Design template</w:t>
        </w:r>
      </w:hyperlink>
      <w:r>
        <w:rPr>
          <w:lang w:val="en-AU"/>
        </w:rPr>
        <w:t>) must be annexed to the design document.</w:t>
      </w:r>
    </w:p>
    <w:p w14:paraId="55B74E8C" w14:textId="08D7870E" w:rsidR="00FD1DBD" w:rsidRDefault="00FD1DBD" w:rsidP="00AE5C5E">
      <w:pPr>
        <w:pStyle w:val="Bullet1"/>
        <w:numPr>
          <w:ilvl w:val="0"/>
          <w:numId w:val="17"/>
        </w:numPr>
        <w:rPr>
          <w:lang w:val="en-AU"/>
        </w:rPr>
      </w:pPr>
      <w:r w:rsidRPr="79B9FB7A">
        <w:rPr>
          <w:b/>
          <w:bCs/>
          <w:lang w:val="en-AU"/>
        </w:rPr>
        <w:t>Not giving enough attention to pipeline planning:</w:t>
      </w:r>
      <w:r w:rsidRPr="79B9FB7A">
        <w:rPr>
          <w:lang w:val="en-AU"/>
        </w:rPr>
        <w:t xml:space="preserve"> This leads to programming and expenditure pressure</w:t>
      </w:r>
      <w:r w:rsidR="00B93B09">
        <w:rPr>
          <w:lang w:val="en-AU"/>
        </w:rPr>
        <w:t>, rushed design processes,</w:t>
      </w:r>
      <w:r w:rsidRPr="79B9FB7A">
        <w:rPr>
          <w:lang w:val="en-AU"/>
        </w:rPr>
        <w:t xml:space="preserve"> and, potentially, poor programming choices. </w:t>
      </w:r>
      <w:r w:rsidR="00CD2B60" w:rsidRPr="79B9FB7A">
        <w:rPr>
          <w:lang w:val="en-AU"/>
        </w:rPr>
        <w:t xml:space="preserve">Procurement contracts cannot be extended beyond their originally approved total potential duration, including option periods. The delegate can extend contribution arrangements after considering </w:t>
      </w:r>
      <w:r w:rsidR="00702EED" w:rsidRPr="79B9FB7A">
        <w:rPr>
          <w:lang w:val="en-AU"/>
        </w:rPr>
        <w:t>risk-based</w:t>
      </w:r>
      <w:r w:rsidR="00CD2B60" w:rsidRPr="79B9FB7A">
        <w:rPr>
          <w:lang w:val="en-AU"/>
        </w:rPr>
        <w:t xml:space="preserve"> advice from DVB.</w:t>
      </w:r>
    </w:p>
    <w:p w14:paraId="744D3676" w14:textId="7C69C30D" w:rsidR="00531E46" w:rsidRDefault="00FD1DBD" w:rsidP="00FD1DBD">
      <w:pPr>
        <w:rPr>
          <w:i/>
          <w:lang w:val="en-AU"/>
        </w:rPr>
      </w:pPr>
      <w:r w:rsidRPr="00D44758">
        <w:rPr>
          <w:lang w:val="en-AU"/>
        </w:rPr>
        <w:t xml:space="preserve">For </w:t>
      </w:r>
      <w:r>
        <w:rPr>
          <w:lang w:val="en-AU"/>
        </w:rPr>
        <w:t>more</w:t>
      </w:r>
      <w:r w:rsidRPr="00D44758">
        <w:rPr>
          <w:lang w:val="en-AU"/>
        </w:rPr>
        <w:t xml:space="preserve"> information about issues raised in this chapter, </w:t>
      </w:r>
      <w:r>
        <w:rPr>
          <w:lang w:val="en-AU"/>
        </w:rPr>
        <w:t xml:space="preserve">email </w:t>
      </w:r>
      <w:hyperlink r:id="rId159" w:history="1">
        <w:r w:rsidRPr="00FC5256">
          <w:rPr>
            <w:rStyle w:val="Hyperlink"/>
            <w:i/>
            <w:lang w:val="en-AU"/>
          </w:rPr>
          <w:t>designmail@dfat.gov.au</w:t>
        </w:r>
      </w:hyperlink>
      <w:r w:rsidRPr="00224837">
        <w:rPr>
          <w:lang w:val="en-AU"/>
        </w:rPr>
        <w:t>.</w:t>
      </w:r>
      <w:r w:rsidRPr="003E2D7E">
        <w:rPr>
          <w:i/>
          <w:lang w:val="en-AU"/>
        </w:rPr>
        <w:t xml:space="preserve"> </w:t>
      </w:r>
    </w:p>
    <w:p w14:paraId="006CB600" w14:textId="77777777" w:rsidR="00531E46" w:rsidRDefault="00531E46">
      <w:pPr>
        <w:suppressAutoHyphens w:val="0"/>
        <w:spacing w:before="0" w:after="120" w:line="440" w:lineRule="atLeast"/>
        <w:rPr>
          <w:i/>
          <w:lang w:val="en-AU"/>
        </w:rPr>
      </w:pPr>
      <w:r>
        <w:rPr>
          <w:i/>
          <w:lang w:val="en-AU"/>
        </w:rPr>
        <w:br w:type="page"/>
      </w:r>
    </w:p>
    <w:p w14:paraId="3D0CCB4A" w14:textId="4F64DF34" w:rsidR="009D7B5B" w:rsidRDefault="00A82CA1" w:rsidP="009D7B5B">
      <w:pPr>
        <w:pStyle w:val="Box2Heading"/>
      </w:pPr>
      <w:r w:rsidRPr="00515DF5">
        <w:rPr>
          <w:noProof/>
          <w:lang w:eastAsia="en-AU"/>
        </w:rPr>
        <w:lastRenderedPageBreak/>
        <w:drawing>
          <wp:anchor distT="0" distB="0" distL="114300" distR="114300" simplePos="0" relativeHeight="251658281" behindDoc="0" locked="0" layoutInCell="1" allowOverlap="1" wp14:anchorId="64E11B69" wp14:editId="4025C6F3">
            <wp:simplePos x="0" y="0"/>
            <wp:positionH relativeFrom="column">
              <wp:posOffset>205740</wp:posOffset>
            </wp:positionH>
            <wp:positionV relativeFrom="paragraph">
              <wp:posOffset>266700</wp:posOffset>
            </wp:positionV>
            <wp:extent cx="438785" cy="438785"/>
            <wp:effectExtent l="0" t="0" r="0" b="0"/>
            <wp:wrapNone/>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9D7B5B">
        <w:tab/>
      </w:r>
      <w:r w:rsidR="009D7B5B" w:rsidRPr="00025BC1">
        <w:t>AidWorks</w:t>
      </w:r>
    </w:p>
    <w:p w14:paraId="2EDF9A12" w14:textId="77777777" w:rsidR="009D7B5B" w:rsidRDefault="009D7B5B" w:rsidP="009D7B5B">
      <w:pPr>
        <w:pStyle w:val="Box2Text"/>
      </w:pPr>
      <w:r>
        <w:tab/>
      </w:r>
      <w:r w:rsidR="00F008A0">
        <w:t xml:space="preserve">Upload all </w:t>
      </w:r>
      <w:r>
        <w:t xml:space="preserve">key documents to AidWorks as soon as they are finalised, </w:t>
      </w:r>
      <w:proofErr w:type="gramStart"/>
      <w:r w:rsidR="004160CE">
        <w:t>in order to</w:t>
      </w:r>
      <w:proofErr w:type="gramEnd"/>
      <w:r w:rsidR="004160CE">
        <w:t xml:space="preserve"> progress through investment phases</w:t>
      </w:r>
      <w:r w:rsidR="00F008A0">
        <w:t>. These</w:t>
      </w:r>
      <w:r w:rsidR="004160CE">
        <w:t xml:space="preserve"> </w:t>
      </w:r>
      <w:r>
        <w:t>includ</w:t>
      </w:r>
      <w:r w:rsidR="00F008A0">
        <w:t>e</w:t>
      </w:r>
      <w:r>
        <w:t>:</w:t>
      </w:r>
    </w:p>
    <w:p w14:paraId="13823A44" w14:textId="6BD3B3CA" w:rsidR="00CD2B60" w:rsidRDefault="00CD2B60" w:rsidP="003B35A3">
      <w:pPr>
        <w:pStyle w:val="Box2Text"/>
      </w:pPr>
      <w:r>
        <w:tab/>
      </w:r>
      <w:r w:rsidRPr="00F2124C">
        <w:rPr>
          <w:rFonts w:cstheme="minorHAnsi"/>
          <w:color w:val="000000" w:themeColor="text1"/>
        </w:rPr>
        <w:t>•</w:t>
      </w:r>
      <w:r>
        <w:t xml:space="preserve"> </w:t>
      </w:r>
      <w:r w:rsidRPr="00652849">
        <w:t>Written approval to commence</w:t>
      </w:r>
    </w:p>
    <w:p w14:paraId="4566FC63" w14:textId="6F9B63F5" w:rsidR="00CD2B60" w:rsidRDefault="00CD2B60" w:rsidP="003B35A3">
      <w:pPr>
        <w:pStyle w:val="Box2Text"/>
      </w:pPr>
      <w:r>
        <w:tab/>
      </w:r>
      <w:r w:rsidRPr="00F2124C">
        <w:rPr>
          <w:rFonts w:cstheme="minorHAnsi"/>
          <w:color w:val="000000" w:themeColor="text1"/>
        </w:rPr>
        <w:t>•</w:t>
      </w:r>
      <w:r>
        <w:t xml:space="preserve"> Approved </w:t>
      </w:r>
      <w:r w:rsidR="002E5264">
        <w:t xml:space="preserve">investment </w:t>
      </w:r>
      <w:r>
        <w:t xml:space="preserve">concept </w:t>
      </w:r>
      <w:proofErr w:type="gramStart"/>
      <w:r>
        <w:t>note</w:t>
      </w:r>
      <w:proofErr w:type="gramEnd"/>
    </w:p>
    <w:p w14:paraId="7B58E195" w14:textId="57354ADD" w:rsidR="00CD2B60" w:rsidRDefault="00CD2B60" w:rsidP="003B35A3">
      <w:pPr>
        <w:pStyle w:val="Box2Text"/>
      </w:pPr>
      <w:r>
        <w:tab/>
      </w:r>
      <w:r w:rsidRPr="00F2124C">
        <w:rPr>
          <w:rFonts w:cstheme="minorHAnsi"/>
          <w:color w:val="000000" w:themeColor="text1"/>
        </w:rPr>
        <w:t>•</w:t>
      </w:r>
      <w:r>
        <w:t xml:space="preserve"> </w:t>
      </w:r>
      <w:r w:rsidRPr="00652849">
        <w:t>Concept approval minute</w:t>
      </w:r>
    </w:p>
    <w:p w14:paraId="72E3A0D6" w14:textId="459B9CA5" w:rsidR="00CD2B60" w:rsidRDefault="00CD2B60" w:rsidP="003B35A3">
      <w:pPr>
        <w:pStyle w:val="Box2Text"/>
      </w:pPr>
      <w:r>
        <w:tab/>
      </w:r>
      <w:r w:rsidRPr="00F2124C">
        <w:rPr>
          <w:rFonts w:cstheme="minorHAnsi"/>
          <w:color w:val="000000" w:themeColor="text1"/>
        </w:rPr>
        <w:t>•</w:t>
      </w:r>
      <w:r>
        <w:t xml:space="preserve"> Approved design document</w:t>
      </w:r>
    </w:p>
    <w:p w14:paraId="3FD8B9E6" w14:textId="28601E13" w:rsidR="00CD2B60" w:rsidRDefault="00CD2B60" w:rsidP="003B35A3">
      <w:pPr>
        <w:pStyle w:val="Box2Text"/>
      </w:pPr>
      <w:r>
        <w:tab/>
      </w:r>
      <w:r w:rsidRPr="00F2124C">
        <w:rPr>
          <w:rFonts w:cstheme="minorHAnsi"/>
          <w:color w:val="000000" w:themeColor="text1"/>
        </w:rPr>
        <w:t>•</w:t>
      </w:r>
      <w:r>
        <w:t xml:space="preserve"> Independent appraisal document(s)</w:t>
      </w:r>
    </w:p>
    <w:p w14:paraId="5916EB43" w14:textId="0D076264" w:rsidR="00CD2B60" w:rsidRDefault="00CD2B60" w:rsidP="003B35A3">
      <w:pPr>
        <w:pStyle w:val="Box2Text"/>
      </w:pPr>
      <w:r>
        <w:tab/>
      </w:r>
      <w:r w:rsidRPr="00F2124C">
        <w:rPr>
          <w:rFonts w:cstheme="minorHAnsi"/>
          <w:color w:val="000000" w:themeColor="text1"/>
        </w:rPr>
        <w:t>•</w:t>
      </w:r>
      <w:r>
        <w:t xml:space="preserve"> Peer review minutes</w:t>
      </w:r>
    </w:p>
    <w:p w14:paraId="150A5F60" w14:textId="2C87235E" w:rsidR="00CD2B60" w:rsidRDefault="00CD2B60" w:rsidP="003B35A3">
      <w:pPr>
        <w:pStyle w:val="Box2Text"/>
      </w:pPr>
      <w:r>
        <w:tab/>
      </w:r>
      <w:r w:rsidRPr="00F2124C">
        <w:rPr>
          <w:rFonts w:cstheme="minorHAnsi"/>
          <w:color w:val="000000" w:themeColor="text1"/>
        </w:rPr>
        <w:t>•</w:t>
      </w:r>
      <w:r>
        <w:t xml:space="preserve"> </w:t>
      </w:r>
      <w:r w:rsidRPr="00652849">
        <w:t>Design approval minute</w:t>
      </w:r>
    </w:p>
    <w:p w14:paraId="1101D54C" w14:textId="67A5E62B" w:rsidR="00CD2B60" w:rsidRDefault="00CD2B60" w:rsidP="003B35A3">
      <w:pPr>
        <w:pStyle w:val="Box2Text"/>
      </w:pPr>
      <w:r>
        <w:tab/>
      </w:r>
      <w:r w:rsidRPr="00F2124C">
        <w:rPr>
          <w:rFonts w:cstheme="minorHAnsi"/>
          <w:color w:val="000000" w:themeColor="text1"/>
        </w:rPr>
        <w:t>•</w:t>
      </w:r>
      <w:r>
        <w:t xml:space="preserve"> Section </w:t>
      </w:r>
      <w:r w:rsidRPr="00652849">
        <w:t xml:space="preserve">23 </w:t>
      </w:r>
      <w:r>
        <w:t>m</w:t>
      </w:r>
      <w:r w:rsidRPr="00652849">
        <w:t>inute</w:t>
      </w:r>
    </w:p>
    <w:p w14:paraId="014EE58E" w14:textId="6BBF8CCF" w:rsidR="00CD2B60" w:rsidRDefault="00CD2B60" w:rsidP="003B35A3">
      <w:pPr>
        <w:pStyle w:val="Box2Text"/>
      </w:pPr>
      <w:r>
        <w:tab/>
      </w:r>
      <w:r w:rsidRPr="00F2124C">
        <w:rPr>
          <w:rFonts w:cstheme="minorHAnsi"/>
          <w:color w:val="000000" w:themeColor="text1"/>
        </w:rPr>
        <w:t>•</w:t>
      </w:r>
      <w:r>
        <w:rPr>
          <w:rFonts w:cstheme="minorHAnsi"/>
          <w:color w:val="D3875F" w:themeColor="accent1"/>
        </w:rPr>
        <w:t xml:space="preserve"> </w:t>
      </w:r>
      <w:r>
        <w:t>Agreements associated with the investment.</w:t>
      </w:r>
    </w:p>
    <w:p w14:paraId="10B1BA39" w14:textId="4C401CBE" w:rsidR="009D7B5B" w:rsidRPr="003B35A3" w:rsidRDefault="009D7B5B" w:rsidP="003B35A3">
      <w:pPr>
        <w:spacing w:before="0" w:after="0"/>
        <w:rPr>
          <w:sz w:val="16"/>
          <w:lang w:val="en-AU"/>
        </w:rPr>
      </w:pPr>
    </w:p>
    <w:p w14:paraId="2F751CEA" w14:textId="627BEAC4" w:rsidR="009D7B5B" w:rsidRPr="00E80BD6" w:rsidRDefault="009D7B5B" w:rsidP="009D7B5B">
      <w:pPr>
        <w:pStyle w:val="Box2Heading"/>
        <w:spacing w:before="40"/>
        <w:rPr>
          <w:sz w:val="22"/>
        </w:rPr>
      </w:pPr>
      <w:r>
        <w:tab/>
      </w:r>
      <w:r>
        <w:rPr>
          <w:noProof/>
          <w:lang w:eastAsia="en-AU"/>
        </w:rPr>
        <w:drawing>
          <wp:anchor distT="0" distB="0" distL="114300" distR="114300" simplePos="0" relativeHeight="251658274" behindDoc="0" locked="1" layoutInCell="1" allowOverlap="1" wp14:anchorId="403A085F" wp14:editId="044E2B27">
            <wp:simplePos x="0" y="0"/>
            <wp:positionH relativeFrom="column">
              <wp:posOffset>180975</wp:posOffset>
            </wp:positionH>
            <wp:positionV relativeFrom="line">
              <wp:posOffset>189230</wp:posOffset>
            </wp:positionV>
            <wp:extent cx="431800" cy="548005"/>
            <wp:effectExtent l="0" t="0" r="6350" b="444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4B6B06DB" w14:textId="77777777" w:rsidR="0055731B" w:rsidRPr="00F50BA2" w:rsidRDefault="0055731B" w:rsidP="0055731B">
      <w:pPr>
        <w:pStyle w:val="Box2Text"/>
        <w:rPr>
          <w:b/>
        </w:rPr>
      </w:pPr>
      <w:r>
        <w:tab/>
      </w:r>
      <w:r>
        <w:rPr>
          <w:b/>
        </w:rPr>
        <w:t xml:space="preserve">Guidance </w:t>
      </w:r>
    </w:p>
    <w:p w14:paraId="195B1A9D" w14:textId="5C05B27C" w:rsidR="00D91116" w:rsidRDefault="0055731B" w:rsidP="004B65C2">
      <w:pPr>
        <w:pStyle w:val="Box2Text"/>
      </w:pPr>
      <w:r>
        <w:tab/>
      </w:r>
      <w:hyperlink r:id="rId160" w:history="1">
        <w:r w:rsidR="00524F31" w:rsidRPr="79B9FB7A">
          <w:rPr>
            <w:rStyle w:val="Hyperlink"/>
            <w:rFonts w:cstheme="minorBidi"/>
          </w:rPr>
          <w:t>DFAT Design and Monitoring</w:t>
        </w:r>
        <w:r w:rsidR="00786636" w:rsidRPr="79B9FB7A">
          <w:rPr>
            <w:rStyle w:val="Hyperlink"/>
            <w:rFonts w:cstheme="minorBidi"/>
          </w:rPr>
          <w:t xml:space="preserve">, </w:t>
        </w:r>
        <w:r w:rsidR="00524F31" w:rsidRPr="79B9FB7A">
          <w:rPr>
            <w:rStyle w:val="Hyperlink"/>
            <w:rFonts w:cstheme="minorBidi"/>
          </w:rPr>
          <w:t>Evaluation</w:t>
        </w:r>
        <w:r w:rsidR="00786636" w:rsidRPr="79B9FB7A">
          <w:rPr>
            <w:rStyle w:val="Hyperlink"/>
            <w:rFonts w:cstheme="minorBidi"/>
          </w:rPr>
          <w:t xml:space="preserve"> &amp; Learning</w:t>
        </w:r>
        <w:r w:rsidR="00524F31" w:rsidRPr="79B9FB7A">
          <w:rPr>
            <w:rStyle w:val="Hyperlink"/>
            <w:rFonts w:cstheme="minorBidi"/>
          </w:rPr>
          <w:t xml:space="preserve"> Standards</w:t>
        </w:r>
      </w:hyperlink>
    </w:p>
    <w:p w14:paraId="65449B6D" w14:textId="77777777" w:rsidR="00AC0481" w:rsidRDefault="00006DAA" w:rsidP="0055731B">
      <w:pPr>
        <w:pStyle w:val="Box2Text"/>
        <w:rPr>
          <w:rStyle w:val="Hyperlink"/>
          <w:rFonts w:cstheme="minorBidi"/>
        </w:rPr>
      </w:pPr>
      <w:r>
        <w:tab/>
      </w:r>
      <w:hyperlink r:id="rId161" w:history="1">
        <w:r w:rsidR="34C3FC13" w:rsidRPr="2430EF35">
          <w:rPr>
            <w:rStyle w:val="Hyperlink"/>
            <w:rFonts w:cstheme="minorBidi"/>
          </w:rPr>
          <w:t>Investment Design Quality Assurance Guidance</w:t>
        </w:r>
      </w:hyperlink>
    </w:p>
    <w:p w14:paraId="45CD8F36" w14:textId="07CDC39B" w:rsidR="00FF41A9" w:rsidRDefault="0055731B" w:rsidP="00535194">
      <w:pPr>
        <w:pStyle w:val="Box2Text"/>
      </w:pPr>
      <w:r>
        <w:tab/>
      </w:r>
      <w:hyperlink r:id="rId162" w:tooltip="Gender Equality in Design Good Practice Note on the DFAT intranet" w:history="1">
        <w:r w:rsidRPr="00F965EC">
          <w:rPr>
            <w:rStyle w:val="Hyperlink"/>
          </w:rPr>
          <w:t>Gender Equality in Design Good Practice Note</w:t>
        </w:r>
      </w:hyperlink>
    </w:p>
    <w:p w14:paraId="3F1921D7" w14:textId="191700B8" w:rsidR="0055731B" w:rsidRDefault="0055731B" w:rsidP="0055731B">
      <w:pPr>
        <w:pStyle w:val="Box2Text"/>
        <w:rPr>
          <w:rStyle w:val="Strong"/>
        </w:rPr>
      </w:pPr>
      <w:r>
        <w:rPr>
          <w:rStyle w:val="Strong"/>
        </w:rPr>
        <w:t>Tools and templates</w:t>
      </w:r>
    </w:p>
    <w:p w14:paraId="42341996" w14:textId="0167328F" w:rsidR="0055731B" w:rsidRPr="007C6D99" w:rsidRDefault="002B436D" w:rsidP="00C60B89">
      <w:pPr>
        <w:pStyle w:val="Box2Text"/>
        <w:rPr>
          <w:rStyle w:val="Hyperlink"/>
          <w:rFonts w:cstheme="minorBidi"/>
        </w:rPr>
      </w:pPr>
      <w:r>
        <w:tab/>
      </w:r>
      <w:r w:rsidR="0055731B">
        <w:rPr>
          <w:rStyle w:val="Hyperlink"/>
        </w:rPr>
        <w:fldChar w:fldCharType="begin"/>
      </w:r>
      <w:r w:rsidR="0055731B">
        <w:rPr>
          <w:rStyle w:val="Hyperlink"/>
        </w:rPr>
        <w:instrText xml:space="preserve"> HYPERLINK "https://dfat.gov.au/about-us/publications/Pages/investment-concept-template.aspx" </w:instrText>
      </w:r>
      <w:r w:rsidR="0055731B">
        <w:rPr>
          <w:rStyle w:val="Hyperlink"/>
        </w:rPr>
      </w:r>
      <w:r w:rsidR="0055731B">
        <w:rPr>
          <w:rStyle w:val="Hyperlink"/>
        </w:rPr>
        <w:fldChar w:fldCharType="separate"/>
      </w:r>
      <w:r w:rsidR="0055731B" w:rsidRPr="007C6D99">
        <w:rPr>
          <w:rStyle w:val="Hyperlink"/>
        </w:rPr>
        <w:t>Investment Concept template</w:t>
      </w:r>
    </w:p>
    <w:p w14:paraId="4B59AF5B" w14:textId="2799384D" w:rsidR="0055731B" w:rsidRPr="007C6D99" w:rsidRDefault="0055731B" w:rsidP="0055731B">
      <w:pPr>
        <w:pStyle w:val="Box2Text"/>
        <w:rPr>
          <w:rStyle w:val="Hyperlink"/>
        </w:rPr>
      </w:pPr>
      <w:r>
        <w:rPr>
          <w:rStyle w:val="Hyperlink"/>
        </w:rPr>
        <w:fldChar w:fldCharType="end"/>
      </w:r>
      <w:r w:rsidR="00E75068" w:rsidDel="00E75068">
        <w:t xml:space="preserve"> </w:t>
      </w:r>
      <w:r w:rsidR="00E75068">
        <w:tab/>
      </w:r>
      <w:r>
        <w:rPr>
          <w:rStyle w:val="Hyperlink"/>
        </w:rPr>
        <w:fldChar w:fldCharType="begin"/>
      </w:r>
      <w:r>
        <w:rPr>
          <w:rStyle w:val="Hyperlink"/>
        </w:rPr>
        <w:instrText xml:space="preserve"> HYPERLINK "https://dfat.gov.au/about-us/publications/Pages/dfat-led-investment-design-template.aspx" </w:instrText>
      </w:r>
      <w:r>
        <w:rPr>
          <w:rStyle w:val="Hyperlink"/>
        </w:rPr>
      </w:r>
      <w:r>
        <w:rPr>
          <w:rStyle w:val="Hyperlink"/>
        </w:rPr>
        <w:fldChar w:fldCharType="separate"/>
      </w:r>
      <w:r w:rsidRPr="007C6D99">
        <w:rPr>
          <w:rStyle w:val="Hyperlink"/>
        </w:rPr>
        <w:t>DFAT-led design</w:t>
      </w:r>
      <w:r>
        <w:rPr>
          <w:rStyle w:val="Hyperlink"/>
        </w:rPr>
        <w:t xml:space="preserve"> – </w:t>
      </w:r>
      <w:r w:rsidRPr="007C6D99">
        <w:rPr>
          <w:rStyle w:val="Hyperlink"/>
        </w:rPr>
        <w:t xml:space="preserve">Investment Design Document </w:t>
      </w:r>
      <w:proofErr w:type="gramStart"/>
      <w:r w:rsidRPr="007C6D99">
        <w:rPr>
          <w:rStyle w:val="Hyperlink"/>
        </w:rPr>
        <w:t>template</w:t>
      </w:r>
      <w:proofErr w:type="gramEnd"/>
    </w:p>
    <w:p w14:paraId="4AA9131F" w14:textId="3C119839" w:rsidR="0055731B" w:rsidRPr="003B35A3" w:rsidRDefault="0055731B" w:rsidP="0055731B">
      <w:pPr>
        <w:pStyle w:val="Box2Text"/>
        <w:rPr>
          <w:rStyle w:val="Hyperlink"/>
        </w:rPr>
      </w:pPr>
      <w:r>
        <w:rPr>
          <w:rStyle w:val="Hyperlink"/>
        </w:rPr>
        <w:fldChar w:fldCharType="end"/>
      </w:r>
      <w:r>
        <w:tab/>
      </w:r>
      <w:hyperlink r:id="rId163" w:tooltip="Investment Design Summary Template on the DFAT intranet" w:history="1">
        <w:r w:rsidRPr="00592CCB">
          <w:rPr>
            <w:rStyle w:val="Hyperlink"/>
          </w:rPr>
          <w:t>Partner-led design</w:t>
        </w:r>
        <w:r>
          <w:rPr>
            <w:rStyle w:val="Hyperlink"/>
          </w:rPr>
          <w:t xml:space="preserve"> – </w:t>
        </w:r>
        <w:r w:rsidRPr="00592CCB">
          <w:rPr>
            <w:rStyle w:val="Hyperlink"/>
          </w:rPr>
          <w:t>Investment Design Summary template</w:t>
        </w:r>
      </w:hyperlink>
    </w:p>
    <w:p w14:paraId="534F56AA" w14:textId="4C699D4E" w:rsidR="0055731B" w:rsidRDefault="00D60878" w:rsidP="00C60B89">
      <w:pPr>
        <w:pStyle w:val="Box2Text"/>
        <w:rPr>
          <w:u w:color="495965" w:themeColor="text2"/>
        </w:rPr>
      </w:pPr>
      <w:r w:rsidRPr="0010347E">
        <w:rPr>
          <w:rStyle w:val="Hyperlink"/>
          <w:u w:val="none"/>
        </w:rPr>
        <w:tab/>
      </w:r>
      <w:hyperlink r:id="rId164" w:history="1">
        <w:r w:rsidR="0055731B" w:rsidRPr="000C6E3C">
          <w:rPr>
            <w:rStyle w:val="Hyperlink"/>
            <w:rFonts w:cstheme="minorBidi"/>
          </w:rPr>
          <w:t>Risk Factors Screening Tool</w:t>
        </w:r>
        <w:r w:rsidR="0022096F" w:rsidRPr="000C6E3C">
          <w:rPr>
            <w:rStyle w:val="Hyperlink"/>
            <w:rFonts w:cstheme="minorBidi"/>
          </w:rPr>
          <w:t xml:space="preserve"> and Risk Register</w:t>
        </w:r>
      </w:hyperlink>
      <w:r w:rsidR="0055731B">
        <w:rPr>
          <w:u w:color="495965" w:themeColor="text2"/>
        </w:rPr>
        <w:t xml:space="preserve"> (in AidWorks)</w:t>
      </w:r>
    </w:p>
    <w:p w14:paraId="0BB0D682" w14:textId="77777777" w:rsidR="0055731B" w:rsidRDefault="0055731B" w:rsidP="0055731B">
      <w:pPr>
        <w:pStyle w:val="Box2Text"/>
        <w:rPr>
          <w:rStyle w:val="Hyperlink"/>
          <w:rFonts w:cstheme="minorBidi"/>
        </w:rPr>
      </w:pPr>
      <w:r>
        <w:tab/>
      </w:r>
      <w:hyperlink r:id="rId165" w:history="1">
        <w:r w:rsidRPr="00592CCB">
          <w:rPr>
            <w:rStyle w:val="Hyperlink"/>
            <w:rFonts w:cstheme="minorBidi"/>
          </w:rPr>
          <w:t>Policy Dialogue Matrix</w:t>
        </w:r>
      </w:hyperlink>
    </w:p>
    <w:p w14:paraId="0A3ABC5A" w14:textId="6AE17601" w:rsidR="0055731B" w:rsidRPr="007C6D99" w:rsidRDefault="0055731B" w:rsidP="0055731B">
      <w:pPr>
        <w:pStyle w:val="Box2Text"/>
        <w:rPr>
          <w:rStyle w:val="Hyperlink"/>
        </w:rPr>
      </w:pPr>
      <w:r>
        <w:tab/>
      </w:r>
      <w:r>
        <w:rPr>
          <w:rStyle w:val="Hyperlink"/>
        </w:rPr>
        <w:fldChar w:fldCharType="begin"/>
      </w:r>
      <w:r>
        <w:rPr>
          <w:rStyle w:val="Hyperlink"/>
        </w:rPr>
        <w:instrText>HYPERLINK "https://dfat.gov.au/about-us/publications/Pages/investment-design-quality-scoring-matrix.aspx"</w:instrText>
      </w:r>
      <w:r>
        <w:rPr>
          <w:rStyle w:val="Hyperlink"/>
        </w:rPr>
      </w:r>
      <w:r>
        <w:rPr>
          <w:rStyle w:val="Hyperlink"/>
        </w:rPr>
        <w:fldChar w:fldCharType="separate"/>
      </w:r>
      <w:r w:rsidRPr="007C6D99">
        <w:rPr>
          <w:rStyle w:val="Hyperlink"/>
        </w:rPr>
        <w:t>Investment Design Quality Assessment Tool and Scoring Matrix</w:t>
      </w:r>
    </w:p>
    <w:p w14:paraId="526446A1" w14:textId="478C25F5" w:rsidR="0055731B" w:rsidRPr="00B8564B" w:rsidRDefault="0055731B" w:rsidP="001247D0">
      <w:pPr>
        <w:pStyle w:val="Box2Text"/>
        <w:rPr>
          <w:rStyle w:val="Hyperlink"/>
        </w:rPr>
      </w:pPr>
      <w:r>
        <w:rPr>
          <w:rStyle w:val="Hyperlink"/>
        </w:rPr>
        <w:fldChar w:fldCharType="end"/>
      </w:r>
      <w:r>
        <w:tab/>
      </w:r>
    </w:p>
    <w:p w14:paraId="3CB5CD79" w14:textId="77777777" w:rsidR="00443780" w:rsidRDefault="00443780">
      <w:pPr>
        <w:suppressAutoHyphens w:val="0"/>
        <w:spacing w:before="0" w:after="120" w:line="440" w:lineRule="atLeast"/>
        <w:rPr>
          <w:rFonts w:asciiTheme="majorHAnsi" w:eastAsiaTheme="majorEastAsia" w:hAnsiTheme="majorHAnsi" w:cstheme="majorBidi"/>
          <w:b/>
          <w:bCs/>
          <w:caps/>
          <w:sz w:val="38"/>
          <w:szCs w:val="28"/>
          <w:lang w:val="en-AU"/>
        </w:rPr>
      </w:pPr>
      <w:r>
        <w:rPr>
          <w:lang w:val="en-AU"/>
        </w:rPr>
        <w:br w:type="page"/>
      </w:r>
    </w:p>
    <w:p w14:paraId="7FB57968" w14:textId="7884E157" w:rsidR="00F77B57" w:rsidRPr="00D44758" w:rsidRDefault="00D2129B" w:rsidP="00F77B57">
      <w:pPr>
        <w:pStyle w:val="Heading1Numberedsmallspaceafter"/>
        <w:rPr>
          <w:lang w:val="en-AU"/>
        </w:rPr>
      </w:pPr>
      <w:r>
        <w:rPr>
          <w:lang w:val="en-AU"/>
        </w:rPr>
        <w:lastRenderedPageBreak/>
        <w:t xml:space="preserve"> </w:t>
      </w:r>
      <w:bookmarkStart w:id="178" w:name="_Toc87529604"/>
      <w:bookmarkStart w:id="179" w:name="_Toc116464191"/>
      <w:bookmarkStart w:id="180" w:name="_Toc154051698"/>
      <w:r w:rsidR="003A3524" w:rsidRPr="00B8564B">
        <w:rPr>
          <w:lang w:val="en-AU"/>
        </w:rPr>
        <w:t>Engag</w:t>
      </w:r>
      <w:r w:rsidR="00D0277D" w:rsidRPr="00B8564B">
        <w:rPr>
          <w:lang w:val="en-AU"/>
        </w:rPr>
        <w:t>ing</w:t>
      </w:r>
      <w:r w:rsidR="003A3524" w:rsidRPr="00B8564B">
        <w:rPr>
          <w:lang w:val="en-AU"/>
        </w:rPr>
        <w:t xml:space="preserve"> </w:t>
      </w:r>
      <w:bookmarkEnd w:id="178"/>
      <w:r w:rsidR="003A3524" w:rsidRPr="00A04C50">
        <w:rPr>
          <w:lang w:val="en-AU"/>
        </w:rPr>
        <w:t>partner</w:t>
      </w:r>
      <w:r w:rsidR="00D0277D">
        <w:rPr>
          <w:lang w:val="en-AU"/>
        </w:rPr>
        <w:t>s</w:t>
      </w:r>
      <w:r w:rsidR="00EA5EE1">
        <w:rPr>
          <w:lang w:val="en-AU"/>
        </w:rPr>
        <w:t>:</w:t>
      </w:r>
      <w:r w:rsidR="003A3524" w:rsidRPr="00A04C50">
        <w:rPr>
          <w:lang w:val="en-AU"/>
        </w:rPr>
        <w:t xml:space="preserve"> </w:t>
      </w:r>
      <w:r w:rsidR="00D0277D">
        <w:rPr>
          <w:lang w:val="en-AU"/>
        </w:rPr>
        <w:t>p</w:t>
      </w:r>
      <w:r w:rsidR="003A3524" w:rsidRPr="00A04C50">
        <w:rPr>
          <w:lang w:val="en-AU"/>
        </w:rPr>
        <w:t>rocurement</w:t>
      </w:r>
      <w:r w:rsidR="00806031">
        <w:rPr>
          <w:lang w:val="en-AU"/>
        </w:rPr>
        <w:t xml:space="preserve"> Contract</w:t>
      </w:r>
      <w:r w:rsidR="00EA5EE1">
        <w:rPr>
          <w:lang w:val="en-AU"/>
        </w:rPr>
        <w:t>s</w:t>
      </w:r>
      <w:r w:rsidR="003A3524">
        <w:rPr>
          <w:lang w:val="en-AU"/>
        </w:rPr>
        <w:t xml:space="preserve"> and </w:t>
      </w:r>
      <w:bookmarkEnd w:id="179"/>
      <w:r w:rsidR="000048E3">
        <w:rPr>
          <w:lang w:val="en-AU"/>
        </w:rPr>
        <w:t>Contr</w:t>
      </w:r>
      <w:r w:rsidR="00806031">
        <w:rPr>
          <w:lang w:val="en-AU"/>
        </w:rPr>
        <w:t>ibu</w:t>
      </w:r>
      <w:r w:rsidR="000048E3">
        <w:rPr>
          <w:lang w:val="en-AU"/>
        </w:rPr>
        <w:t>tions (grant-Like Arrangements)</w:t>
      </w:r>
      <w:bookmarkEnd w:id="180"/>
    </w:p>
    <w:p w14:paraId="6FFF92C6" w14:textId="1CC5C05E" w:rsidR="00F77B57" w:rsidRDefault="00F77B57" w:rsidP="00F77B57">
      <w:pPr>
        <w:pStyle w:val="Box1Heading"/>
      </w:pPr>
      <w:r>
        <w:rPr>
          <w:noProof/>
          <w:lang w:eastAsia="en-AU"/>
        </w:rPr>
        <w:drawing>
          <wp:anchor distT="0" distB="0" distL="114300" distR="114300" simplePos="0" relativeHeight="251658275" behindDoc="0" locked="1" layoutInCell="1" allowOverlap="1" wp14:anchorId="34F8A807" wp14:editId="3E0FD396">
            <wp:simplePos x="0" y="0"/>
            <wp:positionH relativeFrom="column">
              <wp:posOffset>181610</wp:posOffset>
            </wp:positionH>
            <wp:positionV relativeFrom="line">
              <wp:posOffset>267970</wp:posOffset>
            </wp:positionV>
            <wp:extent cx="431800" cy="337185"/>
            <wp:effectExtent l="0" t="0" r="6350"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2F17B0B4" w14:textId="14F74384" w:rsidR="00BF1C8A" w:rsidRDefault="00BF1C8A" w:rsidP="00BF1C8A">
      <w:pPr>
        <w:pStyle w:val="Box1Text"/>
      </w:pPr>
      <w:r>
        <w:tab/>
      </w:r>
      <w:r w:rsidRPr="00C40F84">
        <w:t xml:space="preserve">Delegates are personally accountable for decisions and actions in relation to procurement contracts and contributions (grant-like arrangements). They </w:t>
      </w:r>
      <w:r w:rsidRPr="00C40F84">
        <w:rPr>
          <w:b/>
        </w:rPr>
        <w:t>must</w:t>
      </w:r>
      <w:r w:rsidRPr="00C40F84">
        <w:t xml:space="preserve"> operate within their </w:t>
      </w:r>
      <w:r w:rsidR="00C52C89" w:rsidRPr="00535194">
        <w:t>delegation levels</w:t>
      </w:r>
      <w:r w:rsidRPr="00C40F84">
        <w:t xml:space="preserve"> and </w:t>
      </w:r>
      <w:r w:rsidR="00F2018C" w:rsidRPr="00C40F84">
        <w:t xml:space="preserve">comply with any directions issued by the </w:t>
      </w:r>
      <w:proofErr w:type="gramStart"/>
      <w:r w:rsidR="00F2018C" w:rsidRPr="00C40F84">
        <w:t>Finance Minister</w:t>
      </w:r>
      <w:proofErr w:type="gramEnd"/>
      <w:r w:rsidR="00F2018C" w:rsidRPr="00C40F84">
        <w:t xml:space="preserve"> and any instruction provided in </w:t>
      </w:r>
      <w:r w:rsidR="00C40F84" w:rsidRPr="00535194">
        <w:t>DFAT’s Secretary’s Instructions</w:t>
      </w:r>
      <w:r w:rsidR="00F2018C" w:rsidRPr="00535194">
        <w:t xml:space="preserve"> </w:t>
      </w:r>
      <w:r w:rsidR="00F2018C" w:rsidRPr="00C40F84">
        <w:t>and supporting procurement policy and guidance</w:t>
      </w:r>
      <w:r w:rsidRPr="00C40F84">
        <w:t xml:space="preserve">. This is required for compliance with the PGPA Act and the Commonwealth </w:t>
      </w:r>
      <w:r w:rsidR="009917BE" w:rsidRPr="00C40F84">
        <w:t>P</w:t>
      </w:r>
      <w:r w:rsidRPr="00C40F84">
        <w:t>rocurement Rules (CPRs).</w:t>
      </w:r>
    </w:p>
    <w:p w14:paraId="7BFC3302" w14:textId="33FF0133" w:rsidR="00A755E9" w:rsidRDefault="00A755E9" w:rsidP="00A755E9">
      <w:pPr>
        <w:pStyle w:val="Box1Text"/>
      </w:pPr>
      <w:r>
        <w:tab/>
        <w:t xml:space="preserve">The Delegate </w:t>
      </w:r>
      <w:r>
        <w:rPr>
          <w:b/>
          <w:bCs/>
        </w:rPr>
        <w:t>must</w:t>
      </w:r>
      <w:r>
        <w:t xml:space="preserve"> accurately estimate the value of an agreement. Seeking to increase the value of an agreement during implementation may not be possible if the change is deemed to be significant to what was originally approved. </w:t>
      </w:r>
    </w:p>
    <w:p w14:paraId="75EDA71E" w14:textId="1D1E33CD" w:rsidR="008364E2" w:rsidRDefault="008364E2" w:rsidP="00A755E9">
      <w:pPr>
        <w:pStyle w:val="Box1Text"/>
      </w:pPr>
      <w:r>
        <w:tab/>
      </w:r>
      <w:r w:rsidRPr="008364E2">
        <w:t xml:space="preserve">Delegates </w:t>
      </w:r>
      <w:r w:rsidRPr="008131FD">
        <w:rPr>
          <w:b/>
          <w:bCs/>
        </w:rPr>
        <w:t>must</w:t>
      </w:r>
      <w:r w:rsidRPr="008364E2">
        <w:t xml:space="preserve"> adopt, whenever possible, strategies that maximise competition. In developing an effective competitive </w:t>
      </w:r>
      <w:r w:rsidR="00250914" w:rsidRPr="008364E2">
        <w:t>strategy,</w:t>
      </w:r>
      <w:r w:rsidRPr="008364E2">
        <w:t xml:space="preserve"> a procurement will carry out market research activities that are commensurate with the scale, scope, and risk of the requirements. For example: search through available </w:t>
      </w:r>
      <w:hyperlink r:id="rId166" w:history="1">
        <w:r w:rsidRPr="007861EF">
          <w:rPr>
            <w:rStyle w:val="Hyperlink"/>
            <w:rFonts w:cstheme="minorBidi"/>
          </w:rPr>
          <w:t>Panel Arrangements</w:t>
        </w:r>
      </w:hyperlink>
      <w:r w:rsidRPr="008364E2">
        <w:t xml:space="preserve"> to identify potential suppliers, search through Supply Nation for suitable Indigenous Businesses, search through AidWorks for previous programs in similar sectors that may provide insight on market conditions and past performance.</w:t>
      </w:r>
    </w:p>
    <w:p w14:paraId="2BDF40DD" w14:textId="2AB60682" w:rsidR="00045E0D" w:rsidRDefault="00045E0D" w:rsidP="00045E0D">
      <w:pPr>
        <w:pStyle w:val="Box1Text"/>
      </w:pPr>
      <w:r>
        <w:tab/>
        <w:t>If</w:t>
      </w:r>
      <w:r w:rsidR="004C1B3F">
        <w:t xml:space="preserve"> a</w:t>
      </w:r>
      <w:r>
        <w:t xml:space="preserve"> </w:t>
      </w:r>
      <w:r w:rsidRPr="00346958">
        <w:rPr>
          <w:i/>
          <w:iCs/>
        </w:rPr>
        <w:t>limited tender</w:t>
      </w:r>
      <w:r>
        <w:t xml:space="preserve"> is being considered for a procurement contract worth more than $10,000 (inclusive of GST), the </w:t>
      </w:r>
      <w:r w:rsidR="00704430">
        <w:t>requirement to maximise competition remains and whenever possible an approach to multiple potential suppliers should be considered. T</w:t>
      </w:r>
      <w:r>
        <w:t xml:space="preserve">he delegate </w:t>
      </w:r>
      <w:r w:rsidRPr="00EB6780">
        <w:rPr>
          <w:b/>
          <w:bCs/>
        </w:rPr>
        <w:t>must</w:t>
      </w:r>
      <w:r>
        <w:t xml:space="preserve"> seek advice from AS DVB on the justification for a </w:t>
      </w:r>
      <w:r w:rsidRPr="00EB6780">
        <w:rPr>
          <w:i/>
          <w:iCs/>
        </w:rPr>
        <w:t>limited tender</w:t>
      </w:r>
      <w:r>
        <w:t xml:space="preserve"> that is consistent with the requirements of the </w:t>
      </w:r>
      <w:r w:rsidRPr="00FE2D3D">
        <w:t>Commonwealth Procurement Rules and DFAT practice. This is required for compliance with the PGPA Act and the CPRs.</w:t>
      </w:r>
      <w:r>
        <w:t xml:space="preserve"> </w:t>
      </w:r>
    </w:p>
    <w:p w14:paraId="4B51A2CB" w14:textId="66A2CD17" w:rsidR="008A2AAA" w:rsidRDefault="00A766B8" w:rsidP="008A2AAA">
      <w:pPr>
        <w:pStyle w:val="Box1Text"/>
        <w:rPr>
          <w:rStyle w:val="Hyperlink"/>
          <w:u w:val="none"/>
        </w:rPr>
      </w:pPr>
      <w:r>
        <w:tab/>
      </w:r>
      <w:r w:rsidR="00F10D04">
        <w:rPr>
          <w:rStyle w:val="Hyperlink"/>
          <w:u w:val="none"/>
        </w:rPr>
        <w:t>Insufficient</w:t>
      </w:r>
      <w:r w:rsidR="00F10D04" w:rsidRPr="1373AFF8">
        <w:rPr>
          <w:rStyle w:val="Hyperlink"/>
          <w:u w:val="none"/>
        </w:rPr>
        <w:t xml:space="preserve"> attention to pipeline planning</w:t>
      </w:r>
      <w:r w:rsidR="00F10D04">
        <w:rPr>
          <w:rStyle w:val="Hyperlink"/>
          <w:u w:val="none"/>
        </w:rPr>
        <w:t xml:space="preserve"> </w:t>
      </w:r>
      <w:r w:rsidR="00F10D04" w:rsidRPr="1373AFF8">
        <w:rPr>
          <w:rStyle w:val="Hyperlink"/>
          <w:u w:val="none"/>
        </w:rPr>
        <w:t>leads to expenditure pressure and, potentially, poor programming choices.</w:t>
      </w:r>
      <w:r w:rsidR="00F10D04">
        <w:rPr>
          <w:rStyle w:val="Hyperlink"/>
          <w:u w:val="none"/>
        </w:rPr>
        <w:t xml:space="preserve"> The process of investment evaluation, design, delivery partner selection, and mobilisation/handover can take up to 24 months.</w:t>
      </w:r>
    </w:p>
    <w:p w14:paraId="421DCE1E" w14:textId="773A09F7" w:rsidR="0000575C" w:rsidRPr="00CE22D0" w:rsidRDefault="008A2AAA" w:rsidP="0000575C">
      <w:pPr>
        <w:pStyle w:val="Box1Text"/>
        <w:rPr>
          <w:rStyle w:val="Hyperlink"/>
          <w:rFonts w:cstheme="minorBidi"/>
          <w:u w:val="none"/>
        </w:rPr>
      </w:pPr>
      <w:r>
        <w:tab/>
      </w:r>
      <w:r w:rsidR="0000575C">
        <w:t xml:space="preserve">New agreements for multi-phase projects should be in place </w:t>
      </w:r>
      <w:r w:rsidR="0000575C" w:rsidRPr="00346958">
        <w:rPr>
          <w:b/>
          <w:bCs/>
        </w:rPr>
        <w:t>six months</w:t>
      </w:r>
      <w:r w:rsidR="0000575C">
        <w:t xml:space="preserve"> before the old agreement ends, and agreements for new projects should be in place six months before major expenditure is required.</w:t>
      </w:r>
    </w:p>
    <w:p w14:paraId="15DF1BC4" w14:textId="34D17356" w:rsidR="008A2AAA" w:rsidRDefault="00570BD5" w:rsidP="008A2AAA">
      <w:pPr>
        <w:pStyle w:val="Box1Text"/>
      </w:pPr>
      <w:r>
        <w:tab/>
      </w:r>
      <w:proofErr w:type="spellStart"/>
      <w:r w:rsidR="00976069">
        <w:t>BuyRight</w:t>
      </w:r>
      <w:proofErr w:type="spellEnd"/>
      <w:r w:rsidR="00976069">
        <w:t xml:space="preserve"> contains workflows for all foreign assistance procurement contracts and official development assistance </w:t>
      </w:r>
      <w:r w:rsidR="00CD0485">
        <w:t xml:space="preserve">(ODA) </w:t>
      </w:r>
      <w:r w:rsidR="00976069">
        <w:t xml:space="preserve">contributions (grant-like arrangements). Following the advice in </w:t>
      </w:r>
      <w:proofErr w:type="spellStart"/>
      <w:r w:rsidR="00976069">
        <w:t>BuyRight</w:t>
      </w:r>
      <w:proofErr w:type="spellEnd"/>
      <w:r w:rsidR="00976069">
        <w:t xml:space="preserve"> will ensure DFAT is </w:t>
      </w:r>
      <w:r w:rsidR="00976069" w:rsidRPr="00EA76B4">
        <w:t>complian</w:t>
      </w:r>
      <w:r w:rsidR="00976069">
        <w:t>t</w:t>
      </w:r>
      <w:r w:rsidR="00976069" w:rsidRPr="00EA76B4">
        <w:t xml:space="preserve"> with </w:t>
      </w:r>
      <w:r w:rsidR="00976069">
        <w:t xml:space="preserve">the </w:t>
      </w:r>
      <w:r w:rsidR="00976069" w:rsidRPr="00EA76B4">
        <w:t xml:space="preserve">PGPA Act </w:t>
      </w:r>
      <w:r w:rsidR="00976069">
        <w:t xml:space="preserve">and </w:t>
      </w:r>
      <w:r w:rsidR="00976069" w:rsidRPr="00EA76B4">
        <w:t>the CPRs</w:t>
      </w:r>
      <w:r w:rsidR="004C1B3F">
        <w:t>.</w:t>
      </w:r>
    </w:p>
    <w:p w14:paraId="11158533" w14:textId="77777777" w:rsidR="00F77B57" w:rsidRPr="00710AC4" w:rsidRDefault="00F77B57" w:rsidP="00F77B57">
      <w:pPr>
        <w:pStyle w:val="NoSpacing"/>
        <w:spacing w:line="40" w:lineRule="exact"/>
        <w:rPr>
          <w:sz w:val="4"/>
          <w:szCs w:val="4"/>
          <w:lang w:val="en-AU"/>
        </w:rPr>
      </w:pPr>
    </w:p>
    <w:p w14:paraId="7D59FECE" w14:textId="2165F49A" w:rsidR="00191932" w:rsidRDefault="00F77B57" w:rsidP="0010347E">
      <w:pPr>
        <w:pStyle w:val="Box1Heading"/>
        <w:spacing w:before="40"/>
      </w:pPr>
      <w:r>
        <w:lastRenderedPageBreak/>
        <w:tab/>
      </w:r>
      <w:r>
        <w:rPr>
          <w:noProof/>
          <w:lang w:eastAsia="en-AU"/>
        </w:rPr>
        <w:drawing>
          <wp:anchor distT="0" distB="0" distL="114300" distR="114300" simplePos="0" relativeHeight="251658276" behindDoc="0" locked="1" layoutInCell="1" allowOverlap="1" wp14:anchorId="7EA1E489" wp14:editId="764974F6">
            <wp:simplePos x="0" y="0"/>
            <wp:positionH relativeFrom="column">
              <wp:posOffset>181610</wp:posOffset>
            </wp:positionH>
            <wp:positionV relativeFrom="line">
              <wp:posOffset>186055</wp:posOffset>
            </wp:positionV>
            <wp:extent cx="431800" cy="377825"/>
            <wp:effectExtent l="0" t="0" r="6350" b="31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2C55D047" w14:textId="3D630B2E" w:rsidR="00191932" w:rsidRDefault="00191932" w:rsidP="00191932">
      <w:pPr>
        <w:pStyle w:val="Box1Text"/>
      </w:pPr>
      <w:r>
        <w:tab/>
        <w:t xml:space="preserve">Agreements (including amendments to agreements) worth over $10,000 </w:t>
      </w:r>
      <w:r>
        <w:rPr>
          <w:b/>
          <w:bCs/>
        </w:rPr>
        <w:t>must</w:t>
      </w:r>
      <w:r>
        <w:t xml:space="preserve"> be entered into AidWorks within 14 days of the agreement start date. This is to enable public reporting through </w:t>
      </w:r>
      <w:proofErr w:type="spellStart"/>
      <w:r>
        <w:t>AusTender</w:t>
      </w:r>
      <w:proofErr w:type="spellEnd"/>
      <w:r>
        <w:t xml:space="preserve"> within the required time frame</w:t>
      </w:r>
      <w:r w:rsidR="000E2E68">
        <w:t xml:space="preserve"> as required by the CPRs</w:t>
      </w:r>
      <w:r>
        <w:t>.</w:t>
      </w:r>
    </w:p>
    <w:p w14:paraId="732409BC" w14:textId="455D5F59" w:rsidR="00191932" w:rsidRDefault="00191932" w:rsidP="00191932">
      <w:pPr>
        <w:pStyle w:val="Box1Text"/>
      </w:pPr>
      <w:r>
        <w:tab/>
      </w:r>
      <w:r w:rsidR="00FD1C5C">
        <w:t>Procurement contracts cannot be extended beyond their originally approved total potential period (which includes extension periods). Any subsequent services should be secured through a new procurement.</w:t>
      </w:r>
    </w:p>
    <w:p w14:paraId="09317247" w14:textId="2324AA22" w:rsidR="00EA76B4" w:rsidRPr="00EA76B4" w:rsidRDefault="00EA76B4" w:rsidP="00EA76B4">
      <w:pPr>
        <w:pStyle w:val="Box1Text"/>
      </w:pPr>
      <w:r w:rsidRPr="00EA76B4">
        <w:tab/>
      </w:r>
      <w:r w:rsidR="00D347BB" w:rsidRPr="00EA76B4">
        <w:t xml:space="preserve">Agreements </w:t>
      </w:r>
      <w:r w:rsidR="00D347BB">
        <w:t xml:space="preserve">should not typically be </w:t>
      </w:r>
      <w:r w:rsidR="00D347BB" w:rsidRPr="00EA76B4">
        <w:t>longer than 10 years</w:t>
      </w:r>
      <w:r w:rsidR="00D347BB">
        <w:t xml:space="preserve">. For agreements longer than ten years, the </w:t>
      </w:r>
      <w:r w:rsidR="00D347BB" w:rsidRPr="00EA76B4">
        <w:t>Secretary</w:t>
      </w:r>
      <w:r w:rsidR="007F0C22">
        <w:t>’s approval much be sought</w:t>
      </w:r>
      <w:r w:rsidR="00D347BB">
        <w:t>.</w:t>
      </w:r>
    </w:p>
    <w:p w14:paraId="1B8C62D3" w14:textId="327698F1" w:rsidR="005A6C7D" w:rsidRDefault="00EC7143" w:rsidP="00EC7143">
      <w:pPr>
        <w:rPr>
          <w:lang w:val="en-AU"/>
        </w:rPr>
      </w:pPr>
      <w:r>
        <w:rPr>
          <w:lang w:val="en-AU"/>
        </w:rPr>
        <w:t>DFAT typically uses two types of financial arrangement to deliver development projects</w:t>
      </w:r>
      <w:r w:rsidR="00437E66">
        <w:rPr>
          <w:lang w:val="en-AU"/>
        </w:rPr>
        <w:t xml:space="preserve"> (see Section 5.3 below for details)</w:t>
      </w:r>
      <w:r w:rsidR="005A6C7D">
        <w:rPr>
          <w:lang w:val="en-AU"/>
        </w:rPr>
        <w:t>:</w:t>
      </w:r>
      <w:r>
        <w:rPr>
          <w:lang w:val="en-AU"/>
        </w:rPr>
        <w:t xml:space="preserve"> </w:t>
      </w:r>
    </w:p>
    <w:p w14:paraId="315524AB" w14:textId="47995DFF" w:rsidR="008C2886" w:rsidRDefault="00EC7143" w:rsidP="00AE5C5E">
      <w:pPr>
        <w:pStyle w:val="Bullet1"/>
        <w:numPr>
          <w:ilvl w:val="0"/>
          <w:numId w:val="17"/>
        </w:numPr>
        <w:rPr>
          <w:lang w:val="en-AU"/>
        </w:rPr>
      </w:pPr>
      <w:r w:rsidRPr="008C2886">
        <w:rPr>
          <w:b/>
          <w:bCs/>
          <w:lang w:val="en-AU"/>
        </w:rPr>
        <w:t>procurement contracts</w:t>
      </w:r>
      <w:r w:rsidR="008C2886">
        <w:rPr>
          <w:lang w:val="en-AU"/>
        </w:rPr>
        <w:t>,</w:t>
      </w:r>
      <w:r w:rsidR="005A13D1">
        <w:rPr>
          <w:lang w:val="en-AU"/>
        </w:rPr>
        <w:t xml:space="preserve"> </w:t>
      </w:r>
      <w:r w:rsidR="008C2886">
        <w:rPr>
          <w:lang w:val="en-AU"/>
        </w:rPr>
        <w:t xml:space="preserve">which </w:t>
      </w:r>
      <w:r w:rsidR="00B63FB9">
        <w:rPr>
          <w:lang w:val="en-AU"/>
        </w:rPr>
        <w:t>involve the purchase of goods and</w:t>
      </w:r>
      <w:r>
        <w:rPr>
          <w:lang w:val="en-AU"/>
        </w:rPr>
        <w:t xml:space="preserve"> services</w:t>
      </w:r>
      <w:r w:rsidR="0062149A">
        <w:rPr>
          <w:lang w:val="en-AU"/>
        </w:rPr>
        <w:t xml:space="preserve"> (</w:t>
      </w:r>
      <w:r w:rsidR="00437E66">
        <w:rPr>
          <w:lang w:val="en-AU"/>
        </w:rPr>
        <w:t>including</w:t>
      </w:r>
      <w:r>
        <w:rPr>
          <w:lang w:val="en-AU"/>
        </w:rPr>
        <w:t xml:space="preserve"> </w:t>
      </w:r>
      <w:r w:rsidR="0062149A">
        <w:rPr>
          <w:lang w:val="en-AU"/>
        </w:rPr>
        <w:t xml:space="preserve">services </w:t>
      </w:r>
      <w:r>
        <w:rPr>
          <w:lang w:val="en-AU"/>
        </w:rPr>
        <w:t>orders such as those issued under a panel arrangement)</w:t>
      </w:r>
      <w:r w:rsidR="008C2886">
        <w:rPr>
          <w:lang w:val="en-AU"/>
        </w:rPr>
        <w:t>, and</w:t>
      </w:r>
    </w:p>
    <w:p w14:paraId="5AAF48A3" w14:textId="61B7E068" w:rsidR="00EC7143" w:rsidRDefault="00EC7143" w:rsidP="00AE5C5E">
      <w:pPr>
        <w:pStyle w:val="Bullet1"/>
        <w:numPr>
          <w:ilvl w:val="0"/>
          <w:numId w:val="17"/>
        </w:numPr>
        <w:rPr>
          <w:lang w:val="en-AU"/>
        </w:rPr>
      </w:pPr>
      <w:r w:rsidRPr="00B71EFA">
        <w:rPr>
          <w:b/>
          <w:bCs/>
          <w:lang w:val="en-AU"/>
        </w:rPr>
        <w:t>contributions</w:t>
      </w:r>
      <w:r>
        <w:rPr>
          <w:lang w:val="en-AU"/>
        </w:rPr>
        <w:t xml:space="preserve"> (grant-like arrangements)</w:t>
      </w:r>
      <w:r w:rsidR="00B71EFA">
        <w:rPr>
          <w:lang w:val="en-AU"/>
        </w:rPr>
        <w:t>,</w:t>
      </w:r>
      <w:r>
        <w:rPr>
          <w:lang w:val="en-AU"/>
        </w:rPr>
        <w:t xml:space="preserve"> which </w:t>
      </w:r>
      <w:r w:rsidR="00666925">
        <w:rPr>
          <w:lang w:val="en-AU"/>
        </w:rPr>
        <w:t xml:space="preserve">involves </w:t>
      </w:r>
      <w:r w:rsidR="007C4DCB">
        <w:rPr>
          <w:lang w:val="en-AU"/>
        </w:rPr>
        <w:t xml:space="preserve">non-procurement </w:t>
      </w:r>
      <w:r w:rsidR="00666925">
        <w:rPr>
          <w:lang w:val="en-AU"/>
        </w:rPr>
        <w:t>financial a</w:t>
      </w:r>
      <w:r w:rsidR="007C4DCB">
        <w:rPr>
          <w:lang w:val="en-AU"/>
        </w:rPr>
        <w:t>rrangements (</w:t>
      </w:r>
      <w:r>
        <w:rPr>
          <w:lang w:val="en-AU"/>
        </w:rPr>
        <w:t>includ</w:t>
      </w:r>
      <w:r w:rsidR="007C4DCB">
        <w:rPr>
          <w:lang w:val="en-AU"/>
        </w:rPr>
        <w:t>ing</w:t>
      </w:r>
      <w:r>
        <w:rPr>
          <w:lang w:val="en-AU"/>
        </w:rPr>
        <w:t xml:space="preserve"> Records of Understanding and Memoranda of Understanding</w:t>
      </w:r>
      <w:r w:rsidR="007C4DCB">
        <w:rPr>
          <w:lang w:val="en-AU"/>
        </w:rPr>
        <w:t>)</w:t>
      </w:r>
      <w:r>
        <w:rPr>
          <w:lang w:val="en-AU"/>
        </w:rPr>
        <w:t xml:space="preserve">. </w:t>
      </w:r>
    </w:p>
    <w:p w14:paraId="11827008" w14:textId="509F9745" w:rsidR="00EC7143" w:rsidRDefault="00EC7143" w:rsidP="00EC7143">
      <w:pPr>
        <w:rPr>
          <w:lang w:val="en-AU"/>
        </w:rPr>
      </w:pPr>
      <w:r>
        <w:rPr>
          <w:lang w:val="en-AU"/>
        </w:rPr>
        <w:t>Historically DFAT has called non-procurement agreements ‘</w:t>
      </w:r>
      <w:proofErr w:type="gramStart"/>
      <w:r>
        <w:rPr>
          <w:lang w:val="en-AU"/>
        </w:rPr>
        <w:t>grants’</w:t>
      </w:r>
      <w:proofErr w:type="gramEnd"/>
      <w:r>
        <w:rPr>
          <w:lang w:val="en-AU"/>
        </w:rPr>
        <w:t xml:space="preserve">. Use of this descriptor as a financial arrangement type is inconsistent with the Australian Government’s policy on grant management given </w:t>
      </w:r>
      <w:r w:rsidR="00CD0485">
        <w:rPr>
          <w:lang w:val="en-AU"/>
        </w:rPr>
        <w:t>ODA</w:t>
      </w:r>
      <w:r>
        <w:rPr>
          <w:lang w:val="en-AU"/>
        </w:rPr>
        <w:t xml:space="preserve"> is not subject to the Commonwealth Grant Rules and Guidelines. Non-procurement agreements should be referred to as </w:t>
      </w:r>
      <w:r w:rsidRPr="0010347E">
        <w:rPr>
          <w:b/>
          <w:bCs/>
          <w:lang w:val="en-AU"/>
        </w:rPr>
        <w:t>contribution arrangements</w:t>
      </w:r>
      <w:r>
        <w:rPr>
          <w:lang w:val="en-AU"/>
        </w:rPr>
        <w:t>. It is important to note that while the change in language more accurately describes the financial arrangement, there has not been a change in the intent in how contributions are managed.</w:t>
      </w:r>
    </w:p>
    <w:p w14:paraId="01512222" w14:textId="54DC6CE6" w:rsidR="006A49E7" w:rsidRPr="003B35A3" w:rsidRDefault="00EC7143" w:rsidP="00EC7143">
      <w:r>
        <w:t xml:space="preserve">Note, if DFAT intends to purchase </w:t>
      </w:r>
      <w:r>
        <w:rPr>
          <w:i/>
          <w:iCs/>
        </w:rPr>
        <w:t>goods</w:t>
      </w:r>
      <w:r>
        <w:t xml:space="preserve"> or </w:t>
      </w:r>
      <w:r>
        <w:rPr>
          <w:i/>
          <w:iCs/>
        </w:rPr>
        <w:t>services</w:t>
      </w:r>
      <w:r>
        <w:t xml:space="preserve"> then the resultant agreement </w:t>
      </w:r>
      <w:r>
        <w:rPr>
          <w:b/>
          <w:bCs/>
        </w:rPr>
        <w:t>must</w:t>
      </w:r>
      <w:r>
        <w:t xml:space="preserve"> be a procurement contract (see </w:t>
      </w:r>
      <w:r w:rsidR="00477658">
        <w:t>S</w:t>
      </w:r>
      <w:r>
        <w:t xml:space="preserve">ection 5.3). This is required for compliance with the </w:t>
      </w:r>
      <w:r>
        <w:rPr>
          <w:i/>
          <w:iCs/>
        </w:rPr>
        <w:t>Public Governance Performance and Accountability Act 2013</w:t>
      </w:r>
      <w:r>
        <w:t xml:space="preserve"> (PGPA Act), and the Commonwealth Procurement Rules (CPRs). DFAT can hold a procurement contract with many types of delivery partner</w:t>
      </w:r>
      <w:r w:rsidR="006A49E7">
        <w:t>,</w:t>
      </w:r>
      <w:r>
        <w:t xml:space="preserve"> including </w:t>
      </w:r>
      <w:r w:rsidRPr="003B35A3">
        <w:t xml:space="preserve">other </w:t>
      </w:r>
      <w:r>
        <w:t>Commonwealth</w:t>
      </w:r>
      <w:r w:rsidRPr="003B35A3">
        <w:t xml:space="preserve"> government </w:t>
      </w:r>
      <w:r>
        <w:t xml:space="preserve">departments, NGOs, </w:t>
      </w:r>
      <w:proofErr w:type="gramStart"/>
      <w:r>
        <w:t>universities</w:t>
      </w:r>
      <w:proofErr w:type="gramEnd"/>
      <w:r>
        <w:t xml:space="preserve"> and private sector organisations.</w:t>
      </w:r>
    </w:p>
    <w:p w14:paraId="4E66784D" w14:textId="77777777" w:rsidR="00524C91" w:rsidRDefault="00EC7143" w:rsidP="00EC7143">
      <w:r>
        <w:t>Any organisation that delivers a procurement contract for DFAT is a ‘contractor’.</w:t>
      </w:r>
    </w:p>
    <w:p w14:paraId="39824B7C" w14:textId="3F4C4B75" w:rsidR="00142391" w:rsidRDefault="00142391" w:rsidP="00142391">
      <w:pPr>
        <w:rPr>
          <w:lang w:val="en-AU"/>
        </w:rPr>
      </w:pPr>
      <w:r>
        <w:rPr>
          <w:lang w:val="en-AU"/>
        </w:rPr>
        <w:t xml:space="preserve">DFAT’s processes to engage </w:t>
      </w:r>
      <w:r w:rsidR="006A49E7">
        <w:rPr>
          <w:lang w:val="en-AU"/>
        </w:rPr>
        <w:t xml:space="preserve">delivery </w:t>
      </w:r>
      <w:r>
        <w:rPr>
          <w:lang w:val="en-AU"/>
        </w:rPr>
        <w:t>partners are set up to:</w:t>
      </w:r>
    </w:p>
    <w:p w14:paraId="5696B35B" w14:textId="77777777" w:rsidR="005C463C" w:rsidRDefault="005C463C" w:rsidP="00AE5C5E">
      <w:pPr>
        <w:pStyle w:val="Bullet1"/>
        <w:numPr>
          <w:ilvl w:val="0"/>
          <w:numId w:val="17"/>
        </w:numPr>
        <w:rPr>
          <w:lang w:val="en-AU"/>
        </w:rPr>
      </w:pPr>
      <w:r w:rsidRPr="79B9FB7A">
        <w:rPr>
          <w:lang w:val="en-AU"/>
        </w:rPr>
        <w:t xml:space="preserve">get the best outcomes for DFAT, beneficiaries and the </w:t>
      </w:r>
      <w:proofErr w:type="gramStart"/>
      <w:r w:rsidRPr="79B9FB7A">
        <w:rPr>
          <w:lang w:val="en-AU"/>
        </w:rPr>
        <w:t>taxpayer</w:t>
      </w:r>
      <w:proofErr w:type="gramEnd"/>
    </w:p>
    <w:p w14:paraId="6E6B85B2" w14:textId="77777777" w:rsidR="005C463C" w:rsidRDefault="005C463C" w:rsidP="00AE5C5E">
      <w:pPr>
        <w:pStyle w:val="Bullet1"/>
        <w:numPr>
          <w:ilvl w:val="0"/>
          <w:numId w:val="17"/>
        </w:numPr>
        <w:rPr>
          <w:lang w:val="en-AU"/>
        </w:rPr>
      </w:pPr>
      <w:r w:rsidRPr="79B9FB7A">
        <w:rPr>
          <w:lang w:val="en-AU"/>
        </w:rPr>
        <w:t xml:space="preserve">ensure any organisation with the potential to deliver some or all of a project is aware of the </w:t>
      </w:r>
      <w:proofErr w:type="gramStart"/>
      <w:r w:rsidRPr="79B9FB7A">
        <w:rPr>
          <w:lang w:val="en-AU"/>
        </w:rPr>
        <w:t>opportunity</w:t>
      </w:r>
      <w:proofErr w:type="gramEnd"/>
    </w:p>
    <w:p w14:paraId="2DF4DD20" w14:textId="77777777" w:rsidR="005C463C" w:rsidRDefault="00FD52E3" w:rsidP="00AE5C5E">
      <w:pPr>
        <w:pStyle w:val="Bullet1"/>
        <w:numPr>
          <w:ilvl w:val="0"/>
          <w:numId w:val="17"/>
        </w:numPr>
        <w:rPr>
          <w:lang w:val="en-AU"/>
        </w:rPr>
      </w:pPr>
      <w:r w:rsidRPr="79B9FB7A">
        <w:rPr>
          <w:lang w:val="en-AU"/>
        </w:rPr>
        <w:t xml:space="preserve">strengthen processes while ensuring </w:t>
      </w:r>
      <w:proofErr w:type="gramStart"/>
      <w:r w:rsidRPr="79B9FB7A">
        <w:rPr>
          <w:lang w:val="en-AU"/>
        </w:rPr>
        <w:t>accessibility</w:t>
      </w:r>
      <w:proofErr w:type="gramEnd"/>
    </w:p>
    <w:p w14:paraId="25D3D7FD" w14:textId="77777777" w:rsidR="00142391" w:rsidRDefault="00142391" w:rsidP="00AE5C5E">
      <w:pPr>
        <w:pStyle w:val="Bullet1"/>
        <w:numPr>
          <w:ilvl w:val="0"/>
          <w:numId w:val="17"/>
        </w:numPr>
        <w:rPr>
          <w:lang w:val="en-AU"/>
        </w:rPr>
      </w:pPr>
      <w:r w:rsidRPr="79B9FB7A">
        <w:rPr>
          <w:lang w:val="en-AU"/>
        </w:rPr>
        <w:t>ensure taxpayer</w:t>
      </w:r>
      <w:r w:rsidR="005C463C" w:rsidRPr="79B9FB7A">
        <w:rPr>
          <w:lang w:val="en-AU"/>
        </w:rPr>
        <w:t xml:space="preserve">s’ money is </w:t>
      </w:r>
      <w:r w:rsidRPr="79B9FB7A">
        <w:rPr>
          <w:lang w:val="en-AU"/>
        </w:rPr>
        <w:t>well spent</w:t>
      </w:r>
      <w:r w:rsidR="00105A3E" w:rsidRPr="79B9FB7A">
        <w:rPr>
          <w:lang w:val="en-AU"/>
        </w:rPr>
        <w:t xml:space="preserve"> in a way that </w:t>
      </w:r>
      <w:r w:rsidR="005C463C" w:rsidRPr="79B9FB7A">
        <w:rPr>
          <w:lang w:val="en-AU"/>
        </w:rPr>
        <w:t>compli</w:t>
      </w:r>
      <w:r w:rsidR="00105A3E" w:rsidRPr="79B9FB7A">
        <w:rPr>
          <w:lang w:val="en-AU"/>
        </w:rPr>
        <w:t>es</w:t>
      </w:r>
      <w:r w:rsidR="005C463C" w:rsidRPr="79B9FB7A">
        <w:rPr>
          <w:lang w:val="en-AU"/>
        </w:rPr>
        <w:t xml:space="preserve"> with Commonwealth </w:t>
      </w:r>
      <w:proofErr w:type="gramStart"/>
      <w:r w:rsidR="005C463C" w:rsidRPr="79B9FB7A">
        <w:rPr>
          <w:lang w:val="en-AU"/>
        </w:rPr>
        <w:t>legislation</w:t>
      </w:r>
      <w:proofErr w:type="gramEnd"/>
    </w:p>
    <w:p w14:paraId="4B11C3B3" w14:textId="54C0BAAC" w:rsidR="00F77B57" w:rsidRDefault="00142391" w:rsidP="00AE5C5E">
      <w:pPr>
        <w:pStyle w:val="Bullet1"/>
        <w:numPr>
          <w:ilvl w:val="0"/>
          <w:numId w:val="17"/>
        </w:numPr>
        <w:rPr>
          <w:lang w:val="en-AU"/>
        </w:rPr>
      </w:pPr>
      <w:r w:rsidRPr="79B9FB7A">
        <w:rPr>
          <w:lang w:val="en-AU"/>
        </w:rPr>
        <w:t xml:space="preserve">manage significant commercial, </w:t>
      </w:r>
      <w:r w:rsidR="005C463C" w:rsidRPr="79B9FB7A">
        <w:rPr>
          <w:lang w:val="en-AU"/>
        </w:rPr>
        <w:t xml:space="preserve">project </w:t>
      </w:r>
      <w:r w:rsidRPr="79B9FB7A">
        <w:rPr>
          <w:lang w:val="en-AU"/>
        </w:rPr>
        <w:t>and reputational risks associated with delivery.</w:t>
      </w:r>
    </w:p>
    <w:p w14:paraId="6BD2FDE2" w14:textId="72ACF92C" w:rsidR="00B124A3" w:rsidRPr="00B8564B" w:rsidRDefault="00B124A3" w:rsidP="00B124A3">
      <w:pPr>
        <w:pStyle w:val="Heading2Numbered"/>
      </w:pPr>
      <w:bookmarkStart w:id="181" w:name="_Toc98178280"/>
      <w:bookmarkStart w:id="182" w:name="_Toc87529606"/>
      <w:bookmarkStart w:id="183" w:name="_Toc116464192"/>
      <w:bookmarkStart w:id="184" w:name="_Toc154051699"/>
      <w:r w:rsidRPr="00B8564B">
        <w:t>Responsibility for engaging a partner</w:t>
      </w:r>
      <w:bookmarkEnd w:id="181"/>
      <w:bookmarkEnd w:id="182"/>
      <w:bookmarkEnd w:id="183"/>
      <w:bookmarkEnd w:id="184"/>
    </w:p>
    <w:p w14:paraId="1862B313" w14:textId="00C63194" w:rsidR="00B124A3" w:rsidRDefault="00B124A3" w:rsidP="00B124A3">
      <w:pPr>
        <w:rPr>
          <w:lang w:val="en-AU"/>
        </w:rPr>
      </w:pPr>
      <w:r>
        <w:rPr>
          <w:lang w:val="en-AU"/>
        </w:rPr>
        <w:t xml:space="preserve">Financial delegates are responsible for approving the engagement of a partner. </w:t>
      </w:r>
      <w:r w:rsidR="007A1FE8">
        <w:rPr>
          <w:lang w:val="en-AU"/>
        </w:rPr>
        <w:t>A delegate is</w:t>
      </w:r>
      <w:r>
        <w:rPr>
          <w:lang w:val="en-AU"/>
        </w:rPr>
        <w:t xml:space="preserve"> personally responsible and accountable for their decisions and actions, which they </w:t>
      </w:r>
      <w:r w:rsidRPr="00660C67">
        <w:rPr>
          <w:bCs/>
          <w:lang w:val="en-AU"/>
        </w:rPr>
        <w:t>must</w:t>
      </w:r>
      <w:r w:rsidRPr="006967F8">
        <w:rPr>
          <w:bCs/>
          <w:lang w:val="en-AU"/>
        </w:rPr>
        <w:t xml:space="preserve"> c</w:t>
      </w:r>
      <w:r>
        <w:rPr>
          <w:lang w:val="en-AU"/>
        </w:rPr>
        <w:t xml:space="preserve">arry out within their delegation levels and in accordance with DFAT requirements. They </w:t>
      </w:r>
      <w:r w:rsidRPr="00660C67">
        <w:rPr>
          <w:bCs/>
          <w:lang w:val="en-AU"/>
        </w:rPr>
        <w:t xml:space="preserve">must </w:t>
      </w:r>
      <w:r>
        <w:rPr>
          <w:lang w:val="en-AU"/>
        </w:rPr>
        <w:t xml:space="preserve">ensure that a proposed agreement </w:t>
      </w:r>
      <w:r>
        <w:rPr>
          <w:lang w:val="en-AU"/>
        </w:rPr>
        <w:lastRenderedPageBreak/>
        <w:t>represents a proper use of Australian Government resources and meets legislative and departmental requirements.</w:t>
      </w:r>
    </w:p>
    <w:p w14:paraId="5378D082" w14:textId="6CE5E861" w:rsidR="00B124A3" w:rsidRDefault="005E2480" w:rsidP="00387777">
      <w:pPr>
        <w:rPr>
          <w:lang w:val="en-AU"/>
        </w:rPr>
      </w:pPr>
      <w:proofErr w:type="spellStart"/>
      <w:r w:rsidRPr="00535194">
        <w:t>BuyRight</w:t>
      </w:r>
      <w:proofErr w:type="spellEnd"/>
      <w:r w:rsidR="006A02CC">
        <w:rPr>
          <w:lang w:val="en-AU"/>
        </w:rPr>
        <w:t xml:space="preserve"> contains contemporary workflows and templates to support DFAT officers to engage partners for less than $500,000 (GST inclusive)</w:t>
      </w:r>
      <w:r w:rsidR="00E3114E">
        <w:t xml:space="preserve">. Over $500,000 (GST inclusive), </w:t>
      </w:r>
      <w:r w:rsidR="00387777">
        <w:rPr>
          <w:lang w:val="en-AU"/>
        </w:rPr>
        <w:t xml:space="preserve">DVB will support DFAT officers through procurement processes. </w:t>
      </w:r>
    </w:p>
    <w:p w14:paraId="663F6717" w14:textId="2AA48A8D" w:rsidR="00C20B3E" w:rsidRDefault="002A27D4" w:rsidP="002A27D4">
      <w:pPr>
        <w:rPr>
          <w:lang w:val="en-AU"/>
        </w:rPr>
      </w:pPr>
      <w:bookmarkStart w:id="185" w:name="_Hlk134533736"/>
      <w:r>
        <w:rPr>
          <w:lang w:val="en-AU"/>
        </w:rPr>
        <w:t>DFAT officers</w:t>
      </w:r>
      <w:bookmarkEnd w:id="185"/>
      <w:r>
        <w:rPr>
          <w:lang w:val="en-AU"/>
        </w:rPr>
        <w:t xml:space="preserve"> should engage with DVB </w:t>
      </w:r>
      <w:r w:rsidR="00E959DC">
        <w:rPr>
          <w:lang w:val="en-AU"/>
        </w:rPr>
        <w:t xml:space="preserve">very </w:t>
      </w:r>
      <w:r>
        <w:rPr>
          <w:lang w:val="en-AU"/>
        </w:rPr>
        <w:t xml:space="preserve">early in the </w:t>
      </w:r>
      <w:r w:rsidR="003F4B0E">
        <w:rPr>
          <w:lang w:val="en-AU"/>
        </w:rPr>
        <w:t xml:space="preserve">planning </w:t>
      </w:r>
      <w:r>
        <w:rPr>
          <w:lang w:val="en-AU"/>
        </w:rPr>
        <w:t>process to seek advice on the appropriate approach</w:t>
      </w:r>
      <w:r w:rsidR="003F4B0E">
        <w:rPr>
          <w:lang w:val="en-AU"/>
        </w:rPr>
        <w:t xml:space="preserve">, </w:t>
      </w:r>
      <w:r>
        <w:rPr>
          <w:lang w:val="en-AU"/>
        </w:rPr>
        <w:t>to discuss the different options available</w:t>
      </w:r>
      <w:r w:rsidR="008C5FD9">
        <w:rPr>
          <w:lang w:val="en-AU"/>
        </w:rPr>
        <w:t xml:space="preserve"> and to allocate a place for the planned procurement in DFAT’s procurement pipeline at least 12 months before commencing the procurement</w:t>
      </w:r>
      <w:r>
        <w:rPr>
          <w:lang w:val="en-AU"/>
        </w:rPr>
        <w:t>. Procurement processes typically take four to six months to complete as there are minimum requirements on how long a request must be open to the market. Often procurements can be run in parallel to the design process to ensure DFAT meets its deliverables.</w:t>
      </w:r>
    </w:p>
    <w:p w14:paraId="0098C975" w14:textId="05641A4B" w:rsidR="00C20B3E" w:rsidRDefault="00C20B3E" w:rsidP="00C20B3E">
      <w:r>
        <w:t xml:space="preserve">If non-competitive processes are being considered for a procurement contract worth more than $10,000 </w:t>
      </w:r>
      <w:r w:rsidR="00C23F04">
        <w:t>(including GST)</w:t>
      </w:r>
      <w:r>
        <w:t xml:space="preserve"> the delegate </w:t>
      </w:r>
      <w:r>
        <w:rPr>
          <w:b/>
          <w:bCs/>
        </w:rPr>
        <w:t>must</w:t>
      </w:r>
      <w:r>
        <w:t xml:space="preserve"> seek advice from AS DVB on the justification for a non-competitive approach (“limited tender”) that is consistent with the requirements of the Commonwealth Procurement Rules and DFAT practice. This is required for compliance with the PGPA Act and the CPRs.</w:t>
      </w:r>
    </w:p>
    <w:p w14:paraId="4DE3EA35" w14:textId="11D4A1FA" w:rsidR="007713C8" w:rsidRPr="0010347E" w:rsidRDefault="00C20B3E" w:rsidP="0010347E">
      <w:pPr>
        <w:shd w:val="clear" w:color="auto" w:fill="FFFFFF"/>
        <w:spacing w:before="240" w:after="240" w:line="240" w:lineRule="auto"/>
        <w:rPr>
          <w:lang w:val="en-AU"/>
        </w:rPr>
      </w:pPr>
      <w:r w:rsidRPr="0010347E">
        <w:rPr>
          <w:lang w:val="en-AU"/>
        </w:rPr>
        <w:t>The Delegate must accurately estimate the value of the agreement. Seeking to increase the value of an agreement during implementation may not be possible if the change is deemed to be significant to what was originally approved.</w:t>
      </w:r>
    </w:p>
    <w:p w14:paraId="7B717810" w14:textId="77777777" w:rsidR="00B124A3" w:rsidRPr="003B35A3" w:rsidRDefault="00B124A3" w:rsidP="007713C8">
      <w:pPr>
        <w:pStyle w:val="Heading2Numbered"/>
        <w:rPr>
          <w:lang w:val="en-AU"/>
        </w:rPr>
      </w:pPr>
      <w:bookmarkStart w:id="186" w:name="_Toc141176228"/>
      <w:bookmarkStart w:id="187" w:name="_Toc141965646"/>
      <w:bookmarkStart w:id="188" w:name="_Toc141965715"/>
      <w:bookmarkStart w:id="189" w:name="_Toc141965782"/>
      <w:bookmarkStart w:id="190" w:name="_Toc141965850"/>
      <w:bookmarkStart w:id="191" w:name="_Toc141965913"/>
      <w:bookmarkStart w:id="192" w:name="_Toc141176229"/>
      <w:bookmarkStart w:id="193" w:name="_Toc141965647"/>
      <w:bookmarkStart w:id="194" w:name="_Toc141965716"/>
      <w:bookmarkStart w:id="195" w:name="_Toc141965783"/>
      <w:bookmarkStart w:id="196" w:name="_Toc141965851"/>
      <w:bookmarkStart w:id="197" w:name="_Toc141965914"/>
      <w:bookmarkStart w:id="198" w:name="_Toc144124357"/>
      <w:bookmarkStart w:id="199" w:name="_Toc144124423"/>
      <w:bookmarkStart w:id="200" w:name="_Toc144124488"/>
      <w:bookmarkStart w:id="201" w:name="_Toc144124553"/>
      <w:bookmarkStart w:id="202" w:name="_Toc144124618"/>
      <w:bookmarkStart w:id="203" w:name="_Toc144124682"/>
      <w:bookmarkStart w:id="204" w:name="_Toc144124821"/>
      <w:bookmarkStart w:id="205" w:name="_Toc144124895"/>
      <w:bookmarkStart w:id="206" w:name="_Toc98178281"/>
      <w:bookmarkStart w:id="207" w:name="_Toc116464193"/>
      <w:bookmarkStart w:id="208" w:name="_Toc15405170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3B35A3">
        <w:rPr>
          <w:lang w:val="en-AU"/>
        </w:rPr>
        <w:t>Value for money</w:t>
      </w:r>
      <w:bookmarkEnd w:id="206"/>
      <w:bookmarkEnd w:id="207"/>
      <w:bookmarkEnd w:id="208"/>
    </w:p>
    <w:p w14:paraId="4B17F7B8" w14:textId="66F50EF8" w:rsidR="00B124A3" w:rsidRDefault="00AE23E8" w:rsidP="00B124A3">
      <w:pPr>
        <w:rPr>
          <w:lang w:val="en-AU"/>
        </w:rPr>
      </w:pPr>
      <w:r>
        <w:rPr>
          <w:lang w:val="en-AU"/>
        </w:rPr>
        <w:t>Achieving value for money is a Commonwealth requirement</w:t>
      </w:r>
      <w:r w:rsidR="00B124A3">
        <w:rPr>
          <w:lang w:val="en-AU"/>
        </w:rPr>
        <w:t xml:space="preserve">. Delegates </w:t>
      </w:r>
      <w:r w:rsidR="00B124A3" w:rsidRPr="00660C67">
        <w:rPr>
          <w:bCs/>
          <w:lang w:val="en-AU"/>
        </w:rPr>
        <w:t>must</w:t>
      </w:r>
      <w:r w:rsidR="00B124A3">
        <w:rPr>
          <w:b/>
          <w:lang w:val="en-AU"/>
        </w:rPr>
        <w:t xml:space="preserve"> </w:t>
      </w:r>
      <w:r w:rsidR="00B124A3">
        <w:rPr>
          <w:lang w:val="en-AU"/>
        </w:rPr>
        <w:t>be satisfied that engaging a partner achieves value for money. They must document how value for money has been achieved.</w:t>
      </w:r>
    </w:p>
    <w:p w14:paraId="71873C10" w14:textId="6C516544" w:rsidR="00B124A3" w:rsidRDefault="00C23F04" w:rsidP="00B124A3">
      <w:pPr>
        <w:rPr>
          <w:lang w:val="en-AU"/>
        </w:rPr>
      </w:pPr>
      <w:r>
        <w:rPr>
          <w:lang w:val="en-AU"/>
        </w:rPr>
        <w:t>Irrespective of value, e</w:t>
      </w:r>
      <w:r w:rsidR="00B124A3">
        <w:rPr>
          <w:lang w:val="en-AU"/>
        </w:rPr>
        <w:t>ngagements should:</w:t>
      </w:r>
    </w:p>
    <w:p w14:paraId="6C181311" w14:textId="77777777" w:rsidR="00B124A3" w:rsidRDefault="00B124A3" w:rsidP="00AE5C5E">
      <w:pPr>
        <w:pStyle w:val="Bullet1"/>
        <w:numPr>
          <w:ilvl w:val="0"/>
          <w:numId w:val="23"/>
        </w:numPr>
        <w:rPr>
          <w:lang w:val="en-AU"/>
        </w:rPr>
      </w:pPr>
      <w:r>
        <w:rPr>
          <w:lang w:val="en-AU"/>
        </w:rPr>
        <w:t xml:space="preserve">encourage competition and be </w:t>
      </w:r>
      <w:proofErr w:type="gramStart"/>
      <w:r>
        <w:rPr>
          <w:lang w:val="en-AU"/>
        </w:rPr>
        <w:t>non-discriminatory</w:t>
      </w:r>
      <w:proofErr w:type="gramEnd"/>
    </w:p>
    <w:p w14:paraId="72A06AAF" w14:textId="77777777" w:rsidR="00B124A3" w:rsidRDefault="00B124A3" w:rsidP="00AE5C5E">
      <w:pPr>
        <w:pStyle w:val="Bullet1"/>
        <w:numPr>
          <w:ilvl w:val="0"/>
          <w:numId w:val="23"/>
        </w:numPr>
        <w:rPr>
          <w:lang w:val="en-AU"/>
        </w:rPr>
      </w:pPr>
      <w:r>
        <w:rPr>
          <w:lang w:val="en-AU"/>
        </w:rPr>
        <w:t xml:space="preserve">be efficient, effective, economical and </w:t>
      </w:r>
      <w:proofErr w:type="gramStart"/>
      <w:r>
        <w:rPr>
          <w:lang w:val="en-AU"/>
        </w:rPr>
        <w:t>ethical</w:t>
      </w:r>
      <w:proofErr w:type="gramEnd"/>
    </w:p>
    <w:p w14:paraId="0F29B0FD" w14:textId="77777777" w:rsidR="00B124A3" w:rsidRDefault="00B124A3" w:rsidP="00AE5C5E">
      <w:pPr>
        <w:pStyle w:val="Bullet1"/>
        <w:numPr>
          <w:ilvl w:val="0"/>
          <w:numId w:val="23"/>
        </w:numPr>
        <w:rPr>
          <w:lang w:val="en-AU"/>
        </w:rPr>
      </w:pPr>
      <w:r>
        <w:rPr>
          <w:lang w:val="en-AU"/>
        </w:rPr>
        <w:t xml:space="preserve">encourage appropriate engagement with </w:t>
      </w:r>
      <w:proofErr w:type="gramStart"/>
      <w:r>
        <w:rPr>
          <w:lang w:val="en-AU"/>
        </w:rPr>
        <w:t>risk</w:t>
      </w:r>
      <w:proofErr w:type="gramEnd"/>
      <w:r>
        <w:rPr>
          <w:lang w:val="en-AU"/>
        </w:rPr>
        <w:t xml:space="preserve"> </w:t>
      </w:r>
    </w:p>
    <w:p w14:paraId="021B36BD" w14:textId="77777777" w:rsidR="00B124A3" w:rsidRDefault="00B124A3" w:rsidP="00AE5C5E">
      <w:pPr>
        <w:pStyle w:val="Bullet1"/>
        <w:numPr>
          <w:ilvl w:val="0"/>
          <w:numId w:val="23"/>
        </w:numPr>
        <w:rPr>
          <w:lang w:val="en-AU"/>
        </w:rPr>
      </w:pPr>
      <w:r>
        <w:rPr>
          <w:lang w:val="en-AU"/>
        </w:rPr>
        <w:t xml:space="preserve">have an </w:t>
      </w:r>
      <w:proofErr w:type="gramStart"/>
      <w:r>
        <w:rPr>
          <w:lang w:val="en-AU"/>
        </w:rPr>
        <w:t>outcomes</w:t>
      </w:r>
      <w:proofErr w:type="gramEnd"/>
      <w:r>
        <w:rPr>
          <w:lang w:val="en-AU"/>
        </w:rPr>
        <w:t xml:space="preserve"> orientation</w:t>
      </w:r>
    </w:p>
    <w:p w14:paraId="690FAB2D" w14:textId="77777777" w:rsidR="00B124A3" w:rsidRPr="00142391" w:rsidRDefault="00B124A3" w:rsidP="00AE5C5E">
      <w:pPr>
        <w:pStyle w:val="Bullet1"/>
        <w:numPr>
          <w:ilvl w:val="0"/>
          <w:numId w:val="23"/>
        </w:numPr>
        <w:rPr>
          <w:lang w:val="en-AU"/>
        </w:rPr>
      </w:pPr>
      <w:r w:rsidRPr="00142391">
        <w:rPr>
          <w:lang w:val="en-AU"/>
        </w:rPr>
        <w:t>be accountable and have transparent decision</w:t>
      </w:r>
      <w:r>
        <w:rPr>
          <w:lang w:val="en-AU"/>
        </w:rPr>
        <w:t>-</w:t>
      </w:r>
      <w:r w:rsidRPr="00142391">
        <w:rPr>
          <w:lang w:val="en-AU"/>
        </w:rPr>
        <w:t>making.</w:t>
      </w:r>
    </w:p>
    <w:p w14:paraId="1926D83C" w14:textId="4B10D1BD" w:rsidR="00B124A3" w:rsidRPr="0017480A" w:rsidRDefault="00B124A3" w:rsidP="00AE5C5E">
      <w:pPr>
        <w:pStyle w:val="ListParagraph"/>
        <w:numPr>
          <w:ilvl w:val="0"/>
          <w:numId w:val="23"/>
        </w:numPr>
      </w:pPr>
      <w:r w:rsidRPr="00F706C7">
        <w:rPr>
          <w:lang w:val="en-AU"/>
        </w:rPr>
        <w:t xml:space="preserve">DFAT’s </w:t>
      </w:r>
      <w:r w:rsidR="002010EE" w:rsidRPr="00535194">
        <w:t>Value for Money Principles</w:t>
      </w:r>
      <w:r w:rsidRPr="00F706C7">
        <w:rPr>
          <w:lang w:val="en-AU"/>
        </w:rPr>
        <w:t xml:space="preserve"> build on the requirements of the PGPA Act, to ensure proper use of Australian Government resources and help with decision-making.</w:t>
      </w:r>
    </w:p>
    <w:p w14:paraId="710753AC" w14:textId="5F4B2D47" w:rsidR="00CA4870" w:rsidRDefault="00FF7D80" w:rsidP="00E054B7">
      <w:pPr>
        <w:pStyle w:val="Heading2Numbered"/>
        <w:rPr>
          <w:lang w:val="en-AU"/>
        </w:rPr>
      </w:pPr>
      <w:bookmarkStart w:id="209" w:name="_Toc116464194"/>
      <w:bookmarkStart w:id="210" w:name="_Toc87529607"/>
      <w:bookmarkStart w:id="211" w:name="_Toc154051701"/>
      <w:r>
        <w:rPr>
          <w:lang w:val="en-AU"/>
        </w:rPr>
        <w:t>I</w:t>
      </w:r>
      <w:r w:rsidR="00CA4870">
        <w:rPr>
          <w:lang w:val="en-AU"/>
        </w:rPr>
        <w:t xml:space="preserve">s it a </w:t>
      </w:r>
      <w:r w:rsidR="0004438D">
        <w:rPr>
          <w:lang w:val="en-AU"/>
        </w:rPr>
        <w:t xml:space="preserve">procurement contract </w:t>
      </w:r>
      <w:r w:rsidR="00CA4870">
        <w:rPr>
          <w:lang w:val="en-AU"/>
        </w:rPr>
        <w:t xml:space="preserve">or is it a </w:t>
      </w:r>
      <w:r w:rsidR="0004438D">
        <w:rPr>
          <w:lang w:val="en-AU"/>
        </w:rPr>
        <w:t>c</w:t>
      </w:r>
      <w:r w:rsidR="00806031">
        <w:rPr>
          <w:lang w:val="en-AU"/>
        </w:rPr>
        <w:t>ontribution (</w:t>
      </w:r>
      <w:r w:rsidR="0004438D">
        <w:rPr>
          <w:lang w:val="en-AU"/>
        </w:rPr>
        <w:t>grant</w:t>
      </w:r>
      <w:bookmarkEnd w:id="209"/>
      <w:r w:rsidR="00806031">
        <w:rPr>
          <w:lang w:val="en-AU"/>
        </w:rPr>
        <w:t xml:space="preserve">-like </w:t>
      </w:r>
      <w:r w:rsidR="0004438D">
        <w:rPr>
          <w:lang w:val="en-AU"/>
        </w:rPr>
        <w:t>a</w:t>
      </w:r>
      <w:r w:rsidR="00806031">
        <w:rPr>
          <w:lang w:val="en-AU"/>
        </w:rPr>
        <w:t>rrangement)</w:t>
      </w:r>
      <w:r w:rsidR="00CA4870">
        <w:rPr>
          <w:lang w:val="en-AU"/>
        </w:rPr>
        <w:t>?</w:t>
      </w:r>
      <w:bookmarkEnd w:id="210"/>
      <w:bookmarkEnd w:id="211"/>
    </w:p>
    <w:p w14:paraId="02CF0E65" w14:textId="51FB5139" w:rsidR="00C81460" w:rsidRDefault="003D3D7E" w:rsidP="00C81460">
      <w:pPr>
        <w:shd w:val="clear" w:color="auto" w:fill="FFFFFF"/>
        <w:spacing w:before="240" w:after="240" w:line="240" w:lineRule="auto"/>
        <w:rPr>
          <w:lang w:val="en-AU"/>
        </w:rPr>
      </w:pPr>
      <w:r>
        <w:rPr>
          <w:lang w:val="en-AU"/>
        </w:rPr>
        <w:t>Most investments will involve either a procurement and/or a contribution (grant-like arrangement). The choice will depend on DFAT’s intentions regarding control and on what we are buying.</w:t>
      </w:r>
    </w:p>
    <w:p w14:paraId="5C67EBA4" w14:textId="3167D332" w:rsidR="00C81460" w:rsidRDefault="00C81460" w:rsidP="00C81460">
      <w:pPr>
        <w:shd w:val="clear" w:color="auto" w:fill="FFFFFF"/>
        <w:spacing w:before="240" w:after="240" w:line="240" w:lineRule="auto"/>
        <w:rPr>
          <w:lang w:val="en-AU"/>
        </w:rPr>
      </w:pPr>
      <w:r>
        <w:rPr>
          <w:lang w:val="en-AU"/>
        </w:rPr>
        <w:t xml:space="preserve">The delegate must document why the engagement is a contract or </w:t>
      </w:r>
      <w:r w:rsidR="00BC7E52">
        <w:rPr>
          <w:lang w:val="en-AU"/>
        </w:rPr>
        <w:t>a contribution (grant-like arrangement)</w:t>
      </w:r>
      <w:r>
        <w:rPr>
          <w:lang w:val="en-AU"/>
        </w:rPr>
        <w:t xml:space="preserve">, why a particular partner has been selected and how this represents value for money. The Department of Finance’s </w:t>
      </w:r>
      <w:hyperlink r:id="rId167" w:history="1">
        <w:r w:rsidRPr="004754B3">
          <w:rPr>
            <w:u w:val="single"/>
          </w:rPr>
          <w:t>Resource Management Guide No. 411: Grants, Procurements and Other Financial Arrangements</w:t>
        </w:r>
      </w:hyperlink>
      <w:r>
        <w:rPr>
          <w:lang w:val="en-AU"/>
        </w:rPr>
        <w:t xml:space="preserve"> is a useful guide. </w:t>
      </w:r>
    </w:p>
    <w:p w14:paraId="658EEFFD" w14:textId="0FD02A83" w:rsidR="005A6082" w:rsidRPr="00524773" w:rsidRDefault="005A6082" w:rsidP="0010347E">
      <w:pPr>
        <w:pStyle w:val="Heading4"/>
      </w:pPr>
      <w:r w:rsidRPr="00524773">
        <w:lastRenderedPageBreak/>
        <w:t>Procurement</w:t>
      </w:r>
    </w:p>
    <w:p w14:paraId="06F0B82C" w14:textId="75EE495E" w:rsidR="00C17860" w:rsidRDefault="00C17860" w:rsidP="00C17860">
      <w:pPr>
        <w:shd w:val="clear" w:color="auto" w:fill="FFFFFF"/>
        <w:spacing w:before="240" w:after="240" w:line="240" w:lineRule="auto"/>
        <w:rPr>
          <w:lang w:val="en-AU"/>
        </w:rPr>
      </w:pPr>
      <w:r>
        <w:rPr>
          <w:lang w:val="en-AU"/>
        </w:rPr>
        <w:t xml:space="preserve">The financial arrangement between DFAT and a partner is more likely to be a </w:t>
      </w:r>
      <w:r w:rsidRPr="004754B3">
        <w:rPr>
          <w:b/>
          <w:bCs/>
          <w:lang w:val="en-AU"/>
        </w:rPr>
        <w:t xml:space="preserve">procurement </w:t>
      </w:r>
      <w:r w:rsidR="0069253F">
        <w:rPr>
          <w:lang w:val="en-AU"/>
        </w:rPr>
        <w:t xml:space="preserve">- </w:t>
      </w:r>
      <w:r>
        <w:rPr>
          <w:lang w:val="en-AU"/>
        </w:rPr>
        <w:t xml:space="preserve">resulting in a </w:t>
      </w:r>
      <w:r w:rsidRPr="008A3E15">
        <w:rPr>
          <w:lang w:val="en-AU"/>
        </w:rPr>
        <w:t>contract</w:t>
      </w:r>
      <w:r>
        <w:rPr>
          <w:lang w:val="en-AU"/>
        </w:rPr>
        <w:t xml:space="preserve"> or services order</w:t>
      </w:r>
      <w:r w:rsidR="0069253F">
        <w:rPr>
          <w:lang w:val="en-AU"/>
        </w:rPr>
        <w:t xml:space="preserve"> -</w:t>
      </w:r>
      <w:r>
        <w:rPr>
          <w:lang w:val="en-AU"/>
        </w:rPr>
        <w:t xml:space="preserve"> if: </w:t>
      </w:r>
    </w:p>
    <w:p w14:paraId="5BD636A4" w14:textId="77777777" w:rsidR="00C17860" w:rsidRDefault="00C17860" w:rsidP="00C17860">
      <w:pPr>
        <w:pStyle w:val="Bullet1"/>
        <w:numPr>
          <w:ilvl w:val="0"/>
          <w:numId w:val="15"/>
        </w:numPr>
        <w:rPr>
          <w:lang w:val="en-AU"/>
        </w:rPr>
      </w:pPr>
      <w:r w:rsidRPr="1373AFF8">
        <w:rPr>
          <w:lang w:val="en-AU"/>
        </w:rPr>
        <w:t xml:space="preserve">DFAT </w:t>
      </w:r>
      <w:r>
        <w:rPr>
          <w:lang w:val="en-AU"/>
        </w:rPr>
        <w:t xml:space="preserve">(or another entity like the partner government) </w:t>
      </w:r>
      <w:r w:rsidRPr="1373AFF8">
        <w:rPr>
          <w:lang w:val="en-AU"/>
        </w:rPr>
        <w:t>needs ownership of, control of, or title to the equipment, property, infrastructure, intellectual property or other asset</w:t>
      </w:r>
    </w:p>
    <w:p w14:paraId="43FB166F" w14:textId="77777777" w:rsidR="00C17860" w:rsidRDefault="00C17860" w:rsidP="00C17860">
      <w:pPr>
        <w:pStyle w:val="Bullet1"/>
        <w:numPr>
          <w:ilvl w:val="0"/>
          <w:numId w:val="15"/>
        </w:numPr>
        <w:rPr>
          <w:lang w:val="en-AU"/>
        </w:rPr>
      </w:pPr>
      <w:r w:rsidRPr="1373AFF8">
        <w:rPr>
          <w:lang w:val="en-AU"/>
        </w:rPr>
        <w:t xml:space="preserve">DFAT is acquiring the goods or services for its own </w:t>
      </w:r>
      <w:proofErr w:type="gramStart"/>
      <w:r w:rsidRPr="1373AFF8">
        <w:rPr>
          <w:lang w:val="en-AU"/>
        </w:rPr>
        <w:t>use</w:t>
      </w:r>
      <w:proofErr w:type="gramEnd"/>
    </w:p>
    <w:p w14:paraId="12986689" w14:textId="77777777" w:rsidR="00C17860" w:rsidRDefault="00C17860" w:rsidP="00C17860">
      <w:pPr>
        <w:pStyle w:val="Bullet1"/>
        <w:numPr>
          <w:ilvl w:val="0"/>
          <w:numId w:val="15"/>
        </w:numPr>
        <w:rPr>
          <w:lang w:val="en-AU"/>
        </w:rPr>
      </w:pPr>
      <w:r w:rsidRPr="1373AFF8">
        <w:rPr>
          <w:lang w:val="en-AU"/>
        </w:rPr>
        <w:t>DFAT is acquiring the goods or services for use by another relevant entity or a third party (such as a partner government)</w:t>
      </w:r>
    </w:p>
    <w:p w14:paraId="7BA250CF" w14:textId="77777777" w:rsidR="00C17860" w:rsidRDefault="00C17860" w:rsidP="00C17860">
      <w:pPr>
        <w:pStyle w:val="Bullet1"/>
        <w:numPr>
          <w:ilvl w:val="0"/>
          <w:numId w:val="15"/>
        </w:numPr>
        <w:rPr>
          <w:lang w:val="en-AU"/>
        </w:rPr>
      </w:pPr>
      <w:r w:rsidRPr="1373AFF8">
        <w:rPr>
          <w:lang w:val="en-AU"/>
        </w:rPr>
        <w:t xml:space="preserve">the services would not be provided if DFAT declined to provide financial </w:t>
      </w:r>
      <w:proofErr w:type="gramStart"/>
      <w:r w:rsidRPr="1373AFF8">
        <w:rPr>
          <w:lang w:val="en-AU"/>
        </w:rPr>
        <w:t>support</w:t>
      </w:r>
      <w:proofErr w:type="gramEnd"/>
    </w:p>
    <w:p w14:paraId="1D031A80" w14:textId="77777777" w:rsidR="00C17860" w:rsidRDefault="00C17860" w:rsidP="00C17860">
      <w:pPr>
        <w:pStyle w:val="Bullet1"/>
        <w:numPr>
          <w:ilvl w:val="0"/>
          <w:numId w:val="15"/>
        </w:numPr>
        <w:rPr>
          <w:lang w:val="en-AU"/>
        </w:rPr>
      </w:pPr>
      <w:r w:rsidRPr="1373AFF8">
        <w:rPr>
          <w:lang w:val="en-AU"/>
        </w:rPr>
        <w:t xml:space="preserve">the goods or services can be quantified, described, or measured – for example: </w:t>
      </w:r>
    </w:p>
    <w:p w14:paraId="1B1C5960" w14:textId="61FEB569" w:rsidR="00C17860" w:rsidRDefault="00C17860" w:rsidP="00C17860">
      <w:pPr>
        <w:pStyle w:val="Bullet2"/>
        <w:numPr>
          <w:ilvl w:val="1"/>
          <w:numId w:val="15"/>
        </w:numPr>
        <w:rPr>
          <w:lang w:val="en-AU"/>
        </w:rPr>
      </w:pPr>
      <w:r>
        <w:rPr>
          <w:lang w:val="en-AU"/>
        </w:rPr>
        <w:t>a good or service or end</w:t>
      </w:r>
      <w:r w:rsidR="00FA4BD7">
        <w:rPr>
          <w:lang w:val="en-AU"/>
        </w:rPr>
        <w:t>-</w:t>
      </w:r>
      <w:r>
        <w:rPr>
          <w:lang w:val="en-AU"/>
        </w:rPr>
        <w:t>of</w:t>
      </w:r>
      <w:r w:rsidR="00FA4BD7">
        <w:rPr>
          <w:lang w:val="en-AU"/>
        </w:rPr>
        <w:t>-</w:t>
      </w:r>
      <w:r>
        <w:rPr>
          <w:lang w:val="en-AU"/>
        </w:rPr>
        <w:t xml:space="preserve">program outcome delivered to a specification requested by </w:t>
      </w:r>
      <w:proofErr w:type="gramStart"/>
      <w:r>
        <w:rPr>
          <w:lang w:val="en-AU"/>
        </w:rPr>
        <w:t>DFAT</w:t>
      </w:r>
      <w:proofErr w:type="gramEnd"/>
      <w:r>
        <w:rPr>
          <w:lang w:val="en-AU"/>
        </w:rPr>
        <w:t xml:space="preserve"> </w:t>
      </w:r>
    </w:p>
    <w:p w14:paraId="299D662F" w14:textId="77777777" w:rsidR="00C17860" w:rsidRDefault="00C17860" w:rsidP="00C17860">
      <w:pPr>
        <w:pStyle w:val="Bullet2"/>
        <w:numPr>
          <w:ilvl w:val="1"/>
          <w:numId w:val="15"/>
        </w:numPr>
        <w:rPr>
          <w:lang w:val="en-AU"/>
        </w:rPr>
      </w:pPr>
      <w:r>
        <w:rPr>
          <w:lang w:val="en-AU"/>
        </w:rPr>
        <w:t xml:space="preserve">a review and report delivered according to the process required by </w:t>
      </w:r>
      <w:proofErr w:type="gramStart"/>
      <w:r>
        <w:rPr>
          <w:lang w:val="en-AU"/>
        </w:rPr>
        <w:t>DFAT</w:t>
      </w:r>
      <w:proofErr w:type="gramEnd"/>
      <w:r>
        <w:rPr>
          <w:lang w:val="en-AU"/>
        </w:rPr>
        <w:t xml:space="preserve"> </w:t>
      </w:r>
    </w:p>
    <w:p w14:paraId="1665D64B" w14:textId="77777777" w:rsidR="00C17860" w:rsidRDefault="00C17860" w:rsidP="00C17860">
      <w:pPr>
        <w:pStyle w:val="Bullet2"/>
        <w:numPr>
          <w:ilvl w:val="1"/>
          <w:numId w:val="15"/>
        </w:numPr>
        <w:rPr>
          <w:lang w:val="en-AU"/>
        </w:rPr>
      </w:pPr>
      <w:r>
        <w:rPr>
          <w:lang w:val="en-AU"/>
        </w:rPr>
        <w:t>hours, days or months of a specific service provided according to a contract.</w:t>
      </w:r>
    </w:p>
    <w:p w14:paraId="5A440F80" w14:textId="35F70638" w:rsidR="00620B05" w:rsidRPr="00620B05" w:rsidRDefault="00620B05" w:rsidP="0010347E">
      <w:pPr>
        <w:rPr>
          <w:lang w:val="en-AU"/>
        </w:rPr>
      </w:pPr>
      <w:r w:rsidRPr="79B9FB7A">
        <w:rPr>
          <w:lang w:val="en-AU"/>
        </w:rPr>
        <w:t xml:space="preserve">In a procurement contract DFAT has </w:t>
      </w:r>
      <w:r w:rsidR="00487E12" w:rsidRPr="79B9FB7A">
        <w:rPr>
          <w:lang w:val="en-AU"/>
        </w:rPr>
        <w:t>control and</w:t>
      </w:r>
      <w:r w:rsidRPr="79B9FB7A">
        <w:rPr>
          <w:lang w:val="en-AU"/>
        </w:rPr>
        <w:t xml:space="preserve"> directs the Contractor’s activity. The Contractor must deliver on time and on budget or DFAT can, as required, terminate the contract on performance grounds. The Contractor cannot terminate the agreement. Branding and Intellectual Property belong to DFAT (representing the Commonwealth). The Contractor is paid in arrears and/or on milestones subject to DFAT verifying work has been conducted in accordance with the contract. As DFAT sets the </w:t>
      </w:r>
      <w:r w:rsidR="00F517C4" w:rsidRPr="79B9FB7A">
        <w:rPr>
          <w:lang w:val="en-AU"/>
        </w:rPr>
        <w:t>c</w:t>
      </w:r>
      <w:r w:rsidRPr="79B9FB7A">
        <w:rPr>
          <w:lang w:val="en-AU"/>
        </w:rPr>
        <w:t xml:space="preserve">ontract and controls the delivery by, for example, agreeing to annual plans or such, the Contractor must deliver reasonable work that DFAT asks. </w:t>
      </w:r>
    </w:p>
    <w:p w14:paraId="2142C1B0" w14:textId="4CCC760B" w:rsidR="00524773" w:rsidRDefault="00524773" w:rsidP="0010347E">
      <w:pPr>
        <w:pStyle w:val="Heading4"/>
      </w:pPr>
      <w:r>
        <w:t>Contribution (grant-like arrangement)</w:t>
      </w:r>
    </w:p>
    <w:p w14:paraId="4C5E6158" w14:textId="43454EB7" w:rsidR="00C81460" w:rsidRDefault="00D9509A" w:rsidP="00C81460">
      <w:pPr>
        <w:rPr>
          <w:lang w:val="en-AU"/>
        </w:rPr>
      </w:pPr>
      <w:r>
        <w:rPr>
          <w:lang w:val="en-AU"/>
        </w:rPr>
        <w:t xml:space="preserve">The financial arrangement is more likely to be a </w:t>
      </w:r>
      <w:r>
        <w:rPr>
          <w:b/>
          <w:bCs/>
          <w:lang w:val="en-AU"/>
        </w:rPr>
        <w:t>contribution (grant-like arrangement</w:t>
      </w:r>
      <w:r>
        <w:rPr>
          <w:lang w:val="en-AU"/>
        </w:rPr>
        <w:t xml:space="preserve">) </w:t>
      </w:r>
      <w:r w:rsidR="001268D6">
        <w:rPr>
          <w:lang w:val="en-AU"/>
        </w:rPr>
        <w:t xml:space="preserve">- </w:t>
      </w:r>
      <w:r>
        <w:rPr>
          <w:lang w:val="en-AU"/>
        </w:rPr>
        <w:t>resulting in a contribution (grant-like arrangement</w:t>
      </w:r>
      <w:r w:rsidR="00051665">
        <w:rPr>
          <w:lang w:val="en-AU"/>
        </w:rPr>
        <w:t>)</w:t>
      </w:r>
      <w:r>
        <w:rPr>
          <w:lang w:val="en-AU"/>
        </w:rPr>
        <w:t xml:space="preserve">, or Record of Understanding or Memorandum of Understanding </w:t>
      </w:r>
      <w:r w:rsidR="001268D6">
        <w:rPr>
          <w:lang w:val="en-AU"/>
        </w:rPr>
        <w:t xml:space="preserve">- </w:t>
      </w:r>
      <w:r>
        <w:rPr>
          <w:lang w:val="en-AU"/>
        </w:rPr>
        <w:t>if</w:t>
      </w:r>
      <w:r w:rsidR="000774C5">
        <w:rPr>
          <w:lang w:val="en-AU"/>
        </w:rPr>
        <w:t>:</w:t>
      </w:r>
      <w:r w:rsidR="00C81460">
        <w:rPr>
          <w:lang w:val="en-AU"/>
        </w:rPr>
        <w:t xml:space="preserve"> </w:t>
      </w:r>
    </w:p>
    <w:p w14:paraId="5BC95352" w14:textId="54E9AA1B" w:rsidR="00C81460" w:rsidRDefault="00C81460" w:rsidP="00AE5C5E">
      <w:pPr>
        <w:pStyle w:val="Bullet1"/>
        <w:numPr>
          <w:ilvl w:val="0"/>
          <w:numId w:val="17"/>
        </w:numPr>
        <w:rPr>
          <w:lang w:val="en-AU"/>
        </w:rPr>
      </w:pPr>
      <w:r w:rsidRPr="79B9FB7A">
        <w:rPr>
          <w:lang w:val="en-AU"/>
        </w:rPr>
        <w:t xml:space="preserve">part of the </w:t>
      </w:r>
      <w:r w:rsidR="000774C5" w:rsidRPr="79B9FB7A">
        <w:rPr>
          <w:lang w:val="en-AU"/>
        </w:rPr>
        <w:t xml:space="preserve">output </w:t>
      </w:r>
      <w:r w:rsidRPr="79B9FB7A">
        <w:rPr>
          <w:lang w:val="en-AU"/>
        </w:rPr>
        <w:t xml:space="preserve">would be provided without a contribution from </w:t>
      </w:r>
      <w:proofErr w:type="gramStart"/>
      <w:r w:rsidRPr="79B9FB7A">
        <w:rPr>
          <w:lang w:val="en-AU"/>
        </w:rPr>
        <w:t>DFAT</w:t>
      </w:r>
      <w:proofErr w:type="gramEnd"/>
    </w:p>
    <w:p w14:paraId="558E4F46" w14:textId="232FAFAB" w:rsidR="00C81460" w:rsidRDefault="00C81460" w:rsidP="00AE5C5E">
      <w:pPr>
        <w:pStyle w:val="Bullet1"/>
        <w:numPr>
          <w:ilvl w:val="0"/>
          <w:numId w:val="17"/>
        </w:numPr>
        <w:rPr>
          <w:lang w:val="en-AU"/>
        </w:rPr>
      </w:pPr>
      <w:r w:rsidRPr="79B9FB7A">
        <w:rPr>
          <w:lang w:val="en-AU"/>
        </w:rPr>
        <w:t>the financial assistance is provided through a co-</w:t>
      </w:r>
      <w:proofErr w:type="gramStart"/>
      <w:r w:rsidRPr="79B9FB7A">
        <w:rPr>
          <w:lang w:val="en-AU"/>
        </w:rPr>
        <w:t>contribution</w:t>
      </w:r>
      <w:proofErr w:type="gramEnd"/>
    </w:p>
    <w:p w14:paraId="4F840C24" w14:textId="77777777" w:rsidR="00C81460" w:rsidRPr="00F45761" w:rsidRDefault="00C81460" w:rsidP="00AE5C5E">
      <w:pPr>
        <w:pStyle w:val="Bullet1"/>
        <w:numPr>
          <w:ilvl w:val="0"/>
          <w:numId w:val="17"/>
        </w:numPr>
        <w:rPr>
          <w:lang w:val="en-AU"/>
        </w:rPr>
      </w:pPr>
      <w:r w:rsidRPr="79B9FB7A">
        <w:rPr>
          <w:lang w:val="en-AU"/>
        </w:rPr>
        <w:t xml:space="preserve">the financial assistance is to help an organisation to purchase an asset for its own control and </w:t>
      </w:r>
      <w:proofErr w:type="gramStart"/>
      <w:r w:rsidRPr="79B9FB7A">
        <w:rPr>
          <w:lang w:val="en-AU"/>
        </w:rPr>
        <w:t>use</w:t>
      </w:r>
      <w:proofErr w:type="gramEnd"/>
    </w:p>
    <w:p w14:paraId="17D2A782" w14:textId="69A7CD7C" w:rsidR="00C81460" w:rsidRDefault="00C81460" w:rsidP="00AE5C5E">
      <w:pPr>
        <w:pStyle w:val="Bullet1"/>
        <w:numPr>
          <w:ilvl w:val="0"/>
          <w:numId w:val="17"/>
        </w:numPr>
        <w:rPr>
          <w:lang w:val="en-AU"/>
        </w:rPr>
      </w:pPr>
      <w:r w:rsidRPr="79B9FB7A">
        <w:rPr>
          <w:lang w:val="en-AU"/>
        </w:rPr>
        <w:t>the financial assistance is provided as a payment with no conditions that is not covered by specific legislation – for example, a cash gift or prize.</w:t>
      </w:r>
    </w:p>
    <w:p w14:paraId="45C32FFE" w14:textId="77777777" w:rsidR="00620B05" w:rsidRPr="00620B05" w:rsidRDefault="00620B05" w:rsidP="0010347E">
      <w:pPr>
        <w:rPr>
          <w:lang w:val="en-AU"/>
        </w:rPr>
      </w:pPr>
      <w:r w:rsidRPr="79B9FB7A">
        <w:rPr>
          <w:lang w:val="en-AU"/>
        </w:rPr>
        <w:t xml:space="preserve">In a contribution, DFAT cannot direct the partner’s activity. The contribution recipient should deliver on time and on budget. Both DFAT and the recipient can finish the contribution, not requiring a reason, typically by giving 30 days’ notice. Branding and Intellectual Property belong to the recipient. The recipient is paid in tranches or milestones. </w:t>
      </w:r>
    </w:p>
    <w:p w14:paraId="0770E552" w14:textId="17CCB78B" w:rsidR="00C81460" w:rsidRDefault="00C81460" w:rsidP="003B35A3">
      <w:pPr>
        <w:rPr>
          <w:rFonts w:asciiTheme="majorHAnsi" w:eastAsiaTheme="majorEastAsia" w:hAnsiTheme="majorHAnsi" w:cstheme="majorBidi"/>
          <w:bCs/>
          <w:caps/>
          <w:sz w:val="38"/>
          <w:szCs w:val="26"/>
          <w:lang w:val="en-AU"/>
        </w:rPr>
      </w:pPr>
      <w:r>
        <w:rPr>
          <w:lang w:val="en-AU"/>
        </w:rPr>
        <w:t>Officers should seek advice from the Development Procurement</w:t>
      </w:r>
      <w:r w:rsidR="00172215">
        <w:rPr>
          <w:lang w:val="en-AU"/>
        </w:rPr>
        <w:t xml:space="preserve">, </w:t>
      </w:r>
      <w:r>
        <w:rPr>
          <w:lang w:val="en-AU"/>
        </w:rPr>
        <w:t>Agreements</w:t>
      </w:r>
      <w:r w:rsidR="00172215">
        <w:rPr>
          <w:lang w:val="en-AU"/>
        </w:rPr>
        <w:t xml:space="preserve"> and Systems</w:t>
      </w:r>
      <w:r>
        <w:rPr>
          <w:lang w:val="en-AU"/>
        </w:rPr>
        <w:t xml:space="preserve"> Branch </w:t>
      </w:r>
      <w:r w:rsidR="00F91861">
        <w:rPr>
          <w:lang w:val="en-AU"/>
        </w:rPr>
        <w:t>(D</w:t>
      </w:r>
      <w:r w:rsidR="00756CDB">
        <w:rPr>
          <w:lang w:val="en-AU"/>
        </w:rPr>
        <w:t>V</w:t>
      </w:r>
      <w:r w:rsidR="00F91861">
        <w:rPr>
          <w:lang w:val="en-AU"/>
        </w:rPr>
        <w:t xml:space="preserve">B) </w:t>
      </w:r>
      <w:r>
        <w:rPr>
          <w:lang w:val="en-AU"/>
        </w:rPr>
        <w:t>(</w:t>
      </w:r>
      <w:hyperlink r:id="rId168" w:history="1">
        <w:r w:rsidRPr="00D15E20">
          <w:rPr>
            <w:rStyle w:val="Hyperlink"/>
            <w:rFonts w:cstheme="minorBidi"/>
            <w:i/>
            <w:iCs/>
            <w:lang w:val="en-AU"/>
          </w:rPr>
          <w:t>aid.contracts@dfat.gov.au</w:t>
        </w:r>
      </w:hyperlink>
      <w:r>
        <w:rPr>
          <w:lang w:val="en-AU"/>
        </w:rPr>
        <w:t>) at an early stage of planning to determine which type of agreement is most appropriate. Processes and approvals vary according to the agreement type, as each involves different legislative and departmental requirements</w:t>
      </w:r>
      <w:r w:rsidR="0096444F">
        <w:rPr>
          <w:lang w:val="en-AU"/>
        </w:rPr>
        <w:t xml:space="preserve"> both in selecting the partner and in managing the ongoing arrangement</w:t>
      </w:r>
      <w:r>
        <w:rPr>
          <w:lang w:val="en-AU"/>
        </w:rPr>
        <w:t>.</w:t>
      </w:r>
      <w:bookmarkStart w:id="212" w:name="_Toc24704176"/>
    </w:p>
    <w:p w14:paraId="348A483D" w14:textId="7AC0DB76" w:rsidR="00F77B57" w:rsidRPr="00AB6E5B" w:rsidRDefault="00F77B57" w:rsidP="00E054B7">
      <w:pPr>
        <w:pStyle w:val="Heading2Numbered"/>
      </w:pPr>
      <w:bookmarkStart w:id="213" w:name="_Toc87529608"/>
      <w:bookmarkStart w:id="214" w:name="_Toc116464195"/>
      <w:bookmarkStart w:id="215" w:name="_Toc154051702"/>
      <w:bookmarkEnd w:id="212"/>
      <w:r w:rsidRPr="00E054B7">
        <w:rPr>
          <w:lang w:val="en-AU"/>
        </w:rPr>
        <w:lastRenderedPageBreak/>
        <w:t>Adviser Remuneration Framework</w:t>
      </w:r>
      <w:bookmarkEnd w:id="213"/>
      <w:bookmarkEnd w:id="214"/>
      <w:bookmarkEnd w:id="215"/>
    </w:p>
    <w:p w14:paraId="263890F4" w14:textId="3A226ECC" w:rsidR="003675B4" w:rsidRDefault="003675B4" w:rsidP="003675B4">
      <w:pPr>
        <w:rPr>
          <w:lang w:val="en-AU"/>
        </w:rPr>
      </w:pPr>
      <w:r>
        <w:rPr>
          <w:lang w:val="en-AU"/>
        </w:rPr>
        <w:t xml:space="preserve">The Adviser Remuneration Framework (ARF) applies to </w:t>
      </w:r>
      <w:r>
        <w:rPr>
          <w:b/>
          <w:bCs/>
          <w:lang w:val="en-AU"/>
        </w:rPr>
        <w:t xml:space="preserve">all contracts signed before 1 </w:t>
      </w:r>
      <w:r>
        <w:rPr>
          <w:b/>
          <w:lang w:val="en-AU"/>
        </w:rPr>
        <w:t>March 2020</w:t>
      </w:r>
      <w:r>
        <w:rPr>
          <w:lang w:val="en-AU"/>
        </w:rPr>
        <w:t xml:space="preserve"> and all new services orders created under period offers/panels established before 1 March 2020. </w:t>
      </w:r>
    </w:p>
    <w:p w14:paraId="631DA6B2" w14:textId="6214F307" w:rsidR="003675B4" w:rsidRDefault="003675B4" w:rsidP="003675B4">
      <w:pPr>
        <w:rPr>
          <w:rStyle w:val="Hyperlink"/>
        </w:rPr>
      </w:pPr>
      <w:r w:rsidRPr="00566A51">
        <w:rPr>
          <w:lang w:val="en-AU"/>
        </w:rPr>
        <w:t xml:space="preserve">All personnel in contracts signed before 1 March 2020 </w:t>
      </w:r>
      <w:r w:rsidRPr="00566A51">
        <w:rPr>
          <w:b/>
          <w:bCs/>
          <w:lang w:val="en-AU"/>
        </w:rPr>
        <w:t>must</w:t>
      </w:r>
      <w:r w:rsidRPr="00566A51">
        <w:rPr>
          <w:lang w:val="en-AU"/>
        </w:rPr>
        <w:t xml:space="preserve"> continue to be </w:t>
      </w:r>
      <w:r w:rsidR="00566A51" w:rsidRPr="00535194">
        <w:t>engaged in accordance with the ARF</w:t>
      </w:r>
      <w:r w:rsidRPr="00566A51">
        <w:rPr>
          <w:rStyle w:val="Hyperlink"/>
          <w:u w:val="none"/>
          <w:lang w:val="en-AU"/>
        </w:rPr>
        <w:t xml:space="preserve"> and the existing contract conditions. ARF conditions must continue until the Contract end date</w:t>
      </w:r>
      <w:r w:rsidR="00401400" w:rsidRPr="00566A51">
        <w:rPr>
          <w:rStyle w:val="Hyperlink"/>
          <w:u w:val="none"/>
          <w:lang w:val="en-AU"/>
        </w:rPr>
        <w:t>, including when DFAT uses existing extension options within the contract.</w:t>
      </w:r>
    </w:p>
    <w:p w14:paraId="4D847205" w14:textId="77777777" w:rsidR="00ED77AC" w:rsidRDefault="005B4B65" w:rsidP="00ED77AC">
      <w:pPr>
        <w:rPr>
          <w:rStyle w:val="Hyperlink"/>
          <w:rFonts w:cstheme="minorBidi"/>
          <w:u w:val="none"/>
          <w:lang w:val="en-AU"/>
        </w:rPr>
      </w:pPr>
      <w:r>
        <w:rPr>
          <w:rStyle w:val="Hyperlink"/>
          <w:rFonts w:cstheme="minorBidi"/>
          <w:u w:val="none"/>
          <w:lang w:val="en-AU"/>
        </w:rPr>
        <w:t xml:space="preserve">The ARF </w:t>
      </w:r>
      <w:r w:rsidRPr="009333EE">
        <w:rPr>
          <w:rStyle w:val="Hyperlink"/>
          <w:rFonts w:cstheme="minorBidi"/>
          <w:b/>
          <w:bCs/>
          <w:u w:val="none"/>
          <w:lang w:val="en-AU"/>
        </w:rPr>
        <w:t>does not apply</w:t>
      </w:r>
      <w:r w:rsidRPr="00B910BD">
        <w:rPr>
          <w:rStyle w:val="Hyperlink"/>
          <w:rFonts w:cstheme="minorBidi"/>
          <w:b/>
          <w:bCs/>
          <w:u w:val="none"/>
          <w:lang w:val="en-AU"/>
        </w:rPr>
        <w:t xml:space="preserve"> </w:t>
      </w:r>
      <w:r w:rsidRPr="00B84A7E">
        <w:rPr>
          <w:rStyle w:val="Hyperlink"/>
          <w:rFonts w:cstheme="minorBidi"/>
          <w:u w:val="none"/>
          <w:lang w:val="en-AU"/>
        </w:rPr>
        <w:t xml:space="preserve">to contracts </w:t>
      </w:r>
      <w:r w:rsidRPr="00B910BD">
        <w:rPr>
          <w:rStyle w:val="Hyperlink"/>
          <w:rFonts w:cstheme="minorBidi"/>
          <w:u w:val="none"/>
          <w:lang w:val="en-AU"/>
        </w:rPr>
        <w:t>signed after 1 March 2020</w:t>
      </w:r>
      <w:r w:rsidR="00EA0CB7">
        <w:rPr>
          <w:rStyle w:val="Hyperlink"/>
          <w:rFonts w:cstheme="minorBidi"/>
          <w:u w:val="none"/>
          <w:lang w:val="en-AU"/>
        </w:rPr>
        <w:t>.</w:t>
      </w:r>
    </w:p>
    <w:p w14:paraId="776794A2" w14:textId="77777777" w:rsidR="00B21022" w:rsidRPr="0010347E" w:rsidRDefault="00B21022" w:rsidP="00B21022">
      <w:pPr>
        <w:pStyle w:val="Heading2Numbered"/>
        <w:rPr>
          <w:lang w:val="en-AU"/>
        </w:rPr>
      </w:pPr>
      <w:bookmarkStart w:id="216" w:name="_Toc137540159"/>
      <w:bookmarkStart w:id="217" w:name="_Toc154051703"/>
      <w:r w:rsidRPr="00420A62">
        <w:rPr>
          <w:lang w:val="en-AU"/>
        </w:rPr>
        <w:t>ODA and ‘consultancies’</w:t>
      </w:r>
      <w:bookmarkEnd w:id="216"/>
      <w:bookmarkEnd w:id="217"/>
    </w:p>
    <w:p w14:paraId="54BBEAF1" w14:textId="3A7AF148" w:rsidR="005A798C" w:rsidRDefault="00B21022" w:rsidP="00ED77AC">
      <w:r>
        <w:t>The Department of Finance has established a whole</w:t>
      </w:r>
      <w:r w:rsidR="00BC5103">
        <w:t>-</w:t>
      </w:r>
      <w:r>
        <w:t>of</w:t>
      </w:r>
      <w:r w:rsidR="00BC5103">
        <w:t>-</w:t>
      </w:r>
      <w:r>
        <w:t xml:space="preserve">government panel for </w:t>
      </w:r>
      <w:r w:rsidRPr="00847536">
        <w:t>Consultancies</w:t>
      </w:r>
      <w:r>
        <w:t xml:space="preserve">: </w:t>
      </w:r>
      <w:r w:rsidRPr="00346958">
        <w:rPr>
          <w:u w:val="single"/>
        </w:rPr>
        <w:t xml:space="preserve">the </w:t>
      </w:r>
      <w:hyperlink r:id="rId169" w:history="1">
        <w:r w:rsidRPr="00420A62">
          <w:rPr>
            <w:rStyle w:val="Hyperlink"/>
          </w:rPr>
          <w:t>Management Advisory Services Panel (MAS)</w:t>
        </w:r>
      </w:hyperlink>
      <w:r w:rsidRPr="00847536">
        <w:t>. The Panel is mandatory</w:t>
      </w:r>
      <w:r>
        <w:t xml:space="preserve"> for all Departmental procurements that fall into the scope of the panel arrangements. </w:t>
      </w:r>
    </w:p>
    <w:p w14:paraId="3A75B734" w14:textId="4FA954F7" w:rsidR="00B21022" w:rsidRPr="0010347E" w:rsidRDefault="00B21022" w:rsidP="00ED77AC">
      <w:pPr>
        <w:rPr>
          <w:rStyle w:val="Hyperlink"/>
          <w:rFonts w:cstheme="minorBidi"/>
          <w:color w:val="auto"/>
          <w:u w:val="none"/>
          <w:lang w:val="en-AU"/>
        </w:rPr>
      </w:pPr>
      <w:r w:rsidRPr="00346958">
        <w:rPr>
          <w:b/>
          <w:bCs/>
        </w:rPr>
        <w:t xml:space="preserve">Procurements funded from </w:t>
      </w:r>
      <w:r w:rsidR="005A798C">
        <w:rPr>
          <w:b/>
          <w:bCs/>
        </w:rPr>
        <w:t xml:space="preserve">ODA </w:t>
      </w:r>
      <w:r>
        <w:rPr>
          <w:b/>
          <w:bCs/>
        </w:rPr>
        <w:t xml:space="preserve">must </w:t>
      </w:r>
      <w:r w:rsidRPr="0010347E">
        <w:rPr>
          <w:b/>
          <w:bCs/>
          <w:u w:val="single"/>
        </w:rPr>
        <w:t>not</w:t>
      </w:r>
      <w:r>
        <w:rPr>
          <w:b/>
          <w:bCs/>
        </w:rPr>
        <w:t xml:space="preserve"> </w:t>
      </w:r>
      <w:r w:rsidRPr="00346958">
        <w:rPr>
          <w:b/>
          <w:bCs/>
        </w:rPr>
        <w:t>be procured through the MAS panel.</w:t>
      </w:r>
      <w:r>
        <w:t xml:space="preserve"> ODA contracts do not meet the Department of Finance’s definition of a </w:t>
      </w:r>
      <w:hyperlink r:id="rId170" w:history="1">
        <w:r w:rsidR="005A798C">
          <w:rPr>
            <w:rStyle w:val="Hyperlink"/>
            <w:rFonts w:cstheme="minorBidi"/>
          </w:rPr>
          <w:t>c</w:t>
        </w:r>
        <w:r w:rsidRPr="00420A62">
          <w:rPr>
            <w:rStyle w:val="Hyperlink"/>
            <w:rFonts w:cstheme="minorBidi"/>
          </w:rPr>
          <w:t>onsultancy</w:t>
        </w:r>
      </w:hyperlink>
      <w:r>
        <w:t xml:space="preserve">. </w:t>
      </w:r>
    </w:p>
    <w:p w14:paraId="2CD6DB0E" w14:textId="64CDFD8A" w:rsidR="00F77B57" w:rsidRPr="00D44758" w:rsidRDefault="00F77B57" w:rsidP="00ED77AC">
      <w:pPr>
        <w:pStyle w:val="Heading2Numbered"/>
        <w:rPr>
          <w:lang w:val="en-AU"/>
        </w:rPr>
      </w:pPr>
      <w:bookmarkStart w:id="218" w:name="_Toc87529609"/>
      <w:bookmarkStart w:id="219" w:name="_Toc116464196"/>
      <w:bookmarkStart w:id="220" w:name="_Toc154051704"/>
      <w:r w:rsidRPr="79B9FB7A">
        <w:rPr>
          <w:lang w:val="en-AU"/>
        </w:rPr>
        <w:t>Potential pitfalls</w:t>
      </w:r>
      <w:bookmarkEnd w:id="218"/>
      <w:bookmarkEnd w:id="219"/>
      <w:bookmarkEnd w:id="220"/>
    </w:p>
    <w:p w14:paraId="7AEFC0EA" w14:textId="2E122803" w:rsidR="009A3E28" w:rsidRPr="00F318C5" w:rsidRDefault="009A3E28" w:rsidP="009A3E28">
      <w:pPr>
        <w:rPr>
          <w:lang w:val="en-AU"/>
        </w:rPr>
      </w:pPr>
      <w:r>
        <w:rPr>
          <w:lang w:val="en-AU"/>
        </w:rPr>
        <w:t>Beware of these c</w:t>
      </w:r>
      <w:r w:rsidRPr="00D44758">
        <w:rPr>
          <w:lang w:val="en-AU"/>
        </w:rPr>
        <w:t xml:space="preserve">ommon </w:t>
      </w:r>
      <w:r>
        <w:rPr>
          <w:lang w:val="en-AU"/>
        </w:rPr>
        <w:t>mistakes</w:t>
      </w:r>
      <w:r w:rsidRPr="00F318C5">
        <w:rPr>
          <w:lang w:val="en-AU"/>
        </w:rPr>
        <w:t xml:space="preserve"> in</w:t>
      </w:r>
      <w:r>
        <w:rPr>
          <w:lang w:val="en-AU"/>
        </w:rPr>
        <w:t xml:space="preserve"> the process for</w:t>
      </w:r>
      <w:r w:rsidRPr="00F318C5">
        <w:rPr>
          <w:lang w:val="en-AU"/>
        </w:rPr>
        <w:t xml:space="preserve"> engaging partner</w:t>
      </w:r>
      <w:r>
        <w:rPr>
          <w:lang w:val="en-AU"/>
        </w:rPr>
        <w:t>s</w:t>
      </w:r>
      <w:r w:rsidRPr="00F318C5">
        <w:rPr>
          <w:lang w:val="en-AU"/>
        </w:rPr>
        <w:t xml:space="preserve">: </w:t>
      </w:r>
    </w:p>
    <w:p w14:paraId="20C9DD49" w14:textId="216348EA" w:rsidR="001B7F59" w:rsidRPr="002143E8" w:rsidRDefault="001B7F59" w:rsidP="00AE5C5E">
      <w:pPr>
        <w:pStyle w:val="Bullet1"/>
        <w:numPr>
          <w:ilvl w:val="0"/>
          <w:numId w:val="24"/>
        </w:numPr>
        <w:rPr>
          <w:lang w:val="en-AU"/>
        </w:rPr>
      </w:pPr>
      <w:r>
        <w:rPr>
          <w:b/>
          <w:bCs/>
          <w:lang w:val="en-AU"/>
        </w:rPr>
        <w:t xml:space="preserve">Failing to </w:t>
      </w:r>
      <w:r w:rsidRPr="006479BA">
        <w:rPr>
          <w:b/>
          <w:bCs/>
          <w:lang w:val="en-AU"/>
        </w:rPr>
        <w:t>encourage competition in a non-discriminatory manner</w:t>
      </w:r>
      <w:r>
        <w:rPr>
          <w:b/>
          <w:bCs/>
          <w:lang w:val="en-AU"/>
        </w:rPr>
        <w:t xml:space="preserve">. </w:t>
      </w:r>
      <w:r w:rsidRPr="002143E8">
        <w:rPr>
          <w:lang w:val="en-AU"/>
        </w:rPr>
        <w:t>Competition is a key element of the Australian Gov</w:t>
      </w:r>
      <w:r>
        <w:rPr>
          <w:lang w:val="en-AU"/>
        </w:rPr>
        <w:t>ernment</w:t>
      </w:r>
      <w:r w:rsidRPr="002143E8">
        <w:rPr>
          <w:lang w:val="en-AU"/>
        </w:rPr>
        <w:t xml:space="preserve"> Procurement Framework. Competitive procurements </w:t>
      </w:r>
      <w:r>
        <w:rPr>
          <w:lang w:val="en-AU"/>
        </w:rPr>
        <w:t>enhance value</w:t>
      </w:r>
      <w:r w:rsidR="00B03606">
        <w:rPr>
          <w:lang w:val="en-AU"/>
        </w:rPr>
        <w:t>-</w:t>
      </w:r>
      <w:r>
        <w:rPr>
          <w:lang w:val="en-AU"/>
        </w:rPr>
        <w:t>for</w:t>
      </w:r>
      <w:r w:rsidR="00B03606">
        <w:rPr>
          <w:lang w:val="en-AU"/>
        </w:rPr>
        <w:t>-</w:t>
      </w:r>
      <w:r>
        <w:rPr>
          <w:lang w:val="en-AU"/>
        </w:rPr>
        <w:t>money outcomes and strengthen accountable and transparent decision making.</w:t>
      </w:r>
      <w:r w:rsidRPr="00515026">
        <w:rPr>
          <w:lang w:val="en-AU"/>
        </w:rPr>
        <w:t xml:space="preserve"> </w:t>
      </w:r>
      <w:r>
        <w:rPr>
          <w:lang w:val="en-AU"/>
        </w:rPr>
        <w:t>Non-competitive l</w:t>
      </w:r>
      <w:r w:rsidRPr="00515026">
        <w:rPr>
          <w:lang w:val="en-AU"/>
        </w:rPr>
        <w:t>imited</w:t>
      </w:r>
      <w:r>
        <w:rPr>
          <w:lang w:val="en-AU"/>
        </w:rPr>
        <w:t xml:space="preserve"> </w:t>
      </w:r>
      <w:r w:rsidRPr="00515026">
        <w:rPr>
          <w:lang w:val="en-AU"/>
        </w:rPr>
        <w:t>tenders</w:t>
      </w:r>
      <w:r>
        <w:rPr>
          <w:lang w:val="en-AU"/>
        </w:rPr>
        <w:t xml:space="preserve"> to one supplier</w:t>
      </w:r>
      <w:r w:rsidRPr="00515026">
        <w:rPr>
          <w:lang w:val="en-AU"/>
        </w:rPr>
        <w:t xml:space="preserve"> </w:t>
      </w:r>
      <w:r>
        <w:rPr>
          <w:lang w:val="en-AU"/>
        </w:rPr>
        <w:t>should</w:t>
      </w:r>
      <w:r w:rsidRPr="00515026">
        <w:rPr>
          <w:lang w:val="en-AU"/>
        </w:rPr>
        <w:t xml:space="preserve"> </w:t>
      </w:r>
      <w:r>
        <w:rPr>
          <w:lang w:val="en-AU"/>
        </w:rPr>
        <w:t xml:space="preserve">remain an option of last resort and only suitable for consideration once a competitive process fails to identify suitable suppliers. </w:t>
      </w:r>
    </w:p>
    <w:p w14:paraId="7B60E080" w14:textId="5615F5F5" w:rsidR="00121630" w:rsidRDefault="00121630" w:rsidP="00AE5C5E">
      <w:pPr>
        <w:pStyle w:val="Bullet1"/>
        <w:numPr>
          <w:ilvl w:val="0"/>
          <w:numId w:val="24"/>
        </w:numPr>
        <w:rPr>
          <w:lang w:val="en-AU"/>
        </w:rPr>
      </w:pPr>
      <w:r w:rsidRPr="0010347E">
        <w:rPr>
          <w:b/>
          <w:bCs/>
          <w:lang w:val="en-AU"/>
        </w:rPr>
        <w:t>Not selecting the most appropriate financial arrangement</w:t>
      </w:r>
      <w:r w:rsidR="00765842">
        <w:rPr>
          <w:lang w:val="en-AU"/>
        </w:rPr>
        <w:t xml:space="preserve">. </w:t>
      </w:r>
      <w:r>
        <w:rPr>
          <w:lang w:val="en-AU"/>
        </w:rPr>
        <w:t>DFAT officers cannot control the actions of a delivery partner through a contribution arrangement; this needs to be a procurement contract</w:t>
      </w:r>
      <w:r w:rsidR="007208C0">
        <w:rPr>
          <w:lang w:val="en-AU"/>
        </w:rPr>
        <w:t>.</w:t>
      </w:r>
    </w:p>
    <w:p w14:paraId="5C8EEEE1" w14:textId="77777777" w:rsidR="00756309" w:rsidRDefault="00121630" w:rsidP="00AE5C5E">
      <w:pPr>
        <w:pStyle w:val="Bullet1"/>
        <w:numPr>
          <w:ilvl w:val="0"/>
          <w:numId w:val="24"/>
        </w:numPr>
        <w:rPr>
          <w:lang w:val="en-AU"/>
        </w:rPr>
      </w:pPr>
      <w:r w:rsidRPr="003B35A3">
        <w:rPr>
          <w:b/>
          <w:lang w:val="en-AU"/>
        </w:rPr>
        <w:t>Not spending enough time on procurement and pipeline planning.</w:t>
      </w:r>
      <w:r>
        <w:rPr>
          <w:lang w:val="en-AU"/>
        </w:rPr>
        <w:t xml:space="preserve"> This results in rushed or poorly considered procurements. </w:t>
      </w:r>
    </w:p>
    <w:p w14:paraId="4E918AF5" w14:textId="2E293004" w:rsidR="00121630" w:rsidRDefault="00EF083D" w:rsidP="00AE5C5E">
      <w:pPr>
        <w:pStyle w:val="Bullet1"/>
        <w:numPr>
          <w:ilvl w:val="0"/>
          <w:numId w:val="24"/>
        </w:numPr>
        <w:rPr>
          <w:lang w:val="en-AU"/>
        </w:rPr>
      </w:pPr>
      <w:r>
        <w:rPr>
          <w:b/>
          <w:bCs/>
          <w:lang w:val="en-AU"/>
        </w:rPr>
        <w:t>Insufficient transition or handover arrangements.</w:t>
      </w:r>
      <w:r>
        <w:rPr>
          <w:lang w:val="en-AU"/>
        </w:rPr>
        <w:t xml:space="preserve"> </w:t>
      </w:r>
      <w:r w:rsidR="00121630">
        <w:rPr>
          <w:lang w:val="en-AU"/>
        </w:rPr>
        <w:t>Better practice is to allow six months between a new contract being signed and the existing contract coming to an end.</w:t>
      </w:r>
    </w:p>
    <w:p w14:paraId="408CA79B" w14:textId="5094BB0D" w:rsidR="00121630" w:rsidRDefault="00121630" w:rsidP="00AE5C5E">
      <w:pPr>
        <w:pStyle w:val="Bullet1"/>
        <w:numPr>
          <w:ilvl w:val="0"/>
          <w:numId w:val="24"/>
        </w:numPr>
        <w:rPr>
          <w:lang w:val="en-AU"/>
        </w:rPr>
      </w:pPr>
      <w:r w:rsidRPr="003B35A3">
        <w:rPr>
          <w:b/>
          <w:lang w:val="en-AU"/>
        </w:rPr>
        <w:t>Poorly defined contracts</w:t>
      </w:r>
      <w:r>
        <w:rPr>
          <w:lang w:val="en-AU"/>
        </w:rPr>
        <w:t xml:space="preserve"> that do not clearly articulate the outcomes sought</w:t>
      </w:r>
      <w:r w:rsidR="003A4186">
        <w:rPr>
          <w:lang w:val="en-AU"/>
        </w:rPr>
        <w:t xml:space="preserve"> or reflect the design intent</w:t>
      </w:r>
      <w:r>
        <w:rPr>
          <w:lang w:val="en-AU"/>
        </w:rPr>
        <w:t>. This risks a weak market response, protracted negotiations, more expensive bids, delayed mobilisation, and poor implementation.</w:t>
      </w:r>
    </w:p>
    <w:p w14:paraId="61DB9B4C" w14:textId="31265487" w:rsidR="009A3E28" w:rsidRPr="00E0484B" w:rsidRDefault="00121630" w:rsidP="00AE5C5E">
      <w:pPr>
        <w:pStyle w:val="Bullet1"/>
        <w:numPr>
          <w:ilvl w:val="0"/>
          <w:numId w:val="24"/>
        </w:numPr>
        <w:rPr>
          <w:lang w:val="en-AU"/>
        </w:rPr>
      </w:pPr>
      <w:r w:rsidRPr="0010347E">
        <w:rPr>
          <w:b/>
          <w:bCs/>
          <w:lang w:val="en-AU"/>
        </w:rPr>
        <w:t>Mobilisation and closure of a contract is time consuming</w:t>
      </w:r>
      <w:r w:rsidRPr="79B9FB7A">
        <w:rPr>
          <w:lang w:val="en-AU"/>
        </w:rPr>
        <w:t>. A contract will typically spend less funds in its first and last year. A contract should not ask for an abundance of deliverables, plans and reports in the first 12 months – it is not realistic, not needed, and means the contract will start with deliverables not being met.</w:t>
      </w:r>
    </w:p>
    <w:p w14:paraId="40E18B2D" w14:textId="6B2A953F" w:rsidR="009A3E28" w:rsidRPr="00E0484B" w:rsidRDefault="009A3E28" w:rsidP="00AE5C5E">
      <w:pPr>
        <w:pStyle w:val="Bullet1"/>
        <w:numPr>
          <w:ilvl w:val="0"/>
          <w:numId w:val="24"/>
        </w:numPr>
        <w:rPr>
          <w:lang w:val="en-AU"/>
        </w:rPr>
      </w:pPr>
      <w:r w:rsidRPr="79B9FB7A">
        <w:rPr>
          <w:lang w:val="en-AU"/>
        </w:rPr>
        <w:t>Not obtaining or documenting key delegate approvals (including the basis of a decision on value for money).</w:t>
      </w:r>
    </w:p>
    <w:p w14:paraId="27A50BA6" w14:textId="020F207D" w:rsidR="009A3E28" w:rsidRPr="00E0484B" w:rsidRDefault="009A3E28" w:rsidP="00AE5C5E">
      <w:pPr>
        <w:pStyle w:val="Bullet1"/>
        <w:numPr>
          <w:ilvl w:val="0"/>
          <w:numId w:val="24"/>
        </w:numPr>
        <w:rPr>
          <w:lang w:val="en-AU"/>
        </w:rPr>
      </w:pPr>
      <w:r w:rsidRPr="79B9FB7A">
        <w:rPr>
          <w:lang w:val="en-AU"/>
        </w:rPr>
        <w:t>Information in AidWorks not matching the corresponding agreements.</w:t>
      </w:r>
    </w:p>
    <w:p w14:paraId="01BCB208" w14:textId="6B9A5727" w:rsidR="009A3E28" w:rsidRPr="005B4B65" w:rsidRDefault="009A3E28" w:rsidP="009A3E28">
      <w:pPr>
        <w:rPr>
          <w:iCs/>
          <w:lang w:val="en-AU"/>
        </w:rPr>
      </w:pPr>
      <w:r w:rsidRPr="00D44758">
        <w:rPr>
          <w:lang w:val="en-AU"/>
        </w:rPr>
        <w:t xml:space="preserve">For </w:t>
      </w:r>
      <w:r>
        <w:rPr>
          <w:lang w:val="en-AU"/>
        </w:rPr>
        <w:t>more</w:t>
      </w:r>
      <w:r w:rsidRPr="00D44758">
        <w:rPr>
          <w:lang w:val="en-AU"/>
        </w:rPr>
        <w:t xml:space="preserve"> information</w:t>
      </w:r>
      <w:r w:rsidR="007E3130" w:rsidRPr="003B35A3">
        <w:rPr>
          <w:lang w:val="en-AU"/>
        </w:rPr>
        <w:t>,</w:t>
      </w:r>
      <w:r w:rsidRPr="003B35A3">
        <w:rPr>
          <w:lang w:val="en-AU"/>
        </w:rPr>
        <w:t xml:space="preserve"> </w:t>
      </w:r>
      <w:r>
        <w:rPr>
          <w:iCs/>
          <w:u w:color="495965" w:themeColor="text2"/>
          <w:lang w:val="en-AU"/>
        </w:rPr>
        <w:t xml:space="preserve">email </w:t>
      </w:r>
      <w:hyperlink r:id="rId171" w:history="1">
        <w:r w:rsidRPr="00770C32">
          <w:rPr>
            <w:rStyle w:val="Hyperlink"/>
            <w:rFonts w:cstheme="minorBidi"/>
            <w:i/>
            <w:lang w:val="en-AU"/>
          </w:rPr>
          <w:t>aid.contracts@dfat.gov.au</w:t>
        </w:r>
      </w:hyperlink>
      <w:r>
        <w:rPr>
          <w:iCs/>
          <w:u w:color="495965" w:themeColor="text2"/>
          <w:lang w:val="en-AU"/>
        </w:rPr>
        <w:t>.</w:t>
      </w:r>
    </w:p>
    <w:p w14:paraId="63F41DED" w14:textId="5C5AF57B" w:rsidR="00ED77AC" w:rsidRDefault="00ED77AC" w:rsidP="00933CE6">
      <w:pPr>
        <w:rPr>
          <w:lang w:val="en-AU"/>
        </w:rPr>
      </w:pPr>
    </w:p>
    <w:p w14:paraId="4AF6054C" w14:textId="195E1435" w:rsidR="00F77B57" w:rsidRDefault="00A82CA1" w:rsidP="00F77B57">
      <w:pPr>
        <w:pStyle w:val="Box2Heading"/>
      </w:pPr>
      <w:r w:rsidRPr="00515DF5">
        <w:rPr>
          <w:noProof/>
          <w:lang w:eastAsia="en-AU"/>
        </w:rPr>
        <w:lastRenderedPageBreak/>
        <w:drawing>
          <wp:anchor distT="0" distB="0" distL="114300" distR="114300" simplePos="0" relativeHeight="251658282" behindDoc="0" locked="0" layoutInCell="1" allowOverlap="1" wp14:anchorId="06458E85" wp14:editId="7F28B96C">
            <wp:simplePos x="0" y="0"/>
            <wp:positionH relativeFrom="column">
              <wp:posOffset>198120</wp:posOffset>
            </wp:positionH>
            <wp:positionV relativeFrom="paragraph">
              <wp:posOffset>189865</wp:posOffset>
            </wp:positionV>
            <wp:extent cx="438785" cy="438785"/>
            <wp:effectExtent l="0" t="0" r="0" b="0"/>
            <wp:wrapNone/>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F77B57">
        <w:tab/>
      </w:r>
      <w:r w:rsidR="00F77B57" w:rsidRPr="00025BC1">
        <w:t>AidWorks</w:t>
      </w:r>
    </w:p>
    <w:p w14:paraId="5B360FCC" w14:textId="3F99C9D3" w:rsidR="00F77B57" w:rsidRPr="00156A3D" w:rsidRDefault="00F77B57" w:rsidP="00F77B57">
      <w:pPr>
        <w:pStyle w:val="Box2Text"/>
      </w:pPr>
      <w:r>
        <w:tab/>
      </w:r>
      <w:r w:rsidRPr="00156A3D">
        <w:t xml:space="preserve">All procurement and </w:t>
      </w:r>
      <w:r w:rsidR="007E3130">
        <w:t>contribution (grant-like-arrangement</w:t>
      </w:r>
      <w:r w:rsidR="008C5A9B">
        <w:t>)</w:t>
      </w:r>
      <w:r w:rsidR="007E3130" w:rsidRPr="00156A3D">
        <w:t xml:space="preserve"> </w:t>
      </w:r>
      <w:r w:rsidRPr="00156A3D">
        <w:t xml:space="preserve">approval documents and agreements </w:t>
      </w:r>
      <w:r w:rsidRPr="00660C67">
        <w:rPr>
          <w:bCs/>
        </w:rPr>
        <w:t>must</w:t>
      </w:r>
      <w:r w:rsidRPr="00156A3D">
        <w:t xml:space="preserve"> be uploaded into AidWorks</w:t>
      </w:r>
      <w:r w:rsidR="005B4B65">
        <w:t xml:space="preserve"> (both the signature page and full agreement or amendment)</w:t>
      </w:r>
      <w:r w:rsidRPr="00156A3D">
        <w:t>.</w:t>
      </w:r>
    </w:p>
    <w:p w14:paraId="4408E11F" w14:textId="51B88D40" w:rsidR="00F77B57" w:rsidRPr="00156A3D" w:rsidRDefault="00F77B57" w:rsidP="00F77B57">
      <w:pPr>
        <w:pStyle w:val="Box2Text"/>
      </w:pPr>
      <w:r>
        <w:tab/>
      </w:r>
      <w:r w:rsidRPr="00156A3D">
        <w:t>DFAT relies on the quality</w:t>
      </w:r>
      <w:r w:rsidR="0049274A">
        <w:t xml:space="preserve"> and accuracy</w:t>
      </w:r>
      <w:r w:rsidRPr="00156A3D">
        <w:t xml:space="preserve"> of investment and agreement information in AidWorks for all public</w:t>
      </w:r>
      <w:r w:rsidR="004160CE">
        <w:t xml:space="preserve"> </w:t>
      </w:r>
      <w:r w:rsidRPr="00156A3D">
        <w:t>reporting.</w:t>
      </w:r>
    </w:p>
    <w:p w14:paraId="23B13E33" w14:textId="77777777" w:rsidR="00F77B57" w:rsidRPr="0040705F" w:rsidRDefault="00F77B57" w:rsidP="00F77B57">
      <w:pPr>
        <w:pStyle w:val="NoSpacing"/>
        <w:rPr>
          <w:sz w:val="4"/>
          <w:szCs w:val="4"/>
          <w:lang w:val="en-AU"/>
        </w:rPr>
      </w:pPr>
    </w:p>
    <w:p w14:paraId="61ABFF7F" w14:textId="288846FA" w:rsidR="00F77B57" w:rsidRPr="00D44758" w:rsidRDefault="00F77B57" w:rsidP="00F77B57">
      <w:pPr>
        <w:pStyle w:val="Box2Heading"/>
        <w:spacing w:before="40"/>
      </w:pPr>
      <w:r>
        <w:tab/>
      </w:r>
      <w:r>
        <w:rPr>
          <w:noProof/>
          <w:lang w:eastAsia="en-AU"/>
        </w:rPr>
        <w:drawing>
          <wp:anchor distT="0" distB="0" distL="114300" distR="114300" simplePos="0" relativeHeight="251658277" behindDoc="0" locked="1" layoutInCell="1" allowOverlap="1" wp14:anchorId="090D3983" wp14:editId="585E4E08">
            <wp:simplePos x="0" y="0"/>
            <wp:positionH relativeFrom="column">
              <wp:posOffset>180975</wp:posOffset>
            </wp:positionH>
            <wp:positionV relativeFrom="line">
              <wp:posOffset>189230</wp:posOffset>
            </wp:positionV>
            <wp:extent cx="431800" cy="548005"/>
            <wp:effectExtent l="0" t="0" r="6350" b="4445"/>
            <wp:wrapNone/>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1E75843B" w14:textId="73A18650" w:rsidR="00F77B57" w:rsidRPr="00D44758" w:rsidRDefault="00F77B57" w:rsidP="00F77B57">
      <w:pPr>
        <w:pStyle w:val="Box2Text"/>
      </w:pPr>
      <w:r>
        <w:tab/>
      </w:r>
      <w:proofErr w:type="spellStart"/>
      <w:r w:rsidR="008C5A9B">
        <w:t>BuyRight</w:t>
      </w:r>
      <w:proofErr w:type="spellEnd"/>
      <w:r w:rsidR="008C5A9B">
        <w:t xml:space="preserve"> provides step-by-step processes, guidance and templates in workflows to help DFAT officers conduct procurements and contributions (grant-like arrangements) in accordance with Commonwealth legislation and DFAT policy.</w:t>
      </w:r>
    </w:p>
    <w:p w14:paraId="4D0C6441" w14:textId="77777777" w:rsidR="00F77B57" w:rsidRDefault="00F77B57">
      <w:pPr>
        <w:suppressAutoHyphens w:val="0"/>
        <w:spacing w:before="0" w:after="120" w:line="440" w:lineRule="atLeast"/>
        <w:rPr>
          <w:lang w:val="en-AU"/>
        </w:rPr>
      </w:pPr>
      <w:r>
        <w:br w:type="page"/>
      </w:r>
    </w:p>
    <w:p w14:paraId="6F6F0274" w14:textId="38A576AA" w:rsidR="00D44758" w:rsidRPr="00D44758" w:rsidRDefault="00D2129B" w:rsidP="00FD133F">
      <w:pPr>
        <w:pStyle w:val="Heading1Numberedsmallspaceafter"/>
        <w:rPr>
          <w:lang w:val="en-AU"/>
        </w:rPr>
      </w:pPr>
      <w:bookmarkStart w:id="221" w:name="_Toc22293893"/>
      <w:bookmarkEnd w:id="221"/>
      <w:r>
        <w:rPr>
          <w:lang w:val="en-AU"/>
        </w:rPr>
        <w:lastRenderedPageBreak/>
        <w:t xml:space="preserve"> </w:t>
      </w:r>
      <w:bookmarkStart w:id="222" w:name="_Toc87529610"/>
      <w:bookmarkStart w:id="223" w:name="_Toc116464197"/>
      <w:bookmarkStart w:id="224" w:name="_Toc154051705"/>
      <w:r w:rsidR="00D0277D" w:rsidRPr="00B8564B">
        <w:rPr>
          <w:lang w:val="en-AU"/>
        </w:rPr>
        <w:t>Implementation</w:t>
      </w:r>
      <w:r w:rsidR="00851478" w:rsidRPr="00B8564B">
        <w:rPr>
          <w:lang w:val="en-AU"/>
        </w:rPr>
        <w:t xml:space="preserve">: </w:t>
      </w:r>
      <w:bookmarkEnd w:id="222"/>
      <w:r w:rsidR="00D0277D">
        <w:rPr>
          <w:lang w:val="en-AU"/>
        </w:rPr>
        <w:t>i</w:t>
      </w:r>
      <w:r w:rsidR="00D44758" w:rsidRPr="00D44758">
        <w:rPr>
          <w:lang w:val="en-AU"/>
        </w:rPr>
        <w:t xml:space="preserve">nvestment management, </w:t>
      </w:r>
      <w:r w:rsidR="00337D35">
        <w:rPr>
          <w:lang w:val="en-AU"/>
        </w:rPr>
        <w:t>evaluation</w:t>
      </w:r>
      <w:r w:rsidR="00CA1272">
        <w:rPr>
          <w:lang w:val="en-AU"/>
        </w:rPr>
        <w:t>,</w:t>
      </w:r>
      <w:r w:rsidR="00D44758" w:rsidRPr="00D44758">
        <w:rPr>
          <w:lang w:val="en-AU"/>
        </w:rPr>
        <w:t xml:space="preserve"> and </w:t>
      </w:r>
      <w:r w:rsidR="00D0277D">
        <w:rPr>
          <w:lang w:val="en-AU"/>
        </w:rPr>
        <w:t>q</w:t>
      </w:r>
      <w:r w:rsidR="00D44758" w:rsidRPr="00D44758">
        <w:rPr>
          <w:lang w:val="en-AU"/>
        </w:rPr>
        <w:t>uality</w:t>
      </w:r>
      <w:r w:rsidR="009E0D34">
        <w:rPr>
          <w:lang w:val="en-AU"/>
        </w:rPr>
        <w:t xml:space="preserve"> </w:t>
      </w:r>
      <w:r w:rsidR="00F41D84">
        <w:rPr>
          <w:lang w:val="en-AU"/>
        </w:rPr>
        <w:t xml:space="preserve">and results </w:t>
      </w:r>
      <w:r w:rsidR="00D44758" w:rsidRPr="00D44758">
        <w:rPr>
          <w:lang w:val="en-AU"/>
        </w:rPr>
        <w:t>reporting</w:t>
      </w:r>
      <w:bookmarkEnd w:id="107"/>
      <w:bookmarkEnd w:id="108"/>
      <w:bookmarkEnd w:id="109"/>
      <w:bookmarkEnd w:id="223"/>
      <w:bookmarkEnd w:id="224"/>
      <w:r w:rsidR="00D44758" w:rsidRPr="00B8564B">
        <w:rPr>
          <w:lang w:val="en-AU"/>
        </w:rPr>
        <w:t xml:space="preserve"> </w:t>
      </w:r>
    </w:p>
    <w:p w14:paraId="10BE0B1D" w14:textId="2D870332" w:rsidR="00025BC1" w:rsidRDefault="00025BC1" w:rsidP="00025BC1">
      <w:pPr>
        <w:pStyle w:val="Box1Heading"/>
      </w:pPr>
      <w:r>
        <w:rPr>
          <w:noProof/>
          <w:lang w:eastAsia="en-AU"/>
        </w:rPr>
        <w:drawing>
          <wp:anchor distT="0" distB="0" distL="114300" distR="114300" simplePos="0" relativeHeight="251658251" behindDoc="0" locked="1" layoutInCell="1" allowOverlap="1" wp14:anchorId="29B1CB07" wp14:editId="34E47507">
            <wp:simplePos x="0" y="0"/>
            <wp:positionH relativeFrom="column">
              <wp:posOffset>181610</wp:posOffset>
            </wp:positionH>
            <wp:positionV relativeFrom="line">
              <wp:posOffset>267970</wp:posOffset>
            </wp:positionV>
            <wp:extent cx="431800" cy="337185"/>
            <wp:effectExtent l="0" t="0" r="6350" b="571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37185"/>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65BD0B75" w14:textId="6E9DE5CB" w:rsidR="00D44758" w:rsidRPr="00156A3D" w:rsidRDefault="00794E78" w:rsidP="00337D35">
      <w:pPr>
        <w:pStyle w:val="Box1Text"/>
      </w:pPr>
      <w:r>
        <w:tab/>
      </w:r>
      <w:r w:rsidR="007F320A">
        <w:t>I</w:t>
      </w:r>
      <w:r w:rsidR="00D44758" w:rsidRPr="00156A3D">
        <w:t xml:space="preserve">nvestments are designed to achieve specific outputs and outcomes and contribute to the overall objectives of </w:t>
      </w:r>
      <w:r w:rsidR="007F320A">
        <w:t>the relevant</w:t>
      </w:r>
      <w:r w:rsidR="00D44758" w:rsidRPr="00156A3D">
        <w:t xml:space="preserve"> </w:t>
      </w:r>
      <w:r w:rsidR="00CB4FF0">
        <w:t>Development Partnership Plans (DPP</w:t>
      </w:r>
      <w:r w:rsidR="00390057">
        <w:t>s</w:t>
      </w:r>
      <w:r w:rsidR="00CB4FF0">
        <w:t>)</w:t>
      </w:r>
      <w:r w:rsidR="00D44758" w:rsidRPr="00156A3D">
        <w:t>.</w:t>
      </w:r>
    </w:p>
    <w:p w14:paraId="2446E493" w14:textId="0462A9DA" w:rsidR="00D44758" w:rsidRDefault="00794E78" w:rsidP="003A324F">
      <w:pPr>
        <w:pStyle w:val="Box1Text"/>
      </w:pPr>
      <w:r>
        <w:tab/>
      </w:r>
      <w:r w:rsidR="00D44758" w:rsidRPr="00156A3D">
        <w:t>Investment managers are responsible for all aspects of the investment, including overseeing agreement management and financial management.</w:t>
      </w:r>
      <w:r w:rsidR="000A0B99">
        <w:t xml:space="preserve"> </w:t>
      </w:r>
    </w:p>
    <w:p w14:paraId="4EBBABE0" w14:textId="77777777" w:rsidR="000A0B99" w:rsidRDefault="000A0B99" w:rsidP="00337D35">
      <w:pPr>
        <w:pStyle w:val="Box1Text"/>
      </w:pPr>
      <w:r>
        <w:tab/>
        <w:t>An evaluation manager oversees and manages an independent evaluation. The investment manager or another staff member can be the evaluation manager for an investment.</w:t>
      </w:r>
    </w:p>
    <w:p w14:paraId="10BD8D5D" w14:textId="77777777" w:rsidR="005D1E4D" w:rsidRPr="00710AC4" w:rsidRDefault="005D1E4D" w:rsidP="005D1E4D">
      <w:pPr>
        <w:pStyle w:val="NoSpacing"/>
        <w:spacing w:line="40" w:lineRule="exact"/>
        <w:rPr>
          <w:sz w:val="4"/>
          <w:szCs w:val="4"/>
          <w:lang w:val="en-AU"/>
        </w:rPr>
      </w:pPr>
    </w:p>
    <w:p w14:paraId="52E4EC38" w14:textId="2EF4F23E" w:rsidR="00025BC1" w:rsidRDefault="00025BC1" w:rsidP="00025BC1">
      <w:pPr>
        <w:pStyle w:val="Box1Heading"/>
        <w:spacing w:before="40"/>
      </w:pPr>
      <w:r>
        <w:tab/>
      </w:r>
      <w:r>
        <w:rPr>
          <w:noProof/>
          <w:lang w:eastAsia="en-AU"/>
        </w:rPr>
        <w:drawing>
          <wp:anchor distT="0" distB="0" distL="114300" distR="114300" simplePos="0" relativeHeight="251658255" behindDoc="0" locked="1" layoutInCell="1" allowOverlap="1" wp14:anchorId="72002693" wp14:editId="3B6A6B81">
            <wp:simplePos x="0" y="0"/>
            <wp:positionH relativeFrom="column">
              <wp:posOffset>181610</wp:posOffset>
            </wp:positionH>
            <wp:positionV relativeFrom="line">
              <wp:posOffset>186055</wp:posOffset>
            </wp:positionV>
            <wp:extent cx="431800" cy="377825"/>
            <wp:effectExtent l="0" t="0" r="6350" b="3175"/>
            <wp:wrapNone/>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0D825928" w14:textId="54E2A0B3" w:rsidR="00A02832" w:rsidRPr="00FC5256" w:rsidRDefault="00A02832" w:rsidP="00A02832">
      <w:pPr>
        <w:pStyle w:val="Box1Text"/>
      </w:pPr>
      <w:r>
        <w:tab/>
      </w:r>
      <w:r w:rsidRPr="00FE49E4">
        <w:t>Investment managers must follow DFAT’s procedures and financial management policies to ensure compliance with the</w:t>
      </w:r>
      <w:r>
        <w:t xml:space="preserve"> </w:t>
      </w:r>
      <w:r w:rsidRPr="00156A3D">
        <w:rPr>
          <w:rStyle w:val="Emphasis"/>
        </w:rPr>
        <w:t>Public Governance Performance and Accountability Act 2013</w:t>
      </w:r>
      <w:r w:rsidRPr="00D44758">
        <w:t xml:space="preserve"> </w:t>
      </w:r>
      <w:r>
        <w:t>(</w:t>
      </w:r>
      <w:r w:rsidRPr="00BA7D37">
        <w:t>PGPA Act</w:t>
      </w:r>
      <w:r>
        <w:t>)</w:t>
      </w:r>
      <w:r w:rsidRPr="00FE49E4">
        <w:t>.</w:t>
      </w:r>
    </w:p>
    <w:p w14:paraId="5CA30A3A" w14:textId="77777777" w:rsidR="00A02832" w:rsidRPr="00FE49E4" w:rsidRDefault="00A02832" w:rsidP="00A02832">
      <w:pPr>
        <w:pStyle w:val="Box1Text"/>
      </w:pPr>
      <w:r w:rsidRPr="00FE49E4">
        <w:tab/>
        <w:t>Investment managers must keep investment-level and agreement-level data up to date</w:t>
      </w:r>
      <w:r>
        <w:t xml:space="preserve"> and accurate</w:t>
      </w:r>
      <w:r w:rsidRPr="00FE49E4">
        <w:t xml:space="preserve"> in AidWorks. </w:t>
      </w:r>
    </w:p>
    <w:p w14:paraId="75CC43D6" w14:textId="30F3008C" w:rsidR="00A02832" w:rsidRDefault="00A02832" w:rsidP="00A02832">
      <w:pPr>
        <w:pStyle w:val="Box1Text"/>
        <w:rPr>
          <w:lang w:val="en-GB"/>
        </w:rPr>
      </w:pPr>
      <w:bookmarkStart w:id="225" w:name="_Hlk74646662"/>
      <w:r w:rsidRPr="00F9395F">
        <w:tab/>
      </w:r>
      <w:bookmarkEnd w:id="225"/>
      <w:r w:rsidRPr="00F9395F">
        <w:rPr>
          <w:lang w:val="en-GB"/>
        </w:rPr>
        <w:t>Programs must complete investment performance reporting</w:t>
      </w:r>
      <w:r>
        <w:rPr>
          <w:lang w:val="en-GB"/>
        </w:rPr>
        <w:t xml:space="preserve"> through</w:t>
      </w:r>
      <w:r w:rsidRPr="00F9395F">
        <w:rPr>
          <w:lang w:val="en-GB"/>
        </w:rPr>
        <w:t xml:space="preserve"> </w:t>
      </w:r>
      <w:r w:rsidRPr="00BA7D37">
        <w:rPr>
          <w:lang w:val="en-GB"/>
        </w:rPr>
        <w:t>Investment Monitoring Reports</w:t>
      </w:r>
      <w:r w:rsidRPr="00B31F47">
        <w:rPr>
          <w:lang w:val="en-GB"/>
        </w:rPr>
        <w:t xml:space="preserve"> and </w:t>
      </w:r>
      <w:r>
        <w:rPr>
          <w:lang w:val="en-GB"/>
        </w:rPr>
        <w:t>P</w:t>
      </w:r>
      <w:r w:rsidRPr="00B31F47">
        <w:rPr>
          <w:lang w:val="en-GB"/>
        </w:rPr>
        <w:t xml:space="preserve">artner </w:t>
      </w:r>
      <w:r>
        <w:rPr>
          <w:lang w:val="en-GB"/>
        </w:rPr>
        <w:t>P</w:t>
      </w:r>
      <w:r w:rsidRPr="00B31F47">
        <w:rPr>
          <w:lang w:val="en-GB"/>
        </w:rPr>
        <w:t xml:space="preserve">erformance </w:t>
      </w:r>
      <w:r>
        <w:rPr>
          <w:lang w:val="en-GB"/>
        </w:rPr>
        <w:t>A</w:t>
      </w:r>
      <w:r w:rsidRPr="00B31F47">
        <w:rPr>
          <w:lang w:val="en-GB"/>
        </w:rPr>
        <w:t>ssessments</w:t>
      </w:r>
      <w:r>
        <w:rPr>
          <w:lang w:val="en-GB"/>
        </w:rPr>
        <w:t>.</w:t>
      </w:r>
    </w:p>
    <w:p w14:paraId="385350BE" w14:textId="77777777" w:rsidR="00A02832" w:rsidRPr="00F9395F" w:rsidRDefault="00A02832" w:rsidP="00A02832">
      <w:pPr>
        <w:pStyle w:val="Box1Text"/>
      </w:pPr>
      <w:r w:rsidRPr="00F9395F">
        <w:tab/>
      </w:r>
      <w:r>
        <w:rPr>
          <w:lang w:val="en-GB"/>
        </w:rPr>
        <w:t xml:space="preserve">Programs must complete </w:t>
      </w:r>
      <w:r w:rsidRPr="00F9395F">
        <w:rPr>
          <w:lang w:val="en-GB"/>
        </w:rPr>
        <w:t xml:space="preserve">reporting on </w:t>
      </w:r>
      <w:r w:rsidRPr="0032780E">
        <w:rPr>
          <w:lang w:val="en-GB"/>
        </w:rPr>
        <w:t>Tier 2 indicators</w:t>
      </w:r>
      <w:r w:rsidRPr="00F9395F">
        <w:rPr>
          <w:lang w:val="en-GB"/>
        </w:rPr>
        <w:t>.</w:t>
      </w:r>
    </w:p>
    <w:p w14:paraId="6F4D675B" w14:textId="37BE0C69" w:rsidR="00A02832" w:rsidRPr="00A2032B" w:rsidRDefault="00A02832" w:rsidP="00A02832">
      <w:pPr>
        <w:pStyle w:val="Box1Text"/>
      </w:pPr>
      <w:r w:rsidRPr="00F9395F">
        <w:tab/>
      </w:r>
      <w:r w:rsidRPr="003A324F">
        <w:t>For contractor-led investments</w:t>
      </w:r>
      <w:r>
        <w:t>,</w:t>
      </w:r>
      <w:r w:rsidRPr="005F3F6F">
        <w:t xml:space="preserve"> </w:t>
      </w:r>
      <w:r>
        <w:t>t</w:t>
      </w:r>
      <w:r w:rsidRPr="005F3F6F">
        <w:t>he</w:t>
      </w:r>
      <w:r>
        <w:t xml:space="preserve"> monitoring</w:t>
      </w:r>
      <w:r w:rsidR="00346B61">
        <w:t>,</w:t>
      </w:r>
      <w:r>
        <w:t xml:space="preserve"> evaluation</w:t>
      </w:r>
      <w:r w:rsidRPr="005F3F6F">
        <w:t xml:space="preserve"> </w:t>
      </w:r>
      <w:r w:rsidR="00346B61">
        <w:t xml:space="preserve">and learning </w:t>
      </w:r>
      <w:r>
        <w:t>(</w:t>
      </w:r>
      <w:r w:rsidR="00346B61">
        <w:t>MEL</w:t>
      </w:r>
      <w:r>
        <w:t>)</w:t>
      </w:r>
      <w:r w:rsidRPr="003600AE">
        <w:t xml:space="preserve"> framework</w:t>
      </w:r>
      <w:r w:rsidRPr="00A2032B">
        <w:t xml:space="preserve"> </w:t>
      </w:r>
      <w:r w:rsidR="002E3415">
        <w:t xml:space="preserve">and plan </w:t>
      </w:r>
      <w:r w:rsidRPr="00A2032B">
        <w:t xml:space="preserve">must be finalised within </w:t>
      </w:r>
      <w:r>
        <w:t>three to six </w:t>
      </w:r>
      <w:r w:rsidRPr="00A2032B">
        <w:t xml:space="preserve">months </w:t>
      </w:r>
      <w:r>
        <w:t>after</w:t>
      </w:r>
      <w:r w:rsidRPr="00A2032B">
        <w:t xml:space="preserve"> </w:t>
      </w:r>
      <w:r w:rsidRPr="006141E4">
        <w:t>mobilisation</w:t>
      </w:r>
      <w:r>
        <w:t xml:space="preserve"> (that is, after the implementation stage begins). They </w:t>
      </w:r>
      <w:r w:rsidRPr="005F3F6F">
        <w:t>must</w:t>
      </w:r>
      <w:r>
        <w:t xml:space="preserve"> also</w:t>
      </w:r>
      <w:r w:rsidRPr="005F3F6F">
        <w:t xml:space="preserve"> be quality assured by an independent </w:t>
      </w:r>
      <w:r>
        <w:t>person or organisation</w:t>
      </w:r>
      <w:r w:rsidRPr="005F3F6F">
        <w:t xml:space="preserve"> (</w:t>
      </w:r>
      <w:r>
        <w:t>either from</w:t>
      </w:r>
      <w:r w:rsidRPr="005F3F6F">
        <w:t xml:space="preserve"> DFAT </w:t>
      </w:r>
      <w:r w:rsidRPr="00543A6E">
        <w:t xml:space="preserve">or </w:t>
      </w:r>
      <w:r>
        <w:t xml:space="preserve">a </w:t>
      </w:r>
      <w:r w:rsidRPr="00543A6E">
        <w:t xml:space="preserve">contractor) </w:t>
      </w:r>
      <w:r>
        <w:t>before a</w:t>
      </w:r>
      <w:r w:rsidRPr="00543A6E">
        <w:t xml:space="preserve"> milestone payment.</w:t>
      </w:r>
    </w:p>
    <w:p w14:paraId="07830234" w14:textId="10EEFBBA" w:rsidR="00A02832" w:rsidRPr="00156A3D" w:rsidRDefault="00A02832" w:rsidP="00A02832">
      <w:pPr>
        <w:pStyle w:val="Box1Text"/>
      </w:pPr>
      <w:r w:rsidRPr="00A2032B">
        <w:tab/>
      </w:r>
      <w:r w:rsidRPr="003A324F">
        <w:t>For DFAT-led investments</w:t>
      </w:r>
      <w:r>
        <w:t>, within 12 months of mobilisation there must be a</w:t>
      </w:r>
      <w:r w:rsidRPr="00F9395F">
        <w:t xml:space="preserve"> </w:t>
      </w:r>
      <w:r w:rsidRPr="006141E4">
        <w:t>credible baseline</w:t>
      </w:r>
      <w:r w:rsidRPr="00F9395F">
        <w:t xml:space="preserve"> and the </w:t>
      </w:r>
      <w:r w:rsidR="00346B61">
        <w:t>MEL</w:t>
      </w:r>
      <w:r w:rsidRPr="003600AE">
        <w:t xml:space="preserve"> system</w:t>
      </w:r>
      <w:r w:rsidRPr="00F9395F">
        <w:t xml:space="preserve"> must be operational</w:t>
      </w:r>
      <w:r>
        <w:t>.</w:t>
      </w:r>
    </w:p>
    <w:p w14:paraId="28E27C99" w14:textId="2EC0FA7D" w:rsidR="00477A0A" w:rsidRPr="00D44758" w:rsidRDefault="00477A0A" w:rsidP="00477A0A">
      <w:pPr>
        <w:rPr>
          <w:lang w:val="en-AU"/>
        </w:rPr>
      </w:pPr>
      <w:r>
        <w:rPr>
          <w:lang w:val="en-AU"/>
        </w:rPr>
        <w:t xml:space="preserve">DFAT </w:t>
      </w:r>
      <w:r w:rsidRPr="00D44758">
        <w:rPr>
          <w:lang w:val="en-AU"/>
        </w:rPr>
        <w:t>manage</w:t>
      </w:r>
      <w:r>
        <w:rPr>
          <w:lang w:val="en-AU"/>
        </w:rPr>
        <w:t xml:space="preserve">s development </w:t>
      </w:r>
      <w:r w:rsidRPr="00D44758">
        <w:rPr>
          <w:lang w:val="en-AU"/>
        </w:rPr>
        <w:t xml:space="preserve">investments </w:t>
      </w:r>
      <w:r>
        <w:rPr>
          <w:lang w:val="en-AU"/>
        </w:rPr>
        <w:t xml:space="preserve">to </w:t>
      </w:r>
      <w:r w:rsidRPr="00D44758">
        <w:rPr>
          <w:lang w:val="en-AU"/>
        </w:rPr>
        <w:t xml:space="preserve">ensure that: </w:t>
      </w:r>
    </w:p>
    <w:p w14:paraId="13D2C915" w14:textId="77777777" w:rsidR="00477A0A" w:rsidRPr="00D44758" w:rsidRDefault="00477A0A" w:rsidP="00AE5C5E">
      <w:pPr>
        <w:pStyle w:val="Bullet1"/>
        <w:numPr>
          <w:ilvl w:val="0"/>
          <w:numId w:val="26"/>
        </w:numPr>
        <w:rPr>
          <w:lang w:val="en-AU"/>
        </w:rPr>
      </w:pPr>
      <w:r w:rsidRPr="00D44758">
        <w:rPr>
          <w:lang w:val="en-AU"/>
        </w:rPr>
        <w:t xml:space="preserve">Australia’s </w:t>
      </w:r>
      <w:r>
        <w:rPr>
          <w:lang w:val="en-AU"/>
        </w:rPr>
        <w:t>development</w:t>
      </w:r>
      <w:r w:rsidRPr="00D44758">
        <w:rPr>
          <w:lang w:val="en-AU"/>
        </w:rPr>
        <w:t xml:space="preserve"> investments </w:t>
      </w:r>
      <w:r w:rsidRPr="006141E4">
        <w:rPr>
          <w:lang w:val="en-AU"/>
        </w:rPr>
        <w:t>produce</w:t>
      </w:r>
      <w:r>
        <w:rPr>
          <w:lang w:val="en-AU"/>
        </w:rPr>
        <w:t xml:space="preserve"> positive</w:t>
      </w:r>
      <w:r w:rsidRPr="006141E4">
        <w:rPr>
          <w:lang w:val="en-AU"/>
        </w:rPr>
        <w:t xml:space="preserve"> </w:t>
      </w:r>
      <w:proofErr w:type="gramStart"/>
      <w:r w:rsidRPr="006141E4">
        <w:rPr>
          <w:lang w:val="en-AU"/>
        </w:rPr>
        <w:t>outcomes</w:t>
      </w:r>
      <w:proofErr w:type="gramEnd"/>
      <w:r w:rsidRPr="00D44758">
        <w:rPr>
          <w:lang w:val="en-AU"/>
        </w:rPr>
        <w:t xml:space="preserve"> </w:t>
      </w:r>
    </w:p>
    <w:p w14:paraId="1878F9C2" w14:textId="3C566933" w:rsidR="00477A0A" w:rsidRPr="00D44758" w:rsidRDefault="00477A0A" w:rsidP="00AE5C5E">
      <w:pPr>
        <w:pStyle w:val="Bullet1"/>
        <w:numPr>
          <w:ilvl w:val="0"/>
          <w:numId w:val="25"/>
        </w:numPr>
        <w:rPr>
          <w:lang w:val="en-AU"/>
        </w:rPr>
      </w:pPr>
      <w:r w:rsidRPr="00D44758">
        <w:rPr>
          <w:lang w:val="en-AU"/>
        </w:rPr>
        <w:t xml:space="preserve">public funds are spent effectively according to </w:t>
      </w:r>
      <w:r>
        <w:rPr>
          <w:lang w:val="en-AU"/>
        </w:rPr>
        <w:t xml:space="preserve">the </w:t>
      </w:r>
      <w:r w:rsidRPr="00D44758">
        <w:rPr>
          <w:lang w:val="en-AU"/>
        </w:rPr>
        <w:t xml:space="preserve">requirements </w:t>
      </w:r>
      <w:r>
        <w:rPr>
          <w:lang w:val="en-AU"/>
        </w:rPr>
        <w:t>of</w:t>
      </w:r>
      <w:r w:rsidRPr="00D44758">
        <w:rPr>
          <w:lang w:val="en-AU"/>
        </w:rPr>
        <w:t xml:space="preserve"> relevant approvals and </w:t>
      </w:r>
      <w:proofErr w:type="gramStart"/>
      <w:r w:rsidRPr="00D44758">
        <w:rPr>
          <w:lang w:val="en-AU"/>
        </w:rPr>
        <w:t>agreements</w:t>
      </w:r>
      <w:proofErr w:type="gramEnd"/>
    </w:p>
    <w:p w14:paraId="741233C2" w14:textId="77777777" w:rsidR="00477A0A" w:rsidRPr="00D44758" w:rsidRDefault="00477A0A" w:rsidP="00AE5C5E">
      <w:pPr>
        <w:pStyle w:val="Bullet1"/>
        <w:numPr>
          <w:ilvl w:val="0"/>
          <w:numId w:val="25"/>
        </w:numPr>
        <w:rPr>
          <w:lang w:val="en-AU"/>
        </w:rPr>
      </w:pPr>
      <w:r w:rsidRPr="00D44758">
        <w:rPr>
          <w:lang w:val="en-AU"/>
        </w:rPr>
        <w:t xml:space="preserve">risks are identified and actively managed. </w:t>
      </w:r>
    </w:p>
    <w:p w14:paraId="795880B9" w14:textId="5A0E908F" w:rsidR="00477A0A" w:rsidRDefault="00477A0A" w:rsidP="00477A0A">
      <w:pPr>
        <w:rPr>
          <w:lang w:val="en-AU"/>
        </w:rPr>
      </w:pPr>
      <w:r w:rsidRPr="006141E4">
        <w:rPr>
          <w:lang w:val="en-AU"/>
        </w:rPr>
        <w:t>DFAT’s performance framework allows the department to review and improve its investments, assess the performance of partners, report on results, and assess and report on how the whole development program is performing.</w:t>
      </w:r>
    </w:p>
    <w:p w14:paraId="07B68834" w14:textId="6052A6F3" w:rsidR="00D44758" w:rsidRPr="00D44758" w:rsidRDefault="00D44758" w:rsidP="00337D35">
      <w:pPr>
        <w:pStyle w:val="Heading2Numbered"/>
        <w:rPr>
          <w:lang w:val="en-AU"/>
        </w:rPr>
      </w:pPr>
      <w:bookmarkStart w:id="226" w:name="_Toc87529611"/>
      <w:bookmarkStart w:id="227" w:name="_Toc116464198"/>
      <w:bookmarkStart w:id="228" w:name="_Toc154051706"/>
      <w:r w:rsidRPr="00D44758">
        <w:rPr>
          <w:lang w:val="en-AU"/>
        </w:rPr>
        <w:lastRenderedPageBreak/>
        <w:t xml:space="preserve">What is </w:t>
      </w:r>
      <w:r w:rsidR="00AC3914">
        <w:rPr>
          <w:lang w:val="en-AU"/>
        </w:rPr>
        <w:t xml:space="preserve">an </w:t>
      </w:r>
      <w:r w:rsidRPr="00D44758">
        <w:rPr>
          <w:lang w:val="en-AU"/>
        </w:rPr>
        <w:t>investment?</w:t>
      </w:r>
      <w:bookmarkEnd w:id="226"/>
      <w:bookmarkEnd w:id="227"/>
      <w:bookmarkEnd w:id="228"/>
    </w:p>
    <w:p w14:paraId="335BD079" w14:textId="3A4C6ED5" w:rsidR="00F16E1D" w:rsidRDefault="00F16E1D" w:rsidP="00F16E1D">
      <w:pPr>
        <w:rPr>
          <w:lang w:val="en-AU"/>
        </w:rPr>
      </w:pPr>
      <w:r>
        <w:rPr>
          <w:lang w:val="en-AU"/>
        </w:rPr>
        <w:t xml:space="preserve">An investment is an intervention designed to achieve specific outputs and outcomes and contribute to the overall strategic objectives of a program. An investment may be broken down into different activities. It will include agreements with a variety of partners that implement the activities. A country or regional program will manage a portfolio of investments which in combination aims to achieve the strategic objectives in the program’s </w:t>
      </w:r>
      <w:r w:rsidR="00CB4FF0" w:rsidRPr="003B35A3">
        <w:t xml:space="preserve">Development </w:t>
      </w:r>
      <w:r w:rsidR="00CB4FF0">
        <w:t>Partnership</w:t>
      </w:r>
      <w:r w:rsidR="00CB4FF0" w:rsidRPr="003B35A3">
        <w:t xml:space="preserve"> Plan</w:t>
      </w:r>
      <w:r>
        <w:rPr>
          <w:lang w:val="en-AU"/>
        </w:rPr>
        <w:t xml:space="preserve">. </w:t>
      </w:r>
      <w:r>
        <w:rPr>
          <w:lang w:val="en-AU"/>
        </w:rPr>
        <w:fldChar w:fldCharType="begin"/>
      </w:r>
      <w:r>
        <w:rPr>
          <w:lang w:val="en-AU"/>
        </w:rPr>
        <w:instrText xml:space="preserve"> REF _Ref461024245 \h </w:instrText>
      </w:r>
      <w:r>
        <w:rPr>
          <w:lang w:val="en-AU"/>
        </w:rPr>
      </w:r>
      <w:r>
        <w:rPr>
          <w:lang w:val="en-AU"/>
        </w:rPr>
        <w:fldChar w:fldCharType="separate"/>
      </w:r>
      <w:r w:rsidR="00FB7C8E" w:rsidRPr="00D44758">
        <w:rPr>
          <w:lang w:val="en-AU"/>
        </w:rPr>
        <w:t xml:space="preserve">Figure </w:t>
      </w:r>
      <w:r>
        <w:fldChar w:fldCharType="end"/>
      </w:r>
      <w:r w:rsidR="006F0547">
        <w:t>10</w:t>
      </w:r>
      <w:r w:rsidR="006F0547">
        <w:rPr>
          <w:lang w:val="en-AU"/>
        </w:rPr>
        <w:t xml:space="preserve"> </w:t>
      </w:r>
      <w:r>
        <w:rPr>
          <w:lang w:val="en-AU"/>
        </w:rPr>
        <w:t>shows the program hierarchy.</w:t>
      </w:r>
    </w:p>
    <w:p w14:paraId="645987E6" w14:textId="77777777" w:rsidR="00F16E1D" w:rsidRDefault="00F16E1D" w:rsidP="00F16E1D">
      <w:pPr>
        <w:rPr>
          <w:lang w:val="en-AU"/>
        </w:rPr>
      </w:pPr>
      <w:r>
        <w:rPr>
          <w:lang w:val="en-AU"/>
        </w:rPr>
        <w:t xml:space="preserve">DFAT development investments vary in size and complexity. </w:t>
      </w:r>
      <w:r w:rsidRPr="007C2CE6">
        <w:rPr>
          <w:lang w:val="en-AU"/>
        </w:rPr>
        <w:t>They typically range from $3 million to $</w:t>
      </w:r>
      <w:r>
        <w:rPr>
          <w:lang w:val="en-AU"/>
        </w:rPr>
        <w:t xml:space="preserve">100 million or more and run for around four years, although they can run for up to 10 years. </w:t>
      </w:r>
    </w:p>
    <w:p w14:paraId="29500836" w14:textId="51F19F67" w:rsidR="00D44758" w:rsidRPr="00D44758" w:rsidRDefault="00D44758" w:rsidP="00337D35">
      <w:pPr>
        <w:pStyle w:val="Caption"/>
        <w:rPr>
          <w:lang w:val="en-AU"/>
        </w:rPr>
      </w:pPr>
      <w:bookmarkStart w:id="229" w:name="_Ref461024245"/>
      <w:r w:rsidRPr="00D44758">
        <w:rPr>
          <w:lang w:val="en-AU"/>
        </w:rPr>
        <w:t xml:space="preserve">Figure </w:t>
      </w:r>
      <w:bookmarkEnd w:id="229"/>
      <w:r w:rsidR="006F0547">
        <w:rPr>
          <w:lang w:val="en-AU"/>
        </w:rPr>
        <w:t>10</w:t>
      </w:r>
      <w:r w:rsidRPr="00D44758">
        <w:rPr>
          <w:lang w:val="en-AU"/>
        </w:rPr>
        <w:t xml:space="preserve">: </w:t>
      </w:r>
      <w:r w:rsidR="007C2CE6">
        <w:rPr>
          <w:lang w:val="en-AU"/>
        </w:rPr>
        <w:t>Development</w:t>
      </w:r>
      <w:r w:rsidRPr="00D44758">
        <w:rPr>
          <w:lang w:val="en-AU"/>
        </w:rPr>
        <w:t xml:space="preserve"> program hierarchy</w:t>
      </w:r>
    </w:p>
    <w:p w14:paraId="7E57D40F" w14:textId="77777777" w:rsidR="00D44758" w:rsidRDefault="005D5252" w:rsidP="00875F79">
      <w:pPr>
        <w:pStyle w:val="Figure"/>
      </w:pPr>
      <w:r>
        <w:rPr>
          <w:noProof/>
          <w:lang w:eastAsia="en-AU"/>
        </w:rPr>
        <w:drawing>
          <wp:inline distT="0" distB="0" distL="0" distR="0" wp14:anchorId="213BD6AF" wp14:editId="53E3D6EA">
            <wp:extent cx="6120130" cy="4389120"/>
            <wp:effectExtent l="0" t="0" r="0" b="0"/>
            <wp:docPr id="369" name="Picture 369" descr="Figure 10 shows the hierarchy of development program components, from Program/Country down through Program Fund, Investments, Activities and Agreements. This hierarchy is reflected in A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Figure 10 shows the hierarchy of development program components, from Program/Country down through Program Fund, Investments, Activities and Agreements. This hierarchy is reflected in AidWorks."/>
                    <pic:cNvPicPr/>
                  </pic:nvPicPr>
                  <pic:blipFill>
                    <a:blip r:embed="rId172">
                      <a:extLst>
                        <a:ext uri="{28A0092B-C50C-407E-A947-70E740481C1C}">
                          <a14:useLocalDpi xmlns:a14="http://schemas.microsoft.com/office/drawing/2010/main" val="0"/>
                        </a:ext>
                      </a:extLst>
                    </a:blip>
                    <a:stretch>
                      <a:fillRect/>
                    </a:stretch>
                  </pic:blipFill>
                  <pic:spPr>
                    <a:xfrm>
                      <a:off x="0" y="0"/>
                      <a:ext cx="6120130" cy="4389120"/>
                    </a:xfrm>
                    <a:prstGeom prst="rect">
                      <a:avLst/>
                    </a:prstGeom>
                  </pic:spPr>
                </pic:pic>
              </a:graphicData>
            </a:graphic>
          </wp:inline>
        </w:drawing>
      </w:r>
    </w:p>
    <w:p w14:paraId="0A6F387E" w14:textId="77777777" w:rsidR="00D44758" w:rsidRPr="00D44758" w:rsidRDefault="00FF7D80" w:rsidP="00337D35">
      <w:pPr>
        <w:pStyle w:val="Heading2Numbered"/>
        <w:rPr>
          <w:lang w:val="en-AU"/>
        </w:rPr>
      </w:pPr>
      <w:bookmarkStart w:id="230" w:name="_Toc87529612"/>
      <w:bookmarkStart w:id="231" w:name="_Toc116464199"/>
      <w:bookmarkStart w:id="232" w:name="_Toc154051707"/>
      <w:r>
        <w:rPr>
          <w:lang w:val="en-AU"/>
        </w:rPr>
        <w:t>I</w:t>
      </w:r>
      <w:r w:rsidR="00D44758" w:rsidRPr="00D44758">
        <w:rPr>
          <w:lang w:val="en-AU"/>
        </w:rPr>
        <w:t>nvestment managers and their responsibilities</w:t>
      </w:r>
      <w:bookmarkEnd w:id="230"/>
      <w:bookmarkEnd w:id="231"/>
      <w:bookmarkEnd w:id="232"/>
    </w:p>
    <w:p w14:paraId="3DE9DEE6" w14:textId="6B5A001A" w:rsidR="005F148B" w:rsidRDefault="005F148B" w:rsidP="005F148B">
      <w:pPr>
        <w:rPr>
          <w:lang w:val="en-AU"/>
        </w:rPr>
      </w:pPr>
      <w:r w:rsidRPr="00D44758">
        <w:rPr>
          <w:lang w:val="en-AU"/>
        </w:rPr>
        <w:t>Investment managers are responsible for all aspects of the investment, including design, implementation</w:t>
      </w:r>
      <w:r>
        <w:rPr>
          <w:lang w:val="en-AU"/>
        </w:rPr>
        <w:t>, and monitoring and evaluation</w:t>
      </w:r>
      <w:r w:rsidRPr="00D44758">
        <w:rPr>
          <w:lang w:val="en-AU"/>
        </w:rPr>
        <w:t>. Depending on the size and complexity of the investment, the investment manager will typically be an EL</w:t>
      </w:r>
      <w:r>
        <w:rPr>
          <w:lang w:val="en-AU"/>
        </w:rPr>
        <w:t> </w:t>
      </w:r>
      <w:r w:rsidRPr="00D44758">
        <w:rPr>
          <w:lang w:val="en-AU"/>
        </w:rPr>
        <w:t>1, APS</w:t>
      </w:r>
      <w:r>
        <w:rPr>
          <w:lang w:val="en-AU"/>
        </w:rPr>
        <w:t> </w:t>
      </w:r>
      <w:r w:rsidRPr="00D44758">
        <w:rPr>
          <w:lang w:val="en-AU"/>
        </w:rPr>
        <w:t>6, APS</w:t>
      </w:r>
      <w:r>
        <w:rPr>
          <w:lang w:val="en-AU"/>
        </w:rPr>
        <w:t> </w:t>
      </w:r>
      <w:r w:rsidRPr="00D44758">
        <w:rPr>
          <w:lang w:val="en-AU"/>
        </w:rPr>
        <w:t xml:space="preserve">5 or </w:t>
      </w:r>
      <w:r>
        <w:rPr>
          <w:lang w:val="en-AU"/>
        </w:rPr>
        <w:t xml:space="preserve">locally engaged staff </w:t>
      </w:r>
      <w:r w:rsidRPr="00D44758">
        <w:rPr>
          <w:lang w:val="en-AU"/>
        </w:rPr>
        <w:t>officer. High-value or high</w:t>
      </w:r>
      <w:r>
        <w:rPr>
          <w:lang w:val="en-AU"/>
        </w:rPr>
        <w:t xml:space="preserve"> or very </w:t>
      </w:r>
      <w:proofErr w:type="gramStart"/>
      <w:r>
        <w:rPr>
          <w:lang w:val="en-AU"/>
        </w:rPr>
        <w:t xml:space="preserve">high </w:t>
      </w:r>
      <w:r w:rsidRPr="00D44758">
        <w:rPr>
          <w:lang w:val="en-AU"/>
        </w:rPr>
        <w:t>risk</w:t>
      </w:r>
      <w:proofErr w:type="gramEnd"/>
      <w:r w:rsidRPr="00D44758">
        <w:rPr>
          <w:lang w:val="en-AU"/>
        </w:rPr>
        <w:t xml:space="preserve"> investments may be managed by EL</w:t>
      </w:r>
      <w:r>
        <w:rPr>
          <w:lang w:val="en-AU"/>
        </w:rPr>
        <w:t> </w:t>
      </w:r>
      <w:r w:rsidRPr="00D44758">
        <w:rPr>
          <w:lang w:val="en-AU"/>
        </w:rPr>
        <w:t xml:space="preserve">2 officers. For country and regional </w:t>
      </w:r>
      <w:r>
        <w:rPr>
          <w:lang w:val="en-AU"/>
        </w:rPr>
        <w:t>development</w:t>
      </w:r>
      <w:r w:rsidRPr="00D44758" w:rsidDel="007C2CE6">
        <w:rPr>
          <w:lang w:val="en-AU"/>
        </w:rPr>
        <w:t xml:space="preserve"> </w:t>
      </w:r>
      <w:r w:rsidRPr="00D44758">
        <w:rPr>
          <w:lang w:val="en-AU"/>
        </w:rPr>
        <w:t xml:space="preserve">programs, investments are often managed at </w:t>
      </w:r>
      <w:r>
        <w:rPr>
          <w:lang w:val="en-AU"/>
        </w:rPr>
        <w:t xml:space="preserve">the </w:t>
      </w:r>
      <w:r w:rsidRPr="009D7BF3">
        <w:rPr>
          <w:lang w:val="en-AU"/>
        </w:rPr>
        <w:t>Post</w:t>
      </w:r>
      <w:r w:rsidRPr="00D44758">
        <w:rPr>
          <w:lang w:val="en-AU"/>
        </w:rPr>
        <w:t xml:space="preserve">. </w:t>
      </w:r>
    </w:p>
    <w:p w14:paraId="5018F8E4" w14:textId="76C2C919" w:rsidR="005F148B" w:rsidRPr="00D44758" w:rsidRDefault="005F148B" w:rsidP="005F148B">
      <w:pPr>
        <w:rPr>
          <w:lang w:val="en-AU"/>
        </w:rPr>
      </w:pPr>
      <w:r w:rsidRPr="000B0AFB">
        <w:rPr>
          <w:lang w:val="en-AU"/>
        </w:rPr>
        <w:t xml:space="preserve">Investment managers are responsible for ensuring the data </w:t>
      </w:r>
      <w:proofErr w:type="gramStart"/>
      <w:r w:rsidRPr="000B0AFB">
        <w:rPr>
          <w:lang w:val="en-AU"/>
        </w:rPr>
        <w:t>entered into</w:t>
      </w:r>
      <w:proofErr w:type="gramEnd"/>
      <w:r w:rsidRPr="000B0AFB">
        <w:rPr>
          <w:lang w:val="en-AU"/>
        </w:rPr>
        <w:t xml:space="preserve"> AidWorks is accurate and kept up to date throughout the life of the investment.</w:t>
      </w:r>
      <w:r>
        <w:rPr>
          <w:lang w:val="en-AU"/>
        </w:rPr>
        <w:t xml:space="preserve"> </w:t>
      </w:r>
    </w:p>
    <w:p w14:paraId="10129298" w14:textId="08F3C695" w:rsidR="00330B45" w:rsidRPr="00D44758" w:rsidRDefault="00330B45" w:rsidP="00330B45">
      <w:pPr>
        <w:rPr>
          <w:lang w:val="en-AU"/>
        </w:rPr>
      </w:pPr>
      <w:r>
        <w:rPr>
          <w:lang w:val="en-AU"/>
        </w:rPr>
        <w:lastRenderedPageBreak/>
        <w:t>Program managers should ensure that new investment managers complete the</w:t>
      </w:r>
      <w:r w:rsidRPr="00B8564B">
        <w:rPr>
          <w:lang w:val="en-AU"/>
        </w:rPr>
        <w:t xml:space="preserve"> relevant training before </w:t>
      </w:r>
      <w:r>
        <w:rPr>
          <w:lang w:val="en-AU"/>
        </w:rPr>
        <w:t>granting them</w:t>
      </w:r>
      <w:r w:rsidRPr="00B8564B">
        <w:rPr>
          <w:lang w:val="en-AU"/>
        </w:rPr>
        <w:t xml:space="preserve"> editor access to the </w:t>
      </w:r>
      <w:r>
        <w:rPr>
          <w:lang w:val="en-AU"/>
        </w:rPr>
        <w:t>p</w:t>
      </w:r>
      <w:r w:rsidRPr="00D43334">
        <w:rPr>
          <w:lang w:val="en-AU"/>
        </w:rPr>
        <w:t>rogram</w:t>
      </w:r>
      <w:r w:rsidRPr="00B8564B">
        <w:rPr>
          <w:lang w:val="en-AU"/>
        </w:rPr>
        <w:t xml:space="preserve"> in AidWorks</w:t>
      </w:r>
      <w:r w:rsidRPr="00B8564B">
        <w:rPr>
          <w:color w:val="000000"/>
        </w:rPr>
        <w:t>.</w:t>
      </w:r>
    </w:p>
    <w:p w14:paraId="7E0F6C20" w14:textId="128F4797" w:rsidR="00330B45" w:rsidRDefault="00330B45" w:rsidP="00330B45">
      <w:pPr>
        <w:rPr>
          <w:lang w:val="en-AU"/>
        </w:rPr>
      </w:pPr>
      <w:r>
        <w:rPr>
          <w:lang w:val="en-AU"/>
        </w:rPr>
        <w:t xml:space="preserve">Although an investment manager delegates some aspects of their role, they keep overall responsibility for the performance of the investment. For example, they are responsible for making sure the investment delivers outcomes, funding is spent accountably, and risks are well managed. For practical guidance on how to meet this responsibility, see DFAT’s </w:t>
      </w:r>
      <w:r w:rsidR="007E5936">
        <w:rPr>
          <w:lang w:val="en-AU"/>
        </w:rPr>
        <w:t xml:space="preserve">Design and </w:t>
      </w:r>
      <w:hyperlink r:id="rId173" w:history="1">
        <w:r w:rsidR="00E9098C" w:rsidRPr="00E9098C">
          <w:rPr>
            <w:rStyle w:val="Hyperlink"/>
            <w:rFonts w:cstheme="minorBidi"/>
            <w:lang w:val="en-AU"/>
          </w:rPr>
          <w:t>DFAT's Design and Monitoring, Evaluation &amp; Learning Standards</w:t>
        </w:r>
      </w:hyperlink>
      <w:r w:rsidR="00596937">
        <w:rPr>
          <w:lang w:val="en-AU"/>
        </w:rPr>
        <w:t>.</w:t>
      </w:r>
      <w:r w:rsidRPr="003B35A3">
        <w:rPr>
          <w:lang w:val="en-AU"/>
        </w:rPr>
        <w:t xml:space="preserve"> </w:t>
      </w:r>
      <w:r w:rsidR="00596937">
        <w:rPr>
          <w:lang w:val="en-AU"/>
        </w:rPr>
        <w:t xml:space="preserve">Where an investment </w:t>
      </w:r>
      <w:r>
        <w:rPr>
          <w:lang w:val="en-AU"/>
        </w:rPr>
        <w:t>is listed in DFAT’s</w:t>
      </w:r>
      <w:r w:rsidR="00CC4E46">
        <w:rPr>
          <w:lang w:val="en-AU"/>
        </w:rPr>
        <w:t xml:space="preserve"> three-year</w:t>
      </w:r>
      <w:r>
        <w:rPr>
          <w:lang w:val="en-AU"/>
        </w:rPr>
        <w:t xml:space="preserve"> </w:t>
      </w:r>
      <w:hyperlink r:id="rId174" w:history="1">
        <w:r w:rsidRPr="004611E5">
          <w:rPr>
            <w:rStyle w:val="Hyperlink"/>
            <w:rFonts w:cstheme="minorBidi"/>
            <w:lang w:val="en-AU"/>
          </w:rPr>
          <w:t>Development Evaluation Plan</w:t>
        </w:r>
      </w:hyperlink>
      <w:r>
        <w:rPr>
          <w:lang w:val="en-AU"/>
        </w:rPr>
        <w:t>, the investment manager will generally also be responsible for managing the evaluation (see s</w:t>
      </w:r>
      <w:r w:rsidRPr="00265D7C">
        <w:rPr>
          <w:lang w:val="en-AU"/>
        </w:rPr>
        <w:t>ections</w:t>
      </w:r>
      <w:r>
        <w:rPr>
          <w:lang w:val="en-AU"/>
        </w:rPr>
        <w:t xml:space="preserve"> 2.3 and 3.3.</w:t>
      </w:r>
      <w:r w:rsidR="00205D42">
        <w:rPr>
          <w:lang w:val="en-AU"/>
        </w:rPr>
        <w:t>7</w:t>
      </w:r>
      <w:r>
        <w:rPr>
          <w:lang w:val="en-AU"/>
        </w:rPr>
        <w:t xml:space="preserve"> for guidance on evaluations). </w:t>
      </w:r>
    </w:p>
    <w:p w14:paraId="084AF84B" w14:textId="77777777" w:rsidR="00D44758" w:rsidRPr="00D44758" w:rsidRDefault="00D44758" w:rsidP="00337D35">
      <w:pPr>
        <w:pStyle w:val="Heading2Numbered"/>
        <w:rPr>
          <w:lang w:val="en-AU"/>
        </w:rPr>
      </w:pPr>
      <w:bookmarkStart w:id="233" w:name="_Toc87529613"/>
      <w:bookmarkStart w:id="234" w:name="_Toc116464200"/>
      <w:bookmarkStart w:id="235" w:name="_Toc154051708"/>
      <w:r w:rsidRPr="00D44758">
        <w:rPr>
          <w:lang w:val="en-AU"/>
        </w:rPr>
        <w:t>Key aspects of investment management</w:t>
      </w:r>
      <w:bookmarkEnd w:id="233"/>
      <w:bookmarkEnd w:id="234"/>
      <w:bookmarkEnd w:id="235"/>
      <w:r w:rsidRPr="00D44758">
        <w:rPr>
          <w:lang w:val="en-AU"/>
        </w:rPr>
        <w:t xml:space="preserve"> </w:t>
      </w:r>
    </w:p>
    <w:p w14:paraId="0AF94AA4" w14:textId="453177A0" w:rsidR="00EE55D4" w:rsidRPr="00D44758" w:rsidRDefault="00EE55D4" w:rsidP="00EE55D4">
      <w:pPr>
        <w:rPr>
          <w:lang w:val="en-AU"/>
        </w:rPr>
      </w:pPr>
      <w:r w:rsidRPr="00D44758">
        <w:rPr>
          <w:lang w:val="en-AU"/>
        </w:rPr>
        <w:t xml:space="preserve">There is no set approach to managing a </w:t>
      </w:r>
      <w:r>
        <w:rPr>
          <w:lang w:val="en-AU"/>
        </w:rPr>
        <w:t>development program</w:t>
      </w:r>
      <w:r w:rsidRPr="00D44758">
        <w:rPr>
          <w:lang w:val="en-AU"/>
        </w:rPr>
        <w:t xml:space="preserve"> investment. However</w:t>
      </w:r>
      <w:r>
        <w:rPr>
          <w:lang w:val="en-AU"/>
        </w:rPr>
        <w:t>, the following elements are essential</w:t>
      </w:r>
      <w:r w:rsidR="00DD3DF1">
        <w:rPr>
          <w:lang w:val="en-AU"/>
        </w:rPr>
        <w:t>:</w:t>
      </w:r>
    </w:p>
    <w:p w14:paraId="1FA4FB01" w14:textId="0A88F261" w:rsidR="00DD3DF1" w:rsidRPr="0010347E" w:rsidRDefault="00DD3DF1" w:rsidP="00AE5C5E">
      <w:pPr>
        <w:pStyle w:val="Bullet1"/>
        <w:numPr>
          <w:ilvl w:val="0"/>
          <w:numId w:val="29"/>
        </w:numPr>
        <w:rPr>
          <w:color w:val="36424B" w:themeColor="text2" w:themeShade="BF"/>
          <w:lang w:val="en-AU"/>
        </w:rPr>
      </w:pPr>
      <w:r w:rsidRPr="0010347E">
        <w:rPr>
          <w:color w:val="36424B" w:themeColor="text2" w:themeShade="BF"/>
          <w:lang w:val="en-AU"/>
        </w:rPr>
        <w:t xml:space="preserve">Build and maintain relationships with key </w:t>
      </w:r>
      <w:proofErr w:type="gramStart"/>
      <w:r w:rsidRPr="0010347E">
        <w:rPr>
          <w:color w:val="36424B" w:themeColor="text2" w:themeShade="BF"/>
          <w:lang w:val="en-AU"/>
        </w:rPr>
        <w:t>stakeholders</w:t>
      </w:r>
      <w:proofErr w:type="gramEnd"/>
    </w:p>
    <w:p w14:paraId="3ABE31C6" w14:textId="77777777" w:rsidR="00DD3DF1" w:rsidRPr="0010347E" w:rsidRDefault="00DD3DF1" w:rsidP="00AE5C5E">
      <w:pPr>
        <w:pStyle w:val="Bullet1"/>
        <w:numPr>
          <w:ilvl w:val="0"/>
          <w:numId w:val="29"/>
        </w:numPr>
        <w:rPr>
          <w:color w:val="36424B" w:themeColor="text2" w:themeShade="BF"/>
          <w:lang w:val="en-AU"/>
        </w:rPr>
      </w:pPr>
      <w:r w:rsidRPr="0010347E">
        <w:rPr>
          <w:color w:val="36424B" w:themeColor="text2" w:themeShade="BF"/>
          <w:lang w:val="en-AU"/>
        </w:rPr>
        <w:t xml:space="preserve">Ensure alignment with strategic </w:t>
      </w:r>
      <w:proofErr w:type="gramStart"/>
      <w:r w:rsidRPr="0010347E">
        <w:rPr>
          <w:color w:val="36424B" w:themeColor="text2" w:themeShade="BF"/>
          <w:lang w:val="en-AU"/>
        </w:rPr>
        <w:t>objectives</w:t>
      </w:r>
      <w:proofErr w:type="gramEnd"/>
      <w:r w:rsidRPr="0010347E">
        <w:rPr>
          <w:color w:val="36424B" w:themeColor="text2" w:themeShade="BF"/>
          <w:lang w:val="en-AU"/>
        </w:rPr>
        <w:t xml:space="preserve"> </w:t>
      </w:r>
    </w:p>
    <w:p w14:paraId="3804C166" w14:textId="77777777" w:rsidR="00DD3DF1" w:rsidRPr="0010347E" w:rsidRDefault="00DD3DF1" w:rsidP="00AE5C5E">
      <w:pPr>
        <w:pStyle w:val="Bullet1"/>
        <w:numPr>
          <w:ilvl w:val="0"/>
          <w:numId w:val="29"/>
        </w:numPr>
        <w:rPr>
          <w:color w:val="36424B" w:themeColor="text2" w:themeShade="BF"/>
          <w:lang w:val="en-AU"/>
        </w:rPr>
      </w:pPr>
      <w:r w:rsidRPr="0010347E">
        <w:rPr>
          <w:color w:val="36424B" w:themeColor="text2" w:themeShade="BF"/>
          <w:lang w:val="en-AU"/>
        </w:rPr>
        <w:t xml:space="preserve">Ensure strong risk </w:t>
      </w:r>
      <w:proofErr w:type="gramStart"/>
      <w:r w:rsidRPr="0010347E">
        <w:rPr>
          <w:color w:val="36424B" w:themeColor="text2" w:themeShade="BF"/>
          <w:lang w:val="en-AU"/>
        </w:rPr>
        <w:t>management</w:t>
      </w:r>
      <w:proofErr w:type="gramEnd"/>
      <w:r w:rsidRPr="0010347E">
        <w:rPr>
          <w:color w:val="36424B" w:themeColor="text2" w:themeShade="BF"/>
          <w:lang w:val="en-AU"/>
        </w:rPr>
        <w:t xml:space="preserve"> </w:t>
      </w:r>
    </w:p>
    <w:p w14:paraId="65F123A5" w14:textId="77777777" w:rsidR="00DD3DF1" w:rsidRPr="003B35A3" w:rsidRDefault="00DD3DF1" w:rsidP="00AE5C5E">
      <w:pPr>
        <w:pStyle w:val="Bullet1"/>
        <w:numPr>
          <w:ilvl w:val="0"/>
          <w:numId w:val="29"/>
        </w:numPr>
        <w:rPr>
          <w:color w:val="36424B" w:themeColor="text2" w:themeShade="BF"/>
          <w:lang w:val="en-AU"/>
        </w:rPr>
      </w:pPr>
      <w:r w:rsidRPr="003B35A3">
        <w:rPr>
          <w:color w:val="36424B" w:themeColor="text2" w:themeShade="BF"/>
          <w:lang w:val="en-AU"/>
        </w:rPr>
        <w:t xml:space="preserve">Monitor budgets and plan for successor </w:t>
      </w:r>
      <w:proofErr w:type="gramStart"/>
      <w:r w:rsidRPr="003B35A3">
        <w:rPr>
          <w:color w:val="36424B" w:themeColor="text2" w:themeShade="BF"/>
          <w:lang w:val="en-AU"/>
        </w:rPr>
        <w:t>investments</w:t>
      </w:r>
      <w:proofErr w:type="gramEnd"/>
      <w:r w:rsidRPr="003B35A3">
        <w:rPr>
          <w:color w:val="36424B" w:themeColor="text2" w:themeShade="BF"/>
          <w:lang w:val="en-AU"/>
        </w:rPr>
        <w:t xml:space="preserve"> </w:t>
      </w:r>
    </w:p>
    <w:p w14:paraId="13EA5697" w14:textId="77777777" w:rsidR="00727806" w:rsidRDefault="00974E81" w:rsidP="00AE5C5E">
      <w:pPr>
        <w:pStyle w:val="Bullet1"/>
        <w:numPr>
          <w:ilvl w:val="0"/>
          <w:numId w:val="29"/>
        </w:numPr>
        <w:rPr>
          <w:color w:val="36424B" w:themeColor="text2" w:themeShade="BF"/>
          <w:lang w:val="en-AU"/>
        </w:rPr>
      </w:pPr>
      <w:r w:rsidRPr="0034717A">
        <w:rPr>
          <w:color w:val="36424B" w:themeColor="text2" w:themeShade="BF"/>
          <w:lang w:val="en-AU"/>
        </w:rPr>
        <w:t xml:space="preserve">Collect evidence and </w:t>
      </w:r>
      <w:proofErr w:type="gramStart"/>
      <w:r w:rsidRPr="0034717A">
        <w:rPr>
          <w:color w:val="36424B" w:themeColor="text2" w:themeShade="BF"/>
          <w:lang w:val="en-AU"/>
        </w:rPr>
        <w:t>results</w:t>
      </w:r>
      <w:proofErr w:type="gramEnd"/>
    </w:p>
    <w:p w14:paraId="656798A7" w14:textId="77777777" w:rsidR="00727806" w:rsidRPr="00727806" w:rsidRDefault="00727806" w:rsidP="00AE5C5E">
      <w:pPr>
        <w:pStyle w:val="Bullet1"/>
        <w:numPr>
          <w:ilvl w:val="0"/>
          <w:numId w:val="29"/>
        </w:numPr>
        <w:rPr>
          <w:color w:val="36424B" w:themeColor="text2" w:themeShade="BF"/>
          <w:lang w:val="en-AU"/>
        </w:rPr>
      </w:pPr>
      <w:r w:rsidRPr="00727806">
        <w:rPr>
          <w:color w:val="36424B" w:themeColor="text2" w:themeShade="BF"/>
          <w:lang w:val="en-AU"/>
        </w:rPr>
        <w:t xml:space="preserve">Oversee agreement management, including financial </w:t>
      </w:r>
      <w:proofErr w:type="gramStart"/>
      <w:r w:rsidRPr="00727806">
        <w:rPr>
          <w:color w:val="36424B" w:themeColor="text2" w:themeShade="BF"/>
          <w:lang w:val="en-AU"/>
        </w:rPr>
        <w:t>management</w:t>
      </w:r>
      <w:proofErr w:type="gramEnd"/>
      <w:r w:rsidRPr="00727806">
        <w:rPr>
          <w:color w:val="36424B" w:themeColor="text2" w:themeShade="BF"/>
          <w:lang w:val="en-AU"/>
        </w:rPr>
        <w:t xml:space="preserve"> </w:t>
      </w:r>
    </w:p>
    <w:p w14:paraId="767648EC" w14:textId="0737C1A7" w:rsidR="00974E81" w:rsidRDefault="00727806" w:rsidP="00AE5C5E">
      <w:pPr>
        <w:pStyle w:val="Bullet1"/>
        <w:numPr>
          <w:ilvl w:val="0"/>
          <w:numId w:val="29"/>
        </w:numPr>
        <w:rPr>
          <w:color w:val="36424B" w:themeColor="text2" w:themeShade="BF"/>
          <w:lang w:val="en-AU"/>
        </w:rPr>
      </w:pPr>
      <w:r w:rsidRPr="00727806">
        <w:rPr>
          <w:color w:val="36424B" w:themeColor="text2" w:themeShade="BF"/>
          <w:lang w:val="en-AU"/>
        </w:rPr>
        <w:t>Consider public diplomacy opportunities</w:t>
      </w:r>
      <w:r w:rsidR="00BE46BC">
        <w:rPr>
          <w:color w:val="36424B" w:themeColor="text2" w:themeShade="BF"/>
          <w:lang w:val="en-AU"/>
        </w:rPr>
        <w:t>.</w:t>
      </w:r>
    </w:p>
    <w:p w14:paraId="1FE625E6" w14:textId="77777777" w:rsidR="00FD528F" w:rsidRPr="003B35A3" w:rsidRDefault="00FD528F" w:rsidP="003B35A3">
      <w:pPr>
        <w:pStyle w:val="Bullet1"/>
        <w:rPr>
          <w:color w:val="36424B" w:themeColor="text2" w:themeShade="BF"/>
          <w:lang w:val="en-AU"/>
        </w:rPr>
      </w:pPr>
    </w:p>
    <w:p w14:paraId="637B1DDF" w14:textId="77777777" w:rsidR="00D44758" w:rsidRPr="00D44758" w:rsidRDefault="00D44758" w:rsidP="00337D35">
      <w:pPr>
        <w:pStyle w:val="Heading3Numbered"/>
        <w:rPr>
          <w:lang w:val="en-AU"/>
        </w:rPr>
      </w:pPr>
      <w:r w:rsidRPr="00D44758">
        <w:rPr>
          <w:lang w:val="en-AU"/>
        </w:rPr>
        <w:t xml:space="preserve">Build and maintain relationships with key </w:t>
      </w:r>
      <w:proofErr w:type="gramStart"/>
      <w:r w:rsidRPr="00D44758">
        <w:rPr>
          <w:lang w:val="en-AU"/>
        </w:rPr>
        <w:t>stakeholders</w:t>
      </w:r>
      <w:proofErr w:type="gramEnd"/>
      <w:r w:rsidRPr="00D44758">
        <w:rPr>
          <w:lang w:val="en-AU"/>
        </w:rPr>
        <w:t xml:space="preserve"> </w:t>
      </w:r>
    </w:p>
    <w:p w14:paraId="41264BBB" w14:textId="77777777" w:rsidR="002A264B" w:rsidRPr="00D44758" w:rsidRDefault="002A264B" w:rsidP="002A264B">
      <w:pPr>
        <w:rPr>
          <w:lang w:val="en-AU"/>
        </w:rPr>
      </w:pPr>
      <w:r w:rsidRPr="00D44758">
        <w:rPr>
          <w:lang w:val="en-AU"/>
        </w:rPr>
        <w:t>Strong relationships enable DFAT to participate in meaningful policy dialogue</w:t>
      </w:r>
      <w:r>
        <w:rPr>
          <w:lang w:val="en-AU"/>
        </w:rPr>
        <w:t>,</w:t>
      </w:r>
      <w:r w:rsidRPr="00D44758">
        <w:rPr>
          <w:lang w:val="en-AU"/>
        </w:rPr>
        <w:t xml:space="preserve"> identify and manage risks</w:t>
      </w:r>
      <w:r>
        <w:rPr>
          <w:lang w:val="en-AU"/>
        </w:rPr>
        <w:t>,</w:t>
      </w:r>
      <w:r w:rsidRPr="00D44758">
        <w:rPr>
          <w:lang w:val="en-AU"/>
        </w:rPr>
        <w:t xml:space="preserve"> adapt to changing context</w:t>
      </w:r>
      <w:r>
        <w:rPr>
          <w:lang w:val="en-AU"/>
        </w:rPr>
        <w:t>s,</w:t>
      </w:r>
      <w:r w:rsidRPr="00D44758">
        <w:rPr>
          <w:lang w:val="en-AU"/>
        </w:rPr>
        <w:t xml:space="preserve"> address problems when they arise</w:t>
      </w:r>
      <w:r>
        <w:rPr>
          <w:lang w:val="en-AU"/>
        </w:rPr>
        <w:t>,</w:t>
      </w:r>
      <w:r w:rsidRPr="00D44758">
        <w:rPr>
          <w:lang w:val="en-AU"/>
        </w:rPr>
        <w:t xml:space="preserve"> and use </w:t>
      </w:r>
      <w:r>
        <w:rPr>
          <w:lang w:val="en-AU"/>
        </w:rPr>
        <w:t>our</w:t>
      </w:r>
      <w:r w:rsidRPr="00D44758">
        <w:rPr>
          <w:lang w:val="en-AU"/>
        </w:rPr>
        <w:t xml:space="preserve"> influence beyond funding contributions. </w:t>
      </w:r>
    </w:p>
    <w:p w14:paraId="75342763" w14:textId="6062B662" w:rsidR="002A264B" w:rsidRDefault="002A264B" w:rsidP="002A264B">
      <w:pPr>
        <w:rPr>
          <w:lang w:val="en-AU"/>
        </w:rPr>
      </w:pPr>
      <w:r w:rsidRPr="00D44758">
        <w:rPr>
          <w:lang w:val="en-AU"/>
        </w:rPr>
        <w:t>DFAT needs direct relationships with stakeholders,</w:t>
      </w:r>
      <w:r>
        <w:rPr>
          <w:lang w:val="en-AU"/>
        </w:rPr>
        <w:t xml:space="preserve"> but</w:t>
      </w:r>
      <w:r w:rsidRPr="00D44758">
        <w:rPr>
          <w:lang w:val="en-AU"/>
        </w:rPr>
        <w:t xml:space="preserve"> investment managers </w:t>
      </w:r>
      <w:r>
        <w:rPr>
          <w:lang w:val="en-AU"/>
        </w:rPr>
        <w:t xml:space="preserve">must </w:t>
      </w:r>
      <w:r w:rsidRPr="00D44758">
        <w:rPr>
          <w:lang w:val="en-AU"/>
        </w:rPr>
        <w:t>also support stakeholders</w:t>
      </w:r>
      <w:r>
        <w:rPr>
          <w:lang w:val="en-AU"/>
        </w:rPr>
        <w:t xml:space="preserve"> and connect them</w:t>
      </w:r>
      <w:r w:rsidRPr="00D44758">
        <w:rPr>
          <w:lang w:val="en-AU"/>
        </w:rPr>
        <w:t xml:space="preserve"> with each other. This support may take the form of</w:t>
      </w:r>
      <w:r>
        <w:rPr>
          <w:lang w:val="en-AU"/>
        </w:rPr>
        <w:t>:</w:t>
      </w:r>
      <w:r w:rsidRPr="00D44758">
        <w:rPr>
          <w:lang w:val="en-AU"/>
        </w:rPr>
        <w:t xml:space="preserve"> </w:t>
      </w:r>
    </w:p>
    <w:p w14:paraId="6CD7F4BA" w14:textId="1B297F7C" w:rsidR="002A264B" w:rsidRPr="006D7C61" w:rsidRDefault="002A264B" w:rsidP="00AE5C5E">
      <w:pPr>
        <w:pStyle w:val="Bullet1"/>
        <w:numPr>
          <w:ilvl w:val="0"/>
          <w:numId w:val="27"/>
        </w:numPr>
        <w:rPr>
          <w:lang w:val="en-AU"/>
        </w:rPr>
      </w:pPr>
      <w:r w:rsidRPr="006D7C61">
        <w:rPr>
          <w:lang w:val="en-AU"/>
        </w:rPr>
        <w:t xml:space="preserve">talking with a partner government about policy, regulatory or budgetary constraints identified as affecting the implementation of an </w:t>
      </w:r>
      <w:proofErr w:type="gramStart"/>
      <w:r w:rsidRPr="006D7C61">
        <w:rPr>
          <w:lang w:val="en-AU"/>
        </w:rPr>
        <w:t>investment</w:t>
      </w:r>
      <w:proofErr w:type="gramEnd"/>
    </w:p>
    <w:p w14:paraId="33D475D6" w14:textId="32BC7F6E" w:rsidR="002A264B" w:rsidRPr="006D7C61" w:rsidRDefault="002A264B" w:rsidP="00AE5C5E">
      <w:pPr>
        <w:pStyle w:val="Bullet1"/>
        <w:numPr>
          <w:ilvl w:val="0"/>
          <w:numId w:val="27"/>
        </w:numPr>
        <w:rPr>
          <w:lang w:val="en-AU"/>
        </w:rPr>
      </w:pPr>
      <w:r w:rsidRPr="006D7C61">
        <w:rPr>
          <w:lang w:val="en-AU"/>
        </w:rPr>
        <w:t>involving partners in scoping and conducting independent evaluations</w:t>
      </w:r>
    </w:p>
    <w:p w14:paraId="78B96CBA" w14:textId="77777777" w:rsidR="002A264B" w:rsidRPr="006D7C61" w:rsidRDefault="002A264B" w:rsidP="00AE5C5E">
      <w:pPr>
        <w:pStyle w:val="Bullet1"/>
        <w:numPr>
          <w:ilvl w:val="0"/>
          <w:numId w:val="27"/>
        </w:numPr>
        <w:rPr>
          <w:lang w:val="en-AU"/>
        </w:rPr>
      </w:pPr>
      <w:r w:rsidRPr="006D7C61">
        <w:rPr>
          <w:lang w:val="en-AU"/>
        </w:rPr>
        <w:t xml:space="preserve">making sure delivery partners have enough access to partner government officials and can operate effectively, consistent with local laws (such as on taxation and customs duties). </w:t>
      </w:r>
    </w:p>
    <w:p w14:paraId="24E9AD61" w14:textId="77777777" w:rsidR="00D44758" w:rsidRPr="00D44758" w:rsidRDefault="00D44758" w:rsidP="00337D35">
      <w:pPr>
        <w:pStyle w:val="Heading3Numbered"/>
        <w:rPr>
          <w:lang w:val="en-AU"/>
        </w:rPr>
      </w:pPr>
      <w:r w:rsidRPr="00D44758">
        <w:rPr>
          <w:lang w:val="en-AU"/>
        </w:rPr>
        <w:t xml:space="preserve">Ensure alignment with strategic </w:t>
      </w:r>
      <w:proofErr w:type="gramStart"/>
      <w:r w:rsidRPr="00D44758">
        <w:rPr>
          <w:lang w:val="en-AU"/>
        </w:rPr>
        <w:t>objectives</w:t>
      </w:r>
      <w:proofErr w:type="gramEnd"/>
      <w:r w:rsidRPr="00D44758">
        <w:rPr>
          <w:lang w:val="en-AU"/>
        </w:rPr>
        <w:t xml:space="preserve"> </w:t>
      </w:r>
    </w:p>
    <w:p w14:paraId="0E8A4D2D" w14:textId="5D177B69" w:rsidR="00063330" w:rsidRPr="00D44758" w:rsidRDefault="00063330" w:rsidP="00063330">
      <w:pPr>
        <w:rPr>
          <w:lang w:val="en-AU"/>
        </w:rPr>
      </w:pPr>
      <w:r w:rsidRPr="00D44758">
        <w:rPr>
          <w:lang w:val="en-AU"/>
        </w:rPr>
        <w:t xml:space="preserve">During the design phase of an investment, it is crucial to make sure investments align with </w:t>
      </w:r>
      <w:r>
        <w:rPr>
          <w:lang w:val="en-AU"/>
        </w:rPr>
        <w:t>strategic objectives (</w:t>
      </w:r>
      <w:r w:rsidRPr="00D44758">
        <w:rPr>
          <w:lang w:val="en-AU"/>
        </w:rPr>
        <w:t xml:space="preserve">see </w:t>
      </w:r>
      <w:r>
        <w:rPr>
          <w:lang w:val="en-AU"/>
        </w:rPr>
        <w:t>Chapter 4</w:t>
      </w:r>
      <w:r w:rsidRPr="00D44758">
        <w:rPr>
          <w:lang w:val="en-AU"/>
        </w:rPr>
        <w:t xml:space="preserve">). </w:t>
      </w:r>
      <w:r>
        <w:rPr>
          <w:lang w:val="en-AU"/>
        </w:rPr>
        <w:t>The</w:t>
      </w:r>
      <w:r w:rsidRPr="00D44758">
        <w:rPr>
          <w:lang w:val="en-AU"/>
        </w:rPr>
        <w:t xml:space="preserve"> investment manager or someone on their team will generally lead the design process. It is important </w:t>
      </w:r>
      <w:r>
        <w:rPr>
          <w:lang w:val="en-AU"/>
        </w:rPr>
        <w:t xml:space="preserve">to involve </w:t>
      </w:r>
      <w:r w:rsidRPr="00D44758">
        <w:rPr>
          <w:lang w:val="en-AU"/>
        </w:rPr>
        <w:t xml:space="preserve">more senior managers at major decision points throughout the design phase to </w:t>
      </w:r>
      <w:r w:rsidRPr="007370A6">
        <w:rPr>
          <w:lang w:val="en-AU"/>
        </w:rPr>
        <w:t>maintain alignment</w:t>
      </w:r>
      <w:r w:rsidRPr="00D44758">
        <w:rPr>
          <w:lang w:val="en-AU"/>
        </w:rPr>
        <w:t xml:space="preserve"> with overall strategy. </w:t>
      </w:r>
    </w:p>
    <w:p w14:paraId="146E64E7" w14:textId="77777777" w:rsidR="00D44758" w:rsidRPr="00D44758" w:rsidRDefault="00D44758" w:rsidP="00337D35">
      <w:pPr>
        <w:pStyle w:val="Heading3Numbered"/>
        <w:rPr>
          <w:lang w:val="en-AU"/>
        </w:rPr>
      </w:pPr>
      <w:r w:rsidRPr="00D44758">
        <w:rPr>
          <w:lang w:val="en-AU"/>
        </w:rPr>
        <w:lastRenderedPageBreak/>
        <w:t xml:space="preserve">Ensure strong risk </w:t>
      </w:r>
      <w:proofErr w:type="gramStart"/>
      <w:r w:rsidRPr="00D44758">
        <w:rPr>
          <w:lang w:val="en-AU"/>
        </w:rPr>
        <w:t>management</w:t>
      </w:r>
      <w:proofErr w:type="gramEnd"/>
      <w:r w:rsidRPr="00D44758">
        <w:rPr>
          <w:lang w:val="en-AU"/>
        </w:rPr>
        <w:t xml:space="preserve"> </w:t>
      </w:r>
    </w:p>
    <w:p w14:paraId="4110ABAC" w14:textId="0B58EEA3" w:rsidR="00D44758" w:rsidRPr="003B35A3" w:rsidRDefault="003D56F0" w:rsidP="0010347E">
      <w:r w:rsidRPr="003B35A3">
        <w:rPr>
          <w:color w:val="36424B" w:themeColor="text2" w:themeShade="BF"/>
          <w:lang w:val="en-AU"/>
        </w:rPr>
        <w:t xml:space="preserve">Effective risk management is integral to achieving investment outcomes. Investment managers must manage risk throughout the design and implementation phases of an investment. This includes setting out identifiable risks using the Risk </w:t>
      </w:r>
      <w:r w:rsidR="00F1244F">
        <w:rPr>
          <w:color w:val="36424B" w:themeColor="text2" w:themeShade="BF"/>
          <w:lang w:val="en-AU"/>
        </w:rPr>
        <w:t>Factor Screening</w:t>
      </w:r>
      <w:r w:rsidRPr="003B35A3">
        <w:rPr>
          <w:color w:val="36424B" w:themeColor="text2" w:themeShade="BF"/>
          <w:lang w:val="en-AU"/>
        </w:rPr>
        <w:t xml:space="preserve"> Tool </w:t>
      </w:r>
      <w:r w:rsidR="00155AB0">
        <w:rPr>
          <w:color w:val="36424B" w:themeColor="text2" w:themeShade="BF"/>
          <w:lang w:val="en-AU"/>
        </w:rPr>
        <w:t xml:space="preserve">and risk register </w:t>
      </w:r>
      <w:r w:rsidRPr="003B35A3">
        <w:rPr>
          <w:color w:val="36424B" w:themeColor="text2" w:themeShade="BF"/>
          <w:lang w:val="en-AU"/>
        </w:rPr>
        <w:t>and reviewing risks at least quarterly. They must escalate significant risks to the next level of DFAT management (see Chapter 8).</w:t>
      </w:r>
      <w:r w:rsidR="00B30909" w:rsidRPr="00B30909">
        <w:rPr>
          <w:color w:val="36424B" w:themeColor="text2" w:themeShade="BF"/>
          <w:lang w:val="en-AU"/>
        </w:rPr>
        <w:t xml:space="preserve"> </w:t>
      </w:r>
      <w:r w:rsidR="00B30909">
        <w:rPr>
          <w:color w:val="36424B" w:themeColor="text2" w:themeShade="BF"/>
          <w:lang w:val="en-AU"/>
        </w:rPr>
        <w:t xml:space="preserve">Where these risks are material to </w:t>
      </w:r>
      <w:r w:rsidR="00761BE3">
        <w:rPr>
          <w:color w:val="36424B" w:themeColor="text2" w:themeShade="BF"/>
          <w:lang w:val="en-AU"/>
        </w:rPr>
        <w:t xml:space="preserve">DFAT at </w:t>
      </w:r>
      <w:r w:rsidR="00B30909">
        <w:rPr>
          <w:color w:val="36424B" w:themeColor="text2" w:themeShade="BF"/>
          <w:lang w:val="en-AU"/>
        </w:rPr>
        <w:t>the enterprise</w:t>
      </w:r>
      <w:r w:rsidR="00761BE3">
        <w:rPr>
          <w:color w:val="36424B" w:themeColor="text2" w:themeShade="BF"/>
          <w:lang w:val="en-AU"/>
        </w:rPr>
        <w:t xml:space="preserve"> level</w:t>
      </w:r>
      <w:r w:rsidR="00B30909">
        <w:rPr>
          <w:color w:val="36424B" w:themeColor="text2" w:themeShade="BF"/>
          <w:lang w:val="en-AU"/>
        </w:rPr>
        <w:t>, escalate in line with the Enterprise Risk Management Policy 2024.</w:t>
      </w:r>
    </w:p>
    <w:p w14:paraId="78AD3F7C" w14:textId="781F8E50" w:rsidR="00727806" w:rsidRPr="0034717A" w:rsidRDefault="00727806" w:rsidP="00727806">
      <w:pPr>
        <w:pStyle w:val="Heading3Numbered"/>
        <w:rPr>
          <w:color w:val="36424B" w:themeColor="text2" w:themeShade="BF"/>
          <w:lang w:val="en-AU"/>
        </w:rPr>
      </w:pPr>
      <w:r w:rsidRPr="0034717A">
        <w:t xml:space="preserve">Monitor budgets and plan for successor </w:t>
      </w:r>
      <w:proofErr w:type="gramStart"/>
      <w:r w:rsidRPr="0034717A">
        <w:t>investments</w:t>
      </w:r>
      <w:proofErr w:type="gramEnd"/>
    </w:p>
    <w:p w14:paraId="7C38E9C8" w14:textId="77777777" w:rsidR="00534A79" w:rsidRPr="003B35A3" w:rsidRDefault="00534A79" w:rsidP="00534A79">
      <w:pPr>
        <w:rPr>
          <w:color w:val="36424B" w:themeColor="text2" w:themeShade="BF"/>
          <w:lang w:val="en-AU"/>
        </w:rPr>
      </w:pPr>
      <w:r w:rsidRPr="003B35A3">
        <w:rPr>
          <w:color w:val="36424B" w:themeColor="text2" w:themeShade="BF"/>
          <w:lang w:val="en-AU"/>
        </w:rPr>
        <w:t xml:space="preserve">Sound management of overall country and regional program budgets relies on accurate investment-level data being entered into AidWorks. Investment managers are responsible for accurately and promptly entering: </w:t>
      </w:r>
    </w:p>
    <w:p w14:paraId="2E6DA4D4" w14:textId="0AEA8783" w:rsidR="00534A79" w:rsidRPr="003B35A3" w:rsidRDefault="00534A79" w:rsidP="00AE5C5E">
      <w:pPr>
        <w:pStyle w:val="Bullet1"/>
        <w:numPr>
          <w:ilvl w:val="0"/>
          <w:numId w:val="28"/>
        </w:numPr>
        <w:rPr>
          <w:color w:val="36424B" w:themeColor="text2" w:themeShade="BF"/>
          <w:lang w:val="en-AU"/>
        </w:rPr>
      </w:pPr>
      <w:r w:rsidRPr="003B35A3">
        <w:rPr>
          <w:color w:val="36424B" w:themeColor="text2" w:themeShade="BF"/>
          <w:lang w:val="en-AU"/>
        </w:rPr>
        <w:t xml:space="preserve">program delegates’ decisions on investment budget </w:t>
      </w:r>
      <w:proofErr w:type="gramStart"/>
      <w:r w:rsidRPr="003B35A3">
        <w:rPr>
          <w:color w:val="36424B" w:themeColor="text2" w:themeShade="BF"/>
          <w:lang w:val="en-AU"/>
        </w:rPr>
        <w:t>allocations</w:t>
      </w:r>
      <w:proofErr w:type="gramEnd"/>
      <w:r w:rsidRPr="003B35A3">
        <w:rPr>
          <w:color w:val="36424B" w:themeColor="text2" w:themeShade="BF"/>
          <w:lang w:val="en-AU"/>
        </w:rPr>
        <w:t xml:space="preserve"> </w:t>
      </w:r>
    </w:p>
    <w:p w14:paraId="3F592691" w14:textId="625D672F" w:rsidR="00534A79" w:rsidRPr="003B35A3" w:rsidRDefault="00534A79" w:rsidP="00AE5C5E">
      <w:pPr>
        <w:pStyle w:val="Bullet1"/>
        <w:numPr>
          <w:ilvl w:val="0"/>
          <w:numId w:val="28"/>
        </w:numPr>
        <w:rPr>
          <w:color w:val="36424B" w:themeColor="text2" w:themeShade="BF"/>
          <w:lang w:val="en-AU"/>
        </w:rPr>
      </w:pPr>
      <w:r w:rsidRPr="003B35A3">
        <w:rPr>
          <w:color w:val="36424B" w:themeColor="text2" w:themeShade="BF"/>
          <w:lang w:val="en-AU"/>
        </w:rPr>
        <w:t xml:space="preserve">information about planned investment </w:t>
      </w:r>
      <w:proofErr w:type="gramStart"/>
      <w:r w:rsidRPr="003B35A3">
        <w:rPr>
          <w:color w:val="36424B" w:themeColor="text2" w:themeShade="BF"/>
          <w:lang w:val="en-AU"/>
        </w:rPr>
        <w:t>activities</w:t>
      </w:r>
      <w:proofErr w:type="gramEnd"/>
    </w:p>
    <w:p w14:paraId="5A296270" w14:textId="344C5190" w:rsidR="00534A79" w:rsidRPr="003B35A3" w:rsidRDefault="00534A79" w:rsidP="00AE5C5E">
      <w:pPr>
        <w:pStyle w:val="Bullet1"/>
        <w:numPr>
          <w:ilvl w:val="0"/>
          <w:numId w:val="28"/>
        </w:numPr>
        <w:rPr>
          <w:color w:val="36424B" w:themeColor="text2" w:themeShade="BF"/>
          <w:lang w:val="en-AU"/>
        </w:rPr>
      </w:pPr>
      <w:r w:rsidRPr="003B35A3">
        <w:rPr>
          <w:color w:val="36424B" w:themeColor="text2" w:themeShade="BF"/>
          <w:lang w:val="en-AU"/>
        </w:rPr>
        <w:t>information about the timing and value of payments.</w:t>
      </w:r>
    </w:p>
    <w:p w14:paraId="00B253C2" w14:textId="77777777" w:rsidR="00534A79" w:rsidRPr="003B35A3" w:rsidRDefault="00534A79" w:rsidP="00534A79">
      <w:pPr>
        <w:rPr>
          <w:color w:val="36424B" w:themeColor="text2" w:themeShade="BF"/>
          <w:lang w:val="en-AU"/>
        </w:rPr>
      </w:pPr>
      <w:r w:rsidRPr="003B35A3">
        <w:rPr>
          <w:color w:val="36424B" w:themeColor="text2" w:themeShade="BF"/>
          <w:lang w:val="en-AU"/>
        </w:rPr>
        <w:t>Investment managers should also pay close attention to the end point of activities and agreements, to allow enough time to confirm replacement activities in the program’s pipeline.</w:t>
      </w:r>
    </w:p>
    <w:p w14:paraId="068175A3" w14:textId="77777777" w:rsidR="00D44758" w:rsidRPr="003B35A3" w:rsidRDefault="00D44758" w:rsidP="00337D35">
      <w:pPr>
        <w:pStyle w:val="Heading3Numbered"/>
        <w:rPr>
          <w:color w:val="36424B" w:themeColor="text2" w:themeShade="BF"/>
          <w:lang w:val="en-AU"/>
        </w:rPr>
      </w:pPr>
      <w:r w:rsidRPr="003B35A3">
        <w:rPr>
          <w:color w:val="36424B" w:themeColor="text2" w:themeShade="BF"/>
          <w:lang w:val="en-AU"/>
        </w:rPr>
        <w:t xml:space="preserve">Collect evidence and </w:t>
      </w:r>
      <w:proofErr w:type="gramStart"/>
      <w:r w:rsidRPr="003B35A3">
        <w:rPr>
          <w:color w:val="36424B" w:themeColor="text2" w:themeShade="BF"/>
          <w:lang w:val="en-AU"/>
        </w:rPr>
        <w:t>results</w:t>
      </w:r>
      <w:proofErr w:type="gramEnd"/>
    </w:p>
    <w:p w14:paraId="4E9CD9B4" w14:textId="338D087F" w:rsidR="00D86C05" w:rsidRPr="003B35A3" w:rsidRDefault="004D3D45" w:rsidP="004D3D45">
      <w:pPr>
        <w:rPr>
          <w:color w:val="36424B" w:themeColor="text2" w:themeShade="BF"/>
          <w:lang w:val="en-AU"/>
        </w:rPr>
      </w:pPr>
      <w:r w:rsidRPr="003B35A3">
        <w:rPr>
          <w:color w:val="36424B" w:themeColor="text2" w:themeShade="BF"/>
          <w:lang w:val="en-AU"/>
        </w:rPr>
        <w:t>Investment managers must make sure there is enough evidence available to track progress</w:t>
      </w:r>
      <w:r w:rsidR="001D7A20" w:rsidRPr="0010347E">
        <w:rPr>
          <w:color w:val="36424B" w:themeColor="text2" w:themeShade="BF"/>
          <w:lang w:val="en-AU"/>
        </w:rPr>
        <w:t>,</w:t>
      </w:r>
      <w:r w:rsidRPr="003B35A3">
        <w:rPr>
          <w:color w:val="36424B" w:themeColor="text2" w:themeShade="BF"/>
          <w:lang w:val="en-AU"/>
        </w:rPr>
        <w:t xml:space="preserve"> measure and report on performance</w:t>
      </w:r>
      <w:r w:rsidR="001C5D39" w:rsidRPr="0010347E">
        <w:rPr>
          <w:color w:val="36424B" w:themeColor="text2" w:themeShade="BF"/>
          <w:lang w:val="en-AU"/>
        </w:rPr>
        <w:t>,</w:t>
      </w:r>
      <w:r w:rsidR="00E139AF" w:rsidRPr="0010347E">
        <w:rPr>
          <w:color w:val="36424B" w:themeColor="text2" w:themeShade="BF"/>
          <w:lang w:val="en-AU"/>
        </w:rPr>
        <w:t xml:space="preserve"> and inform decision making</w:t>
      </w:r>
      <w:r w:rsidRPr="003B35A3">
        <w:rPr>
          <w:color w:val="36424B" w:themeColor="text2" w:themeShade="BF"/>
          <w:lang w:val="en-AU"/>
        </w:rPr>
        <w:t>. Regular and systematic monitoring and evaluation allows us to assess the effectiveness and efficiency of our programs, supports responsive management, provides the basis for reporting, and informs discussions with our development partners</w:t>
      </w:r>
      <w:r w:rsidR="00E139AF" w:rsidRPr="0010347E">
        <w:rPr>
          <w:color w:val="36424B" w:themeColor="text2" w:themeShade="BF"/>
          <w:lang w:val="en-AU"/>
        </w:rPr>
        <w:t xml:space="preserve"> and decision making</w:t>
      </w:r>
      <w:r w:rsidRPr="003B35A3">
        <w:rPr>
          <w:color w:val="36424B" w:themeColor="text2" w:themeShade="BF"/>
          <w:lang w:val="en-AU"/>
        </w:rPr>
        <w:t xml:space="preserve">. </w:t>
      </w:r>
      <w:r w:rsidR="009777A0" w:rsidRPr="003B35A3">
        <w:rPr>
          <w:color w:val="36424B" w:themeColor="text2" w:themeShade="BF"/>
          <w:lang w:val="en-AU"/>
        </w:rPr>
        <w:t xml:space="preserve">It also enables us to track progress against DFAT’s gender equality performance target, that </w:t>
      </w:r>
      <w:r w:rsidR="009777A0" w:rsidRPr="003B35A3">
        <w:rPr>
          <w:i/>
          <w:color w:val="36424B" w:themeColor="text2" w:themeShade="BF"/>
          <w:lang w:val="en-AU"/>
        </w:rPr>
        <w:t>80 per cent of development investments effectively address gender equality in implementation.</w:t>
      </w:r>
    </w:p>
    <w:p w14:paraId="6F354374" w14:textId="596D3BD2" w:rsidR="004D3D45" w:rsidRPr="003B35A3" w:rsidRDefault="004D3D45" w:rsidP="004D3D45">
      <w:pPr>
        <w:rPr>
          <w:color w:val="36424B" w:themeColor="text2" w:themeShade="BF"/>
          <w:lang w:val="en-AU"/>
        </w:rPr>
      </w:pPr>
      <w:r w:rsidRPr="003B35A3">
        <w:rPr>
          <w:color w:val="36424B" w:themeColor="text2" w:themeShade="BF"/>
          <w:lang w:val="en-AU"/>
        </w:rPr>
        <w:t>Information from monitoring and evaluation enables DFAT to:</w:t>
      </w:r>
    </w:p>
    <w:p w14:paraId="6969B213" w14:textId="6DC79617" w:rsidR="004D3D45" w:rsidRPr="003B35A3" w:rsidRDefault="004D3D45" w:rsidP="00AE5C5E">
      <w:pPr>
        <w:pStyle w:val="Bullet1"/>
        <w:numPr>
          <w:ilvl w:val="0"/>
          <w:numId w:val="29"/>
        </w:numPr>
        <w:rPr>
          <w:color w:val="36424B" w:themeColor="text2" w:themeShade="BF"/>
          <w:lang w:val="en-AU"/>
        </w:rPr>
      </w:pPr>
      <w:r w:rsidRPr="003B35A3">
        <w:rPr>
          <w:color w:val="36424B" w:themeColor="text2" w:themeShade="BF"/>
          <w:lang w:val="en-AU"/>
        </w:rPr>
        <w:t xml:space="preserve">understand whether investments are achieving their intended </w:t>
      </w:r>
      <w:proofErr w:type="gramStart"/>
      <w:r w:rsidRPr="003B35A3">
        <w:rPr>
          <w:color w:val="36424B" w:themeColor="text2" w:themeShade="BF"/>
          <w:lang w:val="en-AU"/>
        </w:rPr>
        <w:t>results</w:t>
      </w:r>
      <w:proofErr w:type="gramEnd"/>
    </w:p>
    <w:p w14:paraId="16E16356" w14:textId="77777777" w:rsidR="004D3D45" w:rsidRPr="003B35A3" w:rsidRDefault="004D3D45" w:rsidP="00AE5C5E">
      <w:pPr>
        <w:pStyle w:val="Bullet1"/>
        <w:numPr>
          <w:ilvl w:val="0"/>
          <w:numId w:val="29"/>
        </w:numPr>
        <w:rPr>
          <w:color w:val="36424B" w:themeColor="text2" w:themeShade="BF"/>
          <w:lang w:val="en-AU"/>
        </w:rPr>
      </w:pPr>
      <w:r w:rsidRPr="003B35A3">
        <w:rPr>
          <w:color w:val="36424B" w:themeColor="text2" w:themeShade="BF"/>
          <w:lang w:val="en-AU"/>
        </w:rPr>
        <w:t xml:space="preserve">use evidence to promote continuous </w:t>
      </w:r>
      <w:proofErr w:type="gramStart"/>
      <w:r w:rsidRPr="003B35A3">
        <w:rPr>
          <w:color w:val="36424B" w:themeColor="text2" w:themeShade="BF"/>
          <w:lang w:val="en-AU"/>
        </w:rPr>
        <w:t>improvement</w:t>
      </w:r>
      <w:proofErr w:type="gramEnd"/>
      <w:r w:rsidRPr="003B35A3">
        <w:rPr>
          <w:color w:val="36424B" w:themeColor="text2" w:themeShade="BF"/>
          <w:lang w:val="en-AU"/>
        </w:rPr>
        <w:t xml:space="preserve"> </w:t>
      </w:r>
    </w:p>
    <w:p w14:paraId="5FACAB50" w14:textId="77777777" w:rsidR="004D3D45" w:rsidRPr="003B35A3" w:rsidRDefault="004D3D45" w:rsidP="00AE5C5E">
      <w:pPr>
        <w:pStyle w:val="Bullet1"/>
        <w:numPr>
          <w:ilvl w:val="0"/>
          <w:numId w:val="29"/>
        </w:numPr>
        <w:rPr>
          <w:color w:val="36424B" w:themeColor="text2" w:themeShade="BF"/>
          <w:lang w:val="en-AU"/>
        </w:rPr>
      </w:pPr>
      <w:r w:rsidRPr="003B35A3">
        <w:rPr>
          <w:color w:val="36424B" w:themeColor="text2" w:themeShade="BF"/>
          <w:lang w:val="en-AU"/>
        </w:rPr>
        <w:t xml:space="preserve">respond to changes in context and inform budget decisions by managers and </w:t>
      </w:r>
      <w:proofErr w:type="gramStart"/>
      <w:r w:rsidRPr="003B35A3">
        <w:rPr>
          <w:color w:val="36424B" w:themeColor="text2" w:themeShade="BF"/>
          <w:lang w:val="en-AU"/>
        </w:rPr>
        <w:t>delegates</w:t>
      </w:r>
      <w:proofErr w:type="gramEnd"/>
    </w:p>
    <w:p w14:paraId="7E350A6E" w14:textId="0A3B7575" w:rsidR="004D3D45" w:rsidRPr="003B35A3" w:rsidRDefault="007848E7" w:rsidP="00AE5C5E">
      <w:pPr>
        <w:pStyle w:val="Bullet1"/>
        <w:numPr>
          <w:ilvl w:val="0"/>
          <w:numId w:val="29"/>
        </w:numPr>
        <w:rPr>
          <w:color w:val="36424B" w:themeColor="text2" w:themeShade="BF"/>
          <w:lang w:val="en-AU"/>
        </w:rPr>
      </w:pPr>
      <w:r w:rsidRPr="0010347E">
        <w:rPr>
          <w:color w:val="36424B" w:themeColor="text2" w:themeShade="BF"/>
          <w:lang w:val="en-AU"/>
        </w:rPr>
        <w:t>meet our accountability obligations under the PGPA Act 2013, which requires DFAT to assess and report on its financial and non-financial performance</w:t>
      </w:r>
      <w:r w:rsidR="004D3D45" w:rsidRPr="0010347E">
        <w:rPr>
          <w:color w:val="36424B" w:themeColor="text2" w:themeShade="BF"/>
          <w:lang w:val="en-AU"/>
        </w:rPr>
        <w:t>.</w:t>
      </w:r>
      <w:r w:rsidR="004D3D45" w:rsidRPr="003B35A3">
        <w:rPr>
          <w:color w:val="36424B" w:themeColor="text2" w:themeShade="BF"/>
          <w:lang w:val="en-AU"/>
        </w:rPr>
        <w:t xml:space="preserve"> </w:t>
      </w:r>
    </w:p>
    <w:p w14:paraId="53DE0D27" w14:textId="1CD5D702" w:rsidR="004D3D45" w:rsidRPr="003B35A3" w:rsidRDefault="004D3D45" w:rsidP="004D3D45">
      <w:pPr>
        <w:rPr>
          <w:color w:val="36424B" w:themeColor="text2" w:themeShade="BF"/>
          <w:lang w:val="en-AU"/>
        </w:rPr>
      </w:pPr>
      <w:r w:rsidRPr="003B35A3">
        <w:rPr>
          <w:color w:val="36424B" w:themeColor="text2" w:themeShade="BF"/>
          <w:lang w:val="en-AU"/>
        </w:rPr>
        <w:t xml:space="preserve">Monitoring arrangements must be planned, continuous and systematic, and documented in a monitoring and evaluation framework. The level of resources allocated to monitor implementation will depend on various factors – including risk, historical performance, complexity, size, strategic significance, and the form of </w:t>
      </w:r>
      <w:r w:rsidR="009408D1">
        <w:rPr>
          <w:color w:val="36424B" w:themeColor="text2" w:themeShade="BF"/>
          <w:lang w:val="en-AU"/>
        </w:rPr>
        <w:t xml:space="preserve">development assistance </w:t>
      </w:r>
      <w:r w:rsidRPr="003B35A3">
        <w:rPr>
          <w:color w:val="36424B" w:themeColor="text2" w:themeShade="BF"/>
          <w:lang w:val="en-AU"/>
        </w:rPr>
        <w:t xml:space="preserve">being used. </w:t>
      </w:r>
    </w:p>
    <w:p w14:paraId="366558AC" w14:textId="52A63BDF" w:rsidR="004D3D45" w:rsidRPr="003B35A3" w:rsidRDefault="004D3D45" w:rsidP="004D3D45">
      <w:pPr>
        <w:rPr>
          <w:color w:val="36424B" w:themeColor="text2" w:themeShade="BF"/>
          <w:spacing w:val="-1"/>
          <w:lang w:val="en-AU"/>
        </w:rPr>
      </w:pPr>
      <w:r w:rsidRPr="003B35A3">
        <w:rPr>
          <w:color w:val="36424B" w:themeColor="text2" w:themeShade="BF"/>
          <w:spacing w:val="-1"/>
          <w:lang w:val="en-AU"/>
        </w:rPr>
        <w:t>For some investments, there will be an independent evaluation either part of the way through the investment or when the investment is completed (see sections 2.3 and 3.3.</w:t>
      </w:r>
      <w:r w:rsidR="00A832AC">
        <w:rPr>
          <w:color w:val="36424B" w:themeColor="text2" w:themeShade="BF"/>
          <w:spacing w:val="-1"/>
          <w:lang w:val="en-AU"/>
        </w:rPr>
        <w:t>7</w:t>
      </w:r>
      <w:r w:rsidRPr="003B35A3">
        <w:rPr>
          <w:color w:val="36424B" w:themeColor="text2" w:themeShade="BF"/>
          <w:spacing w:val="-1"/>
          <w:lang w:val="en-AU"/>
        </w:rPr>
        <w:t xml:space="preserve">). </w:t>
      </w:r>
    </w:p>
    <w:p w14:paraId="196F307F" w14:textId="2E1495FB" w:rsidR="00942016" w:rsidRPr="003B35A3" w:rsidRDefault="00942016" w:rsidP="00942016">
      <w:pPr>
        <w:rPr>
          <w:rFonts w:asciiTheme="majorHAnsi" w:hAnsiTheme="majorHAnsi"/>
          <w:color w:val="36424B" w:themeColor="text2" w:themeShade="BF"/>
        </w:rPr>
      </w:pPr>
      <w:r w:rsidRPr="003B35A3">
        <w:rPr>
          <w:rFonts w:asciiTheme="majorHAnsi" w:hAnsiTheme="majorHAnsi"/>
          <w:color w:val="36424B" w:themeColor="text2" w:themeShade="BF"/>
        </w:rPr>
        <w:t>Ethical research and evaluation</w:t>
      </w:r>
    </w:p>
    <w:p w14:paraId="79761A93" w14:textId="0B7E9D53" w:rsidR="00507242" w:rsidRPr="003B35A3" w:rsidRDefault="00507242" w:rsidP="00507242">
      <w:pPr>
        <w:rPr>
          <w:color w:val="36424B" w:themeColor="text2" w:themeShade="BF"/>
        </w:rPr>
      </w:pPr>
      <w:r w:rsidRPr="003B35A3">
        <w:rPr>
          <w:color w:val="36424B" w:themeColor="text2" w:themeShade="BF"/>
        </w:rPr>
        <w:t xml:space="preserve">Ethical practice in research, monitoring and evaluation is crucial throughout any </w:t>
      </w:r>
      <w:r w:rsidR="00D32680">
        <w:rPr>
          <w:color w:val="36424B" w:themeColor="text2" w:themeShade="BF"/>
        </w:rPr>
        <w:t>DFAT-funded activity that involves human participants</w:t>
      </w:r>
      <w:r w:rsidRPr="003B35A3">
        <w:rPr>
          <w:color w:val="36424B" w:themeColor="text2" w:themeShade="BF"/>
        </w:rPr>
        <w:t>.</w:t>
      </w:r>
      <w:r w:rsidR="00D32680">
        <w:rPr>
          <w:color w:val="36424B" w:themeColor="text2" w:themeShade="BF"/>
        </w:rPr>
        <w:t xml:space="preserve"> </w:t>
      </w:r>
      <w:r w:rsidRPr="003B35A3">
        <w:rPr>
          <w:color w:val="36424B" w:themeColor="text2" w:themeShade="BF"/>
        </w:rPr>
        <w:t xml:space="preserve">The DFAT website includes public information and guidance on </w:t>
      </w:r>
      <w:hyperlink r:id="rId175" w:history="1">
        <w:r w:rsidRPr="003B35A3">
          <w:rPr>
            <w:rStyle w:val="Hyperlink"/>
            <w:color w:val="36424B" w:themeColor="text2" w:themeShade="BF"/>
          </w:rPr>
          <w:t>ethical research and evaluation</w:t>
        </w:r>
      </w:hyperlink>
      <w:r w:rsidRPr="003B35A3">
        <w:rPr>
          <w:color w:val="36424B" w:themeColor="text2" w:themeShade="BF"/>
        </w:rPr>
        <w:t>.</w:t>
      </w:r>
    </w:p>
    <w:p w14:paraId="3C4D5D84" w14:textId="4CBE11E7" w:rsidR="00D44758" w:rsidRPr="00D44758" w:rsidRDefault="00025BC1" w:rsidP="00DA5F1F">
      <w:pPr>
        <w:pStyle w:val="Box2Heading"/>
        <w:spacing w:before="40"/>
      </w:pPr>
      <w:r>
        <w:lastRenderedPageBreak/>
        <w:tab/>
      </w:r>
      <w:r>
        <w:rPr>
          <w:noProof/>
          <w:lang w:eastAsia="en-AU"/>
        </w:rPr>
        <w:drawing>
          <wp:anchor distT="0" distB="0" distL="114300" distR="114300" simplePos="0" relativeHeight="251658258" behindDoc="0" locked="1" layoutInCell="1" allowOverlap="1" wp14:anchorId="2E9C006C" wp14:editId="4A3BC994">
            <wp:simplePos x="0" y="0"/>
            <wp:positionH relativeFrom="column">
              <wp:posOffset>145415</wp:posOffset>
            </wp:positionH>
            <wp:positionV relativeFrom="line">
              <wp:posOffset>187960</wp:posOffset>
            </wp:positionV>
            <wp:extent cx="431800" cy="365760"/>
            <wp:effectExtent l="0" t="0" r="6350" b="0"/>
            <wp:wrapNone/>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In practice</w:t>
      </w:r>
      <w:r w:rsidR="00D44758" w:rsidRPr="007370A6">
        <w:t>: S</w:t>
      </w:r>
      <w:r w:rsidR="00D44758" w:rsidRPr="00D44758">
        <w:t>ources of information in the monitoring process</w:t>
      </w:r>
    </w:p>
    <w:p w14:paraId="70D2C2DB" w14:textId="161E2705" w:rsidR="00622560" w:rsidRPr="00622560" w:rsidRDefault="00794E78" w:rsidP="00622560">
      <w:pPr>
        <w:pStyle w:val="Box2Text"/>
      </w:pPr>
      <w:r>
        <w:tab/>
      </w:r>
      <w:r w:rsidR="00622560" w:rsidRPr="00622560">
        <w:t>Investment managers should engage closely in the process of collecting and analysing information used to monitor investment performance. This information can come from various sources:</w:t>
      </w:r>
    </w:p>
    <w:p w14:paraId="608A2FF6" w14:textId="77777777" w:rsidR="00622560" w:rsidRPr="00622560" w:rsidRDefault="00622560" w:rsidP="00622560">
      <w:pPr>
        <w:pStyle w:val="Box2Text"/>
      </w:pPr>
      <w:r w:rsidRPr="00622560">
        <w:tab/>
      </w:r>
      <w:r w:rsidRPr="00B8564B">
        <w:t>•</w:t>
      </w:r>
      <w:r w:rsidRPr="00622560">
        <w:t xml:space="preserve"> </w:t>
      </w:r>
      <w:r w:rsidRPr="00622560">
        <w:rPr>
          <w:b/>
        </w:rPr>
        <w:t>Primary data</w:t>
      </w:r>
      <w:r w:rsidRPr="00622560">
        <w:t xml:space="preserve">: This may be gathered from surveys (such as household surveys and beneficiary satisfaction surveys) or provided by investment delivery partners, partner governments, non-government international organisations and other donors. </w:t>
      </w:r>
    </w:p>
    <w:p w14:paraId="305ED97E" w14:textId="29112313" w:rsidR="00622560" w:rsidRPr="00622560" w:rsidRDefault="00622560" w:rsidP="00622560">
      <w:pPr>
        <w:pStyle w:val="Box2Text"/>
      </w:pPr>
      <w:r w:rsidRPr="00622560">
        <w:tab/>
      </w:r>
      <w:r w:rsidRPr="00B8564B">
        <w:t>•</w:t>
      </w:r>
      <w:r w:rsidRPr="00622560">
        <w:t xml:space="preserve"> </w:t>
      </w:r>
      <w:r w:rsidRPr="00622560">
        <w:rPr>
          <w:b/>
        </w:rPr>
        <w:t>Progress Reports</w:t>
      </w:r>
      <w:r w:rsidRPr="00622560">
        <w:t xml:space="preserve">: These are usually prepared by delivery partners, drawing directly on information gathered from the monitoring and evaluation system. These reports should provide information on the quality, reach and coverage of key outputs and deliverables. They should also give an overall assessment of progress towards end-of-program outcomes. </w:t>
      </w:r>
    </w:p>
    <w:p w14:paraId="41CA8A8B" w14:textId="136626B6" w:rsidR="00622560" w:rsidRPr="00B8564B" w:rsidRDefault="00622560" w:rsidP="00622560">
      <w:pPr>
        <w:pStyle w:val="Box2Text"/>
      </w:pPr>
      <w:r w:rsidRPr="00622560">
        <w:tab/>
      </w:r>
      <w:r w:rsidRPr="00B8564B">
        <w:t xml:space="preserve">• </w:t>
      </w:r>
      <w:r w:rsidRPr="00622560">
        <w:rPr>
          <w:b/>
        </w:rPr>
        <w:t>Evaluations</w:t>
      </w:r>
      <w:r w:rsidRPr="00622560">
        <w:t>: See Section 3.3</w:t>
      </w:r>
      <w:r w:rsidR="007055BA">
        <w:t>.</w:t>
      </w:r>
      <w:r w:rsidR="00185863">
        <w:t>6</w:t>
      </w:r>
      <w:r w:rsidRPr="00622560">
        <w:t>.</w:t>
      </w:r>
    </w:p>
    <w:p w14:paraId="1231D32F" w14:textId="0329EAA0" w:rsidR="00622560" w:rsidRPr="00622560" w:rsidRDefault="00622560" w:rsidP="00622560">
      <w:pPr>
        <w:pStyle w:val="Box2Text"/>
      </w:pPr>
      <w:r w:rsidRPr="00622560">
        <w:tab/>
      </w:r>
      <w:r w:rsidRPr="00B8564B">
        <w:t xml:space="preserve">• </w:t>
      </w:r>
      <w:r w:rsidRPr="00622560">
        <w:rPr>
          <w:b/>
        </w:rPr>
        <w:t>Field visits</w:t>
      </w:r>
      <w:r w:rsidRPr="00622560">
        <w:t>: The investment manager should plan and conduct regular field visits, where feasible, to verify results, compliance with DFAT requirements, and that processes and controls are in place to adequately manage risk. Participation from partner government representatives is strongly recommended, as it helps reinforce ownership, resolve problems</w:t>
      </w:r>
      <w:r w:rsidR="0072718A">
        <w:t>.</w:t>
      </w:r>
      <w:r w:rsidRPr="00622560">
        <w:t xml:space="preserve"> and increase the management capabilities of local authorities. Investment managers may also engage independent </w:t>
      </w:r>
      <w:r w:rsidR="00F748A0">
        <w:t xml:space="preserve">contractors </w:t>
      </w:r>
      <w:r w:rsidRPr="00622560">
        <w:t xml:space="preserve">to participate in field visits, provide high-level technical advice and help with monitoring and reporting. </w:t>
      </w:r>
    </w:p>
    <w:p w14:paraId="2C18469B" w14:textId="3280FC06" w:rsidR="00C62653" w:rsidRPr="00C62653" w:rsidRDefault="00C62653" w:rsidP="00C62653">
      <w:pPr>
        <w:pStyle w:val="Heading3Numbered"/>
        <w:rPr>
          <w:lang w:val="en-AU"/>
        </w:rPr>
      </w:pPr>
      <w:r w:rsidRPr="00C62653">
        <w:rPr>
          <w:lang w:val="en-AU"/>
        </w:rPr>
        <w:t xml:space="preserve">Oversee agreement management, including financial </w:t>
      </w:r>
      <w:proofErr w:type="gramStart"/>
      <w:r w:rsidRPr="00C62653">
        <w:rPr>
          <w:lang w:val="en-AU"/>
        </w:rPr>
        <w:t>management</w:t>
      </w:r>
      <w:proofErr w:type="gramEnd"/>
    </w:p>
    <w:p w14:paraId="3A597449" w14:textId="77777777" w:rsidR="00C62653" w:rsidRPr="00C62653" w:rsidRDefault="00C62653" w:rsidP="00C62653">
      <w:pPr>
        <w:rPr>
          <w:lang w:val="en-AU"/>
        </w:rPr>
      </w:pPr>
      <w:r w:rsidRPr="00C62653">
        <w:rPr>
          <w:lang w:val="en-AU"/>
        </w:rPr>
        <w:t xml:space="preserve">See Chapter 7. </w:t>
      </w:r>
    </w:p>
    <w:p w14:paraId="14CEF568" w14:textId="77777777" w:rsidR="00C62653" w:rsidRPr="00C62653" w:rsidRDefault="00C62653" w:rsidP="00C62653">
      <w:pPr>
        <w:pStyle w:val="Heading3Numbered"/>
        <w:rPr>
          <w:lang w:val="en-AU"/>
        </w:rPr>
      </w:pPr>
      <w:r w:rsidRPr="00C62653">
        <w:rPr>
          <w:lang w:val="en-AU"/>
        </w:rPr>
        <w:t xml:space="preserve">Consider public diplomacy </w:t>
      </w:r>
      <w:proofErr w:type="gramStart"/>
      <w:r w:rsidRPr="00C62653">
        <w:rPr>
          <w:lang w:val="en-AU"/>
        </w:rPr>
        <w:t>opportunities</w:t>
      </w:r>
      <w:proofErr w:type="gramEnd"/>
    </w:p>
    <w:p w14:paraId="62A944EF" w14:textId="642B4C63" w:rsidR="00C62653" w:rsidRPr="00C62653" w:rsidRDefault="00C62653" w:rsidP="00C62653">
      <w:pPr>
        <w:rPr>
          <w:lang w:val="en-AU"/>
        </w:rPr>
      </w:pPr>
      <w:r w:rsidRPr="00C62653">
        <w:rPr>
          <w:lang w:val="en-AU"/>
        </w:rPr>
        <w:t xml:space="preserve">Investment managers should use monitoring and evaluation reporting to identify achievements that can contribute to a program’s public diplomacy efforts (see Section </w:t>
      </w:r>
      <w:r w:rsidRPr="00C62653">
        <w:rPr>
          <w:lang w:val="en-AU"/>
        </w:rPr>
        <w:fldChar w:fldCharType="begin"/>
      </w:r>
      <w:r w:rsidRPr="00C62653">
        <w:rPr>
          <w:lang w:val="en-AU"/>
        </w:rPr>
        <w:instrText xml:space="preserve"> REF _Ref332444152 \r \h </w:instrText>
      </w:r>
      <w:r w:rsidRPr="00C62653">
        <w:rPr>
          <w:lang w:val="en-AU"/>
        </w:rPr>
      </w:r>
      <w:r w:rsidRPr="00C62653">
        <w:rPr>
          <w:lang w:val="en-AU"/>
        </w:rPr>
        <w:fldChar w:fldCharType="separate"/>
      </w:r>
      <w:r w:rsidR="00FB7C8E">
        <w:rPr>
          <w:lang w:val="en-AU"/>
        </w:rPr>
        <w:t>3.3.8</w:t>
      </w:r>
      <w:r w:rsidRPr="00C62653">
        <w:rPr>
          <w:lang w:val="en-AU"/>
        </w:rPr>
        <w:fldChar w:fldCharType="end"/>
      </w:r>
      <w:r w:rsidRPr="00C62653">
        <w:rPr>
          <w:lang w:val="en-AU"/>
        </w:rPr>
        <w:t>).</w:t>
      </w:r>
      <w:r w:rsidR="009A16F6">
        <w:rPr>
          <w:lang w:val="en-AU"/>
        </w:rPr>
        <w:t xml:space="preserve"> </w:t>
      </w:r>
      <w:r w:rsidR="009A16F6" w:rsidRPr="220C18A0">
        <w:rPr>
          <w:lang w:val="en-AU"/>
        </w:rPr>
        <w:t xml:space="preserve">The transparency </w:t>
      </w:r>
      <w:proofErr w:type="gramStart"/>
      <w:r w:rsidR="009A16F6" w:rsidRPr="220C18A0">
        <w:rPr>
          <w:lang w:val="en-AU"/>
        </w:rPr>
        <w:t>portal  will</w:t>
      </w:r>
      <w:proofErr w:type="gramEnd"/>
      <w:r w:rsidR="009A16F6" w:rsidRPr="220C18A0">
        <w:rPr>
          <w:lang w:val="en-AU"/>
        </w:rPr>
        <w:t xml:space="preserve"> allow opportunities to promote the impact of our development investments.</w:t>
      </w:r>
    </w:p>
    <w:p w14:paraId="60379422" w14:textId="77777777" w:rsidR="005451A4" w:rsidRPr="00B8564B" w:rsidRDefault="005451A4">
      <w:pPr>
        <w:suppressAutoHyphens w:val="0"/>
        <w:spacing w:before="0" w:after="120" w:line="440" w:lineRule="atLeast"/>
        <w:rPr>
          <w:rFonts w:asciiTheme="majorHAnsi" w:hAnsiTheme="majorHAnsi"/>
          <w:caps/>
          <w:sz w:val="38"/>
          <w:lang w:val="en-AU"/>
        </w:rPr>
      </w:pPr>
      <w:r>
        <w:rPr>
          <w:lang w:val="en-AU"/>
        </w:rPr>
        <w:br w:type="page"/>
      </w:r>
    </w:p>
    <w:p w14:paraId="19BA24C3" w14:textId="053F15E5" w:rsidR="00D44758" w:rsidRPr="00D44758" w:rsidRDefault="00EE11C6" w:rsidP="00A04166">
      <w:pPr>
        <w:pStyle w:val="Heading2Numbered"/>
        <w:rPr>
          <w:lang w:val="en-AU"/>
        </w:rPr>
      </w:pPr>
      <w:bookmarkStart w:id="236" w:name="_Toc87529614"/>
      <w:bookmarkStart w:id="237" w:name="_Toc116464201"/>
      <w:bookmarkStart w:id="238" w:name="_Toc154051709"/>
      <w:r>
        <w:rPr>
          <w:lang w:val="en-AU"/>
        </w:rPr>
        <w:lastRenderedPageBreak/>
        <w:t xml:space="preserve">Investment </w:t>
      </w:r>
      <w:r w:rsidR="00253452">
        <w:rPr>
          <w:lang w:val="en-AU"/>
        </w:rPr>
        <w:t xml:space="preserve">performance </w:t>
      </w:r>
      <w:r w:rsidR="00D44758" w:rsidRPr="00D44758">
        <w:rPr>
          <w:lang w:val="en-AU"/>
        </w:rPr>
        <w:t>reporting</w:t>
      </w:r>
      <w:bookmarkEnd w:id="236"/>
      <w:bookmarkEnd w:id="237"/>
      <w:bookmarkEnd w:id="238"/>
    </w:p>
    <w:p w14:paraId="3181AFAE" w14:textId="50E7D860" w:rsidR="005451A4" w:rsidRPr="003E117E" w:rsidRDefault="005451A4" w:rsidP="005451A4">
      <w:pPr>
        <w:rPr>
          <w:lang w:val="en-AU"/>
        </w:rPr>
      </w:pPr>
      <w:r w:rsidRPr="00566A51">
        <w:rPr>
          <w:lang w:val="en-AU"/>
        </w:rPr>
        <w:t xml:space="preserve">DFAT uses </w:t>
      </w:r>
      <w:r w:rsidR="00566A51" w:rsidRPr="00535194">
        <w:t>investment performance reporting (IPR)</w:t>
      </w:r>
      <w:r w:rsidRPr="00566A51">
        <w:rPr>
          <w:lang w:val="en-AU"/>
        </w:rPr>
        <w:t xml:space="preserve"> to assess the performance and collect results of individual investments and their delivery partners during implementation and on completion. The IPR process includes:</w:t>
      </w:r>
    </w:p>
    <w:p w14:paraId="573D6513" w14:textId="41079EFA" w:rsidR="005451A4" w:rsidRPr="003E117E" w:rsidRDefault="005451A4" w:rsidP="00AE5C5E">
      <w:pPr>
        <w:pStyle w:val="Bullet1"/>
        <w:numPr>
          <w:ilvl w:val="0"/>
          <w:numId w:val="17"/>
        </w:numPr>
        <w:rPr>
          <w:lang w:val="en-AU"/>
        </w:rPr>
      </w:pPr>
      <w:r w:rsidRPr="79B9FB7A">
        <w:rPr>
          <w:lang w:val="en-AU"/>
        </w:rPr>
        <w:t>Annual Investment Monitoring Reports (IMRs)</w:t>
      </w:r>
    </w:p>
    <w:p w14:paraId="695B72F3" w14:textId="5C6AA101" w:rsidR="005451A4" w:rsidRPr="003E117E" w:rsidRDefault="005451A4" w:rsidP="00AE5C5E">
      <w:pPr>
        <w:pStyle w:val="Bullet1"/>
        <w:numPr>
          <w:ilvl w:val="0"/>
          <w:numId w:val="17"/>
        </w:numPr>
        <w:rPr>
          <w:lang w:val="en-AU"/>
        </w:rPr>
      </w:pPr>
      <w:r w:rsidRPr="79B9FB7A">
        <w:rPr>
          <w:lang w:val="en-AU"/>
        </w:rPr>
        <w:t>Humanitarian Investment Monitoring Reports (HIMRs)</w:t>
      </w:r>
    </w:p>
    <w:p w14:paraId="7455C770" w14:textId="01AF8872" w:rsidR="005451A4" w:rsidRPr="003E117E" w:rsidRDefault="005451A4" w:rsidP="00AE5C5E">
      <w:pPr>
        <w:pStyle w:val="Bullet1"/>
        <w:numPr>
          <w:ilvl w:val="0"/>
          <w:numId w:val="17"/>
        </w:numPr>
        <w:rPr>
          <w:lang w:val="en-AU"/>
        </w:rPr>
      </w:pPr>
      <w:r w:rsidRPr="79B9FB7A">
        <w:rPr>
          <w:lang w:val="en-AU"/>
        </w:rPr>
        <w:t>Final Investment Monitoring Reports (FIMRs)</w:t>
      </w:r>
    </w:p>
    <w:p w14:paraId="19D11ADC" w14:textId="4612322A" w:rsidR="005451A4" w:rsidRPr="003E117E" w:rsidRDefault="005451A4" w:rsidP="00AE5C5E">
      <w:pPr>
        <w:pStyle w:val="Bullet1"/>
        <w:numPr>
          <w:ilvl w:val="0"/>
          <w:numId w:val="17"/>
        </w:numPr>
        <w:rPr>
          <w:lang w:val="en-AU"/>
        </w:rPr>
      </w:pPr>
      <w:r w:rsidRPr="79B9FB7A">
        <w:rPr>
          <w:lang w:val="en-AU"/>
        </w:rPr>
        <w:t>Partner Performance Assessment (PPAs).</w:t>
      </w:r>
    </w:p>
    <w:p w14:paraId="0756AF4F" w14:textId="77777777" w:rsidR="004429AB" w:rsidRDefault="004429AB" w:rsidP="004429AB">
      <w:pPr>
        <w:rPr>
          <w:rStyle w:val="ui-provider"/>
        </w:rPr>
      </w:pPr>
      <w:r w:rsidRPr="00B80986">
        <w:rPr>
          <w:rStyle w:val="ui-provider"/>
        </w:rPr>
        <w:t>Reporting the performance of both ongoing investments and investments at completion stage gives the most comprehensive and balanced assessment of performance.</w:t>
      </w:r>
    </w:p>
    <w:p w14:paraId="23901682" w14:textId="3132AC09" w:rsidR="004429AB" w:rsidRDefault="004429AB" w:rsidP="004429AB">
      <w:pPr>
        <w:rPr>
          <w:strike/>
        </w:rPr>
      </w:pPr>
      <w:r>
        <w:rPr>
          <w:rStyle w:val="ui-provider"/>
        </w:rPr>
        <w:t>The results from the annual IPR process also provide evidence to report against Performance Measure 6 in the DFAT Corporate Plan: (</w:t>
      </w:r>
      <w:r w:rsidR="00A104B2">
        <w:rPr>
          <w:rStyle w:val="ui-provider"/>
        </w:rPr>
        <w:t>’</w:t>
      </w:r>
      <w:r>
        <w:rPr>
          <w:rStyle w:val="ui-provider"/>
        </w:rPr>
        <w:t>The development program is effective, efficient and responsive</w:t>
      </w:r>
      <w:r w:rsidR="00A104B2">
        <w:rPr>
          <w:rStyle w:val="ui-provider"/>
        </w:rPr>
        <w:t>’</w:t>
      </w:r>
      <w:r>
        <w:rPr>
          <w:rStyle w:val="ui-provider"/>
        </w:rPr>
        <w:t>) and provide evidence on how investments are addressing gender equality, disability equity and climate change.</w:t>
      </w:r>
    </w:p>
    <w:p w14:paraId="515CF6B8" w14:textId="5A3022BA" w:rsidR="005451A4" w:rsidRPr="00D44758" w:rsidRDefault="00655109" w:rsidP="005451A4">
      <w:pPr>
        <w:rPr>
          <w:lang w:val="en-AU"/>
        </w:rPr>
      </w:pPr>
      <w:r w:rsidRPr="00A95188">
        <w:rPr>
          <w:lang w:val="en-AU"/>
        </w:rPr>
        <w:t>For detailed information on the IPR process, see the</w:t>
      </w:r>
      <w:r w:rsidR="00E15224" w:rsidRPr="00A95188">
        <w:rPr>
          <w:lang w:val="en-AU"/>
        </w:rPr>
        <w:t xml:space="preserve"> </w:t>
      </w:r>
      <w:r w:rsidR="00A95188" w:rsidRPr="00535194">
        <w:t>Investment Performance Reporting Good Practice Note</w:t>
      </w:r>
      <w:r w:rsidR="007A1195" w:rsidRPr="00A95188">
        <w:rPr>
          <w:u w:color="495965" w:themeColor="text2"/>
          <w:lang w:val="en-AU"/>
        </w:rPr>
        <w:t>.</w:t>
      </w:r>
      <w:r w:rsidRPr="00A95188">
        <w:rPr>
          <w:lang w:val="en-AU"/>
        </w:rPr>
        <w:t xml:space="preserve"> The IPR Good Practice Note is updated before each reporting round to reflect any changes to government priorities, along with any changes to </w:t>
      </w:r>
      <w:r w:rsidR="00A95188" w:rsidRPr="00535194">
        <w:t>templates or supporting guidance</w:t>
      </w:r>
      <w:r w:rsidRPr="00A95188">
        <w:rPr>
          <w:lang w:val="en-AU"/>
        </w:rPr>
        <w:t>.</w:t>
      </w:r>
    </w:p>
    <w:p w14:paraId="2A8153C1" w14:textId="77777777" w:rsidR="0074121C" w:rsidRDefault="0074121C" w:rsidP="0074121C">
      <w:pPr>
        <w:pStyle w:val="Heading3Numbered"/>
      </w:pPr>
      <w:r>
        <w:t>Investment Monitoring Reports</w:t>
      </w:r>
    </w:p>
    <w:p w14:paraId="591A17AB" w14:textId="6AC436B4" w:rsidR="00BA381B" w:rsidRDefault="00BA381B" w:rsidP="00BA381B">
      <w:r>
        <w:t xml:space="preserve">Each year, programs must complete IMRs for investments valued at $3 million or higher. IMRs provide an assessment of investment and partner performance over the previous 12 months, using evidence gathered from delivery partner reports, monitoring visits, </w:t>
      </w:r>
      <w:proofErr w:type="gramStart"/>
      <w:r>
        <w:t>reviews</w:t>
      </w:r>
      <w:proofErr w:type="gramEnd"/>
      <w:r>
        <w:t xml:space="preserve"> and evaluations. IMRs enable investment managers to review performance against quality criteria. </w:t>
      </w:r>
    </w:p>
    <w:p w14:paraId="7202EE9B" w14:textId="2322A0E0" w:rsidR="00FE208D" w:rsidRPr="00FE208D" w:rsidRDefault="00025BC1" w:rsidP="00FE208D">
      <w:pPr>
        <w:pStyle w:val="Box2Heading"/>
      </w:pPr>
      <w:r w:rsidRPr="00A24710">
        <w:tab/>
      </w:r>
      <w:r w:rsidR="005C733D" w:rsidRPr="00F0705D">
        <w:rPr>
          <w:noProof/>
          <w:lang w:eastAsia="en-AU"/>
        </w:rPr>
        <w:drawing>
          <wp:anchor distT="0" distB="0" distL="114300" distR="114300" simplePos="0" relativeHeight="251658289" behindDoc="0" locked="1" layoutInCell="1" allowOverlap="1" wp14:anchorId="3CDE0515" wp14:editId="2C75DAA9">
            <wp:simplePos x="0" y="0"/>
            <wp:positionH relativeFrom="column">
              <wp:posOffset>149860</wp:posOffset>
            </wp:positionH>
            <wp:positionV relativeFrom="line">
              <wp:posOffset>238760</wp:posOffset>
            </wp:positionV>
            <wp:extent cx="390525" cy="329565"/>
            <wp:effectExtent l="0" t="0" r="9525" b="0"/>
            <wp:wrapNone/>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176">
                      <a:extLst>
                        <a:ext uri="{28A0092B-C50C-407E-A947-70E740481C1C}">
                          <a14:useLocalDpi xmlns:a14="http://schemas.microsoft.com/office/drawing/2010/main" val="0"/>
                        </a:ext>
                      </a:extLst>
                    </a:blip>
                    <a:stretch>
                      <a:fillRect/>
                    </a:stretch>
                  </pic:blipFill>
                  <pic:spPr>
                    <a:xfrm>
                      <a:off x="0" y="0"/>
                      <a:ext cx="390525" cy="329565"/>
                    </a:xfrm>
                    <a:prstGeom prst="rect">
                      <a:avLst/>
                    </a:prstGeom>
                  </pic:spPr>
                </pic:pic>
              </a:graphicData>
            </a:graphic>
            <wp14:sizeRelH relativeFrom="margin">
              <wp14:pctWidth>0</wp14:pctWidth>
            </wp14:sizeRelH>
            <wp14:sizeRelV relativeFrom="margin">
              <wp14:pctHeight>0</wp14:pctHeight>
            </wp14:sizeRelV>
          </wp:anchor>
        </w:drawing>
      </w:r>
      <w:r w:rsidR="005C733D">
        <w:t>In practice</w:t>
      </w:r>
      <w:r w:rsidRPr="00A24710">
        <w:t xml:space="preserve">: </w:t>
      </w:r>
      <w:r w:rsidR="00454F29">
        <w:t>Investment Monitoring Report</w:t>
      </w:r>
      <w:r w:rsidR="00454F29" w:rsidRPr="00A24710">
        <w:t xml:space="preserve"> requirements</w:t>
      </w:r>
    </w:p>
    <w:p w14:paraId="08D3516C" w14:textId="736CCB73" w:rsidR="008C2639" w:rsidRPr="00FE208D" w:rsidRDefault="008C2639" w:rsidP="008C2639">
      <w:pPr>
        <w:pStyle w:val="Box2Text"/>
      </w:pPr>
      <w:r w:rsidRPr="00FE208D">
        <w:tab/>
      </w:r>
      <w:r w:rsidRPr="00F2124C">
        <w:rPr>
          <w:rFonts w:cstheme="minorHAnsi"/>
          <w:color w:val="000000" w:themeColor="text1"/>
        </w:rPr>
        <w:t>•</w:t>
      </w:r>
      <w:r>
        <w:t xml:space="preserve"> </w:t>
      </w:r>
      <w:r w:rsidRPr="003D65E0">
        <w:t>IMR exemptions</w:t>
      </w:r>
      <w:r>
        <w:t xml:space="preserve"> are</w:t>
      </w:r>
      <w:r w:rsidRPr="00FE208D">
        <w:t xml:space="preserve"> granted in limited circumstances and approved by</w:t>
      </w:r>
      <w:r>
        <w:t xml:space="preserve"> the</w:t>
      </w:r>
      <w:r w:rsidRPr="00FE208D">
        <w:t xml:space="preserve"> First Assistant Secretary, </w:t>
      </w:r>
      <w:r w:rsidR="009033BB">
        <w:t xml:space="preserve">Development Effectiveness and </w:t>
      </w:r>
      <w:r>
        <w:t xml:space="preserve">Enabling Division </w:t>
      </w:r>
      <w:r w:rsidRPr="00353814">
        <w:t>(</w:t>
      </w:r>
      <w:r>
        <w:t xml:space="preserve">FAS </w:t>
      </w:r>
      <w:r w:rsidRPr="00353814">
        <w:t>PRD)</w:t>
      </w:r>
      <w:r w:rsidRPr="00FE208D">
        <w:t>.</w:t>
      </w:r>
    </w:p>
    <w:p w14:paraId="2DE74D50" w14:textId="77777777" w:rsidR="008C2639" w:rsidRPr="00FE208D" w:rsidRDefault="008C2639" w:rsidP="008C2639">
      <w:pPr>
        <w:pStyle w:val="Box2Text"/>
      </w:pPr>
      <w:r w:rsidRPr="00FE208D">
        <w:tab/>
      </w:r>
      <w:r w:rsidRPr="00F2124C">
        <w:rPr>
          <w:rFonts w:cstheme="minorHAnsi"/>
          <w:color w:val="000000" w:themeColor="text1"/>
        </w:rPr>
        <w:t>•</w:t>
      </w:r>
      <w:r>
        <w:t xml:space="preserve"> </w:t>
      </w:r>
      <w:r w:rsidRPr="00FE208D">
        <w:t xml:space="preserve">IMRs are not required for administrative investments (e.g. rents, leases, </w:t>
      </w:r>
      <w:r>
        <w:t>locally engaged staff</w:t>
      </w:r>
      <w:r w:rsidRPr="00FE208D">
        <w:t xml:space="preserve"> salaries) or for core contributions to multilateral organisations. </w:t>
      </w:r>
    </w:p>
    <w:p w14:paraId="1D8DCEEE" w14:textId="77777777" w:rsidR="008C2639" w:rsidRDefault="008C2639" w:rsidP="008C2639">
      <w:pPr>
        <w:pStyle w:val="Box2Text"/>
      </w:pPr>
      <w:r w:rsidRPr="00FE208D">
        <w:tab/>
      </w:r>
      <w:r w:rsidRPr="00F2124C">
        <w:rPr>
          <w:rFonts w:cstheme="minorHAnsi"/>
          <w:color w:val="000000" w:themeColor="text1"/>
        </w:rPr>
        <w:t>•</w:t>
      </w:r>
      <w:r>
        <w:t xml:space="preserve"> </w:t>
      </w:r>
      <w:r w:rsidRPr="00FE208D">
        <w:t xml:space="preserve">IMRs are approved </w:t>
      </w:r>
      <w:r>
        <w:t>at</w:t>
      </w:r>
      <w:r w:rsidRPr="009D7BF3">
        <w:t xml:space="preserve"> EL</w:t>
      </w:r>
      <w:r w:rsidRPr="00CC055E">
        <w:t> </w:t>
      </w:r>
      <w:r w:rsidRPr="009D7BF3">
        <w:t>2</w:t>
      </w:r>
      <w:r>
        <w:t xml:space="preserve"> level</w:t>
      </w:r>
      <w:r w:rsidRPr="00FE208D">
        <w:t xml:space="preserve"> (or above)</w:t>
      </w:r>
    </w:p>
    <w:p w14:paraId="64484445" w14:textId="77777777" w:rsidR="008C2639" w:rsidRPr="00FE208D" w:rsidRDefault="008C2639" w:rsidP="008C2639">
      <w:pPr>
        <w:pStyle w:val="Box2Text"/>
      </w:pPr>
      <w:r>
        <w:tab/>
      </w:r>
      <w:r w:rsidRPr="00F2124C">
        <w:rPr>
          <w:rFonts w:cstheme="minorHAnsi"/>
          <w:color w:val="000000" w:themeColor="text1"/>
        </w:rPr>
        <w:t>•</w:t>
      </w:r>
      <w:r>
        <w:t xml:space="preserve"> </w:t>
      </w:r>
      <w:r w:rsidRPr="00FE208D">
        <w:t>FIMR</w:t>
      </w:r>
      <w:r>
        <w:t>s</w:t>
      </w:r>
      <w:r w:rsidRPr="00FE208D">
        <w:t xml:space="preserve"> are completed for investments in their final year.</w:t>
      </w:r>
      <w:r>
        <w:t xml:space="preserve"> </w:t>
      </w:r>
      <w:r w:rsidRPr="00FE208D">
        <w:t>Exemption</w:t>
      </w:r>
      <w:r>
        <w:t>s</w:t>
      </w:r>
      <w:r w:rsidRPr="00FE208D">
        <w:t xml:space="preserve"> from FIMR reporting </w:t>
      </w:r>
      <w:proofErr w:type="gramStart"/>
      <w:r>
        <w:t>are</w:t>
      </w:r>
      <w:proofErr w:type="gramEnd"/>
      <w:r>
        <w:t xml:space="preserve"> </w:t>
      </w:r>
      <w:r w:rsidRPr="00FE208D">
        <w:t>not permitted.</w:t>
      </w:r>
    </w:p>
    <w:p w14:paraId="4B146FCD" w14:textId="77777777" w:rsidR="008512D7" w:rsidRPr="00076B32" w:rsidRDefault="008512D7" w:rsidP="00076B32">
      <w:pPr>
        <w:rPr>
          <w:b/>
        </w:rPr>
      </w:pPr>
      <w:r w:rsidRPr="00076B32">
        <w:rPr>
          <w:b/>
          <w:bCs/>
        </w:rPr>
        <w:t>Final Investment Monitoring Report</w:t>
      </w:r>
    </w:p>
    <w:p w14:paraId="1BAE2257" w14:textId="03B10EFE" w:rsidR="006D1418" w:rsidRDefault="001D690D" w:rsidP="006D1418">
      <w:r w:rsidRPr="00535194">
        <w:t>FIMRs</w:t>
      </w:r>
      <w:r w:rsidR="006D1418">
        <w:t xml:space="preserve"> are completed for investments in their last year of implementation. The FIMR reflects on the performance of the investment over its lifetime and provides an assessment of overall achievement against its planned outcomes. FIMRs also record lessons learned, to inform the</w:t>
      </w:r>
      <w:r w:rsidR="006D1418" w:rsidRPr="008247A5">
        <w:t xml:space="preserve"> </w:t>
      </w:r>
      <w:r w:rsidR="006D1418">
        <w:t xml:space="preserve">strategic directions of subsequent or follow-on investments, and the design of future similar investments. </w:t>
      </w:r>
    </w:p>
    <w:p w14:paraId="02681EC9" w14:textId="336F3C4F" w:rsidR="006D1418" w:rsidRPr="007A3C5D" w:rsidRDefault="006D1418" w:rsidP="006D1418">
      <w:pPr>
        <w:pStyle w:val="BodyText"/>
        <w:ind w:right="235"/>
      </w:pPr>
      <w:r w:rsidRPr="00834FC9">
        <w:t xml:space="preserve">Completed FIMRs </w:t>
      </w:r>
      <w:r>
        <w:t>go through</w:t>
      </w:r>
      <w:r w:rsidRPr="00834FC9">
        <w:t xml:space="preserve"> a</w:t>
      </w:r>
      <w:r w:rsidR="00386ECD">
        <w:t>n external</w:t>
      </w:r>
      <w:r w:rsidRPr="00834FC9">
        <w:t xml:space="preserve"> validation process </w:t>
      </w:r>
      <w:r w:rsidR="008F3410">
        <w:t>facilitated</w:t>
      </w:r>
      <w:r w:rsidR="008F3410" w:rsidRPr="00834FC9">
        <w:t xml:space="preserve"> </w:t>
      </w:r>
      <w:r w:rsidRPr="00834FC9">
        <w:t>by</w:t>
      </w:r>
      <w:r>
        <w:t xml:space="preserve"> the </w:t>
      </w:r>
      <w:r w:rsidR="00364751">
        <w:t>Development Evaluation and Assurance Section (EVS)</w:t>
      </w:r>
      <w:r w:rsidRPr="00B76EBC">
        <w:rPr>
          <w:bCs/>
        </w:rPr>
        <w:t>.</w:t>
      </w:r>
      <w:r w:rsidRPr="00834FC9">
        <w:rPr>
          <w:b/>
        </w:rPr>
        <w:t xml:space="preserve"> </w:t>
      </w:r>
      <w:r w:rsidRPr="00834FC9">
        <w:t xml:space="preserve">If </w:t>
      </w:r>
      <w:r w:rsidR="007924D7">
        <w:t xml:space="preserve">during </w:t>
      </w:r>
      <w:r>
        <w:t>this process</w:t>
      </w:r>
      <w:r w:rsidR="007924D7">
        <w:t>, the validation team</w:t>
      </w:r>
      <w:r>
        <w:t xml:space="preserve"> finds that </w:t>
      </w:r>
      <w:r w:rsidRPr="00834FC9">
        <w:t>ratings</w:t>
      </w:r>
      <w:r>
        <w:t xml:space="preserve"> in the report </w:t>
      </w:r>
      <w:r w:rsidRPr="00834FC9">
        <w:t>are inconsistent with the supporting evidence</w:t>
      </w:r>
      <w:r w:rsidR="00453FAD">
        <w:t>,</w:t>
      </w:r>
      <w:r w:rsidRPr="00834FC9">
        <w:t xml:space="preserve"> or </w:t>
      </w:r>
      <w:r w:rsidR="00453FAD">
        <w:t xml:space="preserve">they </w:t>
      </w:r>
      <w:r w:rsidRPr="00834FC9">
        <w:t xml:space="preserve">do not accurately represent the level of performance </w:t>
      </w:r>
      <w:r w:rsidRPr="00834FC9">
        <w:lastRenderedPageBreak/>
        <w:t xml:space="preserve">described, </w:t>
      </w:r>
      <w:r w:rsidR="00453FAD">
        <w:t xml:space="preserve">then the scores assigned by an </w:t>
      </w:r>
      <w:r w:rsidR="008031CD">
        <w:t>investment manager may be changed</w:t>
      </w:r>
      <w:r w:rsidRPr="00834FC9">
        <w:t>. The ratings</w:t>
      </w:r>
      <w:r w:rsidRPr="00834FC9">
        <w:rPr>
          <w:spacing w:val="-6"/>
        </w:rPr>
        <w:t xml:space="preserve"> </w:t>
      </w:r>
      <w:r w:rsidR="00A073E6">
        <w:rPr>
          <w:spacing w:val="-6"/>
        </w:rPr>
        <w:t xml:space="preserve">from the validation process </w:t>
      </w:r>
      <w:r w:rsidRPr="00834FC9">
        <w:rPr>
          <w:spacing w:val="-6"/>
        </w:rPr>
        <w:t xml:space="preserve">are </w:t>
      </w:r>
      <w:r w:rsidRPr="00834FC9">
        <w:rPr>
          <w:spacing w:val="-3"/>
        </w:rPr>
        <w:t>the final ratings and are used for external reporting in the DFAT Annual Report.</w:t>
      </w:r>
    </w:p>
    <w:p w14:paraId="4CE5A9A0" w14:textId="01980DA7" w:rsidR="00D44758" w:rsidRPr="00076B32" w:rsidRDefault="00644964" w:rsidP="00076B32">
      <w:pPr>
        <w:rPr>
          <w:b/>
        </w:rPr>
      </w:pPr>
      <w:r w:rsidRPr="00076B32">
        <w:rPr>
          <w:b/>
          <w:bCs/>
        </w:rPr>
        <w:t>Humanitarian Investment Monitoring Report</w:t>
      </w:r>
    </w:p>
    <w:p w14:paraId="098BA6B7" w14:textId="3A98DC72" w:rsidR="00E57D33" w:rsidRPr="00E57D33" w:rsidRDefault="00E57D33" w:rsidP="00E57D33">
      <w:r w:rsidRPr="00E57D33">
        <w:t xml:space="preserve">Reporting for humanitarian response investments is completed </w:t>
      </w:r>
      <w:r w:rsidR="001D690D" w:rsidRPr="00535194">
        <w:t>using a separate template</w:t>
      </w:r>
      <w:r w:rsidRPr="00E57D33">
        <w:t xml:space="preserve"> with modified assessment criteria. The provisions for seeking exemptions, moderations and approvals are the same as those for an annual IMR. </w:t>
      </w:r>
    </w:p>
    <w:p w14:paraId="7614B537" w14:textId="77777777" w:rsidR="00D44758" w:rsidRPr="00B8564B" w:rsidRDefault="00D44758" w:rsidP="00B8564B">
      <w:pPr>
        <w:rPr>
          <w:b/>
        </w:rPr>
      </w:pPr>
      <w:r w:rsidRPr="00B8564B">
        <w:rPr>
          <w:b/>
        </w:rPr>
        <w:t xml:space="preserve">Moderation </w:t>
      </w:r>
    </w:p>
    <w:p w14:paraId="13A94379" w14:textId="5542C3A6" w:rsidR="004F1B75" w:rsidRDefault="00794FA6" w:rsidP="004F1B75">
      <w:pPr>
        <w:pStyle w:val="BodyText"/>
        <w:spacing w:before="121"/>
        <w:ind w:right="89"/>
      </w:pPr>
      <w:r w:rsidRPr="00535194">
        <w:t>Moderation</w:t>
      </w:r>
      <w:r w:rsidR="004F1B75" w:rsidRPr="004F1B75">
        <w:t xml:space="preserve"> ensures that investment performance reporting is robust, contested and that suitable management responses are identified if required. Moderation should be proportional to the investment’s value, risk</w:t>
      </w:r>
      <w:r w:rsidR="00042FD4">
        <w:t>,</w:t>
      </w:r>
      <w:r w:rsidR="004F1B75" w:rsidRPr="004F1B75">
        <w:t xml:space="preserve"> and complexity. As FIMR ratings are </w:t>
      </w:r>
      <w:r w:rsidR="00737A2B">
        <w:t xml:space="preserve">independently </w:t>
      </w:r>
      <w:r w:rsidR="004F1B75" w:rsidRPr="004F1B75">
        <w:t xml:space="preserve">validated, moderation is optional for all FIMRs. A moderation process can range from a moderator providing comments by email on a draft IMR through to meetings that involve a range of staff expertise. </w:t>
      </w:r>
    </w:p>
    <w:p w14:paraId="234FE658" w14:textId="506C3987" w:rsidR="00D44758" w:rsidRPr="00D44758" w:rsidRDefault="00590AE3" w:rsidP="00A04166">
      <w:pPr>
        <w:rPr>
          <w:lang w:val="en-AU"/>
        </w:rPr>
      </w:pPr>
      <w:r w:rsidRPr="00590AE3">
        <w:t>Where a moderation meeting is held, t</w:t>
      </w:r>
      <w:r w:rsidR="00E6485A" w:rsidRPr="00590AE3">
        <w:t>he chairperson is usually the relevant EL2. However, if an investment is high value, high</w:t>
      </w:r>
      <w:r w:rsidR="00F81B9E">
        <w:t>/very high</w:t>
      </w:r>
      <w:r w:rsidR="00E6485A" w:rsidRPr="00590AE3">
        <w:t xml:space="preserve"> risk, sensitive, complex</w:t>
      </w:r>
      <w:r w:rsidR="00042FD4">
        <w:t>,</w:t>
      </w:r>
      <w:r w:rsidR="00E6485A" w:rsidRPr="00590AE3">
        <w:t xml:space="preserve"> or underperforming, the moderation meeting should be chaired at SES level if possible. Moderators are trained, experience</w:t>
      </w:r>
      <w:r>
        <w:t>d</w:t>
      </w:r>
      <w:r w:rsidR="00E6485A" w:rsidRPr="00590AE3">
        <w:t xml:space="preserve"> staff (usually EL1 or higher) and independent of the direct management of the program. Gender Equality</w:t>
      </w:r>
      <w:r w:rsidR="004831F4">
        <w:t>, Disability and Social Inclusion</w:t>
      </w:r>
      <w:r w:rsidR="00E6485A" w:rsidRPr="00590AE3">
        <w:t xml:space="preserve"> Branch </w:t>
      </w:r>
      <w:r w:rsidR="004831F4">
        <w:t xml:space="preserve">(GEB) </w:t>
      </w:r>
      <w:r w:rsidR="00E6485A" w:rsidRPr="00590AE3">
        <w:t xml:space="preserve">and other thematic and sector areas </w:t>
      </w:r>
      <w:r w:rsidR="007E505A">
        <w:t>should</w:t>
      </w:r>
      <w:r w:rsidR="007E505A" w:rsidRPr="00590AE3">
        <w:t xml:space="preserve"> </w:t>
      </w:r>
      <w:r w:rsidR="00E6485A" w:rsidRPr="00590AE3">
        <w:t xml:space="preserve">be involved as appropriate. </w:t>
      </w:r>
      <w:r w:rsidR="009033BB">
        <w:t xml:space="preserve">Development Effectiveness and </w:t>
      </w:r>
      <w:r w:rsidR="00186004">
        <w:t>Enabling Division (PRD)</w:t>
      </w:r>
      <w:r w:rsidR="00E6485A" w:rsidRPr="00590AE3">
        <w:t xml:space="preserve"> moderate all facilities investments and all investments requiring improvement (IRI).</w:t>
      </w:r>
    </w:p>
    <w:p w14:paraId="4B44835A" w14:textId="77777777" w:rsidR="00D44758" w:rsidRPr="00B8564B" w:rsidRDefault="00D44758" w:rsidP="00B8564B">
      <w:pPr>
        <w:rPr>
          <w:b/>
        </w:rPr>
      </w:pPr>
      <w:r w:rsidRPr="00B8564B">
        <w:rPr>
          <w:b/>
        </w:rPr>
        <w:t xml:space="preserve">Investments requiring </w:t>
      </w:r>
      <w:proofErr w:type="gramStart"/>
      <w:r w:rsidRPr="00B8564B">
        <w:rPr>
          <w:b/>
        </w:rPr>
        <w:t>improvement</w:t>
      </w:r>
      <w:proofErr w:type="gramEnd"/>
      <w:r w:rsidRPr="00B8564B">
        <w:rPr>
          <w:b/>
        </w:rPr>
        <w:t xml:space="preserve"> </w:t>
      </w:r>
    </w:p>
    <w:p w14:paraId="1E6FF52E" w14:textId="15C8A65A" w:rsidR="00E53870" w:rsidRDefault="00E53870" w:rsidP="00E53870">
      <w:r>
        <w:t xml:space="preserve">Strict procedures are in place for managing underperforming </w:t>
      </w:r>
      <w:r w:rsidR="007E505A">
        <w:t xml:space="preserve">development program </w:t>
      </w:r>
      <w:r>
        <w:t xml:space="preserve">investments. These investments require remediation plans with steps aimed at turning performance around within one year. If the required level of improvement is not achieved within one year, funding </w:t>
      </w:r>
      <w:r w:rsidR="007E505A">
        <w:t xml:space="preserve">may be redirected </w:t>
      </w:r>
      <w:r>
        <w:t>to other investments with a greater chance of success.</w:t>
      </w:r>
    </w:p>
    <w:p w14:paraId="481DA540" w14:textId="7D589DBA" w:rsidR="00E53870" w:rsidRDefault="00E53870" w:rsidP="00E53870">
      <w:r w:rsidRPr="00A74326">
        <w:t xml:space="preserve">Investments with unsatisfactory ratings in their IMR (scores of 3 or below) for effectiveness and efficiency criteria are designated as </w:t>
      </w:r>
      <w:r w:rsidR="00A74326" w:rsidRPr="00535194">
        <w:t>investments requiring improvement (IRI)</w:t>
      </w:r>
      <w:r w:rsidRPr="00A74326">
        <w:t>. These programs</w:t>
      </w:r>
      <w:r>
        <w:t xml:space="preserve"> must provide </w:t>
      </w:r>
      <w:r w:rsidR="005B215F">
        <w:t>Development Effectiveness and</w:t>
      </w:r>
      <w:r w:rsidR="00A97642">
        <w:t xml:space="preserve"> Enabling Division (PRD) </w:t>
      </w:r>
      <w:r>
        <w:t xml:space="preserve">with an IRI Remediation Plan minute, approved and overseen by an SES officer, outlining management actions to improve performance. </w:t>
      </w:r>
      <w:r w:rsidR="00401317">
        <w:t xml:space="preserve">Development </w:t>
      </w:r>
      <w:r w:rsidR="0015393D">
        <w:t xml:space="preserve">Performance and Advisory Services Branch (ADB) </w:t>
      </w:r>
      <w:r>
        <w:t>moderates the next IMR for the IRI.</w:t>
      </w:r>
    </w:p>
    <w:p w14:paraId="3459634A" w14:textId="36FB4CCC" w:rsidR="00E53870" w:rsidRDefault="00E53870" w:rsidP="00E53870">
      <w:r>
        <w:t xml:space="preserve">If performance against both the effectiveness and efficiency criteria remains unsatisfactory after one year, the FAS of the program area will decide whether the investment should be cancelled, with a minute to FAS </w:t>
      </w:r>
      <w:r w:rsidR="00186004">
        <w:t>PRD</w:t>
      </w:r>
      <w:r>
        <w:t xml:space="preserve"> outlining their decision. </w:t>
      </w:r>
      <w:r w:rsidR="002D09AC">
        <w:t>S</w:t>
      </w:r>
      <w:r>
        <w:t xml:space="preserve">ummary </w:t>
      </w:r>
      <w:r w:rsidR="002D09AC">
        <w:t xml:space="preserve">IRI </w:t>
      </w:r>
      <w:r>
        <w:t xml:space="preserve">numbers are included in </w:t>
      </w:r>
      <w:r w:rsidR="002D09AC">
        <w:t>DFAT’s Annual Report</w:t>
      </w:r>
      <w:r>
        <w:t>.</w:t>
      </w:r>
    </w:p>
    <w:p w14:paraId="5248214B" w14:textId="77777777" w:rsidR="00D44758" w:rsidRPr="00D44758" w:rsidRDefault="00D44758" w:rsidP="00A04166">
      <w:pPr>
        <w:pStyle w:val="Heading3Numbered"/>
        <w:rPr>
          <w:lang w:val="en-AU"/>
        </w:rPr>
      </w:pPr>
      <w:r w:rsidRPr="00D44758">
        <w:rPr>
          <w:lang w:val="en-AU"/>
        </w:rPr>
        <w:t>Partner Performance Assessments</w:t>
      </w:r>
    </w:p>
    <w:p w14:paraId="44D80846" w14:textId="4BA7F463" w:rsidR="00DC6F1C" w:rsidRDefault="004110B4" w:rsidP="00DC6F1C">
      <w:r>
        <w:t xml:space="preserve">An </w:t>
      </w:r>
      <w:r w:rsidR="00794FA6" w:rsidRPr="00535194">
        <w:t>assessment of performance of key delivery partners</w:t>
      </w:r>
      <w:r>
        <w:t xml:space="preserve"> (multilateral organisations, contractors, and NGOs) is required each year to meet DFAT’s reporting requirements and often the requirements of contractual arrangements. Agreement managers must complete an annual assessment of performance for the partners who are delivering their contract or contribution (grant-like arrangement). </w:t>
      </w:r>
    </w:p>
    <w:p w14:paraId="1DB79002" w14:textId="77777777" w:rsidR="00042FD4" w:rsidRDefault="00042FD4">
      <w:pPr>
        <w:suppressAutoHyphens w:val="0"/>
        <w:spacing w:before="0" w:after="120" w:line="440" w:lineRule="atLeast"/>
        <w:rPr>
          <w:rFonts w:asciiTheme="majorHAnsi" w:eastAsiaTheme="majorEastAsia" w:hAnsiTheme="majorHAnsi" w:cstheme="majorBidi"/>
          <w:bCs/>
          <w:caps/>
          <w:sz w:val="38"/>
          <w:szCs w:val="26"/>
          <w:lang w:val="en-AU"/>
        </w:rPr>
      </w:pPr>
      <w:bookmarkStart w:id="239" w:name="_Toc87529615"/>
      <w:r>
        <w:rPr>
          <w:lang w:val="en-AU"/>
        </w:rPr>
        <w:br w:type="page"/>
      </w:r>
    </w:p>
    <w:p w14:paraId="1ED652E9" w14:textId="1F8F8388" w:rsidR="000D3AB6" w:rsidRDefault="000D3AB6" w:rsidP="00A04166">
      <w:pPr>
        <w:pStyle w:val="Heading2Numbered"/>
        <w:rPr>
          <w:lang w:val="en-AU"/>
        </w:rPr>
      </w:pPr>
      <w:bookmarkStart w:id="240" w:name="_Toc116464202"/>
      <w:bookmarkStart w:id="241" w:name="_Toc154051710"/>
      <w:r>
        <w:rPr>
          <w:lang w:val="en-AU"/>
        </w:rPr>
        <w:lastRenderedPageBreak/>
        <w:t>Tier 2 results reporting</w:t>
      </w:r>
      <w:bookmarkEnd w:id="239"/>
      <w:bookmarkEnd w:id="240"/>
      <w:bookmarkEnd w:id="241"/>
    </w:p>
    <w:p w14:paraId="30F46166" w14:textId="055751B6" w:rsidR="007151F0" w:rsidRPr="007151F0" w:rsidRDefault="00A80165" w:rsidP="007151F0">
      <w:pPr>
        <w:rPr>
          <w:rFonts w:cstheme="minorHAnsi"/>
          <w:lang w:val="en-AU"/>
        </w:rPr>
      </w:pPr>
      <w:r w:rsidRPr="00535194">
        <w:t>Tier 2 (Australia’s contribution to development)</w:t>
      </w:r>
      <w:r w:rsidR="007151F0" w:rsidRPr="007151F0">
        <w:rPr>
          <w:rFonts w:cstheme="minorHAnsi"/>
        </w:rPr>
        <w:t xml:space="preserve"> is the middle level of Australia’s three-tier </w:t>
      </w:r>
      <w:hyperlink r:id="rId177" w:history="1">
        <w:r w:rsidR="00F73395" w:rsidRPr="00925CCE">
          <w:rPr>
            <w:rStyle w:val="Hyperlink"/>
            <w:rFonts w:cstheme="minorHAnsi"/>
          </w:rPr>
          <w:t>Performance and Delivery Framework</w:t>
        </w:r>
      </w:hyperlink>
      <w:r w:rsidR="007151F0" w:rsidRPr="007151F0">
        <w:rPr>
          <w:rFonts w:cstheme="minorHAnsi"/>
        </w:rPr>
        <w:t>. Tier 2 results</w:t>
      </w:r>
      <w:r w:rsidR="007151F0" w:rsidRPr="003B35A3">
        <w:t xml:space="preserve"> </w:t>
      </w:r>
      <w:r w:rsidR="007151F0" w:rsidRPr="007151F0">
        <w:rPr>
          <w:rFonts w:cstheme="minorHAnsi"/>
          <w:lang w:val="en-AU"/>
        </w:rPr>
        <w:t xml:space="preserve">track </w:t>
      </w:r>
      <w:r w:rsidR="007151F0" w:rsidRPr="007151F0">
        <w:rPr>
          <w:rFonts w:cstheme="minorHAnsi"/>
        </w:rPr>
        <w:t xml:space="preserve">Australia’s contribution to development </w:t>
      </w:r>
      <w:r w:rsidR="007151F0" w:rsidRPr="007151F0">
        <w:rPr>
          <w:rFonts w:cstheme="minorHAnsi"/>
          <w:lang w:val="en-AU"/>
        </w:rPr>
        <w:t xml:space="preserve">against </w:t>
      </w:r>
      <w:hyperlink r:id="rId178" w:history="1">
        <w:r w:rsidR="007151F0" w:rsidRPr="008131FD">
          <w:rPr>
            <w:rStyle w:val="Hyperlink"/>
            <w:rFonts w:cstheme="minorHAnsi"/>
            <w:u w:val="none"/>
            <w:lang w:val="en-AU"/>
          </w:rPr>
          <w:t xml:space="preserve">Australia’s </w:t>
        </w:r>
        <w:r w:rsidR="007151F0" w:rsidRPr="004228D7">
          <w:rPr>
            <w:rStyle w:val="Hyperlink"/>
            <w:rFonts w:cstheme="minorHAnsi"/>
            <w:i/>
            <w:iCs/>
            <w:lang w:val="en-AU"/>
          </w:rPr>
          <w:t>International Development Policy</w:t>
        </w:r>
      </w:hyperlink>
      <w:r w:rsidR="007151F0" w:rsidRPr="007151F0">
        <w:rPr>
          <w:rFonts w:cstheme="minorHAnsi"/>
          <w:lang w:val="en-AU"/>
        </w:rPr>
        <w:t xml:space="preserve">. </w:t>
      </w:r>
    </w:p>
    <w:p w14:paraId="2A494166" w14:textId="01E65B22" w:rsidR="007151F0" w:rsidRPr="007151F0" w:rsidRDefault="007151F0" w:rsidP="007151F0">
      <w:pPr>
        <w:rPr>
          <w:rFonts w:cstheme="minorHAnsi"/>
          <w:lang w:val="en-AU"/>
        </w:rPr>
      </w:pPr>
      <w:r w:rsidRPr="007151F0">
        <w:rPr>
          <w:rFonts w:cstheme="minorHAnsi"/>
        </w:rPr>
        <w:t xml:space="preserve">Tier 2 reporting provides results and narrative case studies </w:t>
      </w:r>
      <w:r w:rsidR="00A80165" w:rsidRPr="00535194">
        <w:t>against a set of indicators across four focus areas</w:t>
      </w:r>
      <w:r w:rsidR="001E68D9">
        <w:rPr>
          <w:rFonts w:cstheme="minorHAnsi"/>
        </w:rPr>
        <w:t xml:space="preserve"> (see Figure 6).</w:t>
      </w:r>
      <w:r w:rsidRPr="007151F0">
        <w:rPr>
          <w:rFonts w:cstheme="minorHAnsi"/>
        </w:rPr>
        <w:t xml:space="preserve"> </w:t>
      </w:r>
      <w:r w:rsidRPr="007151F0">
        <w:rPr>
          <w:rFonts w:cstheme="minorHAnsi"/>
          <w:lang w:val="en-AU"/>
        </w:rPr>
        <w:t xml:space="preserve">The indicators are a mix of quantitative and qualitative measures. Tier 2 reporting is a mandatory annual requirement for all staff. Results from both </w:t>
      </w:r>
      <w:r w:rsidR="00B16859">
        <w:rPr>
          <w:rFonts w:cstheme="minorHAnsi"/>
          <w:lang w:val="en-AU"/>
        </w:rPr>
        <w:t>o</w:t>
      </w:r>
      <w:r w:rsidR="00B16859" w:rsidRPr="007151F0">
        <w:rPr>
          <w:rFonts w:cstheme="minorHAnsi"/>
          <w:lang w:val="en-AU"/>
        </w:rPr>
        <w:t xml:space="preserve">fficial </w:t>
      </w:r>
      <w:r w:rsidR="00B16859">
        <w:rPr>
          <w:rFonts w:cstheme="minorHAnsi"/>
          <w:lang w:val="en-AU"/>
        </w:rPr>
        <w:t>d</w:t>
      </w:r>
      <w:r w:rsidR="00B16859" w:rsidRPr="007151F0">
        <w:rPr>
          <w:rFonts w:cstheme="minorHAnsi"/>
          <w:lang w:val="en-AU"/>
        </w:rPr>
        <w:t xml:space="preserve">evelopment </w:t>
      </w:r>
      <w:r w:rsidR="00B16859">
        <w:rPr>
          <w:rFonts w:cstheme="minorHAnsi"/>
          <w:lang w:val="en-AU"/>
        </w:rPr>
        <w:t>a</w:t>
      </w:r>
      <w:r w:rsidR="00B16859" w:rsidRPr="007151F0">
        <w:rPr>
          <w:rFonts w:cstheme="minorHAnsi"/>
          <w:lang w:val="en-AU"/>
        </w:rPr>
        <w:t xml:space="preserve">ssistance </w:t>
      </w:r>
      <w:r w:rsidRPr="007151F0">
        <w:rPr>
          <w:rFonts w:cstheme="minorHAnsi"/>
          <w:lang w:val="en-AU"/>
        </w:rPr>
        <w:t xml:space="preserve">(ODA) and non-ODA must be reported, where relevant. </w:t>
      </w:r>
    </w:p>
    <w:p w14:paraId="575EBA7F" w14:textId="5A2CD8FD" w:rsidR="007151F0" w:rsidRPr="007151F0" w:rsidRDefault="007151F0" w:rsidP="007151F0">
      <w:pPr>
        <w:rPr>
          <w:rFonts w:cstheme="minorHAnsi"/>
          <w:lang w:val="en-AU"/>
        </w:rPr>
      </w:pPr>
      <w:r w:rsidRPr="007151F0">
        <w:rPr>
          <w:rFonts w:cstheme="minorHAnsi"/>
          <w:lang w:val="en-AU"/>
        </w:rPr>
        <w:t xml:space="preserve">Each investment/project manager must consider which Tier 2 indicators they can reasonably report against each year </w:t>
      </w:r>
      <w:proofErr w:type="gramStart"/>
      <w:r w:rsidRPr="007151F0">
        <w:rPr>
          <w:rFonts w:cstheme="minorHAnsi"/>
          <w:lang w:val="en-AU"/>
        </w:rPr>
        <w:t>in order</w:t>
      </w:r>
      <w:r w:rsidRPr="003B35A3">
        <w:rPr>
          <w:lang w:val="en-AU"/>
        </w:rPr>
        <w:t xml:space="preserve"> to</w:t>
      </w:r>
      <w:proofErr w:type="gramEnd"/>
      <w:r w:rsidRPr="003B35A3">
        <w:rPr>
          <w:lang w:val="en-AU"/>
        </w:rPr>
        <w:t xml:space="preserve"> </w:t>
      </w:r>
      <w:r w:rsidRPr="007151F0">
        <w:rPr>
          <w:rFonts w:cstheme="minorHAnsi"/>
          <w:lang w:val="en-AU"/>
        </w:rPr>
        <w:t xml:space="preserve">meet their Tier 2 reporting requirements. Investment managers should report against as many relevant indicators as possible. </w:t>
      </w:r>
    </w:p>
    <w:p w14:paraId="68258F2C" w14:textId="5C63B79E" w:rsidR="007151F0" w:rsidRDefault="007151F0" w:rsidP="007151F0">
      <w:pPr>
        <w:rPr>
          <w:rFonts w:cstheme="minorHAnsi"/>
        </w:rPr>
      </w:pPr>
      <w:r w:rsidRPr="007151F0">
        <w:rPr>
          <w:rFonts w:cstheme="minorHAnsi"/>
          <w:lang w:val="en-AU"/>
        </w:rPr>
        <w:t xml:space="preserve">Where indicators do not align with </w:t>
      </w:r>
      <w:r w:rsidR="00A4671D">
        <w:rPr>
          <w:rFonts w:cstheme="minorHAnsi"/>
          <w:lang w:val="en-AU"/>
        </w:rPr>
        <w:t>an investment’s objectives</w:t>
      </w:r>
      <w:r w:rsidR="002219BC">
        <w:rPr>
          <w:rFonts w:cstheme="minorHAnsi"/>
          <w:lang w:val="en-AU"/>
        </w:rPr>
        <w:t>,</w:t>
      </w:r>
      <w:r w:rsidRPr="007151F0">
        <w:rPr>
          <w:rFonts w:cstheme="minorHAnsi"/>
          <w:lang w:val="en-AU"/>
        </w:rPr>
        <w:t xml:space="preserve"> reporting is not required. </w:t>
      </w:r>
      <w:r w:rsidRPr="007151F0">
        <w:rPr>
          <w:rFonts w:cstheme="minorHAnsi"/>
        </w:rPr>
        <w:t>Tier 2 reporting must be cleared by the relevant EL2 prior to submitting, with case studies requiring SES officer approval (for smaller programs at Posts this can be an EL2).</w:t>
      </w:r>
    </w:p>
    <w:p w14:paraId="23F6D558" w14:textId="7D42DAAD" w:rsidR="004A4E51" w:rsidRDefault="00A80165" w:rsidP="007151F0">
      <w:pPr>
        <w:rPr>
          <w:rFonts w:cstheme="minorHAnsi"/>
        </w:rPr>
      </w:pPr>
      <w:r w:rsidRPr="00535194">
        <w:t>Technical notes are available for all Tier 2 indicators.</w:t>
      </w:r>
      <w:r w:rsidR="00A65F3A">
        <w:rPr>
          <w:rFonts w:cstheme="minorHAnsi"/>
        </w:rPr>
        <w:t xml:space="preserve"> Investment managers should share relevant notes with implementing partners to support the collection of Tier 2 data</w:t>
      </w:r>
      <w:r w:rsidR="00DD37BA">
        <w:rPr>
          <w:rFonts w:cstheme="minorHAnsi"/>
        </w:rPr>
        <w:t>.</w:t>
      </w:r>
    </w:p>
    <w:p w14:paraId="43AAFF49" w14:textId="641033E8" w:rsidR="00B749DD" w:rsidRDefault="00DF7C1B" w:rsidP="00DB28EB">
      <w:pPr>
        <w:suppressAutoHyphens w:val="0"/>
        <w:autoSpaceDE w:val="0"/>
        <w:autoSpaceDN w:val="0"/>
        <w:adjustRightInd w:val="0"/>
        <w:rPr>
          <w:u w:color="495965" w:themeColor="text2"/>
          <w:lang w:val="en-AU"/>
        </w:rPr>
      </w:pPr>
      <w:r>
        <w:rPr>
          <w:rFonts w:cstheme="minorHAnsi"/>
          <w:lang w:val="en-AU"/>
        </w:rPr>
        <w:t>F</w:t>
      </w:r>
      <w:r w:rsidR="008974DC" w:rsidRPr="003B35A3">
        <w:rPr>
          <w:lang w:val="en-AU"/>
        </w:rPr>
        <w:t xml:space="preserve">or </w:t>
      </w:r>
      <w:r w:rsidR="00824CF7" w:rsidRPr="007151F0">
        <w:rPr>
          <w:rFonts w:cstheme="minorHAnsi"/>
          <w:lang w:val="en-AU"/>
        </w:rPr>
        <w:t xml:space="preserve">information on Tier 2 indicator </w:t>
      </w:r>
      <w:r w:rsidR="00EF295D" w:rsidRPr="007151F0">
        <w:rPr>
          <w:rFonts w:cstheme="minorHAnsi"/>
          <w:lang w:val="en-AU"/>
        </w:rPr>
        <w:t>reporting</w:t>
      </w:r>
      <w:r w:rsidR="003F1652">
        <w:rPr>
          <w:rFonts w:cstheme="minorHAnsi"/>
          <w:lang w:val="en-AU"/>
        </w:rPr>
        <w:t xml:space="preserve"> </w:t>
      </w:r>
      <w:r w:rsidR="00824CF7" w:rsidRPr="007151F0">
        <w:rPr>
          <w:rFonts w:cstheme="minorHAnsi"/>
          <w:lang w:val="en-AU"/>
        </w:rPr>
        <w:t xml:space="preserve">contact </w:t>
      </w:r>
      <w:hyperlink r:id="rId179" w:history="1">
        <w:r w:rsidR="00824CF7" w:rsidRPr="007151F0">
          <w:rPr>
            <w:rStyle w:val="Hyperlink"/>
            <w:rFonts w:cstheme="minorHAnsi"/>
            <w:i/>
            <w:iCs/>
            <w:lang w:val="en-AU"/>
          </w:rPr>
          <w:t>Development.Results@dfat.gov.au</w:t>
        </w:r>
      </w:hyperlink>
      <w:r w:rsidR="00824CF7" w:rsidRPr="007151F0">
        <w:rPr>
          <w:rFonts w:cstheme="minorHAnsi"/>
          <w:lang w:val="en-AU"/>
        </w:rPr>
        <w:t>.</w:t>
      </w:r>
      <w:bookmarkStart w:id="242" w:name="_Toc87529616"/>
      <w:bookmarkStart w:id="243" w:name="_Toc116464203"/>
    </w:p>
    <w:p w14:paraId="012AD6CE" w14:textId="2271FAC0" w:rsidR="00D44758" w:rsidRPr="00D44758" w:rsidRDefault="00D44758" w:rsidP="00B749DD">
      <w:pPr>
        <w:pStyle w:val="Heading2Numbered"/>
        <w:rPr>
          <w:lang w:val="en-AU"/>
        </w:rPr>
      </w:pPr>
      <w:bookmarkStart w:id="244" w:name="_Toc154051711"/>
      <w:r w:rsidRPr="00D44758">
        <w:rPr>
          <w:lang w:val="en-AU"/>
        </w:rPr>
        <w:t>Potential pitfalls</w:t>
      </w:r>
      <w:bookmarkEnd w:id="242"/>
      <w:bookmarkEnd w:id="243"/>
      <w:bookmarkEnd w:id="244"/>
    </w:p>
    <w:p w14:paraId="4EC2517D" w14:textId="687F1320" w:rsidR="00CD6289" w:rsidRPr="00D44758" w:rsidRDefault="00CD6289" w:rsidP="00CD6289">
      <w:pPr>
        <w:rPr>
          <w:lang w:val="en-AU"/>
        </w:rPr>
      </w:pPr>
      <w:r>
        <w:rPr>
          <w:lang w:val="en-AU"/>
        </w:rPr>
        <w:t>Beware of these c</w:t>
      </w:r>
      <w:r w:rsidRPr="00D44758">
        <w:rPr>
          <w:lang w:val="en-AU"/>
        </w:rPr>
        <w:t xml:space="preserve">ommon </w:t>
      </w:r>
      <w:r>
        <w:rPr>
          <w:lang w:val="en-AU"/>
        </w:rPr>
        <w:t>mistakes in</w:t>
      </w:r>
      <w:r w:rsidRPr="00D44758">
        <w:rPr>
          <w:lang w:val="en-AU"/>
        </w:rPr>
        <w:t xml:space="preserve"> investment management:</w:t>
      </w:r>
    </w:p>
    <w:p w14:paraId="1282AB95" w14:textId="3028B8B8" w:rsidR="00754244" w:rsidRPr="00754244" w:rsidRDefault="00754244" w:rsidP="00B8564B">
      <w:pPr>
        <w:pStyle w:val="Bullet1"/>
        <w:numPr>
          <w:ilvl w:val="0"/>
          <w:numId w:val="15"/>
        </w:numPr>
      </w:pPr>
      <w:r w:rsidRPr="003B35A3">
        <w:rPr>
          <w:b/>
        </w:rPr>
        <w:t>Data not being kept up</w:t>
      </w:r>
      <w:r w:rsidR="0062238D">
        <w:rPr>
          <w:b/>
        </w:rPr>
        <w:t>-</w:t>
      </w:r>
      <w:r w:rsidRPr="003B35A3">
        <w:rPr>
          <w:b/>
        </w:rPr>
        <w:t>to</w:t>
      </w:r>
      <w:r w:rsidR="0062238D">
        <w:rPr>
          <w:b/>
        </w:rPr>
        <w:t>-</w:t>
      </w:r>
      <w:r w:rsidRPr="003B35A3">
        <w:rPr>
          <w:b/>
        </w:rPr>
        <w:t>date and accurate in AidWorks</w:t>
      </w:r>
      <w:r>
        <w:t>.</w:t>
      </w:r>
    </w:p>
    <w:p w14:paraId="39FD3537" w14:textId="6FE57A4E" w:rsidR="00754244" w:rsidRPr="00754244" w:rsidRDefault="00754244" w:rsidP="00B8564B">
      <w:pPr>
        <w:pStyle w:val="Bullet1"/>
        <w:numPr>
          <w:ilvl w:val="0"/>
          <w:numId w:val="15"/>
        </w:numPr>
        <w:rPr>
          <w:lang w:val="en-AU"/>
        </w:rPr>
      </w:pPr>
      <w:r w:rsidRPr="003B35A3">
        <w:rPr>
          <w:b/>
          <w:lang w:val="en-AU"/>
        </w:rPr>
        <w:t>Lack of resourcing and capacity to complete monitoring</w:t>
      </w:r>
      <w:r w:rsidRPr="79B9FB7A">
        <w:rPr>
          <w:lang w:val="en-AU"/>
        </w:rPr>
        <w:t>. This means there is insufficient evidence to support investment management.</w:t>
      </w:r>
    </w:p>
    <w:p w14:paraId="41EF60C3" w14:textId="2EACE413" w:rsidR="00754244" w:rsidRPr="00754244" w:rsidRDefault="00754244" w:rsidP="00B8564B">
      <w:pPr>
        <w:pStyle w:val="Bullet1"/>
        <w:numPr>
          <w:ilvl w:val="0"/>
          <w:numId w:val="15"/>
        </w:numPr>
        <w:rPr>
          <w:lang w:val="en-AU"/>
        </w:rPr>
      </w:pPr>
      <w:r w:rsidRPr="003B35A3">
        <w:rPr>
          <w:b/>
          <w:lang w:val="en-AU"/>
        </w:rPr>
        <w:t xml:space="preserve">The investment’s monitoring and evaluation system (including a monitoring and evaluation framework and baseline) failing to meet DFAT’s </w:t>
      </w:r>
      <w:hyperlink r:id="rId180" w:history="1">
        <w:r w:rsidR="003F22CB" w:rsidRPr="0010347E">
          <w:rPr>
            <w:rStyle w:val="Hyperlink"/>
            <w:rFonts w:cstheme="minorBidi"/>
            <w:b/>
            <w:lang w:val="en-AU"/>
          </w:rPr>
          <w:t xml:space="preserve">Design and </w:t>
        </w:r>
        <w:r w:rsidR="003F22CB" w:rsidRPr="0010347E">
          <w:rPr>
            <w:rStyle w:val="Hyperlink"/>
            <w:rFonts w:cstheme="minorBidi"/>
            <w:b/>
          </w:rPr>
          <w:t>Monitoring, Evaluation &amp; Learning Standards</w:t>
        </w:r>
      </w:hyperlink>
      <w:r w:rsidRPr="1373AFF8">
        <w:rPr>
          <w:lang w:val="en-AU"/>
        </w:rPr>
        <w:t>. This means there is insufficient data to measure performance and progress against investment outcomes.</w:t>
      </w:r>
    </w:p>
    <w:p w14:paraId="175FF441" w14:textId="6FC574F1" w:rsidR="00754244" w:rsidRPr="00754244" w:rsidRDefault="00754244" w:rsidP="00B8564B">
      <w:pPr>
        <w:pStyle w:val="Bullet1"/>
        <w:numPr>
          <w:ilvl w:val="0"/>
          <w:numId w:val="15"/>
        </w:numPr>
        <w:rPr>
          <w:lang w:val="en-AU"/>
        </w:rPr>
      </w:pPr>
      <w:r w:rsidRPr="003B35A3">
        <w:rPr>
          <w:b/>
          <w:lang w:val="en-AU"/>
        </w:rPr>
        <w:t>A tendency for monitoring reports to look for the positives and downplay the negatives</w:t>
      </w:r>
      <w:r w:rsidRPr="79B9FB7A">
        <w:rPr>
          <w:lang w:val="en-AU"/>
        </w:rPr>
        <w:t xml:space="preserve"> rather than making objective judgements about performance based on progress against expected results.</w:t>
      </w:r>
    </w:p>
    <w:p w14:paraId="572A2C2A" w14:textId="25434429" w:rsidR="00754244" w:rsidRPr="00754244" w:rsidRDefault="00754244" w:rsidP="00B8564B">
      <w:pPr>
        <w:pStyle w:val="Bullet1"/>
        <w:numPr>
          <w:ilvl w:val="0"/>
          <w:numId w:val="15"/>
        </w:numPr>
        <w:rPr>
          <w:lang w:val="en-AU"/>
        </w:rPr>
      </w:pPr>
      <w:r w:rsidRPr="003B35A3">
        <w:rPr>
          <w:b/>
          <w:lang w:val="en-AU"/>
        </w:rPr>
        <w:t>Weak engagement with the partner government.</w:t>
      </w:r>
      <w:r w:rsidRPr="79B9FB7A">
        <w:rPr>
          <w:lang w:val="en-AU"/>
        </w:rPr>
        <w:t xml:space="preserve"> </w:t>
      </w:r>
      <w:r w:rsidR="00971DBA" w:rsidRPr="79B9FB7A">
        <w:rPr>
          <w:lang w:val="en-AU"/>
        </w:rPr>
        <w:t xml:space="preserve">This </w:t>
      </w:r>
      <w:r w:rsidR="00971DBA">
        <w:rPr>
          <w:lang w:val="en-AU"/>
        </w:rPr>
        <w:t xml:space="preserve">is contrary to the strong emphasis on locally led development in </w:t>
      </w:r>
      <w:r w:rsidR="00A56B61" w:rsidRPr="008131FD">
        <w:rPr>
          <w:lang w:val="en-AU"/>
        </w:rPr>
        <w:t>the</w:t>
      </w:r>
      <w:r w:rsidR="00A56B61">
        <w:rPr>
          <w:i/>
          <w:iCs/>
          <w:lang w:val="en-AU"/>
        </w:rPr>
        <w:t xml:space="preserve"> </w:t>
      </w:r>
      <w:r w:rsidR="00971DBA">
        <w:rPr>
          <w:i/>
          <w:iCs/>
          <w:lang w:val="en-AU"/>
        </w:rPr>
        <w:t>International Development Policy</w:t>
      </w:r>
      <w:r w:rsidR="00971DBA">
        <w:rPr>
          <w:lang w:val="en-AU"/>
        </w:rPr>
        <w:t>. It</w:t>
      </w:r>
      <w:r w:rsidRPr="79B9FB7A">
        <w:rPr>
          <w:lang w:val="en-AU"/>
        </w:rPr>
        <w:t xml:space="preserve"> compromises the enduring relevance of the investment and leads to weak and inefficient implementation.</w:t>
      </w:r>
      <w:r w:rsidR="00D64219">
        <w:rPr>
          <w:lang w:val="en-AU"/>
        </w:rPr>
        <w:t xml:space="preserve"> </w:t>
      </w:r>
      <w:r w:rsidR="00C1040B">
        <w:rPr>
          <w:lang w:val="en-AU"/>
        </w:rPr>
        <w:t>This</w:t>
      </w:r>
      <w:r w:rsidRPr="79B9FB7A">
        <w:rPr>
          <w:lang w:val="en-AU"/>
        </w:rPr>
        <w:t xml:space="preserve"> in turn makes the investment less effective and reduces our ability to engage in policy dialogue with partner governments.</w:t>
      </w:r>
    </w:p>
    <w:p w14:paraId="07ED3D33" w14:textId="4BE0D234" w:rsidR="00754244" w:rsidRPr="00754244" w:rsidRDefault="00754244" w:rsidP="00B8564B">
      <w:pPr>
        <w:pStyle w:val="Bullet1"/>
        <w:numPr>
          <w:ilvl w:val="0"/>
          <w:numId w:val="15"/>
        </w:numPr>
        <w:rPr>
          <w:lang w:val="en-AU"/>
        </w:rPr>
      </w:pPr>
      <w:r w:rsidRPr="003B35A3">
        <w:rPr>
          <w:b/>
          <w:lang w:val="en-AU"/>
        </w:rPr>
        <w:t>Poor planning for reporting</w:t>
      </w:r>
      <w:r w:rsidRPr="79B9FB7A">
        <w:rPr>
          <w:lang w:val="en-AU"/>
        </w:rPr>
        <w:t xml:space="preserve"> of performance and results. </w:t>
      </w:r>
    </w:p>
    <w:p w14:paraId="33517D42" w14:textId="16950A5C" w:rsidR="00754244" w:rsidRPr="00754244" w:rsidRDefault="00754244" w:rsidP="00B8564B">
      <w:pPr>
        <w:pStyle w:val="Bullet1"/>
        <w:numPr>
          <w:ilvl w:val="0"/>
          <w:numId w:val="15"/>
        </w:numPr>
        <w:rPr>
          <w:lang w:val="en-AU"/>
        </w:rPr>
      </w:pPr>
      <w:r w:rsidRPr="003B35A3">
        <w:rPr>
          <w:b/>
          <w:lang w:val="en-AU"/>
        </w:rPr>
        <w:t xml:space="preserve">Poorly identified </w:t>
      </w:r>
      <w:r w:rsidR="00605E4B" w:rsidRPr="003B35A3">
        <w:rPr>
          <w:b/>
          <w:lang w:val="en-AU"/>
        </w:rPr>
        <w:t xml:space="preserve">or unrealistic </w:t>
      </w:r>
      <w:r w:rsidRPr="003B35A3">
        <w:rPr>
          <w:b/>
          <w:lang w:val="en-AU"/>
        </w:rPr>
        <w:t>objectives</w:t>
      </w:r>
      <w:r w:rsidRPr="79B9FB7A">
        <w:rPr>
          <w:lang w:val="en-AU"/>
        </w:rPr>
        <w:t>. It is difficult to deliver strong results if the objectives are unclear</w:t>
      </w:r>
      <w:r w:rsidR="00427737" w:rsidRPr="79B9FB7A">
        <w:rPr>
          <w:lang w:val="en-AU"/>
        </w:rPr>
        <w:t xml:space="preserve"> or beyond the reach </w:t>
      </w:r>
      <w:r w:rsidR="00C05D9B" w:rsidRPr="79B9FB7A">
        <w:rPr>
          <w:lang w:val="en-AU"/>
        </w:rPr>
        <w:t>of an Australian investment</w:t>
      </w:r>
      <w:r w:rsidRPr="79B9FB7A">
        <w:rPr>
          <w:lang w:val="en-AU"/>
        </w:rPr>
        <w:t>.</w:t>
      </w:r>
    </w:p>
    <w:p w14:paraId="2C661BE3" w14:textId="47035170" w:rsidR="00EF34D7" w:rsidRDefault="00D44758" w:rsidP="003B35A3">
      <w:pPr>
        <w:suppressAutoHyphens w:val="0"/>
        <w:spacing w:before="0" w:after="120" w:line="440" w:lineRule="atLeast"/>
        <w:rPr>
          <w:lang w:val="en-AU"/>
        </w:rPr>
      </w:pPr>
      <w:r w:rsidRPr="00D44758">
        <w:rPr>
          <w:lang w:val="en-AU"/>
        </w:rPr>
        <w:t xml:space="preserve">For </w:t>
      </w:r>
      <w:r w:rsidR="000F46FE">
        <w:rPr>
          <w:lang w:val="en-AU"/>
        </w:rPr>
        <w:t>more</w:t>
      </w:r>
      <w:r w:rsidR="000F46FE" w:rsidRPr="00D44758">
        <w:rPr>
          <w:lang w:val="en-AU"/>
        </w:rPr>
        <w:t xml:space="preserve"> </w:t>
      </w:r>
      <w:r w:rsidRPr="00D44758">
        <w:rPr>
          <w:lang w:val="en-AU"/>
        </w:rPr>
        <w:t xml:space="preserve">information about issues raised in this chapter, </w:t>
      </w:r>
      <w:r w:rsidR="000F46FE">
        <w:rPr>
          <w:lang w:val="en-AU"/>
        </w:rPr>
        <w:t>email</w:t>
      </w:r>
      <w:r w:rsidR="000F46FE" w:rsidRPr="00D44758">
        <w:rPr>
          <w:lang w:val="en-AU"/>
        </w:rPr>
        <w:t xml:space="preserve"> </w:t>
      </w:r>
      <w:hyperlink r:id="rId181" w:tooltip="Email program planning at DFAT" w:history="1">
        <w:r w:rsidRPr="00FC5256">
          <w:rPr>
            <w:rStyle w:val="Hyperlink"/>
            <w:i/>
          </w:rPr>
          <w:t>programplanning@dfat.gov.au</w:t>
        </w:r>
      </w:hyperlink>
      <w:r w:rsidR="00117891" w:rsidRPr="00934631">
        <w:rPr>
          <w:lang w:val="en-AU"/>
        </w:rPr>
        <w:t>.</w:t>
      </w:r>
    </w:p>
    <w:p w14:paraId="6A72891F" w14:textId="36914E5F" w:rsidR="00ED77AC" w:rsidRPr="003B35A3" w:rsidRDefault="00EF34D7" w:rsidP="003B35A3">
      <w:pPr>
        <w:suppressAutoHyphens w:val="0"/>
        <w:spacing w:before="0" w:after="120" w:line="440" w:lineRule="atLeast"/>
      </w:pPr>
      <w:r>
        <w:rPr>
          <w:lang w:val="en-AU"/>
        </w:rPr>
        <w:br w:type="page"/>
      </w:r>
    </w:p>
    <w:p w14:paraId="3E93B327" w14:textId="622053F1" w:rsidR="004C53E7" w:rsidRDefault="00A82CA1" w:rsidP="00AE5C3B">
      <w:pPr>
        <w:pStyle w:val="Box2Heading"/>
        <w:pBdr>
          <w:bottom w:val="single" w:sz="4" w:space="20" w:color="ECEDED"/>
        </w:pBdr>
      </w:pPr>
      <w:r w:rsidRPr="00515DF5">
        <w:rPr>
          <w:noProof/>
          <w:lang w:eastAsia="en-AU"/>
        </w:rPr>
        <w:lastRenderedPageBreak/>
        <w:drawing>
          <wp:anchor distT="0" distB="0" distL="114300" distR="114300" simplePos="0" relativeHeight="251658283" behindDoc="0" locked="0" layoutInCell="1" allowOverlap="1" wp14:anchorId="3A62C1B4" wp14:editId="0B859BC5">
            <wp:simplePos x="0" y="0"/>
            <wp:positionH relativeFrom="column">
              <wp:posOffset>160020</wp:posOffset>
            </wp:positionH>
            <wp:positionV relativeFrom="paragraph">
              <wp:posOffset>274320</wp:posOffset>
            </wp:positionV>
            <wp:extent cx="438785" cy="438785"/>
            <wp:effectExtent l="0" t="0" r="0" b="0"/>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4C53E7">
        <w:tab/>
      </w:r>
      <w:r w:rsidR="004C53E7" w:rsidRPr="00025BC1">
        <w:t>AidWorks</w:t>
      </w:r>
    </w:p>
    <w:p w14:paraId="434CC66B" w14:textId="69F69506" w:rsidR="00AE5C3B" w:rsidRDefault="00AE5C3B" w:rsidP="00AE5C3B">
      <w:pPr>
        <w:pStyle w:val="Box2Text"/>
        <w:pBdr>
          <w:bottom w:val="single" w:sz="4" w:space="20" w:color="ECEDED"/>
        </w:pBdr>
      </w:pPr>
      <w:r>
        <w:tab/>
      </w:r>
      <w:r w:rsidR="00A92394" w:rsidRPr="00B8564B">
        <w:rPr>
          <w:lang w:val="en-GB"/>
        </w:rPr>
        <w:t xml:space="preserve">The Investment Management Plan (IMP) </w:t>
      </w:r>
      <w:r w:rsidR="00A92394" w:rsidRPr="00A92394">
        <w:rPr>
          <w:lang w:val="en-GB"/>
        </w:rPr>
        <w:t xml:space="preserve">in AidWorks </w:t>
      </w:r>
      <w:r w:rsidR="00A92394" w:rsidRPr="00B8564B">
        <w:rPr>
          <w:lang w:val="en-GB"/>
        </w:rPr>
        <w:t xml:space="preserve">is a useful tool </w:t>
      </w:r>
      <w:r w:rsidR="00A92394" w:rsidRPr="00A92394">
        <w:rPr>
          <w:lang w:val="en-GB"/>
        </w:rPr>
        <w:t>for managing</w:t>
      </w:r>
      <w:r w:rsidR="00A92394" w:rsidRPr="00B8564B">
        <w:rPr>
          <w:lang w:val="en-GB"/>
        </w:rPr>
        <w:t xml:space="preserve"> and </w:t>
      </w:r>
      <w:r w:rsidR="00A92394" w:rsidRPr="00A92394">
        <w:rPr>
          <w:lang w:val="en-GB"/>
        </w:rPr>
        <w:t>monitoring</w:t>
      </w:r>
      <w:r w:rsidR="00A92394" w:rsidRPr="00B8564B">
        <w:rPr>
          <w:lang w:val="en-GB"/>
        </w:rPr>
        <w:t xml:space="preserve"> an investment’s governance, project management and agreement management. The IMP can record milestone dates for events such as site visits, mid-term reviews and progress reporting. Supporting documents relevant to these events can be uploaded</w:t>
      </w:r>
      <w:r w:rsidR="00A92394" w:rsidRPr="00A92394">
        <w:rPr>
          <w:lang w:val="en-GB"/>
        </w:rPr>
        <w:t xml:space="preserve"> to AidWorks</w:t>
      </w:r>
      <w:r w:rsidR="00A92394" w:rsidRPr="00B8564B">
        <w:rPr>
          <w:lang w:val="en-GB"/>
        </w:rPr>
        <w:t>. Tasks listed in the IMP flow through to investment and program calendars in AidWorks.</w:t>
      </w:r>
    </w:p>
    <w:p w14:paraId="7364DC3F" w14:textId="77777777" w:rsidR="00AE5C3B" w:rsidRDefault="00794E78" w:rsidP="00AE5C3B">
      <w:pPr>
        <w:pStyle w:val="Box2Text"/>
        <w:pBdr>
          <w:bottom w:val="single" w:sz="4" w:space="20" w:color="ECEDED"/>
        </w:pBdr>
      </w:pPr>
      <w:r>
        <w:tab/>
      </w:r>
      <w:r w:rsidR="00D44758" w:rsidRPr="00156A3D">
        <w:t xml:space="preserve">Investments must be entered in </w:t>
      </w:r>
      <w:r w:rsidR="00AE5C3B">
        <w:t>AidWorks in the planning phase.</w:t>
      </w:r>
    </w:p>
    <w:p w14:paraId="7F6253DF" w14:textId="3793F53B" w:rsidR="00AE5C3B" w:rsidRDefault="00794E78" w:rsidP="00AE5C3B">
      <w:pPr>
        <w:pStyle w:val="Box2Text"/>
        <w:pBdr>
          <w:bottom w:val="single" w:sz="4" w:space="20" w:color="ECEDED"/>
        </w:pBdr>
      </w:pPr>
      <w:r>
        <w:tab/>
      </w:r>
      <w:r w:rsidR="00D44758" w:rsidRPr="00156A3D">
        <w:t xml:space="preserve">All </w:t>
      </w:r>
      <w:r w:rsidR="00254B23">
        <w:t>investment performance reports</w:t>
      </w:r>
      <w:r w:rsidR="00254B23" w:rsidRPr="00156A3D">
        <w:t xml:space="preserve"> </w:t>
      </w:r>
      <w:r w:rsidR="009B16E0">
        <w:t xml:space="preserve">can be </w:t>
      </w:r>
      <w:r w:rsidR="005F2E12">
        <w:t xml:space="preserve">completed in </w:t>
      </w:r>
      <w:r w:rsidR="00D44758" w:rsidRPr="00156A3D">
        <w:t>AidWorks.</w:t>
      </w:r>
    </w:p>
    <w:p w14:paraId="7A387CEE" w14:textId="77777777" w:rsidR="00AE5C3B" w:rsidRDefault="00794E78" w:rsidP="00AE5C3B">
      <w:pPr>
        <w:pStyle w:val="Box2Text"/>
        <w:pBdr>
          <w:bottom w:val="single" w:sz="4" w:space="20" w:color="ECEDED"/>
        </w:pBdr>
      </w:pPr>
      <w:r>
        <w:tab/>
      </w:r>
      <w:r w:rsidR="00D44758" w:rsidRPr="00156A3D">
        <w:t>It is critical to update information in AidWorks regularly, particularly information relating to payment events.</w:t>
      </w:r>
    </w:p>
    <w:p w14:paraId="37B284BE" w14:textId="6EFE22F7" w:rsidR="00F8358F" w:rsidRDefault="00794E78" w:rsidP="00ED77AC">
      <w:pPr>
        <w:pStyle w:val="Box2Text"/>
        <w:pBdr>
          <w:bottom w:val="single" w:sz="4" w:space="20" w:color="ECEDED"/>
        </w:pBdr>
      </w:pPr>
      <w:r>
        <w:tab/>
      </w:r>
      <w:r w:rsidR="00D44758" w:rsidRPr="00156A3D">
        <w:t xml:space="preserve">DFAT relies on the quality of investment-level information for </w:t>
      </w:r>
      <w:r w:rsidR="00663BA7">
        <w:t>internal and</w:t>
      </w:r>
      <w:r w:rsidR="00663BA7" w:rsidRPr="00156A3D">
        <w:t xml:space="preserve"> </w:t>
      </w:r>
      <w:r w:rsidR="00D44758" w:rsidRPr="00156A3D">
        <w:t>public reporting.</w:t>
      </w:r>
    </w:p>
    <w:p w14:paraId="3D93699E" w14:textId="77777777" w:rsidR="003F22CB" w:rsidRPr="00B6006B" w:rsidRDefault="003F22CB" w:rsidP="0010347E">
      <w:pPr>
        <w:pStyle w:val="NormalIndented"/>
        <w:rPr>
          <w:sz w:val="16"/>
          <w:szCs w:val="16"/>
        </w:rPr>
      </w:pPr>
    </w:p>
    <w:p w14:paraId="64205C0E" w14:textId="42339CFE" w:rsidR="004C53E7" w:rsidRPr="00D44758" w:rsidRDefault="004C53E7" w:rsidP="004C53E7">
      <w:pPr>
        <w:pStyle w:val="Box2Heading"/>
        <w:spacing w:before="40"/>
      </w:pPr>
      <w:r>
        <w:tab/>
      </w:r>
      <w:r>
        <w:rPr>
          <w:noProof/>
          <w:lang w:eastAsia="en-AU"/>
        </w:rPr>
        <w:drawing>
          <wp:anchor distT="0" distB="0" distL="114300" distR="114300" simplePos="0" relativeHeight="251658261" behindDoc="0" locked="1" layoutInCell="1" allowOverlap="1" wp14:anchorId="219AF0F6" wp14:editId="1FB59861">
            <wp:simplePos x="0" y="0"/>
            <wp:positionH relativeFrom="column">
              <wp:posOffset>180975</wp:posOffset>
            </wp:positionH>
            <wp:positionV relativeFrom="line">
              <wp:posOffset>189230</wp:posOffset>
            </wp:positionV>
            <wp:extent cx="431800" cy="548005"/>
            <wp:effectExtent l="0" t="0" r="6350" b="4445"/>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48785EDA" w14:textId="77777777" w:rsidR="00AE5C3B" w:rsidRDefault="00794E78" w:rsidP="00B61EC0">
      <w:pPr>
        <w:pStyle w:val="Box2Text"/>
        <w:rPr>
          <w:rStyle w:val="Strong"/>
        </w:rPr>
      </w:pPr>
      <w:r>
        <w:tab/>
      </w:r>
      <w:r w:rsidR="0085668D" w:rsidRPr="00B61EC0">
        <w:rPr>
          <w:rStyle w:val="Strong"/>
        </w:rPr>
        <w:t>Policies</w:t>
      </w:r>
    </w:p>
    <w:p w14:paraId="4CDB9BE6" w14:textId="77777777" w:rsidR="00B61EC0" w:rsidRDefault="00AE5C3B" w:rsidP="00B61EC0">
      <w:pPr>
        <w:pStyle w:val="Box2Text"/>
      </w:pPr>
      <w:r>
        <w:tab/>
      </w:r>
      <w:hyperlink r:id="rId182" w:history="1">
        <w:r w:rsidR="002B0689" w:rsidRPr="002B0689">
          <w:rPr>
            <w:rStyle w:val="Hyperlink"/>
            <w:rFonts w:cstheme="minorBidi"/>
          </w:rPr>
          <w:t>Development Evaluation Policy</w:t>
        </w:r>
      </w:hyperlink>
      <w:r w:rsidR="008025AD" w:rsidRPr="00B61EC0">
        <w:rPr>
          <w:u w:color="495965" w:themeColor="text2"/>
        </w:rPr>
        <w:t xml:space="preserve"> </w:t>
      </w:r>
    </w:p>
    <w:p w14:paraId="1FF8A411" w14:textId="77777777" w:rsidR="00B61EC0" w:rsidRPr="00B61EC0" w:rsidRDefault="004C53E7" w:rsidP="00B61EC0">
      <w:pPr>
        <w:pStyle w:val="Box2Text"/>
        <w:rPr>
          <w:rStyle w:val="Strong"/>
        </w:rPr>
      </w:pPr>
      <w:r>
        <w:tab/>
      </w:r>
      <w:r w:rsidR="00B61EC0" w:rsidRPr="00B61EC0">
        <w:rPr>
          <w:rStyle w:val="Strong"/>
        </w:rPr>
        <w:t>Guidance</w:t>
      </w:r>
    </w:p>
    <w:p w14:paraId="1DEC7F80" w14:textId="328CB9F6" w:rsidR="00CF1C08" w:rsidRPr="00B8564B" w:rsidRDefault="00A23607" w:rsidP="00FE7C6D">
      <w:pPr>
        <w:pStyle w:val="Box2Text"/>
      </w:pPr>
      <w:bookmarkStart w:id="245" w:name="_Hlk92702272"/>
      <w:r>
        <w:tab/>
      </w:r>
      <w:hyperlink r:id="rId183" w:tooltip="DFAT Monitoring and Evaluation Standards onthe DFAT Intranet" w:history="1">
        <w:r w:rsidR="00CF1C08" w:rsidRPr="00CF1C08">
          <w:rPr>
            <w:rStyle w:val="Hyperlink"/>
            <w:rFonts w:eastAsiaTheme="majorEastAsia" w:cstheme="minorBidi"/>
          </w:rPr>
          <w:t>D</w:t>
        </w:r>
        <w:r w:rsidR="007E5936">
          <w:rPr>
            <w:rStyle w:val="Hyperlink"/>
            <w:rFonts w:eastAsiaTheme="majorEastAsia" w:cstheme="minorBidi"/>
          </w:rPr>
          <w:t>esign</w:t>
        </w:r>
        <w:r w:rsidR="00E9098C">
          <w:rPr>
            <w:rStyle w:val="Hyperlink"/>
            <w:rFonts w:eastAsiaTheme="majorEastAsia" w:cstheme="minorBidi"/>
          </w:rPr>
          <w:t xml:space="preserve"> and</w:t>
        </w:r>
        <w:r w:rsidR="00CF1C08" w:rsidRPr="00CF1C08">
          <w:rPr>
            <w:rStyle w:val="Hyperlink"/>
            <w:rFonts w:eastAsiaTheme="majorEastAsia" w:cstheme="minorBidi"/>
          </w:rPr>
          <w:t xml:space="preserve"> Monitoring</w:t>
        </w:r>
        <w:r w:rsidR="00E9098C">
          <w:rPr>
            <w:rStyle w:val="Hyperlink"/>
            <w:rFonts w:eastAsiaTheme="majorEastAsia" w:cstheme="minorBidi"/>
          </w:rPr>
          <w:t>,</w:t>
        </w:r>
        <w:r w:rsidR="00CF1C08" w:rsidRPr="00CF1C08">
          <w:rPr>
            <w:rStyle w:val="Hyperlink"/>
            <w:rFonts w:eastAsiaTheme="majorEastAsia" w:cstheme="minorBidi"/>
          </w:rPr>
          <w:t xml:space="preserve"> Evaluation</w:t>
        </w:r>
        <w:r w:rsidR="00E9098C">
          <w:rPr>
            <w:rStyle w:val="Hyperlink"/>
            <w:rFonts w:eastAsiaTheme="majorEastAsia" w:cstheme="minorBidi"/>
          </w:rPr>
          <w:t xml:space="preserve"> &amp; Learning</w:t>
        </w:r>
        <w:r w:rsidR="00CF1C08" w:rsidRPr="00CF1C08">
          <w:rPr>
            <w:rStyle w:val="Hyperlink"/>
            <w:rFonts w:eastAsiaTheme="majorEastAsia" w:cstheme="minorBidi"/>
          </w:rPr>
          <w:t xml:space="preserve"> Standards</w:t>
        </w:r>
      </w:hyperlink>
    </w:p>
    <w:p w14:paraId="1395B60B" w14:textId="63F67656" w:rsidR="003B3E96" w:rsidRDefault="002C6BA1">
      <w:pPr>
        <w:pStyle w:val="Box2Text"/>
        <w:rPr>
          <w:rStyle w:val="Hyperlink"/>
          <w:rFonts w:eastAsiaTheme="majorEastAsia" w:cstheme="minorBidi"/>
        </w:rPr>
      </w:pPr>
      <w:r w:rsidRPr="00824CF7">
        <w:tab/>
      </w:r>
      <w:hyperlink r:id="rId184" w:history="1">
        <w:r w:rsidRPr="00CF1C08">
          <w:rPr>
            <w:rStyle w:val="Hyperlink"/>
            <w:rFonts w:eastAsiaTheme="majorEastAsia" w:cstheme="minorBidi"/>
          </w:rPr>
          <w:t>Gender Equality Investment-Level Strategy Development Good Practice Note</w:t>
        </w:r>
      </w:hyperlink>
    </w:p>
    <w:p w14:paraId="257F24AA" w14:textId="58E9B4F4" w:rsidR="00CF1C08" w:rsidRPr="00535194" w:rsidRDefault="004F56FF">
      <w:pPr>
        <w:pStyle w:val="Box2Text"/>
        <w:rPr>
          <w:rStyle w:val="Hyperlink"/>
          <w:highlight w:val="yellow"/>
          <w:lang w:val="en-GB"/>
        </w:rPr>
      </w:pPr>
      <w:r w:rsidRPr="00B8564B">
        <w:rPr>
          <w:u w:color="495965" w:themeColor="text2"/>
        </w:rPr>
        <w:tab/>
      </w:r>
      <w:hyperlink r:id="rId185" w:history="1">
        <w:r w:rsidRPr="00E20A28">
          <w:rPr>
            <w:rStyle w:val="Hyperlink"/>
            <w:rFonts w:cstheme="minorBidi"/>
          </w:rPr>
          <w:t>E</w:t>
        </w:r>
        <w:r w:rsidR="003B3E96" w:rsidRPr="00E20A28">
          <w:rPr>
            <w:rStyle w:val="Hyperlink"/>
            <w:rFonts w:cstheme="minorBidi"/>
          </w:rPr>
          <w:t>thical research and evaluation</w:t>
        </w:r>
      </w:hyperlink>
      <w:r w:rsidR="00CF1C08" w:rsidRPr="00535194">
        <w:rPr>
          <w:rFonts w:eastAsiaTheme="majorEastAsia"/>
          <w:highlight w:val="yellow"/>
          <w:u w:color="495965" w:themeColor="text2"/>
        </w:rPr>
        <w:fldChar w:fldCharType="begin"/>
      </w:r>
      <w:r w:rsidR="00CF1C08" w:rsidRPr="00535194">
        <w:rPr>
          <w:rFonts w:eastAsiaTheme="majorEastAsia"/>
          <w:highlight w:val="yellow"/>
          <w:u w:color="495965" w:themeColor="text2"/>
        </w:rPr>
        <w:instrText xml:space="preserve"> HYPERLINK "http://collaboration.titan.satin.lo/kmu/gender/Gender%20in%20Development%20DFAT%20Resources/How%20to%20rate%20gender%20equality%20in%20AQCs%20-%20Short%20Note%20Jan2019.docx" \o "Gender and Quality Ratings Short Note" </w:instrText>
      </w:r>
      <w:r w:rsidR="00CF1C08" w:rsidRPr="00535194">
        <w:rPr>
          <w:rFonts w:eastAsiaTheme="majorEastAsia"/>
          <w:highlight w:val="yellow"/>
          <w:u w:color="495965" w:themeColor="text2"/>
        </w:rPr>
      </w:r>
      <w:r w:rsidR="00CF1C08" w:rsidRPr="00535194">
        <w:rPr>
          <w:rFonts w:eastAsiaTheme="majorEastAsia"/>
          <w:highlight w:val="yellow"/>
          <w:u w:color="495965" w:themeColor="text2"/>
        </w:rPr>
        <w:fldChar w:fldCharType="separate"/>
      </w:r>
    </w:p>
    <w:p w14:paraId="0DC1B86A" w14:textId="5BC6DA86" w:rsidR="00CF1C08" w:rsidRPr="00B8564B" w:rsidRDefault="00CF1C08" w:rsidP="00CF1C08">
      <w:pPr>
        <w:pStyle w:val="Box2Text"/>
      </w:pPr>
      <w:r w:rsidRPr="00535194">
        <w:rPr>
          <w:rFonts w:eastAsiaTheme="majorEastAsia"/>
          <w:highlight w:val="yellow"/>
          <w:u w:color="495965" w:themeColor="text2"/>
        </w:rPr>
        <w:fldChar w:fldCharType="end"/>
      </w:r>
      <w:r w:rsidRPr="00B8564B">
        <w:rPr>
          <w:u w:color="495965" w:themeColor="text2"/>
        </w:rPr>
        <w:tab/>
      </w:r>
      <w:hyperlink r:id="rId186" w:tooltip="Gender Equality in Monitoring and Evaluation Good Practice Note on the DFAT website" w:history="1">
        <w:r w:rsidRPr="00CF1C08">
          <w:rPr>
            <w:rStyle w:val="Hyperlink"/>
            <w:rFonts w:eastAsiaTheme="majorEastAsia" w:cstheme="minorBidi"/>
          </w:rPr>
          <w:t>Gender Equality in Monitoring and Evaluation Good Practice Note</w:t>
        </w:r>
      </w:hyperlink>
    </w:p>
    <w:p w14:paraId="2D3CC5FA" w14:textId="59A17460" w:rsidR="00F163CD" w:rsidRPr="00B8564B" w:rsidRDefault="00CF1C08" w:rsidP="00FE7C6D">
      <w:pPr>
        <w:pStyle w:val="Box2Text"/>
      </w:pPr>
      <w:r w:rsidRPr="00B8564B">
        <w:tab/>
      </w:r>
      <w:bookmarkEnd w:id="245"/>
    </w:p>
    <w:p w14:paraId="62226DC3" w14:textId="77777777" w:rsidR="00F163CD" w:rsidRDefault="00F163CD">
      <w:pPr>
        <w:suppressAutoHyphens w:val="0"/>
        <w:spacing w:before="0" w:after="120" w:line="440" w:lineRule="atLeast"/>
        <w:rPr>
          <w:rFonts w:eastAsiaTheme="majorEastAsia"/>
          <w:u w:color="495965" w:themeColor="text2"/>
          <w:lang w:val="en-AU"/>
        </w:rPr>
      </w:pPr>
      <w:r>
        <w:rPr>
          <w:rFonts w:eastAsiaTheme="majorEastAsia"/>
          <w:u w:color="495965" w:themeColor="text2"/>
        </w:rPr>
        <w:br w:type="page"/>
      </w:r>
    </w:p>
    <w:p w14:paraId="0F83CF15" w14:textId="1E505981" w:rsidR="00CF0F6C" w:rsidRPr="00BA77A0" w:rsidRDefault="001F22B3" w:rsidP="009E0D34">
      <w:pPr>
        <w:pStyle w:val="Heading1Numberedsmallspaceafter"/>
        <w:rPr>
          <w:lang w:val="en-AU"/>
        </w:rPr>
      </w:pPr>
      <w:bookmarkStart w:id="246" w:name="_Toc87529617"/>
      <w:bookmarkStart w:id="247" w:name="_Toc116464204"/>
      <w:bookmarkStart w:id="248" w:name="_Toc154051712"/>
      <w:r>
        <w:rPr>
          <w:lang w:val="en-AU"/>
        </w:rPr>
        <w:lastRenderedPageBreak/>
        <w:t>Implementation</w:t>
      </w:r>
      <w:r w:rsidR="00A85FE2">
        <w:rPr>
          <w:lang w:val="en-AU"/>
        </w:rPr>
        <w:t xml:space="preserve">: </w:t>
      </w:r>
      <w:r w:rsidR="00D0277D">
        <w:rPr>
          <w:lang w:val="en-AU"/>
        </w:rPr>
        <w:t>agreement</w:t>
      </w:r>
      <w:r w:rsidR="00D0277D" w:rsidRPr="00BA77A0">
        <w:rPr>
          <w:lang w:val="en-AU"/>
        </w:rPr>
        <w:t xml:space="preserve"> </w:t>
      </w:r>
      <w:r w:rsidRPr="00BA77A0">
        <w:rPr>
          <w:lang w:val="en-AU"/>
        </w:rPr>
        <w:t>management</w:t>
      </w:r>
      <w:bookmarkEnd w:id="246"/>
      <w:bookmarkEnd w:id="247"/>
      <w:bookmarkEnd w:id="248"/>
    </w:p>
    <w:p w14:paraId="4EAC0223" w14:textId="3087FB52" w:rsidR="00CF0F6C" w:rsidRDefault="00CF0F6C" w:rsidP="00CF0F6C">
      <w:pPr>
        <w:pStyle w:val="Box1Heading"/>
      </w:pPr>
      <w:r>
        <w:rPr>
          <w:noProof/>
          <w:lang w:eastAsia="en-AU"/>
        </w:rPr>
        <w:drawing>
          <wp:anchor distT="0" distB="0" distL="114300" distR="114300" simplePos="0" relativeHeight="251658262" behindDoc="0" locked="1" layoutInCell="1" allowOverlap="1" wp14:anchorId="2EACA166" wp14:editId="14A3837A">
            <wp:simplePos x="0" y="0"/>
            <wp:positionH relativeFrom="column">
              <wp:posOffset>180340</wp:posOffset>
            </wp:positionH>
            <wp:positionV relativeFrom="line">
              <wp:posOffset>220345</wp:posOffset>
            </wp:positionV>
            <wp:extent cx="411480" cy="535940"/>
            <wp:effectExtent l="0" t="0" r="7620" b="0"/>
            <wp:wrapNone/>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11480" cy="535940"/>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37DAEAAE" w14:textId="5157F130" w:rsidR="000F0FA2" w:rsidRDefault="00CF0F6C" w:rsidP="000F0FA2">
      <w:pPr>
        <w:pStyle w:val="Box1Text"/>
      </w:pPr>
      <w:r>
        <w:tab/>
      </w:r>
      <w:r w:rsidR="004561DF">
        <w:t>‘</w:t>
      </w:r>
      <w:r w:rsidR="000F0FA2">
        <w:t xml:space="preserve">Agreement </w:t>
      </w:r>
      <w:r w:rsidR="00133F1E">
        <w:t>m</w:t>
      </w:r>
      <w:r w:rsidR="000F0FA2">
        <w:t>anagement</w:t>
      </w:r>
      <w:r w:rsidR="004561DF">
        <w:t>’ means</w:t>
      </w:r>
      <w:r w:rsidR="000F0FA2">
        <w:t xml:space="preserve"> the processes used to manage both </w:t>
      </w:r>
      <w:r w:rsidR="0060512A">
        <w:t xml:space="preserve">procurement </w:t>
      </w:r>
      <w:r w:rsidR="000F0FA2" w:rsidRPr="00070745">
        <w:t>contracts</w:t>
      </w:r>
      <w:r w:rsidR="000F0FA2">
        <w:t xml:space="preserve"> and </w:t>
      </w:r>
      <w:r w:rsidR="0060512A">
        <w:t>contributions (grant-like arrangements)</w:t>
      </w:r>
      <w:r w:rsidR="000F0FA2">
        <w:t xml:space="preserve">. </w:t>
      </w:r>
    </w:p>
    <w:p w14:paraId="2573CCD1" w14:textId="209AA027" w:rsidR="00951357" w:rsidRDefault="00951357" w:rsidP="00951357">
      <w:pPr>
        <w:pStyle w:val="Box1Text"/>
      </w:pPr>
      <w:r w:rsidRPr="00951357">
        <w:tab/>
        <w:t>Effective agreement management is essential for mitigating risk and making sure the intended outcomes and value for money</w:t>
      </w:r>
      <w:r w:rsidR="00D45C1A">
        <w:t xml:space="preserve"> are achi</w:t>
      </w:r>
      <w:r w:rsidR="002861AC">
        <w:t>e</w:t>
      </w:r>
      <w:r w:rsidR="00D45C1A">
        <w:t>ved</w:t>
      </w:r>
      <w:r w:rsidRPr="00951357">
        <w:t xml:space="preserve">. </w:t>
      </w:r>
    </w:p>
    <w:p w14:paraId="555DC383" w14:textId="4949C5FC" w:rsidR="00E95AD3" w:rsidRDefault="00E95AD3" w:rsidP="00951357">
      <w:pPr>
        <w:pStyle w:val="Box1Text"/>
      </w:pPr>
      <w:r>
        <w:tab/>
      </w:r>
      <w:r w:rsidR="00162F1E">
        <w:t xml:space="preserve">Investment managers seeking to </w:t>
      </w:r>
      <w:r w:rsidR="00EA1687">
        <w:t xml:space="preserve">program additional funds through an existing agreement </w:t>
      </w:r>
      <w:r w:rsidR="00EA1687" w:rsidRPr="00EA1687">
        <w:rPr>
          <w:b/>
          <w:bCs/>
        </w:rPr>
        <w:t>must</w:t>
      </w:r>
      <w:r w:rsidR="00EA1687">
        <w:t xml:space="preserve"> </w:t>
      </w:r>
      <w:r w:rsidR="00EA1687" w:rsidRPr="00EA1687">
        <w:t>consult</w:t>
      </w:r>
      <w:r w:rsidR="00EA1687">
        <w:t xml:space="preserve"> with </w:t>
      </w:r>
      <w:hyperlink r:id="rId188" w:history="1">
        <w:r w:rsidR="00EA1687" w:rsidRPr="0010347E">
          <w:rPr>
            <w:rStyle w:val="Hyperlink"/>
            <w:rFonts w:cstheme="minorBidi"/>
            <w:i/>
            <w:iCs/>
          </w:rPr>
          <w:t>aid.contracts@dfat.gov.au</w:t>
        </w:r>
      </w:hyperlink>
      <w:r w:rsidR="00EA1687">
        <w:t xml:space="preserve"> to see if this is possible.</w:t>
      </w:r>
    </w:p>
    <w:p w14:paraId="6756F4D6" w14:textId="77777777" w:rsidR="00D640F2" w:rsidRPr="00B6006B" w:rsidRDefault="00D640F2" w:rsidP="0010347E">
      <w:pPr>
        <w:rPr>
          <w:sz w:val="16"/>
          <w:szCs w:val="16"/>
        </w:rPr>
      </w:pPr>
    </w:p>
    <w:p w14:paraId="5099E529" w14:textId="13A1FF58" w:rsidR="00CF0F6C" w:rsidRDefault="00CF0F6C" w:rsidP="00CF0F6C">
      <w:pPr>
        <w:pStyle w:val="Box1Heading"/>
        <w:spacing w:before="40"/>
      </w:pPr>
      <w:r>
        <w:tab/>
      </w:r>
      <w:r>
        <w:rPr>
          <w:noProof/>
          <w:lang w:eastAsia="en-AU"/>
        </w:rPr>
        <w:drawing>
          <wp:anchor distT="0" distB="0" distL="114300" distR="114300" simplePos="0" relativeHeight="251658263" behindDoc="0" locked="1" layoutInCell="1" allowOverlap="1" wp14:anchorId="575F76EF" wp14:editId="0F5E5137">
            <wp:simplePos x="0" y="0"/>
            <wp:positionH relativeFrom="column">
              <wp:posOffset>144780</wp:posOffset>
            </wp:positionH>
            <wp:positionV relativeFrom="line">
              <wp:posOffset>42545</wp:posOffset>
            </wp:positionV>
            <wp:extent cx="438785" cy="432435"/>
            <wp:effectExtent l="0" t="0" r="0" b="5715"/>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38785" cy="43243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18763750" w14:textId="1527814A" w:rsidR="00613B6D" w:rsidRPr="00613B6D" w:rsidRDefault="00613B6D" w:rsidP="00613B6D">
      <w:pPr>
        <w:pStyle w:val="Box1Text"/>
      </w:pPr>
      <w:r w:rsidRPr="00613B6D">
        <w:tab/>
        <w:t xml:space="preserve">Agreements (including amendments to agreements) worth over $10,000 must be entered into AidWorks within 14 days of the agreement start date. This is to enable public reporting through </w:t>
      </w:r>
      <w:proofErr w:type="spellStart"/>
      <w:r w:rsidRPr="00613B6D">
        <w:t>AusTender</w:t>
      </w:r>
      <w:proofErr w:type="spellEnd"/>
      <w:r w:rsidRPr="00613B6D">
        <w:t xml:space="preserve"> within the required time frame. </w:t>
      </w:r>
    </w:p>
    <w:p w14:paraId="3370E07E" w14:textId="431ABDCE" w:rsidR="00006AF0" w:rsidRDefault="00006AF0" w:rsidP="00006AF0">
      <w:pPr>
        <w:pStyle w:val="Box1Text"/>
      </w:pPr>
      <w:r>
        <w:tab/>
        <w:t xml:space="preserve">Agreement managers must conduct a </w:t>
      </w:r>
      <w:r w:rsidR="0060512A">
        <w:t>Partner</w:t>
      </w:r>
      <w:r w:rsidR="0060512A" w:rsidRPr="00B31F47">
        <w:t xml:space="preserve"> </w:t>
      </w:r>
      <w:r w:rsidRPr="00B31F47">
        <w:t>Performance Assessment (</w:t>
      </w:r>
      <w:r w:rsidR="0060512A">
        <w:t>P</w:t>
      </w:r>
      <w:r w:rsidR="0060512A" w:rsidRPr="00B31F47">
        <w:t>PA</w:t>
      </w:r>
      <w:r w:rsidRPr="00B31F47">
        <w:t>)</w:t>
      </w:r>
      <w:r>
        <w:t xml:space="preserve"> annually </w:t>
      </w:r>
      <w:r w:rsidR="002F72A2">
        <w:t>on contractors</w:t>
      </w:r>
      <w:r w:rsidR="002F72A2">
        <w:rPr>
          <w:bCs/>
        </w:rPr>
        <w:t>, NGOs and multilateral organisations for agreements valued over $3 million</w:t>
      </w:r>
      <w:r>
        <w:t>.</w:t>
      </w:r>
    </w:p>
    <w:p w14:paraId="4724A9D9" w14:textId="77777777" w:rsidR="00CF0F6C" w:rsidRPr="004C0D7B" w:rsidRDefault="00043DFA" w:rsidP="00CF0F6C">
      <w:pPr>
        <w:pStyle w:val="Heading2Numbered"/>
        <w:rPr>
          <w:lang w:val="en-AU"/>
        </w:rPr>
      </w:pPr>
      <w:bookmarkStart w:id="249" w:name="_Toc87529618"/>
      <w:bookmarkStart w:id="250" w:name="_Toc116464205"/>
      <w:bookmarkStart w:id="251" w:name="_Toc154051713"/>
      <w:r>
        <w:rPr>
          <w:lang w:val="en-AU"/>
        </w:rPr>
        <w:t>What is agreement management</w:t>
      </w:r>
      <w:r w:rsidR="00CF0F6C" w:rsidRPr="00D44758">
        <w:rPr>
          <w:lang w:val="en-AU"/>
        </w:rPr>
        <w:t>?</w:t>
      </w:r>
      <w:bookmarkEnd w:id="249"/>
      <w:bookmarkEnd w:id="250"/>
      <w:bookmarkEnd w:id="251"/>
    </w:p>
    <w:p w14:paraId="6494C64B" w14:textId="66FEC80A" w:rsidR="000F0FA2" w:rsidRDefault="002F72A2" w:rsidP="000F0FA2">
      <w:pPr>
        <w:rPr>
          <w:lang w:val="en-AU"/>
        </w:rPr>
      </w:pPr>
      <w:r>
        <w:rPr>
          <w:lang w:val="en-AU"/>
        </w:rPr>
        <w:t xml:space="preserve">Agreement management comprises all the activities (including corrective actions) that are undertaken </w:t>
      </w:r>
      <w:r>
        <w:rPr>
          <w:bCs/>
          <w:lang w:val="en-AU"/>
        </w:rPr>
        <w:t>after the signing of the agreement</w:t>
      </w:r>
      <w:r>
        <w:rPr>
          <w:lang w:val="en-AU"/>
        </w:rPr>
        <w:t xml:space="preserve"> (whether a contract or a contribution (grant-like arrangement) to ensure the agreement delivers the intended outcome. The aim of agreement management is for all parties to obtain the intended benefits and meet their obligations under the agreement</w:t>
      </w:r>
      <w:r w:rsidR="00920531">
        <w:rPr>
          <w:lang w:val="en-AU"/>
        </w:rPr>
        <w:t xml:space="preserve">, and </w:t>
      </w:r>
      <w:r w:rsidR="00920531" w:rsidRPr="008D4256">
        <w:rPr>
          <w:lang w:val="en-AU"/>
        </w:rPr>
        <w:t>that effective communication is maintained between the parties</w:t>
      </w:r>
      <w:r w:rsidR="0062238D">
        <w:rPr>
          <w:lang w:val="en-AU"/>
        </w:rPr>
        <w:t>.</w:t>
      </w:r>
    </w:p>
    <w:p w14:paraId="3A881618" w14:textId="77777777" w:rsidR="000F0FA2" w:rsidRDefault="00FF7D80" w:rsidP="000F0FA2">
      <w:pPr>
        <w:pStyle w:val="Heading2Numbered"/>
        <w:rPr>
          <w:lang w:val="en-AU"/>
        </w:rPr>
      </w:pPr>
      <w:bookmarkStart w:id="252" w:name="_Toc87529619"/>
      <w:bookmarkStart w:id="253" w:name="_Toc116464206"/>
      <w:bookmarkStart w:id="254" w:name="_Toc154051714"/>
      <w:r>
        <w:rPr>
          <w:lang w:val="en-AU"/>
        </w:rPr>
        <w:t>A</w:t>
      </w:r>
      <w:r w:rsidR="000F0FA2">
        <w:rPr>
          <w:lang w:val="en-AU"/>
        </w:rPr>
        <w:t>greement managers and their responsibilities</w:t>
      </w:r>
      <w:bookmarkEnd w:id="252"/>
      <w:bookmarkEnd w:id="253"/>
      <w:bookmarkEnd w:id="254"/>
      <w:r w:rsidR="000F0FA2">
        <w:rPr>
          <w:lang w:val="en-AU"/>
        </w:rPr>
        <w:t xml:space="preserve"> </w:t>
      </w:r>
    </w:p>
    <w:p w14:paraId="3D560DB1" w14:textId="1B4A8781" w:rsidR="00580CA7" w:rsidRDefault="00580CA7" w:rsidP="00580CA7">
      <w:pPr>
        <w:rPr>
          <w:lang w:val="en-AU"/>
        </w:rPr>
      </w:pPr>
      <w:r>
        <w:rPr>
          <w:lang w:val="en-AU"/>
        </w:rPr>
        <w:t>Agreement managers are generally investment managers</w:t>
      </w:r>
      <w:r w:rsidR="002A2C17">
        <w:rPr>
          <w:lang w:val="en-AU"/>
        </w:rPr>
        <w:t xml:space="preserve">, although there may be multiple agreement managers </w:t>
      </w:r>
      <w:r w:rsidR="00BA4F24">
        <w:rPr>
          <w:lang w:val="en-AU"/>
        </w:rPr>
        <w:t>for one investment</w:t>
      </w:r>
      <w:r>
        <w:rPr>
          <w:lang w:val="en-AU"/>
        </w:rPr>
        <w:t xml:space="preserve">. They are the main point of contact for the </w:t>
      </w:r>
      <w:r w:rsidRPr="000941A2">
        <w:rPr>
          <w:lang w:val="en-AU"/>
        </w:rPr>
        <w:t>delivery partner on all agreement matters. They are responsible for ensuring</w:t>
      </w:r>
      <w:r>
        <w:rPr>
          <w:lang w:val="en-AU"/>
        </w:rPr>
        <w:t>:</w:t>
      </w:r>
      <w:r w:rsidRPr="000941A2">
        <w:rPr>
          <w:lang w:val="en-AU"/>
        </w:rPr>
        <w:t xml:space="preserve"> </w:t>
      </w:r>
    </w:p>
    <w:p w14:paraId="29580EF4" w14:textId="2DBB9AA3" w:rsidR="00580CA7" w:rsidRPr="00AB40B7" w:rsidRDefault="00580CA7" w:rsidP="00AB40B7">
      <w:pPr>
        <w:pStyle w:val="Bullet1"/>
        <w:numPr>
          <w:ilvl w:val="0"/>
          <w:numId w:val="15"/>
        </w:numPr>
        <w:rPr>
          <w:lang w:val="en-AU"/>
        </w:rPr>
      </w:pPr>
      <w:r w:rsidRPr="79B9FB7A">
        <w:rPr>
          <w:lang w:val="en-AU"/>
        </w:rPr>
        <w:t xml:space="preserve">the agreement objectives are </w:t>
      </w:r>
      <w:proofErr w:type="gramStart"/>
      <w:r w:rsidRPr="79B9FB7A">
        <w:rPr>
          <w:lang w:val="en-AU"/>
        </w:rPr>
        <w:t>achieved</w:t>
      </w:r>
      <w:proofErr w:type="gramEnd"/>
    </w:p>
    <w:p w14:paraId="32425D57" w14:textId="11282D12" w:rsidR="00580CA7" w:rsidRPr="00AB40B7" w:rsidRDefault="00580CA7" w:rsidP="00AB40B7">
      <w:pPr>
        <w:pStyle w:val="Bullet1"/>
        <w:numPr>
          <w:ilvl w:val="0"/>
          <w:numId w:val="15"/>
        </w:numPr>
        <w:rPr>
          <w:lang w:val="en-AU"/>
        </w:rPr>
      </w:pPr>
      <w:r w:rsidRPr="79B9FB7A">
        <w:rPr>
          <w:lang w:val="en-AU"/>
        </w:rPr>
        <w:t xml:space="preserve">financial management and legislative requirements are </w:t>
      </w:r>
      <w:proofErr w:type="gramStart"/>
      <w:r w:rsidRPr="79B9FB7A">
        <w:rPr>
          <w:lang w:val="en-AU"/>
        </w:rPr>
        <w:t>met</w:t>
      </w:r>
      <w:proofErr w:type="gramEnd"/>
    </w:p>
    <w:p w14:paraId="37039D03" w14:textId="6BF8805C" w:rsidR="00580CA7" w:rsidRPr="00AB40B7" w:rsidRDefault="00580CA7" w:rsidP="00AB40B7">
      <w:pPr>
        <w:pStyle w:val="Bullet1"/>
        <w:numPr>
          <w:ilvl w:val="0"/>
          <w:numId w:val="15"/>
        </w:numPr>
        <w:rPr>
          <w:lang w:val="en-AU"/>
        </w:rPr>
      </w:pPr>
      <w:r w:rsidRPr="79B9FB7A">
        <w:rPr>
          <w:lang w:val="en-AU"/>
        </w:rPr>
        <w:t xml:space="preserve">partner performance is </w:t>
      </w:r>
      <w:proofErr w:type="gramStart"/>
      <w:r w:rsidRPr="79B9FB7A">
        <w:rPr>
          <w:lang w:val="en-AU"/>
        </w:rPr>
        <w:t>satisfactory</w:t>
      </w:r>
      <w:proofErr w:type="gramEnd"/>
    </w:p>
    <w:p w14:paraId="20AB3DBB" w14:textId="2558EA17" w:rsidR="00580CA7" w:rsidRPr="00AB40B7" w:rsidRDefault="00580CA7" w:rsidP="00AB40B7">
      <w:pPr>
        <w:pStyle w:val="Bullet1"/>
        <w:numPr>
          <w:ilvl w:val="0"/>
          <w:numId w:val="15"/>
        </w:numPr>
        <w:rPr>
          <w:lang w:val="en-AU"/>
        </w:rPr>
      </w:pPr>
      <w:r w:rsidRPr="79B9FB7A">
        <w:rPr>
          <w:lang w:val="en-AU"/>
        </w:rPr>
        <w:t xml:space="preserve">AidWorks data is accurate, recorded in a timely manner and kept up to </w:t>
      </w:r>
      <w:proofErr w:type="gramStart"/>
      <w:r w:rsidRPr="79B9FB7A">
        <w:rPr>
          <w:lang w:val="en-AU"/>
        </w:rPr>
        <w:t>date</w:t>
      </w:r>
      <w:proofErr w:type="gramEnd"/>
    </w:p>
    <w:p w14:paraId="5C35F14A" w14:textId="77777777" w:rsidR="003C5BD8" w:rsidRDefault="00580CA7" w:rsidP="00B8564B">
      <w:pPr>
        <w:pStyle w:val="Bullet1"/>
        <w:numPr>
          <w:ilvl w:val="0"/>
          <w:numId w:val="15"/>
        </w:numPr>
        <w:rPr>
          <w:lang w:val="en-AU"/>
        </w:rPr>
      </w:pPr>
      <w:r w:rsidRPr="79B9FB7A">
        <w:rPr>
          <w:lang w:val="en-AU"/>
        </w:rPr>
        <w:t xml:space="preserve">stakeholders are well </w:t>
      </w:r>
      <w:proofErr w:type="gramStart"/>
      <w:r w:rsidRPr="79B9FB7A">
        <w:rPr>
          <w:lang w:val="en-AU"/>
        </w:rPr>
        <w:t>informed</w:t>
      </w:r>
      <w:proofErr w:type="gramEnd"/>
    </w:p>
    <w:p w14:paraId="646BE6E7" w14:textId="5AD7C471" w:rsidR="00580CA7" w:rsidRPr="00AB40B7" w:rsidRDefault="003C5BD8" w:rsidP="00B8564B">
      <w:pPr>
        <w:pStyle w:val="Bullet1"/>
        <w:numPr>
          <w:ilvl w:val="0"/>
          <w:numId w:val="15"/>
        </w:numPr>
        <w:rPr>
          <w:lang w:val="en-AU"/>
        </w:rPr>
      </w:pPr>
      <w:r>
        <w:rPr>
          <w:lang w:val="en-AU"/>
        </w:rPr>
        <w:lastRenderedPageBreak/>
        <w:t>incidents, such as fraud and corruption, are reported to the relevant areas</w:t>
      </w:r>
      <w:r w:rsidR="00580CA7" w:rsidRPr="79B9FB7A">
        <w:rPr>
          <w:lang w:val="en-AU"/>
        </w:rPr>
        <w:t xml:space="preserve">. </w:t>
      </w:r>
    </w:p>
    <w:p w14:paraId="1A86200F" w14:textId="3627E79B" w:rsidR="00580CA7" w:rsidRPr="000F0FA2" w:rsidRDefault="00580CA7" w:rsidP="00580CA7">
      <w:pPr>
        <w:rPr>
          <w:lang w:val="en-AU"/>
        </w:rPr>
      </w:pPr>
      <w:r w:rsidRPr="000F0FA2">
        <w:rPr>
          <w:lang w:val="en-AU"/>
        </w:rPr>
        <w:t xml:space="preserve">For larger or </w:t>
      </w:r>
      <w:r>
        <w:rPr>
          <w:lang w:val="en-AU"/>
        </w:rPr>
        <w:t>higher risk</w:t>
      </w:r>
      <w:r w:rsidRPr="000F0FA2">
        <w:rPr>
          <w:lang w:val="en-AU"/>
        </w:rPr>
        <w:t xml:space="preserve"> agreements</w:t>
      </w:r>
      <w:r>
        <w:rPr>
          <w:lang w:val="en-AU"/>
        </w:rPr>
        <w:t>, agreement</w:t>
      </w:r>
      <w:r w:rsidRPr="000F0FA2">
        <w:rPr>
          <w:lang w:val="en-AU"/>
        </w:rPr>
        <w:t xml:space="preserve"> management may be split between several </w:t>
      </w:r>
      <w:r>
        <w:rPr>
          <w:lang w:val="en-AU"/>
        </w:rPr>
        <w:t>people</w:t>
      </w:r>
      <w:r w:rsidRPr="000F0FA2">
        <w:rPr>
          <w:lang w:val="en-AU"/>
        </w:rPr>
        <w:t xml:space="preserve">. If this is the case, </w:t>
      </w:r>
      <w:r>
        <w:rPr>
          <w:lang w:val="en-AU"/>
        </w:rPr>
        <w:t>one person should</w:t>
      </w:r>
      <w:r w:rsidRPr="000F0FA2">
        <w:rPr>
          <w:lang w:val="en-AU"/>
        </w:rPr>
        <w:t xml:space="preserve"> be the senior agreement manager</w:t>
      </w:r>
      <w:r>
        <w:rPr>
          <w:lang w:val="en-AU"/>
        </w:rPr>
        <w:t xml:space="preserve">. The other agreement managers should </w:t>
      </w:r>
      <w:r w:rsidRPr="000F0FA2">
        <w:rPr>
          <w:lang w:val="en-AU"/>
        </w:rPr>
        <w:t>clear</w:t>
      </w:r>
      <w:r>
        <w:rPr>
          <w:lang w:val="en-AU"/>
        </w:rPr>
        <w:t>ly</w:t>
      </w:r>
      <w:r w:rsidRPr="000F0FA2">
        <w:rPr>
          <w:lang w:val="en-AU"/>
        </w:rPr>
        <w:t xml:space="preserve"> understand</w:t>
      </w:r>
      <w:r>
        <w:rPr>
          <w:lang w:val="en-AU"/>
        </w:rPr>
        <w:t xml:space="preserve"> – and have documented – </w:t>
      </w:r>
      <w:r w:rsidRPr="000F0FA2">
        <w:rPr>
          <w:lang w:val="en-AU"/>
        </w:rPr>
        <w:t>their individual roles and responsibilities.</w:t>
      </w:r>
      <w:r w:rsidR="003B6BDF">
        <w:rPr>
          <w:lang w:val="en-AU"/>
        </w:rPr>
        <w:t xml:space="preserve"> In practice, the senior agreement manager would be documented in AidWorks as the </w:t>
      </w:r>
      <w:r w:rsidR="003516D0">
        <w:rPr>
          <w:lang w:val="en-AU"/>
        </w:rPr>
        <w:t>A</w:t>
      </w:r>
      <w:r w:rsidR="003B6BDF">
        <w:rPr>
          <w:lang w:val="en-AU"/>
        </w:rPr>
        <w:t xml:space="preserve">greement </w:t>
      </w:r>
      <w:r w:rsidR="003516D0">
        <w:rPr>
          <w:lang w:val="en-AU"/>
        </w:rPr>
        <w:t>M</w:t>
      </w:r>
      <w:r w:rsidR="003B6BDF">
        <w:rPr>
          <w:lang w:val="en-AU"/>
        </w:rPr>
        <w:t>anager, with others listed as Team Members to the agreement.</w:t>
      </w:r>
    </w:p>
    <w:p w14:paraId="1CB9CDCB" w14:textId="21FA6284" w:rsidR="00953BB7" w:rsidRPr="00953BB7" w:rsidRDefault="00953BB7" w:rsidP="00953BB7">
      <w:pPr>
        <w:rPr>
          <w:lang w:val="en-AU"/>
        </w:rPr>
      </w:pPr>
      <w:r w:rsidRPr="0095360A">
        <w:rPr>
          <w:lang w:val="en-AU"/>
        </w:rPr>
        <w:t xml:space="preserve">An agreement manager should be appointed as early as possible, ideally before the agreement is signed. They should have skills and training commensurate with the value and risk of the agreement. A </w:t>
      </w:r>
      <w:r w:rsidR="0095360A" w:rsidRPr="00535194">
        <w:t>RACI matrix</w:t>
      </w:r>
      <w:r w:rsidRPr="0095360A">
        <w:rPr>
          <w:vertAlign w:val="superscript"/>
          <w:lang w:val="en-AU"/>
        </w:rPr>
        <w:footnoteReference w:id="2"/>
      </w:r>
      <w:r w:rsidRPr="0095360A">
        <w:rPr>
          <w:lang w:val="en-AU"/>
        </w:rPr>
        <w:t xml:space="preserve"> may help with determining and documenting roles and responsibilities.</w:t>
      </w:r>
    </w:p>
    <w:p w14:paraId="3AA24D3D" w14:textId="4D07939B" w:rsidR="002D3BA9" w:rsidRDefault="00242360" w:rsidP="00242360">
      <w:r>
        <w:rPr>
          <w:lang w:val="en-AU"/>
        </w:rPr>
        <w:t xml:space="preserve">Program managers should ensure that new agreement managers </w:t>
      </w:r>
      <w:r>
        <w:t>complete the</w:t>
      </w:r>
      <w:r w:rsidRPr="00C6358A">
        <w:t xml:space="preserve"> relevant training before </w:t>
      </w:r>
      <w:r>
        <w:t>granting them</w:t>
      </w:r>
      <w:r w:rsidRPr="00C6358A">
        <w:t xml:space="preserve"> editor access to the </w:t>
      </w:r>
      <w:r w:rsidR="00C4391C">
        <w:t>agreement</w:t>
      </w:r>
      <w:r w:rsidR="00C4391C" w:rsidRPr="00C6358A">
        <w:t xml:space="preserve"> </w:t>
      </w:r>
      <w:r w:rsidRPr="00C6358A">
        <w:t>in AidWorks.</w:t>
      </w:r>
    </w:p>
    <w:p w14:paraId="1E8F0A0E" w14:textId="4B3E6199" w:rsidR="00242360" w:rsidRPr="00B8564B" w:rsidRDefault="002D3BA9" w:rsidP="0010347E">
      <w:pPr>
        <w:suppressAutoHyphens w:val="0"/>
        <w:spacing w:before="0" w:after="120" w:line="440" w:lineRule="atLeast"/>
      </w:pPr>
      <w:r>
        <w:br w:type="page"/>
      </w:r>
    </w:p>
    <w:p w14:paraId="7455E96B" w14:textId="77777777" w:rsidR="00286E89" w:rsidRPr="009B16E0" w:rsidRDefault="000F0FA2" w:rsidP="00B30D14">
      <w:pPr>
        <w:pStyle w:val="Heading2Numbered"/>
        <w:tabs>
          <w:tab w:val="left" w:pos="720"/>
        </w:tabs>
        <w:rPr>
          <w:lang w:val="en-AU"/>
        </w:rPr>
      </w:pPr>
      <w:bookmarkStart w:id="255" w:name="_Toc87529620"/>
      <w:bookmarkStart w:id="256" w:name="_Toc116464207"/>
      <w:bookmarkStart w:id="257" w:name="_Toc154051715"/>
      <w:r w:rsidRPr="009B16E0">
        <w:rPr>
          <w:lang w:val="en-AU"/>
        </w:rPr>
        <w:lastRenderedPageBreak/>
        <w:t>Phases of agreement management</w:t>
      </w:r>
      <w:bookmarkEnd w:id="255"/>
      <w:bookmarkEnd w:id="256"/>
      <w:bookmarkEnd w:id="257"/>
    </w:p>
    <w:p w14:paraId="6E0BA70B" w14:textId="6F8254B7" w:rsidR="00A56DCC" w:rsidRPr="00455D6B" w:rsidRDefault="00A56DCC" w:rsidP="00A56DCC">
      <w:pPr>
        <w:rPr>
          <w:lang w:val="en-AU"/>
        </w:rPr>
      </w:pPr>
      <w:r>
        <w:rPr>
          <w:lang w:val="en-AU"/>
        </w:rPr>
        <w:t>When the agreement is being planned and the partner engaged (see Chapter 5), it is important to consider how the agreement will be managed.</w:t>
      </w:r>
      <w:r w:rsidRPr="00455D6B">
        <w:rPr>
          <w:lang w:val="en-AU"/>
        </w:rPr>
        <w:t xml:space="preserve"> A well</w:t>
      </w:r>
      <w:r>
        <w:rPr>
          <w:lang w:val="en-AU"/>
        </w:rPr>
        <w:t>-</w:t>
      </w:r>
      <w:r w:rsidRPr="00455D6B">
        <w:rPr>
          <w:lang w:val="en-AU"/>
        </w:rPr>
        <w:t xml:space="preserve">defined </w:t>
      </w:r>
      <w:r w:rsidR="0024779D">
        <w:rPr>
          <w:lang w:val="en-AU"/>
        </w:rPr>
        <w:t xml:space="preserve">contract or contribution (grant-like arrangement) </w:t>
      </w:r>
      <w:r w:rsidRPr="00455D6B">
        <w:rPr>
          <w:lang w:val="en-AU"/>
        </w:rPr>
        <w:t xml:space="preserve">with clear outcomes and expectations will result in an agreement that is easier to manage. To </w:t>
      </w:r>
      <w:r>
        <w:rPr>
          <w:lang w:val="en-AU"/>
        </w:rPr>
        <w:t>help</w:t>
      </w:r>
      <w:r w:rsidRPr="00455D6B">
        <w:rPr>
          <w:lang w:val="en-AU"/>
        </w:rPr>
        <w:t xml:space="preserve"> with planning,</w:t>
      </w:r>
      <w:r>
        <w:rPr>
          <w:lang w:val="en-AU"/>
        </w:rPr>
        <w:t xml:space="preserve"> DFAT</w:t>
      </w:r>
      <w:r w:rsidRPr="00455D6B">
        <w:rPr>
          <w:lang w:val="en-AU"/>
        </w:rPr>
        <w:t xml:space="preserve"> </w:t>
      </w:r>
      <w:r w:rsidRPr="000C7D10">
        <w:rPr>
          <w:lang w:val="en-AU"/>
        </w:rPr>
        <w:t>defines</w:t>
      </w:r>
      <w:r w:rsidRPr="00455D6B">
        <w:rPr>
          <w:lang w:val="en-AU"/>
        </w:rPr>
        <w:t xml:space="preserve"> </w:t>
      </w:r>
      <w:r>
        <w:rPr>
          <w:lang w:val="en-AU"/>
        </w:rPr>
        <w:t>three distinct phases of a</w:t>
      </w:r>
      <w:r w:rsidRPr="00455D6B">
        <w:rPr>
          <w:lang w:val="en-AU"/>
        </w:rPr>
        <w:t xml:space="preserve">greement </w:t>
      </w:r>
      <w:r>
        <w:rPr>
          <w:lang w:val="en-AU"/>
        </w:rPr>
        <w:t>m</w:t>
      </w:r>
      <w:r w:rsidRPr="00455D6B">
        <w:rPr>
          <w:lang w:val="en-AU"/>
        </w:rPr>
        <w:t>anagement</w:t>
      </w:r>
      <w:r>
        <w:rPr>
          <w:lang w:val="en-AU"/>
        </w:rPr>
        <w:t xml:space="preserve"> (</w:t>
      </w:r>
      <w:r w:rsidR="00042FD4">
        <w:rPr>
          <w:lang w:val="en-AU"/>
        </w:rPr>
        <w:t xml:space="preserve">Figure </w:t>
      </w:r>
      <w:r w:rsidR="005A6EDB">
        <w:rPr>
          <w:lang w:val="en-AU"/>
        </w:rPr>
        <w:t>11</w:t>
      </w:r>
      <w:r>
        <w:rPr>
          <w:lang w:val="en-AU"/>
        </w:rPr>
        <w:t>).</w:t>
      </w:r>
    </w:p>
    <w:p w14:paraId="5B8E0D23" w14:textId="66FA6091" w:rsidR="0068673B" w:rsidRDefault="0068673B" w:rsidP="0068673B">
      <w:pPr>
        <w:pStyle w:val="Caption"/>
      </w:pPr>
      <w:r>
        <w:t xml:space="preserve">Figure </w:t>
      </w:r>
      <w:r w:rsidR="005A6EDB">
        <w:t>11</w:t>
      </w:r>
      <w:r w:rsidR="00030E71">
        <w:t>:</w:t>
      </w:r>
      <w:r w:rsidR="00455D6B">
        <w:t xml:space="preserve"> </w:t>
      </w:r>
      <w:r>
        <w:t>Agreement management activities by phase</w:t>
      </w:r>
    </w:p>
    <w:p w14:paraId="739AD646" w14:textId="40090615" w:rsidR="009F36C7" w:rsidRDefault="00CF0F6C" w:rsidP="00CF0F6C">
      <w:pPr>
        <w:spacing w:before="0"/>
      </w:pPr>
      <w:r>
        <w:rPr>
          <w:noProof/>
          <w:lang w:val="en-AU" w:eastAsia="en-AU"/>
        </w:rPr>
        <w:drawing>
          <wp:inline distT="0" distB="0" distL="0" distR="0" wp14:anchorId="5418E84F" wp14:editId="0C95EBEF">
            <wp:extent cx="6081395" cy="5029200"/>
            <wp:effectExtent l="0" t="0" r="33655" b="38100"/>
            <wp:docPr id="11" name="Diagram 11" descr="Figure 12 describes a wide range of Agreement management activities at each phase, from Commencement, to Performance during implementation, to Agreement closure. Agreement management is discussed in detail throughout Chapter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14:paraId="3BBEE005" w14:textId="75F6D29E" w:rsidR="00CF0F6C" w:rsidRDefault="009F36C7" w:rsidP="00CF0F6C">
      <w:pPr>
        <w:pStyle w:val="Box2Heading"/>
        <w:spacing w:before="40"/>
      </w:pPr>
      <w:r>
        <w:br w:type="page"/>
      </w:r>
      <w:r w:rsidR="0087031E">
        <w:rPr>
          <w:noProof/>
          <w:lang w:eastAsia="en-AU"/>
        </w:rPr>
        <w:lastRenderedPageBreak/>
        <w:drawing>
          <wp:anchor distT="0" distB="0" distL="114300" distR="114300" simplePos="0" relativeHeight="251658285" behindDoc="0" locked="1" layoutInCell="1" allowOverlap="1" wp14:anchorId="1E9FA85C" wp14:editId="0D72EA7A">
            <wp:simplePos x="0" y="0"/>
            <wp:positionH relativeFrom="column">
              <wp:posOffset>142875</wp:posOffset>
            </wp:positionH>
            <wp:positionV relativeFrom="paragraph">
              <wp:posOffset>189865</wp:posOffset>
            </wp:positionV>
            <wp:extent cx="431800" cy="36576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00CF0F6C">
        <w:tab/>
      </w:r>
      <w:r w:rsidR="00CF0F6C" w:rsidRPr="00D44758">
        <w:t xml:space="preserve">In practice: </w:t>
      </w:r>
      <w:r w:rsidR="00CF0F6C">
        <w:t xml:space="preserve">Managing </w:t>
      </w:r>
      <w:proofErr w:type="gramStart"/>
      <w:r w:rsidR="00386259">
        <w:t>a</w:t>
      </w:r>
      <w:r w:rsidR="00CF0F6C">
        <w:t>greements</w:t>
      </w:r>
      <w:proofErr w:type="gramEnd"/>
    </w:p>
    <w:p w14:paraId="0EDFA27C" w14:textId="3ECB4D5F" w:rsidR="001323AA" w:rsidRDefault="00CF0F6C" w:rsidP="00CF0F6C">
      <w:pPr>
        <w:pStyle w:val="Box2Heading"/>
        <w:spacing w:before="40"/>
        <w:rPr>
          <w:b w:val="0"/>
          <w:sz w:val="22"/>
        </w:rPr>
      </w:pPr>
      <w:r>
        <w:tab/>
      </w:r>
      <w:r w:rsidRPr="00BC5F02">
        <w:rPr>
          <w:b w:val="0"/>
          <w:sz w:val="22"/>
        </w:rPr>
        <w:t xml:space="preserve">Agreement </w:t>
      </w:r>
      <w:r w:rsidR="001323AA">
        <w:rPr>
          <w:b w:val="0"/>
          <w:sz w:val="22"/>
        </w:rPr>
        <w:t>m</w:t>
      </w:r>
      <w:r w:rsidR="001323AA" w:rsidRPr="00BC5F02">
        <w:rPr>
          <w:b w:val="0"/>
          <w:sz w:val="22"/>
        </w:rPr>
        <w:t xml:space="preserve">anagers must be fully aware of the </w:t>
      </w:r>
      <w:r w:rsidR="001323AA">
        <w:rPr>
          <w:b w:val="0"/>
          <w:sz w:val="22"/>
        </w:rPr>
        <w:t>obligations of each party under</w:t>
      </w:r>
      <w:r w:rsidR="001323AA" w:rsidRPr="00BC5F02">
        <w:rPr>
          <w:b w:val="0"/>
          <w:sz w:val="22"/>
        </w:rPr>
        <w:t xml:space="preserve"> the </w:t>
      </w:r>
      <w:r w:rsidR="001323AA">
        <w:rPr>
          <w:b w:val="0"/>
          <w:sz w:val="22"/>
        </w:rPr>
        <w:t>agreement and pay close attention to the following practical considerations</w:t>
      </w:r>
      <w:r w:rsidR="001323AA" w:rsidRPr="00BC5F02">
        <w:rPr>
          <w:b w:val="0"/>
          <w:sz w:val="22"/>
        </w:rPr>
        <w:t>.</w:t>
      </w:r>
    </w:p>
    <w:p w14:paraId="17B70037" w14:textId="3760807D" w:rsidR="00CF0F6C" w:rsidRPr="003D1598" w:rsidRDefault="001323AA" w:rsidP="00CF0F6C">
      <w:pPr>
        <w:pStyle w:val="Box2Heading"/>
        <w:spacing w:before="40"/>
        <w:rPr>
          <w:sz w:val="22"/>
        </w:rPr>
      </w:pPr>
      <w:r>
        <w:rPr>
          <w:b w:val="0"/>
          <w:sz w:val="22"/>
        </w:rPr>
        <w:tab/>
      </w:r>
      <w:r w:rsidR="003D1598" w:rsidRPr="0040075B">
        <w:rPr>
          <w:sz w:val="22"/>
        </w:rPr>
        <w:t xml:space="preserve">Agreement </w:t>
      </w:r>
      <w:r w:rsidR="00386259">
        <w:rPr>
          <w:sz w:val="22"/>
        </w:rPr>
        <w:t>m</w:t>
      </w:r>
      <w:r w:rsidR="00CF0F6C" w:rsidRPr="003D1598">
        <w:rPr>
          <w:sz w:val="22"/>
        </w:rPr>
        <w:t xml:space="preserve">anagement </w:t>
      </w:r>
      <w:r w:rsidR="00386259">
        <w:rPr>
          <w:sz w:val="22"/>
        </w:rPr>
        <w:t>p</w:t>
      </w:r>
      <w:r w:rsidR="00CF0F6C" w:rsidRPr="003D1598">
        <w:rPr>
          <w:sz w:val="22"/>
        </w:rPr>
        <w:t>lan</w:t>
      </w:r>
    </w:p>
    <w:p w14:paraId="6290011D" w14:textId="36B66EC9" w:rsidR="00CF0F6C" w:rsidRPr="00C87E14" w:rsidRDefault="00CF0F6C" w:rsidP="00CF0F6C">
      <w:pPr>
        <w:pStyle w:val="Box2Heading"/>
        <w:spacing w:before="40"/>
        <w:rPr>
          <w:b w:val="0"/>
          <w:sz w:val="22"/>
        </w:rPr>
      </w:pPr>
      <w:r>
        <w:rPr>
          <w:b w:val="0"/>
          <w:sz w:val="22"/>
        </w:rPr>
        <w:tab/>
      </w:r>
      <w:r w:rsidRPr="008131FD">
        <w:rPr>
          <w:b w:val="0"/>
          <w:color w:val="auto"/>
          <w:sz w:val="22"/>
        </w:rPr>
        <w:t>A</w:t>
      </w:r>
      <w:r w:rsidR="003D1598" w:rsidRPr="008131FD">
        <w:rPr>
          <w:b w:val="0"/>
          <w:color w:val="auto"/>
          <w:sz w:val="22"/>
        </w:rPr>
        <w:t xml:space="preserve">n </w:t>
      </w:r>
      <w:r w:rsidR="002B41D8" w:rsidRPr="00535194">
        <w:t>agreement management plan</w:t>
      </w:r>
      <w:r w:rsidR="003D1598" w:rsidRPr="008131FD">
        <w:rPr>
          <w:b w:val="0"/>
          <w:color w:val="auto"/>
          <w:sz w:val="22"/>
        </w:rPr>
        <w:t xml:space="preserve"> </w:t>
      </w:r>
      <w:r w:rsidRPr="008131FD">
        <w:rPr>
          <w:b w:val="0"/>
          <w:color w:val="auto"/>
          <w:sz w:val="22"/>
        </w:rPr>
        <w:t xml:space="preserve">is </w:t>
      </w:r>
      <w:r w:rsidRPr="008B7FEC">
        <w:rPr>
          <w:b w:val="0"/>
          <w:sz w:val="22"/>
        </w:rPr>
        <w:t>a valuable tool to guide agreement implementation, monitoring</w:t>
      </w:r>
      <w:r w:rsidR="00195D5A">
        <w:rPr>
          <w:b w:val="0"/>
          <w:sz w:val="22"/>
        </w:rPr>
        <w:t>,</w:t>
      </w:r>
      <w:r w:rsidRPr="008B7FEC">
        <w:rPr>
          <w:b w:val="0"/>
          <w:sz w:val="22"/>
        </w:rPr>
        <w:t xml:space="preserve"> and progress</w:t>
      </w:r>
      <w:r>
        <w:rPr>
          <w:b w:val="0"/>
          <w:sz w:val="22"/>
        </w:rPr>
        <w:t xml:space="preserve"> reporting</w:t>
      </w:r>
      <w:r w:rsidR="00386259">
        <w:rPr>
          <w:b w:val="0"/>
          <w:sz w:val="22"/>
        </w:rPr>
        <w:t>. It</w:t>
      </w:r>
      <w:r w:rsidRPr="00BC5F02">
        <w:rPr>
          <w:b w:val="0"/>
          <w:sz w:val="22"/>
        </w:rPr>
        <w:t xml:space="preserve"> helps ensure the agreement is achieving value for money through </w:t>
      </w:r>
      <w:r>
        <w:rPr>
          <w:b w:val="0"/>
          <w:sz w:val="22"/>
        </w:rPr>
        <w:t>effective</w:t>
      </w:r>
      <w:r w:rsidRPr="00BC5F02">
        <w:rPr>
          <w:b w:val="0"/>
          <w:sz w:val="22"/>
        </w:rPr>
        <w:t xml:space="preserve"> monitoring and oversight</w:t>
      </w:r>
      <w:r>
        <w:rPr>
          <w:b w:val="0"/>
          <w:sz w:val="22"/>
        </w:rPr>
        <w:t>.</w:t>
      </w:r>
    </w:p>
    <w:p w14:paraId="4987AC25" w14:textId="77777777" w:rsidR="00CF0F6C" w:rsidRDefault="00CF0F6C" w:rsidP="00CF0F6C">
      <w:pPr>
        <w:pStyle w:val="Box2Heading"/>
        <w:spacing w:before="40"/>
        <w:rPr>
          <w:b w:val="0"/>
          <w:sz w:val="22"/>
        </w:rPr>
      </w:pPr>
      <w:r>
        <w:rPr>
          <w:b w:val="0"/>
          <w:sz w:val="22"/>
        </w:rPr>
        <w:tab/>
      </w:r>
      <w:r w:rsidRPr="00820485">
        <w:rPr>
          <w:sz w:val="22"/>
        </w:rPr>
        <w:t xml:space="preserve">Risk </w:t>
      </w:r>
      <w:proofErr w:type="gramStart"/>
      <w:r w:rsidR="00620228">
        <w:rPr>
          <w:sz w:val="22"/>
        </w:rPr>
        <w:t>m</w:t>
      </w:r>
      <w:r w:rsidRPr="00820485">
        <w:rPr>
          <w:sz w:val="22"/>
        </w:rPr>
        <w:t>anagement</w:t>
      </w:r>
      <w:proofErr w:type="gramEnd"/>
    </w:p>
    <w:p w14:paraId="74E3F5E2" w14:textId="4377FABB" w:rsidR="000109A2" w:rsidRDefault="00CF0F6C" w:rsidP="00CF0F6C">
      <w:pPr>
        <w:pStyle w:val="Box2Heading"/>
        <w:spacing w:before="40"/>
        <w:rPr>
          <w:b w:val="0"/>
          <w:sz w:val="22"/>
        </w:rPr>
      </w:pPr>
      <w:r>
        <w:rPr>
          <w:b w:val="0"/>
          <w:sz w:val="22"/>
        </w:rPr>
        <w:tab/>
        <w:t>Agreement managers are responsible for managing risk and identifying emerging issues related to the agreement. Risks related to the agreement may be documented in an agreement</w:t>
      </w:r>
      <w:r w:rsidR="00386259">
        <w:rPr>
          <w:b w:val="0"/>
          <w:sz w:val="22"/>
        </w:rPr>
        <w:t>-</w:t>
      </w:r>
      <w:r>
        <w:rPr>
          <w:b w:val="0"/>
          <w:sz w:val="22"/>
        </w:rPr>
        <w:t>level risk register or recorded in the investment risk register that was developed during the design and procurement phase.</w:t>
      </w:r>
      <w:r w:rsidRPr="008D020B">
        <w:rPr>
          <w:b w:val="0"/>
          <w:sz w:val="22"/>
        </w:rPr>
        <w:t xml:space="preserve"> </w:t>
      </w:r>
      <w:r w:rsidRPr="00095ED7">
        <w:rPr>
          <w:b w:val="0"/>
          <w:sz w:val="22"/>
        </w:rPr>
        <w:t xml:space="preserve">The agreement and/or investment manager should update the risk register at the start of the implementation phase and must review this at least quarterly. Reviews should ensure that controls are still in place and effective, treatments </w:t>
      </w:r>
      <w:r w:rsidR="00386259">
        <w:rPr>
          <w:b w:val="0"/>
          <w:sz w:val="22"/>
        </w:rPr>
        <w:t xml:space="preserve">are </w:t>
      </w:r>
      <w:r w:rsidR="00F01C84" w:rsidRPr="00095ED7">
        <w:rPr>
          <w:b w:val="0"/>
          <w:sz w:val="22"/>
        </w:rPr>
        <w:t>implemented,</w:t>
      </w:r>
      <w:r w:rsidRPr="00095ED7">
        <w:rPr>
          <w:b w:val="0"/>
          <w:sz w:val="22"/>
        </w:rPr>
        <w:t xml:space="preserve"> and any new or emerging risks</w:t>
      </w:r>
      <w:r w:rsidR="00386259">
        <w:rPr>
          <w:b w:val="0"/>
          <w:sz w:val="22"/>
        </w:rPr>
        <w:t xml:space="preserve"> are</w:t>
      </w:r>
      <w:r w:rsidRPr="00095ED7">
        <w:rPr>
          <w:b w:val="0"/>
          <w:sz w:val="22"/>
        </w:rPr>
        <w:t xml:space="preserve"> documented.</w:t>
      </w:r>
    </w:p>
    <w:p w14:paraId="35FD214F" w14:textId="0FFE0BC1" w:rsidR="00744CEC" w:rsidRPr="00744CEC" w:rsidRDefault="00744CEC" w:rsidP="00744CEC">
      <w:pPr>
        <w:pStyle w:val="Box2Heading"/>
        <w:spacing w:before="40"/>
        <w:rPr>
          <w:b w:val="0"/>
          <w:sz w:val="22"/>
        </w:rPr>
      </w:pPr>
      <w:r w:rsidRPr="00744CEC">
        <w:rPr>
          <w:b w:val="0"/>
          <w:sz w:val="22"/>
        </w:rPr>
        <w:tab/>
      </w:r>
      <w:r w:rsidRPr="0095360A">
        <w:rPr>
          <w:b w:val="0"/>
          <w:sz w:val="22"/>
        </w:rPr>
        <w:t>Part of the agreement manager’s role is to deal promptly and effectively with any risks that arise during the life of the agreement. This includes</w:t>
      </w:r>
      <w:r w:rsidR="007A4E43" w:rsidRPr="0095360A">
        <w:rPr>
          <w:b w:val="0"/>
          <w:sz w:val="22"/>
        </w:rPr>
        <w:t xml:space="preserve"> social,</w:t>
      </w:r>
      <w:r w:rsidRPr="0095360A">
        <w:rPr>
          <w:b w:val="0"/>
          <w:sz w:val="22"/>
        </w:rPr>
        <w:t xml:space="preserve"> financial, legal, reputational and implementation risks, such as </w:t>
      </w:r>
      <w:hyperlink r:id="rId195" w:history="1">
        <w:r w:rsidRPr="0095360A">
          <w:rPr>
            <w:sz w:val="22"/>
          </w:rPr>
          <w:t>child protection</w:t>
        </w:r>
      </w:hyperlink>
      <w:r w:rsidRPr="0095360A">
        <w:rPr>
          <w:b w:val="0"/>
          <w:sz w:val="22"/>
        </w:rPr>
        <w:t xml:space="preserve">, </w:t>
      </w:r>
      <w:r w:rsidR="0095360A" w:rsidRPr="0095360A">
        <w:rPr>
          <w:sz w:val="22"/>
        </w:rPr>
        <w:t>sexual exploitation, abuse and harassment</w:t>
      </w:r>
      <w:r w:rsidR="003B73C8" w:rsidRPr="0095360A">
        <w:rPr>
          <w:sz w:val="22"/>
        </w:rPr>
        <w:t>,</w:t>
      </w:r>
      <w:r w:rsidR="003B73C8" w:rsidRPr="0095360A">
        <w:rPr>
          <w:b w:val="0"/>
          <w:sz w:val="22"/>
        </w:rPr>
        <w:t xml:space="preserve"> </w:t>
      </w:r>
      <w:r w:rsidR="0095360A" w:rsidRPr="0095360A">
        <w:rPr>
          <w:sz w:val="22"/>
        </w:rPr>
        <w:t>environmental and social safeguards</w:t>
      </w:r>
      <w:r w:rsidR="003B73C8" w:rsidRPr="0095360A">
        <w:rPr>
          <w:sz w:val="22"/>
        </w:rPr>
        <w:t>,</w:t>
      </w:r>
      <w:r w:rsidRPr="0095360A">
        <w:rPr>
          <w:b w:val="0"/>
          <w:sz w:val="22"/>
        </w:rPr>
        <w:t xml:space="preserve"> </w:t>
      </w:r>
      <w:hyperlink r:id="rId196" w:history="1">
        <w:r w:rsidRPr="0095360A">
          <w:rPr>
            <w:sz w:val="22"/>
          </w:rPr>
          <w:t>terrorism resourcing</w:t>
        </w:r>
      </w:hyperlink>
      <w:r w:rsidR="00134CED" w:rsidRPr="0095360A">
        <w:rPr>
          <w:sz w:val="22"/>
        </w:rPr>
        <w:t>,</w:t>
      </w:r>
      <w:r w:rsidRPr="0095360A">
        <w:rPr>
          <w:b w:val="0"/>
          <w:sz w:val="22"/>
        </w:rPr>
        <w:t xml:space="preserve">  </w:t>
      </w:r>
      <w:hyperlink r:id="rId197" w:history="1">
        <w:r w:rsidR="003B73C8" w:rsidRPr="0095360A">
          <w:rPr>
            <w:sz w:val="22"/>
          </w:rPr>
          <w:t>fraud</w:t>
        </w:r>
      </w:hyperlink>
      <w:r w:rsidR="003B73C8" w:rsidRPr="0095360A">
        <w:rPr>
          <w:sz w:val="22"/>
        </w:rPr>
        <w:t xml:space="preserve"> and corruption</w:t>
      </w:r>
      <w:r w:rsidRPr="0095360A">
        <w:rPr>
          <w:b w:val="0"/>
          <w:sz w:val="22"/>
        </w:rPr>
        <w:t xml:space="preserve">. </w:t>
      </w:r>
      <w:r w:rsidR="007A3BBC" w:rsidRPr="0095360A">
        <w:rPr>
          <w:b w:val="0"/>
          <w:sz w:val="22"/>
        </w:rPr>
        <w:t xml:space="preserve">Incidents arising during the agreement must be reported to the relevant area. </w:t>
      </w:r>
      <w:r w:rsidRPr="0095360A">
        <w:rPr>
          <w:b w:val="0"/>
          <w:sz w:val="22"/>
        </w:rPr>
        <w:t>For more information about risk management, see Chapter 8.</w:t>
      </w:r>
      <w:r w:rsidRPr="00744CEC">
        <w:rPr>
          <w:b w:val="0"/>
          <w:sz w:val="22"/>
        </w:rPr>
        <w:t xml:space="preserve"> </w:t>
      </w:r>
    </w:p>
    <w:p w14:paraId="4C6E5669" w14:textId="77777777" w:rsidR="00CF0F6C" w:rsidRDefault="00CF0F6C" w:rsidP="00CF0F6C">
      <w:pPr>
        <w:pStyle w:val="Box2Heading"/>
        <w:spacing w:before="40"/>
        <w:rPr>
          <w:sz w:val="22"/>
        </w:rPr>
      </w:pPr>
      <w:r>
        <w:rPr>
          <w:b w:val="0"/>
          <w:sz w:val="22"/>
        </w:rPr>
        <w:tab/>
      </w:r>
      <w:r w:rsidRPr="00820485">
        <w:rPr>
          <w:sz w:val="22"/>
        </w:rPr>
        <w:t xml:space="preserve">Conflict of </w:t>
      </w:r>
      <w:r w:rsidR="00620228">
        <w:rPr>
          <w:sz w:val="22"/>
        </w:rPr>
        <w:t>i</w:t>
      </w:r>
      <w:r w:rsidRPr="00820485">
        <w:rPr>
          <w:sz w:val="22"/>
        </w:rPr>
        <w:t>nterest</w:t>
      </w:r>
    </w:p>
    <w:p w14:paraId="3FF5E9A3" w14:textId="2E200B4A" w:rsidR="00CF0F6C" w:rsidRDefault="00CF0F6C" w:rsidP="00CF0F6C">
      <w:pPr>
        <w:pStyle w:val="Box2Heading"/>
        <w:spacing w:before="40"/>
        <w:rPr>
          <w:b w:val="0"/>
          <w:sz w:val="22"/>
        </w:rPr>
      </w:pPr>
      <w:r>
        <w:rPr>
          <w:sz w:val="22"/>
        </w:rPr>
        <w:tab/>
      </w:r>
      <w:r w:rsidR="00AE5633" w:rsidRPr="00B8564B">
        <w:rPr>
          <w:b w:val="0"/>
          <w:sz w:val="22"/>
          <w:lang w:val="en-GB"/>
        </w:rPr>
        <w:t xml:space="preserve">Agreement managers must be alert to any conflicts of interest (real, apparent or perceived) </w:t>
      </w:r>
      <w:r w:rsidR="00AE5633" w:rsidRPr="00AE5633">
        <w:rPr>
          <w:b w:val="0"/>
          <w:sz w:val="22"/>
          <w:lang w:val="en-GB"/>
        </w:rPr>
        <w:t xml:space="preserve">they may have </w:t>
      </w:r>
      <w:r w:rsidR="00AE5633" w:rsidRPr="00B8564B">
        <w:rPr>
          <w:b w:val="0"/>
          <w:sz w:val="22"/>
          <w:lang w:val="en-GB"/>
        </w:rPr>
        <w:t xml:space="preserve">in connection with their responsibilities. They must disclose any such conflicts to DFAT and take reasonable steps to avoid any situation where their personal </w:t>
      </w:r>
      <w:proofErr w:type="gramStart"/>
      <w:r w:rsidR="00AE5633" w:rsidRPr="00B8564B">
        <w:rPr>
          <w:b w:val="0"/>
          <w:sz w:val="22"/>
          <w:lang w:val="en-GB"/>
        </w:rPr>
        <w:t>interests</w:t>
      </w:r>
      <w:proofErr w:type="gramEnd"/>
      <w:r w:rsidR="00AE5633" w:rsidRPr="00B8564B">
        <w:rPr>
          <w:b w:val="0"/>
          <w:sz w:val="22"/>
          <w:lang w:val="en-GB"/>
        </w:rPr>
        <w:t xml:space="preserve"> conflict, or could be perceived to conflict, with their responsibilities. They should also be aware of any conflicts of interest the delivery partner may have in relation to its obligations. See the </w:t>
      </w:r>
      <w:hyperlink r:id="rId198" w:history="1">
        <w:r w:rsidR="00AE5633" w:rsidRPr="00B8564B">
          <w:rPr>
            <w:rStyle w:val="Hyperlink"/>
            <w:b w:val="0"/>
            <w:sz w:val="22"/>
            <w:lang w:val="en-GB"/>
          </w:rPr>
          <w:t>Ethics, Integrity and Professional Standards Policy Manual</w:t>
        </w:r>
      </w:hyperlink>
      <w:r w:rsidR="00AE5633" w:rsidRPr="00B8564B">
        <w:rPr>
          <w:b w:val="0"/>
          <w:sz w:val="22"/>
          <w:lang w:val="en-GB"/>
        </w:rPr>
        <w:t xml:space="preserve"> for information and guidance.</w:t>
      </w:r>
    </w:p>
    <w:p w14:paraId="5810F6D8" w14:textId="77777777" w:rsidR="00286E89" w:rsidRDefault="00286E89">
      <w:pPr>
        <w:suppressAutoHyphens w:val="0"/>
        <w:spacing w:before="0" w:after="120" w:line="440" w:lineRule="atLeast"/>
        <w:rPr>
          <w:lang w:val="en-AU"/>
        </w:rPr>
      </w:pPr>
      <w:r>
        <w:rPr>
          <w:b/>
        </w:rPr>
        <w:br w:type="page"/>
      </w:r>
    </w:p>
    <w:p w14:paraId="1DDA9423" w14:textId="45C18FFA" w:rsidR="00CF0F6C" w:rsidRDefault="00A82CA1" w:rsidP="00CF0F6C">
      <w:pPr>
        <w:pStyle w:val="Box2Heading"/>
      </w:pPr>
      <w:r w:rsidRPr="00515DF5">
        <w:rPr>
          <w:noProof/>
          <w:lang w:eastAsia="en-AU"/>
        </w:rPr>
        <w:lastRenderedPageBreak/>
        <w:drawing>
          <wp:anchor distT="0" distB="0" distL="114300" distR="114300" simplePos="0" relativeHeight="251658268" behindDoc="0" locked="0" layoutInCell="1" allowOverlap="1" wp14:anchorId="28D7CC58" wp14:editId="0C9A0EE2">
            <wp:simplePos x="0" y="0"/>
            <wp:positionH relativeFrom="column">
              <wp:posOffset>156845</wp:posOffset>
            </wp:positionH>
            <wp:positionV relativeFrom="paragraph">
              <wp:posOffset>65405</wp:posOffset>
            </wp:positionV>
            <wp:extent cx="438785" cy="43878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00CF0F6C">
        <w:tab/>
      </w:r>
      <w:r w:rsidR="00CF0F6C" w:rsidRPr="00BA31A7">
        <w:t>AidWorks</w:t>
      </w:r>
    </w:p>
    <w:p w14:paraId="54CADC07" w14:textId="2F21F8B6" w:rsidR="00FA1401" w:rsidRPr="00FA1401" w:rsidRDefault="00CF0F6C" w:rsidP="00FA1401">
      <w:pPr>
        <w:pStyle w:val="Box2Text"/>
      </w:pPr>
      <w:r>
        <w:tab/>
      </w:r>
      <w:r w:rsidR="00783CF2">
        <w:t xml:space="preserve">Agreement </w:t>
      </w:r>
      <w:r w:rsidR="00FA1401" w:rsidRPr="00FA1401">
        <w:t>managers must keep agreement-level data accurate and up to date in AidWorks. This includes all payments and financial phases, all necessary approvals, and any relevant attachments. The information in AidWorks must match the details of the agreement.</w:t>
      </w:r>
    </w:p>
    <w:p w14:paraId="6857CD43" w14:textId="73529492" w:rsidR="00455D6B" w:rsidRDefault="00FA1401" w:rsidP="00FA1401">
      <w:pPr>
        <w:pStyle w:val="Box2Text"/>
      </w:pPr>
      <w:r w:rsidRPr="00FA1401">
        <w:tab/>
        <w:t>The AidWorks calendar is a useful tool for agreement management. The agreement manager can enter key dates such as milestones, deliverables and tranche payments into the calendar and set it to provide reminders in advance of these dates.</w:t>
      </w:r>
    </w:p>
    <w:p w14:paraId="0B6A687F" w14:textId="77777777" w:rsidR="00455D6B" w:rsidRDefault="00455D6B" w:rsidP="00455D6B">
      <w:pPr>
        <w:pStyle w:val="Heading2Numbered"/>
        <w:tabs>
          <w:tab w:val="left" w:pos="720"/>
        </w:tabs>
        <w:rPr>
          <w:lang w:val="en-AU"/>
        </w:rPr>
      </w:pPr>
      <w:bookmarkStart w:id="258" w:name="_Toc530060335"/>
      <w:bookmarkStart w:id="259" w:name="_Toc87529621"/>
      <w:bookmarkStart w:id="260" w:name="_Toc116464208"/>
      <w:bookmarkStart w:id="261" w:name="_Toc154051716"/>
      <w:r>
        <w:rPr>
          <w:lang w:val="en-AU"/>
        </w:rPr>
        <w:t xml:space="preserve">Key aspects of </w:t>
      </w:r>
      <w:r w:rsidR="00C635AC">
        <w:rPr>
          <w:lang w:val="en-AU"/>
        </w:rPr>
        <w:t xml:space="preserve">agreement </w:t>
      </w:r>
      <w:r>
        <w:rPr>
          <w:lang w:val="en-AU"/>
        </w:rPr>
        <w:t>management</w:t>
      </w:r>
      <w:bookmarkEnd w:id="258"/>
      <w:bookmarkEnd w:id="259"/>
      <w:bookmarkEnd w:id="260"/>
      <w:bookmarkEnd w:id="261"/>
      <w:r>
        <w:rPr>
          <w:lang w:val="en-AU"/>
        </w:rPr>
        <w:t xml:space="preserve"> </w:t>
      </w:r>
    </w:p>
    <w:p w14:paraId="3AB508D0" w14:textId="03EE57FB" w:rsidR="00986BED" w:rsidRDefault="00986BED" w:rsidP="00986BED">
      <w:pPr>
        <w:rPr>
          <w:lang w:val="en-AU"/>
        </w:rPr>
      </w:pPr>
      <w:bookmarkStart w:id="262" w:name="_Hlk113454040"/>
      <w:r>
        <w:rPr>
          <w:lang w:val="en-AU"/>
        </w:rPr>
        <w:t xml:space="preserve">There are four key aspects of agreement management. The amount of energy and effort required for each aspect will depend on </w:t>
      </w:r>
      <w:r w:rsidRPr="002223C5">
        <w:rPr>
          <w:lang w:val="en-AU"/>
        </w:rPr>
        <w:t xml:space="preserve">the complexity of the agreement </w:t>
      </w:r>
      <w:r>
        <w:rPr>
          <w:lang w:val="en-AU"/>
        </w:rPr>
        <w:t xml:space="preserve">and will also change over the life of the agreement. </w:t>
      </w:r>
    </w:p>
    <w:bookmarkEnd w:id="262"/>
    <w:p w14:paraId="49FD217B" w14:textId="77777777" w:rsidR="00455D6B" w:rsidRDefault="00455D6B" w:rsidP="00455D6B">
      <w:pPr>
        <w:pStyle w:val="Heading3Numbered"/>
        <w:tabs>
          <w:tab w:val="left" w:pos="720"/>
        </w:tabs>
        <w:rPr>
          <w:lang w:val="en-AU"/>
        </w:rPr>
      </w:pPr>
      <w:r>
        <w:rPr>
          <w:lang w:val="en-AU"/>
        </w:rPr>
        <w:t xml:space="preserve">Agreement </w:t>
      </w:r>
      <w:r w:rsidR="006016D3">
        <w:rPr>
          <w:lang w:val="en-AU"/>
        </w:rPr>
        <w:t>g</w:t>
      </w:r>
      <w:r>
        <w:rPr>
          <w:lang w:val="en-AU"/>
        </w:rPr>
        <w:t>overnance</w:t>
      </w:r>
    </w:p>
    <w:p w14:paraId="4BD3B148" w14:textId="73A800B0" w:rsidR="00B47F0B" w:rsidRDefault="00B47F0B" w:rsidP="00B47F0B">
      <w:pPr>
        <w:rPr>
          <w:lang w:val="en-AU"/>
        </w:rPr>
      </w:pPr>
      <w:r>
        <w:rPr>
          <w:lang w:val="en-AU"/>
        </w:rPr>
        <w:t xml:space="preserve">Agreement managers need to clearly understand who the key stakeholders in the agreement’s outcomes and performance are. They need to establish mechanisms to keep these stakeholders informed throughout the life of the agreement and, where necessary, engage them in key decisions. </w:t>
      </w:r>
      <w:r w:rsidR="00951E31">
        <w:rPr>
          <w:lang w:val="en-AU"/>
        </w:rPr>
        <w:t xml:space="preserve">Governance arrangements are listed in the </w:t>
      </w:r>
      <w:r w:rsidR="002C77CA">
        <w:rPr>
          <w:lang w:val="en-AU"/>
        </w:rPr>
        <w:t>i</w:t>
      </w:r>
      <w:r w:rsidR="00951E31">
        <w:rPr>
          <w:lang w:val="en-AU"/>
        </w:rPr>
        <w:t xml:space="preserve">nvestment’s </w:t>
      </w:r>
      <w:r w:rsidR="00A72F9F">
        <w:rPr>
          <w:lang w:val="en-AU"/>
        </w:rPr>
        <w:t>design</w:t>
      </w:r>
      <w:r w:rsidR="00951E31">
        <w:rPr>
          <w:lang w:val="en-AU"/>
        </w:rPr>
        <w:t xml:space="preserve"> </w:t>
      </w:r>
      <w:r w:rsidR="002C77CA">
        <w:rPr>
          <w:lang w:val="en-AU"/>
        </w:rPr>
        <w:t>and must be</w:t>
      </w:r>
      <w:r w:rsidR="00951E31">
        <w:rPr>
          <w:lang w:val="en-AU"/>
        </w:rPr>
        <w:t xml:space="preserve"> reflected in the </w:t>
      </w:r>
      <w:r w:rsidR="002C77CA">
        <w:rPr>
          <w:lang w:val="en-AU"/>
        </w:rPr>
        <w:t>c</w:t>
      </w:r>
      <w:r w:rsidR="00951E31">
        <w:rPr>
          <w:lang w:val="en-AU"/>
        </w:rPr>
        <w:t xml:space="preserve">ontract or </w:t>
      </w:r>
      <w:r w:rsidR="002C77CA">
        <w:rPr>
          <w:lang w:val="en-AU"/>
        </w:rPr>
        <w:t>c</w:t>
      </w:r>
      <w:r w:rsidR="00951E31">
        <w:rPr>
          <w:lang w:val="en-AU"/>
        </w:rPr>
        <w:t xml:space="preserve">ontribution </w:t>
      </w:r>
      <w:r w:rsidR="002C77CA">
        <w:rPr>
          <w:lang w:val="en-AU"/>
        </w:rPr>
        <w:t>agreement</w:t>
      </w:r>
      <w:r w:rsidR="00951E31">
        <w:rPr>
          <w:lang w:val="en-AU"/>
        </w:rPr>
        <w:t>.</w:t>
      </w:r>
    </w:p>
    <w:p w14:paraId="1344FBCA" w14:textId="05F4017C" w:rsidR="00B47F0B" w:rsidRDefault="00B47F0B" w:rsidP="00B47F0B">
      <w:pPr>
        <w:rPr>
          <w:lang w:val="en-AU"/>
        </w:rPr>
      </w:pPr>
      <w:r>
        <w:rPr>
          <w:lang w:val="en-AU"/>
        </w:rPr>
        <w:t xml:space="preserve">Agreement managers must also ensure compliance with </w:t>
      </w:r>
      <w:r w:rsidRPr="000C7D10">
        <w:rPr>
          <w:lang w:val="en-AU"/>
        </w:rPr>
        <w:t>departmental</w:t>
      </w:r>
      <w:r>
        <w:rPr>
          <w:lang w:val="en-AU"/>
        </w:rPr>
        <w:t xml:space="preserve"> governance requirements such as the financial management framework, fraud </w:t>
      </w:r>
      <w:r w:rsidR="00FF78B8">
        <w:rPr>
          <w:lang w:val="en-AU"/>
        </w:rPr>
        <w:t xml:space="preserve">and corruption </w:t>
      </w:r>
      <w:r>
        <w:rPr>
          <w:lang w:val="en-AU"/>
        </w:rPr>
        <w:t xml:space="preserve">control framework, internal reporting and audit obligations, and the APS Code of Conduct. </w:t>
      </w:r>
    </w:p>
    <w:p w14:paraId="42D77777" w14:textId="450F9A4F" w:rsidR="00455D6B" w:rsidRDefault="00B47F0B" w:rsidP="00455D6B">
      <w:pPr>
        <w:rPr>
          <w:lang w:val="en-AU"/>
        </w:rPr>
      </w:pPr>
      <w:r>
        <w:rPr>
          <w:lang w:val="en-AU"/>
        </w:rPr>
        <w:t xml:space="preserve">The governance arrangements for an agreement should be documented by the agreement manager in a </w:t>
      </w:r>
      <w:r w:rsidR="00EB538B" w:rsidRPr="0010347E">
        <w:t>contract management plan</w:t>
      </w:r>
      <w:r w:rsidR="002B41D8">
        <w:rPr>
          <w:lang w:val="en-AU"/>
        </w:rPr>
        <w:t>.</w:t>
      </w:r>
    </w:p>
    <w:p w14:paraId="5F0ED90F" w14:textId="77777777" w:rsidR="00455D6B" w:rsidRDefault="00455D6B" w:rsidP="00455D6B">
      <w:pPr>
        <w:pStyle w:val="Heading3Numbered"/>
        <w:tabs>
          <w:tab w:val="left" w:pos="720"/>
        </w:tabs>
        <w:rPr>
          <w:lang w:val="en-AU"/>
        </w:rPr>
      </w:pPr>
      <w:r>
        <w:rPr>
          <w:lang w:val="en-AU"/>
        </w:rPr>
        <w:t xml:space="preserve">Performance </w:t>
      </w:r>
      <w:r w:rsidR="002E5E6D">
        <w:rPr>
          <w:lang w:val="en-AU"/>
        </w:rPr>
        <w:t>m</w:t>
      </w:r>
      <w:r>
        <w:rPr>
          <w:lang w:val="en-AU"/>
        </w:rPr>
        <w:t>anagement</w:t>
      </w:r>
    </w:p>
    <w:p w14:paraId="00CBE4DC" w14:textId="12897FD8" w:rsidR="003A2AA7" w:rsidRPr="003A2AA7" w:rsidRDefault="003A2AA7" w:rsidP="003A2AA7">
      <w:pPr>
        <w:rPr>
          <w:lang w:val="en-AU"/>
        </w:rPr>
      </w:pPr>
      <w:r w:rsidRPr="003A2AA7">
        <w:rPr>
          <w:lang w:val="en-AU"/>
        </w:rPr>
        <w:t xml:space="preserve">Agreement managers must fully understand the agreement deliverables and make sure the delivery partner has the same understanding of these expectations. They should: </w:t>
      </w:r>
    </w:p>
    <w:p w14:paraId="438DFE9C" w14:textId="4B94E71B" w:rsidR="00AB40B7" w:rsidRPr="00AB40B7" w:rsidRDefault="00AB40B7" w:rsidP="00AB40B7">
      <w:pPr>
        <w:pStyle w:val="Bullet1"/>
        <w:numPr>
          <w:ilvl w:val="0"/>
          <w:numId w:val="15"/>
        </w:numPr>
        <w:rPr>
          <w:lang w:val="en-AU"/>
        </w:rPr>
      </w:pPr>
      <w:r w:rsidRPr="79B9FB7A">
        <w:rPr>
          <w:lang w:val="en-AU"/>
        </w:rPr>
        <w:t xml:space="preserve">monitor the deliverables for timeliness, quality and </w:t>
      </w:r>
      <w:proofErr w:type="gramStart"/>
      <w:r w:rsidRPr="79B9FB7A">
        <w:rPr>
          <w:lang w:val="en-AU"/>
        </w:rPr>
        <w:t>cost</w:t>
      </w:r>
      <w:proofErr w:type="gramEnd"/>
    </w:p>
    <w:p w14:paraId="396D7B6B" w14:textId="1153C6A3" w:rsidR="00AB40B7" w:rsidRPr="00AB40B7" w:rsidRDefault="00AB40B7" w:rsidP="00AB40B7">
      <w:pPr>
        <w:pStyle w:val="Bullet1"/>
        <w:numPr>
          <w:ilvl w:val="0"/>
          <w:numId w:val="15"/>
        </w:numPr>
        <w:rPr>
          <w:lang w:val="en-AU"/>
        </w:rPr>
      </w:pPr>
      <w:r w:rsidRPr="79B9FB7A">
        <w:rPr>
          <w:lang w:val="en-AU"/>
        </w:rPr>
        <w:t xml:space="preserve">determine whether performance is meeting </w:t>
      </w:r>
      <w:proofErr w:type="gramStart"/>
      <w:r w:rsidRPr="79B9FB7A">
        <w:rPr>
          <w:lang w:val="en-AU"/>
        </w:rPr>
        <w:t>expectations</w:t>
      </w:r>
      <w:proofErr w:type="gramEnd"/>
    </w:p>
    <w:p w14:paraId="7AC09AE1" w14:textId="77777777" w:rsidR="008A1102" w:rsidRDefault="00AB40B7" w:rsidP="00B8564B">
      <w:pPr>
        <w:pStyle w:val="Bullet1"/>
        <w:numPr>
          <w:ilvl w:val="0"/>
          <w:numId w:val="15"/>
        </w:numPr>
        <w:rPr>
          <w:lang w:val="en-AU"/>
        </w:rPr>
      </w:pPr>
      <w:r w:rsidRPr="79B9FB7A">
        <w:rPr>
          <w:lang w:val="en-AU"/>
        </w:rPr>
        <w:t xml:space="preserve">take prompt action to correct any underperformance or variation from agreed </w:t>
      </w:r>
      <w:proofErr w:type="gramStart"/>
      <w:r w:rsidRPr="79B9FB7A">
        <w:rPr>
          <w:lang w:val="en-AU"/>
        </w:rPr>
        <w:t>expectations</w:t>
      </w:r>
      <w:proofErr w:type="gramEnd"/>
    </w:p>
    <w:p w14:paraId="198858AD" w14:textId="77777777" w:rsidR="008A1102" w:rsidRPr="00AB40B7" w:rsidRDefault="008A1102" w:rsidP="008A1102">
      <w:pPr>
        <w:pStyle w:val="Bullet1"/>
        <w:numPr>
          <w:ilvl w:val="0"/>
          <w:numId w:val="15"/>
        </w:numPr>
        <w:rPr>
          <w:lang w:val="en-AU"/>
        </w:rPr>
      </w:pPr>
      <w:r>
        <w:rPr>
          <w:lang w:val="en-AU"/>
        </w:rPr>
        <w:t>report incidents, such as fraud or corruption, to the relevant risk area</w:t>
      </w:r>
      <w:r w:rsidRPr="79B9FB7A">
        <w:rPr>
          <w:lang w:val="en-AU"/>
        </w:rPr>
        <w:t xml:space="preserve">. </w:t>
      </w:r>
    </w:p>
    <w:p w14:paraId="4FEE0D3D" w14:textId="1E8A4ACC" w:rsidR="003A2AA7" w:rsidRDefault="003A2AA7" w:rsidP="003A2AA7">
      <w:pPr>
        <w:rPr>
          <w:lang w:val="en-AU"/>
        </w:rPr>
      </w:pPr>
      <w:r w:rsidRPr="003A2AA7">
        <w:rPr>
          <w:lang w:val="en-AU"/>
        </w:rPr>
        <w:t>Agreement managers need to be mindful that both parties have rights and obligations under an agreement, and that sometimes the delivery partner may rely on DFAT to fulfil its obligations before being able to meet its own. If DFAT’s needs or expectations change, the agreement manager must amend the agreement in writing, using the process set out in the agreement. This will avoid any misunderstanding leading to future legal or performance issues.</w:t>
      </w:r>
    </w:p>
    <w:p w14:paraId="342DDEB0" w14:textId="3FD11AED" w:rsidR="008D4DF3" w:rsidRPr="003A2AA7" w:rsidRDefault="008D4DF3" w:rsidP="003A2AA7">
      <w:pPr>
        <w:rPr>
          <w:lang w:val="en-AU"/>
        </w:rPr>
      </w:pPr>
      <w:r>
        <w:rPr>
          <w:lang w:val="en-AU"/>
        </w:rPr>
        <w:t xml:space="preserve">Reporting incidents, such as fraud or corruption, to the relevant risk area does not relieve agreement managers of their obligations to manage agreements. Agreement managers must ensure the program is </w:t>
      </w:r>
      <w:r>
        <w:rPr>
          <w:lang w:val="en-AU"/>
        </w:rPr>
        <w:lastRenderedPageBreak/>
        <w:t>compliant with legislative requirements and may still have to arrange activities such as audits, investigations, fund recovery and control improvements in dealing with an incident.</w:t>
      </w:r>
    </w:p>
    <w:p w14:paraId="5D4B11C6" w14:textId="44CAE1EC" w:rsidR="002B41D8" w:rsidRDefault="00455D6B" w:rsidP="006937A4">
      <w:pPr>
        <w:rPr>
          <w:lang w:val="en-AU"/>
        </w:rPr>
      </w:pPr>
      <w:r>
        <w:rPr>
          <w:lang w:val="en-AU"/>
        </w:rPr>
        <w:t>In some cases, agreement managers may choose to call in additional expertise</w:t>
      </w:r>
      <w:r w:rsidR="002E5E6D">
        <w:rPr>
          <w:lang w:val="en-AU"/>
        </w:rPr>
        <w:t>—</w:t>
      </w:r>
      <w:r w:rsidRPr="008131FD">
        <w:rPr>
          <w:lang w:val="en-AU"/>
        </w:rPr>
        <w:t xml:space="preserve">e.g. </w:t>
      </w:r>
      <w:r w:rsidR="002E5E6D" w:rsidRPr="008131FD">
        <w:rPr>
          <w:lang w:val="en-AU"/>
        </w:rPr>
        <w:t>to</w:t>
      </w:r>
      <w:r w:rsidRPr="008131FD">
        <w:rPr>
          <w:lang w:val="en-AU"/>
        </w:rPr>
        <w:t xml:space="preserve"> review complex financial or audit reports or confirm whether performance standards have been met. This expertise might be funded as part of the investment </w:t>
      </w:r>
      <w:r w:rsidR="002E5E6D" w:rsidRPr="008131FD">
        <w:rPr>
          <w:lang w:val="en-AU"/>
        </w:rPr>
        <w:t>(</w:t>
      </w:r>
      <w:r w:rsidRPr="008131FD">
        <w:rPr>
          <w:lang w:val="en-AU"/>
        </w:rPr>
        <w:t>e.g. a Technical Advisory Group</w:t>
      </w:r>
      <w:r w:rsidR="002E5E6D" w:rsidRPr="008131FD">
        <w:rPr>
          <w:lang w:val="en-AU"/>
        </w:rPr>
        <w:t>)</w:t>
      </w:r>
      <w:r w:rsidRPr="008131FD">
        <w:rPr>
          <w:lang w:val="en-AU"/>
        </w:rPr>
        <w:t xml:space="preserve">, or </w:t>
      </w:r>
      <w:r w:rsidR="002E5E6D" w:rsidRPr="008131FD">
        <w:rPr>
          <w:lang w:val="en-AU"/>
        </w:rPr>
        <w:t xml:space="preserve">it </w:t>
      </w:r>
      <w:r w:rsidRPr="008131FD">
        <w:rPr>
          <w:lang w:val="en-AU"/>
        </w:rPr>
        <w:t xml:space="preserve">might be engaged by the program area directly </w:t>
      </w:r>
      <w:r w:rsidR="002E5E6D" w:rsidRPr="008131FD">
        <w:rPr>
          <w:lang w:val="en-AU"/>
        </w:rPr>
        <w:t>(</w:t>
      </w:r>
      <w:r w:rsidRPr="008131FD">
        <w:rPr>
          <w:lang w:val="en-AU"/>
        </w:rPr>
        <w:t>e.g. a</w:t>
      </w:r>
      <w:r w:rsidR="00335338" w:rsidRPr="008131FD">
        <w:rPr>
          <w:lang w:val="en-AU"/>
        </w:rPr>
        <w:t>n</w:t>
      </w:r>
      <w:r w:rsidRPr="008131FD">
        <w:rPr>
          <w:lang w:val="en-AU"/>
        </w:rPr>
        <w:t xml:space="preserve"> </w:t>
      </w:r>
      <w:r w:rsidR="00335338" w:rsidRPr="008131FD">
        <w:rPr>
          <w:lang w:val="en-AU"/>
        </w:rPr>
        <w:t>individual</w:t>
      </w:r>
      <w:r>
        <w:rPr>
          <w:lang w:val="en-AU"/>
        </w:rPr>
        <w:t xml:space="preserve"> to advise on complex program deliverables</w:t>
      </w:r>
      <w:r w:rsidR="002E5E6D">
        <w:rPr>
          <w:lang w:val="en-AU"/>
        </w:rPr>
        <w:t>)</w:t>
      </w:r>
      <w:r>
        <w:rPr>
          <w:lang w:val="en-AU"/>
        </w:rPr>
        <w:t xml:space="preserve">. </w:t>
      </w:r>
    </w:p>
    <w:p w14:paraId="499E8BE8" w14:textId="77777777" w:rsidR="00455D6B" w:rsidRDefault="00455D6B" w:rsidP="00455D6B">
      <w:pPr>
        <w:pStyle w:val="Heading3Numbered"/>
        <w:tabs>
          <w:tab w:val="left" w:pos="720"/>
        </w:tabs>
        <w:rPr>
          <w:lang w:val="en-AU"/>
        </w:rPr>
      </w:pPr>
      <w:r>
        <w:rPr>
          <w:lang w:val="en-AU"/>
        </w:rPr>
        <w:t xml:space="preserve">Relationship </w:t>
      </w:r>
      <w:r w:rsidR="00BF6258">
        <w:rPr>
          <w:lang w:val="en-AU"/>
        </w:rPr>
        <w:t>m</w:t>
      </w:r>
      <w:r>
        <w:rPr>
          <w:lang w:val="en-AU"/>
        </w:rPr>
        <w:t>anagement</w:t>
      </w:r>
    </w:p>
    <w:p w14:paraId="1D61160F" w14:textId="313DE0EC" w:rsidR="00C647EE" w:rsidRDefault="00C647EE" w:rsidP="00C647EE">
      <w:pPr>
        <w:rPr>
          <w:lang w:val="en-AU"/>
        </w:rPr>
      </w:pPr>
      <w:r>
        <w:rPr>
          <w:lang w:val="en-AU"/>
        </w:rPr>
        <w:t xml:space="preserve">Relationships with partners and stakeholders should be professional and collaborative and involve regular communication. The cultures of </w:t>
      </w:r>
      <w:r w:rsidRPr="000C7D10">
        <w:rPr>
          <w:lang w:val="en-AU"/>
        </w:rPr>
        <w:t xml:space="preserve">the </w:t>
      </w:r>
      <w:r>
        <w:rPr>
          <w:lang w:val="en-AU"/>
        </w:rPr>
        <w:t xml:space="preserve">partners and the personalities of the people involved will influence the relationship. Low-risk, high-performing partners may need less intensive engagement than high-risk or underperforming partners. </w:t>
      </w:r>
    </w:p>
    <w:p w14:paraId="309804EF" w14:textId="1BCFB6C8" w:rsidR="00C647EE" w:rsidRDefault="00C647EE" w:rsidP="00C647EE">
      <w:pPr>
        <w:rPr>
          <w:lang w:val="en-AU"/>
        </w:rPr>
      </w:pPr>
      <w:r>
        <w:rPr>
          <w:lang w:val="en-AU"/>
        </w:rPr>
        <w:t xml:space="preserve">For more complex or strategic agreements (especially if multiple people </w:t>
      </w:r>
      <w:proofErr w:type="gramStart"/>
      <w:r>
        <w:rPr>
          <w:lang w:val="en-AU"/>
        </w:rPr>
        <w:t>are in charge of</w:t>
      </w:r>
      <w:proofErr w:type="gramEnd"/>
      <w:r>
        <w:rPr>
          <w:lang w:val="en-AU"/>
        </w:rPr>
        <w:t xml:space="preserve"> managing the agreement), agreement managers should consider establishing a communications </w:t>
      </w:r>
      <w:r w:rsidRPr="003D1F57">
        <w:rPr>
          <w:lang w:val="en-AU"/>
        </w:rPr>
        <w:t>strategy or plan</w:t>
      </w:r>
      <w:r>
        <w:rPr>
          <w:lang w:val="en-AU"/>
        </w:rPr>
        <w:t xml:space="preserve"> to guide engagement with the partner and key stakeholders. This can be done through the contract terms or kept separate (e.g. as an informal attachment</w:t>
      </w:r>
      <w:r w:rsidRPr="003D1F57">
        <w:rPr>
          <w:lang w:val="en-AU"/>
        </w:rPr>
        <w:t xml:space="preserve"> to</w:t>
      </w:r>
      <w:r>
        <w:rPr>
          <w:lang w:val="en-AU"/>
        </w:rPr>
        <w:t xml:space="preserve"> the agreement management plan) so that it can evolve over the life of the agreement.</w:t>
      </w:r>
    </w:p>
    <w:p w14:paraId="5302033D" w14:textId="451531CE" w:rsidR="00C647EE" w:rsidRDefault="00C647EE" w:rsidP="00C647EE">
      <w:pPr>
        <w:rPr>
          <w:lang w:val="en-AU"/>
        </w:rPr>
      </w:pPr>
      <w:r>
        <w:rPr>
          <w:lang w:val="en-AU"/>
        </w:rPr>
        <w:t xml:space="preserve">If there is a problem such as poor request response times </w:t>
      </w:r>
      <w:r w:rsidRPr="003D1F57">
        <w:rPr>
          <w:lang w:val="en-AU"/>
        </w:rPr>
        <w:t xml:space="preserve">or a </w:t>
      </w:r>
      <w:r>
        <w:rPr>
          <w:lang w:val="en-AU"/>
        </w:rPr>
        <w:t>misunderstanding</w:t>
      </w:r>
      <w:r w:rsidRPr="003D1F57">
        <w:rPr>
          <w:lang w:val="en-AU"/>
        </w:rPr>
        <w:t xml:space="preserve"> about</w:t>
      </w:r>
      <w:r>
        <w:rPr>
          <w:lang w:val="en-AU"/>
        </w:rPr>
        <w:t xml:space="preserve"> obligations, the agreement manager will need to consider ways to raise it with the partner and work with them to resolve it. Having a professional and courteous relationship will help mitigate such issues. If the agreement manager cannot resolve the issue, they should take it to their supervisor for advice. If this fails, </w:t>
      </w:r>
      <w:r w:rsidR="0079402A" w:rsidRPr="003B35A3">
        <w:t>they</w:t>
      </w:r>
      <w:r>
        <w:rPr>
          <w:lang w:val="en-AU"/>
        </w:rPr>
        <w:t xml:space="preserve"> should raise it with Development Procurements</w:t>
      </w:r>
      <w:r w:rsidR="00D70BB7">
        <w:rPr>
          <w:lang w:val="en-AU"/>
        </w:rPr>
        <w:t xml:space="preserve">, </w:t>
      </w:r>
      <w:r>
        <w:rPr>
          <w:lang w:val="en-AU"/>
        </w:rPr>
        <w:t>Agreements</w:t>
      </w:r>
      <w:r w:rsidR="00D70BB7">
        <w:rPr>
          <w:lang w:val="en-AU"/>
        </w:rPr>
        <w:t xml:space="preserve"> and Systems</w:t>
      </w:r>
      <w:r>
        <w:rPr>
          <w:lang w:val="en-AU"/>
        </w:rPr>
        <w:t xml:space="preserve"> Branch</w:t>
      </w:r>
      <w:r w:rsidR="0079402A">
        <w:rPr>
          <w:lang w:val="en-AU"/>
        </w:rPr>
        <w:t xml:space="preserve"> (</w:t>
      </w:r>
      <w:r w:rsidR="001B55AB">
        <w:rPr>
          <w:lang w:val="en-AU"/>
        </w:rPr>
        <w:t xml:space="preserve">contact </w:t>
      </w:r>
      <w:r w:rsidR="0079402A" w:rsidRPr="0010347E">
        <w:rPr>
          <w:i/>
          <w:iCs/>
          <w:lang w:val="en-AU"/>
        </w:rPr>
        <w:t>aid.contracts@dfat.gov.au</w:t>
      </w:r>
      <w:r w:rsidR="0079402A">
        <w:rPr>
          <w:lang w:val="en-AU"/>
        </w:rPr>
        <w:t>)</w:t>
      </w:r>
      <w:r>
        <w:rPr>
          <w:lang w:val="en-AU"/>
        </w:rPr>
        <w:t>.</w:t>
      </w:r>
    </w:p>
    <w:p w14:paraId="45C0FF8C" w14:textId="77777777" w:rsidR="00455D6B" w:rsidRDefault="00455D6B" w:rsidP="00455D6B">
      <w:pPr>
        <w:pStyle w:val="Heading3Numbered"/>
        <w:tabs>
          <w:tab w:val="left" w:pos="720"/>
        </w:tabs>
        <w:rPr>
          <w:lang w:val="en-AU"/>
        </w:rPr>
      </w:pPr>
      <w:r>
        <w:rPr>
          <w:lang w:val="en-AU"/>
        </w:rPr>
        <w:t xml:space="preserve">Agreement </w:t>
      </w:r>
      <w:r w:rsidR="00320FE0">
        <w:rPr>
          <w:lang w:val="en-AU"/>
        </w:rPr>
        <w:t>a</w:t>
      </w:r>
      <w:r>
        <w:rPr>
          <w:lang w:val="en-AU"/>
        </w:rPr>
        <w:t>dministration</w:t>
      </w:r>
    </w:p>
    <w:p w14:paraId="02421C61" w14:textId="77777777" w:rsidR="00F978DA" w:rsidRDefault="00F978DA" w:rsidP="00F978DA">
      <w:r>
        <w:t xml:space="preserve">The agreement manager is responsible for administering the agreement efficiently. </w:t>
      </w:r>
    </w:p>
    <w:p w14:paraId="181875D4" w14:textId="173E6C08" w:rsidR="00414141" w:rsidRDefault="00F978DA" w:rsidP="00F978DA">
      <w:r w:rsidRPr="003D1F57">
        <w:t xml:space="preserve">Effective administration underpins all other aspects of agreement management. Poor administration can have serious impacts on program delivery, outcomes, </w:t>
      </w:r>
      <w:proofErr w:type="gramStart"/>
      <w:r w:rsidRPr="003D1F57">
        <w:t>scheduling</w:t>
      </w:r>
      <w:proofErr w:type="gramEnd"/>
      <w:r w:rsidRPr="003D1F57">
        <w:t xml:space="preserve"> and budgets.</w:t>
      </w:r>
      <w:r>
        <w:t xml:space="preserve"> </w:t>
      </w:r>
      <w:r w:rsidR="00455D6B">
        <w:t xml:space="preserve"> </w:t>
      </w:r>
    </w:p>
    <w:p w14:paraId="2E9F895C" w14:textId="50C32AD9" w:rsidR="00282FAF" w:rsidRPr="00282FAF" w:rsidRDefault="00282FAF" w:rsidP="00282FAF">
      <w:r w:rsidRPr="00282FAF">
        <w:t xml:space="preserve">Administrative activities include: </w:t>
      </w:r>
    </w:p>
    <w:p w14:paraId="4709E810" w14:textId="64BDA6CB" w:rsidR="00EE6224" w:rsidRPr="000A2061" w:rsidRDefault="00EE6224" w:rsidP="00F978DA">
      <w:pPr>
        <w:pStyle w:val="Bullet1"/>
        <w:numPr>
          <w:ilvl w:val="0"/>
          <w:numId w:val="15"/>
        </w:numPr>
        <w:rPr>
          <w:lang w:val="en-AU"/>
        </w:rPr>
      </w:pPr>
      <w:r w:rsidRPr="79B9FB7A">
        <w:rPr>
          <w:lang w:val="en-AU"/>
        </w:rPr>
        <w:t>validating and processing invoices</w:t>
      </w:r>
      <w:r w:rsidR="0030640F">
        <w:rPr>
          <w:lang w:val="en-AU"/>
        </w:rPr>
        <w:t xml:space="preserve"> after checking supporting documentation</w:t>
      </w:r>
    </w:p>
    <w:p w14:paraId="62188195" w14:textId="404EDE6D" w:rsidR="00EE6224" w:rsidRPr="000A2061" w:rsidRDefault="00EE6224" w:rsidP="00F978DA">
      <w:pPr>
        <w:pStyle w:val="Bullet1"/>
        <w:numPr>
          <w:ilvl w:val="0"/>
          <w:numId w:val="15"/>
        </w:numPr>
        <w:rPr>
          <w:lang w:val="en-AU"/>
        </w:rPr>
      </w:pPr>
      <w:r w:rsidRPr="79B9FB7A">
        <w:rPr>
          <w:lang w:val="en-AU"/>
        </w:rPr>
        <w:t>attending progress and decision-making meetings</w:t>
      </w:r>
    </w:p>
    <w:p w14:paraId="61300DD0" w14:textId="25024A29" w:rsidR="00EE6224" w:rsidRPr="000A2061" w:rsidRDefault="00EE6224" w:rsidP="00F978DA">
      <w:pPr>
        <w:pStyle w:val="Bullet1"/>
        <w:numPr>
          <w:ilvl w:val="0"/>
          <w:numId w:val="15"/>
        </w:numPr>
        <w:rPr>
          <w:lang w:val="en-AU"/>
        </w:rPr>
      </w:pPr>
      <w:r w:rsidRPr="79B9FB7A">
        <w:rPr>
          <w:lang w:val="en-AU"/>
        </w:rPr>
        <w:t>conducting performance reviews, spot checks and routine audits</w:t>
      </w:r>
    </w:p>
    <w:p w14:paraId="0B8ED8DB" w14:textId="367991C2" w:rsidR="00EE6224" w:rsidRPr="000A2061" w:rsidRDefault="00EE6224" w:rsidP="00F978DA">
      <w:pPr>
        <w:pStyle w:val="Bullet1"/>
        <w:numPr>
          <w:ilvl w:val="0"/>
          <w:numId w:val="15"/>
        </w:numPr>
        <w:rPr>
          <w:lang w:val="en-AU"/>
        </w:rPr>
      </w:pPr>
      <w:r w:rsidRPr="79B9FB7A">
        <w:rPr>
          <w:lang w:val="en-AU"/>
        </w:rPr>
        <w:t>maintaining agreement documentation</w:t>
      </w:r>
    </w:p>
    <w:p w14:paraId="0221F971" w14:textId="7C29B4CC" w:rsidR="00EE6224" w:rsidRPr="000A2061" w:rsidRDefault="00EE6224" w:rsidP="00F978DA">
      <w:pPr>
        <w:pStyle w:val="Bullet1"/>
        <w:numPr>
          <w:ilvl w:val="0"/>
          <w:numId w:val="15"/>
        </w:numPr>
        <w:rPr>
          <w:lang w:val="en-AU"/>
        </w:rPr>
      </w:pPr>
      <w:r w:rsidRPr="79B9FB7A">
        <w:rPr>
          <w:lang w:val="en-AU"/>
        </w:rPr>
        <w:t xml:space="preserve">maintaining the agreement management plan (if there is one) </w:t>
      </w:r>
    </w:p>
    <w:p w14:paraId="6C6B1A26" w14:textId="04384D04" w:rsidR="00EE6224" w:rsidRPr="000A2061" w:rsidRDefault="00EE6224" w:rsidP="00F978DA">
      <w:pPr>
        <w:pStyle w:val="Bullet1"/>
        <w:numPr>
          <w:ilvl w:val="0"/>
          <w:numId w:val="15"/>
        </w:numPr>
        <w:rPr>
          <w:lang w:val="en-AU"/>
        </w:rPr>
      </w:pPr>
      <w:r w:rsidRPr="79B9FB7A">
        <w:rPr>
          <w:lang w:val="en-AU"/>
        </w:rPr>
        <w:t>monitoring key dates and objectives</w:t>
      </w:r>
    </w:p>
    <w:p w14:paraId="63D70330" w14:textId="3EFE0EBE" w:rsidR="00EE6224" w:rsidRPr="000A2061" w:rsidRDefault="00EE6224" w:rsidP="00F978DA">
      <w:pPr>
        <w:pStyle w:val="Bullet1"/>
        <w:numPr>
          <w:ilvl w:val="0"/>
          <w:numId w:val="15"/>
        </w:numPr>
        <w:rPr>
          <w:lang w:val="en-AU"/>
        </w:rPr>
      </w:pPr>
      <w:r w:rsidRPr="79B9FB7A">
        <w:rPr>
          <w:lang w:val="en-AU"/>
        </w:rPr>
        <w:t>filing records in accordance with legislative requirements</w:t>
      </w:r>
    </w:p>
    <w:p w14:paraId="4AA2420C" w14:textId="77777777" w:rsidR="00EE6224" w:rsidRPr="000A2061" w:rsidRDefault="00EE6224" w:rsidP="00F978DA">
      <w:pPr>
        <w:pStyle w:val="Bullet1"/>
        <w:numPr>
          <w:ilvl w:val="0"/>
          <w:numId w:val="15"/>
        </w:numPr>
        <w:rPr>
          <w:lang w:val="en-AU"/>
        </w:rPr>
      </w:pPr>
      <w:r w:rsidRPr="79B9FB7A">
        <w:rPr>
          <w:lang w:val="en-AU"/>
        </w:rPr>
        <w:t xml:space="preserve">ensuring there is an adequate audit trail to meet transparency requirements. </w:t>
      </w:r>
    </w:p>
    <w:p w14:paraId="7BBD5186" w14:textId="33885F1F" w:rsidR="00424EE0" w:rsidRDefault="00424EE0" w:rsidP="00424EE0">
      <w:r>
        <w:t xml:space="preserve">These tasks are critical to DFAT meeting its obligations both under the agreement itself and </w:t>
      </w:r>
      <w:r w:rsidRPr="00201DCB">
        <w:t xml:space="preserve">under </w:t>
      </w:r>
      <w:r>
        <w:t xml:space="preserve">legislation. </w:t>
      </w:r>
    </w:p>
    <w:p w14:paraId="2A06CAF8" w14:textId="77777777" w:rsidR="00F24BE5" w:rsidRDefault="00F24BE5" w:rsidP="00F24BE5">
      <w:r>
        <w:t>An important area of agreement administration is managing and reviewing processes for the delivery, acceptance and payment of goods or s</w:t>
      </w:r>
      <w:r w:rsidRPr="007E2522">
        <w:t>ervices.</w:t>
      </w:r>
      <w:r w:rsidRPr="000021CE">
        <w:t xml:space="preserve"> Contract managers are expected to have managed disputes prior to authorising payment of invoices.</w:t>
      </w:r>
      <w:r>
        <w:t xml:space="preserve"> See </w:t>
      </w:r>
      <w:r w:rsidRPr="00495AFA">
        <w:t>the ‘Financial management’ box</w:t>
      </w:r>
      <w:r>
        <w:t xml:space="preserve"> below for details. </w:t>
      </w:r>
    </w:p>
    <w:p w14:paraId="367064DE" w14:textId="21E7DB8A" w:rsidR="00455D6B" w:rsidRDefault="0087031E" w:rsidP="00455D6B">
      <w:pPr>
        <w:pStyle w:val="Box2Heading"/>
        <w:spacing w:before="0"/>
      </w:pPr>
      <w:r>
        <w:rPr>
          <w:noProof/>
          <w:lang w:eastAsia="en-AU"/>
        </w:rPr>
        <w:lastRenderedPageBreak/>
        <w:drawing>
          <wp:anchor distT="0" distB="0" distL="114300" distR="114300" simplePos="0" relativeHeight="251658284" behindDoc="0" locked="1" layoutInCell="1" allowOverlap="1" wp14:anchorId="6475F0BC" wp14:editId="261526D6">
            <wp:simplePos x="0" y="0"/>
            <wp:positionH relativeFrom="column">
              <wp:posOffset>180975</wp:posOffset>
            </wp:positionH>
            <wp:positionV relativeFrom="line">
              <wp:posOffset>237490</wp:posOffset>
            </wp:positionV>
            <wp:extent cx="431800" cy="36576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00CF0F6C">
        <w:tab/>
      </w:r>
      <w:r w:rsidR="00455D6B">
        <w:t>In practice</w:t>
      </w:r>
      <w:r w:rsidR="00455D6B" w:rsidRPr="003E4C68">
        <w:t>: F</w:t>
      </w:r>
      <w:r w:rsidR="00455D6B">
        <w:t xml:space="preserve">inancial </w:t>
      </w:r>
      <w:r w:rsidR="00BD4FC5">
        <w:t>m</w:t>
      </w:r>
      <w:r w:rsidR="00455D6B">
        <w:t>anagement</w:t>
      </w:r>
    </w:p>
    <w:p w14:paraId="10DA5904" w14:textId="4D63883D" w:rsidR="00455D6B" w:rsidRDefault="00455D6B" w:rsidP="00455D6B">
      <w:pPr>
        <w:pStyle w:val="Box2Heading"/>
        <w:spacing w:before="40"/>
        <w:rPr>
          <w:b w:val="0"/>
          <w:sz w:val="22"/>
        </w:rPr>
      </w:pPr>
      <w:r>
        <w:tab/>
      </w:r>
      <w:r>
        <w:rPr>
          <w:b w:val="0"/>
          <w:sz w:val="22"/>
        </w:rPr>
        <w:t>Agreement</w:t>
      </w:r>
      <w:r w:rsidR="00C635AC">
        <w:rPr>
          <w:b w:val="0"/>
          <w:sz w:val="22"/>
        </w:rPr>
        <w:t>-</w:t>
      </w:r>
      <w:r>
        <w:rPr>
          <w:b w:val="0"/>
          <w:sz w:val="22"/>
        </w:rPr>
        <w:t>level financial information must be kept up to date</w:t>
      </w:r>
      <w:r w:rsidR="00C635AC">
        <w:rPr>
          <w:b w:val="0"/>
          <w:sz w:val="22"/>
        </w:rPr>
        <w:t>. It</w:t>
      </w:r>
      <w:r w:rsidR="00A3230F">
        <w:rPr>
          <w:b w:val="0"/>
          <w:sz w:val="22"/>
        </w:rPr>
        <w:t xml:space="preserve"> </w:t>
      </w:r>
      <w:r>
        <w:rPr>
          <w:b w:val="0"/>
          <w:sz w:val="22"/>
        </w:rPr>
        <w:t xml:space="preserve">is reported to the Departmental Executive and the </w:t>
      </w:r>
      <w:r w:rsidR="0098010F">
        <w:rPr>
          <w:b w:val="0"/>
          <w:sz w:val="22"/>
        </w:rPr>
        <w:t xml:space="preserve">Development Program </w:t>
      </w:r>
      <w:r w:rsidR="00605BD6">
        <w:rPr>
          <w:b w:val="0"/>
          <w:sz w:val="22"/>
        </w:rPr>
        <w:t>C</w:t>
      </w:r>
      <w:r w:rsidR="0098010F">
        <w:rPr>
          <w:b w:val="0"/>
          <w:sz w:val="22"/>
        </w:rPr>
        <w:t>ommittee</w:t>
      </w:r>
      <w:r w:rsidRPr="003E4C68">
        <w:rPr>
          <w:b w:val="0"/>
          <w:sz w:val="22"/>
        </w:rPr>
        <w:t xml:space="preserve"> </w:t>
      </w:r>
      <w:r>
        <w:rPr>
          <w:b w:val="0"/>
          <w:sz w:val="22"/>
        </w:rPr>
        <w:t>and is critical to internal decision</w:t>
      </w:r>
      <w:r w:rsidR="00320FE0">
        <w:rPr>
          <w:b w:val="0"/>
          <w:sz w:val="22"/>
        </w:rPr>
        <w:t>-</w:t>
      </w:r>
      <w:r>
        <w:rPr>
          <w:b w:val="0"/>
          <w:sz w:val="22"/>
        </w:rPr>
        <w:t xml:space="preserve">making. </w:t>
      </w:r>
    </w:p>
    <w:p w14:paraId="2395A30E" w14:textId="2EC1AC2B" w:rsidR="00455D6B" w:rsidRDefault="00455D6B" w:rsidP="00455D6B">
      <w:pPr>
        <w:pStyle w:val="Box2Heading"/>
        <w:spacing w:before="40"/>
        <w:rPr>
          <w:b w:val="0"/>
          <w:sz w:val="22"/>
        </w:rPr>
      </w:pPr>
      <w:r>
        <w:rPr>
          <w:b w:val="0"/>
          <w:sz w:val="22"/>
        </w:rPr>
        <w:tab/>
        <w:t>The agreement manager is responsible for monitoring the financial aspects of the agreement. All payments must be made in accordance with th</w:t>
      </w:r>
      <w:r w:rsidR="00B77E24">
        <w:rPr>
          <w:b w:val="0"/>
          <w:sz w:val="22"/>
        </w:rPr>
        <w:t xml:space="preserve">e Financial Management Manual </w:t>
      </w:r>
      <w:r>
        <w:rPr>
          <w:b w:val="0"/>
          <w:sz w:val="22"/>
        </w:rPr>
        <w:t xml:space="preserve">and the </w:t>
      </w:r>
      <w:r w:rsidR="003E4C68">
        <w:rPr>
          <w:b w:val="0"/>
          <w:i/>
          <w:iCs/>
          <w:sz w:val="22"/>
        </w:rPr>
        <w:t>Public Governance, Performance and Accountability Act 2013</w:t>
      </w:r>
      <w:r>
        <w:rPr>
          <w:b w:val="0"/>
          <w:sz w:val="22"/>
        </w:rPr>
        <w:t>. This includes:</w:t>
      </w:r>
    </w:p>
    <w:p w14:paraId="3E9D1731" w14:textId="66B3CFD9" w:rsidR="00455D6B" w:rsidRDefault="00455D6B" w:rsidP="00455D6B">
      <w:pPr>
        <w:pStyle w:val="Box2Heading"/>
        <w:spacing w:before="40"/>
        <w:rPr>
          <w:b w:val="0"/>
          <w:sz w:val="22"/>
        </w:rPr>
      </w:pPr>
      <w:r>
        <w:rPr>
          <w:b w:val="0"/>
          <w:sz w:val="22"/>
        </w:rPr>
        <w:tab/>
      </w:r>
      <w:r w:rsidR="00A24710" w:rsidRPr="00F2124C">
        <w:rPr>
          <w:rFonts w:cstheme="minorHAnsi"/>
          <w:color w:val="000000" w:themeColor="text1"/>
        </w:rPr>
        <w:t>•</w:t>
      </w:r>
      <w:r w:rsidR="00A24710">
        <w:t xml:space="preserve"> </w:t>
      </w:r>
      <w:r w:rsidR="00C066C9">
        <w:rPr>
          <w:b w:val="0"/>
          <w:sz w:val="22"/>
        </w:rPr>
        <w:t xml:space="preserve">checking that the deliverables itemised in an invoice have been delivered by the provider as evidenced through supply of supporting documentation, and accepted by DFAT </w:t>
      </w:r>
      <w:r w:rsidR="00C066C9" w:rsidRPr="0010347E">
        <w:rPr>
          <w:b w:val="0"/>
          <w:sz w:val="22"/>
        </w:rPr>
        <w:t>including completion of Certifying Officer training</w:t>
      </w:r>
    </w:p>
    <w:p w14:paraId="2B8F9B1A" w14:textId="1DD3BA11" w:rsidR="00455D6B" w:rsidRDefault="004E21F3" w:rsidP="00455D6B">
      <w:pPr>
        <w:pStyle w:val="Box2Heading"/>
        <w:spacing w:before="40"/>
        <w:rPr>
          <w:b w:val="0"/>
          <w:sz w:val="22"/>
        </w:rPr>
      </w:pPr>
      <w:r>
        <w:rPr>
          <w:b w:val="0"/>
          <w:sz w:val="22"/>
        </w:rPr>
        <w:tab/>
      </w:r>
      <w:r w:rsidR="00A24710" w:rsidRPr="00F2124C">
        <w:rPr>
          <w:rFonts w:cstheme="minorHAnsi"/>
          <w:color w:val="000000" w:themeColor="text1"/>
        </w:rPr>
        <w:t>•</w:t>
      </w:r>
      <w:r w:rsidR="00A24710">
        <w:t xml:space="preserve"> </w:t>
      </w:r>
      <w:r w:rsidR="007968AB">
        <w:rPr>
          <w:b w:val="0"/>
          <w:sz w:val="22"/>
        </w:rPr>
        <w:t>verifying that the invoice and supporting documentation are correct and in accordance with the agreement</w:t>
      </w:r>
    </w:p>
    <w:p w14:paraId="3F3E084A" w14:textId="7B2CBAF3" w:rsidR="00455D6B" w:rsidRDefault="00455D6B" w:rsidP="00455D6B">
      <w:pPr>
        <w:pStyle w:val="Box2Heading"/>
        <w:spacing w:before="40"/>
        <w:rPr>
          <w:b w:val="0"/>
          <w:sz w:val="22"/>
        </w:rPr>
      </w:pPr>
      <w:r>
        <w:rPr>
          <w:b w:val="0"/>
          <w:sz w:val="22"/>
        </w:rPr>
        <w:tab/>
      </w:r>
      <w:r w:rsidR="00A24710" w:rsidRPr="00F2124C">
        <w:rPr>
          <w:rFonts w:cstheme="minorHAnsi"/>
          <w:color w:val="000000" w:themeColor="text1"/>
        </w:rPr>
        <w:t>•</w:t>
      </w:r>
      <w:r w:rsidR="00A24710">
        <w:t xml:space="preserve"> </w:t>
      </w:r>
      <w:r w:rsidR="005A6419">
        <w:rPr>
          <w:b w:val="0"/>
          <w:sz w:val="22"/>
        </w:rPr>
        <w:t>having payments authorised by an AidWorks Payment Certifying Officer (ACO)</w:t>
      </w:r>
    </w:p>
    <w:p w14:paraId="49D0E28A" w14:textId="77777777" w:rsidR="00455D6B" w:rsidRDefault="00455D6B" w:rsidP="00455D6B">
      <w:pPr>
        <w:pStyle w:val="Box2Heading"/>
        <w:spacing w:before="40"/>
        <w:rPr>
          <w:b w:val="0"/>
          <w:sz w:val="22"/>
        </w:rPr>
      </w:pPr>
      <w:r>
        <w:rPr>
          <w:b w:val="0"/>
          <w:sz w:val="22"/>
        </w:rPr>
        <w:tab/>
      </w:r>
      <w:r w:rsidR="00A24710" w:rsidRPr="00F2124C">
        <w:rPr>
          <w:rFonts w:cstheme="minorHAnsi"/>
          <w:color w:val="000000" w:themeColor="text1"/>
        </w:rPr>
        <w:t>•</w:t>
      </w:r>
      <w:r w:rsidR="00A24710">
        <w:t xml:space="preserve"> </w:t>
      </w:r>
      <w:r>
        <w:rPr>
          <w:b w:val="0"/>
          <w:sz w:val="22"/>
        </w:rPr>
        <w:t>tracking expenditure against planned budgets to ensure it does not exceed the value of the agreement and funding allocation</w:t>
      </w:r>
    </w:p>
    <w:p w14:paraId="6D8F91EF" w14:textId="77777777" w:rsidR="00455D6B" w:rsidRDefault="00455D6B" w:rsidP="00455D6B">
      <w:pPr>
        <w:pStyle w:val="Box2Heading"/>
        <w:spacing w:before="40"/>
        <w:rPr>
          <w:b w:val="0"/>
          <w:sz w:val="22"/>
        </w:rPr>
      </w:pPr>
      <w:r>
        <w:rPr>
          <w:b w:val="0"/>
          <w:sz w:val="22"/>
        </w:rPr>
        <w:tab/>
      </w:r>
      <w:r w:rsidR="00A24710" w:rsidRPr="00F2124C">
        <w:rPr>
          <w:rFonts w:cstheme="minorHAnsi"/>
          <w:color w:val="000000" w:themeColor="text1"/>
        </w:rPr>
        <w:t>•</w:t>
      </w:r>
      <w:r w:rsidR="00A24710">
        <w:t xml:space="preserve"> </w:t>
      </w:r>
      <w:r>
        <w:rPr>
          <w:b w:val="0"/>
          <w:sz w:val="22"/>
        </w:rPr>
        <w:t xml:space="preserve">reporting required information to </w:t>
      </w:r>
      <w:r w:rsidR="00C635AC">
        <w:rPr>
          <w:b w:val="0"/>
          <w:sz w:val="22"/>
        </w:rPr>
        <w:t xml:space="preserve">the relevant </w:t>
      </w:r>
      <w:r>
        <w:rPr>
          <w:b w:val="0"/>
          <w:sz w:val="22"/>
        </w:rPr>
        <w:t>finance and budget coordinators in Canberra and at Posts.</w:t>
      </w:r>
    </w:p>
    <w:p w14:paraId="6C449F9F" w14:textId="383DF54F" w:rsidR="00677969" w:rsidRPr="00343010" w:rsidRDefault="00BC5B30" w:rsidP="00455D6B">
      <w:pPr>
        <w:pStyle w:val="Box2Heading"/>
        <w:spacing w:before="40"/>
        <w:rPr>
          <w:b w:val="0"/>
          <w:sz w:val="22"/>
        </w:rPr>
      </w:pPr>
      <w:r>
        <w:rPr>
          <w:b w:val="0"/>
          <w:sz w:val="22"/>
        </w:rPr>
        <w:tab/>
      </w:r>
      <w:r w:rsidR="00AE6EB1" w:rsidRPr="000021CE">
        <w:rPr>
          <w:b w:val="0"/>
          <w:sz w:val="22"/>
        </w:rPr>
        <w:t>The agreement manager as the invoice reviewer must have sufficient evidence to support the invoice prior to ACO certification, particularly evidencing discretionary or reimbursable expenditure claimed by a supplier. This must include evidence to support any reimbursable amounts in the invoice such as actual receipts (to support the expenditure paid by a contractor/vendor) and the alignment of claimed fees with the contract.</w:t>
      </w:r>
      <w:r w:rsidR="00677969">
        <w:rPr>
          <w:b w:val="0"/>
          <w:sz w:val="22"/>
        </w:rPr>
        <w:tab/>
        <w:t xml:space="preserve"> </w:t>
      </w:r>
    </w:p>
    <w:p w14:paraId="37DE7ACE" w14:textId="77777777" w:rsidR="00455D6B" w:rsidRDefault="00455D6B" w:rsidP="00455D6B">
      <w:pPr>
        <w:pStyle w:val="Heading2Numbered"/>
        <w:tabs>
          <w:tab w:val="left" w:pos="720"/>
        </w:tabs>
        <w:rPr>
          <w:lang w:val="en-AU"/>
        </w:rPr>
      </w:pPr>
      <w:bookmarkStart w:id="263" w:name="_Toc87529622"/>
      <w:bookmarkStart w:id="264" w:name="_Toc116464209"/>
      <w:bookmarkStart w:id="265" w:name="_Toc154051717"/>
      <w:r>
        <w:rPr>
          <w:lang w:val="en-AU"/>
        </w:rPr>
        <w:t xml:space="preserve">Performance </w:t>
      </w:r>
      <w:r w:rsidR="00C635AC">
        <w:rPr>
          <w:lang w:val="en-AU"/>
        </w:rPr>
        <w:t>a</w:t>
      </w:r>
      <w:r>
        <w:rPr>
          <w:lang w:val="en-AU"/>
        </w:rPr>
        <w:t>ssessments</w:t>
      </w:r>
      <w:bookmarkEnd w:id="263"/>
      <w:bookmarkEnd w:id="264"/>
      <w:bookmarkEnd w:id="265"/>
    </w:p>
    <w:p w14:paraId="6D1A09C6" w14:textId="77777777" w:rsidR="00455D6B" w:rsidRPr="00455D6B" w:rsidRDefault="00455D6B" w:rsidP="00455D6B">
      <w:pPr>
        <w:pStyle w:val="Heading3Numbered"/>
        <w:tabs>
          <w:tab w:val="left" w:pos="720"/>
        </w:tabs>
        <w:rPr>
          <w:lang w:val="en-AU"/>
        </w:rPr>
      </w:pPr>
      <w:r w:rsidRPr="00455D6B">
        <w:rPr>
          <w:lang w:val="en-AU"/>
        </w:rPr>
        <w:t>Partner Performance Assessments</w:t>
      </w:r>
    </w:p>
    <w:p w14:paraId="551C7008" w14:textId="64533876" w:rsidR="00FB5772" w:rsidRDefault="00FB5772" w:rsidP="00FB5772">
      <w:pPr>
        <w:rPr>
          <w:lang w:val="en-AU"/>
        </w:rPr>
      </w:pPr>
      <w:r w:rsidRPr="00495AFA">
        <w:rPr>
          <w:lang w:val="en-AU"/>
        </w:rPr>
        <w:t>Active performance management and assessment ensures</w:t>
      </w:r>
      <w:r>
        <w:rPr>
          <w:lang w:val="en-AU"/>
        </w:rPr>
        <w:t xml:space="preserve"> that </w:t>
      </w:r>
      <w:r w:rsidRPr="00495AFA">
        <w:rPr>
          <w:lang w:val="en-AU"/>
        </w:rPr>
        <w:t xml:space="preserve">partners are delivering the goods/services required </w:t>
      </w:r>
      <w:r>
        <w:rPr>
          <w:lang w:val="en-AU"/>
        </w:rPr>
        <w:t>by the agreement</w:t>
      </w:r>
      <w:r w:rsidRPr="00495AFA">
        <w:rPr>
          <w:lang w:val="en-AU"/>
        </w:rPr>
        <w:t>.</w:t>
      </w:r>
      <w:r>
        <w:rPr>
          <w:lang w:val="en-AU"/>
        </w:rPr>
        <w:t xml:space="preserve"> </w:t>
      </w:r>
      <w:hyperlink r:id="rId199" w:history="1">
        <w:r w:rsidRPr="00D10CD0">
          <w:rPr>
            <w:rStyle w:val="Hyperlink"/>
            <w:rFonts w:cstheme="minorBidi"/>
            <w:bCs/>
            <w:lang w:val="en-AU"/>
          </w:rPr>
          <w:t>Partner performance assessments (PPAs)</w:t>
        </w:r>
      </w:hyperlink>
      <w:r>
        <w:rPr>
          <w:lang w:val="en-AU"/>
        </w:rPr>
        <w:t xml:space="preserve"> are a key tool for managing agreement-level performance.</w:t>
      </w:r>
    </w:p>
    <w:p w14:paraId="1545B1FB" w14:textId="77777777" w:rsidR="003A477B" w:rsidRDefault="003A477B">
      <w:pPr>
        <w:suppressAutoHyphens w:val="0"/>
        <w:spacing w:before="0" w:after="120" w:line="440" w:lineRule="atLeast"/>
        <w:rPr>
          <w:bCs/>
          <w:lang w:val="en-AU"/>
        </w:rPr>
      </w:pPr>
      <w:r>
        <w:rPr>
          <w:bCs/>
          <w:lang w:val="en-AU"/>
        </w:rPr>
        <w:br w:type="page"/>
      </w:r>
    </w:p>
    <w:p w14:paraId="27AB16AD" w14:textId="08F0B468" w:rsidR="000D2E9B" w:rsidRDefault="000D2E9B" w:rsidP="000D2E9B">
      <w:pPr>
        <w:rPr>
          <w:bCs/>
          <w:lang w:val="en-AU"/>
        </w:rPr>
      </w:pPr>
      <w:r w:rsidRPr="000D2E9B">
        <w:rPr>
          <w:bCs/>
          <w:lang w:val="en-AU"/>
        </w:rPr>
        <w:lastRenderedPageBreak/>
        <w:t xml:space="preserve">PPAs are mandatory for commercial suppliers, NGOs and multilateral organisations with agreements valued at $3 million or </w:t>
      </w:r>
      <w:r w:rsidR="00E97C13">
        <w:rPr>
          <w:bCs/>
          <w:lang w:val="en-AU"/>
        </w:rPr>
        <w:t>more</w:t>
      </w:r>
      <w:r w:rsidR="00832C38">
        <w:rPr>
          <w:bCs/>
          <w:lang w:val="en-AU"/>
        </w:rPr>
        <w:t>.</w:t>
      </w:r>
      <w:r w:rsidR="00E97C13" w:rsidRPr="003B35A3">
        <w:rPr>
          <w:rStyle w:val="FootnoteReference"/>
          <w:lang w:val="en-AU"/>
        </w:rPr>
        <w:footnoteReference w:id="3"/>
      </w:r>
      <w:r w:rsidR="00925CF4">
        <w:rPr>
          <w:bCs/>
          <w:lang w:val="en-AU"/>
        </w:rPr>
        <w:t xml:space="preserve"> </w:t>
      </w:r>
      <w:r w:rsidRPr="000D2E9B">
        <w:rPr>
          <w:bCs/>
          <w:lang w:val="en-AU"/>
        </w:rPr>
        <w:t xml:space="preserve">They are also recommended as a sensible performance management tool for agreements of lower value but of higher risk. Requests for exemption from a PPA must be made in writing to the First Assistant Secretary of the </w:t>
      </w:r>
      <w:r w:rsidR="00621DA1">
        <w:rPr>
          <w:bCs/>
          <w:lang w:val="en-AU"/>
        </w:rPr>
        <w:t xml:space="preserve">Development Effectiveness and </w:t>
      </w:r>
      <w:r w:rsidR="00526F76">
        <w:rPr>
          <w:bCs/>
          <w:lang w:val="en-AU"/>
        </w:rPr>
        <w:t>Enabling Division</w:t>
      </w:r>
      <w:r w:rsidRPr="000D2E9B">
        <w:rPr>
          <w:bCs/>
          <w:lang w:val="en-AU"/>
        </w:rPr>
        <w:t>.</w:t>
      </w:r>
    </w:p>
    <w:p w14:paraId="78369A57" w14:textId="391A6C96" w:rsidR="00183409" w:rsidRDefault="00183409" w:rsidP="00183409">
      <w:pPr>
        <w:rPr>
          <w:color w:val="auto"/>
          <w:lang w:val="en-AU"/>
        </w:rPr>
      </w:pPr>
      <w:r>
        <w:t>PPAs are prepared in AidWorks using a system</w:t>
      </w:r>
      <w:r w:rsidR="00DF4A82">
        <w:t>-</w:t>
      </w:r>
      <w:r>
        <w:t>generated template. Each template includes summary information specific to the</w:t>
      </w:r>
      <w:r w:rsidR="006C2B78">
        <w:t xml:space="preserve"> assessment subject</w:t>
      </w:r>
      <w:r>
        <w:t xml:space="preserve">. </w:t>
      </w:r>
    </w:p>
    <w:p w14:paraId="3D2067A3" w14:textId="50AD1C61" w:rsidR="00954BA5" w:rsidRPr="00954BA5" w:rsidRDefault="00954BA5" w:rsidP="00954BA5">
      <w:pPr>
        <w:rPr>
          <w:bCs/>
          <w:lang w:val="en-AU"/>
        </w:rPr>
      </w:pPr>
      <w:r w:rsidRPr="00954BA5">
        <w:rPr>
          <w:bCs/>
          <w:lang w:val="en-AU"/>
        </w:rPr>
        <w:t xml:space="preserve">The PPA assesses performance against five criteria. </w:t>
      </w:r>
      <w:r w:rsidR="00672672">
        <w:rPr>
          <w:bCs/>
          <w:lang w:val="en-AU"/>
        </w:rPr>
        <w:t>One additional criterion could be added if it was mutually agreed by the parties in advance</w:t>
      </w:r>
      <w:r w:rsidRPr="00954BA5">
        <w:rPr>
          <w:bCs/>
          <w:lang w:val="en-AU"/>
        </w:rPr>
        <w:t xml:space="preserve">. </w:t>
      </w:r>
    </w:p>
    <w:p w14:paraId="15874464" w14:textId="5E95D925" w:rsidR="000D2E9B" w:rsidRPr="000D2E9B" w:rsidRDefault="000D2E9B" w:rsidP="000D2E9B">
      <w:pPr>
        <w:rPr>
          <w:bCs/>
          <w:lang w:val="en-AU"/>
        </w:rPr>
      </w:pPr>
      <w:r w:rsidRPr="000D2E9B">
        <w:rPr>
          <w:bCs/>
          <w:lang w:val="en-AU"/>
        </w:rPr>
        <w:t xml:space="preserve">PPAs are taken seriously by delivery partners. In some agreements, PPA results will be directly linked to performance payments. </w:t>
      </w:r>
      <w:r w:rsidR="003643B1" w:rsidRPr="000D2E9B">
        <w:rPr>
          <w:bCs/>
          <w:lang w:val="en-AU"/>
        </w:rPr>
        <w:t>Therefore,</w:t>
      </w:r>
      <w:r w:rsidRPr="000D2E9B">
        <w:rPr>
          <w:bCs/>
          <w:lang w:val="en-AU"/>
        </w:rPr>
        <w:t xml:space="preserve"> it is important that DFAT’s assessment findings are based on validated facts and evidence and have been communicated to the delivery partner before the assessment, so that there are no surprises.</w:t>
      </w:r>
    </w:p>
    <w:p w14:paraId="7178BE96" w14:textId="0378BF1D" w:rsidR="002860E7" w:rsidRPr="002860E7" w:rsidRDefault="002860E7" w:rsidP="002860E7">
      <w:pPr>
        <w:rPr>
          <w:lang w:val="en-AU"/>
        </w:rPr>
      </w:pPr>
      <w:r w:rsidRPr="002860E7">
        <w:rPr>
          <w:lang w:val="en-AU"/>
        </w:rPr>
        <w:t xml:space="preserve">PPAs must be approved by the agreement manager and a relevant EL 2 and uploaded in AidWorks by the due date. They do not need to be moderated (see Section 6.4.1). We must give delivery partners at least 15 working days to review and respond to PPAs. </w:t>
      </w:r>
    </w:p>
    <w:p w14:paraId="513B9837" w14:textId="122C17CD" w:rsidR="00496317" w:rsidRPr="00B8564B" w:rsidRDefault="00496317" w:rsidP="00496317">
      <w:pPr>
        <w:rPr>
          <w:i/>
        </w:rPr>
      </w:pPr>
      <w:r w:rsidRPr="00496317">
        <w:rPr>
          <w:lang w:val="en-AU"/>
        </w:rPr>
        <w:t xml:space="preserve">Information in PPAs may be used for official Australian Government purposes to inform DFAT’s operations, and for internal and public reporting. DFAT also uses past performance information from PPAs during tender and </w:t>
      </w:r>
      <w:r w:rsidR="00643F56">
        <w:rPr>
          <w:lang w:val="en-AU"/>
        </w:rPr>
        <w:t>contribution (grant-like arrangement)</w:t>
      </w:r>
      <w:r w:rsidR="00643F56" w:rsidRPr="00496317">
        <w:rPr>
          <w:lang w:val="en-AU"/>
        </w:rPr>
        <w:t xml:space="preserve"> </w:t>
      </w:r>
      <w:r w:rsidRPr="00496317">
        <w:rPr>
          <w:lang w:val="en-AU"/>
        </w:rPr>
        <w:t xml:space="preserve">evaluations. </w:t>
      </w:r>
    </w:p>
    <w:p w14:paraId="1E4F83EE" w14:textId="1C269B98" w:rsidR="00DD1919" w:rsidRPr="003B35A3" w:rsidRDefault="00496317" w:rsidP="00455D6B">
      <w:r w:rsidRPr="00D54DCF">
        <w:rPr>
          <w:lang w:val="en-AU"/>
        </w:rPr>
        <w:t xml:space="preserve">All PPAs are stored in AidWorks. PPAs can be accessed by running an AidWorks </w:t>
      </w:r>
      <w:r w:rsidR="00D54DCF" w:rsidRPr="00535194">
        <w:t>PQ02 report</w:t>
      </w:r>
      <w:r w:rsidRPr="00D54DCF">
        <w:rPr>
          <w:lang w:val="en-AU"/>
        </w:rPr>
        <w:t xml:space="preserve">. Filters in the PQ02 report allow users to enter partner details and obtain previously submitted PPAs. </w:t>
      </w:r>
      <w:r w:rsidR="00C726D2" w:rsidRPr="00D54DCF">
        <w:t xml:space="preserve">DFAT partners can access reference copies of the </w:t>
      </w:r>
      <w:hyperlink r:id="rId200" w:history="1">
        <w:r w:rsidR="00C726D2" w:rsidRPr="00D54DCF">
          <w:rPr>
            <w:rStyle w:val="Hyperlink"/>
            <w:rFonts w:cstheme="minorBidi"/>
          </w:rPr>
          <w:t>PPA template and the PPA ratings matrix</w:t>
        </w:r>
      </w:hyperlink>
      <w:r w:rsidR="00C726D2" w:rsidRPr="00D54DCF">
        <w:t xml:space="preserve"> on the DFAT website.</w:t>
      </w:r>
      <w:r w:rsidR="00C726D2">
        <w:t xml:space="preserve"> </w:t>
      </w:r>
    </w:p>
    <w:p w14:paraId="1244D0A8" w14:textId="674B2714" w:rsidR="00D05C94" w:rsidRDefault="00496317" w:rsidP="00455D6B">
      <w:pPr>
        <w:rPr>
          <w:lang w:val="en-AU"/>
        </w:rPr>
      </w:pPr>
      <w:r w:rsidRPr="00496317">
        <w:rPr>
          <w:lang w:val="en-AU"/>
        </w:rPr>
        <w:t xml:space="preserve">For more information, contact </w:t>
      </w:r>
      <w:hyperlink r:id="rId201" w:history="1">
        <w:r w:rsidR="001172BB">
          <w:rPr>
            <w:rStyle w:val="Hyperlink"/>
            <w:rFonts w:cstheme="minorBidi"/>
            <w:i/>
          </w:rPr>
          <w:t>supplier.engagement@dfat.gov.au</w:t>
        </w:r>
      </w:hyperlink>
      <w:r w:rsidRPr="00496317">
        <w:rPr>
          <w:lang w:val="en-AU"/>
        </w:rPr>
        <w:t>.</w:t>
      </w:r>
      <w:r w:rsidR="00F54FE2">
        <w:rPr>
          <w:lang w:val="en-AU"/>
        </w:rPr>
        <w:t xml:space="preserve"> </w:t>
      </w:r>
    </w:p>
    <w:p w14:paraId="6DEEDB55" w14:textId="557A08E7" w:rsidR="00455D6B" w:rsidRPr="00455D6B" w:rsidRDefault="00455D6B" w:rsidP="00455D6B">
      <w:pPr>
        <w:pStyle w:val="Heading3Numbered"/>
        <w:tabs>
          <w:tab w:val="left" w:pos="720"/>
        </w:tabs>
        <w:rPr>
          <w:lang w:val="en-AU"/>
        </w:rPr>
      </w:pPr>
      <w:r w:rsidRPr="00455D6B">
        <w:rPr>
          <w:lang w:val="en-AU"/>
        </w:rPr>
        <w:t xml:space="preserve">Adviser </w:t>
      </w:r>
      <w:r w:rsidR="00DF4A82">
        <w:rPr>
          <w:lang w:val="en-AU"/>
        </w:rPr>
        <w:t xml:space="preserve">(Individual) </w:t>
      </w:r>
      <w:r w:rsidRPr="00455D6B">
        <w:rPr>
          <w:lang w:val="en-AU"/>
        </w:rPr>
        <w:t>Performance Assessments</w:t>
      </w:r>
    </w:p>
    <w:p w14:paraId="373C2582" w14:textId="4AEAB22D" w:rsidR="005A3610" w:rsidRDefault="005A3610" w:rsidP="005A3610">
      <w:pPr>
        <w:rPr>
          <w:lang w:val="en-AU"/>
        </w:rPr>
      </w:pPr>
      <w:r>
        <w:rPr>
          <w:lang w:val="en-AU"/>
        </w:rPr>
        <w:t xml:space="preserve">Adviser (Individual) Performance Assessments (APAs) assess how well individual advisers are delivering the services required under agreements. They assess the adviser’s performance against up to six criteria over a 12-month period. This helps to improve the contributions of advisers at the activity level. </w:t>
      </w:r>
    </w:p>
    <w:p w14:paraId="1977B56F" w14:textId="6F8FEB56" w:rsidR="005A3610" w:rsidRDefault="005A3610" w:rsidP="005A3610">
      <w:pPr>
        <w:rPr>
          <w:lang w:val="en-AU"/>
        </w:rPr>
      </w:pPr>
      <w:r>
        <w:rPr>
          <w:lang w:val="en-AU"/>
        </w:rPr>
        <w:t>The APA process consistently reinforces expectations and assesses performance to identify opportunities to improve individual advisers’ performance. It acknowledges where their performance is satisfactory (or better) and identifies where their performance is unsatisfactory (or worse). This helps to ensure that value for money is being achieved.</w:t>
      </w:r>
    </w:p>
    <w:p w14:paraId="65EEA64D" w14:textId="50C1EC51" w:rsidR="001973B0" w:rsidRDefault="005A3610" w:rsidP="001973B0">
      <w:r>
        <w:t xml:space="preserve">Contractors are responsible for APAs for advisers/personnel on their books. DFAT agreement managers are responsible for APAs for individual advisers hired directly by DFAT. Each adviser must </w:t>
      </w:r>
      <w:r w:rsidR="004A7A1F">
        <w:t>be assessed</w:t>
      </w:r>
      <w:r>
        <w:t xml:space="preserve"> on completion of the contract or annually (such as on the anniversary of the start date) for agreements longer than </w:t>
      </w:r>
      <w:r w:rsidR="00B95851">
        <w:t>one</w:t>
      </w:r>
      <w:r>
        <w:t xml:space="preserve"> year. Performance discussions should be held at least twice a year; the APA can be part of this process.</w:t>
      </w:r>
    </w:p>
    <w:p w14:paraId="37E95C8E" w14:textId="3A93C2B5" w:rsidR="005D17DB" w:rsidRPr="00412941" w:rsidRDefault="001973B0" w:rsidP="005D17DB">
      <w:r w:rsidRPr="00412941">
        <w:t xml:space="preserve">APAs should be filed with program documentation in </w:t>
      </w:r>
      <w:r w:rsidRPr="00495AFA">
        <w:t>EDRMS</w:t>
      </w:r>
      <w:r w:rsidRPr="00412941">
        <w:t>. All APAs (even electronic ones) must be endorsed with a date and a name before filing. All APAs with a</w:t>
      </w:r>
      <w:r w:rsidR="00826C9C">
        <w:t>n overall</w:t>
      </w:r>
      <w:r w:rsidRPr="00412941">
        <w:t xml:space="preserve"> rating of three or </w:t>
      </w:r>
      <w:r>
        <w:t>lower must also be sent</w:t>
      </w:r>
      <w:r w:rsidRPr="00412941">
        <w:t xml:space="preserve">, along with written adviser responses, to </w:t>
      </w:r>
      <w:hyperlink r:id="rId202" w:history="1">
        <w:r w:rsidRPr="00412941">
          <w:rPr>
            <w:rStyle w:val="Hyperlink"/>
            <w:i/>
            <w:iCs/>
          </w:rPr>
          <w:t>supplier.engagement@dfat.gov.au</w:t>
        </w:r>
      </w:hyperlink>
      <w:r w:rsidRPr="00412941">
        <w:t>.</w:t>
      </w:r>
      <w:bookmarkStart w:id="266" w:name="_Hlk77670216"/>
    </w:p>
    <w:p w14:paraId="10D1BA92" w14:textId="06F9F8DB" w:rsidR="00F66019" w:rsidRPr="00B8564B" w:rsidRDefault="00F66019" w:rsidP="00F66019">
      <w:pPr>
        <w:rPr>
          <w:lang w:val="en-AU"/>
        </w:rPr>
      </w:pPr>
      <w:r w:rsidRPr="00F66019">
        <w:lastRenderedPageBreak/>
        <w:t xml:space="preserve">Information in APAs may be used for official Australian Government purposes to inform DFAT’s operations, and for internal and public reporting. DFAT may also use past performance information from APAs during tender and </w:t>
      </w:r>
      <w:r w:rsidR="00826C9C">
        <w:t>contribution (grant-like arrangement)</w:t>
      </w:r>
      <w:r w:rsidR="00826C9C" w:rsidRPr="00F66019">
        <w:t xml:space="preserve"> </w:t>
      </w:r>
      <w:r w:rsidRPr="00F66019">
        <w:t xml:space="preserve">evaluations. </w:t>
      </w:r>
    </w:p>
    <w:bookmarkEnd w:id="266"/>
    <w:p w14:paraId="53EDAB75" w14:textId="79B28C6C" w:rsidR="00CF2EB1" w:rsidRPr="003B35A3" w:rsidRDefault="00F66019" w:rsidP="00412941">
      <w:r w:rsidRPr="00F66019">
        <w:t xml:space="preserve">More details of how to complete the </w:t>
      </w:r>
      <w:hyperlink r:id="rId203" w:history="1">
        <w:r w:rsidRPr="00F66019">
          <w:rPr>
            <w:rStyle w:val="Hyperlink"/>
            <w:rFonts w:cstheme="minorBidi"/>
          </w:rPr>
          <w:t>APA template</w:t>
        </w:r>
      </w:hyperlink>
      <w:r w:rsidRPr="00F66019">
        <w:t xml:space="preserve"> are in the </w:t>
      </w:r>
      <w:hyperlink r:id="rId204" w:history="1">
        <w:r w:rsidRPr="00F66019">
          <w:rPr>
            <w:rStyle w:val="Hyperlink"/>
            <w:rFonts w:cstheme="minorBidi"/>
          </w:rPr>
          <w:t>Adviser Performance Assessment (APA) Note</w:t>
        </w:r>
      </w:hyperlink>
      <w:r w:rsidRPr="00F66019">
        <w:t>.</w:t>
      </w:r>
    </w:p>
    <w:p w14:paraId="52806699" w14:textId="471C55A7" w:rsidR="00455D6B" w:rsidRDefault="69BFBBB0">
      <w:pPr>
        <w:pStyle w:val="Heading2Numbered"/>
        <w:tabs>
          <w:tab w:val="left" w:pos="720"/>
        </w:tabs>
        <w:rPr>
          <w:lang w:val="en-AU"/>
        </w:rPr>
      </w:pPr>
      <w:bookmarkStart w:id="267" w:name="_Toc116464210"/>
      <w:bookmarkStart w:id="268" w:name="_Toc87529623"/>
      <w:bookmarkStart w:id="269" w:name="_Toc154051718"/>
      <w:r w:rsidRPr="1373AFF8">
        <w:rPr>
          <w:lang w:val="en-AU"/>
        </w:rPr>
        <w:t>Amending agreements</w:t>
      </w:r>
      <w:bookmarkEnd w:id="267"/>
      <w:bookmarkEnd w:id="268"/>
      <w:bookmarkEnd w:id="269"/>
    </w:p>
    <w:p w14:paraId="22ECE7A1" w14:textId="6408A270" w:rsidR="00455D6B" w:rsidRDefault="00455D6B" w:rsidP="00455D6B">
      <w:pPr>
        <w:rPr>
          <w:lang w:val="en-AU"/>
        </w:rPr>
      </w:pPr>
      <w:r>
        <w:rPr>
          <w:lang w:val="en-AU"/>
        </w:rPr>
        <w:t xml:space="preserve">During the life of an agreement, changes </w:t>
      </w:r>
      <w:r w:rsidR="008F2096">
        <w:rPr>
          <w:lang w:val="en-AU"/>
        </w:rPr>
        <w:t>in</w:t>
      </w:r>
      <w:r>
        <w:rPr>
          <w:lang w:val="en-AU"/>
        </w:rPr>
        <w:t xml:space="preserve"> need</w:t>
      </w:r>
      <w:r w:rsidR="008F2096">
        <w:rPr>
          <w:lang w:val="en-AU"/>
        </w:rPr>
        <w:t>s</w:t>
      </w:r>
      <w:r>
        <w:rPr>
          <w:lang w:val="en-AU"/>
        </w:rPr>
        <w:t xml:space="preserve">, </w:t>
      </w:r>
      <w:r w:rsidR="008F2096">
        <w:rPr>
          <w:lang w:val="en-AU"/>
        </w:rPr>
        <w:t xml:space="preserve">the </w:t>
      </w:r>
      <w:r>
        <w:rPr>
          <w:lang w:val="en-AU"/>
        </w:rPr>
        <w:t>operating environment or other factors may necessitate chang</w:t>
      </w:r>
      <w:r w:rsidR="008F2096">
        <w:rPr>
          <w:lang w:val="en-AU"/>
        </w:rPr>
        <w:t>ing</w:t>
      </w:r>
      <w:r>
        <w:rPr>
          <w:lang w:val="en-AU"/>
        </w:rPr>
        <w:t xml:space="preserve"> the original agreement. This is known as an agreement amendment. </w:t>
      </w:r>
    </w:p>
    <w:p w14:paraId="10D6C6CA" w14:textId="4C60299B" w:rsidR="00AA7000" w:rsidRPr="00AA7000" w:rsidRDefault="00AA7000" w:rsidP="00AA7000">
      <w:pPr>
        <w:rPr>
          <w:lang w:val="en-AU"/>
        </w:rPr>
      </w:pPr>
      <w:r w:rsidRPr="00AA7000">
        <w:rPr>
          <w:lang w:val="en-AU"/>
        </w:rPr>
        <w:t xml:space="preserve">Amendments can be minor administrative changes (such as changing contact or banking details) or more significant changes that affect the project’s scope, duration, price or deliverables. Any party to the agreement can ask for an amendment. For an amendment to be legally binding, all parties must agree to it in writing. </w:t>
      </w:r>
    </w:p>
    <w:p w14:paraId="652641D2" w14:textId="593B58E6" w:rsidR="001343A1" w:rsidRPr="001343A1" w:rsidRDefault="001343A1" w:rsidP="001343A1">
      <w:pPr>
        <w:rPr>
          <w:lang w:val="en-AU"/>
        </w:rPr>
      </w:pPr>
      <w:r w:rsidRPr="001343A1">
        <w:rPr>
          <w:lang w:val="en-AU"/>
        </w:rPr>
        <w:t>A challenge when making amendments is the potential for the revised scope to diverge from the original intention of the agreement. This can compromise the integrity of the tender outcome, as the revised requirements may differ from those in the original approach to market. It is important to consult Development Procurement</w:t>
      </w:r>
      <w:r w:rsidR="00D70BB7">
        <w:rPr>
          <w:lang w:val="en-AU"/>
        </w:rPr>
        <w:t>,</w:t>
      </w:r>
      <w:r w:rsidRPr="001343A1">
        <w:rPr>
          <w:lang w:val="en-AU"/>
        </w:rPr>
        <w:t xml:space="preserve"> Agreements </w:t>
      </w:r>
      <w:r w:rsidR="00D70BB7">
        <w:rPr>
          <w:lang w:val="en-AU"/>
        </w:rPr>
        <w:t xml:space="preserve">and Systems </w:t>
      </w:r>
      <w:r w:rsidRPr="001343A1">
        <w:rPr>
          <w:lang w:val="en-AU"/>
        </w:rPr>
        <w:t>Branch</w:t>
      </w:r>
      <w:r w:rsidR="00FF519E">
        <w:rPr>
          <w:lang w:val="en-AU"/>
        </w:rPr>
        <w:t xml:space="preserve"> (DVB)</w:t>
      </w:r>
      <w:r w:rsidRPr="001343A1">
        <w:rPr>
          <w:lang w:val="en-AU"/>
        </w:rPr>
        <w:t xml:space="preserve"> about proposed amendments to scope, duration or price that are significant or complex. </w:t>
      </w:r>
    </w:p>
    <w:p w14:paraId="34BE8D5E" w14:textId="66B5FC28" w:rsidR="006B1825" w:rsidRPr="003B35A3" w:rsidRDefault="006B1825" w:rsidP="006B1825">
      <w:pPr>
        <w:rPr>
          <w:rFonts w:ascii="Calibri Light" w:hAnsi="Calibri Light"/>
          <w:lang w:val="en-AU"/>
        </w:rPr>
      </w:pPr>
      <w:r w:rsidRPr="00384C42">
        <w:rPr>
          <w:rFonts w:ascii="Calibri Light" w:hAnsi="Calibri Light"/>
          <w:lang w:val="en-AU"/>
        </w:rPr>
        <w:t xml:space="preserve">Amendments must follow the amendment procedure outlined in the agreement. </w:t>
      </w:r>
      <w:proofErr w:type="spellStart"/>
      <w:r w:rsidR="00384C42" w:rsidRPr="00384C42">
        <w:rPr>
          <w:rFonts w:ascii="Calibri Light" w:hAnsi="Calibri Light"/>
        </w:rPr>
        <w:t>BuyRight</w:t>
      </w:r>
      <w:proofErr w:type="spellEnd"/>
      <w:r w:rsidRPr="00384C42">
        <w:rPr>
          <w:rFonts w:ascii="Calibri Light" w:hAnsi="Calibri Light"/>
        </w:rPr>
        <w:t xml:space="preserve"> </w:t>
      </w:r>
      <w:r w:rsidRPr="00384C42">
        <w:rPr>
          <w:rFonts w:ascii="Calibri Light" w:hAnsi="Calibri Light"/>
          <w:lang w:val="en-AU"/>
        </w:rPr>
        <w:t xml:space="preserve">provides step-by-step processes, </w:t>
      </w:r>
      <w:proofErr w:type="gramStart"/>
      <w:r w:rsidRPr="00384C42">
        <w:rPr>
          <w:rFonts w:ascii="Calibri Light" w:hAnsi="Calibri Light"/>
          <w:lang w:val="en-AU"/>
        </w:rPr>
        <w:t>guidance</w:t>
      </w:r>
      <w:proofErr w:type="gramEnd"/>
      <w:r w:rsidRPr="00384C42">
        <w:rPr>
          <w:rFonts w:ascii="Calibri Light" w:hAnsi="Calibri Light"/>
          <w:lang w:val="en-AU"/>
        </w:rPr>
        <w:t xml:space="preserve"> and templates to help</w:t>
      </w:r>
      <w:r w:rsidRPr="003B35A3">
        <w:rPr>
          <w:rFonts w:ascii="Calibri Light" w:hAnsi="Calibri Light"/>
          <w:lang w:val="en-AU"/>
        </w:rPr>
        <w:t xml:space="preserve"> with amendments, including </w:t>
      </w:r>
      <w:r w:rsidRPr="006B1825">
        <w:rPr>
          <w:rFonts w:ascii="Calibri Light" w:eastAsia="Calibri Light" w:hAnsi="Calibri Light" w:cs="Times New Roman"/>
          <w:lang w:val="en-AU"/>
        </w:rPr>
        <w:t>reviews</w:t>
      </w:r>
      <w:r w:rsidRPr="003B35A3">
        <w:rPr>
          <w:rFonts w:ascii="Calibri Light" w:hAnsi="Calibri Light"/>
          <w:lang w:val="en-AU"/>
        </w:rPr>
        <w:t xml:space="preserve"> and approvals. Agreement managers need to be aware that the requirements for </w:t>
      </w:r>
      <w:r w:rsidRPr="006B1825">
        <w:rPr>
          <w:rFonts w:ascii="Calibri Light" w:eastAsia="Calibri Light" w:hAnsi="Calibri Light" w:cs="Times New Roman"/>
          <w:lang w:val="en-AU"/>
        </w:rPr>
        <w:t>review</w:t>
      </w:r>
      <w:r w:rsidRPr="003B35A3">
        <w:rPr>
          <w:rFonts w:ascii="Calibri Light" w:hAnsi="Calibri Light"/>
          <w:lang w:val="en-AU"/>
        </w:rPr>
        <w:t xml:space="preserve"> and approval of an amendment depend on the total value and term of the amended agreement, not just the value and term of the amendment.</w:t>
      </w:r>
    </w:p>
    <w:p w14:paraId="06530B84" w14:textId="7BF39360" w:rsidR="0002521D" w:rsidRDefault="0002521D" w:rsidP="006B1825">
      <w:pPr>
        <w:rPr>
          <w:rFonts w:ascii="Calibri Light" w:eastAsia="Calibri Light" w:hAnsi="Calibri Light" w:cs="Times New Roman"/>
          <w:lang w:val="en-AU"/>
        </w:rPr>
      </w:pPr>
      <w:r>
        <w:rPr>
          <w:rFonts w:ascii="Calibri Light" w:eastAsia="Calibri Light" w:hAnsi="Calibri Light" w:cs="Times New Roman"/>
          <w:lang w:val="en-AU"/>
        </w:rPr>
        <w:t>Note that:</w:t>
      </w:r>
    </w:p>
    <w:p w14:paraId="16824718" w14:textId="55AE47B4" w:rsidR="00CE540A" w:rsidRPr="0010347E" w:rsidRDefault="006B1825" w:rsidP="0002521D">
      <w:pPr>
        <w:pStyle w:val="Bullet1"/>
        <w:numPr>
          <w:ilvl w:val="0"/>
          <w:numId w:val="15"/>
        </w:numPr>
        <w:rPr>
          <w:lang w:val="en-AU"/>
        </w:rPr>
      </w:pPr>
      <w:r w:rsidRPr="006B1825">
        <w:rPr>
          <w:rFonts w:ascii="Calibri Light" w:eastAsia="Calibri Light" w:hAnsi="Calibri Light" w:cs="Times New Roman"/>
          <w:lang w:val="en-AU"/>
        </w:rPr>
        <w:t>Procurement contracts</w:t>
      </w:r>
      <w:r w:rsidRPr="003B35A3">
        <w:rPr>
          <w:rFonts w:ascii="Calibri Light" w:hAnsi="Calibri Light"/>
          <w:lang w:val="en-AU"/>
        </w:rPr>
        <w:t xml:space="preserve"> cannot be extended beyond their originally approved total potential duration, including </w:t>
      </w:r>
      <w:r w:rsidRPr="0010347E">
        <w:rPr>
          <w:lang w:val="en-AU"/>
        </w:rPr>
        <w:t>option</w:t>
      </w:r>
      <w:r w:rsidRPr="003B35A3">
        <w:rPr>
          <w:rFonts w:ascii="Calibri Light" w:hAnsi="Calibri Light"/>
          <w:lang w:val="en-AU"/>
        </w:rPr>
        <w:t xml:space="preserve"> </w:t>
      </w:r>
      <w:proofErr w:type="gramStart"/>
      <w:r w:rsidRPr="003B35A3">
        <w:rPr>
          <w:rFonts w:ascii="Calibri Light" w:hAnsi="Calibri Light"/>
          <w:lang w:val="en-AU"/>
        </w:rPr>
        <w:t>periods</w:t>
      </w:r>
      <w:proofErr w:type="gramEnd"/>
    </w:p>
    <w:p w14:paraId="7B338AAA" w14:textId="5E5E3AB7" w:rsidR="00CE540A" w:rsidRPr="0010347E" w:rsidRDefault="006B1825" w:rsidP="0002521D">
      <w:pPr>
        <w:pStyle w:val="Bullet1"/>
        <w:numPr>
          <w:ilvl w:val="0"/>
          <w:numId w:val="15"/>
        </w:numPr>
        <w:rPr>
          <w:lang w:val="en-AU"/>
        </w:rPr>
      </w:pPr>
      <w:r w:rsidRPr="006B1825">
        <w:rPr>
          <w:rFonts w:ascii="Calibri Light" w:eastAsia="Calibri Light" w:hAnsi="Calibri Light" w:cs="Times New Roman"/>
          <w:lang w:val="en-AU"/>
        </w:rPr>
        <w:t xml:space="preserve">The delegate </w:t>
      </w:r>
      <w:r w:rsidR="00CE540A">
        <w:rPr>
          <w:rFonts w:ascii="Calibri Light" w:eastAsia="Calibri Light" w:hAnsi="Calibri Light" w:cs="Times New Roman"/>
          <w:lang w:val="en-AU"/>
        </w:rPr>
        <w:t>may</w:t>
      </w:r>
      <w:r w:rsidRPr="006B1825">
        <w:rPr>
          <w:rFonts w:ascii="Calibri Light" w:eastAsia="Calibri Light" w:hAnsi="Calibri Light" w:cs="Times New Roman"/>
          <w:lang w:val="en-AU"/>
        </w:rPr>
        <w:t xml:space="preserve"> extend contribution arrangements after considering </w:t>
      </w:r>
      <w:r w:rsidR="001E4DCF" w:rsidRPr="006B1825">
        <w:rPr>
          <w:rFonts w:ascii="Calibri Light" w:eastAsia="Calibri Light" w:hAnsi="Calibri Light" w:cs="Times New Roman"/>
          <w:lang w:val="en-AU"/>
        </w:rPr>
        <w:t>risk</w:t>
      </w:r>
      <w:r w:rsidR="001E4DCF">
        <w:rPr>
          <w:rFonts w:ascii="Calibri Light" w:eastAsia="Calibri Light" w:hAnsi="Calibri Light" w:cs="Times New Roman"/>
          <w:lang w:val="en-AU"/>
        </w:rPr>
        <w:t>-</w:t>
      </w:r>
      <w:r w:rsidRPr="006B1825">
        <w:rPr>
          <w:rFonts w:ascii="Calibri Light" w:eastAsia="Calibri Light" w:hAnsi="Calibri Light" w:cs="Times New Roman"/>
          <w:lang w:val="en-AU"/>
        </w:rPr>
        <w:t xml:space="preserve">based advice from </w:t>
      </w:r>
      <w:proofErr w:type="gramStart"/>
      <w:r w:rsidRPr="006B1825">
        <w:rPr>
          <w:rFonts w:ascii="Calibri Light" w:eastAsia="Calibri Light" w:hAnsi="Calibri Light" w:cs="Times New Roman"/>
          <w:lang w:val="en-AU"/>
        </w:rPr>
        <w:t>DVB</w:t>
      </w:r>
      <w:proofErr w:type="gramEnd"/>
      <w:r w:rsidRPr="006B1825">
        <w:rPr>
          <w:rFonts w:ascii="Calibri Light" w:eastAsia="Calibri Light" w:hAnsi="Calibri Light" w:cs="Times New Roman"/>
          <w:lang w:val="en-AU"/>
        </w:rPr>
        <w:t xml:space="preserve"> </w:t>
      </w:r>
    </w:p>
    <w:p w14:paraId="470C3E2F" w14:textId="6732C9EF" w:rsidR="00CE540A" w:rsidRPr="0010347E" w:rsidRDefault="006B1825" w:rsidP="0002521D">
      <w:pPr>
        <w:pStyle w:val="Bullet1"/>
        <w:numPr>
          <w:ilvl w:val="0"/>
          <w:numId w:val="15"/>
        </w:numPr>
        <w:rPr>
          <w:lang w:val="en-AU"/>
        </w:rPr>
      </w:pPr>
      <w:r w:rsidRPr="006B1825">
        <w:rPr>
          <w:rFonts w:ascii="Calibri Light" w:eastAsia="Calibri Light" w:hAnsi="Calibri Light" w:cs="Times New Roman"/>
          <w:lang w:val="en-AU"/>
        </w:rPr>
        <w:t>The Secretary</w:t>
      </w:r>
      <w:r w:rsidR="00332AAE">
        <w:rPr>
          <w:rFonts w:ascii="Calibri Light" w:eastAsia="Calibri Light" w:hAnsi="Calibri Light" w:cs="Times New Roman"/>
          <w:lang w:val="en-AU"/>
        </w:rPr>
        <w:t xml:space="preserve">’s approval must be </w:t>
      </w:r>
      <w:r w:rsidR="003643B1">
        <w:rPr>
          <w:rFonts w:ascii="Calibri Light" w:eastAsia="Calibri Light" w:hAnsi="Calibri Light" w:cs="Times New Roman"/>
          <w:lang w:val="en-AU"/>
        </w:rPr>
        <w:t>sought for</w:t>
      </w:r>
      <w:r w:rsidRPr="006B1825">
        <w:rPr>
          <w:rFonts w:ascii="Calibri Light" w:eastAsia="Calibri Light" w:hAnsi="Calibri Light" w:cs="Times New Roman"/>
          <w:lang w:val="en-AU"/>
        </w:rPr>
        <w:t xml:space="preserve"> an</w:t>
      </w:r>
      <w:r w:rsidR="00332AAE">
        <w:rPr>
          <w:rFonts w:ascii="Calibri Light" w:eastAsia="Calibri Light" w:hAnsi="Calibri Light" w:cs="Times New Roman"/>
          <w:lang w:val="en-AU"/>
        </w:rPr>
        <w:t>y</w:t>
      </w:r>
      <w:r w:rsidRPr="006B1825">
        <w:rPr>
          <w:rFonts w:ascii="Calibri Light" w:eastAsia="Calibri Light" w:hAnsi="Calibri Light" w:cs="Times New Roman"/>
          <w:lang w:val="en-AU"/>
        </w:rPr>
        <w:t xml:space="preserve"> arrangement longer</w:t>
      </w:r>
      <w:r w:rsidRPr="003B35A3">
        <w:rPr>
          <w:rFonts w:ascii="Calibri Light" w:hAnsi="Calibri Light"/>
          <w:lang w:val="en-AU"/>
        </w:rPr>
        <w:t xml:space="preserve"> than 10 </w:t>
      </w:r>
      <w:proofErr w:type="gramStart"/>
      <w:r w:rsidRPr="003B35A3">
        <w:rPr>
          <w:rFonts w:ascii="Calibri Light" w:hAnsi="Calibri Light"/>
          <w:lang w:val="en-AU"/>
        </w:rPr>
        <w:t>years</w:t>
      </w:r>
      <w:proofErr w:type="gramEnd"/>
      <w:r w:rsidRPr="006B1825">
        <w:rPr>
          <w:rFonts w:ascii="Calibri Light" w:eastAsia="Calibri Light" w:hAnsi="Calibri Light" w:cs="Times New Roman"/>
          <w:lang w:val="en-AU"/>
        </w:rPr>
        <w:t xml:space="preserve"> </w:t>
      </w:r>
    </w:p>
    <w:p w14:paraId="5CAC65CF" w14:textId="6945795F" w:rsidR="00CC4B27" w:rsidRPr="00CC4B27" w:rsidRDefault="00CE540A" w:rsidP="0010347E">
      <w:pPr>
        <w:pStyle w:val="Bullet1"/>
        <w:numPr>
          <w:ilvl w:val="0"/>
          <w:numId w:val="15"/>
        </w:numPr>
        <w:rPr>
          <w:lang w:val="en-AU"/>
        </w:rPr>
      </w:pPr>
      <w:r w:rsidRPr="003B35A3">
        <w:rPr>
          <w:rFonts w:ascii="Calibri Light" w:hAnsi="Calibri Light"/>
          <w:lang w:val="en-AU"/>
        </w:rPr>
        <w:t xml:space="preserve">An agreement that has ended cannot be extended. </w:t>
      </w:r>
      <w:r w:rsidR="006B1825" w:rsidRPr="00CC4B27">
        <w:rPr>
          <w:rFonts w:ascii="Calibri Light" w:eastAsia="Calibri Light" w:hAnsi="Calibri Light" w:cs="Times New Roman"/>
          <w:lang w:val="en-AU"/>
        </w:rPr>
        <w:t>This applies to all agreements.</w:t>
      </w:r>
    </w:p>
    <w:p w14:paraId="3BB96E89" w14:textId="77777777" w:rsidR="00455D6B" w:rsidRDefault="0014667D" w:rsidP="00455D6B">
      <w:pPr>
        <w:rPr>
          <w:b/>
          <w:lang w:val="en-AU"/>
        </w:rPr>
      </w:pPr>
      <w:r>
        <w:rPr>
          <w:b/>
          <w:lang w:val="en-AU"/>
        </w:rPr>
        <w:t>A</w:t>
      </w:r>
      <w:r w:rsidR="00455D6B">
        <w:rPr>
          <w:b/>
          <w:lang w:val="en-AU"/>
        </w:rPr>
        <w:t xml:space="preserve">greement managers must ensure that the partner does not </w:t>
      </w:r>
      <w:r>
        <w:rPr>
          <w:b/>
          <w:lang w:val="en-AU"/>
        </w:rPr>
        <w:t xml:space="preserve">start </w:t>
      </w:r>
      <w:r w:rsidR="00455D6B">
        <w:rPr>
          <w:b/>
          <w:lang w:val="en-AU"/>
        </w:rPr>
        <w:t>work on any of the conditions or services relating to the amendment before the amendment is signed.</w:t>
      </w:r>
    </w:p>
    <w:p w14:paraId="2CC1C1F0" w14:textId="6E97657E" w:rsidR="00455D6B" w:rsidRDefault="00455D6B" w:rsidP="003B35A3">
      <w:pPr>
        <w:rPr>
          <w:lang w:val="en-AU"/>
        </w:rPr>
      </w:pPr>
      <w:r w:rsidRPr="008B3879">
        <w:rPr>
          <w:lang w:val="en-AU"/>
        </w:rPr>
        <w:t xml:space="preserve">DFAT’s </w:t>
      </w:r>
      <w:r w:rsidR="00A1365E" w:rsidRPr="00535194">
        <w:t>Quick Guide to Amendments</w:t>
      </w:r>
      <w:r w:rsidRPr="008B3879">
        <w:rPr>
          <w:lang w:val="en-AU"/>
        </w:rPr>
        <w:t xml:space="preserve"> provides detailed guidance and a checklist to </w:t>
      </w:r>
      <w:r w:rsidR="0014667D">
        <w:rPr>
          <w:lang w:val="en-AU"/>
        </w:rPr>
        <w:t xml:space="preserve">help </w:t>
      </w:r>
      <w:r w:rsidRPr="008B3879">
        <w:rPr>
          <w:lang w:val="en-AU"/>
        </w:rPr>
        <w:t xml:space="preserve">agreement managers </w:t>
      </w:r>
      <w:r w:rsidR="0014667D">
        <w:rPr>
          <w:lang w:val="en-AU"/>
        </w:rPr>
        <w:t>prepare</w:t>
      </w:r>
      <w:r w:rsidRPr="008B3879">
        <w:rPr>
          <w:lang w:val="en-AU"/>
        </w:rPr>
        <w:t xml:space="preserve"> amendment</w:t>
      </w:r>
      <w:r w:rsidR="0014667D">
        <w:rPr>
          <w:lang w:val="en-AU"/>
        </w:rPr>
        <w:t>s</w:t>
      </w:r>
      <w:r w:rsidRPr="008B3879">
        <w:rPr>
          <w:lang w:val="en-AU"/>
        </w:rPr>
        <w:t>.</w:t>
      </w:r>
      <w:r>
        <w:rPr>
          <w:lang w:val="en-AU"/>
        </w:rPr>
        <w:t xml:space="preserve"> </w:t>
      </w:r>
      <w:bookmarkStart w:id="270" w:name="_Toc141965668"/>
      <w:bookmarkStart w:id="271" w:name="_Toc141965737"/>
      <w:bookmarkStart w:id="272" w:name="_Toc141965804"/>
      <w:bookmarkStart w:id="273" w:name="_Toc141965669"/>
      <w:bookmarkStart w:id="274" w:name="_Toc141965738"/>
      <w:bookmarkStart w:id="275" w:name="_Toc141965805"/>
      <w:bookmarkStart w:id="276" w:name="_Toc141965670"/>
      <w:bookmarkStart w:id="277" w:name="_Toc141965739"/>
      <w:bookmarkStart w:id="278" w:name="_Toc141965806"/>
      <w:bookmarkStart w:id="279" w:name="_Toc87529624"/>
      <w:bookmarkStart w:id="280" w:name="_Toc116464211"/>
      <w:bookmarkEnd w:id="270"/>
      <w:bookmarkEnd w:id="271"/>
      <w:bookmarkEnd w:id="272"/>
      <w:bookmarkEnd w:id="273"/>
      <w:bookmarkEnd w:id="274"/>
      <w:bookmarkEnd w:id="275"/>
      <w:bookmarkEnd w:id="276"/>
      <w:bookmarkEnd w:id="277"/>
      <w:bookmarkEnd w:id="278"/>
      <w:r w:rsidRPr="1373AFF8">
        <w:rPr>
          <w:lang w:val="en-AU"/>
        </w:rPr>
        <w:t>Potential pitfalls</w:t>
      </w:r>
      <w:bookmarkEnd w:id="279"/>
      <w:bookmarkEnd w:id="280"/>
    </w:p>
    <w:p w14:paraId="6914E1F8" w14:textId="3C6E4038" w:rsidR="00946ADA" w:rsidRDefault="00946ADA" w:rsidP="00946ADA">
      <w:pPr>
        <w:rPr>
          <w:lang w:val="en-AU"/>
        </w:rPr>
      </w:pPr>
      <w:r>
        <w:rPr>
          <w:lang w:val="en-AU"/>
        </w:rPr>
        <w:t>Beware of these c</w:t>
      </w:r>
      <w:r w:rsidRPr="00D44758">
        <w:rPr>
          <w:lang w:val="en-AU"/>
        </w:rPr>
        <w:t xml:space="preserve">ommon </w:t>
      </w:r>
      <w:r>
        <w:rPr>
          <w:lang w:val="en-AU"/>
        </w:rPr>
        <w:t>pitfalls in agreement management:</w:t>
      </w:r>
    </w:p>
    <w:p w14:paraId="5A8A90DC" w14:textId="30C9E302" w:rsidR="00ED3B6B" w:rsidRPr="00ED3B6B" w:rsidRDefault="00ED3B6B" w:rsidP="00B8564B">
      <w:pPr>
        <w:pStyle w:val="Bullet1"/>
        <w:numPr>
          <w:ilvl w:val="0"/>
          <w:numId w:val="15"/>
        </w:numPr>
        <w:rPr>
          <w:lang w:val="en-AU"/>
        </w:rPr>
      </w:pPr>
      <w:r w:rsidRPr="79B9FB7A">
        <w:rPr>
          <w:lang w:val="en-AU"/>
        </w:rPr>
        <w:t>Not reading the agreement carefully and becoming familiar with all aspects of it.</w:t>
      </w:r>
    </w:p>
    <w:p w14:paraId="1B2C64CC" w14:textId="669AC4B4" w:rsidR="00ED3B6B" w:rsidRDefault="00ED3B6B" w:rsidP="00B8564B">
      <w:pPr>
        <w:pStyle w:val="Bullet1"/>
        <w:numPr>
          <w:ilvl w:val="0"/>
          <w:numId w:val="15"/>
        </w:numPr>
        <w:rPr>
          <w:lang w:val="en-AU"/>
        </w:rPr>
      </w:pPr>
      <w:r w:rsidRPr="1373AFF8">
        <w:rPr>
          <w:lang w:val="en-AU"/>
        </w:rPr>
        <w:t>Not fully understanding (or failing to make sure the other party understands) the agreed implementation arrangements.</w:t>
      </w:r>
    </w:p>
    <w:p w14:paraId="39286583" w14:textId="34F22C13" w:rsidR="00557413" w:rsidRPr="00ED3B6B" w:rsidRDefault="00557413" w:rsidP="00557413">
      <w:pPr>
        <w:pStyle w:val="Bullet1"/>
        <w:numPr>
          <w:ilvl w:val="0"/>
          <w:numId w:val="15"/>
        </w:numPr>
        <w:rPr>
          <w:lang w:val="en-AU"/>
        </w:rPr>
      </w:pPr>
      <w:r w:rsidRPr="1373AFF8">
        <w:rPr>
          <w:lang w:val="en-AU"/>
        </w:rPr>
        <w:t>Not monitoring the agreement carefully enough.</w:t>
      </w:r>
    </w:p>
    <w:p w14:paraId="750C83FA" w14:textId="7FD52F27" w:rsidR="00557413" w:rsidRPr="00ED3B6B" w:rsidRDefault="00557413" w:rsidP="00557413">
      <w:pPr>
        <w:pStyle w:val="Bullet1"/>
        <w:numPr>
          <w:ilvl w:val="0"/>
          <w:numId w:val="15"/>
        </w:numPr>
        <w:rPr>
          <w:lang w:val="en-AU"/>
        </w:rPr>
      </w:pPr>
      <w:r w:rsidRPr="1373AFF8">
        <w:rPr>
          <w:lang w:val="en-AU"/>
        </w:rPr>
        <w:t>Accepting poor-quality or delayed delivery of milestones</w:t>
      </w:r>
      <w:r w:rsidR="00533256">
        <w:rPr>
          <w:lang w:val="en-AU"/>
        </w:rPr>
        <w:t>/deliverables</w:t>
      </w:r>
      <w:r w:rsidRPr="1373AFF8">
        <w:rPr>
          <w:lang w:val="en-AU"/>
        </w:rPr>
        <w:t xml:space="preserve">. </w:t>
      </w:r>
    </w:p>
    <w:p w14:paraId="21FDD0AB" w14:textId="1CEB8A3C" w:rsidR="00ED3B6B" w:rsidRPr="00ED3B6B" w:rsidRDefault="00ED3B6B" w:rsidP="00B8564B">
      <w:pPr>
        <w:pStyle w:val="Bullet1"/>
        <w:numPr>
          <w:ilvl w:val="0"/>
          <w:numId w:val="15"/>
        </w:numPr>
        <w:rPr>
          <w:lang w:val="en-AU"/>
        </w:rPr>
      </w:pPr>
      <w:r w:rsidRPr="79B9FB7A">
        <w:rPr>
          <w:lang w:val="en-AU"/>
        </w:rPr>
        <w:t>Avoiding challenging conversations or decisions – for example, in relation to performance issues or negotiating an amendment.</w:t>
      </w:r>
    </w:p>
    <w:p w14:paraId="213AFEA6" w14:textId="5A0F3C3A" w:rsidR="00ED3B6B" w:rsidRPr="00ED3B6B" w:rsidRDefault="00ED3B6B" w:rsidP="00B8564B">
      <w:pPr>
        <w:pStyle w:val="Bullet1"/>
        <w:numPr>
          <w:ilvl w:val="0"/>
          <w:numId w:val="15"/>
        </w:numPr>
        <w:rPr>
          <w:lang w:val="en-AU"/>
        </w:rPr>
      </w:pPr>
      <w:r w:rsidRPr="79B9FB7A">
        <w:rPr>
          <w:lang w:val="en-AU"/>
        </w:rPr>
        <w:t>Not planning or preparing enough for an amendment/extension to the agreement.</w:t>
      </w:r>
    </w:p>
    <w:p w14:paraId="6F47E791" w14:textId="74EEA1D6" w:rsidR="00ED3B6B" w:rsidRPr="00ED3B6B" w:rsidRDefault="00ED3B6B" w:rsidP="00B8564B">
      <w:pPr>
        <w:pStyle w:val="Bullet1"/>
        <w:numPr>
          <w:ilvl w:val="0"/>
          <w:numId w:val="15"/>
        </w:numPr>
        <w:rPr>
          <w:lang w:val="en-AU"/>
        </w:rPr>
      </w:pPr>
      <w:r w:rsidRPr="79B9FB7A">
        <w:rPr>
          <w:lang w:val="en-AU"/>
        </w:rPr>
        <w:lastRenderedPageBreak/>
        <w:t>Not developing constructive working relationships with partners and stakeholders.</w:t>
      </w:r>
    </w:p>
    <w:p w14:paraId="348B8788" w14:textId="4A3FC658" w:rsidR="00ED3B6B" w:rsidRPr="00ED3B6B" w:rsidRDefault="00ED3B6B" w:rsidP="00B8564B">
      <w:pPr>
        <w:pStyle w:val="Bullet1"/>
        <w:numPr>
          <w:ilvl w:val="0"/>
          <w:numId w:val="15"/>
        </w:numPr>
        <w:rPr>
          <w:lang w:val="en-AU"/>
        </w:rPr>
      </w:pPr>
      <w:r w:rsidRPr="79B9FB7A">
        <w:rPr>
          <w:lang w:val="en-AU"/>
        </w:rPr>
        <w:t>Providing poor financial management/oversight.</w:t>
      </w:r>
    </w:p>
    <w:p w14:paraId="67DB4EEF" w14:textId="01C38595" w:rsidR="00ED3B6B" w:rsidRPr="00ED3B6B" w:rsidRDefault="00ED3B6B" w:rsidP="00B8564B">
      <w:pPr>
        <w:pStyle w:val="Bullet1"/>
        <w:numPr>
          <w:ilvl w:val="0"/>
          <w:numId w:val="15"/>
        </w:numPr>
        <w:rPr>
          <w:lang w:val="en-AU"/>
        </w:rPr>
      </w:pPr>
      <w:r w:rsidRPr="79B9FB7A">
        <w:rPr>
          <w:lang w:val="en-AU"/>
        </w:rPr>
        <w:t>Being unclear about governance and hierarchy when dealing with consortium arrangements (multiple contracted parties).</w:t>
      </w:r>
    </w:p>
    <w:p w14:paraId="008BF698" w14:textId="4BD4699F" w:rsidR="00B33072" w:rsidRDefault="00455D6B" w:rsidP="0010347E">
      <w:pPr>
        <w:rPr>
          <w:lang w:val="en-AU"/>
        </w:rPr>
      </w:pPr>
      <w:r>
        <w:rPr>
          <w:lang w:val="en-AU"/>
        </w:rPr>
        <w:t xml:space="preserve">For </w:t>
      </w:r>
      <w:r w:rsidR="000F46FE">
        <w:rPr>
          <w:lang w:val="en-AU"/>
        </w:rPr>
        <w:t xml:space="preserve">more </w:t>
      </w:r>
      <w:r>
        <w:rPr>
          <w:lang w:val="en-AU"/>
        </w:rPr>
        <w:t xml:space="preserve">information about issues raised in this chapter, </w:t>
      </w:r>
      <w:r w:rsidR="000F46FE">
        <w:rPr>
          <w:lang w:val="en-AU"/>
        </w:rPr>
        <w:t xml:space="preserve">email </w:t>
      </w:r>
      <w:hyperlink r:id="rId205" w:history="1">
        <w:r w:rsidRPr="00FC5256">
          <w:rPr>
            <w:rStyle w:val="Hyperlink"/>
            <w:i/>
            <w:lang w:val="en-AU"/>
          </w:rPr>
          <w:t>aid.contracts@dfat.gov.au</w:t>
        </w:r>
      </w:hyperlink>
      <w:r>
        <w:rPr>
          <w:lang w:val="en-AU"/>
        </w:rPr>
        <w:t>.</w:t>
      </w:r>
    </w:p>
    <w:p w14:paraId="3C401C32" w14:textId="77777777" w:rsidR="00533256" w:rsidRDefault="00533256" w:rsidP="008131FD">
      <w:pPr>
        <w:pStyle w:val="Box2Heading"/>
        <w:spacing w:before="120"/>
      </w:pPr>
      <w:r w:rsidRPr="00515DF5">
        <w:rPr>
          <w:noProof/>
          <w:lang w:eastAsia="en-AU"/>
        </w:rPr>
        <w:drawing>
          <wp:anchor distT="0" distB="0" distL="114300" distR="114300" simplePos="0" relativeHeight="251658292" behindDoc="0" locked="0" layoutInCell="1" allowOverlap="1" wp14:anchorId="4E311F90" wp14:editId="4D94B6B2">
            <wp:simplePos x="0" y="0"/>
            <wp:positionH relativeFrom="column">
              <wp:posOffset>142875</wp:posOffset>
            </wp:positionH>
            <wp:positionV relativeFrom="paragraph">
              <wp:posOffset>266700</wp:posOffset>
            </wp:positionV>
            <wp:extent cx="438785" cy="438785"/>
            <wp:effectExtent l="0" t="0" r="0" b="0"/>
            <wp:wrapNone/>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tab/>
      </w:r>
      <w:r w:rsidRPr="00BA31A7">
        <w:t>AidWorks</w:t>
      </w:r>
    </w:p>
    <w:p w14:paraId="02867B2A" w14:textId="77777777" w:rsidR="00533256" w:rsidRDefault="00533256" w:rsidP="00533256">
      <w:pPr>
        <w:pStyle w:val="Box2Text"/>
        <w:spacing w:after="0"/>
      </w:pPr>
      <w:r>
        <w:tab/>
        <w:t>All amendments to agreements valued at $10,000 or more (GST inclusive) must be registered in AidWorks within 14 days of the amendment date</w:t>
      </w:r>
      <w:r w:rsidRPr="00153BA8">
        <w:t>.</w:t>
      </w:r>
    </w:p>
    <w:p w14:paraId="7C2FBB4B" w14:textId="77777777" w:rsidR="00533256" w:rsidRDefault="00533256" w:rsidP="00533256">
      <w:pPr>
        <w:pStyle w:val="Box2Text"/>
      </w:pPr>
      <w:r>
        <w:tab/>
        <w:t>The total value of an agreement (including any amendments) must always be recorded in AidWorks. Agreement managers must not adjust the agreement value of an active agreement in AidWorks (either up or down) without a signed written amendment unless the agreement has been completed.</w:t>
      </w:r>
    </w:p>
    <w:p w14:paraId="3B8762A6" w14:textId="3F49D21B" w:rsidR="00B56712" w:rsidRPr="00A51F0F" w:rsidRDefault="00B56712" w:rsidP="00533256">
      <w:pPr>
        <w:pStyle w:val="Box2Text"/>
      </w:pPr>
      <w:r>
        <w:tab/>
        <w:t>The AidWorks Payment Certifying Officer (ACO) must have sufficient evidence in the form of supporting documentation to support an invoice prior to certifying the invoice in AidWorks. Supporting documentation must include evidence to support any reimbursable amounts in the invoice such as actual receipts (to support expenditure paid by a contractor/vendor) and the alignment of claimed fees with the contract. Contract managers are expected to have managed disputes prior to authorising payment of invoices.</w:t>
      </w:r>
    </w:p>
    <w:p w14:paraId="1375DDBB" w14:textId="77777777" w:rsidR="00CF0F6C" w:rsidRDefault="00CF0F6C" w:rsidP="00CF0F6C">
      <w:pPr>
        <w:suppressAutoHyphens w:val="0"/>
        <w:spacing w:before="0" w:after="160" w:line="259" w:lineRule="auto"/>
        <w:rPr>
          <w:color w:val="FF0000"/>
          <w:sz w:val="4"/>
          <w:szCs w:val="4"/>
          <w:lang w:val="en-AU"/>
        </w:rPr>
      </w:pPr>
    </w:p>
    <w:p w14:paraId="2BC80B54" w14:textId="28A102E9" w:rsidR="00CF0F6C" w:rsidRPr="009E0D34" w:rsidRDefault="00CF0F6C" w:rsidP="008131FD">
      <w:pPr>
        <w:pStyle w:val="Box2Heading"/>
        <w:spacing w:before="0" w:line="200" w:lineRule="atLeast"/>
        <w:rPr>
          <w:color w:val="auto"/>
        </w:rPr>
      </w:pPr>
      <w:r w:rsidRPr="001A5580">
        <w:rPr>
          <w:color w:val="FF0000"/>
        </w:rPr>
        <w:tab/>
      </w:r>
      <w:r w:rsidRPr="00D32621">
        <w:rPr>
          <w:noProof/>
          <w:lang w:eastAsia="en-AU"/>
        </w:rPr>
        <w:drawing>
          <wp:anchor distT="0" distB="0" distL="114300" distR="114300" simplePos="0" relativeHeight="251658265" behindDoc="0" locked="1" layoutInCell="1" allowOverlap="1" wp14:anchorId="448E039D" wp14:editId="29146B1F">
            <wp:simplePos x="0" y="0"/>
            <wp:positionH relativeFrom="column">
              <wp:posOffset>180340</wp:posOffset>
            </wp:positionH>
            <wp:positionV relativeFrom="line">
              <wp:posOffset>248285</wp:posOffset>
            </wp:positionV>
            <wp:extent cx="410845" cy="523240"/>
            <wp:effectExtent l="0" t="0" r="8255" b="0"/>
            <wp:wrapNone/>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10845" cy="523240"/>
                    </a:xfrm>
                    <a:prstGeom prst="rect">
                      <a:avLst/>
                    </a:prstGeom>
                  </pic:spPr>
                </pic:pic>
              </a:graphicData>
            </a:graphic>
            <wp14:sizeRelH relativeFrom="margin">
              <wp14:pctWidth>0</wp14:pctWidth>
            </wp14:sizeRelH>
            <wp14:sizeRelV relativeFrom="margin">
              <wp14:pctHeight>0</wp14:pctHeight>
            </wp14:sizeRelV>
          </wp:anchor>
        </w:drawing>
      </w:r>
      <w:r w:rsidRPr="00D32621">
        <w:t>Key resources</w:t>
      </w:r>
    </w:p>
    <w:p w14:paraId="3467586D" w14:textId="77777777" w:rsidR="00CF0F6C" w:rsidRPr="008756D4" w:rsidRDefault="00CF0F6C" w:rsidP="0094192A">
      <w:pPr>
        <w:pStyle w:val="Box2Text"/>
        <w:spacing w:before="0" w:after="0"/>
        <w:rPr>
          <w:rStyle w:val="Strong"/>
        </w:rPr>
      </w:pPr>
      <w:r w:rsidRPr="001A5580">
        <w:rPr>
          <w:color w:val="FF0000"/>
        </w:rPr>
        <w:tab/>
      </w:r>
      <w:r w:rsidRPr="008756D4">
        <w:rPr>
          <w:rStyle w:val="Strong"/>
        </w:rPr>
        <w:t>Guidance</w:t>
      </w:r>
    </w:p>
    <w:p w14:paraId="7BB82F4D" w14:textId="3A947D91" w:rsidR="00CF0F6C" w:rsidRPr="008756D4" w:rsidRDefault="000109A2" w:rsidP="00CF0F6C">
      <w:pPr>
        <w:pStyle w:val="Box2Text"/>
        <w:rPr>
          <w:bCs/>
        </w:rPr>
      </w:pPr>
      <w:r>
        <w:tab/>
      </w:r>
      <w:hyperlink r:id="rId207" w:history="1">
        <w:r w:rsidR="00CF0F6C" w:rsidRPr="008B7FEC">
          <w:rPr>
            <w:rStyle w:val="Hyperlink"/>
            <w:bCs/>
          </w:rPr>
          <w:t>Australian Government Contract Management Guide</w:t>
        </w:r>
      </w:hyperlink>
    </w:p>
    <w:p w14:paraId="0E0B296E" w14:textId="77777777" w:rsidR="005F4679" w:rsidRDefault="00CF0F6C" w:rsidP="00CF0F6C">
      <w:pPr>
        <w:pStyle w:val="Box2Text"/>
        <w:rPr>
          <w:rStyle w:val="Strong"/>
        </w:rPr>
      </w:pPr>
      <w:r w:rsidRPr="00BC5F02">
        <w:tab/>
      </w:r>
      <w:r w:rsidR="000E79D6" w:rsidRPr="005A41C1">
        <w:rPr>
          <w:rStyle w:val="Strong"/>
        </w:rPr>
        <w:t>Tools</w:t>
      </w:r>
      <w:r w:rsidR="005A41C1">
        <w:rPr>
          <w:rStyle w:val="Strong"/>
        </w:rPr>
        <w:t xml:space="preserve"> and templates</w:t>
      </w:r>
    </w:p>
    <w:p w14:paraId="3CF4986D" w14:textId="5D25E938" w:rsidR="00087443" w:rsidRPr="00F76A63" w:rsidRDefault="000E79D6" w:rsidP="00A1365E">
      <w:pPr>
        <w:pStyle w:val="Box2Text"/>
        <w:rPr>
          <w:rStyle w:val="Hyperlink"/>
        </w:rPr>
      </w:pPr>
      <w:r w:rsidRPr="008B7FEC">
        <w:tab/>
      </w:r>
      <w:hyperlink r:id="rId208" w:tooltip="PPA template on the DFAT website" w:history="1">
        <w:r w:rsidR="00087443" w:rsidRPr="00F76A63">
          <w:rPr>
            <w:rStyle w:val="Hyperlink"/>
          </w:rPr>
          <w:t>Partner Performance Assessment template</w:t>
        </w:r>
      </w:hyperlink>
    </w:p>
    <w:p w14:paraId="0E887321" w14:textId="6C68B6C8" w:rsidR="00087443" w:rsidRPr="00F76A63" w:rsidRDefault="00FE7E38" w:rsidP="00087443">
      <w:pPr>
        <w:pStyle w:val="Box2Text"/>
        <w:rPr>
          <w:rStyle w:val="Hyperlink"/>
        </w:rPr>
      </w:pPr>
      <w:r w:rsidRPr="00F76A63">
        <w:rPr>
          <w:rStyle w:val="Hyperlink"/>
          <w:u w:val="none"/>
        </w:rPr>
        <w:tab/>
      </w:r>
      <w:hyperlink r:id="rId209" w:history="1">
        <w:r w:rsidR="00087443" w:rsidRPr="00F76A63">
          <w:rPr>
            <w:rStyle w:val="Hyperlink"/>
          </w:rPr>
          <w:t>Partner Performance Assessment Ratings Matrix</w:t>
        </w:r>
      </w:hyperlink>
    </w:p>
    <w:p w14:paraId="2B02706E" w14:textId="0839160A" w:rsidR="008131FD" w:rsidRPr="00F76A63" w:rsidRDefault="005F4679" w:rsidP="00CF0F6C">
      <w:pPr>
        <w:pStyle w:val="Box2Text"/>
        <w:rPr>
          <w:rStyle w:val="Hyperlink"/>
        </w:rPr>
      </w:pPr>
      <w:r w:rsidRPr="00F76A63">
        <w:rPr>
          <w:rStyle w:val="Strong"/>
          <w:b w:val="0"/>
        </w:rPr>
        <w:tab/>
      </w:r>
      <w:hyperlink r:id="rId210" w:history="1">
        <w:r w:rsidR="00020905" w:rsidRPr="00F76A63">
          <w:rPr>
            <w:rStyle w:val="Hyperlink"/>
            <w:rFonts w:cstheme="minorBidi"/>
          </w:rPr>
          <w:t>APA</w:t>
        </w:r>
        <w:r w:rsidR="00CF0F6C" w:rsidRPr="00F76A63">
          <w:rPr>
            <w:rStyle w:val="Hyperlink"/>
          </w:rPr>
          <w:t xml:space="preserve"> </w:t>
        </w:r>
        <w:r w:rsidR="009D0DB4" w:rsidRPr="00F76A63">
          <w:rPr>
            <w:rStyle w:val="Hyperlink"/>
          </w:rPr>
          <w:t>t</w:t>
        </w:r>
        <w:r w:rsidR="00CF0F6C" w:rsidRPr="00F76A63">
          <w:rPr>
            <w:rStyle w:val="Hyperlink"/>
          </w:rPr>
          <w:t>emplate</w:t>
        </w:r>
      </w:hyperlink>
    </w:p>
    <w:p w14:paraId="43BF3AAC" w14:textId="110F2905" w:rsidR="00020905" w:rsidRPr="00BC5F02" w:rsidRDefault="00020905" w:rsidP="008131FD">
      <w:pPr>
        <w:pStyle w:val="Box2Text"/>
        <w:spacing w:after="0" w:line="240" w:lineRule="auto"/>
        <w:rPr>
          <w:rFonts w:cs="MuseoSans-500"/>
          <w:u w:val="single" w:color="495965" w:themeColor="text2"/>
        </w:rPr>
      </w:pPr>
      <w:r w:rsidRPr="00F76A63">
        <w:rPr>
          <w:rStyle w:val="Strong"/>
          <w:b w:val="0"/>
        </w:rPr>
        <w:tab/>
      </w:r>
      <w:hyperlink r:id="rId211" w:history="1">
        <w:r w:rsidR="008724C1" w:rsidRPr="00F76A63">
          <w:rPr>
            <w:rStyle w:val="Hyperlink"/>
            <w:rFonts w:cstheme="minorBidi"/>
          </w:rPr>
          <w:t>APA Note</w:t>
        </w:r>
      </w:hyperlink>
    </w:p>
    <w:p w14:paraId="4A3C8E49" w14:textId="433CC744" w:rsidR="00D44758" w:rsidRPr="0054260E" w:rsidRDefault="004C53E7" w:rsidP="000519FB">
      <w:pPr>
        <w:pStyle w:val="Heading1Numberedsmallspaceafter"/>
        <w:rPr>
          <w:lang w:val="en-AU"/>
        </w:rPr>
      </w:pPr>
      <w:r>
        <w:br w:type="page"/>
      </w:r>
      <w:r w:rsidR="003B7805">
        <w:rPr>
          <w:lang w:val="en-AU"/>
        </w:rPr>
        <w:lastRenderedPageBreak/>
        <w:t xml:space="preserve"> </w:t>
      </w:r>
      <w:bookmarkStart w:id="281" w:name="_Toc87529625"/>
      <w:bookmarkStart w:id="282" w:name="_Toc116464212"/>
      <w:bookmarkStart w:id="283" w:name="_Toc154051719"/>
      <w:r w:rsidR="007E2413" w:rsidRPr="0054260E">
        <w:rPr>
          <w:lang w:val="en-AU"/>
        </w:rPr>
        <w:t xml:space="preserve">development </w:t>
      </w:r>
      <w:r w:rsidR="00D0277D" w:rsidRPr="0054260E">
        <w:rPr>
          <w:lang w:val="en-AU"/>
        </w:rPr>
        <w:t>risk management</w:t>
      </w:r>
      <w:bookmarkEnd w:id="281"/>
      <w:bookmarkEnd w:id="282"/>
      <w:bookmarkEnd w:id="283"/>
    </w:p>
    <w:p w14:paraId="102B5F76" w14:textId="02BFA558" w:rsidR="005D1E4D" w:rsidRDefault="005D1E4D" w:rsidP="005D1E4D">
      <w:pPr>
        <w:pStyle w:val="Box1Heading"/>
      </w:pPr>
      <w:r>
        <w:rPr>
          <w:noProof/>
          <w:lang w:eastAsia="en-AU"/>
        </w:rPr>
        <w:drawing>
          <wp:anchor distT="0" distB="0" distL="114300" distR="114300" simplePos="0" relativeHeight="251658246" behindDoc="0" locked="1" layoutInCell="1" allowOverlap="1" wp14:anchorId="43E43A80" wp14:editId="05E96661">
            <wp:simplePos x="0" y="0"/>
            <wp:positionH relativeFrom="column">
              <wp:posOffset>180340</wp:posOffset>
            </wp:positionH>
            <wp:positionV relativeFrom="line">
              <wp:posOffset>220345</wp:posOffset>
            </wp:positionV>
            <wp:extent cx="411480" cy="535940"/>
            <wp:effectExtent l="0" t="0" r="7620" b="0"/>
            <wp:wrapNone/>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11480" cy="535940"/>
                    </a:xfrm>
                    <a:prstGeom prst="rect">
                      <a:avLst/>
                    </a:prstGeom>
                  </pic:spPr>
                </pic:pic>
              </a:graphicData>
            </a:graphic>
            <wp14:sizeRelH relativeFrom="margin">
              <wp14:pctWidth>0</wp14:pctWidth>
            </wp14:sizeRelH>
            <wp14:sizeRelV relativeFrom="margin">
              <wp14:pctHeight>0</wp14:pctHeight>
            </wp14:sizeRelV>
          </wp:anchor>
        </w:drawing>
      </w:r>
      <w:r>
        <w:tab/>
        <w:t>Key messages</w:t>
      </w:r>
    </w:p>
    <w:p w14:paraId="6AF9FCA5" w14:textId="6A5C5F5E" w:rsidR="00D44758" w:rsidRPr="00156A3D" w:rsidRDefault="002D43C3" w:rsidP="0040705F">
      <w:pPr>
        <w:pStyle w:val="Box1Text"/>
        <w:spacing w:before="80"/>
      </w:pPr>
      <w:r>
        <w:tab/>
      </w:r>
      <w:r w:rsidR="00D44758" w:rsidRPr="00156A3D">
        <w:t>Managing risk is everyone’s business. Early identification and management of risk helps DFAT effective</w:t>
      </w:r>
      <w:r w:rsidR="00B90C3C">
        <w:t>ly deliver the development program</w:t>
      </w:r>
      <w:r w:rsidR="00D44758" w:rsidRPr="00156A3D">
        <w:t xml:space="preserve"> in complex, challenging and changing environments.</w:t>
      </w:r>
    </w:p>
    <w:p w14:paraId="135E2A6C" w14:textId="3A07A9A1" w:rsidR="00D44758" w:rsidRDefault="002D43C3" w:rsidP="0040705F">
      <w:pPr>
        <w:pStyle w:val="Box1Text"/>
        <w:spacing w:before="80"/>
      </w:pPr>
      <w:r>
        <w:tab/>
      </w:r>
      <w:r w:rsidR="00D44758" w:rsidRPr="00156A3D">
        <w:t>Risk management involves thinking about, understanding</w:t>
      </w:r>
      <w:r w:rsidR="00246582">
        <w:t>,</w:t>
      </w:r>
      <w:r w:rsidR="00D44758" w:rsidRPr="00156A3D">
        <w:t xml:space="preserve"> regularly discussing</w:t>
      </w:r>
      <w:r w:rsidR="00F62B75">
        <w:t xml:space="preserve"> and documenting</w:t>
      </w:r>
      <w:r w:rsidR="00D44758" w:rsidRPr="00156A3D">
        <w:t xml:space="preserve"> risk.</w:t>
      </w:r>
    </w:p>
    <w:p w14:paraId="4B923DFB" w14:textId="6CC3BA9B" w:rsidR="00774B07" w:rsidRPr="00156A3D" w:rsidRDefault="00774B07" w:rsidP="0040705F">
      <w:pPr>
        <w:pStyle w:val="Box1Text"/>
        <w:spacing w:before="80"/>
      </w:pPr>
      <w:r>
        <w:tab/>
        <w:t>Development risk is managed at the investment level.</w:t>
      </w:r>
    </w:p>
    <w:p w14:paraId="517BC540" w14:textId="77777777" w:rsidR="005D1E4D" w:rsidRPr="00710AC4" w:rsidRDefault="005D1E4D" w:rsidP="005D1E4D">
      <w:pPr>
        <w:pStyle w:val="NoSpacing"/>
        <w:spacing w:line="40" w:lineRule="exact"/>
        <w:rPr>
          <w:sz w:val="4"/>
          <w:szCs w:val="4"/>
          <w:lang w:val="en-AU"/>
        </w:rPr>
      </w:pPr>
    </w:p>
    <w:p w14:paraId="144B0131" w14:textId="4C25A0F2" w:rsidR="00025BC1" w:rsidRDefault="00025BC1" w:rsidP="00025BC1">
      <w:pPr>
        <w:pStyle w:val="Box1Heading"/>
        <w:spacing w:before="40"/>
      </w:pPr>
      <w:r>
        <w:tab/>
      </w:r>
      <w:r>
        <w:rPr>
          <w:noProof/>
          <w:lang w:eastAsia="en-AU"/>
        </w:rPr>
        <w:drawing>
          <wp:anchor distT="0" distB="0" distL="114300" distR="114300" simplePos="0" relativeHeight="251658254" behindDoc="0" locked="1" layoutInCell="1" allowOverlap="1" wp14:anchorId="47C2A65E" wp14:editId="66095188">
            <wp:simplePos x="0" y="0"/>
            <wp:positionH relativeFrom="column">
              <wp:posOffset>181610</wp:posOffset>
            </wp:positionH>
            <wp:positionV relativeFrom="line">
              <wp:posOffset>186055</wp:posOffset>
            </wp:positionV>
            <wp:extent cx="431800" cy="377825"/>
            <wp:effectExtent l="0" t="0" r="6350" b="3175"/>
            <wp:wrapNone/>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00" cy="37782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4DDDE3EF" w14:textId="3022CEB5" w:rsidR="00664784" w:rsidRPr="00664784" w:rsidRDefault="00E93738" w:rsidP="00B8564B">
      <w:pPr>
        <w:pStyle w:val="Box1Text"/>
      </w:pPr>
      <w:r>
        <w:tab/>
      </w:r>
      <w:bookmarkStart w:id="284" w:name="_Hlk87953351"/>
      <w:r w:rsidR="00664784" w:rsidRPr="00664784">
        <w:t xml:space="preserve">For every investment, investment managers must screen for mandatory policy considerations (including environmental and social safeguards risks and impacts, terrorism resourcing and fraud </w:t>
      </w:r>
      <w:r w:rsidR="008D4DF3">
        <w:t xml:space="preserve">and corruption </w:t>
      </w:r>
      <w:r w:rsidR="00664784" w:rsidRPr="00664784">
        <w:t xml:space="preserve">risks) as well as other common risk factors; analyse risk; and document these processes in the Risk </w:t>
      </w:r>
      <w:r w:rsidR="00664784" w:rsidRPr="00B8564B">
        <w:t xml:space="preserve">Factors Screening </w:t>
      </w:r>
      <w:r w:rsidR="00664784" w:rsidRPr="00664784">
        <w:t>Tool</w:t>
      </w:r>
      <w:r w:rsidR="00664784" w:rsidRPr="00B8564B">
        <w:t xml:space="preserve"> and risk register. (These tools are both available in AidWorks on the ‘Risk’ tab for each investment</w:t>
      </w:r>
      <w:r w:rsidR="00664784" w:rsidRPr="00664784">
        <w:t>).</w:t>
      </w:r>
    </w:p>
    <w:p w14:paraId="547E1CF1" w14:textId="77777777" w:rsidR="00664784" w:rsidRPr="00664784" w:rsidRDefault="00664784" w:rsidP="00664784">
      <w:pPr>
        <w:pStyle w:val="Box1Text"/>
      </w:pPr>
      <w:r w:rsidRPr="00664784">
        <w:tab/>
        <w:t>Investment managers must update risk registers and Risk Factors Screening Tools at least quarterly during investment implementation.</w:t>
      </w:r>
    </w:p>
    <w:p w14:paraId="05293095" w14:textId="77777777" w:rsidR="00664784" w:rsidRPr="00664784" w:rsidRDefault="00664784" w:rsidP="00664784">
      <w:pPr>
        <w:pStyle w:val="Box1Text"/>
        <w:rPr>
          <w:b/>
          <w:bCs/>
        </w:rPr>
      </w:pPr>
      <w:r w:rsidRPr="00664784">
        <w:tab/>
      </w:r>
      <w:r w:rsidRPr="00664784">
        <w:rPr>
          <w:b/>
          <w:bCs/>
        </w:rPr>
        <w:t>Social and environmental safeguards</w:t>
      </w:r>
    </w:p>
    <w:p w14:paraId="18396E3E" w14:textId="7CB67FC3" w:rsidR="00664784" w:rsidRPr="00B8564B" w:rsidRDefault="00664784" w:rsidP="00B8564B">
      <w:pPr>
        <w:pStyle w:val="Box1Text"/>
      </w:pPr>
      <w:r w:rsidRPr="00B8564B">
        <w:tab/>
        <w:t>If screening indicates that there may be an environmental or social impact, the level of risk must be assessed and rated. If a negative environmental or social impact is likely, an impact assessment and management plan must be developed, approved</w:t>
      </w:r>
      <w:r w:rsidR="002C1F2C">
        <w:t>,</w:t>
      </w:r>
      <w:r w:rsidRPr="00B8564B">
        <w:t xml:space="preserve"> and implemented with effective compliance monitoring. For sexual exploitation, abuse and harassment (SEAH) or child protection risks, </w:t>
      </w:r>
      <w:r w:rsidRPr="00664784">
        <w:t xml:space="preserve">this plan must meet at least </w:t>
      </w:r>
      <w:r w:rsidRPr="00B8564B">
        <w:t xml:space="preserve">the minimum standards outlined in the relevant policy. </w:t>
      </w:r>
    </w:p>
    <w:p w14:paraId="486882D6" w14:textId="04D0E2CC" w:rsidR="00B33072" w:rsidRDefault="00664784" w:rsidP="00B8564B">
      <w:pPr>
        <w:pStyle w:val="Box1Text"/>
      </w:pPr>
      <w:r w:rsidRPr="00B8564B">
        <w:tab/>
        <w:t xml:space="preserve">Agreements with delivery partners must include standard clauses requiring compliance with DFAT’s </w:t>
      </w:r>
      <w:r w:rsidRPr="00664784">
        <w:t>safeguarding policies.</w:t>
      </w:r>
      <w:r w:rsidRPr="00B8564B">
        <w:t xml:space="preserve"> Any investment that is likely to cause significant impact on the environment will be referred to the </w:t>
      </w:r>
      <w:r w:rsidRPr="00664784">
        <w:t>Minister for the Environment and Water (</w:t>
      </w:r>
      <w:r w:rsidRPr="00B8564B">
        <w:t xml:space="preserve">Department of </w:t>
      </w:r>
      <w:r w:rsidRPr="00664784">
        <w:t xml:space="preserve">Climate Change, Energy, the </w:t>
      </w:r>
      <w:r w:rsidRPr="00B8564B">
        <w:t xml:space="preserve">Environment </w:t>
      </w:r>
      <w:r w:rsidRPr="00664784">
        <w:t>and Water).</w:t>
      </w:r>
      <w:r w:rsidRPr="00B8564B">
        <w:t xml:space="preserve"> All allegations and suspicions of SEAH or child abuse or exploitation must be reported to DFAT immediately.</w:t>
      </w:r>
    </w:p>
    <w:p w14:paraId="55009356" w14:textId="02064566" w:rsidR="00274BE9" w:rsidRDefault="00274BE9">
      <w:pPr>
        <w:suppressAutoHyphens w:val="0"/>
        <w:spacing w:before="0" w:after="120" w:line="440" w:lineRule="atLeast"/>
        <w:rPr>
          <w:lang w:val="en-AU"/>
        </w:rPr>
      </w:pPr>
      <w:r>
        <w:br w:type="page"/>
      </w:r>
    </w:p>
    <w:p w14:paraId="3384303E" w14:textId="25C2B976" w:rsidR="00664784" w:rsidRPr="00664784" w:rsidRDefault="00664784" w:rsidP="00664784">
      <w:pPr>
        <w:pStyle w:val="Box1Text"/>
        <w:rPr>
          <w:b/>
          <w:bCs/>
        </w:rPr>
      </w:pPr>
      <w:r w:rsidRPr="00664784">
        <w:lastRenderedPageBreak/>
        <w:tab/>
      </w:r>
      <w:r w:rsidR="00550335">
        <w:rPr>
          <w:b/>
          <w:bCs/>
        </w:rPr>
        <w:t>T</w:t>
      </w:r>
      <w:r w:rsidR="00314164" w:rsidRPr="00664784">
        <w:rPr>
          <w:b/>
          <w:bCs/>
        </w:rPr>
        <w:t xml:space="preserve">errorism </w:t>
      </w:r>
      <w:r w:rsidRPr="00664784">
        <w:rPr>
          <w:b/>
          <w:bCs/>
        </w:rPr>
        <w:t>resourcing</w:t>
      </w:r>
      <w:r w:rsidR="00550335">
        <w:rPr>
          <w:b/>
          <w:bCs/>
        </w:rPr>
        <w:t>: risk assessment</w:t>
      </w:r>
    </w:p>
    <w:p w14:paraId="600FA4C0" w14:textId="1503632C" w:rsidR="0004216E" w:rsidRPr="00664784" w:rsidRDefault="0004216E" w:rsidP="0004216E">
      <w:pPr>
        <w:pStyle w:val="Box1Text"/>
      </w:pPr>
      <w:r w:rsidRPr="00664784">
        <w:tab/>
      </w:r>
      <w:r w:rsidR="007C0BE5">
        <w:t xml:space="preserve">Before entering a funding arrangement, DFAT officers should assess the risk that DFAT funds could be diverted to support terrorism. </w:t>
      </w:r>
      <w:r w:rsidR="007C0BE5" w:rsidRPr="00664784">
        <w:t xml:space="preserve">This includes making sure the potential partner </w:t>
      </w:r>
      <w:r w:rsidR="007C0BE5">
        <w:t xml:space="preserve">(and any downstream partners) </w:t>
      </w:r>
      <w:proofErr w:type="gramStart"/>
      <w:r w:rsidR="007C0BE5">
        <w:t>are</w:t>
      </w:r>
      <w:proofErr w:type="gramEnd"/>
      <w:r w:rsidR="007C0BE5" w:rsidRPr="00664784">
        <w:t xml:space="preserve"> not </w:t>
      </w:r>
      <w:r w:rsidR="007C0BE5">
        <w:t>listed on Australia’s List of Terrorist Organisations or Australia’s Consolidated List of persons and entities subject to targeted financial sanctions.</w:t>
      </w:r>
    </w:p>
    <w:p w14:paraId="12B5281F" w14:textId="3E004EE6" w:rsidR="00664784" w:rsidRPr="00664784" w:rsidRDefault="00664784" w:rsidP="00B8564B">
      <w:pPr>
        <w:pStyle w:val="Box1Text"/>
      </w:pPr>
      <w:r w:rsidRPr="00664784">
        <w:tab/>
        <w:t xml:space="preserve">If there is a high or very high terrorism resourcing risk, we must conduct a more intensive due diligence check of the delivery </w:t>
      </w:r>
      <w:proofErr w:type="gramStart"/>
      <w:r w:rsidRPr="00664784">
        <w:t>partner</w:t>
      </w:r>
      <w:r w:rsidR="007A2283">
        <w:t xml:space="preserve">, </w:t>
      </w:r>
      <w:r w:rsidR="004C6933">
        <w:t>and</w:t>
      </w:r>
      <w:proofErr w:type="gramEnd"/>
      <w:r w:rsidR="004C6933">
        <w:t xml:space="preserve"> implement greater controls and treatments during the life of the investment</w:t>
      </w:r>
      <w:r w:rsidRPr="00664784">
        <w:t xml:space="preserve">. </w:t>
      </w:r>
    </w:p>
    <w:p w14:paraId="58968706" w14:textId="460D7674" w:rsidR="003F307E" w:rsidRDefault="00664784" w:rsidP="0010347E">
      <w:pPr>
        <w:pStyle w:val="Box1Text"/>
      </w:pPr>
      <w:r w:rsidRPr="00664784">
        <w:tab/>
        <w:t>Any suspected or actual acts of terrorism resourcing must be reported immediately.</w:t>
      </w:r>
    </w:p>
    <w:p w14:paraId="2C45E43F" w14:textId="42C8610A" w:rsidR="009C017D" w:rsidRPr="008131FD" w:rsidRDefault="00A103A2" w:rsidP="0010347E">
      <w:pPr>
        <w:pStyle w:val="Box1Text"/>
        <w:rPr>
          <w:b/>
          <w:bCs/>
        </w:rPr>
      </w:pPr>
      <w:r>
        <w:tab/>
      </w:r>
      <w:r w:rsidRPr="008131FD">
        <w:rPr>
          <w:b/>
          <w:bCs/>
        </w:rPr>
        <w:t>Due diligence</w:t>
      </w:r>
    </w:p>
    <w:p w14:paraId="0D8A28F0" w14:textId="5F61748F" w:rsidR="00A103A2" w:rsidRDefault="00A103A2" w:rsidP="0010347E">
      <w:pPr>
        <w:pStyle w:val="Box1Text"/>
      </w:pPr>
      <w:r>
        <w:tab/>
      </w:r>
      <w:r w:rsidR="00550335">
        <w:t xml:space="preserve">Due diligence assessments of delivery partners must be completed before </w:t>
      </w:r>
      <w:proofErr w:type="gramStart"/>
      <w:r w:rsidR="00550335">
        <w:t>entering into</w:t>
      </w:r>
      <w:proofErr w:type="gramEnd"/>
      <w:r w:rsidR="00550335">
        <w:t xml:space="preserve"> a funding arrangement, except for partners that are excluded from the due diligence process</w:t>
      </w:r>
      <w:r w:rsidR="00F050F7">
        <w:t xml:space="preserve"> (in accordance with the Due Diligence Framework)</w:t>
      </w:r>
      <w:r w:rsidR="00550335">
        <w:t xml:space="preserve">. Section 23 Minutes must address whether an assessment has been completed, the findings and management of risks arising.  </w:t>
      </w:r>
    </w:p>
    <w:p w14:paraId="7E579792" w14:textId="5E263CB3" w:rsidR="00BC5018" w:rsidRPr="0010347E" w:rsidRDefault="00664784" w:rsidP="00B8564B">
      <w:pPr>
        <w:pStyle w:val="Box1Text"/>
        <w:rPr>
          <w:b/>
          <w:bCs/>
        </w:rPr>
      </w:pPr>
      <w:r w:rsidRPr="0010347E">
        <w:rPr>
          <w:b/>
          <w:bCs/>
        </w:rPr>
        <w:tab/>
      </w:r>
      <w:r w:rsidR="00BC5018" w:rsidRPr="0010347E">
        <w:rPr>
          <w:b/>
          <w:bCs/>
        </w:rPr>
        <w:t xml:space="preserve">Partner government </w:t>
      </w:r>
      <w:r w:rsidR="00B51B19" w:rsidRPr="0010347E">
        <w:rPr>
          <w:b/>
          <w:bCs/>
        </w:rPr>
        <w:t>systems</w:t>
      </w:r>
    </w:p>
    <w:p w14:paraId="68F53683" w14:textId="1EE3DC04" w:rsidR="00664784" w:rsidRDefault="00BC5018" w:rsidP="00B8564B">
      <w:pPr>
        <w:pStyle w:val="Box1Text"/>
      </w:pPr>
      <w:r w:rsidRPr="00664784">
        <w:tab/>
      </w:r>
      <w:r w:rsidR="00664784" w:rsidRPr="00664784">
        <w:t>When DFAT channels funds through partner government systems, we must undertake and regularly update assessments of national and sector-level public financial management and procurement systems and ensure that their recommended risk treatments are reflected in designs and funding arrangements.</w:t>
      </w:r>
    </w:p>
    <w:p w14:paraId="3686BD44" w14:textId="2FF95FD1" w:rsidR="00BC5018" w:rsidRPr="00664784" w:rsidRDefault="00BC5018" w:rsidP="00B8564B">
      <w:pPr>
        <w:pStyle w:val="Box1Text"/>
      </w:pPr>
      <w:r>
        <w:tab/>
      </w:r>
      <w:r w:rsidRPr="00664784">
        <w:rPr>
          <w:b/>
          <w:bCs/>
        </w:rPr>
        <w:t>Fraud</w:t>
      </w:r>
      <w:r w:rsidR="008D4DF3">
        <w:rPr>
          <w:b/>
          <w:bCs/>
        </w:rPr>
        <w:t xml:space="preserve"> and corruption</w:t>
      </w:r>
    </w:p>
    <w:p w14:paraId="22393095" w14:textId="606E7F25" w:rsidR="00664784" w:rsidRPr="00664784" w:rsidRDefault="00664784" w:rsidP="00B8564B">
      <w:pPr>
        <w:pStyle w:val="Box1Text"/>
      </w:pPr>
      <w:r w:rsidRPr="00664784">
        <w:tab/>
        <w:t xml:space="preserve">Agreements with delivery partners must include mandatory fraud </w:t>
      </w:r>
      <w:r w:rsidR="008D4DF3">
        <w:t xml:space="preserve">and corruption </w:t>
      </w:r>
      <w:r w:rsidRPr="00664784">
        <w:t>clauses.</w:t>
      </w:r>
    </w:p>
    <w:p w14:paraId="07099AAD" w14:textId="35191BA0" w:rsidR="00664784" w:rsidRDefault="00664784" w:rsidP="00B8564B">
      <w:pPr>
        <w:pStyle w:val="Box1Text"/>
      </w:pPr>
      <w:r w:rsidRPr="00B8564B">
        <w:tab/>
      </w:r>
      <w:r w:rsidRPr="00664784">
        <w:t>Major country and regional programs (those with an annual total official development assistance (ODA) allocation of $50 million or more) and high-risk programs must have fraud control and anti-corruption strategies in place.</w:t>
      </w:r>
    </w:p>
    <w:p w14:paraId="70D8F135" w14:textId="2AD2A4A5" w:rsidR="00D44758" w:rsidRPr="0040705F" w:rsidRDefault="00664784" w:rsidP="00B8564B">
      <w:pPr>
        <w:pStyle w:val="Box1Text"/>
        <w:rPr>
          <w:spacing w:val="-2"/>
        </w:rPr>
      </w:pPr>
      <w:r w:rsidRPr="00B8564B">
        <w:tab/>
        <w:t xml:space="preserve">Instances of alleged, suspected, attempted or detected </w:t>
      </w:r>
      <w:r w:rsidR="00E66B50" w:rsidRPr="00B8564B">
        <w:t>fraud</w:t>
      </w:r>
      <w:r w:rsidR="00E66B50">
        <w:t xml:space="preserve"> or corruption </w:t>
      </w:r>
      <w:r w:rsidRPr="00B8564B">
        <w:t>must be reported immediately. Appropriate follow</w:t>
      </w:r>
      <w:r w:rsidRPr="00664784">
        <w:t>-</w:t>
      </w:r>
      <w:r w:rsidRPr="00B8564B">
        <w:t>up actions must be taken</w:t>
      </w:r>
      <w:r w:rsidRPr="00664784">
        <w:t>. This includes</w:t>
      </w:r>
      <w:r w:rsidRPr="00B8564B">
        <w:t xml:space="preserve"> recovery of losses, reporting to local authorities, </w:t>
      </w:r>
      <w:r w:rsidR="00A608D4">
        <w:t xml:space="preserve">disciplinary action </w:t>
      </w:r>
      <w:r w:rsidRPr="00B8564B">
        <w:t xml:space="preserve">and addressing any fraud </w:t>
      </w:r>
      <w:r w:rsidR="00E66B50">
        <w:t xml:space="preserve">and/or corruption </w:t>
      </w:r>
      <w:r w:rsidRPr="00B8564B">
        <w:t>control weaknesses identified.</w:t>
      </w:r>
      <w:bookmarkEnd w:id="284"/>
    </w:p>
    <w:p w14:paraId="754AEE99" w14:textId="77777777" w:rsidR="00885928" w:rsidRDefault="00885928" w:rsidP="00AE5C5E">
      <w:pPr>
        <w:pStyle w:val="Heading2Numbered"/>
        <w:numPr>
          <w:ilvl w:val="1"/>
          <w:numId w:val="21"/>
        </w:numPr>
        <w:tabs>
          <w:tab w:val="left" w:pos="720"/>
        </w:tabs>
        <w:rPr>
          <w:lang w:val="en-AU"/>
        </w:rPr>
      </w:pPr>
      <w:bookmarkStart w:id="285" w:name="_Toc87529626"/>
      <w:bookmarkStart w:id="286" w:name="_Toc116464213"/>
      <w:bookmarkStart w:id="287" w:name="_Toc154051720"/>
      <w:r>
        <w:rPr>
          <w:lang w:val="en-AU"/>
        </w:rPr>
        <w:t>Principles of good risk management</w:t>
      </w:r>
      <w:bookmarkEnd w:id="285"/>
      <w:bookmarkEnd w:id="286"/>
      <w:bookmarkEnd w:id="287"/>
    </w:p>
    <w:p w14:paraId="56B05060" w14:textId="77777777" w:rsidR="00885928" w:rsidRPr="00A87CD9" w:rsidRDefault="00885928" w:rsidP="00A87CD9">
      <w:pPr>
        <w:rPr>
          <w:lang w:val="en-AU"/>
        </w:rPr>
      </w:pPr>
      <w:bookmarkStart w:id="288" w:name="_Hlk84575450"/>
      <w:r w:rsidRPr="00A87CD9">
        <w:t>Development risk management aims to minimise the impact of uncertainty on delivering the development program’s objectives, in line with the following principles:</w:t>
      </w:r>
    </w:p>
    <w:p w14:paraId="6B7C3A88" w14:textId="2D251DC5" w:rsidR="00F81EA9" w:rsidRPr="00A87CD9" w:rsidRDefault="00F81EA9" w:rsidP="00B8564B">
      <w:pPr>
        <w:pStyle w:val="Bullet1"/>
        <w:numPr>
          <w:ilvl w:val="0"/>
          <w:numId w:val="15"/>
        </w:numPr>
      </w:pPr>
      <w:r w:rsidRPr="79B9FB7A">
        <w:rPr>
          <w:b/>
          <w:bCs/>
          <w:lang w:val="en-AU"/>
        </w:rPr>
        <w:t>Systematic</w:t>
      </w:r>
      <w:r w:rsidRPr="79B9FB7A">
        <w:rPr>
          <w:lang w:val="en-AU"/>
        </w:rPr>
        <w:t xml:space="preserve">: A structured and comprehensive approach to risk management helps us apply better practice principles and fulfil the intent of the </w:t>
      </w:r>
      <w:r w:rsidRPr="79B9FB7A">
        <w:rPr>
          <w:rStyle w:val="Emphasis"/>
        </w:rPr>
        <w:t>Public Governance Performance and Accountability Act 2013</w:t>
      </w:r>
      <w:r w:rsidRPr="79B9FB7A">
        <w:rPr>
          <w:lang w:val="en-AU"/>
        </w:rPr>
        <w:t xml:space="preserve"> (PGPA Act)</w:t>
      </w:r>
      <w:r w:rsidR="00F33509" w:rsidRPr="79B9FB7A">
        <w:rPr>
          <w:lang w:val="en-AU"/>
        </w:rPr>
        <w:t xml:space="preserve"> and the related Commonwealth Risk Management Policy</w:t>
      </w:r>
      <w:r w:rsidRPr="79B9FB7A">
        <w:rPr>
          <w:lang w:val="en-AU"/>
        </w:rPr>
        <w:t>. A consistent approach at the investment level facilitates proper risk analysis at the program level.</w:t>
      </w:r>
    </w:p>
    <w:p w14:paraId="17DE7496" w14:textId="37D34642" w:rsidR="00F81EA9" w:rsidRPr="00A87CD9" w:rsidRDefault="00F81EA9" w:rsidP="00B8564B">
      <w:pPr>
        <w:pStyle w:val="Bullet1"/>
        <w:numPr>
          <w:ilvl w:val="0"/>
          <w:numId w:val="15"/>
        </w:numPr>
      </w:pPr>
      <w:r w:rsidRPr="79B9FB7A">
        <w:rPr>
          <w:b/>
          <w:bCs/>
          <w:lang w:val="en-AU"/>
        </w:rPr>
        <w:lastRenderedPageBreak/>
        <w:t>Transparent</w:t>
      </w:r>
      <w:r w:rsidRPr="79B9FB7A">
        <w:rPr>
          <w:lang w:val="en-AU"/>
        </w:rPr>
        <w:t>: We follow documented processes that are open to scrutiny and so facilitate transparency in decision-making. Officers should be able to demonstrate that decisions, and the ensuing actions, have been made with appropriate consideration.</w:t>
      </w:r>
    </w:p>
    <w:p w14:paraId="4C2B57A9" w14:textId="57E18D91" w:rsidR="00F81EA9" w:rsidRPr="00A87CD9" w:rsidRDefault="00F81EA9" w:rsidP="00B8564B">
      <w:pPr>
        <w:pStyle w:val="Bullet1"/>
        <w:numPr>
          <w:ilvl w:val="0"/>
          <w:numId w:val="15"/>
        </w:numPr>
      </w:pPr>
      <w:r w:rsidRPr="79B9FB7A">
        <w:rPr>
          <w:b/>
          <w:bCs/>
          <w:lang w:val="en-AU"/>
        </w:rPr>
        <w:t>Integrated</w:t>
      </w:r>
      <w:r w:rsidRPr="79B9FB7A">
        <w:rPr>
          <w:lang w:val="en-AU"/>
        </w:rPr>
        <w:t xml:space="preserve">: Risk management is an integral part of managing investments and is always viewed in relation to end-of-investment outcomes – </w:t>
      </w:r>
      <w:r w:rsidRPr="79B9FB7A">
        <w:rPr>
          <w:b/>
          <w:bCs/>
          <w:lang w:val="en-AU"/>
        </w:rPr>
        <w:t>what</w:t>
      </w:r>
      <w:r w:rsidRPr="79B9FB7A">
        <w:rPr>
          <w:lang w:val="en-AU"/>
        </w:rPr>
        <w:t xml:space="preserve"> is achieved and </w:t>
      </w:r>
      <w:r w:rsidRPr="79B9FB7A">
        <w:rPr>
          <w:b/>
          <w:bCs/>
          <w:lang w:val="en-AU"/>
        </w:rPr>
        <w:t>how</w:t>
      </w:r>
      <w:r w:rsidRPr="79B9FB7A">
        <w:rPr>
          <w:lang w:val="en-AU"/>
        </w:rPr>
        <w:t xml:space="preserve"> these outcomes are achieved.</w:t>
      </w:r>
    </w:p>
    <w:p w14:paraId="35CEDEF0" w14:textId="24869DF2" w:rsidR="00F81EA9" w:rsidRPr="00A87CD9" w:rsidRDefault="00F81EA9" w:rsidP="00B8564B">
      <w:pPr>
        <w:pStyle w:val="Bullet1"/>
        <w:numPr>
          <w:ilvl w:val="0"/>
          <w:numId w:val="15"/>
        </w:numPr>
      </w:pPr>
      <w:r w:rsidRPr="79B9FB7A">
        <w:rPr>
          <w:b/>
          <w:bCs/>
        </w:rPr>
        <w:t>Dynamic</w:t>
      </w:r>
      <w:r>
        <w:t xml:space="preserve">: Risks can emerge, </w:t>
      </w:r>
      <w:proofErr w:type="gramStart"/>
      <w:r>
        <w:t>change</w:t>
      </w:r>
      <w:proofErr w:type="gramEnd"/>
      <w:r>
        <w:t xml:space="preserve"> or disappear as the external and internal context of the investment changes. Risk management helps us detect these changes and respond to them in a timely manner. This includes identifying risks and managing them before they eventuate.</w:t>
      </w:r>
    </w:p>
    <w:p w14:paraId="5C4B7048" w14:textId="60AD2E56" w:rsidR="00F81EA9" w:rsidRPr="00A87CD9" w:rsidRDefault="00F81EA9" w:rsidP="00B8564B">
      <w:pPr>
        <w:pStyle w:val="Bullet1"/>
        <w:numPr>
          <w:ilvl w:val="0"/>
          <w:numId w:val="15"/>
        </w:numPr>
      </w:pPr>
      <w:r w:rsidRPr="79B9FB7A">
        <w:rPr>
          <w:b/>
          <w:bCs/>
        </w:rPr>
        <w:t>Evidence based</w:t>
      </w:r>
      <w:r>
        <w:t xml:space="preserve">: Risk management relies on historical and current information, including data, to inform future expectations – for example, the likelihood of a type of risk event occurring. </w:t>
      </w:r>
      <w:proofErr w:type="gramStart"/>
      <w:r>
        <w:t>Therefore</w:t>
      </w:r>
      <w:proofErr w:type="gramEnd"/>
      <w:r>
        <w:t xml:space="preserve"> we need to make sure that any information we put into our risk management processes is based on sound evidence.</w:t>
      </w:r>
    </w:p>
    <w:p w14:paraId="73A65604" w14:textId="0DEB0E74" w:rsidR="000C5ED6" w:rsidRDefault="00F81EA9" w:rsidP="00AE5C5E">
      <w:pPr>
        <w:pStyle w:val="Bullet1"/>
        <w:numPr>
          <w:ilvl w:val="0"/>
          <w:numId w:val="20"/>
        </w:numPr>
        <w:suppressAutoHyphens w:val="0"/>
      </w:pPr>
      <w:r w:rsidRPr="79B9FB7A">
        <w:rPr>
          <w:b/>
          <w:bCs/>
        </w:rPr>
        <w:t>Mature</w:t>
      </w:r>
      <w:r w:rsidRPr="003B35A3">
        <w:rPr>
          <w:b/>
        </w:rPr>
        <w:t xml:space="preserve">: </w:t>
      </w:r>
      <w:r>
        <w:t xml:space="preserve">Risk management is continually improved by learning from experience – both successes and </w:t>
      </w:r>
      <w:r w:rsidR="005E03A9">
        <w:t>failures</w:t>
      </w:r>
      <w:r w:rsidRPr="005E03A9">
        <w:t>.</w:t>
      </w:r>
      <w:r>
        <w:t xml:space="preserve"> This enables an organisation to continually adjust in response to the ever-changing context.</w:t>
      </w:r>
      <w:bookmarkEnd w:id="288"/>
    </w:p>
    <w:p w14:paraId="4BF55A7A" w14:textId="77777777" w:rsidR="00A87CD9" w:rsidRPr="00A87CD9" w:rsidRDefault="00A87CD9" w:rsidP="00AE5C5E">
      <w:pPr>
        <w:pStyle w:val="Heading2Numbered"/>
        <w:numPr>
          <w:ilvl w:val="1"/>
          <w:numId w:val="21"/>
        </w:numPr>
        <w:tabs>
          <w:tab w:val="left" w:pos="720"/>
        </w:tabs>
        <w:rPr>
          <w:lang w:val="en-AU"/>
        </w:rPr>
      </w:pPr>
      <w:r w:rsidRPr="00A87CD9">
        <w:rPr>
          <w:lang w:val="en-AU"/>
        </w:rPr>
        <w:tab/>
      </w:r>
      <w:bookmarkStart w:id="289" w:name="_Toc87529627"/>
      <w:bookmarkStart w:id="290" w:name="_Toc116464214"/>
      <w:bookmarkStart w:id="291" w:name="_Toc154051721"/>
      <w:r w:rsidRPr="00A87CD9">
        <w:rPr>
          <w:lang w:val="en-AU"/>
        </w:rPr>
        <w:t>Responsibility for risk management</w:t>
      </w:r>
      <w:bookmarkEnd w:id="289"/>
      <w:bookmarkEnd w:id="290"/>
      <w:bookmarkEnd w:id="291"/>
    </w:p>
    <w:p w14:paraId="554FE709" w14:textId="77777777" w:rsidR="007B13F5" w:rsidRDefault="007B13F5" w:rsidP="007B13F5">
      <w:pPr>
        <w:rPr>
          <w:lang w:val="en-AU"/>
        </w:rPr>
      </w:pPr>
      <w:r w:rsidRPr="00B8564B">
        <w:rPr>
          <w:b/>
          <w:lang w:val="en-AU"/>
        </w:rPr>
        <w:t>All officers</w:t>
      </w:r>
      <w:r>
        <w:rPr>
          <w:lang w:val="en-AU"/>
        </w:rPr>
        <w:t xml:space="preserve"> are responsible for both managing risk and ensuring our delivery partners do likewise. </w:t>
      </w:r>
    </w:p>
    <w:p w14:paraId="755F2A2B" w14:textId="77777777" w:rsidR="007B13F5" w:rsidRDefault="007B13F5" w:rsidP="007B13F5">
      <w:pPr>
        <w:rPr>
          <w:lang w:val="en-AU"/>
        </w:rPr>
      </w:pPr>
      <w:r w:rsidRPr="00B8564B">
        <w:rPr>
          <w:b/>
          <w:lang w:val="en-AU"/>
        </w:rPr>
        <w:t>Investment and agreement managers</w:t>
      </w:r>
      <w:r>
        <w:rPr>
          <w:lang w:val="en-AU"/>
        </w:rPr>
        <w:t xml:space="preserve"> oversee investment and agreement level risks. </w:t>
      </w:r>
    </w:p>
    <w:p w14:paraId="5EE1B505" w14:textId="77FD4D97" w:rsidR="007B13F5" w:rsidRDefault="007B13F5" w:rsidP="007B13F5">
      <w:pPr>
        <w:rPr>
          <w:lang w:val="en-AU"/>
        </w:rPr>
      </w:pPr>
      <w:r w:rsidRPr="00B8564B">
        <w:rPr>
          <w:b/>
          <w:lang w:val="en-AU"/>
        </w:rPr>
        <w:t xml:space="preserve">Heads of Mission </w:t>
      </w:r>
      <w:r w:rsidR="000B7BF3" w:rsidRPr="00B8564B">
        <w:rPr>
          <w:b/>
          <w:lang w:val="en-AU"/>
        </w:rPr>
        <w:t>and</w:t>
      </w:r>
      <w:r w:rsidR="000B7BF3">
        <w:rPr>
          <w:b/>
          <w:lang w:val="en-AU"/>
        </w:rPr>
        <w:t xml:space="preserve"> </w:t>
      </w:r>
      <w:r w:rsidRPr="00B8564B">
        <w:rPr>
          <w:b/>
          <w:lang w:val="en-AU"/>
        </w:rPr>
        <w:t xml:space="preserve">SES </w:t>
      </w:r>
      <w:r w:rsidR="004C4264">
        <w:rPr>
          <w:b/>
          <w:lang w:val="en-AU"/>
        </w:rPr>
        <w:t>leaders</w:t>
      </w:r>
      <w:r w:rsidR="004C4264" w:rsidRPr="00E24A5D">
        <w:rPr>
          <w:lang w:val="en-AU"/>
        </w:rPr>
        <w:t xml:space="preserve"> </w:t>
      </w:r>
      <w:r w:rsidRPr="00E24A5D">
        <w:rPr>
          <w:lang w:val="en-AU"/>
        </w:rPr>
        <w:t>oversee</w:t>
      </w:r>
      <w:r>
        <w:rPr>
          <w:lang w:val="en-AU"/>
        </w:rPr>
        <w:t xml:space="preserve"> </w:t>
      </w:r>
      <w:r w:rsidR="00B10296">
        <w:rPr>
          <w:lang w:val="en-AU"/>
        </w:rPr>
        <w:t>program/</w:t>
      </w:r>
      <w:r w:rsidR="006408AB">
        <w:rPr>
          <w:lang w:val="en-AU"/>
        </w:rPr>
        <w:t xml:space="preserve">portfolio </w:t>
      </w:r>
      <w:r>
        <w:rPr>
          <w:lang w:val="en-AU"/>
        </w:rPr>
        <w:t xml:space="preserve">risks and are responsible for maintaining a proactive risk culture in </w:t>
      </w:r>
      <w:r w:rsidR="00B10296">
        <w:rPr>
          <w:lang w:val="en-AU"/>
        </w:rPr>
        <w:t xml:space="preserve">their </w:t>
      </w:r>
      <w:r>
        <w:rPr>
          <w:lang w:val="en-AU"/>
        </w:rPr>
        <w:t xml:space="preserve">teams. </w:t>
      </w:r>
    </w:p>
    <w:p w14:paraId="6169B74A" w14:textId="068284BC" w:rsidR="00A87CD9" w:rsidRDefault="00A87CD9" w:rsidP="00AE5C5E">
      <w:pPr>
        <w:pStyle w:val="Heading2Numbered"/>
        <w:numPr>
          <w:ilvl w:val="1"/>
          <w:numId w:val="21"/>
        </w:numPr>
        <w:tabs>
          <w:tab w:val="left" w:pos="720"/>
        </w:tabs>
        <w:rPr>
          <w:lang w:val="en-AU"/>
        </w:rPr>
      </w:pPr>
      <w:bookmarkStart w:id="292" w:name="_Toc87529628"/>
      <w:bookmarkStart w:id="293" w:name="_Toc116464215"/>
      <w:bookmarkStart w:id="294" w:name="_Toc154051722"/>
      <w:r>
        <w:rPr>
          <w:lang w:val="en-AU"/>
        </w:rPr>
        <w:t>DFAT’s development risk management processes</w:t>
      </w:r>
      <w:bookmarkEnd w:id="292"/>
      <w:bookmarkEnd w:id="293"/>
      <w:bookmarkEnd w:id="294"/>
    </w:p>
    <w:p w14:paraId="2386E6BB" w14:textId="07A3E050" w:rsidR="00663560" w:rsidRDefault="00663560" w:rsidP="00684264">
      <w:pPr>
        <w:rPr>
          <w:lang w:val="en-AU"/>
        </w:rPr>
      </w:pPr>
      <w:r>
        <w:rPr>
          <w:lang w:val="en-AU"/>
        </w:rPr>
        <w:t xml:space="preserve">Development risk is managed at investment levels. </w:t>
      </w:r>
    </w:p>
    <w:p w14:paraId="0726EF80" w14:textId="34E1091F" w:rsidR="00AE70F1" w:rsidRDefault="00684264" w:rsidP="00684264">
      <w:pPr>
        <w:rPr>
          <w:lang w:val="en-AU"/>
        </w:rPr>
      </w:pPr>
      <w:r>
        <w:rPr>
          <w:lang w:val="en-AU"/>
        </w:rPr>
        <w:t>Investment-level risk management occurs throughout the investment cycle. When initiating a new investment, officers must screen for mandatory policy considerations (potential environmental and social safeguards risks and impacts, counter-terrorism resourcing</w:t>
      </w:r>
      <w:r w:rsidR="007C1A19">
        <w:rPr>
          <w:lang w:val="en-AU"/>
        </w:rPr>
        <w:t xml:space="preserve">, </w:t>
      </w:r>
      <w:r>
        <w:rPr>
          <w:lang w:val="en-AU"/>
        </w:rPr>
        <w:t xml:space="preserve">fraud </w:t>
      </w:r>
      <w:r w:rsidR="007C1A19">
        <w:rPr>
          <w:lang w:val="en-AU"/>
        </w:rPr>
        <w:t xml:space="preserve">and corruption </w:t>
      </w:r>
      <w:r>
        <w:rPr>
          <w:lang w:val="en-AU"/>
        </w:rPr>
        <w:t xml:space="preserve">risks) and for other risks that are common across investments; analyse the risks; and document these processes in the Risk Factors Screening Tool and risk register. </w:t>
      </w:r>
    </w:p>
    <w:p w14:paraId="269D7502" w14:textId="6A632C1C" w:rsidR="00684264" w:rsidRDefault="00684264" w:rsidP="00684264">
      <w:pPr>
        <w:rPr>
          <w:lang w:val="en-AU"/>
        </w:rPr>
      </w:pPr>
      <w:r>
        <w:rPr>
          <w:lang w:val="en-AU"/>
        </w:rPr>
        <w:t xml:space="preserve">Risks are recorded throughout the design process as part of the design documentation. They are monitored throughout the implementation phase, with the risk register and Risk Factors Screening Tool updated at least quarterly. </w:t>
      </w:r>
      <w:r w:rsidR="00DE6CD8">
        <w:rPr>
          <w:lang w:val="en-AU"/>
        </w:rPr>
        <w:t xml:space="preserve">Risks and supporting management practices </w:t>
      </w:r>
      <w:r>
        <w:rPr>
          <w:lang w:val="en-AU"/>
        </w:rPr>
        <w:t xml:space="preserve">are reported on through annual Investment Monitoring Reports. </w:t>
      </w:r>
    </w:p>
    <w:p w14:paraId="11EE78CA" w14:textId="73268506" w:rsidR="000C5ED6" w:rsidRDefault="00D02A0D" w:rsidP="00D02A0D">
      <w:pPr>
        <w:rPr>
          <w:lang w:val="en-AU"/>
        </w:rPr>
      </w:pPr>
      <w:r w:rsidRPr="00D02A0D">
        <w:rPr>
          <w:lang w:val="en-AU"/>
        </w:rPr>
        <w:t>Table 3 Investment cycle and risk management shows key risk management actions in relation to the main steps in the investment cycle. Section 8.4 below details specific requirements for specialist risk policies.</w:t>
      </w:r>
    </w:p>
    <w:p w14:paraId="5F3ADCCD" w14:textId="27CA2686" w:rsidR="000C5ED6" w:rsidRDefault="000C5ED6">
      <w:pPr>
        <w:suppressAutoHyphens w:val="0"/>
        <w:spacing w:before="0" w:after="120" w:line="440" w:lineRule="atLeast"/>
        <w:rPr>
          <w:lang w:val="en-AU"/>
        </w:rPr>
      </w:pPr>
      <w:r>
        <w:rPr>
          <w:lang w:val="en-AU"/>
        </w:rPr>
        <w:br w:type="page"/>
      </w:r>
    </w:p>
    <w:p w14:paraId="643F7DF8" w14:textId="417B113A" w:rsidR="00A200CB" w:rsidRPr="00076B32" w:rsidRDefault="00A200CB" w:rsidP="00D02A0D">
      <w:pPr>
        <w:rPr>
          <w:b/>
          <w:bCs/>
          <w:lang w:val="en-AU"/>
        </w:rPr>
      </w:pPr>
      <w:r w:rsidRPr="00076B32">
        <w:rPr>
          <w:b/>
          <w:bCs/>
          <w:lang w:val="en-AU"/>
        </w:rPr>
        <w:lastRenderedPageBreak/>
        <w:t xml:space="preserve">Table 3: </w:t>
      </w:r>
      <w:r w:rsidR="00B3579C" w:rsidRPr="00076B32">
        <w:rPr>
          <w:b/>
          <w:bCs/>
          <w:lang w:val="en-AU"/>
        </w:rPr>
        <w:t>Investment cycle and risk management</w:t>
      </w:r>
    </w:p>
    <w:tbl>
      <w:tblPr>
        <w:tblW w:w="9634" w:type="dxa"/>
        <w:tblLook w:val="04A0" w:firstRow="1" w:lastRow="0" w:firstColumn="1" w:lastColumn="0" w:noHBand="0" w:noVBand="1"/>
      </w:tblPr>
      <w:tblGrid>
        <w:gridCol w:w="1639"/>
        <w:gridCol w:w="3260"/>
        <w:gridCol w:w="4735"/>
      </w:tblGrid>
      <w:tr w:rsidR="00F649AA" w:rsidRPr="00F649AA" w14:paraId="20A34DD4"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08D2A196" w14:textId="77777777" w:rsidR="00C4520B" w:rsidRPr="003B35A3" w:rsidRDefault="00C4520B" w:rsidP="00B8564B">
            <w:pPr>
              <w:spacing w:before="60"/>
              <w:rPr>
                <w:b/>
                <w:bCs/>
                <w:color w:val="auto"/>
                <w:lang w:val="en-AU"/>
              </w:rPr>
            </w:pPr>
            <w:r w:rsidRPr="003B35A3">
              <w:rPr>
                <w:b/>
                <w:bCs/>
                <w:color w:val="auto"/>
                <w:lang w:val="en-AU"/>
              </w:rPr>
              <w:t>Phase</w:t>
            </w:r>
          </w:p>
        </w:tc>
        <w:tc>
          <w:tcPr>
            <w:tcW w:w="3260" w:type="dxa"/>
            <w:tcBorders>
              <w:top w:val="single" w:sz="4" w:space="0" w:color="auto"/>
              <w:left w:val="single" w:sz="4" w:space="0" w:color="auto"/>
              <w:bottom w:val="single" w:sz="4" w:space="0" w:color="auto"/>
              <w:right w:val="single" w:sz="4" w:space="0" w:color="auto"/>
            </w:tcBorders>
            <w:hideMark/>
          </w:tcPr>
          <w:p w14:paraId="138DA6B3" w14:textId="77777777" w:rsidR="00C4520B" w:rsidRPr="003B35A3" w:rsidRDefault="00C4520B" w:rsidP="00B8564B">
            <w:pPr>
              <w:spacing w:before="60"/>
              <w:rPr>
                <w:b/>
                <w:bCs/>
                <w:color w:val="auto"/>
                <w:lang w:val="en-AU"/>
              </w:rPr>
            </w:pPr>
            <w:r w:rsidRPr="003B35A3">
              <w:rPr>
                <w:b/>
                <w:bCs/>
                <w:color w:val="auto"/>
                <w:lang w:val="en-AU"/>
              </w:rPr>
              <w:t xml:space="preserve">Key risk management action taken by investment manager </w:t>
            </w:r>
          </w:p>
        </w:tc>
        <w:tc>
          <w:tcPr>
            <w:tcW w:w="4735" w:type="dxa"/>
            <w:tcBorders>
              <w:top w:val="single" w:sz="4" w:space="0" w:color="auto"/>
              <w:left w:val="single" w:sz="4" w:space="0" w:color="auto"/>
              <w:bottom w:val="single" w:sz="4" w:space="0" w:color="auto"/>
              <w:right w:val="single" w:sz="4" w:space="0" w:color="auto"/>
            </w:tcBorders>
            <w:hideMark/>
          </w:tcPr>
          <w:p w14:paraId="3C40E523" w14:textId="77777777" w:rsidR="00C4520B" w:rsidRPr="003B35A3" w:rsidRDefault="00C4520B" w:rsidP="00B8564B">
            <w:pPr>
              <w:spacing w:before="60"/>
              <w:rPr>
                <w:b/>
                <w:bCs/>
                <w:color w:val="auto"/>
                <w:lang w:val="en-AU"/>
              </w:rPr>
            </w:pPr>
            <w:r w:rsidRPr="003B35A3">
              <w:rPr>
                <w:b/>
                <w:bCs/>
                <w:color w:val="auto"/>
                <w:lang w:val="en-AU"/>
              </w:rPr>
              <w:t>Related actions</w:t>
            </w:r>
          </w:p>
        </w:tc>
      </w:tr>
      <w:tr w:rsidR="00F649AA" w:rsidRPr="00F649AA" w14:paraId="268588AC"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33ED76E3" w14:textId="77777777" w:rsidR="00C4520B" w:rsidRPr="003B35A3" w:rsidRDefault="00C4520B" w:rsidP="00B8564B">
            <w:pPr>
              <w:spacing w:before="60"/>
              <w:rPr>
                <w:color w:val="auto"/>
                <w:lang w:val="en-AU"/>
              </w:rPr>
            </w:pPr>
            <w:r w:rsidRPr="003B35A3">
              <w:rPr>
                <w:color w:val="auto"/>
                <w:lang w:val="en-AU"/>
              </w:rPr>
              <w:t>1. Planning</w:t>
            </w:r>
          </w:p>
        </w:tc>
        <w:tc>
          <w:tcPr>
            <w:tcW w:w="3260" w:type="dxa"/>
            <w:tcBorders>
              <w:top w:val="single" w:sz="4" w:space="0" w:color="auto"/>
              <w:left w:val="single" w:sz="4" w:space="0" w:color="auto"/>
              <w:bottom w:val="single" w:sz="4" w:space="0" w:color="auto"/>
              <w:right w:val="single" w:sz="4" w:space="0" w:color="auto"/>
            </w:tcBorders>
            <w:hideMark/>
          </w:tcPr>
          <w:p w14:paraId="37F6B722"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Complete Risk Factors Screening Tool (in AidWorks)</w:t>
            </w:r>
          </w:p>
          <w:p w14:paraId="0EDC76EF" w14:textId="7B9880CB"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Complete risk </w:t>
            </w:r>
            <w:proofErr w:type="gramStart"/>
            <w:r w:rsidRPr="003B35A3">
              <w:rPr>
                <w:color w:val="auto"/>
                <w:lang w:val="en-AU"/>
              </w:rPr>
              <w:t>register</w:t>
            </w:r>
            <w:proofErr w:type="gramEnd"/>
            <w:r w:rsidRPr="003B35A3">
              <w:rPr>
                <w:color w:val="auto"/>
                <w:lang w:val="en-AU"/>
              </w:rPr>
              <w:t xml:space="preserve"> to </w:t>
            </w:r>
            <w:r w:rsidR="000C5ED6" w:rsidRPr="003B35A3">
              <w:rPr>
                <w:color w:val="auto"/>
                <w:lang w:val="en-AU"/>
              </w:rPr>
              <w:t>I</w:t>
            </w:r>
            <w:r w:rsidRPr="003B35A3">
              <w:rPr>
                <w:color w:val="auto"/>
                <w:lang w:val="en-AU"/>
              </w:rPr>
              <w:t>nherent risk rating (in AidWorks)</w:t>
            </w:r>
            <w:r w:rsidR="00D27FC0" w:rsidRPr="003B35A3">
              <w:rPr>
                <w:color w:val="auto"/>
                <w:lang w:val="en-AU"/>
              </w:rPr>
              <w:t>,</w:t>
            </w:r>
            <w:r w:rsidR="006B4B85" w:rsidRPr="003B35A3">
              <w:rPr>
                <w:color w:val="auto"/>
                <w:lang w:val="en-AU"/>
              </w:rPr>
              <w:t xml:space="preserve"> </w:t>
            </w:r>
            <w:r w:rsidR="00D27FC0" w:rsidRPr="003B35A3">
              <w:rPr>
                <w:color w:val="auto"/>
                <w:lang w:val="en-AU"/>
              </w:rPr>
              <w:t>noting that not all risk factors might be apparent during planning</w:t>
            </w:r>
          </w:p>
        </w:tc>
        <w:tc>
          <w:tcPr>
            <w:tcW w:w="4735" w:type="dxa"/>
            <w:tcBorders>
              <w:top w:val="single" w:sz="4" w:space="0" w:color="auto"/>
              <w:left w:val="single" w:sz="4" w:space="0" w:color="auto"/>
              <w:bottom w:val="single" w:sz="4" w:space="0" w:color="auto"/>
              <w:right w:val="single" w:sz="4" w:space="0" w:color="auto"/>
            </w:tcBorders>
            <w:hideMark/>
          </w:tcPr>
          <w:p w14:paraId="3ACB71A9"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Investment manager includes key risks and investment risk profile in Written Approval to Commence minute and attaches/references Risk Factors Screening Tool and risk </w:t>
            </w:r>
            <w:proofErr w:type="gramStart"/>
            <w:r w:rsidRPr="003B35A3">
              <w:rPr>
                <w:color w:val="auto"/>
                <w:lang w:val="en-AU"/>
              </w:rPr>
              <w:t>register</w:t>
            </w:r>
            <w:proofErr w:type="gramEnd"/>
          </w:p>
          <w:p w14:paraId="29D43B22" w14:textId="2491D52C"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Approver for Written Approval to Commence minute must be </w:t>
            </w:r>
            <w:r w:rsidR="003A4186" w:rsidRPr="003B35A3">
              <w:rPr>
                <w:color w:val="auto"/>
                <w:lang w:val="en-AU"/>
              </w:rPr>
              <w:t>t</w:t>
            </w:r>
            <w:r w:rsidR="003A4186" w:rsidRPr="003B35A3">
              <w:rPr>
                <w:color w:val="auto"/>
              </w:rPr>
              <w:t>he financial delegate</w:t>
            </w:r>
            <w:r w:rsidRPr="003B35A3">
              <w:rPr>
                <w:color w:val="auto"/>
              </w:rPr>
              <w:t xml:space="preserve"> or </w:t>
            </w:r>
            <w:r w:rsidR="003A4186" w:rsidRPr="003B35A3">
              <w:rPr>
                <w:color w:val="auto"/>
              </w:rPr>
              <w:t>relevant SES/HOM</w:t>
            </w:r>
            <w:r w:rsidR="0004766A" w:rsidRPr="003B35A3">
              <w:rPr>
                <w:color w:val="auto"/>
              </w:rPr>
              <w:t xml:space="preserve"> budget </w:t>
            </w:r>
            <w:proofErr w:type="gramStart"/>
            <w:r w:rsidR="0004766A" w:rsidRPr="003B35A3">
              <w:rPr>
                <w:color w:val="auto"/>
              </w:rPr>
              <w:t>owner</w:t>
            </w:r>
            <w:proofErr w:type="gramEnd"/>
          </w:p>
          <w:p w14:paraId="4DED5FEB"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Investment risk profile helps determine the design approval pathway (see Section 4.2)</w:t>
            </w:r>
          </w:p>
        </w:tc>
      </w:tr>
      <w:tr w:rsidR="00F649AA" w:rsidRPr="00F649AA" w14:paraId="666F83D3"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6BD90134" w14:textId="77777777" w:rsidR="00C4520B" w:rsidRPr="003B35A3" w:rsidRDefault="00C4520B" w:rsidP="00B8564B">
            <w:pPr>
              <w:spacing w:before="60"/>
              <w:rPr>
                <w:color w:val="auto"/>
                <w:lang w:val="en-AU"/>
              </w:rPr>
            </w:pPr>
            <w:r w:rsidRPr="003B35A3">
              <w:rPr>
                <w:color w:val="auto"/>
                <w:lang w:val="en-AU"/>
              </w:rPr>
              <w:t>2. Concept</w:t>
            </w:r>
          </w:p>
        </w:tc>
        <w:tc>
          <w:tcPr>
            <w:tcW w:w="3260" w:type="dxa"/>
            <w:tcBorders>
              <w:top w:val="single" w:sz="4" w:space="0" w:color="auto"/>
              <w:left w:val="single" w:sz="4" w:space="0" w:color="auto"/>
              <w:bottom w:val="single" w:sz="4" w:space="0" w:color="auto"/>
              <w:right w:val="single" w:sz="4" w:space="0" w:color="auto"/>
            </w:tcBorders>
            <w:hideMark/>
          </w:tcPr>
          <w:p w14:paraId="7F10161B"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Update Risk Factors Screening Tool </w:t>
            </w:r>
          </w:p>
          <w:p w14:paraId="272D1181" w14:textId="1620C78F"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Update risk register to </w:t>
            </w:r>
            <w:r w:rsidR="000C5ED6" w:rsidRPr="003B35A3">
              <w:rPr>
                <w:color w:val="auto"/>
                <w:lang w:val="en-AU"/>
              </w:rPr>
              <w:t>I</w:t>
            </w:r>
            <w:r w:rsidRPr="003B35A3">
              <w:rPr>
                <w:color w:val="auto"/>
                <w:lang w:val="en-AU"/>
              </w:rPr>
              <w:t>nherent risk rating</w:t>
            </w:r>
            <w:r w:rsidR="00D27FC0" w:rsidRPr="003B35A3">
              <w:rPr>
                <w:color w:val="auto"/>
                <w:lang w:val="en-AU"/>
              </w:rPr>
              <w:t xml:space="preserve">, noting additional </w:t>
            </w:r>
            <w:r w:rsidR="00720B4A" w:rsidRPr="003B35A3">
              <w:rPr>
                <w:color w:val="auto"/>
                <w:lang w:val="en-AU"/>
              </w:rPr>
              <w:t>factors that emerge</w:t>
            </w:r>
          </w:p>
        </w:tc>
        <w:tc>
          <w:tcPr>
            <w:tcW w:w="4735" w:type="dxa"/>
            <w:tcBorders>
              <w:top w:val="single" w:sz="4" w:space="0" w:color="auto"/>
              <w:left w:val="single" w:sz="4" w:space="0" w:color="auto"/>
              <w:bottom w:val="single" w:sz="4" w:space="0" w:color="auto"/>
              <w:right w:val="single" w:sz="4" w:space="0" w:color="auto"/>
            </w:tcBorders>
            <w:hideMark/>
          </w:tcPr>
          <w:p w14:paraId="070559E8"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Concept Note (if required) is approved by the </w:t>
            </w:r>
            <w:proofErr w:type="gramStart"/>
            <w:r w:rsidRPr="003B35A3">
              <w:rPr>
                <w:color w:val="auto"/>
                <w:lang w:val="en-AU"/>
              </w:rPr>
              <w:t>delegate</w:t>
            </w:r>
            <w:proofErr w:type="gramEnd"/>
          </w:p>
          <w:p w14:paraId="7356DD2A"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The updated Risk Factors Screening Tool identifies any further risk assessment required by specialised risk policies (see Section 8.4)</w:t>
            </w:r>
          </w:p>
        </w:tc>
      </w:tr>
      <w:tr w:rsidR="00F649AA" w:rsidRPr="00F649AA" w14:paraId="0B13C822"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5F212153" w14:textId="77777777" w:rsidR="00C4520B" w:rsidRPr="003B35A3" w:rsidRDefault="00C4520B" w:rsidP="00B8564B">
            <w:pPr>
              <w:spacing w:before="60"/>
              <w:rPr>
                <w:color w:val="auto"/>
                <w:lang w:val="en-AU"/>
              </w:rPr>
            </w:pPr>
            <w:r w:rsidRPr="003B35A3">
              <w:rPr>
                <w:color w:val="auto"/>
                <w:lang w:val="en-AU"/>
              </w:rPr>
              <w:t>3. Design</w:t>
            </w:r>
          </w:p>
        </w:tc>
        <w:tc>
          <w:tcPr>
            <w:tcW w:w="3260" w:type="dxa"/>
            <w:tcBorders>
              <w:top w:val="single" w:sz="4" w:space="0" w:color="auto"/>
              <w:left w:val="single" w:sz="4" w:space="0" w:color="auto"/>
              <w:bottom w:val="single" w:sz="4" w:space="0" w:color="auto"/>
              <w:right w:val="single" w:sz="4" w:space="0" w:color="auto"/>
            </w:tcBorders>
            <w:hideMark/>
          </w:tcPr>
          <w:p w14:paraId="150847AB"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Update Risk Factors Screening Tool </w:t>
            </w:r>
          </w:p>
          <w:p w14:paraId="79B22EC7" w14:textId="16DABDCF"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Complete risk </w:t>
            </w:r>
            <w:proofErr w:type="gramStart"/>
            <w:r w:rsidRPr="003B35A3">
              <w:rPr>
                <w:color w:val="auto"/>
                <w:lang w:val="en-AU"/>
              </w:rPr>
              <w:t>register</w:t>
            </w:r>
            <w:proofErr w:type="gramEnd"/>
            <w:r w:rsidRPr="003B35A3">
              <w:rPr>
                <w:color w:val="auto"/>
                <w:lang w:val="en-AU"/>
              </w:rPr>
              <w:t xml:space="preserve"> entirely</w:t>
            </w:r>
            <w:r w:rsidR="00720B4A" w:rsidRPr="003B35A3">
              <w:rPr>
                <w:color w:val="auto"/>
                <w:lang w:val="en-AU"/>
              </w:rPr>
              <w:t xml:space="preserve"> to reflect increased investment detail</w:t>
            </w:r>
            <w:r w:rsidRPr="003B35A3">
              <w:rPr>
                <w:color w:val="auto"/>
                <w:lang w:val="en-AU"/>
              </w:rPr>
              <w:t xml:space="preserve"> </w:t>
            </w:r>
          </w:p>
        </w:tc>
        <w:tc>
          <w:tcPr>
            <w:tcW w:w="4735" w:type="dxa"/>
            <w:tcBorders>
              <w:top w:val="single" w:sz="4" w:space="0" w:color="auto"/>
              <w:left w:val="single" w:sz="4" w:space="0" w:color="auto"/>
              <w:bottom w:val="single" w:sz="4" w:space="0" w:color="auto"/>
              <w:right w:val="single" w:sz="4" w:space="0" w:color="auto"/>
            </w:tcBorders>
            <w:hideMark/>
          </w:tcPr>
          <w:p w14:paraId="43B98952"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Investment manager ensures completion of any required detailed risk assessment during the design process (see Section 8.4)</w:t>
            </w:r>
          </w:p>
          <w:p w14:paraId="3FD5E089"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Investment Design Document/Investment Design Summary (if required) is approved by the delegate</w:t>
            </w:r>
          </w:p>
        </w:tc>
      </w:tr>
      <w:tr w:rsidR="00F649AA" w:rsidRPr="00F649AA" w14:paraId="0084542A"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10F16418" w14:textId="77777777" w:rsidR="00C4520B" w:rsidRPr="003B35A3" w:rsidRDefault="00C4520B" w:rsidP="00B8564B">
            <w:pPr>
              <w:spacing w:before="60"/>
              <w:rPr>
                <w:color w:val="auto"/>
                <w:lang w:val="en-AU"/>
              </w:rPr>
            </w:pPr>
            <w:r w:rsidRPr="003B35A3">
              <w:rPr>
                <w:color w:val="auto"/>
                <w:lang w:val="en-AU"/>
              </w:rPr>
              <w:t>4. Engage partner</w:t>
            </w:r>
          </w:p>
        </w:tc>
        <w:tc>
          <w:tcPr>
            <w:tcW w:w="3260" w:type="dxa"/>
            <w:tcBorders>
              <w:top w:val="single" w:sz="4" w:space="0" w:color="auto"/>
              <w:left w:val="single" w:sz="4" w:space="0" w:color="auto"/>
              <w:bottom w:val="single" w:sz="4" w:space="0" w:color="auto"/>
              <w:right w:val="single" w:sz="4" w:space="0" w:color="auto"/>
            </w:tcBorders>
            <w:hideMark/>
          </w:tcPr>
          <w:p w14:paraId="1799B8D9"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Incorporate implementing partner risks into the risk register</w:t>
            </w:r>
          </w:p>
        </w:tc>
        <w:tc>
          <w:tcPr>
            <w:tcW w:w="4735" w:type="dxa"/>
            <w:tcBorders>
              <w:top w:val="single" w:sz="4" w:space="0" w:color="auto"/>
              <w:left w:val="single" w:sz="4" w:space="0" w:color="auto"/>
              <w:bottom w:val="single" w:sz="4" w:space="0" w:color="auto"/>
              <w:right w:val="single" w:sz="4" w:space="0" w:color="auto"/>
            </w:tcBorders>
            <w:hideMark/>
          </w:tcPr>
          <w:p w14:paraId="7F552549" w14:textId="4EC03643" w:rsidR="00C4520B" w:rsidRPr="003B35A3" w:rsidRDefault="00C4520B" w:rsidP="00AE5C5E">
            <w:pPr>
              <w:pStyle w:val="ListParagraph"/>
              <w:numPr>
                <w:ilvl w:val="0"/>
                <w:numId w:val="30"/>
              </w:numPr>
              <w:spacing w:before="60"/>
              <w:rPr>
                <w:color w:val="auto"/>
                <w:lang w:val="en-AU"/>
              </w:rPr>
            </w:pPr>
            <w:r w:rsidRPr="003B35A3">
              <w:rPr>
                <w:color w:val="auto"/>
                <w:lang w:val="en-AU"/>
              </w:rPr>
              <w:t>Investment manager completes any required due diligence (partner government assessment may occur during design</w:t>
            </w:r>
            <w:r w:rsidR="005807A9">
              <w:rPr>
                <w:color w:val="auto"/>
                <w:lang w:val="en-AU"/>
              </w:rPr>
              <w:t xml:space="preserve"> – See Section 8.4.7</w:t>
            </w:r>
            <w:r w:rsidRPr="003B35A3">
              <w:rPr>
                <w:color w:val="auto"/>
                <w:lang w:val="en-AU"/>
              </w:rPr>
              <w:t>)</w:t>
            </w:r>
          </w:p>
        </w:tc>
      </w:tr>
      <w:tr w:rsidR="00F649AA" w:rsidRPr="00F649AA" w14:paraId="3E0671CE"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6F9D7F6F" w14:textId="77777777" w:rsidR="00C4520B" w:rsidRPr="003B35A3" w:rsidRDefault="00C4520B" w:rsidP="00B8564B">
            <w:pPr>
              <w:spacing w:before="60"/>
              <w:rPr>
                <w:color w:val="auto"/>
                <w:lang w:val="en-AU"/>
              </w:rPr>
            </w:pPr>
            <w:r w:rsidRPr="003B35A3">
              <w:rPr>
                <w:color w:val="auto"/>
                <w:lang w:val="en-AU"/>
              </w:rPr>
              <w:t>5. Implementation</w:t>
            </w:r>
          </w:p>
        </w:tc>
        <w:tc>
          <w:tcPr>
            <w:tcW w:w="3260" w:type="dxa"/>
            <w:tcBorders>
              <w:top w:val="single" w:sz="4" w:space="0" w:color="auto"/>
              <w:left w:val="single" w:sz="4" w:space="0" w:color="auto"/>
              <w:bottom w:val="single" w:sz="4" w:space="0" w:color="auto"/>
              <w:right w:val="single" w:sz="4" w:space="0" w:color="auto"/>
            </w:tcBorders>
            <w:hideMark/>
          </w:tcPr>
          <w:p w14:paraId="082EBDAA" w14:textId="77777777" w:rsidR="00C4520B" w:rsidRPr="002C0476" w:rsidRDefault="00C4520B" w:rsidP="00AE5C5E">
            <w:pPr>
              <w:pStyle w:val="ListParagraph"/>
              <w:numPr>
                <w:ilvl w:val="0"/>
                <w:numId w:val="30"/>
              </w:numPr>
              <w:spacing w:before="60"/>
              <w:rPr>
                <w:color w:val="auto"/>
                <w:lang w:val="en-AU"/>
              </w:rPr>
            </w:pPr>
            <w:r w:rsidRPr="002C0476">
              <w:rPr>
                <w:color w:val="auto"/>
                <w:lang w:val="en-AU"/>
              </w:rPr>
              <w:t xml:space="preserve">Update risk register at least every three (3) </w:t>
            </w:r>
            <w:proofErr w:type="gramStart"/>
            <w:r w:rsidRPr="002C0476">
              <w:rPr>
                <w:color w:val="auto"/>
                <w:lang w:val="en-AU"/>
              </w:rPr>
              <w:t>months</w:t>
            </w:r>
            <w:proofErr w:type="gramEnd"/>
            <w:r w:rsidRPr="002C0476">
              <w:rPr>
                <w:color w:val="auto"/>
                <w:lang w:val="en-AU"/>
              </w:rPr>
              <w:t xml:space="preserve"> </w:t>
            </w:r>
          </w:p>
          <w:p w14:paraId="042ED6D6" w14:textId="77777777" w:rsidR="00C4520B" w:rsidRPr="002C0476" w:rsidRDefault="00C4520B" w:rsidP="00AE5C5E">
            <w:pPr>
              <w:pStyle w:val="ListParagraph"/>
              <w:numPr>
                <w:ilvl w:val="0"/>
                <w:numId w:val="30"/>
              </w:numPr>
              <w:spacing w:before="60"/>
              <w:rPr>
                <w:color w:val="auto"/>
                <w:lang w:val="en-AU"/>
              </w:rPr>
            </w:pPr>
            <w:r w:rsidRPr="002C0476">
              <w:rPr>
                <w:color w:val="auto"/>
                <w:lang w:val="en-AU"/>
              </w:rPr>
              <w:t xml:space="preserve">Update Risk Factors Screening Tool at least every three (3) </w:t>
            </w:r>
            <w:proofErr w:type="gramStart"/>
            <w:r w:rsidRPr="002C0476">
              <w:rPr>
                <w:color w:val="auto"/>
                <w:lang w:val="en-AU"/>
              </w:rPr>
              <w:t>months</w:t>
            </w:r>
            <w:proofErr w:type="gramEnd"/>
          </w:p>
          <w:p w14:paraId="13F48C70" w14:textId="79A00BD4" w:rsidR="00C4520B" w:rsidRPr="003B35A3" w:rsidRDefault="00C4520B" w:rsidP="00AE5C5E">
            <w:pPr>
              <w:pStyle w:val="ListParagraph"/>
              <w:numPr>
                <w:ilvl w:val="0"/>
                <w:numId w:val="30"/>
              </w:numPr>
              <w:spacing w:before="60"/>
              <w:rPr>
                <w:color w:val="auto"/>
                <w:lang w:val="en-AU"/>
              </w:rPr>
            </w:pPr>
            <w:r w:rsidRPr="002C0476">
              <w:rPr>
                <w:color w:val="auto"/>
                <w:lang w:val="en-AU"/>
              </w:rPr>
              <w:t xml:space="preserve">Escalate individual risks in line with </w:t>
            </w:r>
            <w:r w:rsidR="002C0476" w:rsidRPr="002C0476">
              <w:rPr>
                <w:color w:val="auto"/>
              </w:rPr>
              <w:t>Development Risk Management: Policy and Practice Notes</w:t>
            </w:r>
          </w:p>
        </w:tc>
        <w:tc>
          <w:tcPr>
            <w:tcW w:w="4735" w:type="dxa"/>
            <w:tcBorders>
              <w:top w:val="single" w:sz="4" w:space="0" w:color="auto"/>
              <w:left w:val="single" w:sz="4" w:space="0" w:color="auto"/>
              <w:bottom w:val="single" w:sz="4" w:space="0" w:color="auto"/>
              <w:right w:val="single" w:sz="4" w:space="0" w:color="auto"/>
            </w:tcBorders>
            <w:hideMark/>
          </w:tcPr>
          <w:p w14:paraId="27BC5D1C"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Delegate reviews updated risk register and escalated risks when requested by investment </w:t>
            </w:r>
            <w:proofErr w:type="gramStart"/>
            <w:r w:rsidRPr="003B35A3">
              <w:rPr>
                <w:color w:val="auto"/>
                <w:lang w:val="en-AU"/>
              </w:rPr>
              <w:t>manager</w:t>
            </w:r>
            <w:proofErr w:type="gramEnd"/>
          </w:p>
          <w:p w14:paraId="004CCC66"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Investment or agreement manager ensures that all delivery partners have a risk register in place, additional to DFAT’s investment risk register; incorporate any shared risks into DFAT’s investment risk </w:t>
            </w:r>
            <w:proofErr w:type="gramStart"/>
            <w:r w:rsidRPr="003B35A3">
              <w:rPr>
                <w:color w:val="auto"/>
                <w:lang w:val="en-AU"/>
              </w:rPr>
              <w:t>register</w:t>
            </w:r>
            <w:proofErr w:type="gramEnd"/>
          </w:p>
          <w:p w14:paraId="1D4A14A3" w14:textId="7959A195"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Implementation Monitoring Reports include relevant material on investment risks </w:t>
            </w:r>
            <w:r w:rsidR="005D156B">
              <w:rPr>
                <w:color w:val="auto"/>
                <w:lang w:val="en-AU"/>
              </w:rPr>
              <w:t xml:space="preserve">and management arrangements </w:t>
            </w:r>
            <w:r w:rsidRPr="003B35A3">
              <w:rPr>
                <w:color w:val="auto"/>
                <w:lang w:val="en-AU"/>
              </w:rPr>
              <w:t>(including social and environmental safeguards)</w:t>
            </w:r>
          </w:p>
        </w:tc>
      </w:tr>
      <w:tr w:rsidR="00F649AA" w:rsidRPr="00F649AA" w14:paraId="53106C57" w14:textId="77777777" w:rsidTr="00F1424C">
        <w:trPr>
          <w:tblHeader/>
        </w:trPr>
        <w:tc>
          <w:tcPr>
            <w:tcW w:w="1639" w:type="dxa"/>
            <w:tcBorders>
              <w:top w:val="single" w:sz="4" w:space="0" w:color="auto"/>
              <w:left w:val="single" w:sz="4" w:space="0" w:color="auto"/>
              <w:bottom w:val="single" w:sz="4" w:space="0" w:color="auto"/>
              <w:right w:val="single" w:sz="4" w:space="0" w:color="auto"/>
            </w:tcBorders>
            <w:hideMark/>
          </w:tcPr>
          <w:p w14:paraId="1848C3BB" w14:textId="77777777" w:rsidR="00C4520B" w:rsidRPr="003B35A3" w:rsidRDefault="00C4520B" w:rsidP="00B8564B">
            <w:pPr>
              <w:spacing w:before="60"/>
              <w:rPr>
                <w:color w:val="auto"/>
                <w:lang w:val="en-AU"/>
              </w:rPr>
            </w:pPr>
            <w:r w:rsidRPr="003B35A3">
              <w:rPr>
                <w:color w:val="auto"/>
                <w:lang w:val="en-AU"/>
              </w:rPr>
              <w:t>6. Completion</w:t>
            </w:r>
          </w:p>
        </w:tc>
        <w:tc>
          <w:tcPr>
            <w:tcW w:w="3260" w:type="dxa"/>
            <w:tcBorders>
              <w:top w:val="single" w:sz="4" w:space="0" w:color="auto"/>
              <w:left w:val="single" w:sz="4" w:space="0" w:color="auto"/>
              <w:bottom w:val="single" w:sz="4" w:space="0" w:color="auto"/>
              <w:right w:val="single" w:sz="4" w:space="0" w:color="auto"/>
            </w:tcBorders>
            <w:hideMark/>
          </w:tcPr>
          <w:p w14:paraId="3A8992E2"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 xml:space="preserve">Close any risks that are no longer </w:t>
            </w:r>
            <w:proofErr w:type="gramStart"/>
            <w:r w:rsidRPr="003B35A3">
              <w:rPr>
                <w:color w:val="auto"/>
                <w:lang w:val="en-AU"/>
              </w:rPr>
              <w:t>relevant</w:t>
            </w:r>
            <w:proofErr w:type="gramEnd"/>
          </w:p>
          <w:p w14:paraId="4AD4B98C"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Identify any lessons learned for future investments</w:t>
            </w:r>
          </w:p>
        </w:tc>
        <w:tc>
          <w:tcPr>
            <w:tcW w:w="4735" w:type="dxa"/>
            <w:tcBorders>
              <w:top w:val="single" w:sz="4" w:space="0" w:color="auto"/>
              <w:left w:val="single" w:sz="4" w:space="0" w:color="auto"/>
              <w:bottom w:val="single" w:sz="4" w:space="0" w:color="auto"/>
              <w:right w:val="single" w:sz="4" w:space="0" w:color="auto"/>
            </w:tcBorders>
            <w:hideMark/>
          </w:tcPr>
          <w:p w14:paraId="5DDF1AB5" w14:textId="77777777" w:rsidR="00C4520B" w:rsidRPr="003B35A3" w:rsidRDefault="00C4520B" w:rsidP="00AE5C5E">
            <w:pPr>
              <w:pStyle w:val="ListParagraph"/>
              <w:numPr>
                <w:ilvl w:val="0"/>
                <w:numId w:val="30"/>
              </w:numPr>
              <w:spacing w:before="60"/>
              <w:rPr>
                <w:color w:val="auto"/>
                <w:lang w:val="en-AU"/>
              </w:rPr>
            </w:pPr>
            <w:r w:rsidRPr="003B35A3">
              <w:rPr>
                <w:color w:val="auto"/>
                <w:lang w:val="en-AU"/>
              </w:rPr>
              <w:t>Final Investment Monitoring Report includes relevant material on investment risks (including social and environmental safeguards)</w:t>
            </w:r>
          </w:p>
        </w:tc>
      </w:tr>
    </w:tbl>
    <w:p w14:paraId="18787476" w14:textId="77777777" w:rsidR="00813FD3" w:rsidRPr="00B8564B" w:rsidRDefault="00813FD3" w:rsidP="00813FD3">
      <w:bookmarkStart w:id="295" w:name="_Hlk113460218"/>
    </w:p>
    <w:p w14:paraId="60A6463C" w14:textId="081A7B47" w:rsidR="00D44758" w:rsidRDefault="009F36C7" w:rsidP="00552BFE">
      <w:pPr>
        <w:pStyle w:val="Heading2Numbered"/>
        <w:rPr>
          <w:lang w:val="en-AU"/>
        </w:rPr>
      </w:pPr>
      <w:bookmarkStart w:id="296" w:name="_Toc87529629"/>
      <w:bookmarkStart w:id="297" w:name="_Toc116464216"/>
      <w:bookmarkStart w:id="298" w:name="_Toc154051723"/>
      <w:bookmarkEnd w:id="295"/>
      <w:r>
        <w:rPr>
          <w:lang w:val="en-AU"/>
        </w:rPr>
        <w:lastRenderedPageBreak/>
        <w:t xml:space="preserve">Development </w:t>
      </w:r>
      <w:r w:rsidR="00D44758" w:rsidRPr="00D44758">
        <w:rPr>
          <w:lang w:val="en-AU"/>
        </w:rPr>
        <w:t>risk management requirements</w:t>
      </w:r>
      <w:bookmarkEnd w:id="296"/>
      <w:bookmarkEnd w:id="297"/>
      <w:bookmarkEnd w:id="298"/>
    </w:p>
    <w:p w14:paraId="6E2225B8" w14:textId="77777777" w:rsidR="00A87CD9" w:rsidRDefault="00A87CD9" w:rsidP="00E1010C">
      <w:pPr>
        <w:pStyle w:val="Heading3Numbered"/>
        <w:rPr>
          <w:lang w:val="en-AU"/>
        </w:rPr>
      </w:pPr>
      <w:r>
        <w:rPr>
          <w:lang w:val="en-AU"/>
        </w:rPr>
        <w:t>Environmental and social safeguards</w:t>
      </w:r>
    </w:p>
    <w:p w14:paraId="2F0DF79C" w14:textId="3AB429C4" w:rsidR="00A87CD9" w:rsidRDefault="00A87CD9" w:rsidP="00A87CD9">
      <w:pPr>
        <w:rPr>
          <w:lang w:val="en-AU"/>
        </w:rPr>
      </w:pPr>
      <w:r>
        <w:rPr>
          <w:lang w:val="en-AU"/>
        </w:rPr>
        <w:t xml:space="preserve">The </w:t>
      </w:r>
      <w:hyperlink r:id="rId212" w:history="1">
        <w:r>
          <w:rPr>
            <w:rStyle w:val="Hyperlink"/>
          </w:rPr>
          <w:t>Environmental and Social Safeguard Policy</w:t>
        </w:r>
      </w:hyperlink>
      <w:r>
        <w:t xml:space="preserve"> </w:t>
      </w:r>
      <w:r>
        <w:rPr>
          <w:lang w:val="en-AU"/>
        </w:rPr>
        <w:t xml:space="preserve">consolidates DFAT’s approach to managing safeguard risks in the </w:t>
      </w:r>
      <w:r>
        <w:t xml:space="preserve">development </w:t>
      </w:r>
      <w:r>
        <w:rPr>
          <w:lang w:val="en-AU"/>
        </w:rPr>
        <w:t xml:space="preserve">program. All investments must be screened for environmental and social impacts, by </w:t>
      </w:r>
      <w:r w:rsidR="00BC571C">
        <w:rPr>
          <w:lang w:val="en-AU"/>
        </w:rPr>
        <w:t>completing the Risk Factors Screening Tool, which covers the following mandatory policy considerations</w:t>
      </w:r>
      <w:r>
        <w:rPr>
          <w:lang w:val="en-AU"/>
        </w:rPr>
        <w:t xml:space="preserve">: </w:t>
      </w:r>
    </w:p>
    <w:p w14:paraId="45E0E793" w14:textId="77777777" w:rsidR="00A87CD9" w:rsidRDefault="00A87CD9" w:rsidP="00AE5C5E">
      <w:pPr>
        <w:pStyle w:val="Bullet1"/>
        <w:numPr>
          <w:ilvl w:val="0"/>
          <w:numId w:val="20"/>
        </w:numPr>
        <w:rPr>
          <w:rStyle w:val="Strong"/>
          <w:b w:val="0"/>
          <w:bCs w:val="0"/>
        </w:rPr>
      </w:pPr>
      <w:r w:rsidRPr="79B9FB7A">
        <w:rPr>
          <w:rStyle w:val="Strong"/>
          <w:b w:val="0"/>
          <w:bCs w:val="0"/>
        </w:rPr>
        <w:t>Environmental protection</w:t>
      </w:r>
    </w:p>
    <w:p w14:paraId="6020CC51" w14:textId="77777777" w:rsidR="00A87CD9" w:rsidRDefault="00A87CD9" w:rsidP="00AE5C5E">
      <w:pPr>
        <w:pStyle w:val="Bullet1"/>
        <w:numPr>
          <w:ilvl w:val="0"/>
          <w:numId w:val="20"/>
        </w:numPr>
        <w:rPr>
          <w:rStyle w:val="Strong"/>
          <w:b w:val="0"/>
          <w:bCs w:val="0"/>
        </w:rPr>
      </w:pPr>
      <w:r w:rsidRPr="79B9FB7A">
        <w:rPr>
          <w:rStyle w:val="Strong"/>
          <w:b w:val="0"/>
          <w:bCs w:val="0"/>
        </w:rPr>
        <w:t>Children, vulnerable and disadvantaged groups</w:t>
      </w:r>
    </w:p>
    <w:p w14:paraId="654B1810" w14:textId="77777777" w:rsidR="00A87CD9" w:rsidRDefault="00A87CD9" w:rsidP="00AE5C5E">
      <w:pPr>
        <w:pStyle w:val="Bullet1"/>
        <w:numPr>
          <w:ilvl w:val="0"/>
          <w:numId w:val="20"/>
        </w:numPr>
        <w:rPr>
          <w:rStyle w:val="Strong"/>
          <w:b w:val="0"/>
          <w:bCs w:val="0"/>
        </w:rPr>
      </w:pPr>
      <w:r w:rsidRPr="79B9FB7A">
        <w:rPr>
          <w:rStyle w:val="Strong"/>
          <w:b w:val="0"/>
          <w:bCs w:val="0"/>
        </w:rPr>
        <w:t>Displacement and resettlement</w:t>
      </w:r>
    </w:p>
    <w:p w14:paraId="0CE71973" w14:textId="77777777" w:rsidR="00A87CD9" w:rsidRDefault="00A87CD9" w:rsidP="00AE5C5E">
      <w:pPr>
        <w:pStyle w:val="Bullet1"/>
        <w:numPr>
          <w:ilvl w:val="0"/>
          <w:numId w:val="20"/>
        </w:numPr>
        <w:rPr>
          <w:rStyle w:val="Strong"/>
          <w:b w:val="0"/>
          <w:bCs w:val="0"/>
        </w:rPr>
      </w:pPr>
      <w:r w:rsidRPr="79B9FB7A">
        <w:rPr>
          <w:rStyle w:val="Strong"/>
          <w:b w:val="0"/>
          <w:bCs w:val="0"/>
        </w:rPr>
        <w:t xml:space="preserve">Indigenous peoples </w:t>
      </w:r>
    </w:p>
    <w:p w14:paraId="18C7F904" w14:textId="77777777" w:rsidR="00A87CD9" w:rsidRDefault="00A87CD9" w:rsidP="00AE5C5E">
      <w:pPr>
        <w:pStyle w:val="Bullet1"/>
        <w:numPr>
          <w:ilvl w:val="0"/>
          <w:numId w:val="20"/>
        </w:numPr>
        <w:rPr>
          <w:rStyle w:val="Strong"/>
          <w:b w:val="0"/>
          <w:bCs w:val="0"/>
        </w:rPr>
      </w:pPr>
      <w:r w:rsidRPr="79B9FB7A">
        <w:rPr>
          <w:rStyle w:val="Strong"/>
          <w:b w:val="0"/>
          <w:bCs w:val="0"/>
        </w:rPr>
        <w:t>Health and safety.</w:t>
      </w:r>
    </w:p>
    <w:p w14:paraId="20EF7FC9" w14:textId="7CC8620C" w:rsidR="00A3703C" w:rsidRDefault="00A3703C" w:rsidP="00A3703C">
      <w:pPr>
        <w:pStyle w:val="NumberedList1"/>
        <w:numPr>
          <w:ilvl w:val="0"/>
          <w:numId w:val="0"/>
        </w:numPr>
        <w:rPr>
          <w:lang w:val="en-AU"/>
        </w:rPr>
      </w:pPr>
      <w:r>
        <w:rPr>
          <w:lang w:val="en-AU"/>
        </w:rPr>
        <w:fldChar w:fldCharType="begin"/>
      </w:r>
      <w:r>
        <w:rPr>
          <w:lang w:val="en-AU"/>
        </w:rPr>
        <w:instrText xml:space="preserve"> REF _Ref511743696 \h  \* MERGEFORMAT </w:instrText>
      </w:r>
      <w:r>
        <w:rPr>
          <w:lang w:val="en-AU"/>
        </w:rPr>
      </w:r>
      <w:r>
        <w:rPr>
          <w:lang w:val="en-AU"/>
        </w:rPr>
        <w:fldChar w:fldCharType="separate"/>
      </w:r>
      <w:r w:rsidR="00FB7C8E" w:rsidRPr="00D44758">
        <w:rPr>
          <w:lang w:val="en-AU"/>
        </w:rPr>
        <w:t xml:space="preserve">Figure </w:t>
      </w:r>
      <w:r w:rsidR="00FB7C8E">
        <w:rPr>
          <w:lang w:val="en-AU"/>
        </w:rPr>
        <w:t>12</w:t>
      </w:r>
      <w:r w:rsidR="00FB7C8E" w:rsidRPr="00D44758">
        <w:rPr>
          <w:lang w:val="en-AU"/>
        </w:rPr>
        <w:t xml:space="preserve">: </w:t>
      </w:r>
      <w:r w:rsidR="00FB7C8E">
        <w:rPr>
          <w:lang w:val="en-AU"/>
        </w:rPr>
        <w:t>Risk management and mandatory safeguard process</w:t>
      </w:r>
      <w:r>
        <w:rPr>
          <w:lang w:val="en-AU"/>
        </w:rPr>
        <w:fldChar w:fldCharType="end"/>
      </w:r>
      <w:r>
        <w:rPr>
          <w:lang w:val="en-AU"/>
        </w:rPr>
        <w:t>es details the mandatory risk and safeguard process</w:t>
      </w:r>
      <w:r w:rsidR="00447792">
        <w:rPr>
          <w:lang w:val="en-AU"/>
        </w:rPr>
        <w:t>es</w:t>
      </w:r>
      <w:r>
        <w:rPr>
          <w:lang w:val="en-AU"/>
        </w:rPr>
        <w:t xml:space="preserve"> that programs must undertake when implementing a development investment. </w:t>
      </w:r>
    </w:p>
    <w:p w14:paraId="1F060BD4" w14:textId="4030BC54" w:rsidR="00A3703C" w:rsidRDefault="00A3703C" w:rsidP="00A3703C">
      <w:pPr>
        <w:pStyle w:val="NumberedList1"/>
        <w:numPr>
          <w:ilvl w:val="0"/>
          <w:numId w:val="0"/>
        </w:numPr>
        <w:rPr>
          <w:lang w:val="en-AU"/>
        </w:rPr>
      </w:pPr>
      <w:r>
        <w:rPr>
          <w:lang w:val="en-AU"/>
        </w:rPr>
        <w:t xml:space="preserve">If the completed Risk Factors Screening Tool indicates that there may be an environmental or social impact, the investment manager must ensure that the level of risk is assessed and rated (up to Inherent risk rating). If a negative environmental or social impact is likely, an environmental and social impact assessment must be completed. Impacts identified in this assessment must be managed through a management plan and must be monitored and reported as part of the investment implementation process. </w:t>
      </w:r>
    </w:p>
    <w:p w14:paraId="46007445" w14:textId="28B5BFA7" w:rsidR="00A3703C" w:rsidRDefault="00A3703C" w:rsidP="00A3703C">
      <w:pPr>
        <w:pStyle w:val="NumberedList1"/>
        <w:numPr>
          <w:ilvl w:val="0"/>
          <w:numId w:val="0"/>
        </w:numPr>
        <w:rPr>
          <w:lang w:val="en-AU"/>
        </w:rPr>
      </w:pPr>
      <w:r>
        <w:rPr>
          <w:lang w:val="en-AU"/>
        </w:rPr>
        <w:t xml:space="preserve">Agreements with delivery partners must include provisions to manage safeguards in accordance with the </w:t>
      </w:r>
      <w:hyperlink r:id="rId213" w:history="1">
        <w:r>
          <w:rPr>
            <w:rStyle w:val="Hyperlink"/>
          </w:rPr>
          <w:t>Environmental and Social Safeguard Policy</w:t>
        </w:r>
      </w:hyperlink>
      <w:r>
        <w:rPr>
          <w:lang w:val="en-AU"/>
        </w:rPr>
        <w:t xml:space="preserve">. </w:t>
      </w:r>
      <w:r w:rsidRPr="00AC76EA">
        <w:rPr>
          <w:lang w:val="en-AU"/>
        </w:rPr>
        <w:t>There are operational procedures and guidance notes</w:t>
      </w:r>
      <w:r>
        <w:rPr>
          <w:lang w:val="en-AU"/>
        </w:rPr>
        <w:t xml:space="preserve"> to support the application of safeguards. </w:t>
      </w:r>
    </w:p>
    <w:p w14:paraId="4A40D54F" w14:textId="4F149D43" w:rsidR="00A87CD9" w:rsidRDefault="00A3703C" w:rsidP="00A87CD9">
      <w:pPr>
        <w:pStyle w:val="NumberedList1"/>
        <w:numPr>
          <w:ilvl w:val="0"/>
          <w:numId w:val="0"/>
        </w:numPr>
        <w:rPr>
          <w:lang w:val="en-AU"/>
        </w:rPr>
      </w:pPr>
      <w:r>
        <w:rPr>
          <w:lang w:val="en-AU"/>
        </w:rPr>
        <w:t xml:space="preserve">Officers and partners can email </w:t>
      </w:r>
      <w:hyperlink r:id="rId214" w:history="1">
        <w:r>
          <w:rPr>
            <w:rStyle w:val="Hyperlink"/>
            <w:rFonts w:cstheme="minorBidi"/>
            <w:i/>
          </w:rPr>
          <w:t>aidsafeguards@dfat.gov.au</w:t>
        </w:r>
      </w:hyperlink>
      <w:r>
        <w:rPr>
          <w:lang w:val="en-AU"/>
        </w:rPr>
        <w:t xml:space="preserve"> for advice on or help with assessing and managing environmental and social risks and impacts. </w:t>
      </w:r>
      <w:r w:rsidR="00A87CD9">
        <w:rPr>
          <w:lang w:val="en-AU"/>
        </w:rPr>
        <w:t xml:space="preserve"> </w:t>
      </w:r>
    </w:p>
    <w:p w14:paraId="45CBFE05" w14:textId="79211C27" w:rsidR="00E9794F" w:rsidRDefault="00E9794F" w:rsidP="00E9794F">
      <w:pPr>
        <w:pStyle w:val="Caption"/>
        <w:rPr>
          <w:lang w:val="en-AU"/>
        </w:rPr>
      </w:pPr>
      <w:bookmarkStart w:id="299" w:name="_Ref332465933"/>
      <w:bookmarkStart w:id="300" w:name="_Ref511743696"/>
      <w:r w:rsidRPr="00D44758">
        <w:rPr>
          <w:lang w:val="en-AU"/>
        </w:rPr>
        <w:lastRenderedPageBreak/>
        <w:t xml:space="preserve">Figure </w:t>
      </w:r>
      <w:bookmarkEnd w:id="299"/>
      <w:r w:rsidR="005A6EDB">
        <w:rPr>
          <w:lang w:val="en-AU"/>
        </w:rPr>
        <w:t>12</w:t>
      </w:r>
      <w:r w:rsidRPr="00D44758">
        <w:rPr>
          <w:lang w:val="en-AU"/>
        </w:rPr>
        <w:t xml:space="preserve">: </w:t>
      </w:r>
      <w:r w:rsidR="00A87CD9">
        <w:rPr>
          <w:lang w:val="en-AU"/>
        </w:rPr>
        <w:t>Risk management and mandatory safeguard process</w:t>
      </w:r>
      <w:bookmarkEnd w:id="300"/>
      <w:r w:rsidR="007A0805">
        <w:rPr>
          <w:lang w:val="en-AU"/>
        </w:rPr>
        <w:t>es</w:t>
      </w:r>
    </w:p>
    <w:p w14:paraId="3DDCE341" w14:textId="2EA000B6" w:rsidR="00E9794F" w:rsidRDefault="0063420F" w:rsidP="00E9794F">
      <w:pPr>
        <w:pStyle w:val="Figure"/>
      </w:pPr>
      <w:r w:rsidRPr="0063420F">
        <w:rPr>
          <w:noProof/>
        </w:rPr>
        <w:drawing>
          <wp:inline distT="0" distB="0" distL="0" distR="0" wp14:anchorId="46B9B2AA" wp14:editId="7BBCC618">
            <wp:extent cx="5819651" cy="7002131"/>
            <wp:effectExtent l="0" t="0" r="0" b="8890"/>
            <wp:docPr id="265" name="Picture 265" descr="Figure 12 describes the mandatory risk management and safeguard processes required to be completed at each phase of the investment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Figure 12 describes the mandatory risk management and safeguard processes required to be completed at each phase of the investment cycle "/>
                    <pic:cNvPicPr/>
                  </pic:nvPicPr>
                  <pic:blipFill>
                    <a:blip r:embed="rId215">
                      <a:extLst>
                        <a:ext uri="{28A0092B-C50C-407E-A947-70E740481C1C}">
                          <a14:useLocalDpi xmlns:a14="http://schemas.microsoft.com/office/drawing/2010/main" val="0"/>
                        </a:ext>
                      </a:extLst>
                    </a:blip>
                    <a:stretch>
                      <a:fillRect/>
                    </a:stretch>
                  </pic:blipFill>
                  <pic:spPr>
                    <a:xfrm>
                      <a:off x="0" y="0"/>
                      <a:ext cx="5819651" cy="7002131"/>
                    </a:xfrm>
                    <a:prstGeom prst="rect">
                      <a:avLst/>
                    </a:prstGeom>
                  </pic:spPr>
                </pic:pic>
              </a:graphicData>
            </a:graphic>
          </wp:inline>
        </w:drawing>
      </w:r>
    </w:p>
    <w:p w14:paraId="3176C563" w14:textId="04D30747" w:rsidR="00AA43AF" w:rsidRPr="00AA43AF" w:rsidRDefault="00AA43AF" w:rsidP="00AA43AF">
      <w:pPr>
        <w:pStyle w:val="FootnoteSeparator"/>
        <w:rPr>
          <w:lang w:val="en-AU" w:eastAsia="zh-CN"/>
        </w:rPr>
      </w:pPr>
      <w:r w:rsidRPr="00AA43AF">
        <w:t xml:space="preserve">* Refer to safeguard screening questions in Risk Factors Screening Tool: All questions in the Environment and Social categories; questions 5-12 and 14-15 in the Legal category; and questions 2-6 in the </w:t>
      </w:r>
      <w:proofErr w:type="gramStart"/>
      <w:r w:rsidRPr="00AA43AF">
        <w:t>Infrastructure</w:t>
      </w:r>
      <w:proofErr w:type="gramEnd"/>
      <w:r w:rsidRPr="00AA43AF">
        <w:t xml:space="preserve"> category.</w:t>
      </w:r>
    </w:p>
    <w:p w14:paraId="27F3C84F" w14:textId="77777777" w:rsidR="006E1ACD" w:rsidRPr="00E9794F" w:rsidRDefault="006E1ACD" w:rsidP="006E1ACD">
      <w:pPr>
        <w:pStyle w:val="Heading3Numbered"/>
        <w:rPr>
          <w:lang w:val="en-AU"/>
        </w:rPr>
      </w:pPr>
      <w:r>
        <w:rPr>
          <w:lang w:val="en-AU"/>
        </w:rPr>
        <w:lastRenderedPageBreak/>
        <w:t>Child protection compliance</w:t>
      </w:r>
      <w:r w:rsidRPr="00D44758">
        <w:rPr>
          <w:lang w:val="en-AU"/>
        </w:rPr>
        <w:t xml:space="preserve"> </w:t>
      </w:r>
    </w:p>
    <w:p w14:paraId="3022EEAE" w14:textId="7E436BE4" w:rsidR="00AB64AB" w:rsidRDefault="00FA3A66" w:rsidP="00AB64AB">
      <w:pPr>
        <w:rPr>
          <w:lang w:val="en-AU"/>
        </w:rPr>
      </w:pPr>
      <w:r>
        <w:rPr>
          <w:lang w:val="en-AU"/>
        </w:rPr>
        <w:t>R</w:t>
      </w:r>
      <w:r w:rsidR="00AB64AB" w:rsidRPr="0054220F">
        <w:rPr>
          <w:lang w:val="en-AU"/>
        </w:rPr>
        <w:t xml:space="preserve">isks to children must be considered in the design and implementation phases of </w:t>
      </w:r>
      <w:r w:rsidR="00AB64AB">
        <w:rPr>
          <w:lang w:val="en-AU"/>
        </w:rPr>
        <w:t xml:space="preserve">development </w:t>
      </w:r>
      <w:r w:rsidR="00AB64AB" w:rsidRPr="0054220F">
        <w:rPr>
          <w:lang w:val="en-AU"/>
        </w:rPr>
        <w:t xml:space="preserve">investments. </w:t>
      </w:r>
      <w:r w:rsidR="00AB64AB">
        <w:rPr>
          <w:lang w:val="en-AU"/>
        </w:rPr>
        <w:t>Child</w:t>
      </w:r>
      <w:r w:rsidR="00AB64AB" w:rsidRPr="00D93ED4">
        <w:rPr>
          <w:lang w:val="en-AU"/>
        </w:rPr>
        <w:t xml:space="preserve"> exploitation and abuse can have a serious and lasting impact on child</w:t>
      </w:r>
      <w:r w:rsidR="00AB64AB">
        <w:rPr>
          <w:lang w:val="en-AU"/>
        </w:rPr>
        <w:t>ren</w:t>
      </w:r>
      <w:r w:rsidR="00AB64AB" w:rsidRPr="00D93ED4">
        <w:rPr>
          <w:lang w:val="en-AU"/>
        </w:rPr>
        <w:t xml:space="preserve"> and their famil</w:t>
      </w:r>
      <w:r w:rsidR="00AB64AB">
        <w:rPr>
          <w:lang w:val="en-AU"/>
        </w:rPr>
        <w:t>ies</w:t>
      </w:r>
      <w:r w:rsidR="00AB64AB" w:rsidRPr="00D93ED4">
        <w:rPr>
          <w:lang w:val="en-AU"/>
        </w:rPr>
        <w:t xml:space="preserve">. At its core, </w:t>
      </w:r>
      <w:r w:rsidR="00AB64AB">
        <w:rPr>
          <w:lang w:val="en-AU"/>
        </w:rPr>
        <w:t>it</w:t>
      </w:r>
      <w:r w:rsidR="00AB64AB" w:rsidRPr="00D93ED4">
        <w:rPr>
          <w:lang w:val="en-AU"/>
        </w:rPr>
        <w:t xml:space="preserve"> undermine</w:t>
      </w:r>
      <w:r w:rsidR="00AB64AB">
        <w:rPr>
          <w:lang w:val="en-AU"/>
        </w:rPr>
        <w:t>s</w:t>
      </w:r>
      <w:r w:rsidR="00AB64AB" w:rsidRPr="00D93ED4">
        <w:rPr>
          <w:lang w:val="en-AU"/>
        </w:rPr>
        <w:t xml:space="preserve"> a child’s right to grow up safely. It also poses a high reputational risk to DFAT, </w:t>
      </w:r>
      <w:r w:rsidR="00AB64AB">
        <w:rPr>
          <w:lang w:val="en-AU"/>
        </w:rPr>
        <w:t>our</w:t>
      </w:r>
      <w:r w:rsidR="00AB64AB" w:rsidRPr="00D93ED4">
        <w:rPr>
          <w:lang w:val="en-AU"/>
        </w:rPr>
        <w:t xml:space="preserve"> partners and the Australian Government. </w:t>
      </w:r>
      <w:r w:rsidR="00AB64AB" w:rsidRPr="005D4B20">
        <w:rPr>
          <w:lang w:val="en-AU"/>
        </w:rPr>
        <w:t>It is mandatory to consider child safety and protection risks as part of any safeguard assessment.</w:t>
      </w:r>
    </w:p>
    <w:p w14:paraId="472B629A" w14:textId="133164B9" w:rsidR="00AB64AB" w:rsidRPr="00D44758" w:rsidRDefault="00AB64AB" w:rsidP="00AB64AB">
      <w:pPr>
        <w:rPr>
          <w:lang w:val="en-AU"/>
        </w:rPr>
      </w:pPr>
      <w:r w:rsidRPr="00A03534">
        <w:rPr>
          <w:lang w:val="en-AU"/>
        </w:rPr>
        <w:t xml:space="preserve">Many of our </w:t>
      </w:r>
      <w:r>
        <w:rPr>
          <w:lang w:val="en-AU"/>
        </w:rPr>
        <w:t>development</w:t>
      </w:r>
      <w:r w:rsidRPr="00A03534">
        <w:rPr>
          <w:lang w:val="en-AU"/>
        </w:rPr>
        <w:t xml:space="preserve"> investments have direct or indirect contact with children. This contact</w:t>
      </w:r>
      <w:r>
        <w:rPr>
          <w:lang w:val="en-AU"/>
        </w:rPr>
        <w:t xml:space="preserve"> and the associated risks</w:t>
      </w:r>
      <w:r w:rsidRPr="007445DB">
        <w:rPr>
          <w:lang w:val="en-AU"/>
        </w:rPr>
        <w:t xml:space="preserve"> are</w:t>
      </w:r>
      <w:r w:rsidRPr="00A03534">
        <w:rPr>
          <w:lang w:val="en-AU"/>
        </w:rPr>
        <w:t xml:space="preserve"> not always </w:t>
      </w:r>
      <w:r>
        <w:rPr>
          <w:lang w:val="en-AU"/>
        </w:rPr>
        <w:t>apparent</w:t>
      </w:r>
      <w:r w:rsidRPr="00A03534">
        <w:rPr>
          <w:lang w:val="en-AU"/>
        </w:rPr>
        <w:t xml:space="preserve"> without a robust </w:t>
      </w:r>
      <w:r>
        <w:rPr>
          <w:lang w:val="en-AU"/>
        </w:rPr>
        <w:t>assessment.</w:t>
      </w:r>
      <w:r w:rsidRPr="00D11566">
        <w:rPr>
          <w:lang w:val="en-AU"/>
        </w:rPr>
        <w:t xml:space="preserve"> </w:t>
      </w:r>
      <w:r>
        <w:rPr>
          <w:lang w:val="en-AU"/>
        </w:rPr>
        <w:t xml:space="preserve">DFAT’s </w:t>
      </w:r>
      <w:hyperlink r:id="rId216" w:history="1">
        <w:r w:rsidRPr="00232BCD">
          <w:rPr>
            <w:rStyle w:val="Hyperlink"/>
            <w:rFonts w:cstheme="minorBidi"/>
            <w:lang w:val="en-AU"/>
          </w:rPr>
          <w:t>Child Protection Guidance Note</w:t>
        </w:r>
      </w:hyperlink>
      <w:r w:rsidRPr="00B8564B">
        <w:rPr>
          <w:lang w:val="en-AU"/>
        </w:rPr>
        <w:t xml:space="preserve"> </w:t>
      </w:r>
      <w:r>
        <w:rPr>
          <w:lang w:val="en-AU"/>
        </w:rPr>
        <w:t xml:space="preserve">provides </w:t>
      </w:r>
      <w:r w:rsidR="00CF2EB1" w:rsidRPr="003B35A3">
        <w:t>g</w:t>
      </w:r>
      <w:r w:rsidR="00CF2EB1" w:rsidRPr="00C6358A">
        <w:t>uidance</w:t>
      </w:r>
      <w:r w:rsidRPr="00C6358A">
        <w:t xml:space="preserve"> </w:t>
      </w:r>
      <w:r>
        <w:rPr>
          <w:u w:color="495965" w:themeColor="text2"/>
          <w:lang w:val="en-AU"/>
        </w:rPr>
        <w:t xml:space="preserve">on </w:t>
      </w:r>
      <w:r>
        <w:rPr>
          <w:lang w:val="en-AU"/>
        </w:rPr>
        <w:t>assessing child protection risk</w:t>
      </w:r>
      <w:r w:rsidRPr="0054220F">
        <w:rPr>
          <w:lang w:val="en-AU"/>
        </w:rPr>
        <w:t xml:space="preserve">. </w:t>
      </w:r>
      <w:r>
        <w:rPr>
          <w:lang w:val="en-AU"/>
        </w:rPr>
        <w:t xml:space="preserve">If </w:t>
      </w:r>
      <w:r w:rsidRPr="0054220F">
        <w:rPr>
          <w:lang w:val="en-AU"/>
        </w:rPr>
        <w:t>child protection risks</w:t>
      </w:r>
      <w:r>
        <w:rPr>
          <w:lang w:val="en-AU"/>
        </w:rPr>
        <w:t xml:space="preserve"> are identified</w:t>
      </w:r>
      <w:r w:rsidRPr="0054220F">
        <w:rPr>
          <w:lang w:val="en-AU"/>
        </w:rPr>
        <w:t xml:space="preserve">, the level of risk must be assessed and rated and </w:t>
      </w:r>
      <w:r w:rsidRPr="00054EC2">
        <w:rPr>
          <w:lang w:val="en-AU"/>
        </w:rPr>
        <w:t>the minimum standards</w:t>
      </w:r>
      <w:r w:rsidRPr="0054220F">
        <w:rPr>
          <w:lang w:val="en-AU"/>
        </w:rPr>
        <w:t xml:space="preserve"> must be applied</w:t>
      </w:r>
      <w:r>
        <w:rPr>
          <w:lang w:val="en-AU"/>
        </w:rPr>
        <w:t xml:space="preserve">, proportionate to the level of risk. </w:t>
      </w:r>
      <w:r w:rsidRPr="00D44758">
        <w:rPr>
          <w:lang w:val="en-AU"/>
        </w:rPr>
        <w:t>It is not possible to eliminate all risks of child exploitation, endangerment</w:t>
      </w:r>
      <w:r w:rsidR="00CF2EB1">
        <w:rPr>
          <w:lang w:val="en-AU"/>
        </w:rPr>
        <w:t>,</w:t>
      </w:r>
      <w:r w:rsidRPr="00D44758">
        <w:rPr>
          <w:lang w:val="en-AU"/>
        </w:rPr>
        <w:t xml:space="preserve"> and abuse</w:t>
      </w:r>
      <w:r>
        <w:rPr>
          <w:lang w:val="en-AU"/>
        </w:rPr>
        <w:t>.</w:t>
      </w:r>
      <w:r w:rsidRPr="00D44758">
        <w:rPr>
          <w:lang w:val="en-AU"/>
        </w:rPr>
        <w:t xml:space="preserve"> </w:t>
      </w:r>
      <w:r>
        <w:rPr>
          <w:lang w:val="en-AU"/>
        </w:rPr>
        <w:t>H</w:t>
      </w:r>
      <w:r w:rsidRPr="00D44758">
        <w:rPr>
          <w:lang w:val="en-AU"/>
        </w:rPr>
        <w:t>owever, careful management can reduce the risks to children.</w:t>
      </w:r>
    </w:p>
    <w:p w14:paraId="7388AEA2" w14:textId="3E08136C" w:rsidR="006E1ACD" w:rsidRDefault="00AB64AB" w:rsidP="006E1ACD">
      <w:pPr>
        <w:rPr>
          <w:lang w:val="en-AU"/>
        </w:rPr>
      </w:pPr>
      <w:r w:rsidRPr="0054220F">
        <w:rPr>
          <w:lang w:val="en-AU"/>
        </w:rPr>
        <w:t xml:space="preserve">Agreements with delivery partners </w:t>
      </w:r>
      <w:r w:rsidRPr="00054EC2">
        <w:rPr>
          <w:lang w:val="en-AU"/>
        </w:rPr>
        <w:t>must include standard clauses</w:t>
      </w:r>
      <w:r w:rsidRPr="0054220F">
        <w:rPr>
          <w:lang w:val="en-AU"/>
        </w:rPr>
        <w:t xml:space="preserve"> requiring compliance with DFAT’s </w:t>
      </w:r>
      <w:hyperlink r:id="rId217" w:history="1">
        <w:r w:rsidRPr="001810B4">
          <w:rPr>
            <w:rStyle w:val="Hyperlink"/>
            <w:rFonts w:cstheme="minorBidi"/>
            <w:lang w:val="en-AU"/>
          </w:rPr>
          <w:t>Child Protection Policy</w:t>
        </w:r>
      </w:hyperlink>
      <w:r w:rsidRPr="0054220F">
        <w:rPr>
          <w:lang w:val="en-AU"/>
        </w:rPr>
        <w:t>.</w:t>
      </w:r>
      <w:r>
        <w:rPr>
          <w:lang w:val="en-AU"/>
        </w:rPr>
        <w:t xml:space="preserve"> </w:t>
      </w:r>
      <w:r w:rsidRPr="0054220F">
        <w:rPr>
          <w:lang w:val="en-AU"/>
        </w:rPr>
        <w:t>All allegations and suspicions of child abuse or exploitation must be reported to DFAT immediately</w:t>
      </w:r>
      <w:r>
        <w:rPr>
          <w:lang w:val="en-AU"/>
        </w:rPr>
        <w:t xml:space="preserve">. </w:t>
      </w:r>
      <w:r w:rsidRPr="003B35A3">
        <w:t xml:space="preserve">The </w:t>
      </w:r>
      <w:r w:rsidRPr="00C6358A">
        <w:t>Child Protection</w:t>
      </w:r>
      <w:r w:rsidR="00467908">
        <w:t xml:space="preserve"> Policy</w:t>
      </w:r>
      <w:r w:rsidRPr="00C6358A">
        <w:t xml:space="preserve"> </w:t>
      </w:r>
      <w:r w:rsidRPr="00D44758">
        <w:rPr>
          <w:lang w:val="en-AU"/>
        </w:rPr>
        <w:t xml:space="preserve">reflects </w:t>
      </w:r>
      <w:r>
        <w:rPr>
          <w:lang w:val="en-AU"/>
        </w:rPr>
        <w:t xml:space="preserve">our </w:t>
      </w:r>
      <w:r w:rsidRPr="00D44758">
        <w:rPr>
          <w:lang w:val="en-AU"/>
        </w:rPr>
        <w:t>obligations under the United Nations Convention on the Rights of the Child</w:t>
      </w:r>
      <w:r w:rsidR="00026C97">
        <w:rPr>
          <w:lang w:val="en-AU"/>
        </w:rPr>
        <w:t xml:space="preserve">, the </w:t>
      </w:r>
      <w:hyperlink r:id="rId218" w:history="1">
        <w:r w:rsidR="00026C97" w:rsidRPr="007537F4">
          <w:rPr>
            <w:rStyle w:val="Hyperlink"/>
            <w:rFonts w:cstheme="minorBidi"/>
            <w:lang w:val="en-AU"/>
          </w:rPr>
          <w:t>Commonwealth Child Safe Framework</w:t>
        </w:r>
      </w:hyperlink>
      <w:r w:rsidR="00C75021">
        <w:rPr>
          <w:lang w:val="en-AU"/>
        </w:rPr>
        <w:t>,</w:t>
      </w:r>
      <w:r>
        <w:rPr>
          <w:lang w:val="en-AU"/>
        </w:rPr>
        <w:t xml:space="preserve"> and under Australian law</w:t>
      </w:r>
      <w:r w:rsidRPr="00D44758">
        <w:rPr>
          <w:lang w:val="en-AU"/>
        </w:rPr>
        <w:t xml:space="preserve"> to protect children from abuse and exploitation. The policy applies to all functions and programs</w:t>
      </w:r>
      <w:r>
        <w:rPr>
          <w:lang w:val="en-AU"/>
        </w:rPr>
        <w:t>.</w:t>
      </w:r>
      <w:r w:rsidRPr="00D44758">
        <w:rPr>
          <w:lang w:val="en-AU"/>
        </w:rPr>
        <w:t xml:space="preserve"> </w:t>
      </w:r>
      <w:r>
        <w:rPr>
          <w:lang w:val="en-AU"/>
        </w:rPr>
        <w:t xml:space="preserve">This </w:t>
      </w:r>
      <w:r w:rsidRPr="00D44758">
        <w:rPr>
          <w:lang w:val="en-AU"/>
        </w:rPr>
        <w:t>includ</w:t>
      </w:r>
      <w:r>
        <w:rPr>
          <w:lang w:val="en-AU"/>
        </w:rPr>
        <w:t>es</w:t>
      </w:r>
      <w:r w:rsidRPr="00D44758">
        <w:rPr>
          <w:lang w:val="en-AU"/>
        </w:rPr>
        <w:t xml:space="preserve"> individuals and organisations funded under </w:t>
      </w:r>
      <w:r>
        <w:rPr>
          <w:lang w:val="en-AU"/>
        </w:rPr>
        <w:t>DFAT</w:t>
      </w:r>
      <w:r w:rsidRPr="00D44758">
        <w:rPr>
          <w:lang w:val="en-AU"/>
        </w:rPr>
        <w:t xml:space="preserve"> programs</w:t>
      </w:r>
      <w:r>
        <w:rPr>
          <w:lang w:val="en-AU"/>
        </w:rPr>
        <w:t xml:space="preserve"> – </w:t>
      </w:r>
      <w:r w:rsidRPr="00D44758">
        <w:rPr>
          <w:lang w:val="en-AU"/>
        </w:rPr>
        <w:t>regardless of their value, partner</w:t>
      </w:r>
      <w:r w:rsidR="004221C2">
        <w:rPr>
          <w:lang w:val="en-AU"/>
        </w:rPr>
        <w:t>,</w:t>
      </w:r>
      <w:r w:rsidRPr="00D44758">
        <w:rPr>
          <w:lang w:val="en-AU"/>
        </w:rPr>
        <w:t xml:space="preserve"> or funding mechanism. The policy </w:t>
      </w:r>
      <w:r>
        <w:rPr>
          <w:lang w:val="en-AU"/>
        </w:rPr>
        <w:t>takes</w:t>
      </w:r>
      <w:r w:rsidRPr="00D44758">
        <w:rPr>
          <w:lang w:val="en-AU"/>
        </w:rPr>
        <w:t xml:space="preserve"> effect through minimum child protection compliance standards and mandatory reporting requirements. </w:t>
      </w:r>
    </w:p>
    <w:p w14:paraId="5DA07FC0" w14:textId="51A15C21" w:rsidR="006E1ACD" w:rsidRPr="00D44758" w:rsidRDefault="006E1ACD" w:rsidP="006E1ACD">
      <w:pPr>
        <w:rPr>
          <w:lang w:val="en-AU"/>
        </w:rPr>
      </w:pPr>
      <w:r w:rsidRPr="00D44758">
        <w:rPr>
          <w:lang w:val="en-AU"/>
        </w:rPr>
        <w:t xml:space="preserve">Officers </w:t>
      </w:r>
      <w:r>
        <w:rPr>
          <w:lang w:val="en-AU"/>
        </w:rPr>
        <w:t>are encouraged to</w:t>
      </w:r>
      <w:r w:rsidRPr="00D44758">
        <w:rPr>
          <w:lang w:val="en-AU"/>
        </w:rPr>
        <w:t xml:space="preserve"> consult detailed guidance on the intranet relating to DFAT child protection requirements. Implementing partners can access this guidance on the DFAT website’s </w:t>
      </w:r>
      <w:hyperlink r:id="rId219" w:history="1">
        <w:r w:rsidRPr="0009796F">
          <w:rPr>
            <w:rStyle w:val="Hyperlink"/>
            <w:rFonts w:cstheme="minorBidi"/>
            <w:lang w:val="en-AU"/>
          </w:rPr>
          <w:t>Child Protection page</w:t>
        </w:r>
      </w:hyperlink>
      <w:r w:rsidRPr="00D44758">
        <w:rPr>
          <w:lang w:val="en-AU"/>
        </w:rPr>
        <w:t>.</w:t>
      </w:r>
      <w:r w:rsidRPr="00156A3D">
        <w:t xml:space="preserve"> </w:t>
      </w:r>
    </w:p>
    <w:p w14:paraId="7151CF2D" w14:textId="6B02044C" w:rsidR="006E1ACD" w:rsidRDefault="006E1ACD" w:rsidP="006E1ACD">
      <w:pPr>
        <w:rPr>
          <w:lang w:val="en-AU"/>
        </w:rPr>
      </w:pPr>
      <w:r w:rsidRPr="00D44758">
        <w:rPr>
          <w:lang w:val="en-AU"/>
        </w:rPr>
        <w:t xml:space="preserve">Posts and divisions can contact the </w:t>
      </w:r>
      <w:r w:rsidR="00B05945">
        <w:rPr>
          <w:lang w:val="en-AU"/>
        </w:rPr>
        <w:t>Human and Environmental Safeguards Section</w:t>
      </w:r>
      <w:r w:rsidRPr="00D44758">
        <w:rPr>
          <w:lang w:val="en-AU"/>
        </w:rPr>
        <w:t xml:space="preserve"> (</w:t>
      </w:r>
      <w:hyperlink r:id="rId220" w:tooltip="Email the Child Protection Compliance Section at DFAT" w:history="1">
        <w:r w:rsidRPr="00D901C1">
          <w:rPr>
            <w:rStyle w:val="Hyperlink"/>
            <w:i/>
          </w:rPr>
          <w:t>childprotection@dfat.gov.au</w:t>
        </w:r>
      </w:hyperlink>
      <w:r w:rsidRPr="00D44758">
        <w:rPr>
          <w:lang w:val="en-AU"/>
        </w:rPr>
        <w:t xml:space="preserve">) for advice </w:t>
      </w:r>
      <w:r>
        <w:rPr>
          <w:lang w:val="en-AU"/>
        </w:rPr>
        <w:t xml:space="preserve">on </w:t>
      </w:r>
      <w:r w:rsidRPr="00D44758">
        <w:rPr>
          <w:lang w:val="en-AU"/>
        </w:rPr>
        <w:t xml:space="preserve">or </w:t>
      </w:r>
      <w:r>
        <w:rPr>
          <w:lang w:val="en-AU"/>
        </w:rPr>
        <w:t>help with</w:t>
      </w:r>
      <w:r w:rsidRPr="00D44758">
        <w:rPr>
          <w:lang w:val="en-AU"/>
        </w:rPr>
        <w:t xml:space="preserve"> establishing, maintaining and reporting on child protection </w:t>
      </w:r>
      <w:r>
        <w:rPr>
          <w:lang w:val="en-AU"/>
        </w:rPr>
        <w:t>measures</w:t>
      </w:r>
      <w:r w:rsidRPr="00D44758">
        <w:rPr>
          <w:lang w:val="en-AU"/>
        </w:rPr>
        <w:t>.</w:t>
      </w:r>
      <w:r>
        <w:rPr>
          <w:lang w:val="en-AU"/>
        </w:rPr>
        <w:t xml:space="preserve"> </w:t>
      </w:r>
    </w:p>
    <w:p w14:paraId="6A85D6CC" w14:textId="10204CA2" w:rsidR="006E1ACD" w:rsidRPr="00BE3057" w:rsidRDefault="006E1ACD" w:rsidP="006E1ACD">
      <w:pPr>
        <w:pStyle w:val="Heading3Numbered"/>
        <w:rPr>
          <w:lang w:val="en-AU"/>
        </w:rPr>
      </w:pPr>
      <w:r w:rsidRPr="00BE3057">
        <w:rPr>
          <w:lang w:val="en-AU"/>
        </w:rPr>
        <w:t xml:space="preserve">Preventing </w:t>
      </w:r>
      <w:r>
        <w:rPr>
          <w:lang w:val="en-AU"/>
        </w:rPr>
        <w:t>s</w:t>
      </w:r>
      <w:r w:rsidRPr="00BE3057">
        <w:rPr>
          <w:lang w:val="en-AU"/>
        </w:rPr>
        <w:t xml:space="preserve">exual </w:t>
      </w:r>
      <w:r>
        <w:rPr>
          <w:lang w:val="en-AU"/>
        </w:rPr>
        <w:t>e</w:t>
      </w:r>
      <w:r w:rsidRPr="00BE3057">
        <w:rPr>
          <w:lang w:val="en-AU"/>
        </w:rPr>
        <w:t>xploitation</w:t>
      </w:r>
      <w:r>
        <w:rPr>
          <w:lang w:val="en-AU"/>
        </w:rPr>
        <w:t>,</w:t>
      </w:r>
      <w:r w:rsidRPr="00BE3057">
        <w:rPr>
          <w:lang w:val="en-AU"/>
        </w:rPr>
        <w:t xml:space="preserve"> </w:t>
      </w:r>
      <w:r>
        <w:rPr>
          <w:lang w:val="en-AU"/>
        </w:rPr>
        <w:t>a</w:t>
      </w:r>
      <w:r w:rsidRPr="00BE3057">
        <w:rPr>
          <w:lang w:val="en-AU"/>
        </w:rPr>
        <w:t>buse</w:t>
      </w:r>
      <w:r w:rsidR="00CF2EB1">
        <w:rPr>
          <w:lang w:val="en-AU"/>
        </w:rPr>
        <w:t>,</w:t>
      </w:r>
      <w:r w:rsidRPr="00BE3057">
        <w:rPr>
          <w:lang w:val="en-AU"/>
        </w:rPr>
        <w:t xml:space="preserve"> and </w:t>
      </w:r>
      <w:r>
        <w:rPr>
          <w:lang w:val="en-AU"/>
        </w:rPr>
        <w:t>h</w:t>
      </w:r>
      <w:r w:rsidRPr="00BE3057">
        <w:rPr>
          <w:lang w:val="en-AU"/>
        </w:rPr>
        <w:t xml:space="preserve">arassment  </w:t>
      </w:r>
    </w:p>
    <w:p w14:paraId="2B8E4E37" w14:textId="18FCB373" w:rsidR="006E1ACD" w:rsidRPr="00B50889" w:rsidRDefault="006E1ACD" w:rsidP="006E1ACD">
      <w:pPr>
        <w:spacing w:after="120"/>
      </w:pPr>
      <w:r>
        <w:rPr>
          <w:rFonts w:cstheme="minorHAnsi"/>
        </w:rPr>
        <w:t>Sexual exploitation, abuse</w:t>
      </w:r>
      <w:r w:rsidR="00CF2EB1">
        <w:rPr>
          <w:rFonts w:cstheme="minorHAnsi"/>
        </w:rPr>
        <w:t>,</w:t>
      </w:r>
      <w:r>
        <w:rPr>
          <w:rFonts w:cstheme="minorHAnsi"/>
        </w:rPr>
        <w:t xml:space="preserve"> and harassment (SEAH)</w:t>
      </w:r>
      <w:r w:rsidRPr="008702CF">
        <w:rPr>
          <w:rFonts w:cstheme="minorHAnsi"/>
        </w:rPr>
        <w:t xml:space="preserve"> is prevalent and pervasive: it occurs in every sector and country around the world and its impacts are devastating. SEAH flourishes where</w:t>
      </w:r>
      <w:r w:rsidR="00BF54CA">
        <w:rPr>
          <w:rFonts w:cstheme="minorHAnsi"/>
        </w:rPr>
        <w:t>ver</w:t>
      </w:r>
      <w:r w:rsidRPr="008702CF">
        <w:rPr>
          <w:rFonts w:cstheme="minorHAnsi"/>
        </w:rPr>
        <w:t xml:space="preserve"> gender inequali</w:t>
      </w:r>
      <w:r>
        <w:rPr>
          <w:rFonts w:cstheme="minorHAnsi"/>
        </w:rPr>
        <w:t>ty exists</w:t>
      </w:r>
      <w:r w:rsidRPr="008702CF">
        <w:rPr>
          <w:rFonts w:cstheme="minorHAnsi"/>
        </w:rPr>
        <w:t xml:space="preserve">. </w:t>
      </w:r>
      <w:r>
        <w:rPr>
          <w:rFonts w:cstheme="minorHAnsi"/>
        </w:rPr>
        <w:t>SEAH</w:t>
      </w:r>
      <w:r w:rsidRPr="008702CF">
        <w:rPr>
          <w:rFonts w:cstheme="minorHAnsi"/>
        </w:rPr>
        <w:t xml:space="preserve"> is experienced disproportionately by women, young women</w:t>
      </w:r>
      <w:r w:rsidR="007476A7">
        <w:rPr>
          <w:rFonts w:cstheme="minorHAnsi"/>
        </w:rPr>
        <w:t>,</w:t>
      </w:r>
      <w:r w:rsidRPr="008702CF">
        <w:rPr>
          <w:rFonts w:cstheme="minorHAnsi"/>
        </w:rPr>
        <w:t xml:space="preserve"> and girls, and perpetuated disproportionately by men. It is, however, also experienced by men, young men, boys</w:t>
      </w:r>
      <w:r w:rsidR="007476A7">
        <w:rPr>
          <w:rFonts w:cstheme="minorHAnsi"/>
        </w:rPr>
        <w:t>,</w:t>
      </w:r>
      <w:r w:rsidRPr="008702CF">
        <w:rPr>
          <w:rFonts w:cstheme="minorHAnsi"/>
        </w:rPr>
        <w:t xml:space="preserve"> and others based on their gender identity or sexuality. Any person of any gender can experience or perpetrate SEAH.</w:t>
      </w:r>
      <w:r w:rsidR="00B50889" w:rsidRPr="00B50889">
        <w:rPr>
          <w:lang w:val="en-AU"/>
        </w:rPr>
        <w:t xml:space="preserve"> </w:t>
      </w:r>
      <w:r w:rsidR="00B50889">
        <w:rPr>
          <w:lang w:val="en-AU"/>
        </w:rPr>
        <w:t>Direct and indirect SEAH risks must be considered in the design and implementation phases of development investments.</w:t>
      </w:r>
    </w:p>
    <w:p w14:paraId="0D5B625C" w14:textId="77777777" w:rsidR="006E1ACD" w:rsidRPr="009C5A3B" w:rsidRDefault="006E1ACD" w:rsidP="006E1ACD">
      <w:pPr>
        <w:spacing w:after="120"/>
        <w:rPr>
          <w:rFonts w:cstheme="minorHAnsi"/>
        </w:rPr>
      </w:pPr>
      <w:r w:rsidRPr="009C5A3B">
        <w:rPr>
          <w:rFonts w:cstheme="minorHAnsi"/>
        </w:rPr>
        <w:t>DFAT does not tolerate SEAH of any kind. This applies to our own organisation both in Australia and overseas and extends to those we work with</w:t>
      </w:r>
      <w:r w:rsidRPr="008C765B">
        <w:rPr>
          <w:rFonts w:cstheme="minorHAnsi"/>
          <w:color w:val="auto"/>
        </w:rPr>
        <w:t>.</w:t>
      </w:r>
      <w:r w:rsidRPr="008C765B">
        <w:t xml:space="preserve"> DFAT’s </w:t>
      </w:r>
      <w:hyperlink r:id="rId221" w:history="1">
        <w:r w:rsidRPr="008C765B">
          <w:rPr>
            <w:rStyle w:val="Hyperlink"/>
            <w:rFonts w:cstheme="minorBidi"/>
          </w:rPr>
          <w:t>Preventing Sexual Exploitation, Abuse and Harassment (PSEAH) Policy</w:t>
        </w:r>
      </w:hyperlink>
      <w:r w:rsidRPr="008C765B">
        <w:t xml:space="preserve"> </w:t>
      </w:r>
      <w:r w:rsidRPr="009C5A3B">
        <w:rPr>
          <w:rFonts w:cstheme="minorHAnsi"/>
        </w:rPr>
        <w:t>outlines</w:t>
      </w:r>
      <w:r>
        <w:rPr>
          <w:rFonts w:cstheme="minorHAnsi"/>
        </w:rPr>
        <w:t xml:space="preserve"> the</w:t>
      </w:r>
      <w:r w:rsidRPr="009C5A3B">
        <w:rPr>
          <w:rFonts w:cstheme="minorHAnsi"/>
        </w:rPr>
        <w:t xml:space="preserve"> expectations and requirements for DFAT staff and partners to manage the risk of SEAH and </w:t>
      </w:r>
      <w:r>
        <w:rPr>
          <w:rFonts w:cstheme="minorHAnsi"/>
        </w:rPr>
        <w:t xml:space="preserve">report </w:t>
      </w:r>
      <w:r w:rsidRPr="009C5A3B">
        <w:rPr>
          <w:rFonts w:cstheme="minorHAnsi"/>
        </w:rPr>
        <w:t xml:space="preserve">SEAH incidents. </w:t>
      </w:r>
    </w:p>
    <w:p w14:paraId="05D916C0" w14:textId="6696F8C7" w:rsidR="006E1ACD" w:rsidRPr="009C5A3B" w:rsidRDefault="006E1ACD" w:rsidP="006E1ACD">
      <w:pPr>
        <w:spacing w:after="120"/>
        <w:rPr>
          <w:rFonts w:cstheme="minorHAnsi"/>
        </w:rPr>
      </w:pPr>
      <w:r w:rsidRPr="009C5A3B">
        <w:rPr>
          <w:rFonts w:cstheme="minorHAnsi"/>
        </w:rPr>
        <w:t xml:space="preserve">The </w:t>
      </w:r>
      <w:r>
        <w:rPr>
          <w:rFonts w:cstheme="minorHAnsi"/>
        </w:rPr>
        <w:t xml:space="preserve">PSEAH </w:t>
      </w:r>
      <w:r w:rsidRPr="009C5A3B">
        <w:rPr>
          <w:rFonts w:cstheme="minorHAnsi"/>
        </w:rPr>
        <w:t xml:space="preserve">Policy takes a risk-based, proportional approach. DFAT staff and partners must assess the level of risk </w:t>
      </w:r>
      <w:r>
        <w:rPr>
          <w:rFonts w:cstheme="minorHAnsi"/>
        </w:rPr>
        <w:t>of</w:t>
      </w:r>
      <w:r w:rsidRPr="009C5A3B">
        <w:rPr>
          <w:rFonts w:cstheme="minorHAnsi"/>
        </w:rPr>
        <w:t xml:space="preserve"> SEAH and apply the</w:t>
      </w:r>
      <w:r w:rsidR="00B50889">
        <w:rPr>
          <w:rFonts w:cstheme="minorHAnsi"/>
        </w:rPr>
        <w:t xml:space="preserve"> minimum standards from the DFAT PSEAH Policy</w:t>
      </w:r>
      <w:r w:rsidRPr="009C5A3B">
        <w:rPr>
          <w:rFonts w:cstheme="minorHAnsi"/>
        </w:rPr>
        <w:t xml:space="preserve"> </w:t>
      </w:r>
      <w:r>
        <w:rPr>
          <w:rFonts w:cstheme="minorHAnsi"/>
        </w:rPr>
        <w:t>to match</w:t>
      </w:r>
      <w:r w:rsidRPr="009C5A3B">
        <w:rPr>
          <w:rFonts w:cstheme="minorHAnsi"/>
        </w:rPr>
        <w:t xml:space="preserve"> the level of risk identified. </w:t>
      </w:r>
    </w:p>
    <w:p w14:paraId="31D16800" w14:textId="0BF2C62B" w:rsidR="007F0DE3" w:rsidRPr="007F0DE3" w:rsidRDefault="007F0DE3" w:rsidP="007F0DE3">
      <w:pPr>
        <w:spacing w:after="120"/>
        <w:rPr>
          <w:rFonts w:cstheme="minorHAnsi"/>
        </w:rPr>
      </w:pPr>
      <w:r w:rsidRPr="007F0DE3">
        <w:rPr>
          <w:rFonts w:cstheme="minorHAnsi"/>
        </w:rPr>
        <w:t xml:space="preserve">Officers should consult the </w:t>
      </w:r>
      <w:r w:rsidR="00425888" w:rsidRPr="00535194">
        <w:t xml:space="preserve">PSEAH Risk Guidance Note </w:t>
      </w:r>
      <w:r w:rsidRPr="007F0DE3">
        <w:rPr>
          <w:rFonts w:cstheme="minorHAnsi"/>
        </w:rPr>
        <w:t xml:space="preserve">for advice on identifying and assessing SEAH risk. The guidance </w:t>
      </w:r>
      <w:proofErr w:type="gramStart"/>
      <w:r w:rsidRPr="007F0DE3">
        <w:rPr>
          <w:rFonts w:cstheme="minorHAnsi"/>
        </w:rPr>
        <w:t>note</w:t>
      </w:r>
      <w:proofErr w:type="gramEnd"/>
      <w:r w:rsidRPr="007F0DE3">
        <w:rPr>
          <w:rFonts w:cstheme="minorHAnsi"/>
        </w:rPr>
        <w:t xml:space="preserve"> prompts decision-makers to consider the contexts that magnify vulnerabilities and increase </w:t>
      </w:r>
      <w:r w:rsidRPr="007F0DE3">
        <w:rPr>
          <w:rFonts w:cstheme="minorHAnsi"/>
        </w:rPr>
        <w:lastRenderedPageBreak/>
        <w:t>the likelihood of SEAH incidents. It outlines factors that exacerbate the risk of SEAH and examines the reputational and organisational risks that SEAH poses for DFAT.</w:t>
      </w:r>
    </w:p>
    <w:p w14:paraId="48DC3FC4" w14:textId="48D2CC60" w:rsidR="00B50889" w:rsidRPr="00E2169A" w:rsidRDefault="00B50889" w:rsidP="00B50889">
      <w:pPr>
        <w:spacing w:after="120"/>
        <w:rPr>
          <w:rFonts w:cstheme="minorHAnsi"/>
        </w:rPr>
      </w:pPr>
      <w:r w:rsidRPr="00E2169A">
        <w:rPr>
          <w:rFonts w:cstheme="minorHAnsi"/>
        </w:rPr>
        <w:t>Officers are encouraged to consult guidance on the intranet relating to DFAT PSEAH requirements. Implementing partners can a</w:t>
      </w:r>
      <w:r w:rsidR="004D0560">
        <w:rPr>
          <w:rFonts w:cstheme="minorHAnsi"/>
        </w:rPr>
        <w:t>cc</w:t>
      </w:r>
      <w:r w:rsidRPr="00E2169A">
        <w:rPr>
          <w:rFonts w:cstheme="minorHAnsi"/>
        </w:rPr>
        <w:t xml:space="preserve">ess this guidance on the DFAT website’s </w:t>
      </w:r>
      <w:hyperlink r:id="rId222" w:history="1">
        <w:r w:rsidRPr="00E2169A">
          <w:rPr>
            <w:rStyle w:val="Hyperlink"/>
            <w:rFonts w:cstheme="minorHAnsi"/>
          </w:rPr>
          <w:t>PSEAH page</w:t>
        </w:r>
      </w:hyperlink>
      <w:r w:rsidRPr="00E2169A">
        <w:rPr>
          <w:rFonts w:cstheme="minorHAnsi"/>
        </w:rPr>
        <w:t>.</w:t>
      </w:r>
    </w:p>
    <w:p w14:paraId="0C8441C8" w14:textId="71D34461" w:rsidR="00B50889" w:rsidRPr="008702CF" w:rsidRDefault="00B50889" w:rsidP="006E1ACD">
      <w:pPr>
        <w:spacing w:after="120"/>
        <w:rPr>
          <w:rFonts w:cstheme="minorHAnsi"/>
        </w:rPr>
      </w:pPr>
      <w:r w:rsidRPr="00E2169A">
        <w:rPr>
          <w:rFonts w:cstheme="minorHAnsi"/>
        </w:rPr>
        <w:t xml:space="preserve">Posts and divisions can contact the </w:t>
      </w:r>
      <w:r w:rsidR="00B05945">
        <w:rPr>
          <w:lang w:val="en-AU"/>
        </w:rPr>
        <w:t>Human and Environmental Safeguards Section</w:t>
      </w:r>
      <w:r w:rsidRPr="00E2169A">
        <w:rPr>
          <w:rFonts w:cstheme="minorHAnsi"/>
        </w:rPr>
        <w:t xml:space="preserve"> (</w:t>
      </w:r>
      <w:hyperlink r:id="rId223" w:history="1">
        <w:r w:rsidRPr="00E2169A">
          <w:rPr>
            <w:rStyle w:val="Hyperlink"/>
            <w:rFonts w:cstheme="minorHAnsi"/>
            <w:i/>
            <w:iCs/>
          </w:rPr>
          <w:t>seah.reports@dfat.gov.au</w:t>
        </w:r>
      </w:hyperlink>
      <w:r w:rsidRPr="00E2169A">
        <w:rPr>
          <w:rFonts w:cstheme="minorHAnsi"/>
        </w:rPr>
        <w:t>) for advice on or help with establishing, maintaining</w:t>
      </w:r>
      <w:r w:rsidR="007476A7">
        <w:rPr>
          <w:rFonts w:cstheme="minorHAnsi"/>
        </w:rPr>
        <w:t>,</w:t>
      </w:r>
      <w:r w:rsidRPr="00E2169A">
        <w:rPr>
          <w:rFonts w:cstheme="minorHAnsi"/>
        </w:rPr>
        <w:t xml:space="preserve"> and reporting on PSEAH measures.</w:t>
      </w:r>
    </w:p>
    <w:p w14:paraId="031A9DDD" w14:textId="062E689A" w:rsidR="006E1ACD" w:rsidRPr="00D44758" w:rsidRDefault="006E1ACD" w:rsidP="006E1ACD">
      <w:pPr>
        <w:pStyle w:val="Heading3Numbered"/>
        <w:rPr>
          <w:lang w:val="en-AU"/>
        </w:rPr>
      </w:pPr>
      <w:r w:rsidRPr="00D44758">
        <w:rPr>
          <w:lang w:val="en-AU"/>
        </w:rPr>
        <w:t xml:space="preserve">Fraud </w:t>
      </w:r>
      <w:r w:rsidR="007C1A19">
        <w:rPr>
          <w:lang w:val="en-AU"/>
        </w:rPr>
        <w:t xml:space="preserve">and corruption </w:t>
      </w:r>
      <w:r w:rsidRPr="00D44758">
        <w:rPr>
          <w:lang w:val="en-AU"/>
        </w:rPr>
        <w:t xml:space="preserve">control </w:t>
      </w:r>
    </w:p>
    <w:p w14:paraId="4D85093A" w14:textId="0B54FAA1" w:rsidR="00AB251C" w:rsidRPr="00D44758" w:rsidRDefault="00AB251C" w:rsidP="00AB251C">
      <w:pPr>
        <w:rPr>
          <w:lang w:val="en-AU"/>
        </w:rPr>
      </w:pPr>
      <w:r w:rsidRPr="003E6345">
        <w:rPr>
          <w:lang w:val="en-AU"/>
        </w:rPr>
        <w:t>DFAT has zero</w:t>
      </w:r>
      <w:r>
        <w:rPr>
          <w:lang w:val="en-AU"/>
        </w:rPr>
        <w:t xml:space="preserve"> </w:t>
      </w:r>
      <w:r w:rsidRPr="003E6345">
        <w:rPr>
          <w:lang w:val="en-AU"/>
        </w:rPr>
        <w:t xml:space="preserve">tolerance </w:t>
      </w:r>
      <w:r>
        <w:rPr>
          <w:lang w:val="en-AU"/>
        </w:rPr>
        <w:t>of</w:t>
      </w:r>
      <w:r w:rsidRPr="003E6345">
        <w:rPr>
          <w:lang w:val="en-AU"/>
        </w:rPr>
        <w:t xml:space="preserve"> inaction on </w:t>
      </w:r>
      <w:r>
        <w:rPr>
          <w:lang w:val="en-AU"/>
        </w:rPr>
        <w:t>alleged, suspected, attempted</w:t>
      </w:r>
      <w:r w:rsidR="007476A7">
        <w:rPr>
          <w:lang w:val="en-AU"/>
        </w:rPr>
        <w:t>,</w:t>
      </w:r>
      <w:r>
        <w:rPr>
          <w:lang w:val="en-AU"/>
        </w:rPr>
        <w:t xml:space="preserve"> or detected </w:t>
      </w:r>
      <w:r w:rsidRPr="003E6345">
        <w:rPr>
          <w:lang w:val="en-AU"/>
        </w:rPr>
        <w:t>fraud</w:t>
      </w:r>
      <w:r w:rsidR="007C1A19">
        <w:rPr>
          <w:lang w:val="en-AU"/>
        </w:rPr>
        <w:t xml:space="preserve"> or corruption</w:t>
      </w:r>
      <w:r w:rsidRPr="003E6345">
        <w:rPr>
          <w:lang w:val="en-AU"/>
        </w:rPr>
        <w:t xml:space="preserve">. </w:t>
      </w:r>
      <w:r>
        <w:rPr>
          <w:lang w:val="en-AU"/>
        </w:rPr>
        <w:t>We take</w:t>
      </w:r>
      <w:r w:rsidRPr="003E6345">
        <w:rPr>
          <w:lang w:val="en-AU"/>
        </w:rPr>
        <w:t xml:space="preserve"> all allegations of fraud</w:t>
      </w:r>
      <w:r w:rsidR="007C1A19">
        <w:rPr>
          <w:lang w:val="en-AU"/>
        </w:rPr>
        <w:t xml:space="preserve"> and corruption</w:t>
      </w:r>
      <w:r w:rsidRPr="003E6345">
        <w:rPr>
          <w:lang w:val="en-AU"/>
        </w:rPr>
        <w:t xml:space="preserve"> seriously and handle all allegations in a confidential, prompt</w:t>
      </w:r>
      <w:r w:rsidR="007476A7">
        <w:rPr>
          <w:lang w:val="en-AU"/>
        </w:rPr>
        <w:t>,</w:t>
      </w:r>
      <w:r w:rsidRPr="003E6345">
        <w:rPr>
          <w:lang w:val="en-AU"/>
        </w:rPr>
        <w:t xml:space="preserve"> and professional manner. All potential instances of fraud </w:t>
      </w:r>
      <w:r w:rsidR="007C1A19">
        <w:rPr>
          <w:lang w:val="en-AU"/>
        </w:rPr>
        <w:t xml:space="preserve">or corruption </w:t>
      </w:r>
      <w:r w:rsidRPr="003E6345">
        <w:rPr>
          <w:lang w:val="en-AU"/>
        </w:rPr>
        <w:t>must be reported without delay</w:t>
      </w:r>
      <w:r>
        <w:rPr>
          <w:lang w:val="en-AU"/>
        </w:rPr>
        <w:t xml:space="preserve"> – </w:t>
      </w:r>
      <w:r w:rsidRPr="003E6345">
        <w:rPr>
          <w:lang w:val="en-AU"/>
        </w:rPr>
        <w:t>within five business days</w:t>
      </w:r>
      <w:r>
        <w:rPr>
          <w:lang w:val="en-AU"/>
        </w:rPr>
        <w:t xml:space="preserve"> if the possible fraud </w:t>
      </w:r>
      <w:r w:rsidR="003F6937">
        <w:rPr>
          <w:lang w:val="en-AU"/>
        </w:rPr>
        <w:t xml:space="preserve">or corruption </w:t>
      </w:r>
      <w:r>
        <w:rPr>
          <w:lang w:val="en-AU"/>
        </w:rPr>
        <w:t xml:space="preserve">is by </w:t>
      </w:r>
      <w:r w:rsidRPr="003E6345">
        <w:rPr>
          <w:lang w:val="en-AU"/>
        </w:rPr>
        <w:t>funding recipient</w:t>
      </w:r>
      <w:r>
        <w:rPr>
          <w:lang w:val="en-AU"/>
        </w:rPr>
        <w:t>s</w:t>
      </w:r>
      <w:r w:rsidRPr="003E6345">
        <w:rPr>
          <w:lang w:val="en-AU"/>
        </w:rPr>
        <w:t xml:space="preserve"> and two days </w:t>
      </w:r>
      <w:r>
        <w:rPr>
          <w:lang w:val="en-AU"/>
        </w:rPr>
        <w:t>if it is by</w:t>
      </w:r>
      <w:r w:rsidRPr="003E6345">
        <w:rPr>
          <w:lang w:val="en-AU"/>
        </w:rPr>
        <w:t xml:space="preserve"> DFAT staff. DFAT will assess and</w:t>
      </w:r>
      <w:r>
        <w:rPr>
          <w:lang w:val="en-AU"/>
        </w:rPr>
        <w:t>,</w:t>
      </w:r>
      <w:r w:rsidRPr="003E6345">
        <w:rPr>
          <w:lang w:val="en-AU"/>
        </w:rPr>
        <w:t xml:space="preserve"> where appropriate</w:t>
      </w:r>
      <w:r>
        <w:rPr>
          <w:lang w:val="en-AU"/>
        </w:rPr>
        <w:t>,</w:t>
      </w:r>
      <w:r w:rsidRPr="003E6345">
        <w:rPr>
          <w:lang w:val="en-AU"/>
        </w:rPr>
        <w:t xml:space="preserve"> investigate allegations of fraud </w:t>
      </w:r>
      <w:r w:rsidR="003F6937">
        <w:rPr>
          <w:lang w:val="en-AU"/>
        </w:rPr>
        <w:t xml:space="preserve">or corruption </w:t>
      </w:r>
      <w:r w:rsidRPr="003E6345">
        <w:rPr>
          <w:lang w:val="en-AU"/>
        </w:rPr>
        <w:t>to determine the nature and extent</w:t>
      </w:r>
      <w:r>
        <w:rPr>
          <w:lang w:val="en-AU"/>
        </w:rPr>
        <w:t xml:space="preserve"> of it</w:t>
      </w:r>
      <w:r w:rsidRPr="003E6345">
        <w:rPr>
          <w:lang w:val="en-AU"/>
        </w:rPr>
        <w:t>. If DFAT establish</w:t>
      </w:r>
      <w:r>
        <w:rPr>
          <w:lang w:val="en-AU"/>
        </w:rPr>
        <w:t>es</w:t>
      </w:r>
      <w:r w:rsidRPr="003E6345">
        <w:rPr>
          <w:lang w:val="en-AU"/>
        </w:rPr>
        <w:t xml:space="preserve"> that fraud</w:t>
      </w:r>
      <w:r w:rsidR="003F6937">
        <w:rPr>
          <w:lang w:val="en-AU"/>
        </w:rPr>
        <w:t xml:space="preserve"> or corruption</w:t>
      </w:r>
      <w:r w:rsidRPr="003E6345">
        <w:rPr>
          <w:lang w:val="en-AU"/>
        </w:rPr>
        <w:t xml:space="preserve"> has occurred, it will seek to recover lost funds or assets and will pursue penalties and prosecution.</w:t>
      </w:r>
    </w:p>
    <w:p w14:paraId="03BFC62C" w14:textId="77777777" w:rsidR="00AB251C" w:rsidRDefault="00AB251C" w:rsidP="00AB251C">
      <w:pPr>
        <w:rPr>
          <w:lang w:val="en-AU"/>
        </w:rPr>
      </w:pPr>
      <w:r w:rsidRPr="00D44758">
        <w:rPr>
          <w:lang w:val="en-AU"/>
        </w:rPr>
        <w:t>Th</w:t>
      </w:r>
      <w:r>
        <w:rPr>
          <w:lang w:val="en-AU"/>
        </w:rPr>
        <w:t>is</w:t>
      </w:r>
      <w:r w:rsidRPr="00D44758">
        <w:rPr>
          <w:lang w:val="en-AU"/>
        </w:rPr>
        <w:t xml:space="preserve"> policy applies to all DFAT employees </w:t>
      </w:r>
      <w:r>
        <w:rPr>
          <w:lang w:val="en-AU"/>
        </w:rPr>
        <w:t>and</w:t>
      </w:r>
      <w:r w:rsidRPr="00D44758">
        <w:rPr>
          <w:lang w:val="en-AU"/>
        </w:rPr>
        <w:t xml:space="preserve"> contract</w:t>
      </w:r>
      <w:r>
        <w:rPr>
          <w:lang w:val="en-AU"/>
        </w:rPr>
        <w:t>ors. It also applies to</w:t>
      </w:r>
      <w:r w:rsidRPr="00D44758">
        <w:rPr>
          <w:lang w:val="en-AU"/>
        </w:rPr>
        <w:t xml:space="preserve"> NGOs, civil society organisations, third-party service providers and other recipients</w:t>
      </w:r>
      <w:r>
        <w:rPr>
          <w:lang w:val="en-AU"/>
        </w:rPr>
        <w:t xml:space="preserve"> of Australian </w:t>
      </w:r>
      <w:r>
        <w:t>development</w:t>
      </w:r>
      <w:r>
        <w:rPr>
          <w:lang w:val="en-AU"/>
        </w:rPr>
        <w:t xml:space="preserve"> funding</w:t>
      </w:r>
      <w:r w:rsidRPr="00D44758">
        <w:rPr>
          <w:lang w:val="en-AU"/>
        </w:rPr>
        <w:t>.</w:t>
      </w:r>
    </w:p>
    <w:p w14:paraId="6D3D965A" w14:textId="060200BB" w:rsidR="001345D7" w:rsidRPr="00D44758" w:rsidRDefault="00AB251C" w:rsidP="001345D7">
      <w:pPr>
        <w:rPr>
          <w:lang w:val="en-AU"/>
        </w:rPr>
      </w:pPr>
      <w:r>
        <w:rPr>
          <w:lang w:val="en-AU"/>
        </w:rPr>
        <w:t>When</w:t>
      </w:r>
      <w:r w:rsidRPr="00A03534">
        <w:rPr>
          <w:lang w:val="en-AU"/>
        </w:rPr>
        <w:t xml:space="preserve"> </w:t>
      </w:r>
      <w:r>
        <w:rPr>
          <w:lang w:val="en-AU"/>
        </w:rPr>
        <w:t>DFAT</w:t>
      </w:r>
      <w:r w:rsidRPr="00A03534">
        <w:rPr>
          <w:lang w:val="en-AU"/>
        </w:rPr>
        <w:t xml:space="preserve"> offi</w:t>
      </w:r>
      <w:r w:rsidRPr="00185418">
        <w:rPr>
          <w:lang w:val="en-AU"/>
        </w:rPr>
        <w:t>cers suspect serious misconduct</w:t>
      </w:r>
      <w:r w:rsidRPr="00A03534">
        <w:rPr>
          <w:lang w:val="en-AU"/>
        </w:rPr>
        <w:t xml:space="preserve"> such as brib</w:t>
      </w:r>
      <w:r w:rsidRPr="00185418">
        <w:rPr>
          <w:lang w:val="en-AU"/>
        </w:rPr>
        <w:t xml:space="preserve">ery of foreign public officials </w:t>
      </w:r>
      <w:r w:rsidRPr="00A03534">
        <w:rPr>
          <w:lang w:val="en-AU"/>
        </w:rPr>
        <w:t>by an Australian citizen, permanent resident</w:t>
      </w:r>
      <w:r w:rsidR="007476A7">
        <w:rPr>
          <w:lang w:val="en-AU"/>
        </w:rPr>
        <w:t>,</w:t>
      </w:r>
      <w:r w:rsidRPr="00A03534">
        <w:rPr>
          <w:lang w:val="en-AU"/>
        </w:rPr>
        <w:t xml:space="preserve"> or corporation overseas, they must advise the Transnational Crime Section in </w:t>
      </w:r>
      <w:r>
        <w:rPr>
          <w:lang w:val="en-AU"/>
        </w:rPr>
        <w:t xml:space="preserve">the </w:t>
      </w:r>
      <w:r w:rsidRPr="00A03534">
        <w:rPr>
          <w:lang w:val="en-AU"/>
        </w:rPr>
        <w:t>Legal Division</w:t>
      </w:r>
      <w:r>
        <w:rPr>
          <w:lang w:val="en-AU"/>
        </w:rPr>
        <w:t>,</w:t>
      </w:r>
      <w:r w:rsidRPr="00A03534">
        <w:rPr>
          <w:lang w:val="en-AU"/>
        </w:rPr>
        <w:t xml:space="preserve"> as </w:t>
      </w:r>
      <w:r>
        <w:rPr>
          <w:lang w:val="en-AU"/>
        </w:rPr>
        <w:t>this</w:t>
      </w:r>
      <w:r w:rsidRPr="00A03534">
        <w:rPr>
          <w:lang w:val="en-AU"/>
        </w:rPr>
        <w:t xml:space="preserve"> could </w:t>
      </w:r>
      <w:r>
        <w:rPr>
          <w:lang w:val="en-AU"/>
        </w:rPr>
        <w:t xml:space="preserve">be </w:t>
      </w:r>
      <w:r w:rsidRPr="00A03534">
        <w:rPr>
          <w:lang w:val="en-AU"/>
        </w:rPr>
        <w:t>an extraterritorial offence.</w:t>
      </w:r>
      <w:r w:rsidR="001345D7">
        <w:rPr>
          <w:lang w:val="en-AU"/>
        </w:rPr>
        <w:t xml:space="preserve"> </w:t>
      </w:r>
    </w:p>
    <w:p w14:paraId="179011BA" w14:textId="058C981C" w:rsidR="006E1ACD" w:rsidRPr="00D44758" w:rsidRDefault="006E1ACD" w:rsidP="006E1ACD">
      <w:pPr>
        <w:pStyle w:val="Box2Heading"/>
      </w:pPr>
      <w:r w:rsidRPr="00025BC1">
        <w:tab/>
      </w:r>
      <w:r w:rsidRPr="00025BC1">
        <w:rPr>
          <w:noProof/>
          <w:lang w:eastAsia="en-AU"/>
        </w:rPr>
        <w:drawing>
          <wp:anchor distT="0" distB="0" distL="114300" distR="114300" simplePos="0" relativeHeight="251658287" behindDoc="0" locked="1" layoutInCell="1" allowOverlap="1" wp14:anchorId="02824E5A" wp14:editId="056522DD">
            <wp:simplePos x="0" y="0"/>
            <wp:positionH relativeFrom="column">
              <wp:posOffset>145415</wp:posOffset>
            </wp:positionH>
            <wp:positionV relativeFrom="line">
              <wp:posOffset>187960</wp:posOffset>
            </wp:positionV>
            <wp:extent cx="431800" cy="365760"/>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D44758">
        <w:t>Types of fraud</w:t>
      </w:r>
      <w:r w:rsidR="00244471">
        <w:t xml:space="preserve"> and corruption</w:t>
      </w:r>
    </w:p>
    <w:p w14:paraId="504566C5" w14:textId="59F74FCC" w:rsidR="00C95607" w:rsidRPr="00C95607" w:rsidRDefault="006E1ACD" w:rsidP="00C95607">
      <w:pPr>
        <w:pStyle w:val="Box2Text"/>
      </w:pPr>
      <w:r>
        <w:tab/>
      </w:r>
      <w:r w:rsidR="00C95607" w:rsidRPr="00C95607">
        <w:t>The Australian Government defines fraud as ‘dishonestly obtaining a benefit, or causing a loss, by deception or other means</w:t>
      </w:r>
      <w:r w:rsidR="00E37923">
        <w:t>.</w:t>
      </w:r>
      <w:r w:rsidR="00C95607" w:rsidRPr="00C95607">
        <w:t>’ This definition includes tangible and intangible benefits, meaning it encompasses more activities or behaviours than the misuse or misappropriation of money or assets.</w:t>
      </w:r>
    </w:p>
    <w:p w14:paraId="11847AF8" w14:textId="517181EF" w:rsidR="00C95607" w:rsidRPr="00C95607" w:rsidRDefault="00C95607" w:rsidP="00C95607">
      <w:pPr>
        <w:pStyle w:val="Box2Text"/>
      </w:pPr>
      <w:r w:rsidRPr="00C95607">
        <w:tab/>
        <w:t>Examples of fraud are misappropriating funds; altering documents; falsifying signatures; misusing Australian Government assets; providing false information to the Australian Government; disclosing confidential information without authorisation; theft of development program funds or assets; and bias, cronyism</w:t>
      </w:r>
      <w:r w:rsidR="007476A7">
        <w:t>,</w:t>
      </w:r>
      <w:r w:rsidRPr="00C95607">
        <w:t xml:space="preserve"> and nepotism.</w:t>
      </w:r>
    </w:p>
    <w:p w14:paraId="712DE5FD" w14:textId="0E50962D" w:rsidR="006E1ACD" w:rsidRDefault="00C95607" w:rsidP="00C95607">
      <w:pPr>
        <w:pStyle w:val="Box2Text"/>
        <w:rPr>
          <w:lang w:val="en-GB"/>
        </w:rPr>
      </w:pPr>
      <w:r w:rsidRPr="00C95607">
        <w:rPr>
          <w:lang w:val="en-GB"/>
        </w:rPr>
        <w:tab/>
        <w:t xml:space="preserve">DFAT does not require thefts of portable and handheld devices (such as mobile phones, </w:t>
      </w:r>
      <w:r w:rsidR="007476A7">
        <w:rPr>
          <w:lang w:val="en-GB"/>
        </w:rPr>
        <w:t>tablets,</w:t>
      </w:r>
      <w:r w:rsidRPr="00C95607">
        <w:rPr>
          <w:lang w:val="en-GB"/>
        </w:rPr>
        <w:t xml:space="preserve"> and laptops) to be reported as fraud. If the theft does not specifically target</w:t>
      </w:r>
      <w:r w:rsidRPr="00B8564B">
        <w:rPr>
          <w:lang w:val="en-GB"/>
        </w:rPr>
        <w:t xml:space="preserve"> DFAT property or information, such incidents should be dealt with by the DFAT project/program manager.</w:t>
      </w:r>
    </w:p>
    <w:p w14:paraId="0FCA6326" w14:textId="34347345" w:rsidR="00541983" w:rsidRPr="00835A61" w:rsidRDefault="00541983" w:rsidP="00C95607">
      <w:pPr>
        <w:pStyle w:val="Box2Text"/>
        <w:rPr>
          <w:lang w:val="en-GB"/>
        </w:rPr>
      </w:pPr>
      <w:r>
        <w:rPr>
          <w:lang w:val="en-GB"/>
        </w:rPr>
        <w:tab/>
        <w:t xml:space="preserve">The </w:t>
      </w:r>
      <w:r>
        <w:rPr>
          <w:i/>
          <w:iCs/>
          <w:lang w:val="en-GB"/>
        </w:rPr>
        <w:t>National Anti-Corruption Commission Act 202</w:t>
      </w:r>
      <w:r w:rsidR="00835A61">
        <w:rPr>
          <w:i/>
          <w:iCs/>
          <w:lang w:val="en-GB"/>
        </w:rPr>
        <w:t xml:space="preserve">2 </w:t>
      </w:r>
      <w:r w:rsidR="00835A61">
        <w:rPr>
          <w:lang w:val="en-GB"/>
        </w:rPr>
        <w:t>(NACC</w:t>
      </w:r>
      <w:r w:rsidR="00BB616C">
        <w:rPr>
          <w:lang w:val="en-GB"/>
        </w:rPr>
        <w:t xml:space="preserve"> Act) defines corruption as conduct by any person if: </w:t>
      </w:r>
    </w:p>
    <w:p w14:paraId="748B4A41" w14:textId="211B3837" w:rsidR="00541983" w:rsidRDefault="0025226E" w:rsidP="00541983">
      <w:pPr>
        <w:pStyle w:val="Box2Heading"/>
        <w:spacing w:before="40"/>
        <w:rPr>
          <w:b w:val="0"/>
          <w:sz w:val="22"/>
        </w:rPr>
      </w:pPr>
      <w:r>
        <w:rPr>
          <w:lang w:val="en-GB"/>
        </w:rPr>
        <w:lastRenderedPageBreak/>
        <w:tab/>
      </w:r>
      <w:r w:rsidR="00541983" w:rsidRPr="00F2124C">
        <w:rPr>
          <w:rFonts w:cstheme="minorHAnsi"/>
          <w:color w:val="000000" w:themeColor="text1"/>
        </w:rPr>
        <w:t>•</w:t>
      </w:r>
      <w:r w:rsidR="00541983">
        <w:t xml:space="preserve"> </w:t>
      </w:r>
      <w:r w:rsidR="00BB616C">
        <w:rPr>
          <w:b w:val="0"/>
          <w:sz w:val="22"/>
        </w:rPr>
        <w:t>they are a public offi</w:t>
      </w:r>
      <w:r w:rsidR="00F2640C">
        <w:rPr>
          <w:b w:val="0"/>
          <w:sz w:val="22"/>
        </w:rPr>
        <w:t>cial</w:t>
      </w:r>
      <w:r w:rsidR="0086067E">
        <w:rPr>
          <w:b w:val="0"/>
          <w:sz w:val="22"/>
        </w:rPr>
        <w:t>, and they breach public trust</w:t>
      </w:r>
    </w:p>
    <w:p w14:paraId="2BF5D00B" w14:textId="0B3E6F63" w:rsidR="0086067E" w:rsidRDefault="00541983" w:rsidP="00541983">
      <w:pPr>
        <w:pStyle w:val="Box2Heading"/>
        <w:spacing w:before="40"/>
      </w:pPr>
      <w:r w:rsidRPr="003351C4">
        <w:rPr>
          <w:b w:val="0"/>
          <w:sz w:val="22"/>
        </w:rPr>
        <w:tab/>
      </w:r>
      <w:r w:rsidRPr="00F2124C">
        <w:rPr>
          <w:rFonts w:cstheme="minorHAnsi"/>
          <w:color w:val="000000" w:themeColor="text1"/>
        </w:rPr>
        <w:t>•</w:t>
      </w:r>
      <w:r w:rsidRPr="00F2124C">
        <w:rPr>
          <w:color w:val="000000" w:themeColor="text1"/>
        </w:rPr>
        <w:t xml:space="preserve"> </w:t>
      </w:r>
      <w:r w:rsidR="0092102D" w:rsidRPr="00535194">
        <w:rPr>
          <w:b w:val="0"/>
          <w:sz w:val="22"/>
        </w:rPr>
        <w:t>they are a public official, and they breach public trust</w:t>
      </w:r>
    </w:p>
    <w:p w14:paraId="737BE098" w14:textId="35E17E6E" w:rsidR="00C573EB" w:rsidRDefault="00541983" w:rsidP="00541983">
      <w:pPr>
        <w:pStyle w:val="Box2Heading"/>
        <w:spacing w:before="40"/>
      </w:pPr>
      <w:r w:rsidRPr="003351C4">
        <w:rPr>
          <w:b w:val="0"/>
          <w:sz w:val="22"/>
        </w:rPr>
        <w:tab/>
      </w:r>
      <w:r w:rsidRPr="00F2124C">
        <w:rPr>
          <w:rFonts w:cstheme="minorHAnsi"/>
          <w:color w:val="000000" w:themeColor="text1"/>
        </w:rPr>
        <w:t>•</w:t>
      </w:r>
      <w:r w:rsidRPr="00F2124C">
        <w:rPr>
          <w:color w:val="000000" w:themeColor="text1"/>
        </w:rPr>
        <w:t xml:space="preserve"> </w:t>
      </w:r>
      <w:r w:rsidR="00C573EB" w:rsidRPr="00535194">
        <w:rPr>
          <w:b w:val="0"/>
          <w:sz w:val="22"/>
        </w:rPr>
        <w:t>they are a public official or former public official, and they misuse information they have gained in their capacity as a public official</w:t>
      </w:r>
    </w:p>
    <w:p w14:paraId="0A315EC7" w14:textId="7D9EFA9E" w:rsidR="00541983" w:rsidRDefault="00541983" w:rsidP="00541983">
      <w:pPr>
        <w:pStyle w:val="Box2Heading"/>
        <w:spacing w:before="40"/>
        <w:rPr>
          <w:b w:val="0"/>
          <w:sz w:val="22"/>
        </w:rPr>
      </w:pPr>
      <w:r w:rsidRPr="003351C4">
        <w:rPr>
          <w:b w:val="0"/>
          <w:sz w:val="22"/>
        </w:rPr>
        <w:tab/>
      </w:r>
      <w:r w:rsidRPr="00F2124C">
        <w:rPr>
          <w:rFonts w:cstheme="minorHAnsi"/>
          <w:color w:val="000000" w:themeColor="text1"/>
        </w:rPr>
        <w:t>•</w:t>
      </w:r>
      <w:r w:rsidRPr="00F2124C">
        <w:rPr>
          <w:color w:val="000000" w:themeColor="text1"/>
        </w:rPr>
        <w:t xml:space="preserve"> </w:t>
      </w:r>
      <w:r w:rsidR="0092102D">
        <w:rPr>
          <w:b w:val="0"/>
          <w:sz w:val="22"/>
        </w:rPr>
        <w:t xml:space="preserve">they do something that could cause a public official </w:t>
      </w:r>
      <w:r w:rsidR="000A6D3B">
        <w:rPr>
          <w:b w:val="0"/>
          <w:sz w:val="22"/>
        </w:rPr>
        <w:t xml:space="preserve">to behave dishonestly or in a biased way when they carry out their official duties – any person can engage in this type of corrupt conduct, even if they are not a public official themselves. </w:t>
      </w:r>
    </w:p>
    <w:p w14:paraId="71B0D0C1" w14:textId="77777777" w:rsidR="00122DDD" w:rsidRDefault="00122DDD" w:rsidP="00541983">
      <w:pPr>
        <w:pStyle w:val="Box2Heading"/>
        <w:spacing w:before="40"/>
        <w:rPr>
          <w:b w:val="0"/>
          <w:sz w:val="22"/>
        </w:rPr>
      </w:pPr>
    </w:p>
    <w:p w14:paraId="5CA4DCA0" w14:textId="392679EF" w:rsidR="00122DDD" w:rsidRDefault="00122DDD" w:rsidP="00541983">
      <w:pPr>
        <w:pStyle w:val="Box2Heading"/>
        <w:spacing w:before="40"/>
        <w:rPr>
          <w:b w:val="0"/>
          <w:sz w:val="22"/>
        </w:rPr>
      </w:pPr>
      <w:r>
        <w:rPr>
          <w:b w:val="0"/>
          <w:sz w:val="22"/>
        </w:rPr>
        <w:tab/>
        <w:t xml:space="preserve">Corruption may be criminal or non-criminal in nature and may affect any aspect of public administration. For example, most people who work for, exercise the powers of, or perform functions of the Australian Government of the Australian Parliament are likely to be public officials. This includes contractor and sub-contractor who are responsible for delivering goods or services to DFAT. </w:t>
      </w:r>
    </w:p>
    <w:p w14:paraId="58DF6C49" w14:textId="585A4F28" w:rsidR="00122DDD" w:rsidRDefault="00122DDD" w:rsidP="00541983">
      <w:pPr>
        <w:pStyle w:val="Box2Heading"/>
        <w:spacing w:before="40"/>
        <w:rPr>
          <w:b w:val="0"/>
          <w:sz w:val="22"/>
        </w:rPr>
      </w:pPr>
      <w:r>
        <w:rPr>
          <w:b w:val="0"/>
          <w:sz w:val="22"/>
        </w:rPr>
        <w:tab/>
        <w:t xml:space="preserve">Corruption does not need to involve a benefit, for example a person misusing their position to deny people access to a service. </w:t>
      </w:r>
    </w:p>
    <w:p w14:paraId="3160C432" w14:textId="32DA9313" w:rsidR="00122DDD" w:rsidRDefault="00122DDD" w:rsidP="00541983">
      <w:pPr>
        <w:pStyle w:val="Box2Heading"/>
        <w:spacing w:before="40"/>
        <w:rPr>
          <w:b w:val="0"/>
          <w:sz w:val="22"/>
        </w:rPr>
      </w:pPr>
      <w:r>
        <w:rPr>
          <w:b w:val="0"/>
          <w:sz w:val="22"/>
        </w:rPr>
        <w:tab/>
        <w:t xml:space="preserve">Kickbacks are a form of corrupt conduct and may constitute a criminal office, including bribery. Australian-based organisations may be liable </w:t>
      </w:r>
      <w:r w:rsidR="00C01331">
        <w:rPr>
          <w:b w:val="0"/>
          <w:sz w:val="22"/>
        </w:rPr>
        <w:t xml:space="preserve">for foreign bribery or failure to prevent foreign bribery. </w:t>
      </w:r>
      <w:r w:rsidR="00C01331" w:rsidRPr="00535194">
        <w:rPr>
          <w:b w:val="0"/>
          <w:sz w:val="22"/>
          <w:lang w:val="en-GB"/>
        </w:rPr>
        <w:t>Where there is an apparent risk of kickbacks being paid by funding recipients or their subcontractors using DFAT funds, the agreement must not go ahead, or funding must cease if an agreement is already in place.</w:t>
      </w:r>
      <w:r w:rsidR="00C01331">
        <w:rPr>
          <w:b w:val="0"/>
          <w:sz w:val="22"/>
        </w:rPr>
        <w:t xml:space="preserve"> </w:t>
      </w:r>
    </w:p>
    <w:p w14:paraId="2E4D4CC7" w14:textId="77777777" w:rsidR="00074007" w:rsidRDefault="00074007" w:rsidP="00541983">
      <w:pPr>
        <w:pStyle w:val="Box2Heading"/>
        <w:spacing w:before="40"/>
        <w:rPr>
          <w:b w:val="0"/>
          <w:sz w:val="22"/>
        </w:rPr>
      </w:pPr>
    </w:p>
    <w:p w14:paraId="097744C0" w14:textId="241D6106" w:rsidR="00074007" w:rsidRDefault="00074007" w:rsidP="00541983">
      <w:pPr>
        <w:pStyle w:val="Box2Heading"/>
        <w:spacing w:before="40"/>
        <w:rPr>
          <w:b w:val="0"/>
          <w:sz w:val="22"/>
        </w:rPr>
      </w:pPr>
    </w:p>
    <w:p w14:paraId="51EA9953" w14:textId="77777777" w:rsidR="00C01331" w:rsidRPr="00D44758" w:rsidRDefault="00C01331" w:rsidP="00C01331">
      <w:pPr>
        <w:pStyle w:val="Heading4"/>
      </w:pPr>
      <w:r w:rsidRPr="00D44758">
        <w:t xml:space="preserve">Prevention and detection strategies </w:t>
      </w:r>
    </w:p>
    <w:p w14:paraId="0AA351FE" w14:textId="3A8F34F8" w:rsidR="005C0A58" w:rsidRPr="005C0A58" w:rsidRDefault="005C0A58" w:rsidP="005C0A58">
      <w:pPr>
        <w:rPr>
          <w:lang w:val="en-AU"/>
        </w:rPr>
      </w:pPr>
      <w:r w:rsidRPr="005C0A58">
        <w:rPr>
          <w:lang w:val="en-AU"/>
        </w:rPr>
        <w:t xml:space="preserve">The best way to prevent and detect fraud </w:t>
      </w:r>
      <w:r w:rsidR="00463D58">
        <w:rPr>
          <w:lang w:val="en-AU"/>
        </w:rPr>
        <w:t xml:space="preserve">and corruption </w:t>
      </w:r>
      <w:r w:rsidRPr="005C0A58">
        <w:rPr>
          <w:lang w:val="en-AU"/>
        </w:rPr>
        <w:t xml:space="preserve">is to: </w:t>
      </w:r>
    </w:p>
    <w:p w14:paraId="368D2F1A" w14:textId="11DFD687" w:rsidR="005C0A58" w:rsidRPr="009A7834" w:rsidRDefault="005C0A58" w:rsidP="00AE5C5E">
      <w:pPr>
        <w:pStyle w:val="Bullet1"/>
        <w:numPr>
          <w:ilvl w:val="0"/>
          <w:numId w:val="20"/>
        </w:numPr>
        <w:rPr>
          <w:rStyle w:val="Strong"/>
          <w:b w:val="0"/>
          <w:bCs w:val="0"/>
        </w:rPr>
      </w:pPr>
      <w:r w:rsidRPr="79B9FB7A">
        <w:rPr>
          <w:rStyle w:val="Strong"/>
          <w:b w:val="0"/>
          <w:bCs w:val="0"/>
        </w:rPr>
        <w:t xml:space="preserve">design programs and policies to consider and minimise fraud </w:t>
      </w:r>
      <w:r w:rsidR="003213ED">
        <w:rPr>
          <w:lang w:val="en-AU"/>
        </w:rPr>
        <w:t xml:space="preserve">and corruption </w:t>
      </w:r>
      <w:proofErr w:type="gramStart"/>
      <w:r w:rsidRPr="79B9FB7A">
        <w:rPr>
          <w:rStyle w:val="Strong"/>
          <w:b w:val="0"/>
          <w:bCs w:val="0"/>
        </w:rPr>
        <w:t>risks</w:t>
      </w:r>
      <w:proofErr w:type="gramEnd"/>
    </w:p>
    <w:p w14:paraId="6154CA44" w14:textId="77777777" w:rsidR="005C0A58" w:rsidRPr="009A7834" w:rsidRDefault="005C0A58" w:rsidP="00AE5C5E">
      <w:pPr>
        <w:pStyle w:val="Bullet1"/>
        <w:numPr>
          <w:ilvl w:val="0"/>
          <w:numId w:val="20"/>
        </w:numPr>
        <w:rPr>
          <w:rStyle w:val="Strong"/>
          <w:b w:val="0"/>
          <w:bCs w:val="0"/>
        </w:rPr>
      </w:pPr>
      <w:r w:rsidRPr="79B9FB7A">
        <w:rPr>
          <w:rStyle w:val="Strong"/>
          <w:b w:val="0"/>
          <w:bCs w:val="0"/>
        </w:rPr>
        <w:t xml:space="preserve">conduct detailed planning before </w:t>
      </w:r>
      <w:proofErr w:type="gramStart"/>
      <w:r w:rsidRPr="79B9FB7A">
        <w:rPr>
          <w:rStyle w:val="Strong"/>
          <w:b w:val="0"/>
          <w:bCs w:val="0"/>
        </w:rPr>
        <w:t>implementation</w:t>
      </w:r>
      <w:proofErr w:type="gramEnd"/>
    </w:p>
    <w:p w14:paraId="0CE07A08" w14:textId="20351366" w:rsidR="005C0A58" w:rsidRPr="009A7834" w:rsidRDefault="005C0A58" w:rsidP="00AE5C5E">
      <w:pPr>
        <w:pStyle w:val="Bullet1"/>
        <w:numPr>
          <w:ilvl w:val="0"/>
          <w:numId w:val="20"/>
        </w:numPr>
        <w:rPr>
          <w:rStyle w:val="Strong"/>
          <w:b w:val="0"/>
          <w:bCs w:val="0"/>
        </w:rPr>
      </w:pPr>
      <w:r w:rsidRPr="79B9FB7A">
        <w:rPr>
          <w:rStyle w:val="Strong"/>
          <w:b w:val="0"/>
          <w:bCs w:val="0"/>
        </w:rPr>
        <w:t xml:space="preserve">implement fraud </w:t>
      </w:r>
      <w:r w:rsidR="003213ED">
        <w:rPr>
          <w:lang w:val="en-AU"/>
        </w:rPr>
        <w:t xml:space="preserve">and corruption </w:t>
      </w:r>
      <w:r w:rsidRPr="79B9FB7A">
        <w:rPr>
          <w:rStyle w:val="Strong"/>
          <w:b w:val="0"/>
          <w:bCs w:val="0"/>
        </w:rPr>
        <w:t xml:space="preserve">mitigation and detection </w:t>
      </w:r>
      <w:proofErr w:type="gramStart"/>
      <w:r w:rsidRPr="79B9FB7A">
        <w:rPr>
          <w:rStyle w:val="Strong"/>
          <w:b w:val="0"/>
          <w:bCs w:val="0"/>
        </w:rPr>
        <w:t>measures</w:t>
      </w:r>
      <w:proofErr w:type="gramEnd"/>
    </w:p>
    <w:p w14:paraId="1AB64AE4" w14:textId="53668419" w:rsidR="005C0A58" w:rsidRPr="005C0A58" w:rsidRDefault="005C0A58" w:rsidP="00AE5C5E">
      <w:pPr>
        <w:pStyle w:val="Bullet1"/>
        <w:numPr>
          <w:ilvl w:val="0"/>
          <w:numId w:val="20"/>
        </w:numPr>
        <w:rPr>
          <w:lang w:val="en-AU"/>
        </w:rPr>
      </w:pPr>
      <w:r w:rsidRPr="79B9FB7A">
        <w:rPr>
          <w:rStyle w:val="Strong"/>
          <w:b w:val="0"/>
          <w:bCs w:val="0"/>
        </w:rPr>
        <w:t>regularly review and adapt policies, practices</w:t>
      </w:r>
      <w:r w:rsidR="00CF2EB1" w:rsidRPr="79B9FB7A">
        <w:rPr>
          <w:rStyle w:val="Strong"/>
          <w:b w:val="0"/>
          <w:bCs w:val="0"/>
        </w:rPr>
        <w:t>,</w:t>
      </w:r>
      <w:r w:rsidRPr="79B9FB7A">
        <w:rPr>
          <w:rStyle w:val="Strong"/>
          <w:b w:val="0"/>
          <w:bCs w:val="0"/>
        </w:rPr>
        <w:t xml:space="preserve"> and programs to ensure effective prevention mechanisms are in place</w:t>
      </w:r>
      <w:r w:rsidRPr="79B9FB7A">
        <w:rPr>
          <w:lang w:val="en-AU"/>
        </w:rPr>
        <w:t>.</w:t>
      </w:r>
    </w:p>
    <w:p w14:paraId="0A73A844" w14:textId="556E9292" w:rsidR="005F6204" w:rsidRPr="00D44758" w:rsidRDefault="005F6204" w:rsidP="005F6204">
      <w:pPr>
        <w:rPr>
          <w:lang w:val="en-AU"/>
        </w:rPr>
      </w:pPr>
      <w:r w:rsidRPr="00461E76">
        <w:rPr>
          <w:lang w:val="en-AU"/>
        </w:rPr>
        <w:t xml:space="preserve">Fraud </w:t>
      </w:r>
      <w:r w:rsidR="003213ED" w:rsidRPr="00461E76">
        <w:rPr>
          <w:lang w:val="en-AU"/>
        </w:rPr>
        <w:t xml:space="preserve">and corruption </w:t>
      </w:r>
      <w:r w:rsidRPr="00461E76">
        <w:rPr>
          <w:lang w:val="en-AU"/>
        </w:rPr>
        <w:t xml:space="preserve">risk prevention and detection strategies must be considered throughout the program management cycle, in line with section 10 of the PGPA Rule 2014. All programs and investments must comply with </w:t>
      </w:r>
      <w:r w:rsidR="00FC76CD" w:rsidRPr="00461E76">
        <w:rPr>
          <w:lang w:val="en-AU"/>
        </w:rPr>
        <w:t xml:space="preserve">DFAT’s </w:t>
      </w:r>
      <w:hyperlink r:id="rId224" w:history="1">
        <w:r w:rsidR="00FC76CD" w:rsidRPr="00461E76">
          <w:rPr>
            <w:rStyle w:val="Hyperlink"/>
            <w:rFonts w:cstheme="minorBidi"/>
            <w:lang w:val="en-AU"/>
          </w:rPr>
          <w:t>Fraud and Corruption Policy Statement</w:t>
        </w:r>
      </w:hyperlink>
      <w:r w:rsidR="00461E76" w:rsidRPr="00535194">
        <w:rPr>
          <w:rStyle w:val="Hyperlink"/>
          <w:rFonts w:cstheme="minorBidi"/>
          <w:u w:val="none"/>
          <w:lang w:val="en-AU"/>
        </w:rPr>
        <w:t xml:space="preserve"> and internal</w:t>
      </w:r>
      <w:r w:rsidR="00461E76" w:rsidRPr="00535194">
        <w:rPr>
          <w:rStyle w:val="Hyperlink"/>
          <w:rFonts w:cstheme="minorBidi"/>
          <w:lang w:val="en-AU"/>
        </w:rPr>
        <w:t xml:space="preserve"> </w:t>
      </w:r>
      <w:r w:rsidR="00461E76" w:rsidRPr="00535194">
        <w:t>Fraud and Corruption Control Framework</w:t>
      </w:r>
      <w:r w:rsidR="002642A4" w:rsidRPr="00461E76">
        <w:rPr>
          <w:lang w:val="en-AU"/>
        </w:rPr>
        <w:t>.</w:t>
      </w:r>
    </w:p>
    <w:p w14:paraId="695505BE" w14:textId="7801E2E5" w:rsidR="00B41CB4" w:rsidRPr="00B41CB4" w:rsidRDefault="00B41CB4" w:rsidP="00B41CB4">
      <w:pPr>
        <w:rPr>
          <w:lang w:val="en-AU"/>
        </w:rPr>
      </w:pPr>
      <w:r w:rsidRPr="00B41CB4">
        <w:rPr>
          <w:lang w:val="en-AU"/>
        </w:rPr>
        <w:t xml:space="preserve">The </w:t>
      </w:r>
      <w:r w:rsidR="005032A5">
        <w:rPr>
          <w:lang w:val="en-AU"/>
        </w:rPr>
        <w:t>Fraud and Corruption Control Framework and</w:t>
      </w:r>
      <w:r w:rsidR="005032A5" w:rsidRPr="00B41CB4">
        <w:rPr>
          <w:lang w:val="en-AU"/>
        </w:rPr>
        <w:t xml:space="preserve"> </w:t>
      </w:r>
      <w:r w:rsidRPr="00B41CB4">
        <w:t>Fraud Control Plan</w:t>
      </w:r>
      <w:r w:rsidRPr="00B41CB4">
        <w:rPr>
          <w:lang w:val="en-AU"/>
        </w:rPr>
        <w:t xml:space="preserve"> list high-level fraud </w:t>
      </w:r>
      <w:r w:rsidR="005032A5">
        <w:rPr>
          <w:lang w:val="en-AU"/>
        </w:rPr>
        <w:t xml:space="preserve">and corruption </w:t>
      </w:r>
      <w:r w:rsidRPr="00B41CB4">
        <w:rPr>
          <w:lang w:val="en-AU"/>
        </w:rPr>
        <w:t xml:space="preserve">risks and strategies for mitigating them. </w:t>
      </w:r>
      <w:r w:rsidR="005032A5">
        <w:rPr>
          <w:lang w:val="en-AU"/>
        </w:rPr>
        <w:t>They</w:t>
      </w:r>
      <w:r w:rsidRPr="00B41CB4">
        <w:rPr>
          <w:lang w:val="en-AU"/>
        </w:rPr>
        <w:t xml:space="preserve"> identif</w:t>
      </w:r>
      <w:r w:rsidR="005032A5">
        <w:rPr>
          <w:lang w:val="en-AU"/>
        </w:rPr>
        <w:t>y</w:t>
      </w:r>
      <w:r w:rsidRPr="00B41CB4">
        <w:rPr>
          <w:lang w:val="en-AU"/>
        </w:rPr>
        <w:t xml:space="preserve"> key fraud </w:t>
      </w:r>
      <w:r w:rsidR="005032A5">
        <w:rPr>
          <w:lang w:val="en-AU"/>
        </w:rPr>
        <w:t xml:space="preserve">and corruption </w:t>
      </w:r>
      <w:r w:rsidRPr="00B41CB4">
        <w:rPr>
          <w:lang w:val="en-AU"/>
        </w:rPr>
        <w:t>risks based on the type of delivery partner. DFAT officers must consult th</w:t>
      </w:r>
      <w:r w:rsidR="00611E6A">
        <w:rPr>
          <w:lang w:val="en-AU"/>
        </w:rPr>
        <w:t xml:space="preserve">e plan and framework </w:t>
      </w:r>
      <w:r w:rsidRPr="00B41CB4">
        <w:rPr>
          <w:lang w:val="en-AU"/>
        </w:rPr>
        <w:t xml:space="preserve">when: </w:t>
      </w:r>
    </w:p>
    <w:p w14:paraId="7DCA3910" w14:textId="77777777" w:rsidR="00B41CB4" w:rsidRPr="00B41CB4" w:rsidRDefault="00B41CB4" w:rsidP="00AE5C5E">
      <w:pPr>
        <w:pStyle w:val="Bullet1"/>
        <w:numPr>
          <w:ilvl w:val="0"/>
          <w:numId w:val="20"/>
        </w:numPr>
        <w:rPr>
          <w:rStyle w:val="Strong"/>
          <w:b w:val="0"/>
          <w:bCs w:val="0"/>
        </w:rPr>
      </w:pPr>
      <w:r w:rsidRPr="79B9FB7A">
        <w:rPr>
          <w:rStyle w:val="Strong"/>
          <w:b w:val="0"/>
          <w:bCs w:val="0"/>
        </w:rPr>
        <w:t>designing development investments</w:t>
      </w:r>
    </w:p>
    <w:p w14:paraId="51FC225B" w14:textId="518D2FAB" w:rsidR="00B41CB4" w:rsidRPr="00B41CB4" w:rsidRDefault="00B41CB4" w:rsidP="00AE5C5E">
      <w:pPr>
        <w:pStyle w:val="Bullet1"/>
        <w:numPr>
          <w:ilvl w:val="0"/>
          <w:numId w:val="20"/>
        </w:numPr>
        <w:rPr>
          <w:rStyle w:val="Strong"/>
          <w:b w:val="0"/>
          <w:bCs w:val="0"/>
        </w:rPr>
      </w:pPr>
      <w:r w:rsidRPr="79B9FB7A">
        <w:rPr>
          <w:rStyle w:val="Strong"/>
          <w:b w:val="0"/>
          <w:bCs w:val="0"/>
        </w:rPr>
        <w:t xml:space="preserve">reviewing fraud </w:t>
      </w:r>
      <w:r w:rsidR="00611E6A">
        <w:rPr>
          <w:lang w:val="en-AU"/>
        </w:rPr>
        <w:t xml:space="preserve">and corruption </w:t>
      </w:r>
      <w:r w:rsidRPr="79B9FB7A">
        <w:rPr>
          <w:rStyle w:val="Strong"/>
          <w:b w:val="0"/>
          <w:bCs w:val="0"/>
        </w:rPr>
        <w:t>risks in a country or regional development program</w:t>
      </w:r>
    </w:p>
    <w:p w14:paraId="3EC12059" w14:textId="0EDEF403" w:rsidR="006E1ACD" w:rsidRPr="008131FD" w:rsidRDefault="00B41CB4" w:rsidP="00AE5C5E">
      <w:pPr>
        <w:pStyle w:val="Bullet1"/>
        <w:numPr>
          <w:ilvl w:val="0"/>
          <w:numId w:val="20"/>
        </w:numPr>
        <w:rPr>
          <w:rStyle w:val="Strong"/>
          <w:b w:val="0"/>
          <w:bCs w:val="0"/>
          <w:lang w:val="en-AU"/>
        </w:rPr>
      </w:pPr>
      <w:r w:rsidRPr="79B9FB7A">
        <w:rPr>
          <w:rStyle w:val="Strong"/>
          <w:b w:val="0"/>
          <w:bCs w:val="0"/>
        </w:rPr>
        <w:lastRenderedPageBreak/>
        <w:t xml:space="preserve">developing </w:t>
      </w:r>
      <w:r w:rsidR="00CB4FF0" w:rsidRPr="003B35A3">
        <w:t xml:space="preserve">Development </w:t>
      </w:r>
      <w:r w:rsidR="00CB4FF0">
        <w:t>Partnership</w:t>
      </w:r>
      <w:r w:rsidR="00CB4FF0" w:rsidRPr="003B35A3">
        <w:t xml:space="preserve"> Plans</w:t>
      </w:r>
      <w:r w:rsidRPr="79B9FB7A">
        <w:rPr>
          <w:rStyle w:val="Strong"/>
          <w:b w:val="0"/>
          <w:bCs w:val="0"/>
        </w:rPr>
        <w:t>.</w:t>
      </w:r>
    </w:p>
    <w:p w14:paraId="2D0D5683" w14:textId="3DC01CDE" w:rsidR="009D3AE9" w:rsidRDefault="00CB53DA" w:rsidP="008131FD">
      <w:pPr>
        <w:pStyle w:val="Bullet1"/>
      </w:pPr>
      <w:r>
        <w:rPr>
          <w:rStyle w:val="Strong"/>
          <w:b w:val="0"/>
          <w:bCs w:val="0"/>
        </w:rPr>
        <w:t xml:space="preserve">Program </w:t>
      </w:r>
      <w:r w:rsidR="00A70CEA">
        <w:rPr>
          <w:rStyle w:val="Strong"/>
          <w:b w:val="0"/>
          <w:bCs w:val="0"/>
        </w:rPr>
        <w:t xml:space="preserve">or investment level fraud and corruption control strategies or plans must be consistent with the </w:t>
      </w:r>
      <w:r w:rsidR="00F71FB3">
        <w:rPr>
          <w:rStyle w:val="Strong"/>
          <w:b w:val="0"/>
          <w:bCs w:val="0"/>
        </w:rPr>
        <w:t xml:space="preserve">Commonwealth Fraud and Corruption Control Framework. </w:t>
      </w:r>
      <w:r w:rsidR="009D3AE9" w:rsidRPr="008131FD">
        <w:rPr>
          <w:rStyle w:val="Strong"/>
          <w:b w:val="0"/>
          <w:bCs w:val="0"/>
        </w:rPr>
        <w:t xml:space="preserve">Further guidance on fraud and corruption control plans and strategies can be found on the </w:t>
      </w:r>
      <w:hyperlink r:id="rId225" w:history="1">
        <w:r w:rsidR="009D3AE9" w:rsidRPr="008131FD">
          <w:rPr>
            <w:rStyle w:val="Hyperlink"/>
          </w:rPr>
          <w:t>Attorney</w:t>
        </w:r>
        <w:r w:rsidR="009D3AE9" w:rsidRPr="008131FD">
          <w:rPr>
            <w:rStyle w:val="Hyperlink"/>
          </w:rPr>
          <w:noBreakHyphen/>
          <w:t>General’s Department’s website</w:t>
        </w:r>
      </w:hyperlink>
      <w:r w:rsidR="009D3AE9" w:rsidRPr="008131FD">
        <w:rPr>
          <w:rStyle w:val="Strong"/>
          <w:b w:val="0"/>
          <w:bCs w:val="0"/>
        </w:rPr>
        <w:t>.</w:t>
      </w:r>
    </w:p>
    <w:p w14:paraId="1E6FBD70" w14:textId="0E332E47" w:rsidR="00A45CEB" w:rsidRPr="00D44758" w:rsidRDefault="00A45CEB" w:rsidP="00A45CEB">
      <w:pPr>
        <w:pStyle w:val="Heading4"/>
      </w:pPr>
      <w:r w:rsidRPr="00D44758">
        <w:t xml:space="preserve">Reporting and </w:t>
      </w:r>
      <w:r>
        <w:t>responding to</w:t>
      </w:r>
      <w:r w:rsidRPr="00D44758">
        <w:t xml:space="preserve"> fraud </w:t>
      </w:r>
      <w:r w:rsidR="00611E6A">
        <w:t xml:space="preserve">and </w:t>
      </w:r>
      <w:proofErr w:type="gramStart"/>
      <w:r w:rsidR="00611E6A">
        <w:t>corruption</w:t>
      </w:r>
      <w:proofErr w:type="gramEnd"/>
    </w:p>
    <w:p w14:paraId="5050C657" w14:textId="35E1D6D0" w:rsidR="00040CB8" w:rsidRPr="00040CB8" w:rsidRDefault="00040CB8" w:rsidP="00040CB8">
      <w:pPr>
        <w:rPr>
          <w:lang w:val="en-AU"/>
        </w:rPr>
      </w:pPr>
      <w:r w:rsidRPr="00040CB8">
        <w:t xml:space="preserve">DFAT may refer a fraud </w:t>
      </w:r>
      <w:r w:rsidR="00611E6A">
        <w:rPr>
          <w:lang w:val="en-AU"/>
        </w:rPr>
        <w:t xml:space="preserve">or corruption </w:t>
      </w:r>
      <w:r w:rsidRPr="00040CB8">
        <w:t xml:space="preserve">allegation to law enforcement authorities. </w:t>
      </w:r>
      <w:r w:rsidRPr="00040CB8">
        <w:rPr>
          <w:lang w:val="en-AU"/>
        </w:rPr>
        <w:t>It will seek to recover any misappropriated funds or assets and may seek to prosecute offenders or impose administrative penalties.</w:t>
      </w:r>
    </w:p>
    <w:p w14:paraId="45D5E7EC" w14:textId="38FFE569" w:rsidR="00040CB8" w:rsidRPr="00040CB8" w:rsidRDefault="00040CB8" w:rsidP="00040CB8">
      <w:pPr>
        <w:rPr>
          <w:lang w:val="en-AU"/>
        </w:rPr>
      </w:pPr>
      <w:r w:rsidRPr="00040CB8">
        <w:rPr>
          <w:lang w:val="en-AU"/>
        </w:rPr>
        <w:t>When a control weakness is identified, we must put mitigation measures into place. This may include changes to processes and policies.</w:t>
      </w:r>
    </w:p>
    <w:p w14:paraId="3A2F2D4A" w14:textId="765B7969" w:rsidR="00040CB8" w:rsidRPr="00040CB8" w:rsidRDefault="00040CB8" w:rsidP="00040CB8">
      <w:pPr>
        <w:rPr>
          <w:lang w:val="en-AU"/>
        </w:rPr>
      </w:pPr>
      <w:r w:rsidRPr="00040CB8">
        <w:rPr>
          <w:lang w:val="en-AU"/>
        </w:rPr>
        <w:t xml:space="preserve">All agreements with delivery partners must contain the mandatory fraud </w:t>
      </w:r>
      <w:r w:rsidR="00611E6A">
        <w:rPr>
          <w:lang w:val="en-AU"/>
        </w:rPr>
        <w:t xml:space="preserve">and corruption </w:t>
      </w:r>
      <w:r w:rsidRPr="00040CB8">
        <w:rPr>
          <w:lang w:val="en-AU"/>
        </w:rPr>
        <w:t>clauses. Program managers must be familiar with these clauses and particularly with delivery partners’ obligations relating to fraud</w:t>
      </w:r>
      <w:r w:rsidR="00515D04" w:rsidRPr="00515D04">
        <w:rPr>
          <w:lang w:val="en-AU"/>
        </w:rPr>
        <w:t xml:space="preserve"> </w:t>
      </w:r>
      <w:r w:rsidR="00515D04">
        <w:rPr>
          <w:lang w:val="en-AU"/>
        </w:rPr>
        <w:t>and corruption</w:t>
      </w:r>
      <w:r w:rsidRPr="00040CB8">
        <w:rPr>
          <w:lang w:val="en-AU"/>
        </w:rPr>
        <w:t xml:space="preserve">. </w:t>
      </w:r>
    </w:p>
    <w:p w14:paraId="3EB2D9F5" w14:textId="7731CB74" w:rsidR="00AE70F1" w:rsidRDefault="00040CB8" w:rsidP="006E1ACD">
      <w:pPr>
        <w:rPr>
          <w:lang w:val="en-AU"/>
        </w:rPr>
      </w:pPr>
      <w:r w:rsidRPr="00040CB8">
        <w:rPr>
          <w:lang w:val="en-AU"/>
        </w:rPr>
        <w:t xml:space="preserve">For more information, email the Counter </w:t>
      </w:r>
      <w:r w:rsidR="00515D04" w:rsidRPr="00040CB8">
        <w:rPr>
          <w:lang w:val="en-AU"/>
        </w:rPr>
        <w:t xml:space="preserve">Fraud </w:t>
      </w:r>
      <w:r w:rsidR="00515D04">
        <w:rPr>
          <w:lang w:val="en-AU"/>
        </w:rPr>
        <w:t xml:space="preserve">and Anti-Corruption </w:t>
      </w:r>
      <w:r w:rsidRPr="00040CB8">
        <w:rPr>
          <w:lang w:val="en-AU"/>
        </w:rPr>
        <w:t xml:space="preserve">Section at </w:t>
      </w:r>
      <w:hyperlink r:id="rId226" w:history="1">
        <w:r w:rsidR="00A95190" w:rsidRPr="00A95190">
          <w:rPr>
            <w:rStyle w:val="Hyperlink"/>
          </w:rPr>
          <w:t>fraud.corruption@dfat.gov.au</w:t>
        </w:r>
      </w:hyperlink>
      <w:r w:rsidR="00471F98">
        <w:rPr>
          <w:lang w:val="en-AU"/>
        </w:rPr>
        <w:t>.</w:t>
      </w:r>
    </w:p>
    <w:p w14:paraId="41E63E5D" w14:textId="77777777" w:rsidR="00E4755C" w:rsidRPr="00D44758" w:rsidRDefault="00E4755C" w:rsidP="00E4755C">
      <w:pPr>
        <w:pStyle w:val="Heading4"/>
      </w:pPr>
      <w:r>
        <w:t>National Anti-Corruption Commission (NACC)</w:t>
      </w:r>
    </w:p>
    <w:p w14:paraId="38F35206" w14:textId="2406617D" w:rsidR="00E4755C" w:rsidRDefault="00E4755C" w:rsidP="00E4755C">
      <w:pPr>
        <w:rPr>
          <w:lang w:val="en-AU"/>
        </w:rPr>
      </w:pPr>
      <w:r>
        <w:t>T</w:t>
      </w:r>
      <w:r w:rsidRPr="00580FD3">
        <w:t xml:space="preserve">he Secretary </w:t>
      </w:r>
      <w:r>
        <w:t>must</w:t>
      </w:r>
      <w:r w:rsidRPr="00580FD3">
        <w:t xml:space="preserve"> refer any incidences of corruption to the NACC where the conduct concerns a person who is, or was, a staff member and where it is suspected the issue could involve ‘serious or systemic’ corruption.</w:t>
      </w:r>
      <w:r>
        <w:t xml:space="preserve"> Funding recipients and their subcontractors can </w:t>
      </w:r>
      <w:proofErr w:type="gramStart"/>
      <w:r>
        <w:t>be considered to be</w:t>
      </w:r>
      <w:proofErr w:type="gramEnd"/>
      <w:r>
        <w:t xml:space="preserve"> DFAT staff for the purposes of the NACC Act and fall under NACC jurisdiction</w:t>
      </w:r>
      <w:r w:rsidRPr="00040CB8">
        <w:rPr>
          <w:lang w:val="en-AU"/>
        </w:rPr>
        <w:t>.</w:t>
      </w:r>
      <w:r>
        <w:rPr>
          <w:lang w:val="en-AU"/>
        </w:rPr>
        <w:t xml:space="preserve"> </w:t>
      </w:r>
      <w:r w:rsidRPr="00580FD3">
        <w:rPr>
          <w:lang w:val="en-AU"/>
        </w:rPr>
        <w:t xml:space="preserve">DFAT staff (including </w:t>
      </w:r>
      <w:r>
        <w:rPr>
          <w:lang w:val="en-AU"/>
        </w:rPr>
        <w:t>funding recipients</w:t>
      </w:r>
      <w:r w:rsidRPr="00580FD3">
        <w:rPr>
          <w:lang w:val="en-AU"/>
        </w:rPr>
        <w:t xml:space="preserve"> and sub-contractors) </w:t>
      </w:r>
      <w:r>
        <w:rPr>
          <w:lang w:val="en-AU"/>
        </w:rPr>
        <w:t>must</w:t>
      </w:r>
      <w:r w:rsidRPr="00580FD3">
        <w:rPr>
          <w:lang w:val="en-AU"/>
        </w:rPr>
        <w:t xml:space="preserve"> report any suspected cases of corruption to the relevant internal area of the department.</w:t>
      </w:r>
      <w:r>
        <w:rPr>
          <w:lang w:val="en-AU"/>
        </w:rPr>
        <w:t xml:space="preserve"> Matters must be reported when funding recipients become aware of them as opposed to after they have </w:t>
      </w:r>
      <w:r w:rsidR="00AE4141">
        <w:rPr>
          <w:lang w:val="en-AU"/>
        </w:rPr>
        <w:t>been</w:t>
      </w:r>
      <w:r w:rsidR="00471F98">
        <w:rPr>
          <w:lang w:val="en-AU"/>
        </w:rPr>
        <w:t xml:space="preserve"> </w:t>
      </w:r>
      <w:r>
        <w:rPr>
          <w:lang w:val="en-AU"/>
        </w:rPr>
        <w:t>investigated.</w:t>
      </w:r>
    </w:p>
    <w:p w14:paraId="699E7AA8" w14:textId="77777777" w:rsidR="00E4755C" w:rsidRPr="00040CB8" w:rsidRDefault="00E4755C" w:rsidP="00E4755C">
      <w:pPr>
        <w:rPr>
          <w:lang w:val="en-AU"/>
        </w:rPr>
      </w:pPr>
      <w:r w:rsidRPr="00350FC2">
        <w:rPr>
          <w:lang w:val="en-AU"/>
        </w:rPr>
        <w:t xml:space="preserve">DFAT </w:t>
      </w:r>
      <w:r>
        <w:rPr>
          <w:lang w:val="en-AU"/>
        </w:rPr>
        <w:t>funding recipients</w:t>
      </w:r>
      <w:r w:rsidRPr="00350FC2">
        <w:rPr>
          <w:lang w:val="en-AU"/>
        </w:rPr>
        <w:t xml:space="preserve"> will need to ensure they have appropriate corruption control mechanisms in place, and that relevant staff are being informed and receiving appropriate guidance in relation to the NACC.</w:t>
      </w:r>
    </w:p>
    <w:p w14:paraId="6E605AFA" w14:textId="6A4B969E" w:rsidR="006E1ACD" w:rsidRPr="00D44758" w:rsidRDefault="006E1ACD" w:rsidP="006E1ACD">
      <w:pPr>
        <w:pStyle w:val="Box2Heading"/>
      </w:pPr>
      <w:r w:rsidRPr="00025BC1">
        <w:tab/>
      </w:r>
      <w:r w:rsidRPr="00025BC1">
        <w:rPr>
          <w:noProof/>
          <w:lang w:eastAsia="en-AU"/>
        </w:rPr>
        <w:drawing>
          <wp:anchor distT="0" distB="0" distL="114300" distR="114300" simplePos="0" relativeHeight="251658288" behindDoc="0" locked="1" layoutInCell="1" allowOverlap="1" wp14:anchorId="31DEB737" wp14:editId="13F737FA">
            <wp:simplePos x="0" y="0"/>
            <wp:positionH relativeFrom="column">
              <wp:posOffset>145415</wp:posOffset>
            </wp:positionH>
            <wp:positionV relativeFrom="line">
              <wp:posOffset>187960</wp:posOffset>
            </wp:positionV>
            <wp:extent cx="431800" cy="365760"/>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00" cy="365760"/>
                    </a:xfrm>
                    <a:prstGeom prst="rect">
                      <a:avLst/>
                    </a:prstGeom>
                  </pic:spPr>
                </pic:pic>
              </a:graphicData>
            </a:graphic>
            <wp14:sizeRelH relativeFrom="margin">
              <wp14:pctWidth>0</wp14:pctWidth>
            </wp14:sizeRelH>
            <wp14:sizeRelV relativeFrom="margin">
              <wp14:pctHeight>0</wp14:pctHeight>
            </wp14:sizeRelV>
          </wp:anchor>
        </w:drawing>
      </w:r>
      <w:r w:rsidRPr="00025BC1">
        <w:t>In practice</w:t>
      </w:r>
      <w:r w:rsidRPr="00D44758">
        <w:t xml:space="preserve">: Fraud </w:t>
      </w:r>
      <w:r w:rsidR="00E4755C">
        <w:t xml:space="preserve">and corruption </w:t>
      </w:r>
      <w:r w:rsidRPr="00BE1FFF">
        <w:t>reporting</w:t>
      </w:r>
    </w:p>
    <w:p w14:paraId="018F13E6" w14:textId="4570B984" w:rsidR="006E1ACD" w:rsidRPr="00D44758" w:rsidRDefault="006E1ACD" w:rsidP="006E1ACD">
      <w:pPr>
        <w:pStyle w:val="Box2Text"/>
      </w:pPr>
      <w:r>
        <w:tab/>
      </w:r>
      <w:r w:rsidRPr="00D44758">
        <w:t>Any instance of alleged, suspected, attempted</w:t>
      </w:r>
      <w:r w:rsidR="008B5782">
        <w:t>,</w:t>
      </w:r>
      <w:r w:rsidRPr="00D44758">
        <w:t xml:space="preserve"> or detected fraud </w:t>
      </w:r>
      <w:r w:rsidR="00E4755C">
        <w:t xml:space="preserve">or corruption </w:t>
      </w:r>
      <w:r w:rsidRPr="00D44758">
        <w:t xml:space="preserve">related to </w:t>
      </w:r>
      <w:r>
        <w:t>a development program</w:t>
      </w:r>
      <w:r w:rsidRPr="00D44758">
        <w:t xml:space="preserve"> investment must be immediately reported.</w:t>
      </w:r>
      <w:r>
        <w:t xml:space="preserve"> </w:t>
      </w:r>
      <w:r w:rsidRPr="00D44758">
        <w:t>This involves:</w:t>
      </w:r>
    </w:p>
    <w:p w14:paraId="68FB0165" w14:textId="7BDE523C" w:rsidR="006E1ACD" w:rsidRPr="003351C4" w:rsidRDefault="006E1ACD" w:rsidP="006E1ACD">
      <w:pPr>
        <w:pStyle w:val="Box2Heading"/>
        <w:spacing w:before="40"/>
      </w:pPr>
      <w:r>
        <w:tab/>
      </w:r>
      <w:r w:rsidRPr="00082E02">
        <w:rPr>
          <w:rFonts w:cstheme="minorHAnsi"/>
          <w:color w:val="000000" w:themeColor="text1"/>
        </w:rPr>
        <w:t>•</w:t>
      </w:r>
      <w:r>
        <w:t xml:space="preserve"> </w:t>
      </w:r>
      <w:r w:rsidRPr="003351C4">
        <w:rPr>
          <w:b w:val="0"/>
          <w:sz w:val="22"/>
        </w:rPr>
        <w:t xml:space="preserve">reporting to the </w:t>
      </w:r>
      <w:r w:rsidR="00B05945">
        <w:rPr>
          <w:b w:val="0"/>
          <w:sz w:val="22"/>
        </w:rPr>
        <w:t>Counter</w:t>
      </w:r>
      <w:r w:rsidR="00834AC5">
        <w:rPr>
          <w:b w:val="0"/>
          <w:sz w:val="22"/>
        </w:rPr>
        <w:t xml:space="preserve"> and Anti-Corruption</w:t>
      </w:r>
      <w:r w:rsidR="00B05945">
        <w:rPr>
          <w:b w:val="0"/>
          <w:sz w:val="22"/>
        </w:rPr>
        <w:t xml:space="preserve"> </w:t>
      </w:r>
      <w:r w:rsidRPr="003351C4">
        <w:rPr>
          <w:b w:val="0"/>
          <w:sz w:val="22"/>
        </w:rPr>
        <w:t xml:space="preserve">Fraud Section (FCS) if the matter involves external fraud </w:t>
      </w:r>
      <w:r w:rsidR="00834AC5">
        <w:rPr>
          <w:b w:val="0"/>
          <w:sz w:val="22"/>
        </w:rPr>
        <w:t xml:space="preserve">and corruption </w:t>
      </w:r>
      <w:r w:rsidRPr="003351C4">
        <w:rPr>
          <w:b w:val="0"/>
          <w:sz w:val="22"/>
        </w:rPr>
        <w:t xml:space="preserve">against the </w:t>
      </w:r>
      <w:r>
        <w:rPr>
          <w:b w:val="0"/>
          <w:sz w:val="22"/>
        </w:rPr>
        <w:t xml:space="preserve">department (excluding passport fraud) </w:t>
      </w:r>
    </w:p>
    <w:p w14:paraId="00716B4B" w14:textId="35A1FCED" w:rsidR="006E1ACD" w:rsidRPr="003351C4" w:rsidRDefault="006E1ACD" w:rsidP="006E1ACD">
      <w:pPr>
        <w:pStyle w:val="Box2Heading"/>
        <w:spacing w:before="40"/>
      </w:pPr>
      <w:r w:rsidRPr="003351C4">
        <w:rPr>
          <w:b w:val="0"/>
          <w:sz w:val="22"/>
        </w:rPr>
        <w:tab/>
      </w:r>
      <w:r w:rsidRPr="00082E02">
        <w:rPr>
          <w:rFonts w:cstheme="minorHAnsi"/>
          <w:color w:val="000000" w:themeColor="text1"/>
        </w:rPr>
        <w:t>•</w:t>
      </w:r>
      <w:r>
        <w:t xml:space="preserve"> </w:t>
      </w:r>
      <w:r w:rsidRPr="003351C4">
        <w:rPr>
          <w:b w:val="0"/>
          <w:sz w:val="22"/>
        </w:rPr>
        <w:t xml:space="preserve">reporting to the </w:t>
      </w:r>
      <w:r w:rsidRPr="0049657D">
        <w:rPr>
          <w:b w:val="0"/>
          <w:sz w:val="22"/>
        </w:rPr>
        <w:t>Ethics, Integrity</w:t>
      </w:r>
      <w:r w:rsidR="008B5782">
        <w:rPr>
          <w:b w:val="0"/>
          <w:sz w:val="22"/>
        </w:rPr>
        <w:t>,</w:t>
      </w:r>
      <w:r w:rsidRPr="0049657D">
        <w:rPr>
          <w:b w:val="0"/>
          <w:sz w:val="22"/>
        </w:rPr>
        <w:t xml:space="preserve"> and Professional Standards Section (EES)</w:t>
      </w:r>
      <w:r w:rsidRPr="003351C4">
        <w:rPr>
          <w:b w:val="0"/>
          <w:sz w:val="22"/>
        </w:rPr>
        <w:t xml:space="preserve"> if the matter involves internal fraud </w:t>
      </w:r>
      <w:r w:rsidR="00834AC5">
        <w:rPr>
          <w:b w:val="0"/>
          <w:sz w:val="22"/>
        </w:rPr>
        <w:t>and corruption</w:t>
      </w:r>
      <w:r w:rsidR="00834AC5" w:rsidRPr="003351C4">
        <w:rPr>
          <w:b w:val="0"/>
          <w:sz w:val="22"/>
        </w:rPr>
        <w:t xml:space="preserve"> </w:t>
      </w:r>
      <w:r w:rsidRPr="003351C4">
        <w:rPr>
          <w:b w:val="0"/>
          <w:sz w:val="22"/>
        </w:rPr>
        <w:t xml:space="preserve">(against DFAT) by DFAT officers. This can include fraud </w:t>
      </w:r>
      <w:r w:rsidR="00CA4E85">
        <w:rPr>
          <w:b w:val="0"/>
          <w:sz w:val="22"/>
        </w:rPr>
        <w:t>or corruption</w:t>
      </w:r>
      <w:r w:rsidR="00CA4E85" w:rsidRPr="003351C4">
        <w:rPr>
          <w:b w:val="0"/>
          <w:sz w:val="22"/>
        </w:rPr>
        <w:t xml:space="preserve"> </w:t>
      </w:r>
      <w:r w:rsidRPr="003351C4">
        <w:rPr>
          <w:b w:val="0"/>
          <w:sz w:val="22"/>
        </w:rPr>
        <w:t xml:space="preserve">committed jointly between DFAT officers and an external party. If the </w:t>
      </w:r>
      <w:r w:rsidRPr="003351C4">
        <w:rPr>
          <w:b w:val="0"/>
          <w:sz w:val="22"/>
        </w:rPr>
        <w:lastRenderedPageBreak/>
        <w:t xml:space="preserve">fraud </w:t>
      </w:r>
      <w:r w:rsidR="00CA4E85">
        <w:rPr>
          <w:b w:val="0"/>
          <w:sz w:val="22"/>
        </w:rPr>
        <w:t>or corruption</w:t>
      </w:r>
      <w:r w:rsidR="00CA4E85" w:rsidRPr="003351C4">
        <w:rPr>
          <w:b w:val="0"/>
          <w:sz w:val="22"/>
        </w:rPr>
        <w:t xml:space="preserve"> </w:t>
      </w:r>
      <w:r w:rsidRPr="003351C4">
        <w:rPr>
          <w:b w:val="0"/>
          <w:sz w:val="22"/>
        </w:rPr>
        <w:t xml:space="preserve">has an external element, </w:t>
      </w:r>
      <w:r>
        <w:rPr>
          <w:b w:val="0"/>
          <w:sz w:val="22"/>
        </w:rPr>
        <w:t>EES</w:t>
      </w:r>
      <w:r w:rsidRPr="003351C4">
        <w:rPr>
          <w:b w:val="0"/>
          <w:sz w:val="22"/>
        </w:rPr>
        <w:t xml:space="preserve"> and FCS will liaise to ensure an appropriate </w:t>
      </w:r>
      <w:proofErr w:type="gramStart"/>
      <w:r w:rsidRPr="003351C4">
        <w:rPr>
          <w:b w:val="0"/>
          <w:sz w:val="22"/>
        </w:rPr>
        <w:t>investigation</w:t>
      </w:r>
      <w:proofErr w:type="gramEnd"/>
      <w:r w:rsidRPr="003351C4">
        <w:rPr>
          <w:b w:val="0"/>
          <w:sz w:val="22"/>
        </w:rPr>
        <w:t xml:space="preserve"> </w:t>
      </w:r>
    </w:p>
    <w:p w14:paraId="1A2DD4E5" w14:textId="02353DB6" w:rsidR="006E1ACD" w:rsidRPr="003351C4" w:rsidRDefault="006E1ACD" w:rsidP="006E1ACD">
      <w:pPr>
        <w:pStyle w:val="Box2Heading"/>
        <w:spacing w:before="40"/>
      </w:pPr>
      <w:r w:rsidRPr="003351C4">
        <w:rPr>
          <w:b w:val="0"/>
          <w:sz w:val="22"/>
        </w:rPr>
        <w:tab/>
      </w:r>
      <w:r w:rsidRPr="00762F96">
        <w:rPr>
          <w:rFonts w:cstheme="minorHAnsi"/>
          <w:color w:val="000000" w:themeColor="text1"/>
        </w:rPr>
        <w:t>•</w:t>
      </w:r>
      <w:r>
        <w:t xml:space="preserve"> </w:t>
      </w:r>
      <w:r w:rsidRPr="003351C4">
        <w:rPr>
          <w:b w:val="0"/>
          <w:sz w:val="22"/>
        </w:rPr>
        <w:t xml:space="preserve">reporting to the </w:t>
      </w:r>
      <w:r w:rsidRPr="0049657D">
        <w:rPr>
          <w:b w:val="0"/>
          <w:sz w:val="22"/>
        </w:rPr>
        <w:t xml:space="preserve">Passports Fraud </w:t>
      </w:r>
      <w:r w:rsidR="0049657D" w:rsidRPr="0049657D">
        <w:rPr>
          <w:b w:val="0"/>
          <w:sz w:val="22"/>
        </w:rPr>
        <w:t xml:space="preserve">and Compliance </w:t>
      </w:r>
      <w:r w:rsidRPr="0049657D">
        <w:rPr>
          <w:b w:val="0"/>
          <w:sz w:val="22"/>
        </w:rPr>
        <w:t>Section</w:t>
      </w:r>
      <w:r w:rsidR="0049657D">
        <w:rPr>
          <w:b w:val="0"/>
          <w:sz w:val="22"/>
        </w:rPr>
        <w:t xml:space="preserve"> (PFS)</w:t>
      </w:r>
      <w:r w:rsidRPr="003351C4">
        <w:rPr>
          <w:b w:val="0"/>
          <w:sz w:val="22"/>
        </w:rPr>
        <w:t xml:space="preserve"> if the matter concerns the passport application process or use of Australian passports</w:t>
      </w:r>
    </w:p>
    <w:p w14:paraId="6B4D14F4" w14:textId="3E2C0871" w:rsidR="006E1ACD" w:rsidRPr="003351C4" w:rsidRDefault="006E1ACD" w:rsidP="006E1ACD">
      <w:pPr>
        <w:pStyle w:val="Box2Heading"/>
        <w:spacing w:before="40"/>
      </w:pPr>
      <w:r w:rsidRPr="003351C4">
        <w:rPr>
          <w:b w:val="0"/>
          <w:sz w:val="22"/>
        </w:rPr>
        <w:tab/>
      </w:r>
      <w:r w:rsidRPr="00762F96">
        <w:rPr>
          <w:rFonts w:cstheme="minorHAnsi"/>
          <w:color w:val="000000" w:themeColor="text1"/>
        </w:rPr>
        <w:t>•</w:t>
      </w:r>
      <w:r>
        <w:t xml:space="preserve"> </w:t>
      </w:r>
      <w:r w:rsidRPr="003351C4">
        <w:rPr>
          <w:b w:val="0"/>
          <w:sz w:val="22"/>
        </w:rPr>
        <w:t xml:space="preserve">reporting to the </w:t>
      </w:r>
      <w:r w:rsidRPr="0049657D">
        <w:rPr>
          <w:b w:val="0"/>
          <w:sz w:val="22"/>
        </w:rPr>
        <w:t>Transnational Crime Section</w:t>
      </w:r>
      <w:r w:rsidR="0049657D">
        <w:rPr>
          <w:b w:val="0"/>
          <w:sz w:val="22"/>
        </w:rPr>
        <w:t xml:space="preserve"> (TNC)</w:t>
      </w:r>
      <w:r w:rsidRPr="003351C4">
        <w:rPr>
          <w:b w:val="0"/>
          <w:sz w:val="22"/>
        </w:rPr>
        <w:t xml:space="preserve"> if the matter involves an Australian extraterritorial offence.</w:t>
      </w:r>
    </w:p>
    <w:p w14:paraId="0729D017" w14:textId="77777777" w:rsidR="006E1ACD" w:rsidRDefault="006E1ACD" w:rsidP="006E1ACD">
      <w:pPr>
        <w:pStyle w:val="Box2Text"/>
      </w:pPr>
      <w:r>
        <w:tab/>
        <w:t xml:space="preserve">DFAT assesses all allegations and where appropriate investigates </w:t>
      </w:r>
      <w:r w:rsidRPr="00D44758">
        <w:t>in accordance with policies and procedures.</w:t>
      </w:r>
    </w:p>
    <w:p w14:paraId="7A641497" w14:textId="501B8F77" w:rsidR="00E54A08" w:rsidRDefault="007F2568" w:rsidP="0010347E">
      <w:pPr>
        <w:pStyle w:val="Box2Text"/>
      </w:pPr>
      <w:r>
        <w:tab/>
        <w:t xml:space="preserve">The cost of fraud </w:t>
      </w:r>
      <w:r w:rsidR="00CA4E85" w:rsidRPr="008131FD">
        <w:rPr>
          <w:bCs/>
        </w:rPr>
        <w:t>and corruption</w:t>
      </w:r>
      <w:r w:rsidR="00CA4E85" w:rsidRPr="00CA4E85">
        <w:rPr>
          <w:bCs/>
        </w:rPr>
        <w:t xml:space="preserve"> </w:t>
      </w:r>
      <w:r>
        <w:t>audits, investigation, recovery</w:t>
      </w:r>
      <w:r w:rsidR="008B5782">
        <w:t>,</w:t>
      </w:r>
      <w:r>
        <w:t xml:space="preserve"> and other response activities comes from the program. Resourcing for preventing, detecting, and resolving fraud </w:t>
      </w:r>
      <w:r w:rsidR="00CA4E85" w:rsidRPr="008131FD">
        <w:rPr>
          <w:bCs/>
        </w:rPr>
        <w:t>and corruption</w:t>
      </w:r>
      <w:r w:rsidR="00CA4E85" w:rsidRPr="00CA4E85">
        <w:rPr>
          <w:bCs/>
        </w:rPr>
        <w:t xml:space="preserve"> </w:t>
      </w:r>
      <w:r>
        <w:t>must be factored into the investment design.</w:t>
      </w:r>
    </w:p>
    <w:p w14:paraId="461E6277" w14:textId="5695D87E" w:rsidR="00223809" w:rsidRDefault="00CA4E85" w:rsidP="00223809">
      <w:pPr>
        <w:pStyle w:val="Box2Text"/>
        <w:rPr>
          <w:rFonts w:asciiTheme="majorHAnsi" w:eastAsiaTheme="majorEastAsia" w:hAnsiTheme="majorHAnsi" w:cstheme="majorBidi"/>
          <w:bCs/>
          <w:sz w:val="30"/>
        </w:rPr>
      </w:pPr>
      <w:r>
        <w:tab/>
      </w:r>
      <w:r w:rsidR="00223809">
        <w:t xml:space="preserve">Reporting a matter to the relevant line area </w:t>
      </w:r>
      <w:r w:rsidR="00534551">
        <w:t xml:space="preserve">above </w:t>
      </w:r>
      <w:r w:rsidR="00223809">
        <w:t>does not end an agreement manager’s responsibility to manage the agreement. Agreement managers may still have to undertake additional activity including arranging audits, investigation, fund recovery and control improvements to ensure DFAT is compliant with relevant legislative requirements.</w:t>
      </w:r>
    </w:p>
    <w:p w14:paraId="0ACA2E21" w14:textId="16B43A89" w:rsidR="00CA4E85" w:rsidRDefault="00CA4E85" w:rsidP="0010347E">
      <w:pPr>
        <w:pStyle w:val="Box2Text"/>
        <w:rPr>
          <w:rFonts w:asciiTheme="majorHAnsi" w:eastAsiaTheme="majorEastAsia" w:hAnsiTheme="majorHAnsi" w:cstheme="majorBidi"/>
          <w:bCs/>
          <w:sz w:val="30"/>
        </w:rPr>
      </w:pPr>
    </w:p>
    <w:p w14:paraId="5E06FB7E" w14:textId="4CDDF746" w:rsidR="00D44758" w:rsidRPr="00D44758" w:rsidRDefault="00D44758" w:rsidP="00412941">
      <w:pPr>
        <w:pStyle w:val="Heading3Numbered"/>
        <w:rPr>
          <w:lang w:val="en-AU"/>
        </w:rPr>
      </w:pPr>
      <w:r w:rsidRPr="00D44758">
        <w:rPr>
          <w:lang w:val="en-AU"/>
        </w:rPr>
        <w:t>Due diligence</w:t>
      </w:r>
    </w:p>
    <w:p w14:paraId="3E359FED" w14:textId="3438FEB4" w:rsidR="00AA656E" w:rsidRPr="00D44758" w:rsidRDefault="00AA656E" w:rsidP="00AA656E">
      <w:pPr>
        <w:rPr>
          <w:lang w:val="en-AU"/>
        </w:rPr>
      </w:pPr>
      <w:r>
        <w:rPr>
          <w:lang w:val="en-AU"/>
        </w:rPr>
        <w:t>D</w:t>
      </w:r>
      <w:r w:rsidRPr="00D44758">
        <w:rPr>
          <w:lang w:val="en-AU"/>
        </w:rPr>
        <w:t xml:space="preserve">ue diligence assessments </w:t>
      </w:r>
      <w:r>
        <w:rPr>
          <w:lang w:val="en-AU"/>
        </w:rPr>
        <w:t xml:space="preserve">are risk assessments of our delivery partners. They are mandatory for </w:t>
      </w:r>
      <w:r w:rsidRPr="00054EC2">
        <w:rPr>
          <w:lang w:val="en-AU"/>
        </w:rPr>
        <w:t xml:space="preserve">any </w:t>
      </w:r>
      <w:r>
        <w:rPr>
          <w:lang w:val="en-AU"/>
        </w:rPr>
        <w:t xml:space="preserve">DFAT </w:t>
      </w:r>
      <w:r w:rsidRPr="00054EC2">
        <w:rPr>
          <w:lang w:val="en-AU"/>
        </w:rPr>
        <w:t>administered development funding</w:t>
      </w:r>
      <w:r>
        <w:rPr>
          <w:lang w:val="en-AU"/>
        </w:rPr>
        <w:t xml:space="preserve">, of any amount, except for partners that are excluded from the due diligence process (see the list below). These assessments are conducted by </w:t>
      </w:r>
      <w:r w:rsidR="00A33C95">
        <w:rPr>
          <w:lang w:val="en-AU"/>
        </w:rPr>
        <w:t>DFAT staff</w:t>
      </w:r>
      <w:r>
        <w:rPr>
          <w:lang w:val="en-AU"/>
        </w:rPr>
        <w:t xml:space="preserve"> and stored online in the </w:t>
      </w:r>
      <w:r w:rsidRPr="00054EC2">
        <w:rPr>
          <w:lang w:val="en-AU"/>
        </w:rPr>
        <w:t>EDRMS</w:t>
      </w:r>
      <w:r>
        <w:rPr>
          <w:lang w:val="en-AU"/>
        </w:rPr>
        <w:t>.</w:t>
      </w:r>
      <w:r w:rsidR="003D57EF">
        <w:rPr>
          <w:lang w:val="en-AU"/>
        </w:rPr>
        <w:t xml:space="preserve"> </w:t>
      </w:r>
      <w:r w:rsidR="0099553D">
        <w:rPr>
          <w:lang w:val="en-AU"/>
        </w:rPr>
        <w:t xml:space="preserve">Approver </w:t>
      </w:r>
      <w:r w:rsidR="003D57EF">
        <w:rPr>
          <w:lang w:val="en-AU"/>
        </w:rPr>
        <w:t xml:space="preserve">signed copies of due diligence assessments should be sent to </w:t>
      </w:r>
      <w:hyperlink r:id="rId227" w:history="1">
        <w:r w:rsidR="003D57EF" w:rsidRPr="0010347E">
          <w:rPr>
            <w:rStyle w:val="Hyperlink"/>
            <w:i/>
            <w:iCs/>
            <w:lang w:val="en-AU"/>
          </w:rPr>
          <w:t>due.diligence@dfat.gov.au</w:t>
        </w:r>
      </w:hyperlink>
      <w:r w:rsidR="003D57EF">
        <w:rPr>
          <w:lang w:val="en-AU"/>
        </w:rPr>
        <w:t xml:space="preserve"> for inclusion on the Due Diligence Register.</w:t>
      </w:r>
    </w:p>
    <w:p w14:paraId="1A7EEBDE" w14:textId="6BE19E39" w:rsidR="0019008D" w:rsidRDefault="0019008D" w:rsidP="0019008D">
      <w:pPr>
        <w:rPr>
          <w:lang w:val="en-AU"/>
        </w:rPr>
      </w:pPr>
      <w:r w:rsidRPr="0019008D">
        <w:rPr>
          <w:lang w:val="en-AU"/>
        </w:rPr>
        <w:t xml:space="preserve">The </w:t>
      </w:r>
      <w:hyperlink r:id="rId228" w:tooltip="Due Diligence Framework on the DFAT website" w:history="1">
        <w:r w:rsidRPr="0019008D">
          <w:rPr>
            <w:rStyle w:val="Hyperlink"/>
            <w:rFonts w:cstheme="minorBidi"/>
            <w:lang w:val="en-AU"/>
          </w:rPr>
          <w:t>Due Diligence Framework</w:t>
        </w:r>
      </w:hyperlink>
      <w:r w:rsidRPr="0019008D">
        <w:rPr>
          <w:lang w:val="en-AU"/>
        </w:rPr>
        <w:t xml:space="preserve"> </w:t>
      </w:r>
      <w:r w:rsidR="003D57EF">
        <w:rPr>
          <w:lang w:val="en-AU"/>
        </w:rPr>
        <w:t xml:space="preserve">and associated guidance </w:t>
      </w:r>
      <w:r w:rsidRPr="0019008D">
        <w:rPr>
          <w:lang w:val="en-AU"/>
        </w:rPr>
        <w:t xml:space="preserve">sets out how to identify and assess the risks of using a particular partner before entering into an agreement. It includes step-by-step tools and guidance to help DFAT officers undertake the appropriate level of due diligence. </w:t>
      </w:r>
    </w:p>
    <w:p w14:paraId="321238E6" w14:textId="77777777" w:rsidR="00642CC4" w:rsidRPr="00F02710" w:rsidRDefault="00642CC4" w:rsidP="00642CC4">
      <w:r>
        <w:t>T</w:t>
      </w:r>
      <w:r w:rsidRPr="00F02710">
        <w:t xml:space="preserve">he Approval to Commit and Enter into an Arrangement Minute must </w:t>
      </w:r>
      <w:r>
        <w:t xml:space="preserve">include the following details for </w:t>
      </w:r>
      <w:r w:rsidRPr="00F02710">
        <w:t xml:space="preserve">the delegate’s </w:t>
      </w:r>
      <w:r>
        <w:t>consideration</w:t>
      </w:r>
      <w:r w:rsidRPr="00F02710">
        <w:t>:</w:t>
      </w:r>
    </w:p>
    <w:p w14:paraId="001D9D09" w14:textId="1BD79316" w:rsidR="00642CC4" w:rsidRDefault="00642CC4" w:rsidP="00AE5C5E">
      <w:pPr>
        <w:pStyle w:val="Bullet1"/>
        <w:numPr>
          <w:ilvl w:val="0"/>
          <w:numId w:val="35"/>
        </w:numPr>
        <w:tabs>
          <w:tab w:val="clear" w:pos="567"/>
        </w:tabs>
        <w:spacing w:before="0" w:after="0" w:line="230" w:lineRule="atLeast"/>
      </w:pPr>
      <w:r>
        <w:t xml:space="preserve">a copy of the final due diligence assessment </w:t>
      </w:r>
      <w:proofErr w:type="gramStart"/>
      <w:r>
        <w:t>report;</w:t>
      </w:r>
      <w:proofErr w:type="gramEnd"/>
    </w:p>
    <w:p w14:paraId="0B1E0EB5" w14:textId="77777777" w:rsidR="00642CC4" w:rsidRPr="00F02710" w:rsidRDefault="00642CC4" w:rsidP="00AE5C5E">
      <w:pPr>
        <w:pStyle w:val="Bullet1"/>
        <w:numPr>
          <w:ilvl w:val="0"/>
          <w:numId w:val="35"/>
        </w:numPr>
        <w:tabs>
          <w:tab w:val="clear" w:pos="567"/>
        </w:tabs>
        <w:spacing w:before="0" w:after="0" w:line="230" w:lineRule="atLeast"/>
      </w:pPr>
      <w:r>
        <w:t>details of</w:t>
      </w:r>
      <w:r w:rsidRPr="00F02710">
        <w:t xml:space="preserve"> finding</w:t>
      </w:r>
      <w:r>
        <w:t>s and any identified risks; and</w:t>
      </w:r>
    </w:p>
    <w:p w14:paraId="5C9E7A72" w14:textId="4379AEEC" w:rsidR="00642CC4" w:rsidRPr="008131FD" w:rsidRDefault="00642CC4" w:rsidP="00AE5C5E">
      <w:pPr>
        <w:pStyle w:val="Bullet1"/>
        <w:numPr>
          <w:ilvl w:val="0"/>
          <w:numId w:val="35"/>
        </w:numPr>
        <w:tabs>
          <w:tab w:val="clear" w:pos="567"/>
        </w:tabs>
        <w:spacing w:before="0" w:after="0" w:line="230" w:lineRule="atLeast"/>
      </w:pPr>
      <w:r>
        <w:t xml:space="preserve">any </w:t>
      </w:r>
      <w:r w:rsidRPr="00F02710">
        <w:t>proposed treatment</w:t>
      </w:r>
      <w:r>
        <w:t>s</w:t>
      </w:r>
      <w:r w:rsidRPr="00F02710">
        <w:t xml:space="preserve"> and monitoring options</w:t>
      </w:r>
      <w:r>
        <w:t>.</w:t>
      </w:r>
    </w:p>
    <w:p w14:paraId="122B601E" w14:textId="321FC9D7" w:rsidR="0019008D" w:rsidRPr="0019008D" w:rsidRDefault="0019008D" w:rsidP="0019008D">
      <w:pPr>
        <w:rPr>
          <w:lang w:val="en-AU"/>
        </w:rPr>
      </w:pPr>
      <w:r w:rsidRPr="0019008D">
        <w:rPr>
          <w:lang w:val="en-AU"/>
        </w:rPr>
        <w:t xml:space="preserve">Due diligence assessments are valid for up to three years unless there is a significant change in the partner’s circumstances. The </w:t>
      </w:r>
      <w:r w:rsidR="00D21E23" w:rsidRPr="00535194">
        <w:t>Due Diligence Register</w:t>
      </w:r>
      <w:r w:rsidRPr="0019008D">
        <w:rPr>
          <w:lang w:val="en-AU"/>
        </w:rPr>
        <w:t xml:space="preserve"> lists all completed assessments. Before conducting a new assessment, check the </w:t>
      </w:r>
      <w:r w:rsidRPr="0019008D">
        <w:t>register</w:t>
      </w:r>
      <w:r w:rsidRPr="0019008D">
        <w:rPr>
          <w:lang w:val="en-AU"/>
        </w:rPr>
        <w:t xml:space="preserve"> to see if there is a current one.</w:t>
      </w:r>
      <w:r w:rsidR="005F0151">
        <w:rPr>
          <w:lang w:val="en-AU"/>
        </w:rPr>
        <w:t xml:space="preserve"> </w:t>
      </w:r>
    </w:p>
    <w:p w14:paraId="1496999B" w14:textId="38186D3D" w:rsidR="006E1ACD" w:rsidRPr="00D44758" w:rsidRDefault="0019008D" w:rsidP="00552BFE">
      <w:pPr>
        <w:rPr>
          <w:lang w:val="en-AU"/>
        </w:rPr>
      </w:pPr>
      <w:r w:rsidRPr="0019008D">
        <w:rPr>
          <w:lang w:val="en-AU"/>
        </w:rPr>
        <w:t xml:space="preserve">For more information and advice about due diligence, email </w:t>
      </w:r>
      <w:hyperlink r:id="rId229" w:tooltip="Email DFAT" w:history="1">
        <w:r w:rsidRPr="0019008D">
          <w:rPr>
            <w:rStyle w:val="Hyperlink"/>
            <w:rFonts w:cstheme="minorBidi"/>
            <w:i/>
          </w:rPr>
          <w:t>due.diligence@dfat.gov.au</w:t>
        </w:r>
      </w:hyperlink>
      <w:r w:rsidRPr="0019008D">
        <w:t>.</w:t>
      </w:r>
    </w:p>
    <w:p w14:paraId="1672EF1F" w14:textId="2423F2C2" w:rsidR="00D44758" w:rsidRPr="00D44758" w:rsidRDefault="008F22D6" w:rsidP="00552BFE">
      <w:pPr>
        <w:pStyle w:val="Heading4"/>
      </w:pPr>
      <w:r>
        <w:t>P</w:t>
      </w:r>
      <w:r w:rsidR="00D44758" w:rsidRPr="00D44758">
        <w:t>artners excluded from the due diligence process</w:t>
      </w:r>
      <w:r w:rsidR="006E1ACD">
        <w:t xml:space="preserve"> under the Due Diligence Framework</w:t>
      </w:r>
    </w:p>
    <w:p w14:paraId="090B0967" w14:textId="76AC2F0B" w:rsidR="00667793" w:rsidRPr="00667793" w:rsidRDefault="00667793" w:rsidP="00667793">
      <w:pPr>
        <w:rPr>
          <w:lang w:val="en-AU"/>
        </w:rPr>
      </w:pPr>
      <w:r w:rsidRPr="00667793">
        <w:rPr>
          <w:lang w:val="en-AU"/>
        </w:rPr>
        <w:t xml:space="preserve">Due diligence assessments are mandatory before entering into an agreement with most </w:t>
      </w:r>
      <w:r w:rsidRPr="00667793">
        <w:t>development</w:t>
      </w:r>
      <w:r w:rsidRPr="00667793">
        <w:rPr>
          <w:lang w:val="en-AU"/>
        </w:rPr>
        <w:t xml:space="preserve"> delivery partners. They are not required for the following organisation</w:t>
      </w:r>
      <w:r w:rsidR="005F0151">
        <w:rPr>
          <w:lang w:val="en-AU"/>
        </w:rPr>
        <w:t xml:space="preserve"> types</w:t>
      </w:r>
      <w:r w:rsidRPr="00667793">
        <w:rPr>
          <w:lang w:val="en-AU"/>
        </w:rPr>
        <w:t>:</w:t>
      </w:r>
    </w:p>
    <w:p w14:paraId="534A3463" w14:textId="77777777" w:rsidR="00D44758" w:rsidRPr="00B8564B" w:rsidRDefault="00D44758" w:rsidP="00AE5C5E">
      <w:pPr>
        <w:pStyle w:val="Bullet1"/>
        <w:numPr>
          <w:ilvl w:val="0"/>
          <w:numId w:val="20"/>
        </w:numPr>
        <w:rPr>
          <w:rStyle w:val="Strong"/>
          <w:b w:val="0"/>
        </w:rPr>
      </w:pPr>
      <w:r w:rsidRPr="79B9FB7A">
        <w:rPr>
          <w:rStyle w:val="Strong"/>
        </w:rPr>
        <w:lastRenderedPageBreak/>
        <w:t>Accredited Australian non-government organisations (NGOs)</w:t>
      </w:r>
      <w:r w:rsidRPr="79B9FB7A">
        <w:rPr>
          <w:rStyle w:val="Strong"/>
          <w:b w:val="0"/>
          <w:bCs w:val="0"/>
        </w:rPr>
        <w:t xml:space="preserve">: </w:t>
      </w:r>
      <w:r w:rsidR="008F22D6" w:rsidRPr="79B9FB7A">
        <w:rPr>
          <w:rStyle w:val="Strong"/>
          <w:b w:val="0"/>
          <w:bCs w:val="0"/>
        </w:rPr>
        <w:t>T</w:t>
      </w:r>
      <w:r w:rsidRPr="79B9FB7A">
        <w:rPr>
          <w:rStyle w:val="Strong"/>
          <w:b w:val="0"/>
          <w:bCs w:val="0"/>
        </w:rPr>
        <w:t>he accreditation process for the</w:t>
      </w:r>
      <w:r w:rsidR="008F22D6" w:rsidRPr="79B9FB7A">
        <w:rPr>
          <w:rStyle w:val="Strong"/>
          <w:b w:val="0"/>
          <w:bCs w:val="0"/>
        </w:rPr>
        <w:t>se</w:t>
      </w:r>
      <w:r w:rsidRPr="79B9FB7A">
        <w:rPr>
          <w:rStyle w:val="Strong"/>
          <w:b w:val="0"/>
          <w:bCs w:val="0"/>
        </w:rPr>
        <w:t xml:space="preserve"> NGO</w:t>
      </w:r>
      <w:r w:rsidR="008F22D6" w:rsidRPr="79B9FB7A">
        <w:rPr>
          <w:rStyle w:val="Strong"/>
          <w:b w:val="0"/>
          <w:bCs w:val="0"/>
        </w:rPr>
        <w:t>s</w:t>
      </w:r>
      <w:r w:rsidRPr="79B9FB7A">
        <w:rPr>
          <w:rStyle w:val="Strong"/>
          <w:b w:val="0"/>
          <w:bCs w:val="0"/>
        </w:rPr>
        <w:t xml:space="preserve"> under the Australian NGO Cooperation Program satisfies due diligence requirements.</w:t>
      </w:r>
    </w:p>
    <w:p w14:paraId="60C89394" w14:textId="1159B133" w:rsidR="00D44758" w:rsidRPr="00B8564B" w:rsidRDefault="00D44758" w:rsidP="00AE5C5E">
      <w:pPr>
        <w:pStyle w:val="Bullet1"/>
        <w:numPr>
          <w:ilvl w:val="0"/>
          <w:numId w:val="20"/>
        </w:numPr>
        <w:rPr>
          <w:rStyle w:val="Strong"/>
          <w:b w:val="0"/>
        </w:rPr>
      </w:pPr>
      <w:r w:rsidRPr="79B9FB7A">
        <w:rPr>
          <w:rStyle w:val="Strong"/>
        </w:rPr>
        <w:t>Partner governments</w:t>
      </w:r>
      <w:r w:rsidRPr="79B9FB7A">
        <w:rPr>
          <w:rStyle w:val="Strong"/>
          <w:b w:val="0"/>
          <w:bCs w:val="0"/>
        </w:rPr>
        <w:t xml:space="preserve">: </w:t>
      </w:r>
      <w:r w:rsidR="00D41CF4" w:rsidRPr="79B9FB7A">
        <w:rPr>
          <w:rStyle w:val="Strong"/>
          <w:b w:val="0"/>
          <w:bCs w:val="0"/>
        </w:rPr>
        <w:t>Due diligence for a partner government is done through an assessment of national systems (ANS)</w:t>
      </w:r>
      <w:r w:rsidR="005A672A" w:rsidRPr="79B9FB7A">
        <w:rPr>
          <w:rStyle w:val="Strong"/>
          <w:b w:val="0"/>
          <w:bCs w:val="0"/>
        </w:rPr>
        <w:t xml:space="preserve"> and a sector-level assessment of public financial management and procurement systems</w:t>
      </w:r>
      <w:r w:rsidR="00D41CF4" w:rsidRPr="79B9FB7A">
        <w:rPr>
          <w:rStyle w:val="Strong"/>
          <w:b w:val="0"/>
          <w:bCs w:val="0"/>
        </w:rPr>
        <w:t xml:space="preserve"> (see Section 8.4.6).</w:t>
      </w:r>
    </w:p>
    <w:p w14:paraId="09D277E6" w14:textId="0E6B2AA9" w:rsidR="00D44758" w:rsidRPr="00B8564B" w:rsidRDefault="00B5544D" w:rsidP="00AE5C5E">
      <w:pPr>
        <w:pStyle w:val="Bullet1"/>
        <w:numPr>
          <w:ilvl w:val="0"/>
          <w:numId w:val="20"/>
        </w:numPr>
        <w:rPr>
          <w:rStyle w:val="Strong"/>
          <w:b w:val="0"/>
        </w:rPr>
      </w:pPr>
      <w:r w:rsidRPr="79B9FB7A">
        <w:rPr>
          <w:rStyle w:val="Strong"/>
        </w:rPr>
        <w:t>Australian Government agencies:</w:t>
      </w:r>
      <w:r w:rsidRPr="79B9FB7A">
        <w:rPr>
          <w:rStyle w:val="Strong"/>
          <w:b w:val="0"/>
          <w:bCs w:val="0"/>
        </w:rPr>
        <w:t xml:space="preserve"> These partner agencies meet due diligence requirements because they operate under the PGPA Act or the Commonwealth Authorities and Companies Act 1997.</w:t>
      </w:r>
    </w:p>
    <w:p w14:paraId="6A4E71F1" w14:textId="4695BB85" w:rsidR="00D44758" w:rsidRPr="00B8564B" w:rsidRDefault="00D44758" w:rsidP="00AE5C5E">
      <w:pPr>
        <w:pStyle w:val="Bullet1"/>
        <w:numPr>
          <w:ilvl w:val="0"/>
          <w:numId w:val="20"/>
        </w:numPr>
        <w:rPr>
          <w:rStyle w:val="Strong"/>
          <w:b w:val="0"/>
        </w:rPr>
      </w:pPr>
      <w:r w:rsidRPr="79B9FB7A">
        <w:rPr>
          <w:rStyle w:val="Strong"/>
        </w:rPr>
        <w:t xml:space="preserve">Australian </w:t>
      </w:r>
      <w:r w:rsidR="00E75265">
        <w:rPr>
          <w:rStyle w:val="Strong"/>
        </w:rPr>
        <w:t>G</w:t>
      </w:r>
      <w:r w:rsidR="00E75265" w:rsidRPr="79B9FB7A">
        <w:rPr>
          <w:rStyle w:val="Strong"/>
        </w:rPr>
        <w:t xml:space="preserve">overnment </w:t>
      </w:r>
      <w:r w:rsidRPr="79B9FB7A">
        <w:rPr>
          <w:rStyle w:val="Strong"/>
        </w:rPr>
        <w:t>educational institutions</w:t>
      </w:r>
      <w:r w:rsidRPr="79B9FB7A">
        <w:rPr>
          <w:rStyle w:val="Strong"/>
          <w:b w:val="0"/>
          <w:bCs w:val="0"/>
        </w:rPr>
        <w:t xml:space="preserve">: </w:t>
      </w:r>
      <w:r w:rsidR="007B70B3" w:rsidRPr="79B9FB7A">
        <w:rPr>
          <w:rStyle w:val="Strong"/>
          <w:b w:val="0"/>
          <w:bCs w:val="0"/>
        </w:rPr>
        <w:t xml:space="preserve">Universities and technical colleges operating in Australia meet due diligence requirements because they operate under Commonwealth and state government supervision, oversight, </w:t>
      </w:r>
      <w:proofErr w:type="gramStart"/>
      <w:r w:rsidR="007B70B3" w:rsidRPr="79B9FB7A">
        <w:rPr>
          <w:rStyle w:val="Strong"/>
          <w:b w:val="0"/>
          <w:bCs w:val="0"/>
        </w:rPr>
        <w:t>policies</w:t>
      </w:r>
      <w:proofErr w:type="gramEnd"/>
      <w:r w:rsidR="007B70B3" w:rsidRPr="79B9FB7A">
        <w:rPr>
          <w:rStyle w:val="Strong"/>
          <w:b w:val="0"/>
          <w:bCs w:val="0"/>
        </w:rPr>
        <w:t xml:space="preserve"> and standards.</w:t>
      </w:r>
    </w:p>
    <w:p w14:paraId="5E761E04" w14:textId="0EA0106D" w:rsidR="00F965EC" w:rsidRPr="00B8564B" w:rsidRDefault="00D44758" w:rsidP="00AE5C5E">
      <w:pPr>
        <w:pStyle w:val="Bullet1"/>
        <w:numPr>
          <w:ilvl w:val="0"/>
          <w:numId w:val="20"/>
        </w:numPr>
        <w:rPr>
          <w:rStyle w:val="Strong"/>
          <w:b w:val="0"/>
        </w:rPr>
      </w:pPr>
      <w:r w:rsidRPr="79B9FB7A">
        <w:rPr>
          <w:rStyle w:val="Strong"/>
        </w:rPr>
        <w:t>Other bilateral donors</w:t>
      </w:r>
      <w:r w:rsidRPr="79B9FB7A">
        <w:rPr>
          <w:rStyle w:val="Strong"/>
          <w:b w:val="0"/>
          <w:bCs w:val="0"/>
        </w:rPr>
        <w:t xml:space="preserve">: </w:t>
      </w:r>
      <w:r w:rsidR="00D84FC6" w:rsidRPr="79B9FB7A">
        <w:rPr>
          <w:rStyle w:val="Strong"/>
          <w:b w:val="0"/>
          <w:bCs w:val="0"/>
        </w:rPr>
        <w:t>Due diligence is part of the process of developing a delegated cooperation agreement with these types of donors.</w:t>
      </w:r>
    </w:p>
    <w:p w14:paraId="746A55C5" w14:textId="3F2B21D7" w:rsidR="00F92FAE" w:rsidRPr="00975E71" w:rsidRDefault="00F92FAE" w:rsidP="008131FD">
      <w:pPr>
        <w:pStyle w:val="Heading3Numbered"/>
      </w:pPr>
      <w:r w:rsidRPr="008131FD">
        <w:rPr>
          <w:lang w:val="en-AU"/>
        </w:rPr>
        <w:t xml:space="preserve">Terrorism </w:t>
      </w:r>
      <w:r w:rsidR="006E1ACD" w:rsidRPr="008131FD">
        <w:rPr>
          <w:lang w:val="en-AU"/>
        </w:rPr>
        <w:t xml:space="preserve">resourcing </w:t>
      </w:r>
      <w:r w:rsidR="008F22D6" w:rsidRPr="008131FD">
        <w:rPr>
          <w:lang w:val="en-AU"/>
        </w:rPr>
        <w:t>r</w:t>
      </w:r>
      <w:r w:rsidRPr="008131FD">
        <w:rPr>
          <w:lang w:val="en-AU"/>
        </w:rPr>
        <w:t>isk</w:t>
      </w:r>
    </w:p>
    <w:p w14:paraId="34EE6CB6" w14:textId="0E7A0303" w:rsidR="00280EFE" w:rsidRDefault="00280EFE" w:rsidP="00280EFE">
      <w:pPr>
        <w:rPr>
          <w:lang w:val="en-AU"/>
        </w:rPr>
      </w:pPr>
      <w:r>
        <w:rPr>
          <w:lang w:val="en-AU"/>
        </w:rPr>
        <w:t>Before entering an arrangement</w:t>
      </w:r>
      <w:r>
        <w:t xml:space="preserve"> or renewing an arrangement, DFAT officers should assess the risk that DFAT funds could be diverted to support terrorism</w:t>
      </w:r>
      <w:r w:rsidR="00D306EA">
        <w:t>.</w:t>
      </w:r>
    </w:p>
    <w:p w14:paraId="39CD60D4" w14:textId="77777777" w:rsidR="00280EFE" w:rsidRDefault="00280EFE" w:rsidP="00280EFE">
      <w:pPr>
        <w:rPr>
          <w:lang w:val="en-AU"/>
        </w:rPr>
      </w:pPr>
      <w:r>
        <w:rPr>
          <w:lang w:val="en-AU"/>
        </w:rPr>
        <w:t>Where terrorism resourcing risks are greater (for example in places where terrorist organisations are known to operate), officers need to undertake more due diligence and apply stronger precautions to control and manage the risks.</w:t>
      </w:r>
    </w:p>
    <w:p w14:paraId="17086F46" w14:textId="77777777" w:rsidR="00280EFE" w:rsidRDefault="00280EFE" w:rsidP="00280EFE">
      <w:pPr>
        <w:rPr>
          <w:lang w:val="en-AU"/>
        </w:rPr>
      </w:pPr>
      <w:r>
        <w:rPr>
          <w:lang w:val="en-AU"/>
        </w:rPr>
        <w:t>At a minimum, all funding partners and downstream partners, should be checked against Australia’s proscribed lists. In general, DFAT screens the funding partner, and the funding partner should screen any downstream partners against Australia’s proscribed lists. This involves verifying that funding partners and downstream partners are not on:</w:t>
      </w:r>
    </w:p>
    <w:p w14:paraId="39A18422" w14:textId="77777777" w:rsidR="00280EFE" w:rsidRDefault="00CA6201" w:rsidP="00AE5C5E">
      <w:pPr>
        <w:pStyle w:val="Bullet1"/>
        <w:numPr>
          <w:ilvl w:val="0"/>
          <w:numId w:val="20"/>
        </w:numPr>
        <w:rPr>
          <w:lang w:val="en-AU"/>
        </w:rPr>
      </w:pPr>
      <w:hyperlink r:id="rId230" w:history="1">
        <w:r w:rsidR="00280EFE" w:rsidRPr="00094725">
          <w:rPr>
            <w:rStyle w:val="Hyperlink"/>
            <w:rFonts w:cstheme="minorBidi"/>
            <w:lang w:val="en-AU"/>
          </w:rPr>
          <w:t>Australia’s List of Terrorist Organisations</w:t>
        </w:r>
      </w:hyperlink>
      <w:r w:rsidR="00280EFE">
        <w:rPr>
          <w:lang w:val="en-AU"/>
        </w:rPr>
        <w:t>, or</w:t>
      </w:r>
    </w:p>
    <w:p w14:paraId="0456CC92" w14:textId="77777777" w:rsidR="00280EFE" w:rsidRDefault="00CA6201" w:rsidP="00AE5C5E">
      <w:pPr>
        <w:pStyle w:val="Bullet1"/>
        <w:numPr>
          <w:ilvl w:val="0"/>
          <w:numId w:val="20"/>
        </w:numPr>
        <w:rPr>
          <w:lang w:val="en-AU"/>
        </w:rPr>
      </w:pPr>
      <w:hyperlink r:id="rId231" w:history="1">
        <w:r w:rsidR="00280EFE" w:rsidRPr="00094725">
          <w:rPr>
            <w:rStyle w:val="Hyperlink"/>
            <w:rFonts w:cstheme="minorBidi"/>
            <w:lang w:val="en-AU"/>
          </w:rPr>
          <w:t>Australia’s Consolidated List</w:t>
        </w:r>
      </w:hyperlink>
      <w:r w:rsidR="00280EFE">
        <w:rPr>
          <w:lang w:val="en-AU"/>
        </w:rPr>
        <w:t xml:space="preserve"> of persons and entities subject to targeted financial sanctions.</w:t>
      </w:r>
    </w:p>
    <w:p w14:paraId="10F2A3B5" w14:textId="77777777" w:rsidR="00280EFE" w:rsidRDefault="00280EFE" w:rsidP="00280EFE">
      <w:pPr>
        <w:rPr>
          <w:lang w:val="en-AU"/>
        </w:rPr>
      </w:pPr>
      <w:r>
        <w:rPr>
          <w:lang w:val="en-AU"/>
        </w:rPr>
        <w:t>If a potential funding or downstream partner appears on either list, it should not be funded.</w:t>
      </w:r>
    </w:p>
    <w:p w14:paraId="1440A616" w14:textId="07FAE98F" w:rsidR="000237FF" w:rsidRDefault="00806D67" w:rsidP="008131FD">
      <w:pPr>
        <w:rPr>
          <w:rFonts w:asciiTheme="majorHAnsi" w:eastAsiaTheme="majorEastAsia" w:hAnsiTheme="majorHAnsi" w:cstheme="majorBidi"/>
          <w:bCs/>
          <w:sz w:val="30"/>
          <w:lang w:val="en-AU"/>
        </w:rPr>
      </w:pPr>
      <w:r w:rsidRPr="00806D67">
        <w:t xml:space="preserve">For support, or to report any suspected or actual acts of terrorism resourcing, email </w:t>
      </w:r>
      <w:hyperlink r:id="rId232" w:history="1">
        <w:r w:rsidRPr="00B8564B">
          <w:rPr>
            <w:rStyle w:val="Hyperlink"/>
          </w:rPr>
          <w:t>counter-terrorism.resourcing@dfat.gov.au</w:t>
        </w:r>
      </w:hyperlink>
      <w:r w:rsidRPr="00806D67">
        <w:t>.</w:t>
      </w:r>
    </w:p>
    <w:p w14:paraId="088B40AF" w14:textId="581E0F5F" w:rsidR="00070DB7" w:rsidRPr="00FE7F07" w:rsidRDefault="00F965EC" w:rsidP="00070DB7">
      <w:pPr>
        <w:pStyle w:val="Heading3Numbered"/>
        <w:rPr>
          <w:lang w:val="en-AU"/>
        </w:rPr>
      </w:pPr>
      <w:r w:rsidRPr="00FE7F07">
        <w:rPr>
          <w:lang w:val="en-AU"/>
        </w:rPr>
        <w:t>Partner government systems assessments</w:t>
      </w:r>
    </w:p>
    <w:bookmarkStart w:id="301" w:name="_Hlk132893448"/>
    <w:p w14:paraId="31621546" w14:textId="13C48941" w:rsidR="00B0747A" w:rsidRDefault="004228D7" w:rsidP="00B0747A">
      <w:pPr>
        <w:rPr>
          <w:lang w:val="en-AU"/>
        </w:rPr>
      </w:pPr>
      <w:r>
        <w:rPr>
          <w:i/>
          <w:iCs/>
          <w:lang w:val="en-AU"/>
        </w:rPr>
        <w:fldChar w:fldCharType="begin"/>
      </w:r>
      <w:r>
        <w:rPr>
          <w:i/>
          <w:iCs/>
          <w:lang w:val="en-AU"/>
        </w:rPr>
        <w:instrText xml:space="preserve"> HYPERLINK "https://www.dfat.gov.au/publications/development/australias-international-development-policy" </w:instrText>
      </w:r>
      <w:r>
        <w:rPr>
          <w:i/>
          <w:iCs/>
          <w:lang w:val="en-AU"/>
        </w:rPr>
      </w:r>
      <w:r>
        <w:rPr>
          <w:i/>
          <w:iCs/>
          <w:lang w:val="en-AU"/>
        </w:rPr>
        <w:fldChar w:fldCharType="separate"/>
      </w:r>
      <w:r w:rsidR="00B0747A" w:rsidRPr="008131FD">
        <w:rPr>
          <w:rStyle w:val="Hyperlink"/>
          <w:rFonts w:cstheme="minorBidi"/>
          <w:u w:val="none"/>
        </w:rPr>
        <w:t>Australia’s</w:t>
      </w:r>
      <w:r w:rsidR="00B0747A" w:rsidRPr="0010347E">
        <w:rPr>
          <w:rStyle w:val="Hyperlink"/>
          <w:rFonts w:cstheme="minorBidi"/>
          <w:i/>
          <w:iCs/>
        </w:rPr>
        <w:t xml:space="preserve"> International Development Policy</w:t>
      </w:r>
      <w:r>
        <w:rPr>
          <w:i/>
          <w:iCs/>
          <w:lang w:val="en-AU"/>
        </w:rPr>
        <w:fldChar w:fldCharType="end"/>
      </w:r>
      <w:r w:rsidR="00B0747A">
        <w:rPr>
          <w:lang w:val="en-AU"/>
        </w:rPr>
        <w:t xml:space="preserve"> states that Australia will t</w:t>
      </w:r>
      <w:r w:rsidR="00B0747A" w:rsidRPr="004B4625">
        <w:rPr>
          <w:lang w:val="en-AU"/>
        </w:rPr>
        <w:t xml:space="preserve">ake risk-informed opportunities to provide direct financing to partner governments to support them in </w:t>
      </w:r>
      <w:r w:rsidR="00A76190">
        <w:rPr>
          <w:lang w:val="en-AU"/>
        </w:rPr>
        <w:t xml:space="preserve">achieving </w:t>
      </w:r>
      <w:r w:rsidR="00B0747A" w:rsidRPr="004B4625">
        <w:rPr>
          <w:lang w:val="en-AU"/>
        </w:rPr>
        <w:t>their economic and social development</w:t>
      </w:r>
      <w:r w:rsidR="00A76190">
        <w:rPr>
          <w:lang w:val="en-AU"/>
        </w:rPr>
        <w:t xml:space="preserve"> aspirations</w:t>
      </w:r>
      <w:r w:rsidR="00B0747A">
        <w:rPr>
          <w:lang w:val="en-AU"/>
        </w:rPr>
        <w:t>.</w:t>
      </w:r>
    </w:p>
    <w:bookmarkEnd w:id="301"/>
    <w:p w14:paraId="54F732F8" w14:textId="30AEA561" w:rsidR="0042604D" w:rsidRDefault="0042604D" w:rsidP="0042604D">
      <w:pPr>
        <w:rPr>
          <w:lang w:val="en-AU"/>
        </w:rPr>
      </w:pPr>
      <w:r w:rsidRPr="00D44758">
        <w:rPr>
          <w:lang w:val="en-AU"/>
        </w:rPr>
        <w:t xml:space="preserve">When </w:t>
      </w:r>
      <w:r>
        <w:rPr>
          <w:lang w:val="en-AU"/>
        </w:rPr>
        <w:t xml:space="preserve">a development </w:t>
      </w:r>
      <w:r w:rsidRPr="00D44758">
        <w:rPr>
          <w:lang w:val="en-AU"/>
        </w:rPr>
        <w:t xml:space="preserve">investment </w:t>
      </w:r>
      <w:r>
        <w:rPr>
          <w:lang w:val="en-AU"/>
        </w:rPr>
        <w:t>may involve</w:t>
      </w:r>
      <w:r w:rsidRPr="00D44758">
        <w:rPr>
          <w:lang w:val="en-AU"/>
        </w:rPr>
        <w:t xml:space="preserve"> </w:t>
      </w:r>
      <w:r>
        <w:rPr>
          <w:lang w:val="en-AU"/>
        </w:rPr>
        <w:t>direct financing to a</w:t>
      </w:r>
      <w:r w:rsidRPr="00D44758">
        <w:rPr>
          <w:lang w:val="en-AU"/>
        </w:rPr>
        <w:t xml:space="preserve"> partner government, an analysis of the risks and benefits of </w:t>
      </w:r>
      <w:r>
        <w:rPr>
          <w:lang w:val="en-AU"/>
        </w:rPr>
        <w:t xml:space="preserve">using the partner government’s public financial management and procurement systems </w:t>
      </w:r>
      <w:r w:rsidRPr="00D44758">
        <w:rPr>
          <w:lang w:val="en-AU"/>
        </w:rPr>
        <w:t xml:space="preserve">is required. </w:t>
      </w:r>
      <w:r>
        <w:rPr>
          <w:lang w:val="en-AU"/>
        </w:rPr>
        <w:t>This</w:t>
      </w:r>
      <w:r w:rsidRPr="00D44758">
        <w:rPr>
          <w:lang w:val="en-AU"/>
        </w:rPr>
        <w:t xml:space="preserve"> analysis </w:t>
      </w:r>
      <w:r>
        <w:rPr>
          <w:lang w:val="en-AU"/>
        </w:rPr>
        <w:t>is done through</w:t>
      </w:r>
      <w:r w:rsidRPr="00D44758">
        <w:rPr>
          <w:lang w:val="en-AU"/>
        </w:rPr>
        <w:t xml:space="preserve"> a two-tier assessment process</w:t>
      </w:r>
      <w:r>
        <w:rPr>
          <w:lang w:val="en-AU"/>
        </w:rPr>
        <w:t>:</w:t>
      </w:r>
      <w:r w:rsidRPr="00D44758">
        <w:rPr>
          <w:lang w:val="en-AU"/>
        </w:rPr>
        <w:t xml:space="preserve"> an </w:t>
      </w:r>
      <w:r>
        <w:rPr>
          <w:lang w:val="en-AU"/>
        </w:rPr>
        <w:t>assessment of the country’s national systems (</w:t>
      </w:r>
      <w:r w:rsidRPr="00D44758">
        <w:rPr>
          <w:lang w:val="en-AU"/>
        </w:rPr>
        <w:t>ANS</w:t>
      </w:r>
      <w:r>
        <w:rPr>
          <w:lang w:val="en-AU"/>
        </w:rPr>
        <w:t>); and a detailed, sector-level assessment of its public financial management and procurement</w:t>
      </w:r>
      <w:r w:rsidRPr="00D44758">
        <w:rPr>
          <w:lang w:val="en-AU"/>
        </w:rPr>
        <w:t>.</w:t>
      </w:r>
      <w:r>
        <w:rPr>
          <w:lang w:val="en-AU"/>
        </w:rPr>
        <w:t xml:space="preserve"> Development Risk Management Section (DRM) supports the completion of these assessments and quality assures assessment reports prepared by external </w:t>
      </w:r>
      <w:r w:rsidR="002F3248">
        <w:rPr>
          <w:lang w:val="en-AU"/>
        </w:rPr>
        <w:t>contractors</w:t>
      </w:r>
      <w:r>
        <w:rPr>
          <w:lang w:val="en-AU"/>
        </w:rPr>
        <w:t>. The broader investment design process is used to weigh the risks and benefits identified.</w:t>
      </w:r>
    </w:p>
    <w:p w14:paraId="4534D8FC" w14:textId="77777777" w:rsidR="00CF3531" w:rsidRDefault="00CF3531" w:rsidP="00552BFE">
      <w:pPr>
        <w:rPr>
          <w:lang w:val="en-AU"/>
        </w:rPr>
      </w:pPr>
      <w:r>
        <w:rPr>
          <w:lang w:val="en-AU"/>
        </w:rPr>
        <w:t>Risks associated with using partner government systems must be actively managed during investment implementation. This includes regularly reviewing and updating the national and sector-level assessments</w:t>
      </w:r>
      <w:r w:rsidRPr="00D44758">
        <w:rPr>
          <w:lang w:val="en-AU"/>
        </w:rPr>
        <w:t>.</w:t>
      </w:r>
      <w:r>
        <w:rPr>
          <w:lang w:val="en-AU"/>
        </w:rPr>
        <w:t xml:space="preserve"> </w:t>
      </w:r>
    </w:p>
    <w:p w14:paraId="3CAD7756" w14:textId="77777777" w:rsidR="00620B90" w:rsidRPr="00620B90" w:rsidRDefault="00620B90" w:rsidP="00717318">
      <w:pPr>
        <w:pStyle w:val="Heading4"/>
      </w:pPr>
      <w:r w:rsidRPr="00620B90">
        <w:lastRenderedPageBreak/>
        <w:t>Assessment of national systems</w:t>
      </w:r>
    </w:p>
    <w:p w14:paraId="19A97EBD" w14:textId="57A83702" w:rsidR="00C655FE" w:rsidRPr="00C655FE" w:rsidRDefault="00C655FE" w:rsidP="00C655FE">
      <w:pPr>
        <w:rPr>
          <w:lang w:val="en-AU"/>
        </w:rPr>
      </w:pPr>
      <w:r w:rsidRPr="00C655FE">
        <w:rPr>
          <w:lang w:val="en-AU"/>
        </w:rPr>
        <w:t>The ANS provides an overview of key strengths and weaknesses of national-level partner government systems for public financial management, including procurement, and an assessment of the risks of using them. The completed ANS report must be submitted to the relevant Assistant Secretary for endorsement, accompanied by a completed endorsement minute.</w:t>
      </w:r>
    </w:p>
    <w:p w14:paraId="166FE038" w14:textId="455DFAB3" w:rsidR="00C655FE" w:rsidRPr="00C655FE" w:rsidRDefault="00C655FE" w:rsidP="00C655FE">
      <w:pPr>
        <w:rPr>
          <w:lang w:val="en-AU"/>
        </w:rPr>
      </w:pPr>
      <w:r w:rsidRPr="00C655FE">
        <w:rPr>
          <w:lang w:val="en-AU"/>
        </w:rPr>
        <w:t>Generally, updates to the ANS should be completed every three years during the implementation stage of the investment. The program area may be able to delay an update beyond the three-year mark by consulting with DRM. There must be genuine reasons for delay, delays must be consistent with the level of risk, and Posts must monitor the delay closely.</w:t>
      </w:r>
      <w:r w:rsidR="00F2171C">
        <w:rPr>
          <w:lang w:val="en-AU"/>
        </w:rPr>
        <w:t xml:space="preserve"> </w:t>
      </w:r>
      <w:r w:rsidR="00F2171C" w:rsidRPr="00884843">
        <w:rPr>
          <w:lang w:val="en-AU"/>
        </w:rPr>
        <w:t>The program area must be able to demonstrate that they are actively monitoring and managing risks identified in the ANS.</w:t>
      </w:r>
    </w:p>
    <w:p w14:paraId="1C527EA0" w14:textId="7C725747" w:rsidR="009630F6" w:rsidRDefault="009630F6" w:rsidP="0010347E">
      <w:pPr>
        <w:pStyle w:val="Heading4"/>
      </w:pPr>
      <w:r w:rsidRPr="002F3248">
        <w:t xml:space="preserve">Sector-level assessments of public financial management and </w:t>
      </w:r>
      <w:proofErr w:type="gramStart"/>
      <w:r w:rsidRPr="002F3248">
        <w:t>procurement</w:t>
      </w:r>
      <w:proofErr w:type="gramEnd"/>
    </w:p>
    <w:p w14:paraId="3DF33F7C" w14:textId="25C1F14B" w:rsidR="00D27774" w:rsidRPr="00B8564B" w:rsidRDefault="00D27774" w:rsidP="00D27774">
      <w:r w:rsidRPr="00D27774">
        <w:rPr>
          <w:lang w:val="en-AU"/>
        </w:rPr>
        <w:t>If the ANS report recommends that DFAT consider using a partner government’s systems as the funding mechanism, the next step is a detailed assessment of public financial management. This looks at the procurement and other systems of the partner government organisations that will be responsible for managing Australian funds.</w:t>
      </w:r>
      <w:r w:rsidRPr="00B8564B">
        <w:t xml:space="preserve"> </w:t>
      </w:r>
    </w:p>
    <w:p w14:paraId="37D74167" w14:textId="498B2AD7" w:rsidR="00D27774" w:rsidRPr="00D27774" w:rsidRDefault="00D27774" w:rsidP="00D27774">
      <w:pPr>
        <w:rPr>
          <w:lang w:val="en-AU"/>
        </w:rPr>
      </w:pPr>
      <w:r w:rsidRPr="00D27774">
        <w:rPr>
          <w:lang w:val="en-AU"/>
        </w:rPr>
        <w:t xml:space="preserve">Sector-level assessments of public financial management need to be updated every three years, unless the program area can show </w:t>
      </w:r>
      <w:r w:rsidR="009630F6">
        <w:rPr>
          <w:lang w:val="en-AU"/>
        </w:rPr>
        <w:t>DRM</w:t>
      </w:r>
      <w:r w:rsidR="009630F6" w:rsidRPr="00D27774">
        <w:rPr>
          <w:lang w:val="en-AU"/>
        </w:rPr>
        <w:t xml:space="preserve"> </w:t>
      </w:r>
      <w:r w:rsidRPr="00D27774">
        <w:rPr>
          <w:lang w:val="en-AU"/>
        </w:rPr>
        <w:t xml:space="preserve">that it is monitoring the risks and mitigation measures regularly and has a credible mechanism for identifying emerging risks that can replace the formal three-yearly update. </w:t>
      </w:r>
    </w:p>
    <w:p w14:paraId="6F7488F5" w14:textId="695D5B9B" w:rsidR="00533E68" w:rsidRPr="004B644A" w:rsidRDefault="00533E68" w:rsidP="00533E68">
      <w:pPr>
        <w:pStyle w:val="Heading4"/>
      </w:pPr>
      <w:r>
        <w:t>Exceptions</w:t>
      </w:r>
    </w:p>
    <w:p w14:paraId="64B704C1" w14:textId="7CF4C13D" w:rsidR="00533E68" w:rsidRDefault="00533E68" w:rsidP="00533E68">
      <w:pPr>
        <w:rPr>
          <w:lang w:val="en-AU"/>
        </w:rPr>
      </w:pPr>
      <w:r>
        <w:rPr>
          <w:lang w:val="en-AU"/>
        </w:rPr>
        <w:t xml:space="preserve">We do not need to conduct ANS and </w:t>
      </w:r>
      <w:r w:rsidR="009630F6">
        <w:rPr>
          <w:lang w:val="en-AU"/>
        </w:rPr>
        <w:t xml:space="preserve">sector-level assessments of </w:t>
      </w:r>
      <w:r>
        <w:rPr>
          <w:lang w:val="en-AU"/>
        </w:rPr>
        <w:t>public financial management</w:t>
      </w:r>
      <w:r w:rsidRPr="00D44758">
        <w:rPr>
          <w:lang w:val="en-AU"/>
        </w:rPr>
        <w:t xml:space="preserve"> if Australia is providing finance to a partner government through other development partners that have </w:t>
      </w:r>
      <w:r>
        <w:rPr>
          <w:lang w:val="en-AU"/>
        </w:rPr>
        <w:t>done</w:t>
      </w:r>
      <w:r w:rsidRPr="00D44758">
        <w:rPr>
          <w:lang w:val="en-AU"/>
        </w:rPr>
        <w:t xml:space="preserve"> their own assessments, </w:t>
      </w:r>
      <w:proofErr w:type="gramStart"/>
      <w:r w:rsidRPr="00D44758">
        <w:rPr>
          <w:lang w:val="en-AU"/>
        </w:rPr>
        <w:t>as long as</w:t>
      </w:r>
      <w:proofErr w:type="gramEnd"/>
      <w:r w:rsidRPr="00D44758">
        <w:rPr>
          <w:lang w:val="en-AU"/>
        </w:rPr>
        <w:t xml:space="preserve"> DFAT judges </w:t>
      </w:r>
      <w:r>
        <w:rPr>
          <w:lang w:val="en-AU"/>
        </w:rPr>
        <w:t>their</w:t>
      </w:r>
      <w:r w:rsidRPr="00D44758">
        <w:rPr>
          <w:lang w:val="en-AU"/>
        </w:rPr>
        <w:t xml:space="preserve"> assessment</w:t>
      </w:r>
      <w:r>
        <w:rPr>
          <w:lang w:val="en-AU"/>
        </w:rPr>
        <w:t>s</w:t>
      </w:r>
      <w:r w:rsidRPr="00D44758">
        <w:rPr>
          <w:lang w:val="en-AU"/>
        </w:rPr>
        <w:t xml:space="preserve"> to be adequate. </w:t>
      </w:r>
      <w:r>
        <w:rPr>
          <w:lang w:val="en-AU"/>
        </w:rPr>
        <w:t>DRM can help with evaluating these assessments.</w:t>
      </w:r>
    </w:p>
    <w:p w14:paraId="3B339DB2" w14:textId="77777777" w:rsidR="00CF2EB1" w:rsidRDefault="00CF2EB1">
      <w:pPr>
        <w:suppressAutoHyphens w:val="0"/>
        <w:spacing w:before="0" w:after="120" w:line="440" w:lineRule="atLeast"/>
        <w:rPr>
          <w:rFonts w:asciiTheme="majorHAnsi" w:eastAsiaTheme="majorEastAsia" w:hAnsiTheme="majorHAnsi" w:cstheme="majorBidi"/>
          <w:bCs/>
          <w:iCs/>
          <w:sz w:val="24"/>
          <w:szCs w:val="26"/>
          <w:lang w:val="en-AU"/>
        </w:rPr>
      </w:pPr>
      <w:r>
        <w:br w:type="page"/>
      </w:r>
    </w:p>
    <w:p w14:paraId="5C3E53BA" w14:textId="026015DE" w:rsidR="00533E68" w:rsidRPr="00D44758" w:rsidRDefault="00533E68" w:rsidP="00533E68">
      <w:pPr>
        <w:pStyle w:val="Heading4"/>
      </w:pPr>
      <w:r>
        <w:lastRenderedPageBreak/>
        <w:t>More information</w:t>
      </w:r>
    </w:p>
    <w:p w14:paraId="4868DDC9" w14:textId="2CFF6D2F" w:rsidR="007623E1" w:rsidRPr="00E50E8D" w:rsidRDefault="007623E1" w:rsidP="007623E1">
      <w:pPr>
        <w:rPr>
          <w:color w:val="auto"/>
          <w:lang w:val="en-AU"/>
        </w:rPr>
      </w:pPr>
      <w:r w:rsidRPr="00E50E8D">
        <w:t xml:space="preserve">For more information on preparing, implementing and monitoring investments that provide direct financing to a partner government, see the Practice Note: </w:t>
      </w:r>
      <w:hyperlink r:id="rId233" w:history="1">
        <w:r w:rsidRPr="00E50E8D">
          <w:rPr>
            <w:rStyle w:val="Hyperlink"/>
          </w:rPr>
          <w:t>Assessing and Using Partner Government Systems for Public Financial Management and Procurement</w:t>
        </w:r>
      </w:hyperlink>
      <w:r w:rsidR="00E50E8D" w:rsidRPr="00535194">
        <w:t xml:space="preserve">. </w:t>
      </w:r>
    </w:p>
    <w:p w14:paraId="63237BD7" w14:textId="1C379FA4" w:rsidR="00533E68" w:rsidRPr="00535194" w:rsidRDefault="00533E68" w:rsidP="00533E68">
      <w:pPr>
        <w:rPr>
          <w:lang w:val="en-AU"/>
        </w:rPr>
      </w:pPr>
      <w:r w:rsidRPr="00E50E8D">
        <w:rPr>
          <w:lang w:val="en-AU"/>
        </w:rPr>
        <w:t xml:space="preserve">For advice on </w:t>
      </w:r>
      <w:r w:rsidR="00043FDC" w:rsidRPr="00E50E8D">
        <w:rPr>
          <w:lang w:val="en-AU"/>
        </w:rPr>
        <w:t xml:space="preserve">required assessments of partner government systems </w:t>
      </w:r>
      <w:r w:rsidRPr="00E50E8D">
        <w:rPr>
          <w:lang w:val="en-AU"/>
        </w:rPr>
        <w:t xml:space="preserve">and the scope and timing of assessments, contact </w:t>
      </w:r>
      <w:hyperlink r:id="rId234" w:history="1">
        <w:r w:rsidRPr="00E50E8D">
          <w:rPr>
            <w:rStyle w:val="Hyperlink"/>
            <w:i/>
          </w:rPr>
          <w:t>Partner.Systems@dfat.gov.au</w:t>
        </w:r>
      </w:hyperlink>
      <w:r w:rsidRPr="00E50E8D">
        <w:rPr>
          <w:lang w:val="en-AU"/>
        </w:rPr>
        <w:t>.</w:t>
      </w:r>
    </w:p>
    <w:p w14:paraId="59530AE8" w14:textId="77777777" w:rsidR="00910935" w:rsidRPr="00535194" w:rsidRDefault="00910935" w:rsidP="00533E68">
      <w:pPr>
        <w:rPr>
          <w:highlight w:val="yellow"/>
          <w:lang w:val="en-AU"/>
        </w:rPr>
      </w:pPr>
    </w:p>
    <w:p w14:paraId="7A5E9468" w14:textId="6C76CEBA" w:rsidR="00A636CB" w:rsidRPr="008F6359" w:rsidRDefault="0022306D" w:rsidP="00A636CB">
      <w:pPr>
        <w:pStyle w:val="Heading2Numbered"/>
        <w:rPr>
          <w:lang w:val="en-AU"/>
        </w:rPr>
      </w:pPr>
      <w:bookmarkStart w:id="302" w:name="_Toc87529630"/>
      <w:bookmarkStart w:id="303" w:name="_Toc116464217"/>
      <w:bookmarkStart w:id="304" w:name="_Toc154051724"/>
      <w:r>
        <w:rPr>
          <w:lang w:val="en-AU"/>
        </w:rPr>
        <w:t>Potential pitfalls</w:t>
      </w:r>
      <w:bookmarkEnd w:id="302"/>
      <w:bookmarkEnd w:id="303"/>
      <w:bookmarkEnd w:id="304"/>
    </w:p>
    <w:p w14:paraId="11299664" w14:textId="7E74C220" w:rsidR="0072613B" w:rsidRPr="00D44758" w:rsidRDefault="0072613B" w:rsidP="0072613B">
      <w:pPr>
        <w:rPr>
          <w:lang w:val="en-AU"/>
        </w:rPr>
      </w:pPr>
      <w:r>
        <w:rPr>
          <w:lang w:val="en-AU"/>
        </w:rPr>
        <w:t>Beware of these c</w:t>
      </w:r>
      <w:r w:rsidRPr="00D44758">
        <w:rPr>
          <w:lang w:val="en-AU"/>
        </w:rPr>
        <w:t xml:space="preserve">ommon </w:t>
      </w:r>
      <w:r>
        <w:rPr>
          <w:lang w:val="en-AU"/>
        </w:rPr>
        <w:t>mistakes in</w:t>
      </w:r>
      <w:r w:rsidRPr="00D44758">
        <w:rPr>
          <w:lang w:val="en-AU"/>
        </w:rPr>
        <w:t xml:space="preserve"> risk management</w:t>
      </w:r>
      <w:r>
        <w:rPr>
          <w:lang w:val="en-AU"/>
        </w:rPr>
        <w:t>:</w:t>
      </w:r>
      <w:r w:rsidRPr="00D44758">
        <w:rPr>
          <w:lang w:val="en-AU"/>
        </w:rPr>
        <w:t xml:space="preserve"> </w:t>
      </w:r>
    </w:p>
    <w:p w14:paraId="037B3B98" w14:textId="4E52B748" w:rsidR="0072613B" w:rsidRPr="00D44758" w:rsidRDefault="0072613B" w:rsidP="00B8564B">
      <w:pPr>
        <w:pStyle w:val="Bullet1"/>
        <w:numPr>
          <w:ilvl w:val="0"/>
          <w:numId w:val="15"/>
        </w:numPr>
        <w:rPr>
          <w:lang w:val="en-AU"/>
        </w:rPr>
      </w:pPr>
      <w:r w:rsidRPr="003B35A3">
        <w:rPr>
          <w:b/>
          <w:lang w:val="en-AU"/>
        </w:rPr>
        <w:t>Treating risk as a compliance activity</w:t>
      </w:r>
      <w:r w:rsidRPr="79B9FB7A">
        <w:rPr>
          <w:lang w:val="en-AU"/>
        </w:rPr>
        <w:t xml:space="preserve"> rather than as a regular embedded business practice. Risk management involves conversations about risk; it is not just about filling out a risk register.</w:t>
      </w:r>
    </w:p>
    <w:p w14:paraId="29A9F1B7" w14:textId="036D792A" w:rsidR="0072613B" w:rsidRDefault="0072613B" w:rsidP="00B8564B">
      <w:pPr>
        <w:pStyle w:val="Bullet1"/>
        <w:numPr>
          <w:ilvl w:val="0"/>
          <w:numId w:val="15"/>
        </w:numPr>
        <w:rPr>
          <w:lang w:val="en-AU"/>
        </w:rPr>
      </w:pPr>
      <w:r w:rsidRPr="003B35A3">
        <w:rPr>
          <w:b/>
          <w:lang w:val="en-AU"/>
        </w:rPr>
        <w:t>Not consulting widely enough when considering risk</w:t>
      </w:r>
      <w:r w:rsidRPr="79B9FB7A">
        <w:rPr>
          <w:lang w:val="en-AU"/>
        </w:rPr>
        <w:t xml:space="preserve">, or </w:t>
      </w:r>
      <w:proofErr w:type="gramStart"/>
      <w:r w:rsidRPr="79B9FB7A">
        <w:rPr>
          <w:lang w:val="en-AU"/>
        </w:rPr>
        <w:t>assuming that</w:t>
      </w:r>
      <w:proofErr w:type="gramEnd"/>
      <w:r w:rsidRPr="79B9FB7A">
        <w:rPr>
          <w:lang w:val="en-AU"/>
        </w:rPr>
        <w:t xml:space="preserve"> partners or others can </w:t>
      </w:r>
      <w:r w:rsidR="005335A8" w:rsidRPr="79B9FB7A">
        <w:rPr>
          <w:lang w:val="en-AU"/>
        </w:rPr>
        <w:t xml:space="preserve">own and </w:t>
      </w:r>
      <w:r w:rsidRPr="79B9FB7A">
        <w:rPr>
          <w:lang w:val="en-AU"/>
        </w:rPr>
        <w:t>manage DFAT’s risk.</w:t>
      </w:r>
    </w:p>
    <w:p w14:paraId="2CA0A34A" w14:textId="51DECF6F" w:rsidR="000F2103" w:rsidRDefault="000F2103" w:rsidP="000F2103">
      <w:pPr>
        <w:pStyle w:val="Bullet1"/>
        <w:numPr>
          <w:ilvl w:val="0"/>
          <w:numId w:val="15"/>
        </w:numPr>
      </w:pPr>
      <w:r w:rsidRPr="0010347E">
        <w:rPr>
          <w:b/>
        </w:rPr>
        <w:t>Not resourcing integrity activity</w:t>
      </w:r>
      <w:r>
        <w:t xml:space="preserve"> such as fraud </w:t>
      </w:r>
      <w:r w:rsidR="0026736E">
        <w:t xml:space="preserve">and corruption </w:t>
      </w:r>
      <w:r>
        <w:t>audits and investigations.</w:t>
      </w:r>
    </w:p>
    <w:p w14:paraId="6B01B5EE" w14:textId="5A18BFE8" w:rsidR="0072613B" w:rsidRDefault="0072613B" w:rsidP="00B8564B">
      <w:pPr>
        <w:pStyle w:val="Bullet1"/>
        <w:numPr>
          <w:ilvl w:val="0"/>
          <w:numId w:val="15"/>
        </w:numPr>
      </w:pPr>
      <w:r w:rsidRPr="003B35A3">
        <w:rPr>
          <w:b/>
        </w:rPr>
        <w:t>Not regularly reviewing risks</w:t>
      </w:r>
      <w:r>
        <w:t xml:space="preserve"> to make sure they are up to date and reviewing controls to check that they are still </w:t>
      </w:r>
      <w:proofErr w:type="gramStart"/>
      <w:r>
        <w:t>effective</w:t>
      </w:r>
      <w:proofErr w:type="gramEnd"/>
      <w:r w:rsidR="00F30E5F">
        <w:t xml:space="preserve"> and treatments are being implemented</w:t>
      </w:r>
      <w:r>
        <w:t>.</w:t>
      </w:r>
    </w:p>
    <w:p w14:paraId="3BAD61C6" w14:textId="48A743AD" w:rsidR="0072613B" w:rsidRDefault="0072613B" w:rsidP="00B8564B">
      <w:pPr>
        <w:pStyle w:val="Bullet1"/>
        <w:numPr>
          <w:ilvl w:val="0"/>
          <w:numId w:val="15"/>
        </w:numPr>
      </w:pPr>
      <w:r>
        <w:t xml:space="preserve">Having a </w:t>
      </w:r>
      <w:r w:rsidRPr="003B35A3">
        <w:rPr>
          <w:b/>
        </w:rPr>
        <w:t>disproportionate or unrealistic view of the controls</w:t>
      </w:r>
      <w:r>
        <w:t xml:space="preserve"> that can be implemented with the resources available.</w:t>
      </w:r>
    </w:p>
    <w:p w14:paraId="058CBB94" w14:textId="40D2DEEF" w:rsidR="0072613B" w:rsidRPr="00E661FC" w:rsidRDefault="0072613B" w:rsidP="00B8564B">
      <w:pPr>
        <w:pStyle w:val="Bullet1"/>
        <w:numPr>
          <w:ilvl w:val="0"/>
          <w:numId w:val="15"/>
        </w:numPr>
      </w:pPr>
      <w:r w:rsidRPr="003B35A3">
        <w:rPr>
          <w:b/>
        </w:rPr>
        <w:t>Adding risk management retrospectively</w:t>
      </w:r>
      <w:r>
        <w:t xml:space="preserve"> rather than considering it during program planning and development as a core integrated element.</w:t>
      </w:r>
    </w:p>
    <w:p w14:paraId="0304DDA8" w14:textId="535815DD" w:rsidR="0072613B" w:rsidRDefault="0072613B" w:rsidP="00B8564B">
      <w:pPr>
        <w:pStyle w:val="Bullet1"/>
        <w:numPr>
          <w:ilvl w:val="0"/>
          <w:numId w:val="15"/>
        </w:numPr>
        <w:rPr>
          <w:lang w:val="en-AU"/>
        </w:rPr>
      </w:pPr>
      <w:r w:rsidRPr="003B35A3">
        <w:rPr>
          <w:b/>
          <w:lang w:val="en-AU"/>
        </w:rPr>
        <w:t>Not doing enough (or any) due diligence</w:t>
      </w:r>
      <w:r w:rsidR="00F06499">
        <w:rPr>
          <w:b/>
          <w:lang w:val="en-AU"/>
        </w:rPr>
        <w:t xml:space="preserve"> </w:t>
      </w:r>
      <w:r w:rsidR="00F06499">
        <w:rPr>
          <w:bCs/>
          <w:lang w:val="en-AU"/>
        </w:rPr>
        <w:t xml:space="preserve">exposing DFAT to the risk that we engage a partner unable to implement an investment properly or comply with DFAT’s policy </w:t>
      </w:r>
      <w:r w:rsidR="00E37923">
        <w:rPr>
          <w:bCs/>
          <w:lang w:val="en-AU"/>
        </w:rPr>
        <w:t>requirements</w:t>
      </w:r>
      <w:r w:rsidR="00E37923" w:rsidRPr="79B9FB7A">
        <w:rPr>
          <w:lang w:val="en-AU"/>
        </w:rPr>
        <w:t>.</w:t>
      </w:r>
      <w:r w:rsidRPr="79B9FB7A">
        <w:rPr>
          <w:lang w:val="en-AU"/>
        </w:rPr>
        <w:t xml:space="preserve"> </w:t>
      </w:r>
    </w:p>
    <w:p w14:paraId="6CB8350B" w14:textId="77777777" w:rsidR="0072613B" w:rsidRDefault="0072613B" w:rsidP="0072613B">
      <w:pPr>
        <w:suppressAutoHyphens w:val="0"/>
        <w:spacing w:before="0" w:after="120" w:line="440" w:lineRule="atLeast"/>
        <w:rPr>
          <w:lang w:val="en-AU"/>
        </w:rPr>
      </w:pPr>
      <w:r w:rsidRPr="00D44758">
        <w:rPr>
          <w:lang w:val="en-AU"/>
        </w:rPr>
        <w:t xml:space="preserve">For </w:t>
      </w:r>
      <w:r>
        <w:rPr>
          <w:lang w:val="en-AU"/>
        </w:rPr>
        <w:t>more</w:t>
      </w:r>
      <w:r w:rsidRPr="00D44758">
        <w:rPr>
          <w:lang w:val="en-AU"/>
        </w:rPr>
        <w:t xml:space="preserve"> about the issues raised in this chapter, </w:t>
      </w:r>
      <w:r>
        <w:rPr>
          <w:lang w:val="en-AU"/>
        </w:rPr>
        <w:t>email</w:t>
      </w:r>
      <w:r w:rsidRPr="00D44758">
        <w:rPr>
          <w:lang w:val="en-AU"/>
        </w:rPr>
        <w:t xml:space="preserve"> the relevant area: </w:t>
      </w:r>
    </w:p>
    <w:p w14:paraId="71D7DDFB" w14:textId="09125EAA" w:rsidR="0072613B" w:rsidRDefault="00CA6201" w:rsidP="0072613B">
      <w:pPr>
        <w:pStyle w:val="Bullet1"/>
        <w:numPr>
          <w:ilvl w:val="0"/>
          <w:numId w:val="15"/>
        </w:numPr>
        <w:rPr>
          <w:lang w:val="en-AU"/>
        </w:rPr>
      </w:pPr>
      <w:hyperlink r:id="rId235">
        <w:r w:rsidR="0072613B" w:rsidRPr="79B9FB7A">
          <w:rPr>
            <w:rStyle w:val="Hyperlink"/>
            <w:rFonts w:cstheme="minorBidi"/>
            <w:i/>
            <w:iCs/>
            <w:lang w:val="en-AU"/>
          </w:rPr>
          <w:t>developmentriskmanagement@dfat.gov.au</w:t>
        </w:r>
      </w:hyperlink>
      <w:r w:rsidR="0072613B" w:rsidRPr="79B9FB7A">
        <w:rPr>
          <w:lang w:val="en-AU"/>
        </w:rPr>
        <w:t xml:space="preserve"> </w:t>
      </w:r>
    </w:p>
    <w:p w14:paraId="016BE830" w14:textId="1752C73E" w:rsidR="0072613B" w:rsidRDefault="00CA6201" w:rsidP="0072613B">
      <w:pPr>
        <w:pStyle w:val="Bullet1"/>
        <w:numPr>
          <w:ilvl w:val="0"/>
          <w:numId w:val="15"/>
        </w:numPr>
        <w:rPr>
          <w:lang w:val="en-AU"/>
        </w:rPr>
      </w:pPr>
      <w:hyperlink r:id="rId236">
        <w:r w:rsidR="0072613B" w:rsidRPr="79B9FB7A">
          <w:rPr>
            <w:rStyle w:val="Hyperlink"/>
            <w:rFonts w:cstheme="minorBidi"/>
            <w:i/>
            <w:iCs/>
            <w:lang w:val="en-AU"/>
          </w:rPr>
          <w:t>aidsafeguards@dfat.gov.au</w:t>
        </w:r>
      </w:hyperlink>
      <w:r w:rsidR="0072613B" w:rsidRPr="79B9FB7A">
        <w:rPr>
          <w:lang w:val="en-AU"/>
        </w:rPr>
        <w:t xml:space="preserve"> </w:t>
      </w:r>
    </w:p>
    <w:p w14:paraId="23B7329C" w14:textId="77777777" w:rsidR="0072613B" w:rsidRDefault="00CA6201" w:rsidP="0072613B">
      <w:pPr>
        <w:pStyle w:val="Bullet1"/>
        <w:numPr>
          <w:ilvl w:val="0"/>
          <w:numId w:val="15"/>
        </w:numPr>
      </w:pPr>
      <w:hyperlink r:id="rId237">
        <w:r w:rsidR="0072613B" w:rsidRPr="79B9FB7A">
          <w:rPr>
            <w:rStyle w:val="Hyperlink"/>
            <w:i/>
            <w:iCs/>
          </w:rPr>
          <w:t>due.diligence@dfat.gov.au</w:t>
        </w:r>
      </w:hyperlink>
      <w:r w:rsidR="0072613B">
        <w:t xml:space="preserve"> </w:t>
      </w:r>
    </w:p>
    <w:p w14:paraId="461D54DA" w14:textId="418AF02B" w:rsidR="0072613B" w:rsidRDefault="00CA6201" w:rsidP="0072613B">
      <w:pPr>
        <w:pStyle w:val="Bullet1"/>
        <w:numPr>
          <w:ilvl w:val="0"/>
          <w:numId w:val="15"/>
        </w:numPr>
        <w:rPr>
          <w:lang w:val="en-AU"/>
        </w:rPr>
      </w:pPr>
      <w:hyperlink r:id="rId238">
        <w:r w:rsidR="0072613B" w:rsidRPr="79B9FB7A">
          <w:rPr>
            <w:rStyle w:val="Hyperlink"/>
            <w:i/>
            <w:iCs/>
          </w:rPr>
          <w:t>Partner.Systems@dfat.gov.au</w:t>
        </w:r>
      </w:hyperlink>
      <w:r w:rsidR="0072613B" w:rsidRPr="79B9FB7A">
        <w:rPr>
          <w:lang w:val="en-AU"/>
        </w:rPr>
        <w:t xml:space="preserve"> </w:t>
      </w:r>
    </w:p>
    <w:p w14:paraId="20CC7C5A" w14:textId="0CED5F3A" w:rsidR="00873DF8" w:rsidRPr="0026736E" w:rsidRDefault="0026736E" w:rsidP="0072613B">
      <w:pPr>
        <w:pStyle w:val="Bullet1"/>
        <w:numPr>
          <w:ilvl w:val="0"/>
          <w:numId w:val="15"/>
        </w:numPr>
        <w:rPr>
          <w:rStyle w:val="Hyperlink"/>
          <w:rFonts w:cstheme="minorBidi"/>
        </w:rPr>
      </w:pPr>
      <w:r>
        <w:rPr>
          <w:rFonts w:cs="MuseoSans-500"/>
          <w:i/>
          <w:iCs/>
          <w:u w:color="495965" w:themeColor="text2"/>
        </w:rPr>
        <w:fldChar w:fldCharType="begin"/>
      </w:r>
      <w:r>
        <w:rPr>
          <w:rFonts w:cs="MuseoSans-500"/>
          <w:i/>
          <w:iCs/>
          <w:u w:color="495965" w:themeColor="text2"/>
        </w:rPr>
        <w:instrText>HYPERLINK "mailto:fraud.corruption@dfat.gov.au"</w:instrText>
      </w:r>
      <w:r>
        <w:rPr>
          <w:rFonts w:cs="MuseoSans-500"/>
          <w:i/>
          <w:iCs/>
          <w:u w:color="495965" w:themeColor="text2"/>
        </w:rPr>
      </w:r>
      <w:r>
        <w:rPr>
          <w:rFonts w:cs="MuseoSans-500"/>
          <w:i/>
          <w:iCs/>
          <w:u w:color="495965" w:themeColor="text2"/>
        </w:rPr>
        <w:fldChar w:fldCharType="separate"/>
      </w:r>
      <w:r w:rsidRPr="0026736E">
        <w:rPr>
          <w:rStyle w:val="Hyperlink"/>
          <w:i/>
          <w:iCs/>
        </w:rPr>
        <w:t>fraud.corruption@dfat.gov.au</w:t>
      </w:r>
    </w:p>
    <w:p w14:paraId="6E4D0DCA" w14:textId="58178A43" w:rsidR="0072613B" w:rsidRDefault="0026736E" w:rsidP="0072613B">
      <w:pPr>
        <w:pStyle w:val="Bullet1"/>
        <w:numPr>
          <w:ilvl w:val="0"/>
          <w:numId w:val="15"/>
        </w:numPr>
      </w:pPr>
      <w:r>
        <w:rPr>
          <w:rFonts w:cs="MuseoSans-500"/>
          <w:i/>
          <w:iCs/>
          <w:u w:color="495965" w:themeColor="text2"/>
        </w:rPr>
        <w:fldChar w:fldCharType="end"/>
      </w:r>
      <w:hyperlink r:id="rId239" w:history="1">
        <w:r w:rsidR="00873DF8" w:rsidRPr="79B9FB7A">
          <w:rPr>
            <w:rStyle w:val="Hyperlink"/>
            <w:rFonts w:cstheme="minorBidi"/>
            <w:i/>
            <w:iCs/>
          </w:rPr>
          <w:t>seah.reports@dfat.gov.au</w:t>
        </w:r>
      </w:hyperlink>
      <w:r w:rsidR="0072613B">
        <w:t xml:space="preserve"> </w:t>
      </w:r>
    </w:p>
    <w:p w14:paraId="1D16F7C5" w14:textId="77777777" w:rsidR="0072613B" w:rsidRPr="00D44758" w:rsidRDefault="00CA6201" w:rsidP="00B8564B">
      <w:pPr>
        <w:pStyle w:val="Bullet1"/>
        <w:numPr>
          <w:ilvl w:val="0"/>
          <w:numId w:val="15"/>
        </w:numPr>
        <w:rPr>
          <w:lang w:val="en-AU"/>
        </w:rPr>
      </w:pPr>
      <w:hyperlink r:id="rId240">
        <w:r w:rsidR="0072613B" w:rsidRPr="79B9FB7A">
          <w:rPr>
            <w:rStyle w:val="Hyperlink"/>
            <w:i/>
            <w:iCs/>
          </w:rPr>
          <w:t>childprotection@dfat.gov.au</w:t>
        </w:r>
      </w:hyperlink>
      <w:r w:rsidR="0072613B">
        <w:t>.</w:t>
      </w:r>
      <w:r w:rsidR="0072613B" w:rsidRPr="79B9FB7A">
        <w:rPr>
          <w:lang w:val="en-AU"/>
        </w:rPr>
        <w:t xml:space="preserve"> </w:t>
      </w:r>
    </w:p>
    <w:p w14:paraId="5B38E2D4" w14:textId="77777777" w:rsidR="00E54A08" w:rsidRDefault="00E54A08">
      <w:pPr>
        <w:suppressAutoHyphens w:val="0"/>
        <w:spacing w:before="0" w:after="120" w:line="440" w:lineRule="atLeast"/>
      </w:pPr>
      <w:r>
        <w:br w:type="page"/>
      </w:r>
    </w:p>
    <w:p w14:paraId="791A417F" w14:textId="57B4D460" w:rsidR="004C53E7" w:rsidRDefault="00A82CA1" w:rsidP="004C53E7">
      <w:pPr>
        <w:pStyle w:val="Box2Heading"/>
      </w:pPr>
      <w:r w:rsidRPr="00515DF5">
        <w:rPr>
          <w:noProof/>
          <w:lang w:eastAsia="en-AU"/>
        </w:rPr>
        <w:lastRenderedPageBreak/>
        <w:drawing>
          <wp:anchor distT="0" distB="0" distL="114300" distR="114300" simplePos="0" relativeHeight="251658267" behindDoc="0" locked="0" layoutInCell="1" allowOverlap="1" wp14:anchorId="7A3C875F" wp14:editId="0E2B346F">
            <wp:simplePos x="0" y="0"/>
            <wp:positionH relativeFrom="column">
              <wp:posOffset>182880</wp:posOffset>
            </wp:positionH>
            <wp:positionV relativeFrom="paragraph">
              <wp:posOffset>266065</wp:posOffset>
            </wp:positionV>
            <wp:extent cx="438785" cy="438785"/>
            <wp:effectExtent l="0" t="0" r="0" b="0"/>
            <wp:wrapNone/>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004C53E7">
        <w:tab/>
      </w:r>
      <w:r w:rsidR="004C53E7" w:rsidRPr="00025BC1">
        <w:t>AidWorks</w:t>
      </w:r>
    </w:p>
    <w:p w14:paraId="758AD104" w14:textId="62DE2BEB" w:rsidR="005A7754" w:rsidRPr="005A7754" w:rsidRDefault="005A7754" w:rsidP="005A7754">
      <w:pPr>
        <w:pStyle w:val="Box2Text"/>
      </w:pPr>
      <w:r w:rsidRPr="005A7754">
        <w:tab/>
        <w:t>Investment managers must complete the Risk Factors Screening Tool and the risk register at the investment planning phase and update them as required during the design phase.</w:t>
      </w:r>
    </w:p>
    <w:p w14:paraId="698172F2" w14:textId="64F11CEB" w:rsidR="005A7754" w:rsidRPr="005A7754" w:rsidRDefault="005A7754" w:rsidP="005A7754">
      <w:pPr>
        <w:pStyle w:val="Box2Text"/>
      </w:pPr>
      <w:r w:rsidRPr="005A7754">
        <w:tab/>
        <w:t>The completed or updated Risk Factors Screening Tool and risk register must be saved in AidWorks and in EDRMS. If either of these meets or exceeds the classification of Protected, it must be saved in EDRMS only and a note must be made in AidWorks of the EDRMS file reference.</w:t>
      </w:r>
    </w:p>
    <w:p w14:paraId="2623AEB8" w14:textId="47C692DD" w:rsidR="005A7754" w:rsidRPr="005A7754" w:rsidRDefault="005A7754" w:rsidP="005A7754">
      <w:pPr>
        <w:pStyle w:val="Box2Text"/>
      </w:pPr>
      <w:r w:rsidRPr="005A7754">
        <w:tab/>
        <w:t>Investment managers must complete the mandatory fields in AidWorks relating to safeguards and Australian Government priorities.</w:t>
      </w:r>
    </w:p>
    <w:p w14:paraId="41F28589" w14:textId="53C2FB7E" w:rsidR="005A7754" w:rsidRPr="005A7754" w:rsidRDefault="005A7754" w:rsidP="005A7754">
      <w:pPr>
        <w:pStyle w:val="Box2Text"/>
      </w:pPr>
      <w:r w:rsidRPr="005A7754">
        <w:tab/>
        <w:t>DFAT relies on the quality of investment and agreement information in AidWorks for all public reporting, including fraud</w:t>
      </w:r>
      <w:r w:rsidR="00A22AD0">
        <w:t>, corruption</w:t>
      </w:r>
      <w:r w:rsidRPr="005A7754">
        <w:t xml:space="preserve"> and risk management information.</w:t>
      </w:r>
    </w:p>
    <w:p w14:paraId="0FF9B78F" w14:textId="27FCFDB5" w:rsidR="005A7754" w:rsidRPr="005A7754" w:rsidRDefault="005A7754" w:rsidP="005A7754">
      <w:pPr>
        <w:pStyle w:val="Box2Text"/>
      </w:pPr>
      <w:r w:rsidRPr="005A7754">
        <w:tab/>
        <w:t>During investment implementation, investment managers must update investment risk registers and Risk Factors Screening Tools after each regular (at least quarterly) risk review.</w:t>
      </w:r>
    </w:p>
    <w:p w14:paraId="78732C07" w14:textId="1987152F" w:rsidR="00933CE6" w:rsidRPr="003B35A3" w:rsidRDefault="00933CE6" w:rsidP="003B35A3">
      <w:pPr>
        <w:suppressAutoHyphens w:val="0"/>
        <w:spacing w:before="0" w:after="0" w:line="240" w:lineRule="auto"/>
        <w:rPr>
          <w:sz w:val="16"/>
          <w:lang w:val="en-AU"/>
        </w:rPr>
      </w:pPr>
    </w:p>
    <w:p w14:paraId="7D810BF4" w14:textId="2F9DBEEE" w:rsidR="004C53E7" w:rsidRPr="00D44758" w:rsidRDefault="004C53E7" w:rsidP="004C53E7">
      <w:pPr>
        <w:pStyle w:val="Box2Heading"/>
        <w:spacing w:before="40"/>
      </w:pPr>
      <w:r>
        <w:tab/>
      </w:r>
      <w:r>
        <w:rPr>
          <w:noProof/>
          <w:lang w:eastAsia="en-AU"/>
        </w:rPr>
        <w:drawing>
          <wp:anchor distT="0" distB="0" distL="114300" distR="114300" simplePos="0" relativeHeight="251658266" behindDoc="0" locked="1" layoutInCell="1" allowOverlap="1" wp14:anchorId="60E6CC12" wp14:editId="2A874C29">
            <wp:simplePos x="0" y="0"/>
            <wp:positionH relativeFrom="column">
              <wp:posOffset>180975</wp:posOffset>
            </wp:positionH>
            <wp:positionV relativeFrom="line">
              <wp:posOffset>189230</wp:posOffset>
            </wp:positionV>
            <wp:extent cx="431800" cy="548005"/>
            <wp:effectExtent l="0" t="0" r="6350" b="4445"/>
            <wp:wrapNone/>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 cy="548005"/>
                    </a:xfrm>
                    <a:prstGeom prst="rect">
                      <a:avLst/>
                    </a:prstGeom>
                  </pic:spPr>
                </pic:pic>
              </a:graphicData>
            </a:graphic>
            <wp14:sizeRelH relativeFrom="margin">
              <wp14:pctWidth>0</wp14:pctWidth>
            </wp14:sizeRelH>
            <wp14:sizeRelV relativeFrom="margin">
              <wp14:pctHeight>0</wp14:pctHeight>
            </wp14:sizeRelV>
          </wp:anchor>
        </w:drawing>
      </w:r>
      <w:r w:rsidRPr="00D44758">
        <w:t xml:space="preserve">Key </w:t>
      </w:r>
      <w:r w:rsidRPr="004C53E7">
        <w:t>resources</w:t>
      </w:r>
    </w:p>
    <w:p w14:paraId="5AB4978F" w14:textId="77777777" w:rsidR="00A1561E" w:rsidRPr="008903D3" w:rsidRDefault="002D43C3" w:rsidP="0094192A">
      <w:pPr>
        <w:pStyle w:val="Box2Text"/>
        <w:spacing w:before="0" w:after="0"/>
        <w:rPr>
          <w:rStyle w:val="Hyperlink"/>
          <w:rFonts w:cstheme="minorBidi"/>
          <w:b/>
          <w:bCs/>
          <w:u w:val="none"/>
        </w:rPr>
      </w:pPr>
      <w:r w:rsidRPr="008903D3">
        <w:tab/>
      </w:r>
      <w:r w:rsidR="00A1561E" w:rsidRPr="008903D3">
        <w:rPr>
          <w:rStyle w:val="Strong"/>
        </w:rPr>
        <w:t xml:space="preserve">Policies </w:t>
      </w:r>
    </w:p>
    <w:p w14:paraId="0A535995" w14:textId="206C3452" w:rsidR="00315834" w:rsidRPr="0058677B" w:rsidRDefault="00315834" w:rsidP="00315834">
      <w:pPr>
        <w:pStyle w:val="Box2Text"/>
        <w:rPr>
          <w:rStyle w:val="Hyperlink"/>
          <w:rFonts w:eastAsiaTheme="majorEastAsia" w:cstheme="minorBidi"/>
        </w:rPr>
      </w:pPr>
      <w:r w:rsidRPr="00B8564B">
        <w:tab/>
      </w:r>
      <w:hyperlink r:id="rId241" w:history="1">
        <w:r w:rsidRPr="0058677B">
          <w:rPr>
            <w:rStyle w:val="Hyperlink"/>
            <w:rFonts w:eastAsiaTheme="majorEastAsia" w:cstheme="minorBidi"/>
          </w:rPr>
          <w:t>Environmental and Social Safeguard Policy</w:t>
        </w:r>
      </w:hyperlink>
    </w:p>
    <w:p w14:paraId="3AA04FA5" w14:textId="3D07FA1A" w:rsidR="00315834" w:rsidRPr="0058677B" w:rsidRDefault="00A22AD0" w:rsidP="00315834">
      <w:pPr>
        <w:pStyle w:val="Box2Text"/>
      </w:pPr>
      <w:r w:rsidRPr="0058677B">
        <w:rPr>
          <w:rStyle w:val="Hyperlink"/>
          <w:rFonts w:eastAsiaTheme="majorEastAsia" w:cstheme="minorBidi"/>
          <w:u w:val="none"/>
        </w:rPr>
        <w:tab/>
      </w:r>
      <w:hyperlink r:id="rId242" w:history="1">
        <w:r w:rsidR="00315834" w:rsidRPr="0058677B">
          <w:rPr>
            <w:rStyle w:val="Hyperlink"/>
            <w:rFonts w:eastAsiaTheme="majorEastAsia" w:cstheme="minorBidi"/>
          </w:rPr>
          <w:t>Fraud Strategy Statement</w:t>
        </w:r>
      </w:hyperlink>
    </w:p>
    <w:p w14:paraId="5B2B227D" w14:textId="495F3E87" w:rsidR="00315834" w:rsidRPr="0058677B" w:rsidRDefault="00315834" w:rsidP="00315834">
      <w:pPr>
        <w:pStyle w:val="Box2Text"/>
        <w:rPr>
          <w:u w:color="495965" w:themeColor="text2"/>
        </w:rPr>
      </w:pPr>
      <w:r w:rsidRPr="0058677B">
        <w:rPr>
          <w:u w:color="495965" w:themeColor="text2"/>
        </w:rPr>
        <w:tab/>
      </w:r>
      <w:hyperlink r:id="rId243" w:history="1">
        <w:r w:rsidRPr="0058677B">
          <w:rPr>
            <w:rStyle w:val="Hyperlink"/>
            <w:rFonts w:eastAsiaTheme="majorEastAsia" w:cstheme="minorBidi"/>
          </w:rPr>
          <w:t>Preventing Sexual Exploitation, Abuse and Harassment Policy</w:t>
        </w:r>
      </w:hyperlink>
    </w:p>
    <w:p w14:paraId="20D6EF8D" w14:textId="3B5FFAD0" w:rsidR="00315834" w:rsidRPr="0058677B" w:rsidRDefault="00315834" w:rsidP="00315834">
      <w:pPr>
        <w:pStyle w:val="Box2Text"/>
      </w:pPr>
      <w:r w:rsidRPr="0058677B">
        <w:tab/>
      </w:r>
      <w:hyperlink r:id="rId244" w:history="1">
        <w:r w:rsidRPr="0058677B">
          <w:rPr>
            <w:rStyle w:val="Hyperlink"/>
            <w:rFonts w:eastAsiaTheme="majorEastAsia" w:cstheme="minorBidi"/>
          </w:rPr>
          <w:t>Child Protection Policy</w:t>
        </w:r>
      </w:hyperlink>
      <w:r w:rsidRPr="0058677B">
        <w:rPr>
          <w:rFonts w:eastAsiaTheme="majorEastAsia"/>
          <w:u w:val="single" w:color="495965" w:themeColor="text2"/>
        </w:rPr>
        <w:t xml:space="preserve"> </w:t>
      </w:r>
    </w:p>
    <w:p w14:paraId="4D2A1DB5" w14:textId="77777777" w:rsidR="00A1561E" w:rsidRPr="0058677B" w:rsidRDefault="002D43C3" w:rsidP="00A1561E">
      <w:pPr>
        <w:pStyle w:val="Box2Text"/>
        <w:rPr>
          <w:rStyle w:val="Strong"/>
        </w:rPr>
      </w:pPr>
      <w:r w:rsidRPr="0058677B">
        <w:tab/>
      </w:r>
      <w:r w:rsidR="00A1561E" w:rsidRPr="0058677B">
        <w:rPr>
          <w:rStyle w:val="Strong"/>
        </w:rPr>
        <w:t>T</w:t>
      </w:r>
      <w:r w:rsidR="005A41C1" w:rsidRPr="0058677B">
        <w:rPr>
          <w:rStyle w:val="Strong"/>
        </w:rPr>
        <w:t>ools and t</w:t>
      </w:r>
      <w:r w:rsidR="00A1561E" w:rsidRPr="0058677B">
        <w:rPr>
          <w:rStyle w:val="Strong"/>
        </w:rPr>
        <w:t>emplates</w:t>
      </w:r>
    </w:p>
    <w:p w14:paraId="384DFBA1" w14:textId="10FB9757" w:rsidR="003F525E" w:rsidRDefault="00D07E8D" w:rsidP="00E54A08">
      <w:pPr>
        <w:pStyle w:val="Box2Text"/>
      </w:pPr>
      <w:r w:rsidRPr="0058677B">
        <w:tab/>
      </w:r>
      <w:hyperlink r:id="rId245" w:history="1">
        <w:r w:rsidRPr="0058677B">
          <w:rPr>
            <w:rStyle w:val="Hyperlink"/>
            <w:rFonts w:cstheme="minorBidi"/>
          </w:rPr>
          <w:t>Risk Factors Screening Tool (including risk register)</w:t>
        </w:r>
      </w:hyperlink>
    </w:p>
    <w:sectPr w:rsidR="003F525E" w:rsidSect="00A51D77">
      <w:headerReference w:type="default" r:id="rId246"/>
      <w:footerReference w:type="default" r:id="rId247"/>
      <w:headerReference w:type="first" r:id="rId248"/>
      <w:footerReference w:type="first" r:id="rId249"/>
      <w:pgSz w:w="11906" w:h="16838" w:code="9"/>
      <w:pgMar w:top="1985"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50CE" w14:textId="77777777" w:rsidR="000648B1" w:rsidRDefault="000648B1" w:rsidP="003A5358">
      <w:r>
        <w:separator/>
      </w:r>
    </w:p>
  </w:endnote>
  <w:endnote w:type="continuationSeparator" w:id="0">
    <w:p w14:paraId="31A46560" w14:textId="77777777" w:rsidR="000648B1" w:rsidRDefault="000648B1" w:rsidP="003A5358">
      <w:r>
        <w:continuationSeparator/>
      </w:r>
    </w:p>
  </w:endnote>
  <w:endnote w:type="continuationNotice" w:id="1">
    <w:p w14:paraId="316B84BC" w14:textId="77777777" w:rsidR="000648B1" w:rsidRDefault="000648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5C65" w14:textId="77777777" w:rsidR="005267B0" w:rsidRDefault="005267B0" w:rsidP="007C42D8">
    <w:pPr>
      <w:pStyle w:val="Classification"/>
    </w:pPr>
    <w:r>
      <w:rPr>
        <w:noProof/>
        <w:lang w:val="en-AU" w:eastAsia="en-AU"/>
      </w:rPr>
      <w:drawing>
        <wp:anchor distT="0" distB="0" distL="114300" distR="114300" simplePos="0" relativeHeight="251658242" behindDoc="1" locked="0" layoutInCell="1" allowOverlap="1" wp14:anchorId="253DE222" wp14:editId="5218FA48">
          <wp:simplePos x="0" y="0"/>
          <wp:positionH relativeFrom="page">
            <wp:posOffset>723900</wp:posOffset>
          </wp:positionH>
          <wp:positionV relativeFrom="page">
            <wp:posOffset>10165234</wp:posOffset>
          </wp:positionV>
          <wp:extent cx="6119495" cy="371801"/>
          <wp:effectExtent l="0" t="0" r="0" b="9525"/>
          <wp:wrapNone/>
          <wp:docPr id="31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71801"/>
                  </a:xfrm>
                  <a:prstGeom prst="rect">
                    <a:avLst/>
                  </a:prstGeom>
                </pic:spPr>
              </pic:pic>
            </a:graphicData>
          </a:graphic>
          <wp14:sizeRelH relativeFrom="margin">
            <wp14:pctWidth>0</wp14:pctWidth>
          </wp14:sizeRelH>
          <wp14:sizeRelV relativeFrom="margin">
            <wp14:pctHeight>0</wp14:pctHeight>
          </wp14:sizeRelV>
        </wp:anchor>
      </w:drawing>
    </w:r>
  </w:p>
  <w:p w14:paraId="35DA84B4" w14:textId="7C18B76E" w:rsidR="005267B0" w:rsidRPr="00497669" w:rsidRDefault="005267B0" w:rsidP="007C42D8">
    <w:pPr>
      <w:pStyle w:val="Footer"/>
    </w:pPr>
    <w:r w:rsidRPr="00497669">
      <w:t xml:space="preserve"> </w:t>
    </w:r>
    <w:r w:rsidR="00524448" w:rsidRPr="00497669">
      <w:t xml:space="preserve">DFAT INTERNATIONAL </w:t>
    </w:r>
    <w:r w:rsidR="00C41EE0" w:rsidRPr="00497669">
      <w:t xml:space="preserve">DEVELOPMENT </w:t>
    </w:r>
    <w:r w:rsidRPr="00497669">
      <w:t xml:space="preserve">PROGRAMMING GUIDE </w:t>
    </w:r>
    <w:r w:rsidRPr="00497669">
      <w:tab/>
    </w:r>
    <w:r w:rsidRPr="003B35A3">
      <w:rPr>
        <w:rStyle w:val="PageNumber"/>
        <w:color w:val="auto"/>
      </w:rPr>
      <w:t xml:space="preserve">PAGE </w:t>
    </w:r>
    <w:r w:rsidRPr="003B35A3">
      <w:rPr>
        <w:rStyle w:val="PageNumber"/>
        <w:color w:val="auto"/>
      </w:rPr>
      <w:fldChar w:fldCharType="begin"/>
    </w:r>
    <w:r w:rsidRPr="003B35A3">
      <w:rPr>
        <w:rStyle w:val="PageNumber"/>
        <w:color w:val="auto"/>
      </w:rPr>
      <w:instrText xml:space="preserve"> PAGE   \* MERGEFORMAT </w:instrText>
    </w:r>
    <w:r w:rsidRPr="003B35A3">
      <w:rPr>
        <w:rStyle w:val="PageNumber"/>
        <w:color w:val="auto"/>
      </w:rPr>
      <w:fldChar w:fldCharType="separate"/>
    </w:r>
    <w:r w:rsidRPr="003B35A3">
      <w:rPr>
        <w:rStyle w:val="PageNumber"/>
        <w:noProof/>
        <w:color w:val="auto"/>
      </w:rPr>
      <w:t>1</w:t>
    </w:r>
    <w:r w:rsidRPr="003B35A3">
      <w:rPr>
        <w:rStyle w:val="PageNumbe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B079" w14:textId="77777777" w:rsidR="005267B0" w:rsidRDefault="005267B0" w:rsidP="00D203EB">
    <w:pPr>
      <w:pStyle w:val="Classification"/>
    </w:pPr>
  </w:p>
  <w:p w14:paraId="07F4DFBD" w14:textId="6BCEE1C5" w:rsidR="005267B0" w:rsidRDefault="005267B0" w:rsidP="003A5358">
    <w:pPr>
      <w:pStyle w:val="Footer"/>
    </w:pPr>
    <w:r>
      <w:tab/>
    </w:r>
    <w:r w:rsidRPr="005B583F">
      <w:fldChar w:fldCharType="begin"/>
    </w:r>
    <w:r>
      <w:instrText xml:space="preserve"> STYLEREF  Title  \* MERGEFORMAT </w:instrText>
    </w:r>
    <w:r w:rsidRPr="005B583F">
      <w:fldChar w:fldCharType="separate"/>
    </w:r>
    <w:r w:rsidR="00FB7C8E">
      <w:rPr>
        <w:noProof/>
      </w:rPr>
      <w:t>INTERNATIONAL DEVELOPMENT PROGRAMMING GUIDE</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3</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45D5" w14:textId="77777777" w:rsidR="000648B1" w:rsidRPr="008C5A0E" w:rsidRDefault="000648B1" w:rsidP="003A5358">
      <w:pPr>
        <w:pStyle w:val="FootnoteSeparator"/>
      </w:pPr>
    </w:p>
  </w:footnote>
  <w:footnote w:type="continuationSeparator" w:id="0">
    <w:p w14:paraId="29117EF0" w14:textId="77777777" w:rsidR="000648B1" w:rsidRDefault="000648B1" w:rsidP="003A5358">
      <w:r>
        <w:continuationSeparator/>
      </w:r>
    </w:p>
  </w:footnote>
  <w:footnote w:type="continuationNotice" w:id="1">
    <w:p w14:paraId="62951B9D" w14:textId="77777777" w:rsidR="000648B1" w:rsidRDefault="000648B1">
      <w:pPr>
        <w:spacing w:before="0" w:after="0" w:line="240" w:lineRule="auto"/>
      </w:pPr>
    </w:p>
  </w:footnote>
  <w:footnote w:id="2">
    <w:p w14:paraId="1F18B49F" w14:textId="77777777" w:rsidR="005267B0" w:rsidRDefault="005267B0" w:rsidP="00953BB7">
      <w:pPr>
        <w:pStyle w:val="FootnoteText"/>
        <w:rPr>
          <w:lang w:val="en-AU"/>
        </w:rPr>
      </w:pPr>
      <w:r>
        <w:rPr>
          <w:rStyle w:val="FootnoteReference"/>
        </w:rPr>
        <w:footnoteRef/>
      </w:r>
      <w:r>
        <w:t xml:space="preserve"> </w:t>
      </w:r>
      <w:r>
        <w:tab/>
      </w:r>
      <w:r>
        <w:rPr>
          <w:lang w:val="en-AU"/>
        </w:rPr>
        <w:t>RACI stands for ‘responsible, accountable, consulted</w:t>
      </w:r>
      <w:r w:rsidRPr="003A001C">
        <w:rPr>
          <w:lang w:val="en-AU"/>
        </w:rPr>
        <w:t xml:space="preserve">, and </w:t>
      </w:r>
      <w:r>
        <w:rPr>
          <w:lang w:val="en-AU"/>
        </w:rPr>
        <w:t>i</w:t>
      </w:r>
      <w:r w:rsidRPr="003A001C">
        <w:rPr>
          <w:lang w:val="en-AU"/>
        </w:rPr>
        <w:t>nformed</w:t>
      </w:r>
      <w:r>
        <w:rPr>
          <w:lang w:val="en-AU"/>
        </w:rPr>
        <w:t>’. A RACI matrix identifies the key positions/stakeholders involved in a particular task (or group of tasks) and the relationship each position/stakeholder has with the task.</w:t>
      </w:r>
    </w:p>
  </w:footnote>
  <w:footnote w:id="3">
    <w:p w14:paraId="2472EE3A" w14:textId="5679141E" w:rsidR="00E97C13" w:rsidRPr="0010347E" w:rsidRDefault="00E97C13">
      <w:pPr>
        <w:pStyle w:val="FootnoteText"/>
        <w:rPr>
          <w:lang w:val="en-AU"/>
        </w:rPr>
      </w:pPr>
      <w:r>
        <w:rPr>
          <w:rStyle w:val="FootnoteReference"/>
        </w:rPr>
        <w:footnoteRef/>
      </w:r>
      <w:r>
        <w:t xml:space="preserve"> </w:t>
      </w:r>
      <w:r>
        <w:rPr>
          <w:lang w:val="en-AU"/>
        </w:rPr>
        <w:t xml:space="preserve">PPAs are not required for partner governments that are also implementing partners </w:t>
      </w:r>
      <w:r w:rsidRPr="00495AFA">
        <w:rPr>
          <w:lang w:val="en-AU"/>
        </w:rPr>
        <w:t>or for core contributions to</w:t>
      </w:r>
      <w:r>
        <w:rPr>
          <w:lang w:val="en-AU"/>
        </w:rPr>
        <w:t xml:space="preserve"> multilateral organisations.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1037" w14:textId="77777777" w:rsidR="005267B0" w:rsidRPr="00806503" w:rsidRDefault="005267B0" w:rsidP="00057479">
    <w:pPr>
      <w:pStyle w:val="Classification"/>
    </w:pPr>
    <w:r w:rsidRPr="00B92E1E">
      <w:rPr>
        <w:noProof/>
        <w:lang w:val="en-AU" w:eastAsia="en-AU"/>
      </w:rPr>
      <w:drawing>
        <wp:anchor distT="0" distB="0" distL="114300" distR="114300" simplePos="0" relativeHeight="251658241" behindDoc="1" locked="1" layoutInCell="1" allowOverlap="1" wp14:anchorId="2C52C5F1" wp14:editId="36C0BC4C">
          <wp:simplePos x="0" y="0"/>
          <wp:positionH relativeFrom="page">
            <wp:posOffset>334645</wp:posOffset>
          </wp:positionH>
          <wp:positionV relativeFrom="page">
            <wp:posOffset>1990090</wp:posOffset>
          </wp:positionV>
          <wp:extent cx="3384000" cy="586800"/>
          <wp:effectExtent l="0" t="0" r="6985" b="3810"/>
          <wp:wrapNone/>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384000" cy="5868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58240" behindDoc="1" locked="1" layoutInCell="1" allowOverlap="1" wp14:anchorId="209EDCCD" wp14:editId="09896058">
          <wp:simplePos x="0" y="0"/>
          <wp:positionH relativeFrom="page">
            <wp:align>left</wp:align>
          </wp:positionH>
          <wp:positionV relativeFrom="page">
            <wp:align>center</wp:align>
          </wp:positionV>
          <wp:extent cx="7559040" cy="10688320"/>
          <wp:effectExtent l="0" t="0" r="3810" b="0"/>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889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0330" w14:textId="77777777" w:rsidR="005267B0" w:rsidRPr="00806503" w:rsidRDefault="005267B0" w:rsidP="007C42D8">
    <w:pPr>
      <w:pStyle w:val="Classification"/>
    </w:pPr>
    <w:r>
      <w:rPr>
        <w:noProof/>
        <w:lang w:val="en-AU" w:eastAsia="en-AU"/>
      </w:rPr>
      <w:drawing>
        <wp:anchor distT="0" distB="0" distL="114300" distR="114300" simplePos="0" relativeHeight="251658243" behindDoc="1" locked="0" layoutInCell="1" allowOverlap="1" wp14:anchorId="7641C876" wp14:editId="54B4556C">
          <wp:simplePos x="0" y="0"/>
          <wp:positionH relativeFrom="page">
            <wp:posOffset>723900</wp:posOffset>
          </wp:positionH>
          <wp:positionV relativeFrom="page">
            <wp:posOffset>179291</wp:posOffset>
          </wp:positionV>
          <wp:extent cx="6119640" cy="880764"/>
          <wp:effectExtent l="0" t="0" r="0" b="0"/>
          <wp:wrapNone/>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8807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E8B" w14:textId="77777777" w:rsidR="005267B0" w:rsidRPr="00806503" w:rsidRDefault="005267B0" w:rsidP="00D203EB">
    <w:pPr>
      <w:pStyle w:val="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47A"/>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 w15:restartNumberingAfterBreak="0">
    <w:nsid w:val="020F22D3"/>
    <w:multiLevelType w:val="hybridMultilevel"/>
    <w:tmpl w:val="45846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start w:val="1"/>
      <w:numFmt w:val="bullet"/>
      <w:lvlText w:val="o"/>
      <w:lvlJc w:val="left"/>
      <w:pPr>
        <w:tabs>
          <w:tab w:val="num" w:pos="1440"/>
        </w:tabs>
        <w:ind w:left="1440" w:hanging="360"/>
      </w:pPr>
      <w:rPr>
        <w:rFonts w:ascii="Courier New" w:hAnsi="Courier New" w:cs="Wingdings" w:hint="default"/>
      </w:rPr>
    </w:lvl>
    <w:lvl w:ilvl="2" w:tplc="EB360BC2">
      <w:start w:val="1"/>
      <w:numFmt w:val="bullet"/>
      <w:lvlText w:val=""/>
      <w:lvlJc w:val="left"/>
      <w:pPr>
        <w:tabs>
          <w:tab w:val="num" w:pos="2160"/>
        </w:tabs>
        <w:ind w:left="2160" w:hanging="360"/>
      </w:pPr>
      <w:rPr>
        <w:rFonts w:ascii="Wingdings" w:hAnsi="Wingdings" w:hint="default"/>
      </w:rPr>
    </w:lvl>
    <w:lvl w:ilvl="3" w:tplc="870C39C6">
      <w:start w:val="1"/>
      <w:numFmt w:val="bullet"/>
      <w:lvlText w:val=""/>
      <w:lvlJc w:val="left"/>
      <w:pPr>
        <w:tabs>
          <w:tab w:val="num" w:pos="2880"/>
        </w:tabs>
        <w:ind w:left="2880" w:hanging="360"/>
      </w:pPr>
      <w:rPr>
        <w:rFonts w:ascii="Symbol" w:hAnsi="Symbol" w:hint="default"/>
      </w:rPr>
    </w:lvl>
    <w:lvl w:ilvl="4" w:tplc="C75CAEA6">
      <w:start w:val="1"/>
      <w:numFmt w:val="bullet"/>
      <w:lvlText w:val="o"/>
      <w:lvlJc w:val="left"/>
      <w:pPr>
        <w:tabs>
          <w:tab w:val="num" w:pos="3600"/>
        </w:tabs>
        <w:ind w:left="3600" w:hanging="360"/>
      </w:pPr>
      <w:rPr>
        <w:rFonts w:ascii="Courier New" w:hAnsi="Courier New" w:cs="Wingdings" w:hint="default"/>
      </w:rPr>
    </w:lvl>
    <w:lvl w:ilvl="5" w:tplc="A10E0402">
      <w:start w:val="1"/>
      <w:numFmt w:val="bullet"/>
      <w:lvlText w:val=""/>
      <w:lvlJc w:val="left"/>
      <w:pPr>
        <w:tabs>
          <w:tab w:val="num" w:pos="4320"/>
        </w:tabs>
        <w:ind w:left="4320" w:hanging="360"/>
      </w:pPr>
      <w:rPr>
        <w:rFonts w:ascii="Wingdings" w:hAnsi="Wingdings" w:hint="default"/>
      </w:rPr>
    </w:lvl>
    <w:lvl w:ilvl="6" w:tplc="2C5E5F06">
      <w:start w:val="1"/>
      <w:numFmt w:val="bullet"/>
      <w:lvlText w:val=""/>
      <w:lvlJc w:val="left"/>
      <w:pPr>
        <w:tabs>
          <w:tab w:val="num" w:pos="5040"/>
        </w:tabs>
        <w:ind w:left="5040" w:hanging="360"/>
      </w:pPr>
      <w:rPr>
        <w:rFonts w:ascii="Symbol" w:hAnsi="Symbol" w:hint="default"/>
      </w:rPr>
    </w:lvl>
    <w:lvl w:ilvl="7" w:tplc="F404DE94">
      <w:start w:val="1"/>
      <w:numFmt w:val="bullet"/>
      <w:lvlText w:val="o"/>
      <w:lvlJc w:val="left"/>
      <w:pPr>
        <w:tabs>
          <w:tab w:val="num" w:pos="5760"/>
        </w:tabs>
        <w:ind w:left="5760" w:hanging="360"/>
      </w:pPr>
      <w:rPr>
        <w:rFonts w:ascii="Courier New" w:hAnsi="Courier New" w:cs="Wingdings" w:hint="default"/>
      </w:rPr>
    </w:lvl>
    <w:lvl w:ilvl="8" w:tplc="8B221DA6">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77B7DD8"/>
    <w:multiLevelType w:val="hybridMultilevel"/>
    <w:tmpl w:val="AB264564"/>
    <w:lvl w:ilvl="0" w:tplc="731A1E60">
      <w:start w:val="1"/>
      <w:numFmt w:val="lowerLetter"/>
      <w:pStyle w:val="TableListNumber2"/>
      <w:lvlText w:val="%1."/>
      <w:lvlJc w:val="left"/>
      <w:pPr>
        <w:ind w:left="587" w:hanging="360"/>
      </w:pPr>
    </w:lvl>
    <w:lvl w:ilvl="1" w:tplc="EB583B20">
      <w:start w:val="1"/>
      <w:numFmt w:val="lowerLetter"/>
      <w:lvlText w:val="%2."/>
      <w:lvlJc w:val="left"/>
      <w:pPr>
        <w:tabs>
          <w:tab w:val="num" w:pos="1440"/>
        </w:tabs>
        <w:ind w:left="1440" w:hanging="360"/>
      </w:pPr>
    </w:lvl>
    <w:lvl w:ilvl="2" w:tplc="B5E21B8A">
      <w:start w:val="1"/>
      <w:numFmt w:val="lowerRoman"/>
      <w:lvlText w:val="%3."/>
      <w:lvlJc w:val="right"/>
      <w:pPr>
        <w:tabs>
          <w:tab w:val="num" w:pos="2160"/>
        </w:tabs>
        <w:ind w:left="2160" w:hanging="180"/>
      </w:pPr>
    </w:lvl>
    <w:lvl w:ilvl="3" w:tplc="017C68B8">
      <w:start w:val="1"/>
      <w:numFmt w:val="decimal"/>
      <w:lvlText w:val="%4."/>
      <w:lvlJc w:val="left"/>
      <w:pPr>
        <w:tabs>
          <w:tab w:val="num" w:pos="2880"/>
        </w:tabs>
        <w:ind w:left="2880" w:hanging="360"/>
      </w:pPr>
    </w:lvl>
    <w:lvl w:ilvl="4" w:tplc="D1789FF6">
      <w:start w:val="1"/>
      <w:numFmt w:val="lowerLetter"/>
      <w:lvlText w:val="%5."/>
      <w:lvlJc w:val="left"/>
      <w:pPr>
        <w:tabs>
          <w:tab w:val="num" w:pos="3600"/>
        </w:tabs>
        <w:ind w:left="3600" w:hanging="360"/>
      </w:pPr>
    </w:lvl>
    <w:lvl w:ilvl="5" w:tplc="105ACA1A">
      <w:start w:val="1"/>
      <w:numFmt w:val="lowerRoman"/>
      <w:lvlText w:val="%6."/>
      <w:lvlJc w:val="right"/>
      <w:pPr>
        <w:tabs>
          <w:tab w:val="num" w:pos="4320"/>
        </w:tabs>
        <w:ind w:left="4320" w:hanging="180"/>
      </w:pPr>
    </w:lvl>
    <w:lvl w:ilvl="6" w:tplc="EF6CA31C">
      <w:start w:val="1"/>
      <w:numFmt w:val="decimal"/>
      <w:lvlText w:val="%7."/>
      <w:lvlJc w:val="left"/>
      <w:pPr>
        <w:tabs>
          <w:tab w:val="num" w:pos="5040"/>
        </w:tabs>
        <w:ind w:left="5040" w:hanging="360"/>
      </w:pPr>
    </w:lvl>
    <w:lvl w:ilvl="7" w:tplc="FD7C2C44">
      <w:start w:val="1"/>
      <w:numFmt w:val="lowerLetter"/>
      <w:lvlText w:val="%8."/>
      <w:lvlJc w:val="left"/>
      <w:pPr>
        <w:tabs>
          <w:tab w:val="num" w:pos="5760"/>
        </w:tabs>
        <w:ind w:left="5760" w:hanging="360"/>
      </w:pPr>
    </w:lvl>
    <w:lvl w:ilvl="8" w:tplc="A68E2E52">
      <w:start w:val="1"/>
      <w:numFmt w:val="lowerRoman"/>
      <w:lvlText w:val="%9."/>
      <w:lvlJc w:val="right"/>
      <w:pPr>
        <w:tabs>
          <w:tab w:val="num" w:pos="6480"/>
        </w:tabs>
        <w:ind w:left="6480" w:hanging="180"/>
      </w:pPr>
    </w:lvl>
  </w:abstractNum>
  <w:abstractNum w:abstractNumId="7" w15:restartNumberingAfterBreak="0">
    <w:nsid w:val="180665BC"/>
    <w:multiLevelType w:val="hybridMultilevel"/>
    <w:tmpl w:val="28E67FD2"/>
    <w:lvl w:ilvl="0" w:tplc="E95294B4">
      <w:start w:val="1"/>
      <w:numFmt w:val="decimal"/>
      <w:pStyle w:val="ListNumber"/>
      <w:lvlText w:val="%1."/>
      <w:lvlJc w:val="left"/>
      <w:pPr>
        <w:ind w:left="360" w:hanging="360"/>
      </w:pPr>
    </w:lvl>
    <w:lvl w:ilvl="1" w:tplc="1AC44F52">
      <w:start w:val="1"/>
      <w:numFmt w:val="lowerLetter"/>
      <w:lvlText w:val="%2."/>
      <w:lvlJc w:val="left"/>
      <w:pPr>
        <w:tabs>
          <w:tab w:val="num" w:pos="1440"/>
        </w:tabs>
        <w:ind w:left="1440" w:hanging="360"/>
      </w:pPr>
    </w:lvl>
    <w:lvl w:ilvl="2" w:tplc="80663A2E">
      <w:start w:val="1"/>
      <w:numFmt w:val="lowerRoman"/>
      <w:lvlText w:val="%3."/>
      <w:lvlJc w:val="right"/>
      <w:pPr>
        <w:tabs>
          <w:tab w:val="num" w:pos="2160"/>
        </w:tabs>
        <w:ind w:left="2160" w:hanging="180"/>
      </w:pPr>
    </w:lvl>
    <w:lvl w:ilvl="3" w:tplc="7494D2F4">
      <w:start w:val="1"/>
      <w:numFmt w:val="decimal"/>
      <w:lvlText w:val="%4."/>
      <w:lvlJc w:val="left"/>
      <w:pPr>
        <w:tabs>
          <w:tab w:val="num" w:pos="2880"/>
        </w:tabs>
        <w:ind w:left="2880" w:hanging="360"/>
      </w:pPr>
    </w:lvl>
    <w:lvl w:ilvl="4" w:tplc="5824E6D8">
      <w:start w:val="1"/>
      <w:numFmt w:val="lowerLetter"/>
      <w:lvlText w:val="%5."/>
      <w:lvlJc w:val="left"/>
      <w:pPr>
        <w:tabs>
          <w:tab w:val="num" w:pos="3600"/>
        </w:tabs>
        <w:ind w:left="3600" w:hanging="360"/>
      </w:pPr>
    </w:lvl>
    <w:lvl w:ilvl="5" w:tplc="9E0A90D6">
      <w:start w:val="1"/>
      <w:numFmt w:val="lowerRoman"/>
      <w:lvlText w:val="%6."/>
      <w:lvlJc w:val="right"/>
      <w:pPr>
        <w:tabs>
          <w:tab w:val="num" w:pos="4320"/>
        </w:tabs>
        <w:ind w:left="4320" w:hanging="180"/>
      </w:pPr>
    </w:lvl>
    <w:lvl w:ilvl="6" w:tplc="D8F6E7D8">
      <w:start w:val="1"/>
      <w:numFmt w:val="decimal"/>
      <w:lvlText w:val="%7."/>
      <w:lvlJc w:val="left"/>
      <w:pPr>
        <w:tabs>
          <w:tab w:val="num" w:pos="5040"/>
        </w:tabs>
        <w:ind w:left="5040" w:hanging="360"/>
      </w:pPr>
    </w:lvl>
    <w:lvl w:ilvl="7" w:tplc="CB6C9680">
      <w:start w:val="1"/>
      <w:numFmt w:val="lowerLetter"/>
      <w:lvlText w:val="%8."/>
      <w:lvlJc w:val="left"/>
      <w:pPr>
        <w:tabs>
          <w:tab w:val="num" w:pos="5760"/>
        </w:tabs>
        <w:ind w:left="5760" w:hanging="360"/>
      </w:pPr>
    </w:lvl>
    <w:lvl w:ilvl="8" w:tplc="11204952">
      <w:start w:val="1"/>
      <w:numFmt w:val="lowerRoman"/>
      <w:lvlText w:val="%9."/>
      <w:lvlJc w:val="right"/>
      <w:pPr>
        <w:tabs>
          <w:tab w:val="num" w:pos="6480"/>
        </w:tabs>
        <w:ind w:left="6480" w:hanging="180"/>
      </w:pPr>
    </w:lvl>
  </w:abstractNum>
  <w:abstractNum w:abstractNumId="8" w15:restartNumberingAfterBreak="0">
    <w:nsid w:val="25B1363C"/>
    <w:multiLevelType w:val="hybridMultilevel"/>
    <w:tmpl w:val="D752FA4C"/>
    <w:lvl w:ilvl="0" w:tplc="2118EC20">
      <w:start w:val="1"/>
      <w:numFmt w:val="bullet"/>
      <w:lvlText w:val=""/>
      <w:lvlJc w:val="left"/>
      <w:pPr>
        <w:ind w:left="227"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8E2511"/>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0" w15:restartNumberingAfterBreak="0">
    <w:nsid w:val="29C527D0"/>
    <w:multiLevelType w:val="hybridMultilevel"/>
    <w:tmpl w:val="4180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B159F"/>
    <w:multiLevelType w:val="multilevel"/>
    <w:tmpl w:val="327AC97A"/>
    <w:styleLink w:val="HeadingsList"/>
    <w:lvl w:ilvl="0">
      <w:start w:val="1"/>
      <w:numFmt w:val="decimal"/>
      <w:suff w:val="space"/>
      <w:lvlText w:val="Chapter %1"/>
      <w:lvlJc w:val="left"/>
      <w:pPr>
        <w:ind w:left="1843"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3687"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E373CC1"/>
    <w:multiLevelType w:val="hybridMultilevel"/>
    <w:tmpl w:val="37CAC8A6"/>
    <w:lvl w:ilvl="0" w:tplc="0784AAA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030867"/>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43A97DDF"/>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5" w15:restartNumberingAfterBreak="0">
    <w:nsid w:val="44301D48"/>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6" w15:restartNumberingAfterBreak="0">
    <w:nsid w:val="45580FB7"/>
    <w:multiLevelType w:val="hybridMultilevel"/>
    <w:tmpl w:val="EEA61130"/>
    <w:lvl w:ilvl="0" w:tplc="B24474BC">
      <w:start w:val="1"/>
      <w:numFmt w:val="bullet"/>
      <w:pStyle w:val="BodyCopyBullets"/>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3499A"/>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8" w15:restartNumberingAfterBreak="0">
    <w:nsid w:val="591B2F13"/>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98A5214"/>
    <w:multiLevelType w:val="hybridMultilevel"/>
    <w:tmpl w:val="7884C832"/>
    <w:lvl w:ilvl="0" w:tplc="07522316">
      <w:start w:val="1"/>
      <w:numFmt w:val="decimal"/>
      <w:pStyle w:val="TableListNumber"/>
      <w:lvlText w:val="%1."/>
      <w:lvlJc w:val="left"/>
      <w:pPr>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D56043A"/>
    <w:multiLevelType w:val="multilevel"/>
    <w:tmpl w:val="69AEB596"/>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hint="default"/>
      </w:rPr>
    </w:lvl>
  </w:abstractNum>
  <w:abstractNum w:abstractNumId="24" w15:restartNumberingAfterBreak="0">
    <w:nsid w:val="66C55035"/>
    <w:multiLevelType w:val="hybridMultilevel"/>
    <w:tmpl w:val="70ACFA88"/>
    <w:lvl w:ilvl="0" w:tplc="E63E98D4">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start w:val="1"/>
      <w:numFmt w:val="bullet"/>
      <w:lvlText w:val="o"/>
      <w:lvlJc w:val="left"/>
      <w:pPr>
        <w:tabs>
          <w:tab w:val="num" w:pos="1440"/>
        </w:tabs>
        <w:ind w:left="1440" w:hanging="360"/>
      </w:pPr>
      <w:rPr>
        <w:rFonts w:ascii="Courier New" w:hAnsi="Courier New" w:cs="Wingdings" w:hint="default"/>
      </w:rPr>
    </w:lvl>
    <w:lvl w:ilvl="2" w:tplc="99748D30">
      <w:start w:val="1"/>
      <w:numFmt w:val="bullet"/>
      <w:lvlText w:val=""/>
      <w:lvlJc w:val="left"/>
      <w:pPr>
        <w:tabs>
          <w:tab w:val="num" w:pos="2160"/>
        </w:tabs>
        <w:ind w:left="2160" w:hanging="360"/>
      </w:pPr>
      <w:rPr>
        <w:rFonts w:ascii="Wingdings" w:hAnsi="Wingdings" w:hint="default"/>
      </w:rPr>
    </w:lvl>
    <w:lvl w:ilvl="3" w:tplc="0DF60BFA">
      <w:start w:val="1"/>
      <w:numFmt w:val="bullet"/>
      <w:lvlText w:val=""/>
      <w:lvlJc w:val="left"/>
      <w:pPr>
        <w:tabs>
          <w:tab w:val="num" w:pos="2880"/>
        </w:tabs>
        <w:ind w:left="2880" w:hanging="360"/>
      </w:pPr>
      <w:rPr>
        <w:rFonts w:ascii="Symbol" w:hAnsi="Symbol" w:hint="default"/>
      </w:rPr>
    </w:lvl>
    <w:lvl w:ilvl="4" w:tplc="DD4E902C">
      <w:start w:val="1"/>
      <w:numFmt w:val="bullet"/>
      <w:lvlText w:val="o"/>
      <w:lvlJc w:val="left"/>
      <w:pPr>
        <w:tabs>
          <w:tab w:val="num" w:pos="3600"/>
        </w:tabs>
        <w:ind w:left="3600" w:hanging="360"/>
      </w:pPr>
      <w:rPr>
        <w:rFonts w:ascii="Courier New" w:hAnsi="Courier New" w:cs="Wingdings" w:hint="default"/>
      </w:rPr>
    </w:lvl>
    <w:lvl w:ilvl="5" w:tplc="64B02D42">
      <w:start w:val="1"/>
      <w:numFmt w:val="bullet"/>
      <w:lvlText w:val=""/>
      <w:lvlJc w:val="left"/>
      <w:pPr>
        <w:tabs>
          <w:tab w:val="num" w:pos="4320"/>
        </w:tabs>
        <w:ind w:left="4320" w:hanging="360"/>
      </w:pPr>
      <w:rPr>
        <w:rFonts w:ascii="Wingdings" w:hAnsi="Wingdings" w:hint="default"/>
      </w:rPr>
    </w:lvl>
    <w:lvl w:ilvl="6" w:tplc="88A247DA">
      <w:start w:val="1"/>
      <w:numFmt w:val="bullet"/>
      <w:lvlText w:val=""/>
      <w:lvlJc w:val="left"/>
      <w:pPr>
        <w:tabs>
          <w:tab w:val="num" w:pos="5040"/>
        </w:tabs>
        <w:ind w:left="5040" w:hanging="360"/>
      </w:pPr>
      <w:rPr>
        <w:rFonts w:ascii="Symbol" w:hAnsi="Symbol" w:hint="default"/>
      </w:rPr>
    </w:lvl>
    <w:lvl w:ilvl="7" w:tplc="01FC8B3C">
      <w:start w:val="1"/>
      <w:numFmt w:val="bullet"/>
      <w:lvlText w:val="o"/>
      <w:lvlJc w:val="left"/>
      <w:pPr>
        <w:tabs>
          <w:tab w:val="num" w:pos="5760"/>
        </w:tabs>
        <w:ind w:left="5760" w:hanging="360"/>
      </w:pPr>
      <w:rPr>
        <w:rFonts w:ascii="Courier New" w:hAnsi="Courier New" w:cs="Wingdings" w:hint="default"/>
      </w:rPr>
    </w:lvl>
    <w:lvl w:ilvl="8" w:tplc="0FF81D96">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921FE0"/>
    <w:multiLevelType w:val="hybridMultilevel"/>
    <w:tmpl w:val="0248DC70"/>
    <w:lvl w:ilvl="0" w:tplc="8C8C40E0">
      <w:start w:val="1"/>
      <w:numFmt w:val="bullet"/>
      <w:pStyle w:val="MTPBullet"/>
      <w:lvlText w:val=""/>
      <w:lvlJc w:val="left"/>
      <w:pPr>
        <w:ind w:left="720" w:hanging="360"/>
      </w:pPr>
      <w:rPr>
        <w:rFonts w:ascii="Symbol" w:hAnsi="Symbol" w:hint="default"/>
      </w:rPr>
    </w:lvl>
    <w:lvl w:ilvl="1" w:tplc="ACCEF63A">
      <w:start w:val="1"/>
      <w:numFmt w:val="bullet"/>
      <w:pStyle w:val="MTPBullet2"/>
      <w:lvlText w:val="o"/>
      <w:lvlJc w:val="left"/>
      <w:pPr>
        <w:ind w:left="1440" w:hanging="360"/>
      </w:pPr>
      <w:rPr>
        <w:rFonts w:ascii="Courier New" w:hAnsi="Courier New" w:cs="Courier New" w:hint="default"/>
      </w:rPr>
    </w:lvl>
    <w:lvl w:ilvl="2" w:tplc="3D22D020">
      <w:start w:val="1"/>
      <w:numFmt w:val="bullet"/>
      <w:pStyle w:val="MTP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107305"/>
    <w:multiLevelType w:val="multilevel"/>
    <w:tmpl w:val="69AEB596"/>
    <w:styleLink w:val="BulletsList"/>
    <w:lvl w:ilvl="0">
      <w:start w:val="1"/>
      <w:numFmt w:val="bullet"/>
      <w:lvlText w:val=""/>
      <w:lvlJc w:val="left"/>
      <w:pPr>
        <w:tabs>
          <w:tab w:val="num" w:pos="284"/>
        </w:tabs>
        <w:ind w:left="284"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7" w15:restartNumberingAfterBreak="0">
    <w:nsid w:val="744A7AEF"/>
    <w:multiLevelType w:val="multilevel"/>
    <w:tmpl w:val="B6102130"/>
    <w:lvl w:ilvl="0">
      <w:start w:val="1"/>
      <w:numFmt w:val="decimal"/>
      <w:pStyle w:val="Heading1Numberedsmallspaceafter"/>
      <w:suff w:val="space"/>
      <w:lvlText w:val="Chapter %1"/>
      <w:lvlJc w:val="left"/>
      <w:pPr>
        <w:ind w:left="709" w:firstLine="0"/>
      </w:pPr>
    </w:lvl>
    <w:lvl w:ilvl="1">
      <w:start w:val="1"/>
      <w:numFmt w:val="decimal"/>
      <w:pStyle w:val="Heading2Numbered"/>
      <w:lvlText w:val="%1.%2"/>
      <w:lvlJc w:val="left"/>
      <w:pPr>
        <w:ind w:left="567" w:hanging="567"/>
      </w:pPr>
    </w:lvl>
    <w:lvl w:ilvl="2">
      <w:start w:val="1"/>
      <w:numFmt w:val="decimal"/>
      <w:pStyle w:val="Heading3Numbered"/>
      <w:lvlText w:val="%1.%2.%3"/>
      <w:lvlJc w:val="left"/>
      <w:pPr>
        <w:ind w:left="851" w:hanging="851"/>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792E3E94"/>
    <w:multiLevelType w:val="hybridMultilevel"/>
    <w:tmpl w:val="5E10DF26"/>
    <w:lvl w:ilvl="0" w:tplc="9BB017C6">
      <w:start w:val="1"/>
      <w:numFmt w:val="bullet"/>
      <w:pStyle w:val="Box2Bullet"/>
      <w:lvlText w:val=""/>
      <w:lvlJc w:val="left"/>
      <w:pPr>
        <w:ind w:left="785" w:hanging="360"/>
      </w:pPr>
      <w:rPr>
        <w:rFonts w:ascii="Symbol" w:hAnsi="Symbol" w:hint="default"/>
        <w:color w:val="ECEDED"/>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311254969">
    <w:abstractNumId w:val="26"/>
  </w:num>
  <w:num w:numId="2" w16cid:durableId="507214086">
    <w:abstractNumId w:val="3"/>
  </w:num>
  <w:num w:numId="3" w16cid:durableId="1121537864">
    <w:abstractNumId w:val="11"/>
  </w:num>
  <w:num w:numId="4" w16cid:durableId="845098845">
    <w:abstractNumId w:val="19"/>
  </w:num>
  <w:num w:numId="5" w16cid:durableId="182862995">
    <w:abstractNumId w:val="22"/>
  </w:num>
  <w:num w:numId="6" w16cid:durableId="1978489135">
    <w:abstractNumId w:val="3"/>
  </w:num>
  <w:num w:numId="7" w16cid:durableId="932515763">
    <w:abstractNumId w:val="5"/>
  </w:num>
  <w:num w:numId="8" w16cid:durableId="680398556">
    <w:abstractNumId w:val="28"/>
  </w:num>
  <w:num w:numId="9" w16cid:durableId="1470441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9288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4825966">
    <w:abstractNumId w:val="24"/>
  </w:num>
  <w:num w:numId="12" w16cid:durableId="883250190">
    <w:abstractNumId w:val="4"/>
  </w:num>
  <w:num w:numId="13" w16cid:durableId="498350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84255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1519311">
    <w:abstractNumId w:val="21"/>
  </w:num>
  <w:num w:numId="16" w16cid:durableId="1768496963">
    <w:abstractNumId w:val="27"/>
  </w:num>
  <w:num w:numId="17" w16cid:durableId="1975020503">
    <w:abstractNumId w:val="21"/>
  </w:num>
  <w:num w:numId="18" w16cid:durableId="166561931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306137">
    <w:abstractNumId w:val="23"/>
  </w:num>
  <w:num w:numId="20" w16cid:durableId="199336289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2828131">
    <w:abstractNumId w:val="27"/>
  </w:num>
  <w:num w:numId="22" w16cid:durableId="207304553">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2762325">
    <w:abstractNumId w:val="13"/>
  </w:num>
  <w:num w:numId="24" w16cid:durableId="595402450">
    <w:abstractNumId w:val="0"/>
  </w:num>
  <w:num w:numId="25" w16cid:durableId="1848519163">
    <w:abstractNumId w:val="15"/>
  </w:num>
  <w:num w:numId="26" w16cid:durableId="1820421972">
    <w:abstractNumId w:val="9"/>
  </w:num>
  <w:num w:numId="27" w16cid:durableId="1287274848">
    <w:abstractNumId w:val="14"/>
  </w:num>
  <w:num w:numId="28" w16cid:durableId="1233278740">
    <w:abstractNumId w:val="17"/>
  </w:num>
  <w:num w:numId="29" w16cid:durableId="1754548261">
    <w:abstractNumId w:val="18"/>
  </w:num>
  <w:num w:numId="30" w16cid:durableId="1733116476">
    <w:abstractNumId w:val="8"/>
  </w:num>
  <w:num w:numId="31" w16cid:durableId="1453397614">
    <w:abstractNumId w:val="1"/>
  </w:num>
  <w:num w:numId="32" w16cid:durableId="882399087">
    <w:abstractNumId w:val="16"/>
  </w:num>
  <w:num w:numId="33" w16cid:durableId="819494143">
    <w:abstractNumId w:val="25"/>
  </w:num>
  <w:num w:numId="34" w16cid:durableId="441998648">
    <w:abstractNumId w:val="12"/>
  </w:num>
  <w:num w:numId="35" w16cid:durableId="89963299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B0"/>
    <w:rsid w:val="000002B3"/>
    <w:rsid w:val="00000AB8"/>
    <w:rsid w:val="00001310"/>
    <w:rsid w:val="000017B0"/>
    <w:rsid w:val="000018B7"/>
    <w:rsid w:val="00001E00"/>
    <w:rsid w:val="0000203C"/>
    <w:rsid w:val="000021CE"/>
    <w:rsid w:val="00002627"/>
    <w:rsid w:val="00002A75"/>
    <w:rsid w:val="00002AA5"/>
    <w:rsid w:val="00003B0B"/>
    <w:rsid w:val="00003C91"/>
    <w:rsid w:val="00003D9D"/>
    <w:rsid w:val="000048E3"/>
    <w:rsid w:val="00005213"/>
    <w:rsid w:val="0000571E"/>
    <w:rsid w:val="0000575C"/>
    <w:rsid w:val="00005878"/>
    <w:rsid w:val="00005F6A"/>
    <w:rsid w:val="000060C5"/>
    <w:rsid w:val="0000626F"/>
    <w:rsid w:val="00006749"/>
    <w:rsid w:val="000067AE"/>
    <w:rsid w:val="00006AF0"/>
    <w:rsid w:val="00006D69"/>
    <w:rsid w:val="00006DAA"/>
    <w:rsid w:val="000078E4"/>
    <w:rsid w:val="00007DF4"/>
    <w:rsid w:val="00010551"/>
    <w:rsid w:val="000109A2"/>
    <w:rsid w:val="00010BB3"/>
    <w:rsid w:val="00010E33"/>
    <w:rsid w:val="00011199"/>
    <w:rsid w:val="0001256A"/>
    <w:rsid w:val="0001284E"/>
    <w:rsid w:val="0001300D"/>
    <w:rsid w:val="00013304"/>
    <w:rsid w:val="0001395F"/>
    <w:rsid w:val="00013B24"/>
    <w:rsid w:val="00013F0E"/>
    <w:rsid w:val="000140DB"/>
    <w:rsid w:val="000142FF"/>
    <w:rsid w:val="0001518E"/>
    <w:rsid w:val="00015918"/>
    <w:rsid w:val="000159AB"/>
    <w:rsid w:val="0001666A"/>
    <w:rsid w:val="00016B6C"/>
    <w:rsid w:val="00017BD3"/>
    <w:rsid w:val="00017D72"/>
    <w:rsid w:val="000202EA"/>
    <w:rsid w:val="0002080A"/>
    <w:rsid w:val="0002082F"/>
    <w:rsid w:val="0002089E"/>
    <w:rsid w:val="00020905"/>
    <w:rsid w:val="000216D8"/>
    <w:rsid w:val="00021CF3"/>
    <w:rsid w:val="00022394"/>
    <w:rsid w:val="00022507"/>
    <w:rsid w:val="0002336C"/>
    <w:rsid w:val="00023575"/>
    <w:rsid w:val="000237FF"/>
    <w:rsid w:val="0002429A"/>
    <w:rsid w:val="0002432E"/>
    <w:rsid w:val="0002471C"/>
    <w:rsid w:val="00024A13"/>
    <w:rsid w:val="00024DBE"/>
    <w:rsid w:val="0002521D"/>
    <w:rsid w:val="000254F1"/>
    <w:rsid w:val="0002550D"/>
    <w:rsid w:val="00025B50"/>
    <w:rsid w:val="00025BC1"/>
    <w:rsid w:val="00025F60"/>
    <w:rsid w:val="00026401"/>
    <w:rsid w:val="000268E9"/>
    <w:rsid w:val="00026C97"/>
    <w:rsid w:val="0002715E"/>
    <w:rsid w:val="00027287"/>
    <w:rsid w:val="0002782F"/>
    <w:rsid w:val="000279D9"/>
    <w:rsid w:val="00030BD0"/>
    <w:rsid w:val="00030E71"/>
    <w:rsid w:val="00031675"/>
    <w:rsid w:val="00032482"/>
    <w:rsid w:val="000324D7"/>
    <w:rsid w:val="000324F5"/>
    <w:rsid w:val="00033693"/>
    <w:rsid w:val="00033B8C"/>
    <w:rsid w:val="00033DFC"/>
    <w:rsid w:val="000344A9"/>
    <w:rsid w:val="0003466C"/>
    <w:rsid w:val="00034C27"/>
    <w:rsid w:val="00035621"/>
    <w:rsid w:val="000356C3"/>
    <w:rsid w:val="000358F7"/>
    <w:rsid w:val="0003595F"/>
    <w:rsid w:val="00035A71"/>
    <w:rsid w:val="00035CCC"/>
    <w:rsid w:val="00035F54"/>
    <w:rsid w:val="000361F5"/>
    <w:rsid w:val="000365C0"/>
    <w:rsid w:val="00036857"/>
    <w:rsid w:val="00036B86"/>
    <w:rsid w:val="00037045"/>
    <w:rsid w:val="00037A2F"/>
    <w:rsid w:val="00037DDC"/>
    <w:rsid w:val="0004031C"/>
    <w:rsid w:val="0004083E"/>
    <w:rsid w:val="00040B0F"/>
    <w:rsid w:val="00040CB8"/>
    <w:rsid w:val="00040FD6"/>
    <w:rsid w:val="00041101"/>
    <w:rsid w:val="00041D33"/>
    <w:rsid w:val="00042093"/>
    <w:rsid w:val="0004216E"/>
    <w:rsid w:val="00042F75"/>
    <w:rsid w:val="00042FD4"/>
    <w:rsid w:val="00043DFA"/>
    <w:rsid w:val="00043FDC"/>
    <w:rsid w:val="0004438D"/>
    <w:rsid w:val="00044743"/>
    <w:rsid w:val="000448D8"/>
    <w:rsid w:val="000450F8"/>
    <w:rsid w:val="0004529C"/>
    <w:rsid w:val="00045E0D"/>
    <w:rsid w:val="00046175"/>
    <w:rsid w:val="000466BC"/>
    <w:rsid w:val="0004747F"/>
    <w:rsid w:val="000474D0"/>
    <w:rsid w:val="0004766A"/>
    <w:rsid w:val="000478B3"/>
    <w:rsid w:val="00047C30"/>
    <w:rsid w:val="00047F3F"/>
    <w:rsid w:val="00050963"/>
    <w:rsid w:val="00050BA9"/>
    <w:rsid w:val="00050BAC"/>
    <w:rsid w:val="0005105E"/>
    <w:rsid w:val="00051665"/>
    <w:rsid w:val="000519FB"/>
    <w:rsid w:val="00051A0C"/>
    <w:rsid w:val="00051CAF"/>
    <w:rsid w:val="000524C5"/>
    <w:rsid w:val="0005260D"/>
    <w:rsid w:val="00052A5E"/>
    <w:rsid w:val="0005311E"/>
    <w:rsid w:val="00053E93"/>
    <w:rsid w:val="00054949"/>
    <w:rsid w:val="00054A43"/>
    <w:rsid w:val="00054B30"/>
    <w:rsid w:val="00054E4D"/>
    <w:rsid w:val="00054FA4"/>
    <w:rsid w:val="000552F5"/>
    <w:rsid w:val="00055620"/>
    <w:rsid w:val="00055B48"/>
    <w:rsid w:val="00055D39"/>
    <w:rsid w:val="000564F3"/>
    <w:rsid w:val="000566C5"/>
    <w:rsid w:val="00056FDA"/>
    <w:rsid w:val="00057190"/>
    <w:rsid w:val="00057479"/>
    <w:rsid w:val="000576EA"/>
    <w:rsid w:val="00057AE7"/>
    <w:rsid w:val="00060073"/>
    <w:rsid w:val="00060E77"/>
    <w:rsid w:val="000611E0"/>
    <w:rsid w:val="00061316"/>
    <w:rsid w:val="0006161C"/>
    <w:rsid w:val="000616DF"/>
    <w:rsid w:val="00061B74"/>
    <w:rsid w:val="00061BAB"/>
    <w:rsid w:val="00063330"/>
    <w:rsid w:val="00064004"/>
    <w:rsid w:val="000648B1"/>
    <w:rsid w:val="00064E9C"/>
    <w:rsid w:val="00065396"/>
    <w:rsid w:val="000654D2"/>
    <w:rsid w:val="00065D8D"/>
    <w:rsid w:val="0006602F"/>
    <w:rsid w:val="000664C0"/>
    <w:rsid w:val="00066BC8"/>
    <w:rsid w:val="00067379"/>
    <w:rsid w:val="00070261"/>
    <w:rsid w:val="000703B7"/>
    <w:rsid w:val="000707C6"/>
    <w:rsid w:val="000708A3"/>
    <w:rsid w:val="00070DB7"/>
    <w:rsid w:val="00070E11"/>
    <w:rsid w:val="000714C6"/>
    <w:rsid w:val="000714CF"/>
    <w:rsid w:val="000718D0"/>
    <w:rsid w:val="00071BC2"/>
    <w:rsid w:val="00072088"/>
    <w:rsid w:val="00074007"/>
    <w:rsid w:val="000741E1"/>
    <w:rsid w:val="00074C9D"/>
    <w:rsid w:val="000750F6"/>
    <w:rsid w:val="00075179"/>
    <w:rsid w:val="000758FC"/>
    <w:rsid w:val="00076B32"/>
    <w:rsid w:val="000774C5"/>
    <w:rsid w:val="00077B6E"/>
    <w:rsid w:val="00077C8F"/>
    <w:rsid w:val="00080834"/>
    <w:rsid w:val="00080DE4"/>
    <w:rsid w:val="000812A9"/>
    <w:rsid w:val="00081495"/>
    <w:rsid w:val="0008151F"/>
    <w:rsid w:val="0008154B"/>
    <w:rsid w:val="000817C5"/>
    <w:rsid w:val="00082190"/>
    <w:rsid w:val="000821DF"/>
    <w:rsid w:val="00082C4E"/>
    <w:rsid w:val="00082E02"/>
    <w:rsid w:val="00083000"/>
    <w:rsid w:val="00083256"/>
    <w:rsid w:val="000837EF"/>
    <w:rsid w:val="00083E4D"/>
    <w:rsid w:val="00084882"/>
    <w:rsid w:val="00084E36"/>
    <w:rsid w:val="000852B4"/>
    <w:rsid w:val="000852BA"/>
    <w:rsid w:val="00085C2B"/>
    <w:rsid w:val="00085EB6"/>
    <w:rsid w:val="0008685E"/>
    <w:rsid w:val="00087443"/>
    <w:rsid w:val="0009006C"/>
    <w:rsid w:val="000919F3"/>
    <w:rsid w:val="0009289B"/>
    <w:rsid w:val="00092E58"/>
    <w:rsid w:val="00093355"/>
    <w:rsid w:val="000933DD"/>
    <w:rsid w:val="00093B51"/>
    <w:rsid w:val="000941A2"/>
    <w:rsid w:val="0009425E"/>
    <w:rsid w:val="000947F0"/>
    <w:rsid w:val="000953AA"/>
    <w:rsid w:val="00095884"/>
    <w:rsid w:val="00095C17"/>
    <w:rsid w:val="000963B6"/>
    <w:rsid w:val="000965BB"/>
    <w:rsid w:val="00096698"/>
    <w:rsid w:val="0009685D"/>
    <w:rsid w:val="00096C1D"/>
    <w:rsid w:val="000972FD"/>
    <w:rsid w:val="0009796F"/>
    <w:rsid w:val="000A015A"/>
    <w:rsid w:val="000A0B99"/>
    <w:rsid w:val="000A11C7"/>
    <w:rsid w:val="000A17C8"/>
    <w:rsid w:val="000A17FA"/>
    <w:rsid w:val="000A1FA1"/>
    <w:rsid w:val="000A2061"/>
    <w:rsid w:val="000A2785"/>
    <w:rsid w:val="000A2EDB"/>
    <w:rsid w:val="000A48E6"/>
    <w:rsid w:val="000A4968"/>
    <w:rsid w:val="000A60DE"/>
    <w:rsid w:val="000A659B"/>
    <w:rsid w:val="000A68EC"/>
    <w:rsid w:val="000A6D3B"/>
    <w:rsid w:val="000A7550"/>
    <w:rsid w:val="000A79FC"/>
    <w:rsid w:val="000A7DAC"/>
    <w:rsid w:val="000B0087"/>
    <w:rsid w:val="000B090C"/>
    <w:rsid w:val="000B0AFB"/>
    <w:rsid w:val="000B1714"/>
    <w:rsid w:val="000B1954"/>
    <w:rsid w:val="000B21BF"/>
    <w:rsid w:val="000B278F"/>
    <w:rsid w:val="000B3029"/>
    <w:rsid w:val="000B3155"/>
    <w:rsid w:val="000B321A"/>
    <w:rsid w:val="000B34F2"/>
    <w:rsid w:val="000B3540"/>
    <w:rsid w:val="000B3660"/>
    <w:rsid w:val="000B381A"/>
    <w:rsid w:val="000B3E42"/>
    <w:rsid w:val="000B408D"/>
    <w:rsid w:val="000B4262"/>
    <w:rsid w:val="000B4BA0"/>
    <w:rsid w:val="000B4F13"/>
    <w:rsid w:val="000B5035"/>
    <w:rsid w:val="000B58E3"/>
    <w:rsid w:val="000B59DB"/>
    <w:rsid w:val="000B5ABF"/>
    <w:rsid w:val="000B602B"/>
    <w:rsid w:val="000B694D"/>
    <w:rsid w:val="000B6BA3"/>
    <w:rsid w:val="000B6F03"/>
    <w:rsid w:val="000B72BA"/>
    <w:rsid w:val="000B7B96"/>
    <w:rsid w:val="000B7BF3"/>
    <w:rsid w:val="000B7DA7"/>
    <w:rsid w:val="000C0DC2"/>
    <w:rsid w:val="000C157B"/>
    <w:rsid w:val="000C1F3F"/>
    <w:rsid w:val="000C25F9"/>
    <w:rsid w:val="000C2795"/>
    <w:rsid w:val="000C2EA0"/>
    <w:rsid w:val="000C3241"/>
    <w:rsid w:val="000C362E"/>
    <w:rsid w:val="000C3638"/>
    <w:rsid w:val="000C3DDA"/>
    <w:rsid w:val="000C402A"/>
    <w:rsid w:val="000C4279"/>
    <w:rsid w:val="000C435F"/>
    <w:rsid w:val="000C4CC8"/>
    <w:rsid w:val="000C5B02"/>
    <w:rsid w:val="000C5ED6"/>
    <w:rsid w:val="000C6340"/>
    <w:rsid w:val="000C64EA"/>
    <w:rsid w:val="000C6600"/>
    <w:rsid w:val="000C6ABE"/>
    <w:rsid w:val="000C6B89"/>
    <w:rsid w:val="000C6C74"/>
    <w:rsid w:val="000C6E3C"/>
    <w:rsid w:val="000C7497"/>
    <w:rsid w:val="000C7B61"/>
    <w:rsid w:val="000D074F"/>
    <w:rsid w:val="000D1272"/>
    <w:rsid w:val="000D13B2"/>
    <w:rsid w:val="000D1BD0"/>
    <w:rsid w:val="000D2D6F"/>
    <w:rsid w:val="000D2D87"/>
    <w:rsid w:val="000D2E9B"/>
    <w:rsid w:val="000D2F15"/>
    <w:rsid w:val="000D2F5B"/>
    <w:rsid w:val="000D3688"/>
    <w:rsid w:val="000D3AB6"/>
    <w:rsid w:val="000D3AD5"/>
    <w:rsid w:val="000D4051"/>
    <w:rsid w:val="000D41CC"/>
    <w:rsid w:val="000D53CF"/>
    <w:rsid w:val="000D5A8B"/>
    <w:rsid w:val="000D5B79"/>
    <w:rsid w:val="000D602F"/>
    <w:rsid w:val="000D72ED"/>
    <w:rsid w:val="000D78E5"/>
    <w:rsid w:val="000D7E10"/>
    <w:rsid w:val="000E0879"/>
    <w:rsid w:val="000E0A1D"/>
    <w:rsid w:val="000E108A"/>
    <w:rsid w:val="000E12CE"/>
    <w:rsid w:val="000E1333"/>
    <w:rsid w:val="000E1BD9"/>
    <w:rsid w:val="000E1D09"/>
    <w:rsid w:val="000E22EC"/>
    <w:rsid w:val="000E254A"/>
    <w:rsid w:val="000E2550"/>
    <w:rsid w:val="000E2E68"/>
    <w:rsid w:val="000E448C"/>
    <w:rsid w:val="000E4E38"/>
    <w:rsid w:val="000E5C60"/>
    <w:rsid w:val="000E5F2B"/>
    <w:rsid w:val="000E61BE"/>
    <w:rsid w:val="000E652E"/>
    <w:rsid w:val="000E70B9"/>
    <w:rsid w:val="000E79D6"/>
    <w:rsid w:val="000E79F6"/>
    <w:rsid w:val="000F0C59"/>
    <w:rsid w:val="000F0E7A"/>
    <w:rsid w:val="000F0EA3"/>
    <w:rsid w:val="000F0FA2"/>
    <w:rsid w:val="000F180C"/>
    <w:rsid w:val="000F2103"/>
    <w:rsid w:val="000F2A97"/>
    <w:rsid w:val="000F3515"/>
    <w:rsid w:val="000F37CE"/>
    <w:rsid w:val="000F3E33"/>
    <w:rsid w:val="000F4203"/>
    <w:rsid w:val="000F46FE"/>
    <w:rsid w:val="000F47F5"/>
    <w:rsid w:val="000F484D"/>
    <w:rsid w:val="000F4C7D"/>
    <w:rsid w:val="000F5088"/>
    <w:rsid w:val="000F5352"/>
    <w:rsid w:val="000F5544"/>
    <w:rsid w:val="000F5D54"/>
    <w:rsid w:val="000F65C4"/>
    <w:rsid w:val="000F682A"/>
    <w:rsid w:val="000F6B5D"/>
    <w:rsid w:val="000F761A"/>
    <w:rsid w:val="000F7F3F"/>
    <w:rsid w:val="001002B1"/>
    <w:rsid w:val="001004BE"/>
    <w:rsid w:val="001014C6"/>
    <w:rsid w:val="00101A68"/>
    <w:rsid w:val="00101C0F"/>
    <w:rsid w:val="00102DEF"/>
    <w:rsid w:val="00103043"/>
    <w:rsid w:val="00103321"/>
    <w:rsid w:val="0010347E"/>
    <w:rsid w:val="001043B3"/>
    <w:rsid w:val="00104D29"/>
    <w:rsid w:val="00105094"/>
    <w:rsid w:val="00105265"/>
    <w:rsid w:val="001055F8"/>
    <w:rsid w:val="0010589D"/>
    <w:rsid w:val="00105A3E"/>
    <w:rsid w:val="00106124"/>
    <w:rsid w:val="00106388"/>
    <w:rsid w:val="001069B3"/>
    <w:rsid w:val="00106FE6"/>
    <w:rsid w:val="0010741E"/>
    <w:rsid w:val="00107940"/>
    <w:rsid w:val="00107F71"/>
    <w:rsid w:val="00110490"/>
    <w:rsid w:val="00110632"/>
    <w:rsid w:val="00110A0B"/>
    <w:rsid w:val="0011132C"/>
    <w:rsid w:val="00111331"/>
    <w:rsid w:val="00111BF1"/>
    <w:rsid w:val="001122C7"/>
    <w:rsid w:val="00112812"/>
    <w:rsid w:val="00113268"/>
    <w:rsid w:val="00113799"/>
    <w:rsid w:val="00113E31"/>
    <w:rsid w:val="00113F34"/>
    <w:rsid w:val="001145E2"/>
    <w:rsid w:val="00114835"/>
    <w:rsid w:val="00114E03"/>
    <w:rsid w:val="00114E13"/>
    <w:rsid w:val="00115233"/>
    <w:rsid w:val="001157D8"/>
    <w:rsid w:val="00115967"/>
    <w:rsid w:val="00115A01"/>
    <w:rsid w:val="00115A12"/>
    <w:rsid w:val="00115D98"/>
    <w:rsid w:val="00117290"/>
    <w:rsid w:val="001172BB"/>
    <w:rsid w:val="0011776D"/>
    <w:rsid w:val="00117891"/>
    <w:rsid w:val="00120768"/>
    <w:rsid w:val="00121205"/>
    <w:rsid w:val="001213AD"/>
    <w:rsid w:val="00121630"/>
    <w:rsid w:val="00121860"/>
    <w:rsid w:val="00121989"/>
    <w:rsid w:val="00121C5E"/>
    <w:rsid w:val="00122549"/>
    <w:rsid w:val="00122A49"/>
    <w:rsid w:val="00122C68"/>
    <w:rsid w:val="00122DDD"/>
    <w:rsid w:val="001232C8"/>
    <w:rsid w:val="00123570"/>
    <w:rsid w:val="00123C27"/>
    <w:rsid w:val="0012409D"/>
    <w:rsid w:val="0012453C"/>
    <w:rsid w:val="001246EB"/>
    <w:rsid w:val="001247D0"/>
    <w:rsid w:val="001248A9"/>
    <w:rsid w:val="00124B46"/>
    <w:rsid w:val="00124BD9"/>
    <w:rsid w:val="001250CF"/>
    <w:rsid w:val="001256A3"/>
    <w:rsid w:val="00125BE4"/>
    <w:rsid w:val="001268D6"/>
    <w:rsid w:val="001268DE"/>
    <w:rsid w:val="001278E2"/>
    <w:rsid w:val="00127C08"/>
    <w:rsid w:val="00130315"/>
    <w:rsid w:val="00130C28"/>
    <w:rsid w:val="00130ED4"/>
    <w:rsid w:val="00130EFE"/>
    <w:rsid w:val="001311B9"/>
    <w:rsid w:val="001323AA"/>
    <w:rsid w:val="00132A95"/>
    <w:rsid w:val="00133671"/>
    <w:rsid w:val="00133A6A"/>
    <w:rsid w:val="00133DB5"/>
    <w:rsid w:val="00133EF5"/>
    <w:rsid w:val="00133F1E"/>
    <w:rsid w:val="001340E3"/>
    <w:rsid w:val="001343A1"/>
    <w:rsid w:val="001345D7"/>
    <w:rsid w:val="00134CED"/>
    <w:rsid w:val="00134F0B"/>
    <w:rsid w:val="001350C3"/>
    <w:rsid w:val="00135682"/>
    <w:rsid w:val="00136996"/>
    <w:rsid w:val="00136A88"/>
    <w:rsid w:val="00136E3F"/>
    <w:rsid w:val="00137BC8"/>
    <w:rsid w:val="00140025"/>
    <w:rsid w:val="00140912"/>
    <w:rsid w:val="00140DD5"/>
    <w:rsid w:val="00140F8B"/>
    <w:rsid w:val="00141E3E"/>
    <w:rsid w:val="00142391"/>
    <w:rsid w:val="00142498"/>
    <w:rsid w:val="001427A2"/>
    <w:rsid w:val="0014340F"/>
    <w:rsid w:val="00143854"/>
    <w:rsid w:val="00143A44"/>
    <w:rsid w:val="00144267"/>
    <w:rsid w:val="0014426A"/>
    <w:rsid w:val="0014432A"/>
    <w:rsid w:val="001444F8"/>
    <w:rsid w:val="0014480F"/>
    <w:rsid w:val="001449F8"/>
    <w:rsid w:val="00144B13"/>
    <w:rsid w:val="00144B63"/>
    <w:rsid w:val="00144F75"/>
    <w:rsid w:val="001452F0"/>
    <w:rsid w:val="00145E66"/>
    <w:rsid w:val="0014667D"/>
    <w:rsid w:val="0014687E"/>
    <w:rsid w:val="00146AAD"/>
    <w:rsid w:val="00146CA0"/>
    <w:rsid w:val="00147B23"/>
    <w:rsid w:val="0015011B"/>
    <w:rsid w:val="0015011F"/>
    <w:rsid w:val="001508BF"/>
    <w:rsid w:val="00151145"/>
    <w:rsid w:val="001515D8"/>
    <w:rsid w:val="00151AF8"/>
    <w:rsid w:val="00151BBB"/>
    <w:rsid w:val="00151D48"/>
    <w:rsid w:val="00152CE0"/>
    <w:rsid w:val="001530C1"/>
    <w:rsid w:val="00153406"/>
    <w:rsid w:val="00153454"/>
    <w:rsid w:val="00153827"/>
    <w:rsid w:val="0015393D"/>
    <w:rsid w:val="001541EA"/>
    <w:rsid w:val="0015451F"/>
    <w:rsid w:val="00154861"/>
    <w:rsid w:val="00154BD3"/>
    <w:rsid w:val="00154D9E"/>
    <w:rsid w:val="00155491"/>
    <w:rsid w:val="0015575D"/>
    <w:rsid w:val="00155AB0"/>
    <w:rsid w:val="00156A3D"/>
    <w:rsid w:val="00156FEB"/>
    <w:rsid w:val="0015717F"/>
    <w:rsid w:val="00157278"/>
    <w:rsid w:val="0015731A"/>
    <w:rsid w:val="001576C8"/>
    <w:rsid w:val="00157C34"/>
    <w:rsid w:val="00160A0C"/>
    <w:rsid w:val="00160F67"/>
    <w:rsid w:val="0016106E"/>
    <w:rsid w:val="001612DC"/>
    <w:rsid w:val="001619C2"/>
    <w:rsid w:val="00162D57"/>
    <w:rsid w:val="00162F1E"/>
    <w:rsid w:val="001631ED"/>
    <w:rsid w:val="00163C25"/>
    <w:rsid w:val="00164229"/>
    <w:rsid w:val="0016441E"/>
    <w:rsid w:val="00164D08"/>
    <w:rsid w:val="00165292"/>
    <w:rsid w:val="00165400"/>
    <w:rsid w:val="00165C51"/>
    <w:rsid w:val="001678C2"/>
    <w:rsid w:val="00167AD0"/>
    <w:rsid w:val="00167AFF"/>
    <w:rsid w:val="00170882"/>
    <w:rsid w:val="00170945"/>
    <w:rsid w:val="00170FFA"/>
    <w:rsid w:val="0017114C"/>
    <w:rsid w:val="00171A8C"/>
    <w:rsid w:val="00171AB6"/>
    <w:rsid w:val="001721A6"/>
    <w:rsid w:val="00172215"/>
    <w:rsid w:val="00172548"/>
    <w:rsid w:val="00172BEF"/>
    <w:rsid w:val="00173024"/>
    <w:rsid w:val="0017327B"/>
    <w:rsid w:val="0017360E"/>
    <w:rsid w:val="00174356"/>
    <w:rsid w:val="00174360"/>
    <w:rsid w:val="00174852"/>
    <w:rsid w:val="001751B7"/>
    <w:rsid w:val="00175372"/>
    <w:rsid w:val="00175A6F"/>
    <w:rsid w:val="00176A5F"/>
    <w:rsid w:val="00176A71"/>
    <w:rsid w:val="00176E78"/>
    <w:rsid w:val="001776A7"/>
    <w:rsid w:val="00177828"/>
    <w:rsid w:val="00177C25"/>
    <w:rsid w:val="0018002E"/>
    <w:rsid w:val="0018027C"/>
    <w:rsid w:val="00180939"/>
    <w:rsid w:val="001819E9"/>
    <w:rsid w:val="00181D1C"/>
    <w:rsid w:val="0018207B"/>
    <w:rsid w:val="00182082"/>
    <w:rsid w:val="00183409"/>
    <w:rsid w:val="001846DE"/>
    <w:rsid w:val="00184E3B"/>
    <w:rsid w:val="00184FC0"/>
    <w:rsid w:val="00185249"/>
    <w:rsid w:val="001854A3"/>
    <w:rsid w:val="00185863"/>
    <w:rsid w:val="001858BF"/>
    <w:rsid w:val="00185AA0"/>
    <w:rsid w:val="00185DA1"/>
    <w:rsid w:val="00186004"/>
    <w:rsid w:val="00187009"/>
    <w:rsid w:val="00187B21"/>
    <w:rsid w:val="0019008D"/>
    <w:rsid w:val="00190540"/>
    <w:rsid w:val="00190A15"/>
    <w:rsid w:val="00190AF2"/>
    <w:rsid w:val="00191339"/>
    <w:rsid w:val="0019142B"/>
    <w:rsid w:val="0019147B"/>
    <w:rsid w:val="00191932"/>
    <w:rsid w:val="001921D6"/>
    <w:rsid w:val="001921DC"/>
    <w:rsid w:val="001923FD"/>
    <w:rsid w:val="0019244A"/>
    <w:rsid w:val="00192A28"/>
    <w:rsid w:val="00192CF8"/>
    <w:rsid w:val="00193103"/>
    <w:rsid w:val="00193105"/>
    <w:rsid w:val="001934ED"/>
    <w:rsid w:val="00193D0F"/>
    <w:rsid w:val="0019460F"/>
    <w:rsid w:val="001947BB"/>
    <w:rsid w:val="0019518D"/>
    <w:rsid w:val="001955AA"/>
    <w:rsid w:val="00195C28"/>
    <w:rsid w:val="00195D5A"/>
    <w:rsid w:val="00195D90"/>
    <w:rsid w:val="00196069"/>
    <w:rsid w:val="001963D6"/>
    <w:rsid w:val="0019675D"/>
    <w:rsid w:val="00196D7A"/>
    <w:rsid w:val="00196DE3"/>
    <w:rsid w:val="00196EBD"/>
    <w:rsid w:val="001973B0"/>
    <w:rsid w:val="001978AC"/>
    <w:rsid w:val="00197D6A"/>
    <w:rsid w:val="00197EB1"/>
    <w:rsid w:val="001A002B"/>
    <w:rsid w:val="001A1199"/>
    <w:rsid w:val="001A125F"/>
    <w:rsid w:val="001A14BB"/>
    <w:rsid w:val="001A1528"/>
    <w:rsid w:val="001A1A99"/>
    <w:rsid w:val="001A1C47"/>
    <w:rsid w:val="001A2067"/>
    <w:rsid w:val="001A3423"/>
    <w:rsid w:val="001A34CF"/>
    <w:rsid w:val="001A4F8D"/>
    <w:rsid w:val="001A5AD0"/>
    <w:rsid w:val="001A5B2A"/>
    <w:rsid w:val="001A5DE9"/>
    <w:rsid w:val="001A63B8"/>
    <w:rsid w:val="001A6803"/>
    <w:rsid w:val="001A6BDD"/>
    <w:rsid w:val="001A6C7A"/>
    <w:rsid w:val="001A6F19"/>
    <w:rsid w:val="001A702C"/>
    <w:rsid w:val="001A79DE"/>
    <w:rsid w:val="001A7B51"/>
    <w:rsid w:val="001B04D6"/>
    <w:rsid w:val="001B08EE"/>
    <w:rsid w:val="001B0C7B"/>
    <w:rsid w:val="001B18BA"/>
    <w:rsid w:val="001B3E97"/>
    <w:rsid w:val="001B42AA"/>
    <w:rsid w:val="001B4DEE"/>
    <w:rsid w:val="001B52CB"/>
    <w:rsid w:val="001B55AB"/>
    <w:rsid w:val="001B605B"/>
    <w:rsid w:val="001B7665"/>
    <w:rsid w:val="001B768A"/>
    <w:rsid w:val="001B7A8B"/>
    <w:rsid w:val="001B7F59"/>
    <w:rsid w:val="001C0076"/>
    <w:rsid w:val="001C013B"/>
    <w:rsid w:val="001C124C"/>
    <w:rsid w:val="001C144B"/>
    <w:rsid w:val="001C1831"/>
    <w:rsid w:val="001C217A"/>
    <w:rsid w:val="001C2375"/>
    <w:rsid w:val="001C276E"/>
    <w:rsid w:val="001C3882"/>
    <w:rsid w:val="001C3CB8"/>
    <w:rsid w:val="001C3EDA"/>
    <w:rsid w:val="001C4003"/>
    <w:rsid w:val="001C45F6"/>
    <w:rsid w:val="001C4836"/>
    <w:rsid w:val="001C4B69"/>
    <w:rsid w:val="001C4C70"/>
    <w:rsid w:val="001C5D39"/>
    <w:rsid w:val="001C60A8"/>
    <w:rsid w:val="001C65F8"/>
    <w:rsid w:val="001C69D4"/>
    <w:rsid w:val="001C6A1A"/>
    <w:rsid w:val="001C7935"/>
    <w:rsid w:val="001C7A43"/>
    <w:rsid w:val="001C7D16"/>
    <w:rsid w:val="001D1302"/>
    <w:rsid w:val="001D145C"/>
    <w:rsid w:val="001D1494"/>
    <w:rsid w:val="001D2351"/>
    <w:rsid w:val="001D2512"/>
    <w:rsid w:val="001D2883"/>
    <w:rsid w:val="001D2C2B"/>
    <w:rsid w:val="001D2FB7"/>
    <w:rsid w:val="001D342C"/>
    <w:rsid w:val="001D355B"/>
    <w:rsid w:val="001D4709"/>
    <w:rsid w:val="001D4983"/>
    <w:rsid w:val="001D5601"/>
    <w:rsid w:val="001D5A1B"/>
    <w:rsid w:val="001D5E6E"/>
    <w:rsid w:val="001D663E"/>
    <w:rsid w:val="001D690D"/>
    <w:rsid w:val="001D69C5"/>
    <w:rsid w:val="001D6C17"/>
    <w:rsid w:val="001D77B8"/>
    <w:rsid w:val="001D7A20"/>
    <w:rsid w:val="001D7C69"/>
    <w:rsid w:val="001D7F1E"/>
    <w:rsid w:val="001E050C"/>
    <w:rsid w:val="001E05CD"/>
    <w:rsid w:val="001E0822"/>
    <w:rsid w:val="001E0D37"/>
    <w:rsid w:val="001E1338"/>
    <w:rsid w:val="001E1850"/>
    <w:rsid w:val="001E1B84"/>
    <w:rsid w:val="001E1DC0"/>
    <w:rsid w:val="001E1DCB"/>
    <w:rsid w:val="001E236A"/>
    <w:rsid w:val="001E298B"/>
    <w:rsid w:val="001E3209"/>
    <w:rsid w:val="001E35BB"/>
    <w:rsid w:val="001E368D"/>
    <w:rsid w:val="001E380F"/>
    <w:rsid w:val="001E4B37"/>
    <w:rsid w:val="001E4DCF"/>
    <w:rsid w:val="001E560A"/>
    <w:rsid w:val="001E5F65"/>
    <w:rsid w:val="001E5FBC"/>
    <w:rsid w:val="001E60CB"/>
    <w:rsid w:val="001E6372"/>
    <w:rsid w:val="001E640D"/>
    <w:rsid w:val="001E68D9"/>
    <w:rsid w:val="001E69C9"/>
    <w:rsid w:val="001E7497"/>
    <w:rsid w:val="001E7A48"/>
    <w:rsid w:val="001E7E9D"/>
    <w:rsid w:val="001F1592"/>
    <w:rsid w:val="001F166F"/>
    <w:rsid w:val="001F22B3"/>
    <w:rsid w:val="001F23FE"/>
    <w:rsid w:val="001F26A3"/>
    <w:rsid w:val="001F2E02"/>
    <w:rsid w:val="001F3B61"/>
    <w:rsid w:val="001F451E"/>
    <w:rsid w:val="001F5023"/>
    <w:rsid w:val="001F5D25"/>
    <w:rsid w:val="001F5EE0"/>
    <w:rsid w:val="001F64B0"/>
    <w:rsid w:val="001F6670"/>
    <w:rsid w:val="001F6934"/>
    <w:rsid w:val="001F736A"/>
    <w:rsid w:val="001F7688"/>
    <w:rsid w:val="001F7E92"/>
    <w:rsid w:val="0020048F"/>
    <w:rsid w:val="00200DF3"/>
    <w:rsid w:val="002010EE"/>
    <w:rsid w:val="002011EC"/>
    <w:rsid w:val="0020191F"/>
    <w:rsid w:val="00201E2C"/>
    <w:rsid w:val="0020218B"/>
    <w:rsid w:val="00202330"/>
    <w:rsid w:val="0020346A"/>
    <w:rsid w:val="00203BF7"/>
    <w:rsid w:val="00204C00"/>
    <w:rsid w:val="0020577A"/>
    <w:rsid w:val="00205D42"/>
    <w:rsid w:val="002065E9"/>
    <w:rsid w:val="0020673A"/>
    <w:rsid w:val="00206C04"/>
    <w:rsid w:val="00207067"/>
    <w:rsid w:val="00207231"/>
    <w:rsid w:val="00207A55"/>
    <w:rsid w:val="002101FB"/>
    <w:rsid w:val="002102CD"/>
    <w:rsid w:val="00210C75"/>
    <w:rsid w:val="00210F1E"/>
    <w:rsid w:val="00212435"/>
    <w:rsid w:val="00212633"/>
    <w:rsid w:val="00212AC3"/>
    <w:rsid w:val="002133C6"/>
    <w:rsid w:val="00213652"/>
    <w:rsid w:val="002137EC"/>
    <w:rsid w:val="00213DDF"/>
    <w:rsid w:val="00214BA9"/>
    <w:rsid w:val="00214BD0"/>
    <w:rsid w:val="00214CD0"/>
    <w:rsid w:val="00215158"/>
    <w:rsid w:val="00215F0C"/>
    <w:rsid w:val="00216665"/>
    <w:rsid w:val="00216F41"/>
    <w:rsid w:val="00217440"/>
    <w:rsid w:val="002178CC"/>
    <w:rsid w:val="0022096F"/>
    <w:rsid w:val="0022102B"/>
    <w:rsid w:val="002213CB"/>
    <w:rsid w:val="0022167B"/>
    <w:rsid w:val="0022186C"/>
    <w:rsid w:val="002219BC"/>
    <w:rsid w:val="00221C96"/>
    <w:rsid w:val="0022240F"/>
    <w:rsid w:val="00222C10"/>
    <w:rsid w:val="00222FA9"/>
    <w:rsid w:val="0022306D"/>
    <w:rsid w:val="00223521"/>
    <w:rsid w:val="00223809"/>
    <w:rsid w:val="00223C25"/>
    <w:rsid w:val="0022432E"/>
    <w:rsid w:val="002245A2"/>
    <w:rsid w:val="00224837"/>
    <w:rsid w:val="002259FC"/>
    <w:rsid w:val="00225E3C"/>
    <w:rsid w:val="00226A5F"/>
    <w:rsid w:val="00226B7E"/>
    <w:rsid w:val="00227022"/>
    <w:rsid w:val="00227549"/>
    <w:rsid w:val="00227CED"/>
    <w:rsid w:val="002303F0"/>
    <w:rsid w:val="00231104"/>
    <w:rsid w:val="002313B3"/>
    <w:rsid w:val="00231828"/>
    <w:rsid w:val="002318BE"/>
    <w:rsid w:val="00231C5E"/>
    <w:rsid w:val="00232B07"/>
    <w:rsid w:val="00232D5F"/>
    <w:rsid w:val="00232F29"/>
    <w:rsid w:val="0023311E"/>
    <w:rsid w:val="002336DC"/>
    <w:rsid w:val="00233F72"/>
    <w:rsid w:val="0023434C"/>
    <w:rsid w:val="0023481D"/>
    <w:rsid w:val="00234A59"/>
    <w:rsid w:val="00235580"/>
    <w:rsid w:val="00236047"/>
    <w:rsid w:val="00236C6E"/>
    <w:rsid w:val="00236EA6"/>
    <w:rsid w:val="002375C8"/>
    <w:rsid w:val="002376A8"/>
    <w:rsid w:val="00240236"/>
    <w:rsid w:val="002406A4"/>
    <w:rsid w:val="00240892"/>
    <w:rsid w:val="00240FB2"/>
    <w:rsid w:val="0024135E"/>
    <w:rsid w:val="00241D53"/>
    <w:rsid w:val="00242360"/>
    <w:rsid w:val="002424CD"/>
    <w:rsid w:val="0024250F"/>
    <w:rsid w:val="002433FE"/>
    <w:rsid w:val="00243475"/>
    <w:rsid w:val="00244471"/>
    <w:rsid w:val="00244749"/>
    <w:rsid w:val="00244911"/>
    <w:rsid w:val="00244B9F"/>
    <w:rsid w:val="00244CA5"/>
    <w:rsid w:val="002459D5"/>
    <w:rsid w:val="00245BAD"/>
    <w:rsid w:val="00245E59"/>
    <w:rsid w:val="00245E7B"/>
    <w:rsid w:val="0024653B"/>
    <w:rsid w:val="00246582"/>
    <w:rsid w:val="00246946"/>
    <w:rsid w:val="00247726"/>
    <w:rsid w:val="0024779D"/>
    <w:rsid w:val="002477AA"/>
    <w:rsid w:val="00250510"/>
    <w:rsid w:val="00250914"/>
    <w:rsid w:val="00250A36"/>
    <w:rsid w:val="00250C17"/>
    <w:rsid w:val="00251365"/>
    <w:rsid w:val="002516F9"/>
    <w:rsid w:val="0025226E"/>
    <w:rsid w:val="00252490"/>
    <w:rsid w:val="00253047"/>
    <w:rsid w:val="00253405"/>
    <w:rsid w:val="00253452"/>
    <w:rsid w:val="002537D0"/>
    <w:rsid w:val="002540EA"/>
    <w:rsid w:val="002543F9"/>
    <w:rsid w:val="00254683"/>
    <w:rsid w:val="002548EB"/>
    <w:rsid w:val="00254A0D"/>
    <w:rsid w:val="00254B23"/>
    <w:rsid w:val="002550B1"/>
    <w:rsid w:val="00255124"/>
    <w:rsid w:val="002562A0"/>
    <w:rsid w:val="0025634B"/>
    <w:rsid w:val="0025644C"/>
    <w:rsid w:val="00256C17"/>
    <w:rsid w:val="002573DB"/>
    <w:rsid w:val="00257405"/>
    <w:rsid w:val="002579F8"/>
    <w:rsid w:val="002607B0"/>
    <w:rsid w:val="002608F6"/>
    <w:rsid w:val="00260A05"/>
    <w:rsid w:val="00260B09"/>
    <w:rsid w:val="00260B0F"/>
    <w:rsid w:val="00261244"/>
    <w:rsid w:val="002616C2"/>
    <w:rsid w:val="00262498"/>
    <w:rsid w:val="00262817"/>
    <w:rsid w:val="0026350C"/>
    <w:rsid w:val="00263644"/>
    <w:rsid w:val="002642A4"/>
    <w:rsid w:val="00264622"/>
    <w:rsid w:val="00264A96"/>
    <w:rsid w:val="00264E03"/>
    <w:rsid w:val="00264F14"/>
    <w:rsid w:val="0026628B"/>
    <w:rsid w:val="00266BE3"/>
    <w:rsid w:val="0026736E"/>
    <w:rsid w:val="00271325"/>
    <w:rsid w:val="00271503"/>
    <w:rsid w:val="002718C3"/>
    <w:rsid w:val="00272369"/>
    <w:rsid w:val="00272B56"/>
    <w:rsid w:val="00272C8E"/>
    <w:rsid w:val="00273076"/>
    <w:rsid w:val="002738D8"/>
    <w:rsid w:val="0027443C"/>
    <w:rsid w:val="00274681"/>
    <w:rsid w:val="002746FA"/>
    <w:rsid w:val="00274B40"/>
    <w:rsid w:val="00274BE9"/>
    <w:rsid w:val="0027506C"/>
    <w:rsid w:val="002750E1"/>
    <w:rsid w:val="00275280"/>
    <w:rsid w:val="00275E04"/>
    <w:rsid w:val="00276B76"/>
    <w:rsid w:val="00276D02"/>
    <w:rsid w:val="00277A6A"/>
    <w:rsid w:val="00277ABC"/>
    <w:rsid w:val="00280171"/>
    <w:rsid w:val="00280199"/>
    <w:rsid w:val="00280EFE"/>
    <w:rsid w:val="00281373"/>
    <w:rsid w:val="00281481"/>
    <w:rsid w:val="00281AFC"/>
    <w:rsid w:val="00282547"/>
    <w:rsid w:val="00282B47"/>
    <w:rsid w:val="00282FAF"/>
    <w:rsid w:val="00283146"/>
    <w:rsid w:val="00283A42"/>
    <w:rsid w:val="00283CBE"/>
    <w:rsid w:val="00283E7D"/>
    <w:rsid w:val="00283EFE"/>
    <w:rsid w:val="00283F68"/>
    <w:rsid w:val="00284FD7"/>
    <w:rsid w:val="002859BD"/>
    <w:rsid w:val="0028602A"/>
    <w:rsid w:val="002860E7"/>
    <w:rsid w:val="0028616D"/>
    <w:rsid w:val="002861AC"/>
    <w:rsid w:val="0028656D"/>
    <w:rsid w:val="00286C89"/>
    <w:rsid w:val="00286E89"/>
    <w:rsid w:val="00286EDD"/>
    <w:rsid w:val="002873B6"/>
    <w:rsid w:val="00287B3E"/>
    <w:rsid w:val="00287D17"/>
    <w:rsid w:val="00287EB9"/>
    <w:rsid w:val="002911DF"/>
    <w:rsid w:val="00291888"/>
    <w:rsid w:val="0029198C"/>
    <w:rsid w:val="00291A14"/>
    <w:rsid w:val="00291AD8"/>
    <w:rsid w:val="002921CE"/>
    <w:rsid w:val="0029311D"/>
    <w:rsid w:val="00293D6A"/>
    <w:rsid w:val="00294C15"/>
    <w:rsid w:val="0029542A"/>
    <w:rsid w:val="002957F0"/>
    <w:rsid w:val="00295862"/>
    <w:rsid w:val="00295C43"/>
    <w:rsid w:val="00295E60"/>
    <w:rsid w:val="002963D7"/>
    <w:rsid w:val="00296405"/>
    <w:rsid w:val="00296FC9"/>
    <w:rsid w:val="0029731C"/>
    <w:rsid w:val="002973DE"/>
    <w:rsid w:val="0029746A"/>
    <w:rsid w:val="00297B6C"/>
    <w:rsid w:val="002A0422"/>
    <w:rsid w:val="002A073E"/>
    <w:rsid w:val="002A09B1"/>
    <w:rsid w:val="002A0A73"/>
    <w:rsid w:val="002A118D"/>
    <w:rsid w:val="002A11EE"/>
    <w:rsid w:val="002A122D"/>
    <w:rsid w:val="002A18D6"/>
    <w:rsid w:val="002A1D8B"/>
    <w:rsid w:val="002A1DBF"/>
    <w:rsid w:val="002A23E9"/>
    <w:rsid w:val="002A264B"/>
    <w:rsid w:val="002A27D4"/>
    <w:rsid w:val="002A2C17"/>
    <w:rsid w:val="002A347E"/>
    <w:rsid w:val="002A434E"/>
    <w:rsid w:val="002A4467"/>
    <w:rsid w:val="002A4B3C"/>
    <w:rsid w:val="002A508F"/>
    <w:rsid w:val="002A67BE"/>
    <w:rsid w:val="002A6AD4"/>
    <w:rsid w:val="002A7062"/>
    <w:rsid w:val="002A70C9"/>
    <w:rsid w:val="002A7419"/>
    <w:rsid w:val="002A7761"/>
    <w:rsid w:val="002A7857"/>
    <w:rsid w:val="002A7FF2"/>
    <w:rsid w:val="002B015A"/>
    <w:rsid w:val="002B0452"/>
    <w:rsid w:val="002B0689"/>
    <w:rsid w:val="002B0C28"/>
    <w:rsid w:val="002B0FE8"/>
    <w:rsid w:val="002B2579"/>
    <w:rsid w:val="002B2607"/>
    <w:rsid w:val="002B2649"/>
    <w:rsid w:val="002B2805"/>
    <w:rsid w:val="002B2A63"/>
    <w:rsid w:val="002B2C86"/>
    <w:rsid w:val="002B32D5"/>
    <w:rsid w:val="002B32DF"/>
    <w:rsid w:val="002B4163"/>
    <w:rsid w:val="002B41D8"/>
    <w:rsid w:val="002B436D"/>
    <w:rsid w:val="002B4D95"/>
    <w:rsid w:val="002B4E34"/>
    <w:rsid w:val="002B4EB1"/>
    <w:rsid w:val="002B4EB7"/>
    <w:rsid w:val="002B52D0"/>
    <w:rsid w:val="002B62FB"/>
    <w:rsid w:val="002B6306"/>
    <w:rsid w:val="002B66C7"/>
    <w:rsid w:val="002B6E4B"/>
    <w:rsid w:val="002B6F63"/>
    <w:rsid w:val="002B7335"/>
    <w:rsid w:val="002B7354"/>
    <w:rsid w:val="002B7D1D"/>
    <w:rsid w:val="002B7F19"/>
    <w:rsid w:val="002C0476"/>
    <w:rsid w:val="002C0C6F"/>
    <w:rsid w:val="002C14C4"/>
    <w:rsid w:val="002C17DB"/>
    <w:rsid w:val="002C1889"/>
    <w:rsid w:val="002C1CF3"/>
    <w:rsid w:val="002C1EB6"/>
    <w:rsid w:val="002C1F2C"/>
    <w:rsid w:val="002C228E"/>
    <w:rsid w:val="002C22C2"/>
    <w:rsid w:val="002C3D6A"/>
    <w:rsid w:val="002C4728"/>
    <w:rsid w:val="002C48E8"/>
    <w:rsid w:val="002C4C19"/>
    <w:rsid w:val="002C679C"/>
    <w:rsid w:val="002C6BA1"/>
    <w:rsid w:val="002C7139"/>
    <w:rsid w:val="002C77CA"/>
    <w:rsid w:val="002C7917"/>
    <w:rsid w:val="002C7984"/>
    <w:rsid w:val="002C79E9"/>
    <w:rsid w:val="002C7F38"/>
    <w:rsid w:val="002D09AC"/>
    <w:rsid w:val="002D0D39"/>
    <w:rsid w:val="002D0F12"/>
    <w:rsid w:val="002D13CD"/>
    <w:rsid w:val="002D153A"/>
    <w:rsid w:val="002D228F"/>
    <w:rsid w:val="002D2540"/>
    <w:rsid w:val="002D2D76"/>
    <w:rsid w:val="002D2FB7"/>
    <w:rsid w:val="002D35C5"/>
    <w:rsid w:val="002D35E3"/>
    <w:rsid w:val="002D3986"/>
    <w:rsid w:val="002D3BA9"/>
    <w:rsid w:val="002D43C3"/>
    <w:rsid w:val="002D475A"/>
    <w:rsid w:val="002D4773"/>
    <w:rsid w:val="002D484F"/>
    <w:rsid w:val="002D48A6"/>
    <w:rsid w:val="002D49FA"/>
    <w:rsid w:val="002D5410"/>
    <w:rsid w:val="002D57FE"/>
    <w:rsid w:val="002D5DB2"/>
    <w:rsid w:val="002D6970"/>
    <w:rsid w:val="002D6AA0"/>
    <w:rsid w:val="002D6B9E"/>
    <w:rsid w:val="002E0D58"/>
    <w:rsid w:val="002E116A"/>
    <w:rsid w:val="002E129C"/>
    <w:rsid w:val="002E1593"/>
    <w:rsid w:val="002E1E60"/>
    <w:rsid w:val="002E246B"/>
    <w:rsid w:val="002E24A2"/>
    <w:rsid w:val="002E2557"/>
    <w:rsid w:val="002E26E2"/>
    <w:rsid w:val="002E27C3"/>
    <w:rsid w:val="002E2AAA"/>
    <w:rsid w:val="002E30AD"/>
    <w:rsid w:val="002E30CE"/>
    <w:rsid w:val="002E3330"/>
    <w:rsid w:val="002E3415"/>
    <w:rsid w:val="002E34D5"/>
    <w:rsid w:val="002E3555"/>
    <w:rsid w:val="002E3C1C"/>
    <w:rsid w:val="002E3DC8"/>
    <w:rsid w:val="002E426A"/>
    <w:rsid w:val="002E4341"/>
    <w:rsid w:val="002E45C8"/>
    <w:rsid w:val="002E45E6"/>
    <w:rsid w:val="002E4786"/>
    <w:rsid w:val="002E4ABB"/>
    <w:rsid w:val="002E4EC2"/>
    <w:rsid w:val="002E518F"/>
    <w:rsid w:val="002E5264"/>
    <w:rsid w:val="002E5601"/>
    <w:rsid w:val="002E5E38"/>
    <w:rsid w:val="002E5E6D"/>
    <w:rsid w:val="002E743A"/>
    <w:rsid w:val="002E745B"/>
    <w:rsid w:val="002E7682"/>
    <w:rsid w:val="002E7A92"/>
    <w:rsid w:val="002F063C"/>
    <w:rsid w:val="002F0EED"/>
    <w:rsid w:val="002F15FA"/>
    <w:rsid w:val="002F1AFF"/>
    <w:rsid w:val="002F1BDC"/>
    <w:rsid w:val="002F20DA"/>
    <w:rsid w:val="002F2339"/>
    <w:rsid w:val="002F2981"/>
    <w:rsid w:val="002F2D44"/>
    <w:rsid w:val="002F2E2F"/>
    <w:rsid w:val="002F2F16"/>
    <w:rsid w:val="002F3248"/>
    <w:rsid w:val="002F3405"/>
    <w:rsid w:val="002F3F51"/>
    <w:rsid w:val="002F416F"/>
    <w:rsid w:val="002F4972"/>
    <w:rsid w:val="002F4C0C"/>
    <w:rsid w:val="002F4D6C"/>
    <w:rsid w:val="002F4FC8"/>
    <w:rsid w:val="002F5544"/>
    <w:rsid w:val="002F5C41"/>
    <w:rsid w:val="002F6456"/>
    <w:rsid w:val="002F650A"/>
    <w:rsid w:val="002F66C6"/>
    <w:rsid w:val="002F6DAA"/>
    <w:rsid w:val="002F6EA6"/>
    <w:rsid w:val="002F72A2"/>
    <w:rsid w:val="002F748B"/>
    <w:rsid w:val="002F7667"/>
    <w:rsid w:val="002F795B"/>
    <w:rsid w:val="003002C0"/>
    <w:rsid w:val="00300839"/>
    <w:rsid w:val="0030088A"/>
    <w:rsid w:val="003009D7"/>
    <w:rsid w:val="00300A32"/>
    <w:rsid w:val="00301144"/>
    <w:rsid w:val="003013AF"/>
    <w:rsid w:val="003027E0"/>
    <w:rsid w:val="00302C56"/>
    <w:rsid w:val="003031BD"/>
    <w:rsid w:val="003039C2"/>
    <w:rsid w:val="003041C2"/>
    <w:rsid w:val="00304A93"/>
    <w:rsid w:val="00304EF7"/>
    <w:rsid w:val="00305C36"/>
    <w:rsid w:val="00305F8A"/>
    <w:rsid w:val="00306094"/>
    <w:rsid w:val="003062D0"/>
    <w:rsid w:val="0030640F"/>
    <w:rsid w:val="003068D6"/>
    <w:rsid w:val="00306DD0"/>
    <w:rsid w:val="00307B64"/>
    <w:rsid w:val="0031097F"/>
    <w:rsid w:val="00310BCC"/>
    <w:rsid w:val="003110E0"/>
    <w:rsid w:val="003111F1"/>
    <w:rsid w:val="00311285"/>
    <w:rsid w:val="00311935"/>
    <w:rsid w:val="0031201D"/>
    <w:rsid w:val="0031243D"/>
    <w:rsid w:val="003126C2"/>
    <w:rsid w:val="00314164"/>
    <w:rsid w:val="0031478A"/>
    <w:rsid w:val="003148B7"/>
    <w:rsid w:val="00314C56"/>
    <w:rsid w:val="00314DDB"/>
    <w:rsid w:val="00314F95"/>
    <w:rsid w:val="00315834"/>
    <w:rsid w:val="003158C3"/>
    <w:rsid w:val="0031592E"/>
    <w:rsid w:val="003159D9"/>
    <w:rsid w:val="00316453"/>
    <w:rsid w:val="00317015"/>
    <w:rsid w:val="00317584"/>
    <w:rsid w:val="0031789C"/>
    <w:rsid w:val="00317A78"/>
    <w:rsid w:val="00317F52"/>
    <w:rsid w:val="003201B6"/>
    <w:rsid w:val="003203C0"/>
    <w:rsid w:val="00320C91"/>
    <w:rsid w:val="00320FE0"/>
    <w:rsid w:val="003213ED"/>
    <w:rsid w:val="0032141A"/>
    <w:rsid w:val="00321A27"/>
    <w:rsid w:val="00321BB5"/>
    <w:rsid w:val="00321D76"/>
    <w:rsid w:val="00322221"/>
    <w:rsid w:val="003222F0"/>
    <w:rsid w:val="00322D6D"/>
    <w:rsid w:val="00322F19"/>
    <w:rsid w:val="00322F1F"/>
    <w:rsid w:val="003231F9"/>
    <w:rsid w:val="0032342A"/>
    <w:rsid w:val="00323565"/>
    <w:rsid w:val="0032369F"/>
    <w:rsid w:val="00324251"/>
    <w:rsid w:val="003249C1"/>
    <w:rsid w:val="003253B0"/>
    <w:rsid w:val="003253FD"/>
    <w:rsid w:val="0032572A"/>
    <w:rsid w:val="00325771"/>
    <w:rsid w:val="0032650E"/>
    <w:rsid w:val="003274CD"/>
    <w:rsid w:val="00327BBF"/>
    <w:rsid w:val="00327CFE"/>
    <w:rsid w:val="00327DBC"/>
    <w:rsid w:val="00330302"/>
    <w:rsid w:val="00330952"/>
    <w:rsid w:val="00330B45"/>
    <w:rsid w:val="00331AEE"/>
    <w:rsid w:val="00331AF0"/>
    <w:rsid w:val="00331D56"/>
    <w:rsid w:val="00331E61"/>
    <w:rsid w:val="00332AAE"/>
    <w:rsid w:val="00332C8B"/>
    <w:rsid w:val="00332F05"/>
    <w:rsid w:val="00333501"/>
    <w:rsid w:val="00333658"/>
    <w:rsid w:val="00333664"/>
    <w:rsid w:val="003351C4"/>
    <w:rsid w:val="00335338"/>
    <w:rsid w:val="00335738"/>
    <w:rsid w:val="0033583E"/>
    <w:rsid w:val="00335858"/>
    <w:rsid w:val="00335CFB"/>
    <w:rsid w:val="00335EA4"/>
    <w:rsid w:val="0033653C"/>
    <w:rsid w:val="00336AF6"/>
    <w:rsid w:val="00337712"/>
    <w:rsid w:val="0033771D"/>
    <w:rsid w:val="00337B31"/>
    <w:rsid w:val="00337D35"/>
    <w:rsid w:val="00340152"/>
    <w:rsid w:val="0034105C"/>
    <w:rsid w:val="003417A4"/>
    <w:rsid w:val="00341845"/>
    <w:rsid w:val="0034189C"/>
    <w:rsid w:val="00341BA5"/>
    <w:rsid w:val="00341E74"/>
    <w:rsid w:val="003422B5"/>
    <w:rsid w:val="003423B2"/>
    <w:rsid w:val="00342870"/>
    <w:rsid w:val="00343010"/>
    <w:rsid w:val="0034309C"/>
    <w:rsid w:val="0034376B"/>
    <w:rsid w:val="00343C7F"/>
    <w:rsid w:val="00343F45"/>
    <w:rsid w:val="003457C4"/>
    <w:rsid w:val="00346648"/>
    <w:rsid w:val="00346B61"/>
    <w:rsid w:val="00346BCE"/>
    <w:rsid w:val="00346CF0"/>
    <w:rsid w:val="00346F82"/>
    <w:rsid w:val="00347583"/>
    <w:rsid w:val="00347C5E"/>
    <w:rsid w:val="00347E7B"/>
    <w:rsid w:val="00350337"/>
    <w:rsid w:val="003509BF"/>
    <w:rsid w:val="0035119D"/>
    <w:rsid w:val="003516D0"/>
    <w:rsid w:val="00352381"/>
    <w:rsid w:val="00352487"/>
    <w:rsid w:val="0035273B"/>
    <w:rsid w:val="003527AA"/>
    <w:rsid w:val="0035289A"/>
    <w:rsid w:val="00352B00"/>
    <w:rsid w:val="00352C54"/>
    <w:rsid w:val="003534EE"/>
    <w:rsid w:val="00354035"/>
    <w:rsid w:val="00354039"/>
    <w:rsid w:val="00354119"/>
    <w:rsid w:val="003546CF"/>
    <w:rsid w:val="00354F2A"/>
    <w:rsid w:val="00355026"/>
    <w:rsid w:val="0035513B"/>
    <w:rsid w:val="00355149"/>
    <w:rsid w:val="0035532C"/>
    <w:rsid w:val="003554E2"/>
    <w:rsid w:val="00355663"/>
    <w:rsid w:val="003557CC"/>
    <w:rsid w:val="00355F7F"/>
    <w:rsid w:val="00356606"/>
    <w:rsid w:val="003567C7"/>
    <w:rsid w:val="00356B60"/>
    <w:rsid w:val="00357DD8"/>
    <w:rsid w:val="00360302"/>
    <w:rsid w:val="00360866"/>
    <w:rsid w:val="00360F04"/>
    <w:rsid w:val="003610C8"/>
    <w:rsid w:val="003618EC"/>
    <w:rsid w:val="00361F28"/>
    <w:rsid w:val="00362EB2"/>
    <w:rsid w:val="0036318A"/>
    <w:rsid w:val="0036364E"/>
    <w:rsid w:val="00363B3C"/>
    <w:rsid w:val="00363FF5"/>
    <w:rsid w:val="003643B1"/>
    <w:rsid w:val="00364751"/>
    <w:rsid w:val="00364C24"/>
    <w:rsid w:val="00364DFB"/>
    <w:rsid w:val="00364F4A"/>
    <w:rsid w:val="0036502A"/>
    <w:rsid w:val="00365B92"/>
    <w:rsid w:val="00365C20"/>
    <w:rsid w:val="003675B4"/>
    <w:rsid w:val="003677CA"/>
    <w:rsid w:val="00367856"/>
    <w:rsid w:val="003679CD"/>
    <w:rsid w:val="00367ED8"/>
    <w:rsid w:val="00367EDD"/>
    <w:rsid w:val="0037024B"/>
    <w:rsid w:val="003703FD"/>
    <w:rsid w:val="003711C4"/>
    <w:rsid w:val="003713FE"/>
    <w:rsid w:val="00371DC4"/>
    <w:rsid w:val="00372659"/>
    <w:rsid w:val="00373686"/>
    <w:rsid w:val="0037368F"/>
    <w:rsid w:val="00373A5E"/>
    <w:rsid w:val="00373C83"/>
    <w:rsid w:val="00374221"/>
    <w:rsid w:val="00374779"/>
    <w:rsid w:val="00376690"/>
    <w:rsid w:val="003768F6"/>
    <w:rsid w:val="00376F49"/>
    <w:rsid w:val="00377653"/>
    <w:rsid w:val="00377B0B"/>
    <w:rsid w:val="00380156"/>
    <w:rsid w:val="003801A4"/>
    <w:rsid w:val="003805DD"/>
    <w:rsid w:val="003806C8"/>
    <w:rsid w:val="00380EB9"/>
    <w:rsid w:val="00382165"/>
    <w:rsid w:val="00382338"/>
    <w:rsid w:val="003824EC"/>
    <w:rsid w:val="00382CC9"/>
    <w:rsid w:val="00382D66"/>
    <w:rsid w:val="00382E2F"/>
    <w:rsid w:val="003834C8"/>
    <w:rsid w:val="003835C2"/>
    <w:rsid w:val="00383B26"/>
    <w:rsid w:val="00383D79"/>
    <w:rsid w:val="00384C42"/>
    <w:rsid w:val="003851A7"/>
    <w:rsid w:val="003851B4"/>
    <w:rsid w:val="003852E3"/>
    <w:rsid w:val="0038596C"/>
    <w:rsid w:val="00385B96"/>
    <w:rsid w:val="00385C24"/>
    <w:rsid w:val="00386065"/>
    <w:rsid w:val="0038606F"/>
    <w:rsid w:val="00386224"/>
    <w:rsid w:val="00386259"/>
    <w:rsid w:val="00386D60"/>
    <w:rsid w:val="00386ECD"/>
    <w:rsid w:val="00387777"/>
    <w:rsid w:val="00390057"/>
    <w:rsid w:val="0039037A"/>
    <w:rsid w:val="0039082B"/>
    <w:rsid w:val="00390920"/>
    <w:rsid w:val="00391737"/>
    <w:rsid w:val="00391BCC"/>
    <w:rsid w:val="00392216"/>
    <w:rsid w:val="003929BB"/>
    <w:rsid w:val="003931C2"/>
    <w:rsid w:val="00393AD9"/>
    <w:rsid w:val="00393BA0"/>
    <w:rsid w:val="00393D14"/>
    <w:rsid w:val="00393E36"/>
    <w:rsid w:val="0039434C"/>
    <w:rsid w:val="00394412"/>
    <w:rsid w:val="0039462A"/>
    <w:rsid w:val="00395410"/>
    <w:rsid w:val="00395B33"/>
    <w:rsid w:val="00395DD9"/>
    <w:rsid w:val="0039636F"/>
    <w:rsid w:val="00397782"/>
    <w:rsid w:val="003977A6"/>
    <w:rsid w:val="003979F8"/>
    <w:rsid w:val="003A001C"/>
    <w:rsid w:val="003A02CC"/>
    <w:rsid w:val="003A0470"/>
    <w:rsid w:val="003A14D0"/>
    <w:rsid w:val="003A1587"/>
    <w:rsid w:val="003A1A0E"/>
    <w:rsid w:val="003A1C15"/>
    <w:rsid w:val="003A209D"/>
    <w:rsid w:val="003A23FB"/>
    <w:rsid w:val="003A26C0"/>
    <w:rsid w:val="003A2AA7"/>
    <w:rsid w:val="003A315F"/>
    <w:rsid w:val="003A324F"/>
    <w:rsid w:val="003A3524"/>
    <w:rsid w:val="003A393A"/>
    <w:rsid w:val="003A40E8"/>
    <w:rsid w:val="003A4186"/>
    <w:rsid w:val="003A477B"/>
    <w:rsid w:val="003A4F78"/>
    <w:rsid w:val="003A5358"/>
    <w:rsid w:val="003A5CD1"/>
    <w:rsid w:val="003A5E9B"/>
    <w:rsid w:val="003A6559"/>
    <w:rsid w:val="003A65A3"/>
    <w:rsid w:val="003A6C4D"/>
    <w:rsid w:val="003A6EF3"/>
    <w:rsid w:val="003A7077"/>
    <w:rsid w:val="003A7830"/>
    <w:rsid w:val="003A7860"/>
    <w:rsid w:val="003B0523"/>
    <w:rsid w:val="003B0592"/>
    <w:rsid w:val="003B07AC"/>
    <w:rsid w:val="003B0AA1"/>
    <w:rsid w:val="003B0C91"/>
    <w:rsid w:val="003B113A"/>
    <w:rsid w:val="003B20D7"/>
    <w:rsid w:val="003B2B3E"/>
    <w:rsid w:val="003B35A3"/>
    <w:rsid w:val="003B3D20"/>
    <w:rsid w:val="003B3E87"/>
    <w:rsid w:val="003B3E96"/>
    <w:rsid w:val="003B49A3"/>
    <w:rsid w:val="003B4F12"/>
    <w:rsid w:val="003B51EA"/>
    <w:rsid w:val="003B549E"/>
    <w:rsid w:val="003B5765"/>
    <w:rsid w:val="003B62CA"/>
    <w:rsid w:val="003B6898"/>
    <w:rsid w:val="003B6BDF"/>
    <w:rsid w:val="003B6DF6"/>
    <w:rsid w:val="003B6E6C"/>
    <w:rsid w:val="003B7271"/>
    <w:rsid w:val="003B73C8"/>
    <w:rsid w:val="003B7636"/>
    <w:rsid w:val="003B7805"/>
    <w:rsid w:val="003B7C23"/>
    <w:rsid w:val="003C088D"/>
    <w:rsid w:val="003C0DB9"/>
    <w:rsid w:val="003C1DC4"/>
    <w:rsid w:val="003C1FCD"/>
    <w:rsid w:val="003C228E"/>
    <w:rsid w:val="003C2934"/>
    <w:rsid w:val="003C2A1C"/>
    <w:rsid w:val="003C2F92"/>
    <w:rsid w:val="003C3193"/>
    <w:rsid w:val="003C39B8"/>
    <w:rsid w:val="003C4423"/>
    <w:rsid w:val="003C4910"/>
    <w:rsid w:val="003C585C"/>
    <w:rsid w:val="003C58DE"/>
    <w:rsid w:val="003C5BD8"/>
    <w:rsid w:val="003C62A8"/>
    <w:rsid w:val="003C6CAB"/>
    <w:rsid w:val="003C6F3A"/>
    <w:rsid w:val="003C723A"/>
    <w:rsid w:val="003C72E9"/>
    <w:rsid w:val="003C7463"/>
    <w:rsid w:val="003C7F15"/>
    <w:rsid w:val="003D003D"/>
    <w:rsid w:val="003D0130"/>
    <w:rsid w:val="003D04DF"/>
    <w:rsid w:val="003D0509"/>
    <w:rsid w:val="003D08F0"/>
    <w:rsid w:val="003D0BD4"/>
    <w:rsid w:val="003D0DCA"/>
    <w:rsid w:val="003D0E28"/>
    <w:rsid w:val="003D1598"/>
    <w:rsid w:val="003D1765"/>
    <w:rsid w:val="003D17ED"/>
    <w:rsid w:val="003D1CCA"/>
    <w:rsid w:val="003D1ED5"/>
    <w:rsid w:val="003D206B"/>
    <w:rsid w:val="003D28BF"/>
    <w:rsid w:val="003D2B0D"/>
    <w:rsid w:val="003D2E07"/>
    <w:rsid w:val="003D3130"/>
    <w:rsid w:val="003D31BE"/>
    <w:rsid w:val="003D326F"/>
    <w:rsid w:val="003D3538"/>
    <w:rsid w:val="003D3A65"/>
    <w:rsid w:val="003D3D7B"/>
    <w:rsid w:val="003D3D7E"/>
    <w:rsid w:val="003D3F11"/>
    <w:rsid w:val="003D404D"/>
    <w:rsid w:val="003D4704"/>
    <w:rsid w:val="003D471C"/>
    <w:rsid w:val="003D47D1"/>
    <w:rsid w:val="003D4B63"/>
    <w:rsid w:val="003D4F79"/>
    <w:rsid w:val="003D5459"/>
    <w:rsid w:val="003D56F0"/>
    <w:rsid w:val="003D57EF"/>
    <w:rsid w:val="003D5D5B"/>
    <w:rsid w:val="003D5DA3"/>
    <w:rsid w:val="003D66A7"/>
    <w:rsid w:val="003D696A"/>
    <w:rsid w:val="003D70EA"/>
    <w:rsid w:val="003D713B"/>
    <w:rsid w:val="003D7D8B"/>
    <w:rsid w:val="003D7F56"/>
    <w:rsid w:val="003D7FFE"/>
    <w:rsid w:val="003E038E"/>
    <w:rsid w:val="003E0442"/>
    <w:rsid w:val="003E0C83"/>
    <w:rsid w:val="003E0EF0"/>
    <w:rsid w:val="003E117E"/>
    <w:rsid w:val="003E178E"/>
    <w:rsid w:val="003E17FD"/>
    <w:rsid w:val="003E1C6A"/>
    <w:rsid w:val="003E2493"/>
    <w:rsid w:val="003E32FA"/>
    <w:rsid w:val="003E359C"/>
    <w:rsid w:val="003E35BA"/>
    <w:rsid w:val="003E485A"/>
    <w:rsid w:val="003E4C68"/>
    <w:rsid w:val="003E51BD"/>
    <w:rsid w:val="003E5542"/>
    <w:rsid w:val="003E55F9"/>
    <w:rsid w:val="003E5C37"/>
    <w:rsid w:val="003E5F42"/>
    <w:rsid w:val="003E6345"/>
    <w:rsid w:val="003E6451"/>
    <w:rsid w:val="003E648F"/>
    <w:rsid w:val="003E6560"/>
    <w:rsid w:val="003E65CA"/>
    <w:rsid w:val="003E673C"/>
    <w:rsid w:val="003E698F"/>
    <w:rsid w:val="003E6DC9"/>
    <w:rsid w:val="003E7815"/>
    <w:rsid w:val="003E7DE7"/>
    <w:rsid w:val="003F06F9"/>
    <w:rsid w:val="003F09E3"/>
    <w:rsid w:val="003F10A5"/>
    <w:rsid w:val="003F14EE"/>
    <w:rsid w:val="003F1652"/>
    <w:rsid w:val="003F1CFA"/>
    <w:rsid w:val="003F1F05"/>
    <w:rsid w:val="003F22CB"/>
    <w:rsid w:val="003F254E"/>
    <w:rsid w:val="003F29A5"/>
    <w:rsid w:val="003F307E"/>
    <w:rsid w:val="003F324A"/>
    <w:rsid w:val="003F32E5"/>
    <w:rsid w:val="003F3952"/>
    <w:rsid w:val="003F3DE0"/>
    <w:rsid w:val="003F3E20"/>
    <w:rsid w:val="003F4A4A"/>
    <w:rsid w:val="003F4B0E"/>
    <w:rsid w:val="003F4D04"/>
    <w:rsid w:val="003F525E"/>
    <w:rsid w:val="003F5636"/>
    <w:rsid w:val="003F60EA"/>
    <w:rsid w:val="003F634D"/>
    <w:rsid w:val="003F669B"/>
    <w:rsid w:val="003F6937"/>
    <w:rsid w:val="003F78DA"/>
    <w:rsid w:val="00400250"/>
    <w:rsid w:val="0040075B"/>
    <w:rsid w:val="00400908"/>
    <w:rsid w:val="00400D0D"/>
    <w:rsid w:val="0040121A"/>
    <w:rsid w:val="00401317"/>
    <w:rsid w:val="00401400"/>
    <w:rsid w:val="00401CC4"/>
    <w:rsid w:val="004020F9"/>
    <w:rsid w:val="00402C34"/>
    <w:rsid w:val="00404218"/>
    <w:rsid w:val="004057CC"/>
    <w:rsid w:val="0040646F"/>
    <w:rsid w:val="004067C3"/>
    <w:rsid w:val="00406CF8"/>
    <w:rsid w:val="00407040"/>
    <w:rsid w:val="0040705F"/>
    <w:rsid w:val="004071BC"/>
    <w:rsid w:val="00410BDF"/>
    <w:rsid w:val="00410ED0"/>
    <w:rsid w:val="004110B4"/>
    <w:rsid w:val="00411495"/>
    <w:rsid w:val="004115DC"/>
    <w:rsid w:val="004122D2"/>
    <w:rsid w:val="00412941"/>
    <w:rsid w:val="004132DC"/>
    <w:rsid w:val="00413CAB"/>
    <w:rsid w:val="00414141"/>
    <w:rsid w:val="0041430C"/>
    <w:rsid w:val="004144E9"/>
    <w:rsid w:val="004158EB"/>
    <w:rsid w:val="00415958"/>
    <w:rsid w:val="004160CE"/>
    <w:rsid w:val="00416E92"/>
    <w:rsid w:val="004174C4"/>
    <w:rsid w:val="00417B23"/>
    <w:rsid w:val="00417FD0"/>
    <w:rsid w:val="00420077"/>
    <w:rsid w:val="0042063F"/>
    <w:rsid w:val="0042074C"/>
    <w:rsid w:val="004214AE"/>
    <w:rsid w:val="004214D7"/>
    <w:rsid w:val="004215E7"/>
    <w:rsid w:val="00421E51"/>
    <w:rsid w:val="0042203F"/>
    <w:rsid w:val="004221C2"/>
    <w:rsid w:val="0042230F"/>
    <w:rsid w:val="004225FF"/>
    <w:rsid w:val="004228D7"/>
    <w:rsid w:val="0042292C"/>
    <w:rsid w:val="00422F09"/>
    <w:rsid w:val="004230ED"/>
    <w:rsid w:val="004233C2"/>
    <w:rsid w:val="004236FE"/>
    <w:rsid w:val="00423C88"/>
    <w:rsid w:val="00423F31"/>
    <w:rsid w:val="00424210"/>
    <w:rsid w:val="0042455D"/>
    <w:rsid w:val="004249B1"/>
    <w:rsid w:val="00424A3A"/>
    <w:rsid w:val="00424EE0"/>
    <w:rsid w:val="00424EFA"/>
    <w:rsid w:val="00425028"/>
    <w:rsid w:val="00425109"/>
    <w:rsid w:val="0042514A"/>
    <w:rsid w:val="00425263"/>
    <w:rsid w:val="00425888"/>
    <w:rsid w:val="00425CB9"/>
    <w:rsid w:val="0042604D"/>
    <w:rsid w:val="00426C51"/>
    <w:rsid w:val="00426C60"/>
    <w:rsid w:val="004270C1"/>
    <w:rsid w:val="00427737"/>
    <w:rsid w:val="00427B4D"/>
    <w:rsid w:val="004302FB"/>
    <w:rsid w:val="00430763"/>
    <w:rsid w:val="00430E31"/>
    <w:rsid w:val="0043105B"/>
    <w:rsid w:val="00431721"/>
    <w:rsid w:val="00431899"/>
    <w:rsid w:val="004326DF"/>
    <w:rsid w:val="004328DA"/>
    <w:rsid w:val="00432C3F"/>
    <w:rsid w:val="00432CB9"/>
    <w:rsid w:val="00432F70"/>
    <w:rsid w:val="00433406"/>
    <w:rsid w:val="004335BF"/>
    <w:rsid w:val="00433617"/>
    <w:rsid w:val="004337BE"/>
    <w:rsid w:val="004338A0"/>
    <w:rsid w:val="00433C4E"/>
    <w:rsid w:val="00433EF3"/>
    <w:rsid w:val="004343EB"/>
    <w:rsid w:val="0043490B"/>
    <w:rsid w:val="00435BD7"/>
    <w:rsid w:val="00435CF9"/>
    <w:rsid w:val="0043644B"/>
    <w:rsid w:val="00437A5A"/>
    <w:rsid w:val="00437D4C"/>
    <w:rsid w:val="00437E66"/>
    <w:rsid w:val="00440A29"/>
    <w:rsid w:val="0044121F"/>
    <w:rsid w:val="00441DF0"/>
    <w:rsid w:val="00441FF1"/>
    <w:rsid w:val="0044273C"/>
    <w:rsid w:val="0044284B"/>
    <w:rsid w:val="00442863"/>
    <w:rsid w:val="004429AB"/>
    <w:rsid w:val="0044317C"/>
    <w:rsid w:val="00443780"/>
    <w:rsid w:val="00443821"/>
    <w:rsid w:val="00443996"/>
    <w:rsid w:val="0044464D"/>
    <w:rsid w:val="00444806"/>
    <w:rsid w:val="0044483F"/>
    <w:rsid w:val="004453BD"/>
    <w:rsid w:val="00445D43"/>
    <w:rsid w:val="00445D90"/>
    <w:rsid w:val="00446004"/>
    <w:rsid w:val="00446014"/>
    <w:rsid w:val="00446C69"/>
    <w:rsid w:val="00446CEA"/>
    <w:rsid w:val="00446D97"/>
    <w:rsid w:val="00447792"/>
    <w:rsid w:val="004479BB"/>
    <w:rsid w:val="00447D86"/>
    <w:rsid w:val="00447F79"/>
    <w:rsid w:val="00450281"/>
    <w:rsid w:val="00450B13"/>
    <w:rsid w:val="00450BF3"/>
    <w:rsid w:val="00450F0A"/>
    <w:rsid w:val="00450FC5"/>
    <w:rsid w:val="00451104"/>
    <w:rsid w:val="0045175D"/>
    <w:rsid w:val="00451E42"/>
    <w:rsid w:val="00451F31"/>
    <w:rsid w:val="004521C9"/>
    <w:rsid w:val="00452DAE"/>
    <w:rsid w:val="00453A6C"/>
    <w:rsid w:val="00453D59"/>
    <w:rsid w:val="00453FAD"/>
    <w:rsid w:val="0045430E"/>
    <w:rsid w:val="00454D8B"/>
    <w:rsid w:val="00454F29"/>
    <w:rsid w:val="004553F1"/>
    <w:rsid w:val="0045578A"/>
    <w:rsid w:val="00455CFB"/>
    <w:rsid w:val="00455D6B"/>
    <w:rsid w:val="004561DF"/>
    <w:rsid w:val="00456AE5"/>
    <w:rsid w:val="00457C99"/>
    <w:rsid w:val="00457D16"/>
    <w:rsid w:val="00457DDB"/>
    <w:rsid w:val="00457F16"/>
    <w:rsid w:val="004601E8"/>
    <w:rsid w:val="00460679"/>
    <w:rsid w:val="0046072F"/>
    <w:rsid w:val="0046108C"/>
    <w:rsid w:val="00461644"/>
    <w:rsid w:val="00461C31"/>
    <w:rsid w:val="00461E76"/>
    <w:rsid w:val="00462609"/>
    <w:rsid w:val="00462805"/>
    <w:rsid w:val="00462F43"/>
    <w:rsid w:val="00463AB3"/>
    <w:rsid w:val="00463CB5"/>
    <w:rsid w:val="00463D58"/>
    <w:rsid w:val="004641EC"/>
    <w:rsid w:val="004649B7"/>
    <w:rsid w:val="0046513E"/>
    <w:rsid w:val="00465474"/>
    <w:rsid w:val="00465A2E"/>
    <w:rsid w:val="00465BFE"/>
    <w:rsid w:val="004664EF"/>
    <w:rsid w:val="00466BE5"/>
    <w:rsid w:val="00466C56"/>
    <w:rsid w:val="00466CAD"/>
    <w:rsid w:val="0046722D"/>
    <w:rsid w:val="00467695"/>
    <w:rsid w:val="004678DE"/>
    <w:rsid w:val="00467908"/>
    <w:rsid w:val="00467D14"/>
    <w:rsid w:val="00470921"/>
    <w:rsid w:val="004719DF"/>
    <w:rsid w:val="00471AC4"/>
    <w:rsid w:val="00471C80"/>
    <w:rsid w:val="00471E44"/>
    <w:rsid w:val="00471F98"/>
    <w:rsid w:val="004725B8"/>
    <w:rsid w:val="00472A4D"/>
    <w:rsid w:val="00472C12"/>
    <w:rsid w:val="00472E1E"/>
    <w:rsid w:val="00473D12"/>
    <w:rsid w:val="004744D2"/>
    <w:rsid w:val="004746E7"/>
    <w:rsid w:val="0047491E"/>
    <w:rsid w:val="00475034"/>
    <w:rsid w:val="004754B3"/>
    <w:rsid w:val="004755E9"/>
    <w:rsid w:val="00475A19"/>
    <w:rsid w:val="0047630A"/>
    <w:rsid w:val="00476A3C"/>
    <w:rsid w:val="004774A9"/>
    <w:rsid w:val="00477658"/>
    <w:rsid w:val="0047787B"/>
    <w:rsid w:val="00477965"/>
    <w:rsid w:val="00477A0A"/>
    <w:rsid w:val="00477D6A"/>
    <w:rsid w:val="0048070A"/>
    <w:rsid w:val="00480EDA"/>
    <w:rsid w:val="00481CA0"/>
    <w:rsid w:val="00482327"/>
    <w:rsid w:val="0048286A"/>
    <w:rsid w:val="00482ABC"/>
    <w:rsid w:val="00482D70"/>
    <w:rsid w:val="00482D86"/>
    <w:rsid w:val="00482E85"/>
    <w:rsid w:val="00482EBD"/>
    <w:rsid w:val="00482F7C"/>
    <w:rsid w:val="004831F4"/>
    <w:rsid w:val="0048330D"/>
    <w:rsid w:val="00484226"/>
    <w:rsid w:val="00484482"/>
    <w:rsid w:val="00484B4D"/>
    <w:rsid w:val="00484B95"/>
    <w:rsid w:val="00485A93"/>
    <w:rsid w:val="004866A7"/>
    <w:rsid w:val="00486804"/>
    <w:rsid w:val="00487372"/>
    <w:rsid w:val="00487A71"/>
    <w:rsid w:val="00487E12"/>
    <w:rsid w:val="00490027"/>
    <w:rsid w:val="0049161C"/>
    <w:rsid w:val="004918BD"/>
    <w:rsid w:val="00491BB0"/>
    <w:rsid w:val="0049217C"/>
    <w:rsid w:val="0049274A"/>
    <w:rsid w:val="00492885"/>
    <w:rsid w:val="004929EB"/>
    <w:rsid w:val="00493AE4"/>
    <w:rsid w:val="00493AE6"/>
    <w:rsid w:val="004942AF"/>
    <w:rsid w:val="00495F8E"/>
    <w:rsid w:val="00495F90"/>
    <w:rsid w:val="004961F6"/>
    <w:rsid w:val="00496317"/>
    <w:rsid w:val="0049657D"/>
    <w:rsid w:val="004965DF"/>
    <w:rsid w:val="00496CBF"/>
    <w:rsid w:val="004971E7"/>
    <w:rsid w:val="0049726B"/>
    <w:rsid w:val="00497576"/>
    <w:rsid w:val="00497669"/>
    <w:rsid w:val="00497FAD"/>
    <w:rsid w:val="004A0877"/>
    <w:rsid w:val="004A1AFF"/>
    <w:rsid w:val="004A2A24"/>
    <w:rsid w:val="004A2FBD"/>
    <w:rsid w:val="004A3310"/>
    <w:rsid w:val="004A3686"/>
    <w:rsid w:val="004A371A"/>
    <w:rsid w:val="004A3947"/>
    <w:rsid w:val="004A39BA"/>
    <w:rsid w:val="004A3A08"/>
    <w:rsid w:val="004A3C62"/>
    <w:rsid w:val="004A3E80"/>
    <w:rsid w:val="004A3FD0"/>
    <w:rsid w:val="004A446A"/>
    <w:rsid w:val="004A4497"/>
    <w:rsid w:val="004A4B0F"/>
    <w:rsid w:val="004A4E51"/>
    <w:rsid w:val="004A5171"/>
    <w:rsid w:val="004A53B8"/>
    <w:rsid w:val="004A56E3"/>
    <w:rsid w:val="004A5F7A"/>
    <w:rsid w:val="004A611F"/>
    <w:rsid w:val="004A6266"/>
    <w:rsid w:val="004A6369"/>
    <w:rsid w:val="004A63CF"/>
    <w:rsid w:val="004A65C2"/>
    <w:rsid w:val="004A6BF5"/>
    <w:rsid w:val="004A6FC1"/>
    <w:rsid w:val="004A70BB"/>
    <w:rsid w:val="004A78AD"/>
    <w:rsid w:val="004A7A1F"/>
    <w:rsid w:val="004A7DD3"/>
    <w:rsid w:val="004B00F7"/>
    <w:rsid w:val="004B06DF"/>
    <w:rsid w:val="004B072E"/>
    <w:rsid w:val="004B16E9"/>
    <w:rsid w:val="004B3775"/>
    <w:rsid w:val="004B3B2C"/>
    <w:rsid w:val="004B3BD8"/>
    <w:rsid w:val="004B3D88"/>
    <w:rsid w:val="004B3E4B"/>
    <w:rsid w:val="004B477E"/>
    <w:rsid w:val="004B4B2F"/>
    <w:rsid w:val="004B4EFE"/>
    <w:rsid w:val="004B53DB"/>
    <w:rsid w:val="004B54EC"/>
    <w:rsid w:val="004B5B4E"/>
    <w:rsid w:val="004B6366"/>
    <w:rsid w:val="004B65C2"/>
    <w:rsid w:val="004B66E3"/>
    <w:rsid w:val="004B696A"/>
    <w:rsid w:val="004B7188"/>
    <w:rsid w:val="004B79CB"/>
    <w:rsid w:val="004B7D02"/>
    <w:rsid w:val="004C00F3"/>
    <w:rsid w:val="004C01D1"/>
    <w:rsid w:val="004C047A"/>
    <w:rsid w:val="004C0493"/>
    <w:rsid w:val="004C12E0"/>
    <w:rsid w:val="004C1306"/>
    <w:rsid w:val="004C1B3F"/>
    <w:rsid w:val="004C1BD3"/>
    <w:rsid w:val="004C1F10"/>
    <w:rsid w:val="004C2296"/>
    <w:rsid w:val="004C253C"/>
    <w:rsid w:val="004C28D2"/>
    <w:rsid w:val="004C3880"/>
    <w:rsid w:val="004C3BF9"/>
    <w:rsid w:val="004C41A4"/>
    <w:rsid w:val="004C4264"/>
    <w:rsid w:val="004C455D"/>
    <w:rsid w:val="004C4BA8"/>
    <w:rsid w:val="004C53E7"/>
    <w:rsid w:val="004C57F8"/>
    <w:rsid w:val="004C5838"/>
    <w:rsid w:val="004C59BC"/>
    <w:rsid w:val="004C67FF"/>
    <w:rsid w:val="004C684B"/>
    <w:rsid w:val="004C6933"/>
    <w:rsid w:val="004C6D5B"/>
    <w:rsid w:val="004C7091"/>
    <w:rsid w:val="004D0307"/>
    <w:rsid w:val="004D0560"/>
    <w:rsid w:val="004D05F7"/>
    <w:rsid w:val="004D097A"/>
    <w:rsid w:val="004D0A66"/>
    <w:rsid w:val="004D0AEE"/>
    <w:rsid w:val="004D0E04"/>
    <w:rsid w:val="004D1BBA"/>
    <w:rsid w:val="004D229D"/>
    <w:rsid w:val="004D315B"/>
    <w:rsid w:val="004D336E"/>
    <w:rsid w:val="004D3AA7"/>
    <w:rsid w:val="004D3D45"/>
    <w:rsid w:val="004D5667"/>
    <w:rsid w:val="004D5DCC"/>
    <w:rsid w:val="004D61C1"/>
    <w:rsid w:val="004D633C"/>
    <w:rsid w:val="004D6429"/>
    <w:rsid w:val="004D6750"/>
    <w:rsid w:val="004D74B6"/>
    <w:rsid w:val="004D756B"/>
    <w:rsid w:val="004D79DA"/>
    <w:rsid w:val="004D7ECF"/>
    <w:rsid w:val="004E017F"/>
    <w:rsid w:val="004E058F"/>
    <w:rsid w:val="004E0EDD"/>
    <w:rsid w:val="004E1675"/>
    <w:rsid w:val="004E1D76"/>
    <w:rsid w:val="004E21F3"/>
    <w:rsid w:val="004E2424"/>
    <w:rsid w:val="004E2AEF"/>
    <w:rsid w:val="004E2D37"/>
    <w:rsid w:val="004E2F72"/>
    <w:rsid w:val="004E397D"/>
    <w:rsid w:val="004E3B87"/>
    <w:rsid w:val="004E3C25"/>
    <w:rsid w:val="004E52BE"/>
    <w:rsid w:val="004E539B"/>
    <w:rsid w:val="004E5947"/>
    <w:rsid w:val="004E5AAA"/>
    <w:rsid w:val="004E5B1D"/>
    <w:rsid w:val="004E5B43"/>
    <w:rsid w:val="004E6241"/>
    <w:rsid w:val="004E62BA"/>
    <w:rsid w:val="004E6334"/>
    <w:rsid w:val="004E65A9"/>
    <w:rsid w:val="004E6A68"/>
    <w:rsid w:val="004E6D78"/>
    <w:rsid w:val="004E6DFF"/>
    <w:rsid w:val="004E719C"/>
    <w:rsid w:val="004E771F"/>
    <w:rsid w:val="004E7729"/>
    <w:rsid w:val="004E7D95"/>
    <w:rsid w:val="004E7E9F"/>
    <w:rsid w:val="004F0401"/>
    <w:rsid w:val="004F088B"/>
    <w:rsid w:val="004F096B"/>
    <w:rsid w:val="004F0AF8"/>
    <w:rsid w:val="004F1553"/>
    <w:rsid w:val="004F1B75"/>
    <w:rsid w:val="004F261D"/>
    <w:rsid w:val="004F2A58"/>
    <w:rsid w:val="004F38E5"/>
    <w:rsid w:val="004F42AA"/>
    <w:rsid w:val="004F43B2"/>
    <w:rsid w:val="004F43FD"/>
    <w:rsid w:val="004F4F96"/>
    <w:rsid w:val="004F56FF"/>
    <w:rsid w:val="004F59D7"/>
    <w:rsid w:val="004F69B9"/>
    <w:rsid w:val="004F73DF"/>
    <w:rsid w:val="004F73E2"/>
    <w:rsid w:val="004F78F9"/>
    <w:rsid w:val="004F7E94"/>
    <w:rsid w:val="00500962"/>
    <w:rsid w:val="005014B5"/>
    <w:rsid w:val="00501658"/>
    <w:rsid w:val="00501869"/>
    <w:rsid w:val="005019E7"/>
    <w:rsid w:val="00501EA3"/>
    <w:rsid w:val="00502290"/>
    <w:rsid w:val="00502A4D"/>
    <w:rsid w:val="00502AF9"/>
    <w:rsid w:val="00503274"/>
    <w:rsid w:val="005032A5"/>
    <w:rsid w:val="00503590"/>
    <w:rsid w:val="00503D26"/>
    <w:rsid w:val="0050405D"/>
    <w:rsid w:val="0050423D"/>
    <w:rsid w:val="005056F7"/>
    <w:rsid w:val="0050593C"/>
    <w:rsid w:val="00505CCA"/>
    <w:rsid w:val="00505EC7"/>
    <w:rsid w:val="00506A45"/>
    <w:rsid w:val="00507242"/>
    <w:rsid w:val="00507273"/>
    <w:rsid w:val="00507699"/>
    <w:rsid w:val="005079E2"/>
    <w:rsid w:val="005100F3"/>
    <w:rsid w:val="00510921"/>
    <w:rsid w:val="00510AD3"/>
    <w:rsid w:val="00510CD0"/>
    <w:rsid w:val="005114D9"/>
    <w:rsid w:val="0051199F"/>
    <w:rsid w:val="00511AA3"/>
    <w:rsid w:val="00511C51"/>
    <w:rsid w:val="00511D06"/>
    <w:rsid w:val="00511E97"/>
    <w:rsid w:val="00512AA2"/>
    <w:rsid w:val="00512DBE"/>
    <w:rsid w:val="00512E89"/>
    <w:rsid w:val="00513348"/>
    <w:rsid w:val="0051385D"/>
    <w:rsid w:val="00514267"/>
    <w:rsid w:val="0051434A"/>
    <w:rsid w:val="005145A9"/>
    <w:rsid w:val="0051473F"/>
    <w:rsid w:val="005153BC"/>
    <w:rsid w:val="00515A59"/>
    <w:rsid w:val="00515D04"/>
    <w:rsid w:val="00515D7B"/>
    <w:rsid w:val="00515E59"/>
    <w:rsid w:val="00516516"/>
    <w:rsid w:val="00516790"/>
    <w:rsid w:val="005169C2"/>
    <w:rsid w:val="00516C9F"/>
    <w:rsid w:val="005173E2"/>
    <w:rsid w:val="0051794B"/>
    <w:rsid w:val="0052011C"/>
    <w:rsid w:val="005203FF"/>
    <w:rsid w:val="00520410"/>
    <w:rsid w:val="0052042F"/>
    <w:rsid w:val="005204FB"/>
    <w:rsid w:val="00520635"/>
    <w:rsid w:val="00520884"/>
    <w:rsid w:val="00520F74"/>
    <w:rsid w:val="00520FB2"/>
    <w:rsid w:val="00521046"/>
    <w:rsid w:val="0052121D"/>
    <w:rsid w:val="005213E3"/>
    <w:rsid w:val="0052165E"/>
    <w:rsid w:val="00521B2A"/>
    <w:rsid w:val="0052332C"/>
    <w:rsid w:val="00523970"/>
    <w:rsid w:val="0052429F"/>
    <w:rsid w:val="005242AF"/>
    <w:rsid w:val="00524448"/>
    <w:rsid w:val="00524773"/>
    <w:rsid w:val="005249D8"/>
    <w:rsid w:val="00524C91"/>
    <w:rsid w:val="00524F31"/>
    <w:rsid w:val="005250A9"/>
    <w:rsid w:val="00525B84"/>
    <w:rsid w:val="005262D1"/>
    <w:rsid w:val="0052646E"/>
    <w:rsid w:val="00526484"/>
    <w:rsid w:val="005267B0"/>
    <w:rsid w:val="00526D95"/>
    <w:rsid w:val="00526F76"/>
    <w:rsid w:val="00527196"/>
    <w:rsid w:val="00527AF2"/>
    <w:rsid w:val="00530691"/>
    <w:rsid w:val="00530BF1"/>
    <w:rsid w:val="00530F71"/>
    <w:rsid w:val="00531A3A"/>
    <w:rsid w:val="00531C49"/>
    <w:rsid w:val="00531E46"/>
    <w:rsid w:val="00532065"/>
    <w:rsid w:val="005322CD"/>
    <w:rsid w:val="00532310"/>
    <w:rsid w:val="00533243"/>
    <w:rsid w:val="00533256"/>
    <w:rsid w:val="005335A8"/>
    <w:rsid w:val="00533B5D"/>
    <w:rsid w:val="00533E68"/>
    <w:rsid w:val="00534160"/>
    <w:rsid w:val="0053432E"/>
    <w:rsid w:val="00534551"/>
    <w:rsid w:val="0053466A"/>
    <w:rsid w:val="00534981"/>
    <w:rsid w:val="00534A79"/>
    <w:rsid w:val="00534DD5"/>
    <w:rsid w:val="00535194"/>
    <w:rsid w:val="00535208"/>
    <w:rsid w:val="00535D7B"/>
    <w:rsid w:val="00536F42"/>
    <w:rsid w:val="00536FB6"/>
    <w:rsid w:val="00536FC9"/>
    <w:rsid w:val="005370BD"/>
    <w:rsid w:val="00537510"/>
    <w:rsid w:val="00537780"/>
    <w:rsid w:val="00537A9C"/>
    <w:rsid w:val="00537D02"/>
    <w:rsid w:val="00537DD7"/>
    <w:rsid w:val="00537ECB"/>
    <w:rsid w:val="0054071A"/>
    <w:rsid w:val="00540F07"/>
    <w:rsid w:val="00541937"/>
    <w:rsid w:val="00541983"/>
    <w:rsid w:val="00541B53"/>
    <w:rsid w:val="00541F24"/>
    <w:rsid w:val="005425BA"/>
    <w:rsid w:val="0054260E"/>
    <w:rsid w:val="00542960"/>
    <w:rsid w:val="00542A85"/>
    <w:rsid w:val="00543080"/>
    <w:rsid w:val="00543128"/>
    <w:rsid w:val="00543A6E"/>
    <w:rsid w:val="00543E92"/>
    <w:rsid w:val="005451A4"/>
    <w:rsid w:val="005452F0"/>
    <w:rsid w:val="005458C9"/>
    <w:rsid w:val="005459FD"/>
    <w:rsid w:val="00545B0D"/>
    <w:rsid w:val="00545E15"/>
    <w:rsid w:val="005462B3"/>
    <w:rsid w:val="00546371"/>
    <w:rsid w:val="0054773F"/>
    <w:rsid w:val="00547C5C"/>
    <w:rsid w:val="00547F9F"/>
    <w:rsid w:val="0055022E"/>
    <w:rsid w:val="005502CA"/>
    <w:rsid w:val="00550335"/>
    <w:rsid w:val="005508DE"/>
    <w:rsid w:val="0055149F"/>
    <w:rsid w:val="00551579"/>
    <w:rsid w:val="00551A15"/>
    <w:rsid w:val="00552252"/>
    <w:rsid w:val="0055242A"/>
    <w:rsid w:val="00552BFE"/>
    <w:rsid w:val="00552D02"/>
    <w:rsid w:val="005531AE"/>
    <w:rsid w:val="005536C4"/>
    <w:rsid w:val="005539CD"/>
    <w:rsid w:val="0055433D"/>
    <w:rsid w:val="00554586"/>
    <w:rsid w:val="005556C1"/>
    <w:rsid w:val="00555DE5"/>
    <w:rsid w:val="00555ECF"/>
    <w:rsid w:val="005567CD"/>
    <w:rsid w:val="00556A7A"/>
    <w:rsid w:val="00556CF0"/>
    <w:rsid w:val="00556D31"/>
    <w:rsid w:val="0055731B"/>
    <w:rsid w:val="00557413"/>
    <w:rsid w:val="00557900"/>
    <w:rsid w:val="00557F96"/>
    <w:rsid w:val="005600AF"/>
    <w:rsid w:val="00560B21"/>
    <w:rsid w:val="00561238"/>
    <w:rsid w:val="005612BA"/>
    <w:rsid w:val="0056134F"/>
    <w:rsid w:val="0056172E"/>
    <w:rsid w:val="00561ADD"/>
    <w:rsid w:val="005620B3"/>
    <w:rsid w:val="005623EA"/>
    <w:rsid w:val="005632CE"/>
    <w:rsid w:val="00563637"/>
    <w:rsid w:val="00563E95"/>
    <w:rsid w:val="00564568"/>
    <w:rsid w:val="00564B8C"/>
    <w:rsid w:val="005653AF"/>
    <w:rsid w:val="005658B7"/>
    <w:rsid w:val="00565901"/>
    <w:rsid w:val="00565A27"/>
    <w:rsid w:val="00565B39"/>
    <w:rsid w:val="00565C2A"/>
    <w:rsid w:val="00565F68"/>
    <w:rsid w:val="005660EE"/>
    <w:rsid w:val="00566A27"/>
    <w:rsid w:val="00566A51"/>
    <w:rsid w:val="00566B75"/>
    <w:rsid w:val="00567429"/>
    <w:rsid w:val="00567C29"/>
    <w:rsid w:val="00570BD5"/>
    <w:rsid w:val="00570D74"/>
    <w:rsid w:val="00571DB5"/>
    <w:rsid w:val="00571E73"/>
    <w:rsid w:val="00571EBC"/>
    <w:rsid w:val="005721F8"/>
    <w:rsid w:val="0057225D"/>
    <w:rsid w:val="005754C4"/>
    <w:rsid w:val="00575637"/>
    <w:rsid w:val="0057573B"/>
    <w:rsid w:val="00575E79"/>
    <w:rsid w:val="0057603A"/>
    <w:rsid w:val="00576164"/>
    <w:rsid w:val="005761EC"/>
    <w:rsid w:val="0057693B"/>
    <w:rsid w:val="005778B8"/>
    <w:rsid w:val="00577923"/>
    <w:rsid w:val="00580190"/>
    <w:rsid w:val="005807A9"/>
    <w:rsid w:val="0058086D"/>
    <w:rsid w:val="00580CA7"/>
    <w:rsid w:val="00580F83"/>
    <w:rsid w:val="00581309"/>
    <w:rsid w:val="00581B72"/>
    <w:rsid w:val="005823AF"/>
    <w:rsid w:val="00583BD5"/>
    <w:rsid w:val="00583DB4"/>
    <w:rsid w:val="00584559"/>
    <w:rsid w:val="0058458D"/>
    <w:rsid w:val="005848EC"/>
    <w:rsid w:val="00584CC1"/>
    <w:rsid w:val="00584FFD"/>
    <w:rsid w:val="0058512E"/>
    <w:rsid w:val="0058530D"/>
    <w:rsid w:val="005857D3"/>
    <w:rsid w:val="00586425"/>
    <w:rsid w:val="0058677B"/>
    <w:rsid w:val="0058687C"/>
    <w:rsid w:val="00587C76"/>
    <w:rsid w:val="00587F79"/>
    <w:rsid w:val="005904E0"/>
    <w:rsid w:val="00590AE3"/>
    <w:rsid w:val="00591CDA"/>
    <w:rsid w:val="005926DE"/>
    <w:rsid w:val="00592BD0"/>
    <w:rsid w:val="00592CA0"/>
    <w:rsid w:val="00592CD0"/>
    <w:rsid w:val="00592DCC"/>
    <w:rsid w:val="0059312D"/>
    <w:rsid w:val="005931A7"/>
    <w:rsid w:val="00593223"/>
    <w:rsid w:val="0059329A"/>
    <w:rsid w:val="005937A2"/>
    <w:rsid w:val="00593BFC"/>
    <w:rsid w:val="00593C78"/>
    <w:rsid w:val="00593FC6"/>
    <w:rsid w:val="0059472B"/>
    <w:rsid w:val="005955FC"/>
    <w:rsid w:val="00595CE9"/>
    <w:rsid w:val="00596937"/>
    <w:rsid w:val="00596997"/>
    <w:rsid w:val="00596D47"/>
    <w:rsid w:val="00596DED"/>
    <w:rsid w:val="005A0462"/>
    <w:rsid w:val="005A0E40"/>
    <w:rsid w:val="005A13D1"/>
    <w:rsid w:val="005A13DE"/>
    <w:rsid w:val="005A2025"/>
    <w:rsid w:val="005A25ED"/>
    <w:rsid w:val="005A26A8"/>
    <w:rsid w:val="005A2F72"/>
    <w:rsid w:val="005A322E"/>
    <w:rsid w:val="005A32C8"/>
    <w:rsid w:val="005A34A0"/>
    <w:rsid w:val="005A3526"/>
    <w:rsid w:val="005A3610"/>
    <w:rsid w:val="005A36CC"/>
    <w:rsid w:val="005A3AFA"/>
    <w:rsid w:val="005A3EA6"/>
    <w:rsid w:val="005A3FEA"/>
    <w:rsid w:val="005A41C1"/>
    <w:rsid w:val="005A4210"/>
    <w:rsid w:val="005A5A6F"/>
    <w:rsid w:val="005A5EAB"/>
    <w:rsid w:val="005A601B"/>
    <w:rsid w:val="005A6082"/>
    <w:rsid w:val="005A6419"/>
    <w:rsid w:val="005A6689"/>
    <w:rsid w:val="005A672A"/>
    <w:rsid w:val="005A6C7D"/>
    <w:rsid w:val="005A6EDB"/>
    <w:rsid w:val="005A7045"/>
    <w:rsid w:val="005A73A1"/>
    <w:rsid w:val="005A7754"/>
    <w:rsid w:val="005A776B"/>
    <w:rsid w:val="005A77C8"/>
    <w:rsid w:val="005A798C"/>
    <w:rsid w:val="005B1064"/>
    <w:rsid w:val="005B153C"/>
    <w:rsid w:val="005B17C6"/>
    <w:rsid w:val="005B1871"/>
    <w:rsid w:val="005B215F"/>
    <w:rsid w:val="005B3794"/>
    <w:rsid w:val="005B3912"/>
    <w:rsid w:val="005B3D09"/>
    <w:rsid w:val="005B4671"/>
    <w:rsid w:val="005B4AB6"/>
    <w:rsid w:val="005B4B65"/>
    <w:rsid w:val="005B4C66"/>
    <w:rsid w:val="005B4DB6"/>
    <w:rsid w:val="005B4F78"/>
    <w:rsid w:val="005B583F"/>
    <w:rsid w:val="005B5E0E"/>
    <w:rsid w:val="005B6435"/>
    <w:rsid w:val="005B674A"/>
    <w:rsid w:val="005B6B0A"/>
    <w:rsid w:val="005B7411"/>
    <w:rsid w:val="005B7983"/>
    <w:rsid w:val="005B7D49"/>
    <w:rsid w:val="005C0A58"/>
    <w:rsid w:val="005C143B"/>
    <w:rsid w:val="005C16DB"/>
    <w:rsid w:val="005C18AC"/>
    <w:rsid w:val="005C1936"/>
    <w:rsid w:val="005C463C"/>
    <w:rsid w:val="005C4D70"/>
    <w:rsid w:val="005C512B"/>
    <w:rsid w:val="005C583E"/>
    <w:rsid w:val="005C70CD"/>
    <w:rsid w:val="005C70FA"/>
    <w:rsid w:val="005C733D"/>
    <w:rsid w:val="005C75A1"/>
    <w:rsid w:val="005C771F"/>
    <w:rsid w:val="005C7DCB"/>
    <w:rsid w:val="005D015F"/>
    <w:rsid w:val="005D07BB"/>
    <w:rsid w:val="005D10B6"/>
    <w:rsid w:val="005D156B"/>
    <w:rsid w:val="005D17DB"/>
    <w:rsid w:val="005D1CE2"/>
    <w:rsid w:val="005D1CFD"/>
    <w:rsid w:val="005D1D3E"/>
    <w:rsid w:val="005D1E4D"/>
    <w:rsid w:val="005D352B"/>
    <w:rsid w:val="005D3913"/>
    <w:rsid w:val="005D4D7B"/>
    <w:rsid w:val="005D5252"/>
    <w:rsid w:val="005D579F"/>
    <w:rsid w:val="005D66D9"/>
    <w:rsid w:val="005D68AB"/>
    <w:rsid w:val="005D68B2"/>
    <w:rsid w:val="005D6919"/>
    <w:rsid w:val="005D6C47"/>
    <w:rsid w:val="005D6C84"/>
    <w:rsid w:val="005D6F2C"/>
    <w:rsid w:val="005E01E7"/>
    <w:rsid w:val="005E03A9"/>
    <w:rsid w:val="005E0F15"/>
    <w:rsid w:val="005E113C"/>
    <w:rsid w:val="005E1142"/>
    <w:rsid w:val="005E1485"/>
    <w:rsid w:val="005E15F2"/>
    <w:rsid w:val="005E15F3"/>
    <w:rsid w:val="005E1865"/>
    <w:rsid w:val="005E22CC"/>
    <w:rsid w:val="005E2480"/>
    <w:rsid w:val="005E270C"/>
    <w:rsid w:val="005E33C4"/>
    <w:rsid w:val="005E3455"/>
    <w:rsid w:val="005E3658"/>
    <w:rsid w:val="005E381C"/>
    <w:rsid w:val="005E3B5F"/>
    <w:rsid w:val="005E3F94"/>
    <w:rsid w:val="005E3FE3"/>
    <w:rsid w:val="005E4B4E"/>
    <w:rsid w:val="005E767F"/>
    <w:rsid w:val="005E793A"/>
    <w:rsid w:val="005F0151"/>
    <w:rsid w:val="005F01D0"/>
    <w:rsid w:val="005F0701"/>
    <w:rsid w:val="005F08EF"/>
    <w:rsid w:val="005F09E5"/>
    <w:rsid w:val="005F0A05"/>
    <w:rsid w:val="005F117B"/>
    <w:rsid w:val="005F148B"/>
    <w:rsid w:val="005F1F00"/>
    <w:rsid w:val="005F23D0"/>
    <w:rsid w:val="005F2B46"/>
    <w:rsid w:val="005F2E12"/>
    <w:rsid w:val="005F306F"/>
    <w:rsid w:val="005F3851"/>
    <w:rsid w:val="005F3B28"/>
    <w:rsid w:val="005F3F6F"/>
    <w:rsid w:val="005F3FF3"/>
    <w:rsid w:val="005F4679"/>
    <w:rsid w:val="005F6204"/>
    <w:rsid w:val="005F6B87"/>
    <w:rsid w:val="005F6E66"/>
    <w:rsid w:val="005F70D4"/>
    <w:rsid w:val="005F7572"/>
    <w:rsid w:val="0060080B"/>
    <w:rsid w:val="00600F1F"/>
    <w:rsid w:val="00601498"/>
    <w:rsid w:val="0060161B"/>
    <w:rsid w:val="006016D3"/>
    <w:rsid w:val="0060263C"/>
    <w:rsid w:val="00602851"/>
    <w:rsid w:val="006030B9"/>
    <w:rsid w:val="0060375B"/>
    <w:rsid w:val="006037B2"/>
    <w:rsid w:val="00603909"/>
    <w:rsid w:val="00603A28"/>
    <w:rsid w:val="00603E01"/>
    <w:rsid w:val="0060512A"/>
    <w:rsid w:val="00605253"/>
    <w:rsid w:val="00605752"/>
    <w:rsid w:val="00605960"/>
    <w:rsid w:val="00605BD6"/>
    <w:rsid w:val="00605E4B"/>
    <w:rsid w:val="0060673B"/>
    <w:rsid w:val="006076B7"/>
    <w:rsid w:val="006078D6"/>
    <w:rsid w:val="006079DD"/>
    <w:rsid w:val="00610246"/>
    <w:rsid w:val="00610751"/>
    <w:rsid w:val="006107FF"/>
    <w:rsid w:val="00610C6A"/>
    <w:rsid w:val="00611E6A"/>
    <w:rsid w:val="0061211F"/>
    <w:rsid w:val="0061248E"/>
    <w:rsid w:val="006127F8"/>
    <w:rsid w:val="00612CE5"/>
    <w:rsid w:val="0061323D"/>
    <w:rsid w:val="00613811"/>
    <w:rsid w:val="00613B6D"/>
    <w:rsid w:val="00613DB5"/>
    <w:rsid w:val="006145F2"/>
    <w:rsid w:val="00614808"/>
    <w:rsid w:val="00614B06"/>
    <w:rsid w:val="006158D6"/>
    <w:rsid w:val="00615987"/>
    <w:rsid w:val="00615C47"/>
    <w:rsid w:val="00616235"/>
    <w:rsid w:val="00616288"/>
    <w:rsid w:val="00617158"/>
    <w:rsid w:val="00617926"/>
    <w:rsid w:val="00620228"/>
    <w:rsid w:val="00620395"/>
    <w:rsid w:val="00620B05"/>
    <w:rsid w:val="00620B90"/>
    <w:rsid w:val="00620F9A"/>
    <w:rsid w:val="006212CA"/>
    <w:rsid w:val="0062149A"/>
    <w:rsid w:val="00621C08"/>
    <w:rsid w:val="00621DA1"/>
    <w:rsid w:val="006220D9"/>
    <w:rsid w:val="006222A8"/>
    <w:rsid w:val="0062238D"/>
    <w:rsid w:val="00622560"/>
    <w:rsid w:val="00623BA1"/>
    <w:rsid w:val="00624168"/>
    <w:rsid w:val="00624399"/>
    <w:rsid w:val="00625425"/>
    <w:rsid w:val="0062669F"/>
    <w:rsid w:val="0062672C"/>
    <w:rsid w:val="00626ABD"/>
    <w:rsid w:val="00626E85"/>
    <w:rsid w:val="00627324"/>
    <w:rsid w:val="00627558"/>
    <w:rsid w:val="006309F8"/>
    <w:rsid w:val="00630CA1"/>
    <w:rsid w:val="00631556"/>
    <w:rsid w:val="0063184C"/>
    <w:rsid w:val="00631D9F"/>
    <w:rsid w:val="00631F8A"/>
    <w:rsid w:val="006325CD"/>
    <w:rsid w:val="00632E9C"/>
    <w:rsid w:val="00633220"/>
    <w:rsid w:val="00633A90"/>
    <w:rsid w:val="0063420F"/>
    <w:rsid w:val="006346BC"/>
    <w:rsid w:val="00634C99"/>
    <w:rsid w:val="006350A6"/>
    <w:rsid w:val="0063548D"/>
    <w:rsid w:val="00635536"/>
    <w:rsid w:val="00635822"/>
    <w:rsid w:val="00635D5E"/>
    <w:rsid w:val="00635E65"/>
    <w:rsid w:val="00636D3D"/>
    <w:rsid w:val="006370A1"/>
    <w:rsid w:val="006372C6"/>
    <w:rsid w:val="00637BF1"/>
    <w:rsid w:val="00637C77"/>
    <w:rsid w:val="006403EA"/>
    <w:rsid w:val="006408AB"/>
    <w:rsid w:val="006408B4"/>
    <w:rsid w:val="0064094E"/>
    <w:rsid w:val="00641312"/>
    <w:rsid w:val="006414F3"/>
    <w:rsid w:val="0064165D"/>
    <w:rsid w:val="006421EA"/>
    <w:rsid w:val="00642564"/>
    <w:rsid w:val="00642A6C"/>
    <w:rsid w:val="00642CC4"/>
    <w:rsid w:val="0064309F"/>
    <w:rsid w:val="00643589"/>
    <w:rsid w:val="00643F56"/>
    <w:rsid w:val="00644964"/>
    <w:rsid w:val="00644A4C"/>
    <w:rsid w:val="00645858"/>
    <w:rsid w:val="00646754"/>
    <w:rsid w:val="00646C17"/>
    <w:rsid w:val="00646C5E"/>
    <w:rsid w:val="006470D3"/>
    <w:rsid w:val="00647287"/>
    <w:rsid w:val="00647315"/>
    <w:rsid w:val="00647E3D"/>
    <w:rsid w:val="00650BCE"/>
    <w:rsid w:val="00650BEF"/>
    <w:rsid w:val="00650EEF"/>
    <w:rsid w:val="006510EE"/>
    <w:rsid w:val="0065115D"/>
    <w:rsid w:val="006512BA"/>
    <w:rsid w:val="00651410"/>
    <w:rsid w:val="006521EB"/>
    <w:rsid w:val="00652849"/>
    <w:rsid w:val="00652872"/>
    <w:rsid w:val="00652B82"/>
    <w:rsid w:val="006534D9"/>
    <w:rsid w:val="006539EF"/>
    <w:rsid w:val="00654185"/>
    <w:rsid w:val="0065500F"/>
    <w:rsid w:val="00655109"/>
    <w:rsid w:val="00655169"/>
    <w:rsid w:val="00655A77"/>
    <w:rsid w:val="00655BF3"/>
    <w:rsid w:val="006561D9"/>
    <w:rsid w:val="006563DF"/>
    <w:rsid w:val="006564F0"/>
    <w:rsid w:val="006566D6"/>
    <w:rsid w:val="0065749D"/>
    <w:rsid w:val="00657526"/>
    <w:rsid w:val="00657669"/>
    <w:rsid w:val="006576F5"/>
    <w:rsid w:val="00657B74"/>
    <w:rsid w:val="00657BFF"/>
    <w:rsid w:val="00660AF5"/>
    <w:rsid w:val="00660C67"/>
    <w:rsid w:val="00660EB5"/>
    <w:rsid w:val="00660F27"/>
    <w:rsid w:val="00661564"/>
    <w:rsid w:val="00661EC7"/>
    <w:rsid w:val="0066251A"/>
    <w:rsid w:val="0066316D"/>
    <w:rsid w:val="00663467"/>
    <w:rsid w:val="00663560"/>
    <w:rsid w:val="006636BE"/>
    <w:rsid w:val="006638DD"/>
    <w:rsid w:val="00663BA7"/>
    <w:rsid w:val="00664333"/>
    <w:rsid w:val="006643D2"/>
    <w:rsid w:val="0066465C"/>
    <w:rsid w:val="00664784"/>
    <w:rsid w:val="00664D33"/>
    <w:rsid w:val="006654BA"/>
    <w:rsid w:val="00665539"/>
    <w:rsid w:val="00665EE9"/>
    <w:rsid w:val="00666218"/>
    <w:rsid w:val="00666410"/>
    <w:rsid w:val="00666439"/>
    <w:rsid w:val="0066652A"/>
    <w:rsid w:val="006666D8"/>
    <w:rsid w:val="00666925"/>
    <w:rsid w:val="0066703E"/>
    <w:rsid w:val="00667793"/>
    <w:rsid w:val="00667936"/>
    <w:rsid w:val="00667A20"/>
    <w:rsid w:val="00667E33"/>
    <w:rsid w:val="00667EF0"/>
    <w:rsid w:val="00670E84"/>
    <w:rsid w:val="00670F21"/>
    <w:rsid w:val="0067108C"/>
    <w:rsid w:val="00671573"/>
    <w:rsid w:val="00672143"/>
    <w:rsid w:val="00672415"/>
    <w:rsid w:val="00672672"/>
    <w:rsid w:val="006727E2"/>
    <w:rsid w:val="006728D3"/>
    <w:rsid w:val="00673049"/>
    <w:rsid w:val="0067383B"/>
    <w:rsid w:val="00673FCE"/>
    <w:rsid w:val="0067476B"/>
    <w:rsid w:val="00675115"/>
    <w:rsid w:val="0067678D"/>
    <w:rsid w:val="00677288"/>
    <w:rsid w:val="00677654"/>
    <w:rsid w:val="00677969"/>
    <w:rsid w:val="006779DA"/>
    <w:rsid w:val="00680967"/>
    <w:rsid w:val="00680AAC"/>
    <w:rsid w:val="00680B26"/>
    <w:rsid w:val="00681298"/>
    <w:rsid w:val="006814A7"/>
    <w:rsid w:val="00681F80"/>
    <w:rsid w:val="00682167"/>
    <w:rsid w:val="0068243D"/>
    <w:rsid w:val="006828D1"/>
    <w:rsid w:val="0068310E"/>
    <w:rsid w:val="00683C34"/>
    <w:rsid w:val="00683D1A"/>
    <w:rsid w:val="00683E43"/>
    <w:rsid w:val="00684264"/>
    <w:rsid w:val="0068451D"/>
    <w:rsid w:val="006847E9"/>
    <w:rsid w:val="00684FFC"/>
    <w:rsid w:val="006856A6"/>
    <w:rsid w:val="00685AAF"/>
    <w:rsid w:val="00685ADB"/>
    <w:rsid w:val="00685B3A"/>
    <w:rsid w:val="006860CF"/>
    <w:rsid w:val="00686443"/>
    <w:rsid w:val="0068673B"/>
    <w:rsid w:val="00686A0D"/>
    <w:rsid w:val="00686E76"/>
    <w:rsid w:val="006872B4"/>
    <w:rsid w:val="00687983"/>
    <w:rsid w:val="00687B3B"/>
    <w:rsid w:val="00687DB3"/>
    <w:rsid w:val="006903E9"/>
    <w:rsid w:val="0069075B"/>
    <w:rsid w:val="006907EE"/>
    <w:rsid w:val="00690EBB"/>
    <w:rsid w:val="0069113C"/>
    <w:rsid w:val="00691596"/>
    <w:rsid w:val="006917E1"/>
    <w:rsid w:val="00691DC2"/>
    <w:rsid w:val="006922D7"/>
    <w:rsid w:val="0069253F"/>
    <w:rsid w:val="00692DDD"/>
    <w:rsid w:val="0069355A"/>
    <w:rsid w:val="006937A4"/>
    <w:rsid w:val="00693D14"/>
    <w:rsid w:val="00694C8A"/>
    <w:rsid w:val="00695079"/>
    <w:rsid w:val="006955FB"/>
    <w:rsid w:val="00695A87"/>
    <w:rsid w:val="00695FA2"/>
    <w:rsid w:val="0069618E"/>
    <w:rsid w:val="00696247"/>
    <w:rsid w:val="0069679F"/>
    <w:rsid w:val="006967F8"/>
    <w:rsid w:val="006968E6"/>
    <w:rsid w:val="00696F57"/>
    <w:rsid w:val="00697417"/>
    <w:rsid w:val="00697499"/>
    <w:rsid w:val="006A0180"/>
    <w:rsid w:val="006A02B7"/>
    <w:rsid w:val="006A02CC"/>
    <w:rsid w:val="006A03B5"/>
    <w:rsid w:val="006A08EC"/>
    <w:rsid w:val="006A0938"/>
    <w:rsid w:val="006A1682"/>
    <w:rsid w:val="006A17BA"/>
    <w:rsid w:val="006A1A56"/>
    <w:rsid w:val="006A1D7C"/>
    <w:rsid w:val="006A1F8A"/>
    <w:rsid w:val="006A2101"/>
    <w:rsid w:val="006A259F"/>
    <w:rsid w:val="006A278D"/>
    <w:rsid w:val="006A285B"/>
    <w:rsid w:val="006A2D06"/>
    <w:rsid w:val="006A2FA5"/>
    <w:rsid w:val="006A334D"/>
    <w:rsid w:val="006A36F6"/>
    <w:rsid w:val="006A3835"/>
    <w:rsid w:val="006A45F9"/>
    <w:rsid w:val="006A49E7"/>
    <w:rsid w:val="006A4B1D"/>
    <w:rsid w:val="006A4FF3"/>
    <w:rsid w:val="006A53EB"/>
    <w:rsid w:val="006A58F5"/>
    <w:rsid w:val="006A62AB"/>
    <w:rsid w:val="006A634D"/>
    <w:rsid w:val="006A64E0"/>
    <w:rsid w:val="006A66DD"/>
    <w:rsid w:val="006A734A"/>
    <w:rsid w:val="006A7C8B"/>
    <w:rsid w:val="006B01B8"/>
    <w:rsid w:val="006B02C9"/>
    <w:rsid w:val="006B0500"/>
    <w:rsid w:val="006B0952"/>
    <w:rsid w:val="006B0E2A"/>
    <w:rsid w:val="006B12E8"/>
    <w:rsid w:val="006B134C"/>
    <w:rsid w:val="006B1825"/>
    <w:rsid w:val="006B2607"/>
    <w:rsid w:val="006B27CB"/>
    <w:rsid w:val="006B27EA"/>
    <w:rsid w:val="006B2962"/>
    <w:rsid w:val="006B297F"/>
    <w:rsid w:val="006B2A1C"/>
    <w:rsid w:val="006B2B4E"/>
    <w:rsid w:val="006B3673"/>
    <w:rsid w:val="006B4062"/>
    <w:rsid w:val="006B4829"/>
    <w:rsid w:val="006B4B85"/>
    <w:rsid w:val="006B52A6"/>
    <w:rsid w:val="006B5C29"/>
    <w:rsid w:val="006B5CF8"/>
    <w:rsid w:val="006B65E0"/>
    <w:rsid w:val="006B6720"/>
    <w:rsid w:val="006B6B22"/>
    <w:rsid w:val="006B7342"/>
    <w:rsid w:val="006B7439"/>
    <w:rsid w:val="006B7799"/>
    <w:rsid w:val="006B7A41"/>
    <w:rsid w:val="006B7AAA"/>
    <w:rsid w:val="006B7B52"/>
    <w:rsid w:val="006B7BA6"/>
    <w:rsid w:val="006B7DD8"/>
    <w:rsid w:val="006B7DE5"/>
    <w:rsid w:val="006C0512"/>
    <w:rsid w:val="006C0AB2"/>
    <w:rsid w:val="006C1D43"/>
    <w:rsid w:val="006C1E50"/>
    <w:rsid w:val="006C2B78"/>
    <w:rsid w:val="006C3436"/>
    <w:rsid w:val="006C3463"/>
    <w:rsid w:val="006C3D1A"/>
    <w:rsid w:val="006C42AF"/>
    <w:rsid w:val="006C47F9"/>
    <w:rsid w:val="006C483E"/>
    <w:rsid w:val="006C4856"/>
    <w:rsid w:val="006C4D64"/>
    <w:rsid w:val="006C4D6D"/>
    <w:rsid w:val="006C5043"/>
    <w:rsid w:val="006C50CC"/>
    <w:rsid w:val="006C539B"/>
    <w:rsid w:val="006C5F7D"/>
    <w:rsid w:val="006C61B3"/>
    <w:rsid w:val="006C6AE4"/>
    <w:rsid w:val="006C731D"/>
    <w:rsid w:val="006C7903"/>
    <w:rsid w:val="006D073B"/>
    <w:rsid w:val="006D0D66"/>
    <w:rsid w:val="006D1418"/>
    <w:rsid w:val="006D172E"/>
    <w:rsid w:val="006D1B3D"/>
    <w:rsid w:val="006D2249"/>
    <w:rsid w:val="006D25FE"/>
    <w:rsid w:val="006D26E1"/>
    <w:rsid w:val="006D3B2B"/>
    <w:rsid w:val="006D3E22"/>
    <w:rsid w:val="006D57F1"/>
    <w:rsid w:val="006D5836"/>
    <w:rsid w:val="006D5D3E"/>
    <w:rsid w:val="006D6C69"/>
    <w:rsid w:val="006D7574"/>
    <w:rsid w:val="006D7ABA"/>
    <w:rsid w:val="006D7FE9"/>
    <w:rsid w:val="006E0649"/>
    <w:rsid w:val="006E066A"/>
    <w:rsid w:val="006E06E6"/>
    <w:rsid w:val="006E0BB2"/>
    <w:rsid w:val="006E0CF1"/>
    <w:rsid w:val="006E0FA3"/>
    <w:rsid w:val="006E1514"/>
    <w:rsid w:val="006E1638"/>
    <w:rsid w:val="006E16B7"/>
    <w:rsid w:val="006E1A58"/>
    <w:rsid w:val="006E1ACD"/>
    <w:rsid w:val="006E2148"/>
    <w:rsid w:val="006E2954"/>
    <w:rsid w:val="006E2A12"/>
    <w:rsid w:val="006E3935"/>
    <w:rsid w:val="006E3E71"/>
    <w:rsid w:val="006E3FEE"/>
    <w:rsid w:val="006E473E"/>
    <w:rsid w:val="006E4DDF"/>
    <w:rsid w:val="006E52A1"/>
    <w:rsid w:val="006E5921"/>
    <w:rsid w:val="006E5C85"/>
    <w:rsid w:val="006E6308"/>
    <w:rsid w:val="006E643D"/>
    <w:rsid w:val="006E6C1D"/>
    <w:rsid w:val="006E7050"/>
    <w:rsid w:val="006E753B"/>
    <w:rsid w:val="006F000E"/>
    <w:rsid w:val="006F018C"/>
    <w:rsid w:val="006F0323"/>
    <w:rsid w:val="006F0547"/>
    <w:rsid w:val="006F0606"/>
    <w:rsid w:val="006F08DC"/>
    <w:rsid w:val="006F0F35"/>
    <w:rsid w:val="006F2CF2"/>
    <w:rsid w:val="006F3051"/>
    <w:rsid w:val="006F30D6"/>
    <w:rsid w:val="006F3832"/>
    <w:rsid w:val="006F3B09"/>
    <w:rsid w:val="006F3F6A"/>
    <w:rsid w:val="006F412B"/>
    <w:rsid w:val="006F41EA"/>
    <w:rsid w:val="006F42B2"/>
    <w:rsid w:val="006F439A"/>
    <w:rsid w:val="006F48EB"/>
    <w:rsid w:val="006F5B4A"/>
    <w:rsid w:val="006F6158"/>
    <w:rsid w:val="006F64E4"/>
    <w:rsid w:val="006F66C1"/>
    <w:rsid w:val="006F682D"/>
    <w:rsid w:val="006F6A55"/>
    <w:rsid w:val="006F6ED0"/>
    <w:rsid w:val="006F7839"/>
    <w:rsid w:val="006F7CCA"/>
    <w:rsid w:val="007000C3"/>
    <w:rsid w:val="0070074A"/>
    <w:rsid w:val="00700B3A"/>
    <w:rsid w:val="007011EE"/>
    <w:rsid w:val="0070178D"/>
    <w:rsid w:val="0070245D"/>
    <w:rsid w:val="00702765"/>
    <w:rsid w:val="00702EED"/>
    <w:rsid w:val="00702FAC"/>
    <w:rsid w:val="00704055"/>
    <w:rsid w:val="00704328"/>
    <w:rsid w:val="00704430"/>
    <w:rsid w:val="007046B4"/>
    <w:rsid w:val="00704786"/>
    <w:rsid w:val="00704AF7"/>
    <w:rsid w:val="00704C45"/>
    <w:rsid w:val="007054A6"/>
    <w:rsid w:val="007055BA"/>
    <w:rsid w:val="0070561E"/>
    <w:rsid w:val="00705CF0"/>
    <w:rsid w:val="00706849"/>
    <w:rsid w:val="00706BE2"/>
    <w:rsid w:val="00706CD2"/>
    <w:rsid w:val="00706FDE"/>
    <w:rsid w:val="007071C1"/>
    <w:rsid w:val="0071063E"/>
    <w:rsid w:val="0071086E"/>
    <w:rsid w:val="007108D7"/>
    <w:rsid w:val="00710AC4"/>
    <w:rsid w:val="007110A8"/>
    <w:rsid w:val="00711298"/>
    <w:rsid w:val="007116D0"/>
    <w:rsid w:val="00711A89"/>
    <w:rsid w:val="00711D8E"/>
    <w:rsid w:val="00712672"/>
    <w:rsid w:val="007128B2"/>
    <w:rsid w:val="00712943"/>
    <w:rsid w:val="007129DB"/>
    <w:rsid w:val="00713156"/>
    <w:rsid w:val="0071421C"/>
    <w:rsid w:val="0071436B"/>
    <w:rsid w:val="00714731"/>
    <w:rsid w:val="00714869"/>
    <w:rsid w:val="00714D75"/>
    <w:rsid w:val="00715090"/>
    <w:rsid w:val="007151F0"/>
    <w:rsid w:val="007152AB"/>
    <w:rsid w:val="007157F7"/>
    <w:rsid w:val="00715F75"/>
    <w:rsid w:val="007161AD"/>
    <w:rsid w:val="00716913"/>
    <w:rsid w:val="00716B11"/>
    <w:rsid w:val="0071702C"/>
    <w:rsid w:val="0071711C"/>
    <w:rsid w:val="00717318"/>
    <w:rsid w:val="00717471"/>
    <w:rsid w:val="00717541"/>
    <w:rsid w:val="00720117"/>
    <w:rsid w:val="00720305"/>
    <w:rsid w:val="0072063C"/>
    <w:rsid w:val="007208C0"/>
    <w:rsid w:val="007209B1"/>
    <w:rsid w:val="00720B4A"/>
    <w:rsid w:val="00720C62"/>
    <w:rsid w:val="007213BC"/>
    <w:rsid w:val="007217FC"/>
    <w:rsid w:val="007225FA"/>
    <w:rsid w:val="00722AC3"/>
    <w:rsid w:val="007230EE"/>
    <w:rsid w:val="0072343F"/>
    <w:rsid w:val="0072412D"/>
    <w:rsid w:val="00724885"/>
    <w:rsid w:val="0072585C"/>
    <w:rsid w:val="00725BEC"/>
    <w:rsid w:val="00725D63"/>
    <w:rsid w:val="00725E0C"/>
    <w:rsid w:val="007260AE"/>
    <w:rsid w:val="0072613B"/>
    <w:rsid w:val="0072665B"/>
    <w:rsid w:val="007266E5"/>
    <w:rsid w:val="00726A05"/>
    <w:rsid w:val="00726B58"/>
    <w:rsid w:val="00726BAD"/>
    <w:rsid w:val="00727138"/>
    <w:rsid w:val="00727183"/>
    <w:rsid w:val="0072718A"/>
    <w:rsid w:val="00727328"/>
    <w:rsid w:val="00727806"/>
    <w:rsid w:val="007311D5"/>
    <w:rsid w:val="0073190E"/>
    <w:rsid w:val="00731A39"/>
    <w:rsid w:val="00731C06"/>
    <w:rsid w:val="007329D2"/>
    <w:rsid w:val="00732B34"/>
    <w:rsid w:val="00732CA1"/>
    <w:rsid w:val="007339EF"/>
    <w:rsid w:val="00733A5B"/>
    <w:rsid w:val="00734A55"/>
    <w:rsid w:val="00734CA4"/>
    <w:rsid w:val="00734E3F"/>
    <w:rsid w:val="007351D1"/>
    <w:rsid w:val="0073636A"/>
    <w:rsid w:val="00736985"/>
    <w:rsid w:val="007370A6"/>
    <w:rsid w:val="0073725E"/>
    <w:rsid w:val="0073780C"/>
    <w:rsid w:val="00737A2B"/>
    <w:rsid w:val="00737C0F"/>
    <w:rsid w:val="00737E37"/>
    <w:rsid w:val="00740980"/>
    <w:rsid w:val="00740ADE"/>
    <w:rsid w:val="00740F82"/>
    <w:rsid w:val="0074121C"/>
    <w:rsid w:val="0074145A"/>
    <w:rsid w:val="0074153A"/>
    <w:rsid w:val="00741543"/>
    <w:rsid w:val="00741664"/>
    <w:rsid w:val="007419F6"/>
    <w:rsid w:val="00741AB6"/>
    <w:rsid w:val="0074221F"/>
    <w:rsid w:val="007425E1"/>
    <w:rsid w:val="007432B8"/>
    <w:rsid w:val="007432C2"/>
    <w:rsid w:val="007438B7"/>
    <w:rsid w:val="00743CFD"/>
    <w:rsid w:val="00744AD3"/>
    <w:rsid w:val="00744CB0"/>
    <w:rsid w:val="00744CDD"/>
    <w:rsid w:val="00744CEC"/>
    <w:rsid w:val="00744E12"/>
    <w:rsid w:val="00745DF5"/>
    <w:rsid w:val="007460CA"/>
    <w:rsid w:val="0074652D"/>
    <w:rsid w:val="00746CBA"/>
    <w:rsid w:val="00746E52"/>
    <w:rsid w:val="007470A0"/>
    <w:rsid w:val="0074720E"/>
    <w:rsid w:val="0074767B"/>
    <w:rsid w:val="007476A7"/>
    <w:rsid w:val="007478A1"/>
    <w:rsid w:val="00747F38"/>
    <w:rsid w:val="00750241"/>
    <w:rsid w:val="0075085E"/>
    <w:rsid w:val="00750DBA"/>
    <w:rsid w:val="00750FEE"/>
    <w:rsid w:val="00751184"/>
    <w:rsid w:val="00752397"/>
    <w:rsid w:val="0075251F"/>
    <w:rsid w:val="00752EEE"/>
    <w:rsid w:val="0075328E"/>
    <w:rsid w:val="00753299"/>
    <w:rsid w:val="007538A5"/>
    <w:rsid w:val="00753E6E"/>
    <w:rsid w:val="00754244"/>
    <w:rsid w:val="00754FCA"/>
    <w:rsid w:val="007553B0"/>
    <w:rsid w:val="00755AA6"/>
    <w:rsid w:val="00755D43"/>
    <w:rsid w:val="00755E24"/>
    <w:rsid w:val="00756020"/>
    <w:rsid w:val="00756044"/>
    <w:rsid w:val="00756309"/>
    <w:rsid w:val="00756519"/>
    <w:rsid w:val="00756656"/>
    <w:rsid w:val="00756CDB"/>
    <w:rsid w:val="0075735F"/>
    <w:rsid w:val="0075794C"/>
    <w:rsid w:val="00757B86"/>
    <w:rsid w:val="00757E5C"/>
    <w:rsid w:val="00757EC9"/>
    <w:rsid w:val="00757FF6"/>
    <w:rsid w:val="00760163"/>
    <w:rsid w:val="0076046C"/>
    <w:rsid w:val="00760716"/>
    <w:rsid w:val="00760743"/>
    <w:rsid w:val="00760855"/>
    <w:rsid w:val="007608FE"/>
    <w:rsid w:val="00760906"/>
    <w:rsid w:val="00761B41"/>
    <w:rsid w:val="00761BE3"/>
    <w:rsid w:val="00761D1E"/>
    <w:rsid w:val="00761FBB"/>
    <w:rsid w:val="007623E1"/>
    <w:rsid w:val="007629CA"/>
    <w:rsid w:val="00762F96"/>
    <w:rsid w:val="00763DDA"/>
    <w:rsid w:val="0076436E"/>
    <w:rsid w:val="00764373"/>
    <w:rsid w:val="00764A91"/>
    <w:rsid w:val="00764AB9"/>
    <w:rsid w:val="00765842"/>
    <w:rsid w:val="007660BE"/>
    <w:rsid w:val="00766197"/>
    <w:rsid w:val="00766B67"/>
    <w:rsid w:val="00766D97"/>
    <w:rsid w:val="00766E67"/>
    <w:rsid w:val="00766F08"/>
    <w:rsid w:val="00767452"/>
    <w:rsid w:val="00767AC3"/>
    <w:rsid w:val="00770FF2"/>
    <w:rsid w:val="007713C8"/>
    <w:rsid w:val="00771724"/>
    <w:rsid w:val="007734BA"/>
    <w:rsid w:val="007739B2"/>
    <w:rsid w:val="007739D7"/>
    <w:rsid w:val="00773A51"/>
    <w:rsid w:val="00773B3C"/>
    <w:rsid w:val="00773C60"/>
    <w:rsid w:val="00774022"/>
    <w:rsid w:val="007742D8"/>
    <w:rsid w:val="0077440F"/>
    <w:rsid w:val="00774489"/>
    <w:rsid w:val="00774A73"/>
    <w:rsid w:val="00774B07"/>
    <w:rsid w:val="00774C16"/>
    <w:rsid w:val="00775F5C"/>
    <w:rsid w:val="007760FB"/>
    <w:rsid w:val="0077666F"/>
    <w:rsid w:val="0077695B"/>
    <w:rsid w:val="00776A7E"/>
    <w:rsid w:val="00776BE0"/>
    <w:rsid w:val="00776D62"/>
    <w:rsid w:val="007775F5"/>
    <w:rsid w:val="00777C89"/>
    <w:rsid w:val="007806BC"/>
    <w:rsid w:val="00780780"/>
    <w:rsid w:val="0078081C"/>
    <w:rsid w:val="00780B91"/>
    <w:rsid w:val="00780F45"/>
    <w:rsid w:val="00780F9D"/>
    <w:rsid w:val="00781918"/>
    <w:rsid w:val="00781965"/>
    <w:rsid w:val="00781A2B"/>
    <w:rsid w:val="00781E7D"/>
    <w:rsid w:val="007821BC"/>
    <w:rsid w:val="007826D0"/>
    <w:rsid w:val="00783119"/>
    <w:rsid w:val="00783323"/>
    <w:rsid w:val="00783CF2"/>
    <w:rsid w:val="00784237"/>
    <w:rsid w:val="007848E7"/>
    <w:rsid w:val="00784B6D"/>
    <w:rsid w:val="00784CDB"/>
    <w:rsid w:val="00784E0B"/>
    <w:rsid w:val="00784E3B"/>
    <w:rsid w:val="00784E62"/>
    <w:rsid w:val="0078522A"/>
    <w:rsid w:val="00785854"/>
    <w:rsid w:val="007858E8"/>
    <w:rsid w:val="00785BEA"/>
    <w:rsid w:val="007860A9"/>
    <w:rsid w:val="007861EF"/>
    <w:rsid w:val="00786636"/>
    <w:rsid w:val="007867FC"/>
    <w:rsid w:val="00786FC5"/>
    <w:rsid w:val="007876E0"/>
    <w:rsid w:val="00787AA4"/>
    <w:rsid w:val="00787D44"/>
    <w:rsid w:val="00787DE1"/>
    <w:rsid w:val="007903D7"/>
    <w:rsid w:val="007904B0"/>
    <w:rsid w:val="00790681"/>
    <w:rsid w:val="00790768"/>
    <w:rsid w:val="00790862"/>
    <w:rsid w:val="00790B24"/>
    <w:rsid w:val="00790D19"/>
    <w:rsid w:val="0079118C"/>
    <w:rsid w:val="00791317"/>
    <w:rsid w:val="007913D5"/>
    <w:rsid w:val="007917A6"/>
    <w:rsid w:val="007921B0"/>
    <w:rsid w:val="007924D7"/>
    <w:rsid w:val="007925C7"/>
    <w:rsid w:val="007927DB"/>
    <w:rsid w:val="00792EA8"/>
    <w:rsid w:val="00792F34"/>
    <w:rsid w:val="00793F36"/>
    <w:rsid w:val="0079402A"/>
    <w:rsid w:val="00794115"/>
    <w:rsid w:val="007949EB"/>
    <w:rsid w:val="00794E78"/>
    <w:rsid w:val="00794FA6"/>
    <w:rsid w:val="00795795"/>
    <w:rsid w:val="00795C16"/>
    <w:rsid w:val="00795CB2"/>
    <w:rsid w:val="007960D3"/>
    <w:rsid w:val="007960DE"/>
    <w:rsid w:val="007968AB"/>
    <w:rsid w:val="00796F36"/>
    <w:rsid w:val="0079738A"/>
    <w:rsid w:val="007A0260"/>
    <w:rsid w:val="007A03FA"/>
    <w:rsid w:val="007A0805"/>
    <w:rsid w:val="007A0EFA"/>
    <w:rsid w:val="007A1195"/>
    <w:rsid w:val="007A1276"/>
    <w:rsid w:val="007A1279"/>
    <w:rsid w:val="007A1BFC"/>
    <w:rsid w:val="007A1FE8"/>
    <w:rsid w:val="007A2283"/>
    <w:rsid w:val="007A2300"/>
    <w:rsid w:val="007A2ABE"/>
    <w:rsid w:val="007A2C8D"/>
    <w:rsid w:val="007A2EBC"/>
    <w:rsid w:val="007A34B5"/>
    <w:rsid w:val="007A35C8"/>
    <w:rsid w:val="007A3BBC"/>
    <w:rsid w:val="007A3BCD"/>
    <w:rsid w:val="007A4818"/>
    <w:rsid w:val="007A49F5"/>
    <w:rsid w:val="007A4B53"/>
    <w:rsid w:val="007A4C58"/>
    <w:rsid w:val="007A4E43"/>
    <w:rsid w:val="007A4EBB"/>
    <w:rsid w:val="007A56F6"/>
    <w:rsid w:val="007A5827"/>
    <w:rsid w:val="007A5942"/>
    <w:rsid w:val="007A5E4F"/>
    <w:rsid w:val="007A6B27"/>
    <w:rsid w:val="007A6FAA"/>
    <w:rsid w:val="007A70E0"/>
    <w:rsid w:val="007A75DD"/>
    <w:rsid w:val="007A793E"/>
    <w:rsid w:val="007A7A55"/>
    <w:rsid w:val="007B0A5D"/>
    <w:rsid w:val="007B0E2B"/>
    <w:rsid w:val="007B10ED"/>
    <w:rsid w:val="007B12F3"/>
    <w:rsid w:val="007B13F5"/>
    <w:rsid w:val="007B18CF"/>
    <w:rsid w:val="007B1F58"/>
    <w:rsid w:val="007B220D"/>
    <w:rsid w:val="007B2442"/>
    <w:rsid w:val="007B2AB7"/>
    <w:rsid w:val="007B2BF0"/>
    <w:rsid w:val="007B3794"/>
    <w:rsid w:val="007B3A16"/>
    <w:rsid w:val="007B3D68"/>
    <w:rsid w:val="007B42BF"/>
    <w:rsid w:val="007B4DA0"/>
    <w:rsid w:val="007B5A5C"/>
    <w:rsid w:val="007B5D3C"/>
    <w:rsid w:val="007B5FD6"/>
    <w:rsid w:val="007B6200"/>
    <w:rsid w:val="007B634D"/>
    <w:rsid w:val="007B63D8"/>
    <w:rsid w:val="007B6794"/>
    <w:rsid w:val="007B70B3"/>
    <w:rsid w:val="007B7636"/>
    <w:rsid w:val="007B7DBC"/>
    <w:rsid w:val="007C07B0"/>
    <w:rsid w:val="007C0BE5"/>
    <w:rsid w:val="007C1996"/>
    <w:rsid w:val="007C1A19"/>
    <w:rsid w:val="007C1C61"/>
    <w:rsid w:val="007C1D2F"/>
    <w:rsid w:val="007C24F0"/>
    <w:rsid w:val="007C284A"/>
    <w:rsid w:val="007C2C58"/>
    <w:rsid w:val="007C2CE6"/>
    <w:rsid w:val="007C2D38"/>
    <w:rsid w:val="007C40D6"/>
    <w:rsid w:val="007C4216"/>
    <w:rsid w:val="007C42D8"/>
    <w:rsid w:val="007C4484"/>
    <w:rsid w:val="007C4927"/>
    <w:rsid w:val="007C4992"/>
    <w:rsid w:val="007C4DCB"/>
    <w:rsid w:val="007C4F21"/>
    <w:rsid w:val="007C5845"/>
    <w:rsid w:val="007C640F"/>
    <w:rsid w:val="007C6421"/>
    <w:rsid w:val="007C6BDC"/>
    <w:rsid w:val="007C71B5"/>
    <w:rsid w:val="007C751E"/>
    <w:rsid w:val="007C76E3"/>
    <w:rsid w:val="007C7B4C"/>
    <w:rsid w:val="007C7F4E"/>
    <w:rsid w:val="007D00C4"/>
    <w:rsid w:val="007D027A"/>
    <w:rsid w:val="007D0334"/>
    <w:rsid w:val="007D07CC"/>
    <w:rsid w:val="007D0A85"/>
    <w:rsid w:val="007D0FF2"/>
    <w:rsid w:val="007D12E6"/>
    <w:rsid w:val="007D1385"/>
    <w:rsid w:val="007D174F"/>
    <w:rsid w:val="007D179E"/>
    <w:rsid w:val="007D1B1D"/>
    <w:rsid w:val="007D1D1C"/>
    <w:rsid w:val="007D208D"/>
    <w:rsid w:val="007D23DB"/>
    <w:rsid w:val="007D2C18"/>
    <w:rsid w:val="007D3367"/>
    <w:rsid w:val="007D3456"/>
    <w:rsid w:val="007D3717"/>
    <w:rsid w:val="007D3BAD"/>
    <w:rsid w:val="007D3C08"/>
    <w:rsid w:val="007D447F"/>
    <w:rsid w:val="007D4597"/>
    <w:rsid w:val="007D4AF8"/>
    <w:rsid w:val="007D4F7A"/>
    <w:rsid w:val="007D5082"/>
    <w:rsid w:val="007D5108"/>
    <w:rsid w:val="007D5443"/>
    <w:rsid w:val="007D57D4"/>
    <w:rsid w:val="007D5895"/>
    <w:rsid w:val="007D5DCF"/>
    <w:rsid w:val="007D60CC"/>
    <w:rsid w:val="007D61B6"/>
    <w:rsid w:val="007D6204"/>
    <w:rsid w:val="007D72E9"/>
    <w:rsid w:val="007D7EF6"/>
    <w:rsid w:val="007E0333"/>
    <w:rsid w:val="007E0368"/>
    <w:rsid w:val="007E0C6C"/>
    <w:rsid w:val="007E0D11"/>
    <w:rsid w:val="007E1AE1"/>
    <w:rsid w:val="007E20C1"/>
    <w:rsid w:val="007E2413"/>
    <w:rsid w:val="007E2535"/>
    <w:rsid w:val="007E2716"/>
    <w:rsid w:val="007E2A91"/>
    <w:rsid w:val="007E2D6D"/>
    <w:rsid w:val="007E3130"/>
    <w:rsid w:val="007E31AF"/>
    <w:rsid w:val="007E3380"/>
    <w:rsid w:val="007E346C"/>
    <w:rsid w:val="007E387A"/>
    <w:rsid w:val="007E390C"/>
    <w:rsid w:val="007E3BC6"/>
    <w:rsid w:val="007E3EE6"/>
    <w:rsid w:val="007E3FBF"/>
    <w:rsid w:val="007E41D1"/>
    <w:rsid w:val="007E424F"/>
    <w:rsid w:val="007E4D37"/>
    <w:rsid w:val="007E4EB5"/>
    <w:rsid w:val="007E4FFE"/>
    <w:rsid w:val="007E505A"/>
    <w:rsid w:val="007E5936"/>
    <w:rsid w:val="007E5AB1"/>
    <w:rsid w:val="007E6226"/>
    <w:rsid w:val="007E646E"/>
    <w:rsid w:val="007E6952"/>
    <w:rsid w:val="007E7CEA"/>
    <w:rsid w:val="007E7CFD"/>
    <w:rsid w:val="007F08D5"/>
    <w:rsid w:val="007F0C22"/>
    <w:rsid w:val="007F0DE3"/>
    <w:rsid w:val="007F0E2A"/>
    <w:rsid w:val="007F1C1F"/>
    <w:rsid w:val="007F2056"/>
    <w:rsid w:val="007F2568"/>
    <w:rsid w:val="007F2916"/>
    <w:rsid w:val="007F2948"/>
    <w:rsid w:val="007F2ADB"/>
    <w:rsid w:val="007F320A"/>
    <w:rsid w:val="007F3395"/>
    <w:rsid w:val="007F3A38"/>
    <w:rsid w:val="007F43CC"/>
    <w:rsid w:val="007F4E23"/>
    <w:rsid w:val="007F50B0"/>
    <w:rsid w:val="007F5775"/>
    <w:rsid w:val="007F6119"/>
    <w:rsid w:val="007F61D3"/>
    <w:rsid w:val="007F6252"/>
    <w:rsid w:val="007F6A29"/>
    <w:rsid w:val="007F6D1E"/>
    <w:rsid w:val="007F785E"/>
    <w:rsid w:val="008006B7"/>
    <w:rsid w:val="00801450"/>
    <w:rsid w:val="008014C3"/>
    <w:rsid w:val="008015DC"/>
    <w:rsid w:val="00801B9F"/>
    <w:rsid w:val="00801BEE"/>
    <w:rsid w:val="00801E20"/>
    <w:rsid w:val="00801EF0"/>
    <w:rsid w:val="00802166"/>
    <w:rsid w:val="00802438"/>
    <w:rsid w:val="008025AD"/>
    <w:rsid w:val="0080311F"/>
    <w:rsid w:val="008031CD"/>
    <w:rsid w:val="00803A79"/>
    <w:rsid w:val="00803DDE"/>
    <w:rsid w:val="00803F2E"/>
    <w:rsid w:val="00803FD1"/>
    <w:rsid w:val="00804194"/>
    <w:rsid w:val="0080440A"/>
    <w:rsid w:val="00804BAF"/>
    <w:rsid w:val="0080556D"/>
    <w:rsid w:val="00806031"/>
    <w:rsid w:val="00806503"/>
    <w:rsid w:val="00806757"/>
    <w:rsid w:val="00806935"/>
    <w:rsid w:val="00806A58"/>
    <w:rsid w:val="00806AE9"/>
    <w:rsid w:val="00806D54"/>
    <w:rsid w:val="00806D67"/>
    <w:rsid w:val="00806F4D"/>
    <w:rsid w:val="00807362"/>
    <w:rsid w:val="00807E13"/>
    <w:rsid w:val="00810190"/>
    <w:rsid w:val="008101E4"/>
    <w:rsid w:val="00810636"/>
    <w:rsid w:val="00810E31"/>
    <w:rsid w:val="00811778"/>
    <w:rsid w:val="008117F4"/>
    <w:rsid w:val="00811830"/>
    <w:rsid w:val="008119AA"/>
    <w:rsid w:val="00811B07"/>
    <w:rsid w:val="00812012"/>
    <w:rsid w:val="00812350"/>
    <w:rsid w:val="00812371"/>
    <w:rsid w:val="008131FD"/>
    <w:rsid w:val="00813221"/>
    <w:rsid w:val="008135CB"/>
    <w:rsid w:val="00813A8D"/>
    <w:rsid w:val="00813F1D"/>
    <w:rsid w:val="00813FD3"/>
    <w:rsid w:val="00814060"/>
    <w:rsid w:val="00815600"/>
    <w:rsid w:val="00815706"/>
    <w:rsid w:val="00815F29"/>
    <w:rsid w:val="00815FF0"/>
    <w:rsid w:val="00816441"/>
    <w:rsid w:val="00816764"/>
    <w:rsid w:val="00816E06"/>
    <w:rsid w:val="0081707D"/>
    <w:rsid w:val="00817BD8"/>
    <w:rsid w:val="00817E56"/>
    <w:rsid w:val="00820000"/>
    <w:rsid w:val="0082049D"/>
    <w:rsid w:val="0082068F"/>
    <w:rsid w:val="00820C58"/>
    <w:rsid w:val="00820C88"/>
    <w:rsid w:val="00820F63"/>
    <w:rsid w:val="0082137B"/>
    <w:rsid w:val="008216B4"/>
    <w:rsid w:val="00821C0B"/>
    <w:rsid w:val="00821CAE"/>
    <w:rsid w:val="008222EA"/>
    <w:rsid w:val="00822E89"/>
    <w:rsid w:val="00823001"/>
    <w:rsid w:val="008230F1"/>
    <w:rsid w:val="008232C5"/>
    <w:rsid w:val="00823FC8"/>
    <w:rsid w:val="008246DD"/>
    <w:rsid w:val="00824CF7"/>
    <w:rsid w:val="00824E3F"/>
    <w:rsid w:val="00825E21"/>
    <w:rsid w:val="0082679F"/>
    <w:rsid w:val="00826C9C"/>
    <w:rsid w:val="00826DD6"/>
    <w:rsid w:val="0082741E"/>
    <w:rsid w:val="00827B4D"/>
    <w:rsid w:val="00827DA3"/>
    <w:rsid w:val="00827DF4"/>
    <w:rsid w:val="00827E40"/>
    <w:rsid w:val="00827E9B"/>
    <w:rsid w:val="00830190"/>
    <w:rsid w:val="0083025C"/>
    <w:rsid w:val="00830588"/>
    <w:rsid w:val="008309C5"/>
    <w:rsid w:val="00831034"/>
    <w:rsid w:val="0083159F"/>
    <w:rsid w:val="00831607"/>
    <w:rsid w:val="008320E3"/>
    <w:rsid w:val="008326D5"/>
    <w:rsid w:val="00832C38"/>
    <w:rsid w:val="00833C44"/>
    <w:rsid w:val="00834091"/>
    <w:rsid w:val="008340A7"/>
    <w:rsid w:val="00834336"/>
    <w:rsid w:val="008344C1"/>
    <w:rsid w:val="00834AC5"/>
    <w:rsid w:val="00834ADF"/>
    <w:rsid w:val="00834FC9"/>
    <w:rsid w:val="008350E8"/>
    <w:rsid w:val="008353B5"/>
    <w:rsid w:val="008357BE"/>
    <w:rsid w:val="008358D0"/>
    <w:rsid w:val="00835A61"/>
    <w:rsid w:val="00835E99"/>
    <w:rsid w:val="00835F65"/>
    <w:rsid w:val="0083601D"/>
    <w:rsid w:val="008363FA"/>
    <w:rsid w:val="008364E2"/>
    <w:rsid w:val="0083670C"/>
    <w:rsid w:val="00836A3B"/>
    <w:rsid w:val="00836B4A"/>
    <w:rsid w:val="008375AD"/>
    <w:rsid w:val="008376B2"/>
    <w:rsid w:val="00837BC7"/>
    <w:rsid w:val="00837DAE"/>
    <w:rsid w:val="008401E3"/>
    <w:rsid w:val="00840575"/>
    <w:rsid w:val="0084077E"/>
    <w:rsid w:val="00840942"/>
    <w:rsid w:val="008420B8"/>
    <w:rsid w:val="00842CE8"/>
    <w:rsid w:val="00843A04"/>
    <w:rsid w:val="00846004"/>
    <w:rsid w:val="00846F84"/>
    <w:rsid w:val="00847896"/>
    <w:rsid w:val="00847C15"/>
    <w:rsid w:val="00847F50"/>
    <w:rsid w:val="0085011E"/>
    <w:rsid w:val="00850FFF"/>
    <w:rsid w:val="008512D7"/>
    <w:rsid w:val="00851478"/>
    <w:rsid w:val="00851F0D"/>
    <w:rsid w:val="00851F96"/>
    <w:rsid w:val="008522E4"/>
    <w:rsid w:val="00854062"/>
    <w:rsid w:val="00854261"/>
    <w:rsid w:val="00854391"/>
    <w:rsid w:val="00854A37"/>
    <w:rsid w:val="00854ACC"/>
    <w:rsid w:val="00854BD9"/>
    <w:rsid w:val="00854D02"/>
    <w:rsid w:val="00854EF5"/>
    <w:rsid w:val="00855635"/>
    <w:rsid w:val="008558DF"/>
    <w:rsid w:val="008558E5"/>
    <w:rsid w:val="00855AC6"/>
    <w:rsid w:val="00855EB7"/>
    <w:rsid w:val="00855EE6"/>
    <w:rsid w:val="008560BE"/>
    <w:rsid w:val="0085644F"/>
    <w:rsid w:val="0085650F"/>
    <w:rsid w:val="0085668D"/>
    <w:rsid w:val="00856A15"/>
    <w:rsid w:val="00856CE8"/>
    <w:rsid w:val="008570AB"/>
    <w:rsid w:val="0086052A"/>
    <w:rsid w:val="008605ED"/>
    <w:rsid w:val="0086067E"/>
    <w:rsid w:val="00860A10"/>
    <w:rsid w:val="0086135B"/>
    <w:rsid w:val="0086144D"/>
    <w:rsid w:val="008616CE"/>
    <w:rsid w:val="0086188C"/>
    <w:rsid w:val="00862B27"/>
    <w:rsid w:val="00862D77"/>
    <w:rsid w:val="00863061"/>
    <w:rsid w:val="008635D1"/>
    <w:rsid w:val="0086385B"/>
    <w:rsid w:val="008638E0"/>
    <w:rsid w:val="00863E91"/>
    <w:rsid w:val="00863F52"/>
    <w:rsid w:val="00864261"/>
    <w:rsid w:val="0086462D"/>
    <w:rsid w:val="00864CDB"/>
    <w:rsid w:val="00864EF4"/>
    <w:rsid w:val="00866946"/>
    <w:rsid w:val="00867808"/>
    <w:rsid w:val="008679A3"/>
    <w:rsid w:val="00870071"/>
    <w:rsid w:val="0087031E"/>
    <w:rsid w:val="00870A2D"/>
    <w:rsid w:val="0087112A"/>
    <w:rsid w:val="008711D3"/>
    <w:rsid w:val="0087204C"/>
    <w:rsid w:val="00872324"/>
    <w:rsid w:val="0087235D"/>
    <w:rsid w:val="008724C1"/>
    <w:rsid w:val="00872EC8"/>
    <w:rsid w:val="00872F68"/>
    <w:rsid w:val="00873DF8"/>
    <w:rsid w:val="00874F2E"/>
    <w:rsid w:val="0087516F"/>
    <w:rsid w:val="0087546D"/>
    <w:rsid w:val="00875F79"/>
    <w:rsid w:val="00875FBB"/>
    <w:rsid w:val="0087616A"/>
    <w:rsid w:val="008764F4"/>
    <w:rsid w:val="00877B55"/>
    <w:rsid w:val="00877D44"/>
    <w:rsid w:val="0088018C"/>
    <w:rsid w:val="00880507"/>
    <w:rsid w:val="00880768"/>
    <w:rsid w:val="00880FCD"/>
    <w:rsid w:val="008816A6"/>
    <w:rsid w:val="008830D2"/>
    <w:rsid w:val="00883505"/>
    <w:rsid w:val="008837A1"/>
    <w:rsid w:val="008838E0"/>
    <w:rsid w:val="00883EB2"/>
    <w:rsid w:val="00885267"/>
    <w:rsid w:val="00885928"/>
    <w:rsid w:val="00885BF0"/>
    <w:rsid w:val="0088615B"/>
    <w:rsid w:val="00886333"/>
    <w:rsid w:val="0088670D"/>
    <w:rsid w:val="00886730"/>
    <w:rsid w:val="008869AA"/>
    <w:rsid w:val="00886A0F"/>
    <w:rsid w:val="00887043"/>
    <w:rsid w:val="008874A4"/>
    <w:rsid w:val="00887752"/>
    <w:rsid w:val="008879BA"/>
    <w:rsid w:val="008900E3"/>
    <w:rsid w:val="008903D3"/>
    <w:rsid w:val="00890C9F"/>
    <w:rsid w:val="00890DB7"/>
    <w:rsid w:val="00891541"/>
    <w:rsid w:val="00891751"/>
    <w:rsid w:val="00892441"/>
    <w:rsid w:val="00892731"/>
    <w:rsid w:val="0089286F"/>
    <w:rsid w:val="00892996"/>
    <w:rsid w:val="00893101"/>
    <w:rsid w:val="00893A52"/>
    <w:rsid w:val="00893DF9"/>
    <w:rsid w:val="00893F1F"/>
    <w:rsid w:val="00894356"/>
    <w:rsid w:val="00894522"/>
    <w:rsid w:val="0089452D"/>
    <w:rsid w:val="0089453A"/>
    <w:rsid w:val="00894862"/>
    <w:rsid w:val="00894D96"/>
    <w:rsid w:val="00894DAD"/>
    <w:rsid w:val="00894E27"/>
    <w:rsid w:val="00894F63"/>
    <w:rsid w:val="00895427"/>
    <w:rsid w:val="00895A93"/>
    <w:rsid w:val="008961F0"/>
    <w:rsid w:val="00896309"/>
    <w:rsid w:val="00897123"/>
    <w:rsid w:val="008974DC"/>
    <w:rsid w:val="0089784E"/>
    <w:rsid w:val="008A04E6"/>
    <w:rsid w:val="008A0648"/>
    <w:rsid w:val="008A0C1D"/>
    <w:rsid w:val="008A1102"/>
    <w:rsid w:val="008A1577"/>
    <w:rsid w:val="008A16A6"/>
    <w:rsid w:val="008A2139"/>
    <w:rsid w:val="008A26D0"/>
    <w:rsid w:val="008A28BF"/>
    <w:rsid w:val="008A2AAA"/>
    <w:rsid w:val="008A2D70"/>
    <w:rsid w:val="008A3936"/>
    <w:rsid w:val="008A3CC7"/>
    <w:rsid w:val="008A3E15"/>
    <w:rsid w:val="008A41E2"/>
    <w:rsid w:val="008A46EB"/>
    <w:rsid w:val="008A4915"/>
    <w:rsid w:val="008A4ED3"/>
    <w:rsid w:val="008A4F6C"/>
    <w:rsid w:val="008A5132"/>
    <w:rsid w:val="008A6183"/>
    <w:rsid w:val="008A6206"/>
    <w:rsid w:val="008A697F"/>
    <w:rsid w:val="008A6A8C"/>
    <w:rsid w:val="008A7695"/>
    <w:rsid w:val="008A79AF"/>
    <w:rsid w:val="008A79D1"/>
    <w:rsid w:val="008A7FCA"/>
    <w:rsid w:val="008B0475"/>
    <w:rsid w:val="008B06D0"/>
    <w:rsid w:val="008B0F6D"/>
    <w:rsid w:val="008B0FB7"/>
    <w:rsid w:val="008B11D3"/>
    <w:rsid w:val="008B15AC"/>
    <w:rsid w:val="008B17CD"/>
    <w:rsid w:val="008B3C21"/>
    <w:rsid w:val="008B4164"/>
    <w:rsid w:val="008B4211"/>
    <w:rsid w:val="008B465E"/>
    <w:rsid w:val="008B4C05"/>
    <w:rsid w:val="008B5372"/>
    <w:rsid w:val="008B5782"/>
    <w:rsid w:val="008B63F3"/>
    <w:rsid w:val="008B64C8"/>
    <w:rsid w:val="008B68A1"/>
    <w:rsid w:val="008B7040"/>
    <w:rsid w:val="008B782C"/>
    <w:rsid w:val="008C0408"/>
    <w:rsid w:val="008C09F1"/>
    <w:rsid w:val="008C16E4"/>
    <w:rsid w:val="008C1AF3"/>
    <w:rsid w:val="008C1C03"/>
    <w:rsid w:val="008C2155"/>
    <w:rsid w:val="008C2639"/>
    <w:rsid w:val="008C2886"/>
    <w:rsid w:val="008C2C9A"/>
    <w:rsid w:val="008C3686"/>
    <w:rsid w:val="008C37B0"/>
    <w:rsid w:val="008C3984"/>
    <w:rsid w:val="008C412C"/>
    <w:rsid w:val="008C455D"/>
    <w:rsid w:val="008C4936"/>
    <w:rsid w:val="008C4A0D"/>
    <w:rsid w:val="008C4DE0"/>
    <w:rsid w:val="008C5341"/>
    <w:rsid w:val="008C535C"/>
    <w:rsid w:val="008C5A0E"/>
    <w:rsid w:val="008C5A9B"/>
    <w:rsid w:val="008C5D40"/>
    <w:rsid w:val="008C5FCC"/>
    <w:rsid w:val="008C5FD9"/>
    <w:rsid w:val="008C654D"/>
    <w:rsid w:val="008C71F0"/>
    <w:rsid w:val="008C7239"/>
    <w:rsid w:val="008C7280"/>
    <w:rsid w:val="008C731F"/>
    <w:rsid w:val="008C765B"/>
    <w:rsid w:val="008D0373"/>
    <w:rsid w:val="008D0B3C"/>
    <w:rsid w:val="008D1975"/>
    <w:rsid w:val="008D26F0"/>
    <w:rsid w:val="008D2F4F"/>
    <w:rsid w:val="008D4895"/>
    <w:rsid w:val="008D4A31"/>
    <w:rsid w:val="008D4DF3"/>
    <w:rsid w:val="008D4ED4"/>
    <w:rsid w:val="008D4F4B"/>
    <w:rsid w:val="008D51BF"/>
    <w:rsid w:val="008D53DB"/>
    <w:rsid w:val="008D5601"/>
    <w:rsid w:val="008D5727"/>
    <w:rsid w:val="008D5BEE"/>
    <w:rsid w:val="008D5EDB"/>
    <w:rsid w:val="008D6B73"/>
    <w:rsid w:val="008D77EC"/>
    <w:rsid w:val="008D7E1A"/>
    <w:rsid w:val="008E0080"/>
    <w:rsid w:val="008E0291"/>
    <w:rsid w:val="008E032F"/>
    <w:rsid w:val="008E104C"/>
    <w:rsid w:val="008E1891"/>
    <w:rsid w:val="008E2346"/>
    <w:rsid w:val="008E2E04"/>
    <w:rsid w:val="008E2FB6"/>
    <w:rsid w:val="008E33FE"/>
    <w:rsid w:val="008E3542"/>
    <w:rsid w:val="008E3DAB"/>
    <w:rsid w:val="008E43BA"/>
    <w:rsid w:val="008E454F"/>
    <w:rsid w:val="008E4A72"/>
    <w:rsid w:val="008E5040"/>
    <w:rsid w:val="008E5285"/>
    <w:rsid w:val="008E5651"/>
    <w:rsid w:val="008E6131"/>
    <w:rsid w:val="008E6DCE"/>
    <w:rsid w:val="008E70A5"/>
    <w:rsid w:val="008E7BF0"/>
    <w:rsid w:val="008F002E"/>
    <w:rsid w:val="008F0595"/>
    <w:rsid w:val="008F0F28"/>
    <w:rsid w:val="008F1015"/>
    <w:rsid w:val="008F13D5"/>
    <w:rsid w:val="008F15E9"/>
    <w:rsid w:val="008F1917"/>
    <w:rsid w:val="008F2096"/>
    <w:rsid w:val="008F22D6"/>
    <w:rsid w:val="008F2502"/>
    <w:rsid w:val="008F2A39"/>
    <w:rsid w:val="008F314B"/>
    <w:rsid w:val="008F3410"/>
    <w:rsid w:val="008F4066"/>
    <w:rsid w:val="008F47B6"/>
    <w:rsid w:val="008F516A"/>
    <w:rsid w:val="008F51D5"/>
    <w:rsid w:val="008F537B"/>
    <w:rsid w:val="008F5F49"/>
    <w:rsid w:val="008F6556"/>
    <w:rsid w:val="008F6F7F"/>
    <w:rsid w:val="008F7563"/>
    <w:rsid w:val="008F7577"/>
    <w:rsid w:val="008F75F0"/>
    <w:rsid w:val="00901C8A"/>
    <w:rsid w:val="00901DFB"/>
    <w:rsid w:val="00901F72"/>
    <w:rsid w:val="009021B5"/>
    <w:rsid w:val="009025C1"/>
    <w:rsid w:val="009025C4"/>
    <w:rsid w:val="00902C62"/>
    <w:rsid w:val="00902D36"/>
    <w:rsid w:val="009033BB"/>
    <w:rsid w:val="0090466F"/>
    <w:rsid w:val="009046C3"/>
    <w:rsid w:val="00904FDB"/>
    <w:rsid w:val="009057EA"/>
    <w:rsid w:val="00905BD0"/>
    <w:rsid w:val="009063BD"/>
    <w:rsid w:val="00907802"/>
    <w:rsid w:val="00907C81"/>
    <w:rsid w:val="00907CAD"/>
    <w:rsid w:val="00910100"/>
    <w:rsid w:val="00910935"/>
    <w:rsid w:val="00910AE1"/>
    <w:rsid w:val="00910F4C"/>
    <w:rsid w:val="0091140B"/>
    <w:rsid w:val="009124A8"/>
    <w:rsid w:val="0091263C"/>
    <w:rsid w:val="00912F60"/>
    <w:rsid w:val="0091321E"/>
    <w:rsid w:val="00913E01"/>
    <w:rsid w:val="009146F2"/>
    <w:rsid w:val="00914832"/>
    <w:rsid w:val="00914AEF"/>
    <w:rsid w:val="00915B07"/>
    <w:rsid w:val="00915B23"/>
    <w:rsid w:val="00915CDC"/>
    <w:rsid w:val="009167F1"/>
    <w:rsid w:val="00916B0B"/>
    <w:rsid w:val="00916E3C"/>
    <w:rsid w:val="00917B20"/>
    <w:rsid w:val="009202C8"/>
    <w:rsid w:val="00920531"/>
    <w:rsid w:val="00920895"/>
    <w:rsid w:val="00920A97"/>
    <w:rsid w:val="00920BF9"/>
    <w:rsid w:val="00920C20"/>
    <w:rsid w:val="0092102D"/>
    <w:rsid w:val="009218CF"/>
    <w:rsid w:val="009220D3"/>
    <w:rsid w:val="00922375"/>
    <w:rsid w:val="00923070"/>
    <w:rsid w:val="00923146"/>
    <w:rsid w:val="00923F82"/>
    <w:rsid w:val="009240AB"/>
    <w:rsid w:val="00924E40"/>
    <w:rsid w:val="00924EB1"/>
    <w:rsid w:val="00924EB3"/>
    <w:rsid w:val="00924F35"/>
    <w:rsid w:val="00925CCE"/>
    <w:rsid w:val="00925CF4"/>
    <w:rsid w:val="00925ED9"/>
    <w:rsid w:val="00926DAA"/>
    <w:rsid w:val="0092759F"/>
    <w:rsid w:val="00927778"/>
    <w:rsid w:val="00927F64"/>
    <w:rsid w:val="009305CD"/>
    <w:rsid w:val="009307FC"/>
    <w:rsid w:val="009310B6"/>
    <w:rsid w:val="009315CE"/>
    <w:rsid w:val="0093169B"/>
    <w:rsid w:val="00931DA9"/>
    <w:rsid w:val="009333EE"/>
    <w:rsid w:val="00933807"/>
    <w:rsid w:val="009339FF"/>
    <w:rsid w:val="00933B3F"/>
    <w:rsid w:val="00933CE6"/>
    <w:rsid w:val="0093426F"/>
    <w:rsid w:val="00934631"/>
    <w:rsid w:val="00934C77"/>
    <w:rsid w:val="00934F03"/>
    <w:rsid w:val="00935525"/>
    <w:rsid w:val="009359BF"/>
    <w:rsid w:val="00935DC6"/>
    <w:rsid w:val="009369CD"/>
    <w:rsid w:val="00937359"/>
    <w:rsid w:val="009379A8"/>
    <w:rsid w:val="00937D49"/>
    <w:rsid w:val="00937EE3"/>
    <w:rsid w:val="0094003F"/>
    <w:rsid w:val="009408D1"/>
    <w:rsid w:val="0094166A"/>
    <w:rsid w:val="0094192A"/>
    <w:rsid w:val="00942016"/>
    <w:rsid w:val="00942188"/>
    <w:rsid w:val="00942401"/>
    <w:rsid w:val="009428BF"/>
    <w:rsid w:val="009428EE"/>
    <w:rsid w:val="00942957"/>
    <w:rsid w:val="00942C83"/>
    <w:rsid w:val="0094399F"/>
    <w:rsid w:val="00943F2C"/>
    <w:rsid w:val="00944C00"/>
    <w:rsid w:val="009450D6"/>
    <w:rsid w:val="009451CC"/>
    <w:rsid w:val="009454FC"/>
    <w:rsid w:val="009458EA"/>
    <w:rsid w:val="00945D01"/>
    <w:rsid w:val="0094657A"/>
    <w:rsid w:val="00946ADA"/>
    <w:rsid w:val="00946DB4"/>
    <w:rsid w:val="00947B3E"/>
    <w:rsid w:val="009503BA"/>
    <w:rsid w:val="009504FE"/>
    <w:rsid w:val="00950EA2"/>
    <w:rsid w:val="00951357"/>
    <w:rsid w:val="0095166A"/>
    <w:rsid w:val="00951970"/>
    <w:rsid w:val="00951AF4"/>
    <w:rsid w:val="00951D3C"/>
    <w:rsid w:val="00951E31"/>
    <w:rsid w:val="00952FE3"/>
    <w:rsid w:val="0095360A"/>
    <w:rsid w:val="00953BB7"/>
    <w:rsid w:val="00954169"/>
    <w:rsid w:val="0095420D"/>
    <w:rsid w:val="00954601"/>
    <w:rsid w:val="00954BA5"/>
    <w:rsid w:val="00954D4C"/>
    <w:rsid w:val="00954E53"/>
    <w:rsid w:val="0095506A"/>
    <w:rsid w:val="00955528"/>
    <w:rsid w:val="00956235"/>
    <w:rsid w:val="00956B90"/>
    <w:rsid w:val="00960AF3"/>
    <w:rsid w:val="00961895"/>
    <w:rsid w:val="00962CB1"/>
    <w:rsid w:val="009630F6"/>
    <w:rsid w:val="00963931"/>
    <w:rsid w:val="00963C77"/>
    <w:rsid w:val="0096444F"/>
    <w:rsid w:val="00964867"/>
    <w:rsid w:val="00965024"/>
    <w:rsid w:val="00965150"/>
    <w:rsid w:val="00966257"/>
    <w:rsid w:val="00966796"/>
    <w:rsid w:val="009669E5"/>
    <w:rsid w:val="00966CE6"/>
    <w:rsid w:val="009675A6"/>
    <w:rsid w:val="00967934"/>
    <w:rsid w:val="00970670"/>
    <w:rsid w:val="009708A4"/>
    <w:rsid w:val="00970D4E"/>
    <w:rsid w:val="00971905"/>
    <w:rsid w:val="00971BFA"/>
    <w:rsid w:val="00971C24"/>
    <w:rsid w:val="00971DBA"/>
    <w:rsid w:val="00972F95"/>
    <w:rsid w:val="00973B42"/>
    <w:rsid w:val="009748D0"/>
    <w:rsid w:val="00974E81"/>
    <w:rsid w:val="00974FAC"/>
    <w:rsid w:val="00975010"/>
    <w:rsid w:val="00975215"/>
    <w:rsid w:val="009754B4"/>
    <w:rsid w:val="00975504"/>
    <w:rsid w:val="00975547"/>
    <w:rsid w:val="00975687"/>
    <w:rsid w:val="00975A01"/>
    <w:rsid w:val="00975DB3"/>
    <w:rsid w:val="00975E71"/>
    <w:rsid w:val="00976069"/>
    <w:rsid w:val="00976377"/>
    <w:rsid w:val="00976A75"/>
    <w:rsid w:val="00976BD3"/>
    <w:rsid w:val="00976E84"/>
    <w:rsid w:val="009774CB"/>
    <w:rsid w:val="009777A0"/>
    <w:rsid w:val="00977835"/>
    <w:rsid w:val="0098010F"/>
    <w:rsid w:val="0098016F"/>
    <w:rsid w:val="009803E7"/>
    <w:rsid w:val="0098089B"/>
    <w:rsid w:val="00981068"/>
    <w:rsid w:val="009810A7"/>
    <w:rsid w:val="00981ED6"/>
    <w:rsid w:val="0098211E"/>
    <w:rsid w:val="009828B9"/>
    <w:rsid w:val="00982A5F"/>
    <w:rsid w:val="0098311E"/>
    <w:rsid w:val="0098341E"/>
    <w:rsid w:val="00984946"/>
    <w:rsid w:val="00984F37"/>
    <w:rsid w:val="00985441"/>
    <w:rsid w:val="00986BED"/>
    <w:rsid w:val="00986CBF"/>
    <w:rsid w:val="009872D6"/>
    <w:rsid w:val="00987540"/>
    <w:rsid w:val="00987BDB"/>
    <w:rsid w:val="00987E43"/>
    <w:rsid w:val="0099009C"/>
    <w:rsid w:val="00990E79"/>
    <w:rsid w:val="0099107E"/>
    <w:rsid w:val="009917BE"/>
    <w:rsid w:val="00991B2D"/>
    <w:rsid w:val="00991FAE"/>
    <w:rsid w:val="00993165"/>
    <w:rsid w:val="00994319"/>
    <w:rsid w:val="009946C6"/>
    <w:rsid w:val="00994869"/>
    <w:rsid w:val="0099553D"/>
    <w:rsid w:val="009968C2"/>
    <w:rsid w:val="00997E3E"/>
    <w:rsid w:val="009A0035"/>
    <w:rsid w:val="009A03CE"/>
    <w:rsid w:val="009A078C"/>
    <w:rsid w:val="009A08B2"/>
    <w:rsid w:val="009A16EC"/>
    <w:rsid w:val="009A16F6"/>
    <w:rsid w:val="009A17E0"/>
    <w:rsid w:val="009A1EA3"/>
    <w:rsid w:val="009A2261"/>
    <w:rsid w:val="009A256A"/>
    <w:rsid w:val="009A293F"/>
    <w:rsid w:val="009A2DB2"/>
    <w:rsid w:val="009A350F"/>
    <w:rsid w:val="009A357B"/>
    <w:rsid w:val="009A3E28"/>
    <w:rsid w:val="009A4087"/>
    <w:rsid w:val="009A408B"/>
    <w:rsid w:val="009A42F3"/>
    <w:rsid w:val="009A4CDE"/>
    <w:rsid w:val="009A579F"/>
    <w:rsid w:val="009A5A11"/>
    <w:rsid w:val="009A5E26"/>
    <w:rsid w:val="009A60A0"/>
    <w:rsid w:val="009A60A2"/>
    <w:rsid w:val="009A65B7"/>
    <w:rsid w:val="009A681F"/>
    <w:rsid w:val="009A6C34"/>
    <w:rsid w:val="009A7376"/>
    <w:rsid w:val="009A7615"/>
    <w:rsid w:val="009A77F0"/>
    <w:rsid w:val="009A7834"/>
    <w:rsid w:val="009A7D88"/>
    <w:rsid w:val="009A7DB2"/>
    <w:rsid w:val="009A7E6E"/>
    <w:rsid w:val="009B0BD4"/>
    <w:rsid w:val="009B12CA"/>
    <w:rsid w:val="009B16E0"/>
    <w:rsid w:val="009B1E9E"/>
    <w:rsid w:val="009B224D"/>
    <w:rsid w:val="009B244D"/>
    <w:rsid w:val="009B2523"/>
    <w:rsid w:val="009B2D0E"/>
    <w:rsid w:val="009B3249"/>
    <w:rsid w:val="009B37EC"/>
    <w:rsid w:val="009B3A87"/>
    <w:rsid w:val="009B40C4"/>
    <w:rsid w:val="009B4125"/>
    <w:rsid w:val="009B43BE"/>
    <w:rsid w:val="009B4D3B"/>
    <w:rsid w:val="009B56FE"/>
    <w:rsid w:val="009B5C76"/>
    <w:rsid w:val="009B63FB"/>
    <w:rsid w:val="009B68FE"/>
    <w:rsid w:val="009B7532"/>
    <w:rsid w:val="009C017D"/>
    <w:rsid w:val="009C01CD"/>
    <w:rsid w:val="009C03D0"/>
    <w:rsid w:val="009C1A54"/>
    <w:rsid w:val="009C1BD5"/>
    <w:rsid w:val="009C1F91"/>
    <w:rsid w:val="009C26E5"/>
    <w:rsid w:val="009C295A"/>
    <w:rsid w:val="009C2DF1"/>
    <w:rsid w:val="009C4AEA"/>
    <w:rsid w:val="009C558E"/>
    <w:rsid w:val="009C6128"/>
    <w:rsid w:val="009C613C"/>
    <w:rsid w:val="009C665C"/>
    <w:rsid w:val="009C6A7E"/>
    <w:rsid w:val="009C6BCD"/>
    <w:rsid w:val="009C6BDA"/>
    <w:rsid w:val="009C7329"/>
    <w:rsid w:val="009C7A8B"/>
    <w:rsid w:val="009C7BF7"/>
    <w:rsid w:val="009C7D47"/>
    <w:rsid w:val="009D00C1"/>
    <w:rsid w:val="009D06A1"/>
    <w:rsid w:val="009D086D"/>
    <w:rsid w:val="009D0C26"/>
    <w:rsid w:val="009D0DB4"/>
    <w:rsid w:val="009D10BB"/>
    <w:rsid w:val="009D1202"/>
    <w:rsid w:val="009D15F3"/>
    <w:rsid w:val="009D1D78"/>
    <w:rsid w:val="009D1EAF"/>
    <w:rsid w:val="009D28BD"/>
    <w:rsid w:val="009D2B37"/>
    <w:rsid w:val="009D2EC4"/>
    <w:rsid w:val="009D2FA1"/>
    <w:rsid w:val="009D3402"/>
    <w:rsid w:val="009D36A6"/>
    <w:rsid w:val="009D39E8"/>
    <w:rsid w:val="009D3AE9"/>
    <w:rsid w:val="009D3D96"/>
    <w:rsid w:val="009D48DF"/>
    <w:rsid w:val="009D5234"/>
    <w:rsid w:val="009D6C69"/>
    <w:rsid w:val="009D723D"/>
    <w:rsid w:val="009D7407"/>
    <w:rsid w:val="009D7841"/>
    <w:rsid w:val="009D7B5B"/>
    <w:rsid w:val="009E066B"/>
    <w:rsid w:val="009E0866"/>
    <w:rsid w:val="009E0B45"/>
    <w:rsid w:val="009E0D34"/>
    <w:rsid w:val="009E0FC2"/>
    <w:rsid w:val="009E14FA"/>
    <w:rsid w:val="009E188B"/>
    <w:rsid w:val="009E1AC6"/>
    <w:rsid w:val="009E1AE2"/>
    <w:rsid w:val="009E25BF"/>
    <w:rsid w:val="009E2AF9"/>
    <w:rsid w:val="009E2EB9"/>
    <w:rsid w:val="009E3DF2"/>
    <w:rsid w:val="009E50A5"/>
    <w:rsid w:val="009E5E7F"/>
    <w:rsid w:val="009E607D"/>
    <w:rsid w:val="009E6A1F"/>
    <w:rsid w:val="009E7619"/>
    <w:rsid w:val="009E7D0F"/>
    <w:rsid w:val="009F03FC"/>
    <w:rsid w:val="009F0B8F"/>
    <w:rsid w:val="009F1015"/>
    <w:rsid w:val="009F1AFC"/>
    <w:rsid w:val="009F1E25"/>
    <w:rsid w:val="009F2C59"/>
    <w:rsid w:val="009F2DAC"/>
    <w:rsid w:val="009F2F40"/>
    <w:rsid w:val="009F31CC"/>
    <w:rsid w:val="009F3411"/>
    <w:rsid w:val="009F362D"/>
    <w:rsid w:val="009F36C7"/>
    <w:rsid w:val="009F3F9F"/>
    <w:rsid w:val="009F3FD1"/>
    <w:rsid w:val="009F403F"/>
    <w:rsid w:val="009F40A4"/>
    <w:rsid w:val="009F4681"/>
    <w:rsid w:val="009F4CED"/>
    <w:rsid w:val="009F4DBA"/>
    <w:rsid w:val="009F5441"/>
    <w:rsid w:val="009F5B41"/>
    <w:rsid w:val="009F6423"/>
    <w:rsid w:val="009F6EE2"/>
    <w:rsid w:val="009F71D7"/>
    <w:rsid w:val="00A006F5"/>
    <w:rsid w:val="00A0118A"/>
    <w:rsid w:val="00A0132A"/>
    <w:rsid w:val="00A0136F"/>
    <w:rsid w:val="00A01932"/>
    <w:rsid w:val="00A01B17"/>
    <w:rsid w:val="00A01B9B"/>
    <w:rsid w:val="00A02453"/>
    <w:rsid w:val="00A026FE"/>
    <w:rsid w:val="00A02832"/>
    <w:rsid w:val="00A02F56"/>
    <w:rsid w:val="00A03136"/>
    <w:rsid w:val="00A0350E"/>
    <w:rsid w:val="00A03677"/>
    <w:rsid w:val="00A03A9D"/>
    <w:rsid w:val="00A03B1B"/>
    <w:rsid w:val="00A03B6C"/>
    <w:rsid w:val="00A03C46"/>
    <w:rsid w:val="00A03DE7"/>
    <w:rsid w:val="00A04166"/>
    <w:rsid w:val="00A04C50"/>
    <w:rsid w:val="00A04CF4"/>
    <w:rsid w:val="00A04F36"/>
    <w:rsid w:val="00A056FA"/>
    <w:rsid w:val="00A05BD0"/>
    <w:rsid w:val="00A06A4A"/>
    <w:rsid w:val="00A07161"/>
    <w:rsid w:val="00A073E6"/>
    <w:rsid w:val="00A07D4F"/>
    <w:rsid w:val="00A103A2"/>
    <w:rsid w:val="00A104B2"/>
    <w:rsid w:val="00A107B4"/>
    <w:rsid w:val="00A10E34"/>
    <w:rsid w:val="00A11E46"/>
    <w:rsid w:val="00A12020"/>
    <w:rsid w:val="00A12325"/>
    <w:rsid w:val="00A12356"/>
    <w:rsid w:val="00A12ADB"/>
    <w:rsid w:val="00A12AFD"/>
    <w:rsid w:val="00A12EF3"/>
    <w:rsid w:val="00A1305F"/>
    <w:rsid w:val="00A135A5"/>
    <w:rsid w:val="00A13634"/>
    <w:rsid w:val="00A1365E"/>
    <w:rsid w:val="00A138BE"/>
    <w:rsid w:val="00A13C08"/>
    <w:rsid w:val="00A13E4D"/>
    <w:rsid w:val="00A13F11"/>
    <w:rsid w:val="00A13F55"/>
    <w:rsid w:val="00A140C8"/>
    <w:rsid w:val="00A149C9"/>
    <w:rsid w:val="00A14C00"/>
    <w:rsid w:val="00A15549"/>
    <w:rsid w:val="00A1561E"/>
    <w:rsid w:val="00A15B70"/>
    <w:rsid w:val="00A16676"/>
    <w:rsid w:val="00A1671A"/>
    <w:rsid w:val="00A174E1"/>
    <w:rsid w:val="00A17885"/>
    <w:rsid w:val="00A17DA1"/>
    <w:rsid w:val="00A17F20"/>
    <w:rsid w:val="00A200CB"/>
    <w:rsid w:val="00A20149"/>
    <w:rsid w:val="00A2019C"/>
    <w:rsid w:val="00A2032B"/>
    <w:rsid w:val="00A20559"/>
    <w:rsid w:val="00A20D2D"/>
    <w:rsid w:val="00A214DF"/>
    <w:rsid w:val="00A223E8"/>
    <w:rsid w:val="00A2266F"/>
    <w:rsid w:val="00A22AD0"/>
    <w:rsid w:val="00A22B96"/>
    <w:rsid w:val="00A22CAE"/>
    <w:rsid w:val="00A22E9C"/>
    <w:rsid w:val="00A22EB0"/>
    <w:rsid w:val="00A22F66"/>
    <w:rsid w:val="00A23107"/>
    <w:rsid w:val="00A2325B"/>
    <w:rsid w:val="00A23607"/>
    <w:rsid w:val="00A23854"/>
    <w:rsid w:val="00A23A94"/>
    <w:rsid w:val="00A24100"/>
    <w:rsid w:val="00A24710"/>
    <w:rsid w:val="00A2486C"/>
    <w:rsid w:val="00A24A14"/>
    <w:rsid w:val="00A24A62"/>
    <w:rsid w:val="00A24D4E"/>
    <w:rsid w:val="00A24DED"/>
    <w:rsid w:val="00A25EC7"/>
    <w:rsid w:val="00A263F9"/>
    <w:rsid w:val="00A267C1"/>
    <w:rsid w:val="00A26A41"/>
    <w:rsid w:val="00A26CF7"/>
    <w:rsid w:val="00A26FBA"/>
    <w:rsid w:val="00A273AF"/>
    <w:rsid w:val="00A30580"/>
    <w:rsid w:val="00A31C9F"/>
    <w:rsid w:val="00A31F20"/>
    <w:rsid w:val="00A31FB2"/>
    <w:rsid w:val="00A3230F"/>
    <w:rsid w:val="00A323B7"/>
    <w:rsid w:val="00A330D9"/>
    <w:rsid w:val="00A33C71"/>
    <w:rsid w:val="00A33C95"/>
    <w:rsid w:val="00A3417C"/>
    <w:rsid w:val="00A349E9"/>
    <w:rsid w:val="00A34AE1"/>
    <w:rsid w:val="00A3553E"/>
    <w:rsid w:val="00A359BA"/>
    <w:rsid w:val="00A35C75"/>
    <w:rsid w:val="00A365D5"/>
    <w:rsid w:val="00A3703C"/>
    <w:rsid w:val="00A37123"/>
    <w:rsid w:val="00A371FC"/>
    <w:rsid w:val="00A37556"/>
    <w:rsid w:val="00A376D2"/>
    <w:rsid w:val="00A376FC"/>
    <w:rsid w:val="00A378AD"/>
    <w:rsid w:val="00A37A72"/>
    <w:rsid w:val="00A37B2D"/>
    <w:rsid w:val="00A402DF"/>
    <w:rsid w:val="00A40714"/>
    <w:rsid w:val="00A40756"/>
    <w:rsid w:val="00A4144F"/>
    <w:rsid w:val="00A41B4B"/>
    <w:rsid w:val="00A427E8"/>
    <w:rsid w:val="00A42B31"/>
    <w:rsid w:val="00A42CC9"/>
    <w:rsid w:val="00A438D8"/>
    <w:rsid w:val="00A4424E"/>
    <w:rsid w:val="00A446D7"/>
    <w:rsid w:val="00A447AD"/>
    <w:rsid w:val="00A448BC"/>
    <w:rsid w:val="00A44A65"/>
    <w:rsid w:val="00A44AC6"/>
    <w:rsid w:val="00A44C10"/>
    <w:rsid w:val="00A44FE8"/>
    <w:rsid w:val="00A45251"/>
    <w:rsid w:val="00A454AD"/>
    <w:rsid w:val="00A45CEB"/>
    <w:rsid w:val="00A460C0"/>
    <w:rsid w:val="00A4671D"/>
    <w:rsid w:val="00A50724"/>
    <w:rsid w:val="00A50810"/>
    <w:rsid w:val="00A50A8E"/>
    <w:rsid w:val="00A50B51"/>
    <w:rsid w:val="00A51199"/>
    <w:rsid w:val="00A51406"/>
    <w:rsid w:val="00A51B45"/>
    <w:rsid w:val="00A51D77"/>
    <w:rsid w:val="00A51F0F"/>
    <w:rsid w:val="00A5239E"/>
    <w:rsid w:val="00A526CD"/>
    <w:rsid w:val="00A5285A"/>
    <w:rsid w:val="00A52EF9"/>
    <w:rsid w:val="00A532DA"/>
    <w:rsid w:val="00A5358C"/>
    <w:rsid w:val="00A53D0C"/>
    <w:rsid w:val="00A53F06"/>
    <w:rsid w:val="00A540D1"/>
    <w:rsid w:val="00A54181"/>
    <w:rsid w:val="00A5447A"/>
    <w:rsid w:val="00A5501B"/>
    <w:rsid w:val="00A5530E"/>
    <w:rsid w:val="00A555FE"/>
    <w:rsid w:val="00A55D0E"/>
    <w:rsid w:val="00A55E14"/>
    <w:rsid w:val="00A55FA7"/>
    <w:rsid w:val="00A5609A"/>
    <w:rsid w:val="00A562B6"/>
    <w:rsid w:val="00A56B61"/>
    <w:rsid w:val="00A56DC1"/>
    <w:rsid w:val="00A56DCC"/>
    <w:rsid w:val="00A57535"/>
    <w:rsid w:val="00A57F39"/>
    <w:rsid w:val="00A60104"/>
    <w:rsid w:val="00A604AA"/>
    <w:rsid w:val="00A608D4"/>
    <w:rsid w:val="00A6101D"/>
    <w:rsid w:val="00A611A0"/>
    <w:rsid w:val="00A61542"/>
    <w:rsid w:val="00A619AB"/>
    <w:rsid w:val="00A61D28"/>
    <w:rsid w:val="00A622E4"/>
    <w:rsid w:val="00A62334"/>
    <w:rsid w:val="00A6241D"/>
    <w:rsid w:val="00A62A40"/>
    <w:rsid w:val="00A62CC4"/>
    <w:rsid w:val="00A62FF6"/>
    <w:rsid w:val="00A63303"/>
    <w:rsid w:val="00A63693"/>
    <w:rsid w:val="00A636CB"/>
    <w:rsid w:val="00A6386D"/>
    <w:rsid w:val="00A63A8B"/>
    <w:rsid w:val="00A63ADF"/>
    <w:rsid w:val="00A63F26"/>
    <w:rsid w:val="00A6415C"/>
    <w:rsid w:val="00A64217"/>
    <w:rsid w:val="00A64395"/>
    <w:rsid w:val="00A6449D"/>
    <w:rsid w:val="00A649E8"/>
    <w:rsid w:val="00A64B5F"/>
    <w:rsid w:val="00A64BCF"/>
    <w:rsid w:val="00A64EEC"/>
    <w:rsid w:val="00A6501B"/>
    <w:rsid w:val="00A65A2E"/>
    <w:rsid w:val="00A65F3A"/>
    <w:rsid w:val="00A65F96"/>
    <w:rsid w:val="00A66661"/>
    <w:rsid w:val="00A666A9"/>
    <w:rsid w:val="00A667E3"/>
    <w:rsid w:val="00A66C11"/>
    <w:rsid w:val="00A66DBB"/>
    <w:rsid w:val="00A67C72"/>
    <w:rsid w:val="00A67D71"/>
    <w:rsid w:val="00A70484"/>
    <w:rsid w:val="00A7069A"/>
    <w:rsid w:val="00A70A05"/>
    <w:rsid w:val="00A70CEA"/>
    <w:rsid w:val="00A71197"/>
    <w:rsid w:val="00A71420"/>
    <w:rsid w:val="00A71870"/>
    <w:rsid w:val="00A72263"/>
    <w:rsid w:val="00A72330"/>
    <w:rsid w:val="00A7270D"/>
    <w:rsid w:val="00A72F9F"/>
    <w:rsid w:val="00A736B5"/>
    <w:rsid w:val="00A7380B"/>
    <w:rsid w:val="00A73938"/>
    <w:rsid w:val="00A73F87"/>
    <w:rsid w:val="00A74326"/>
    <w:rsid w:val="00A745FC"/>
    <w:rsid w:val="00A746C9"/>
    <w:rsid w:val="00A74E18"/>
    <w:rsid w:val="00A755E9"/>
    <w:rsid w:val="00A75A27"/>
    <w:rsid w:val="00A75DE9"/>
    <w:rsid w:val="00A76190"/>
    <w:rsid w:val="00A764A4"/>
    <w:rsid w:val="00A766B8"/>
    <w:rsid w:val="00A770F4"/>
    <w:rsid w:val="00A77E7C"/>
    <w:rsid w:val="00A80165"/>
    <w:rsid w:val="00A803D8"/>
    <w:rsid w:val="00A806F5"/>
    <w:rsid w:val="00A80D8B"/>
    <w:rsid w:val="00A81886"/>
    <w:rsid w:val="00A81F62"/>
    <w:rsid w:val="00A826A6"/>
    <w:rsid w:val="00A82CA1"/>
    <w:rsid w:val="00A82D52"/>
    <w:rsid w:val="00A8305A"/>
    <w:rsid w:val="00A832AC"/>
    <w:rsid w:val="00A83560"/>
    <w:rsid w:val="00A837E1"/>
    <w:rsid w:val="00A8387E"/>
    <w:rsid w:val="00A838D3"/>
    <w:rsid w:val="00A839A7"/>
    <w:rsid w:val="00A83E1B"/>
    <w:rsid w:val="00A84C2C"/>
    <w:rsid w:val="00A84C67"/>
    <w:rsid w:val="00A851B1"/>
    <w:rsid w:val="00A85A65"/>
    <w:rsid w:val="00A85FE2"/>
    <w:rsid w:val="00A8666D"/>
    <w:rsid w:val="00A86982"/>
    <w:rsid w:val="00A86B61"/>
    <w:rsid w:val="00A87140"/>
    <w:rsid w:val="00A87AD9"/>
    <w:rsid w:val="00A87CD9"/>
    <w:rsid w:val="00A90510"/>
    <w:rsid w:val="00A90988"/>
    <w:rsid w:val="00A90CEA"/>
    <w:rsid w:val="00A91CA8"/>
    <w:rsid w:val="00A92394"/>
    <w:rsid w:val="00A923E9"/>
    <w:rsid w:val="00A92485"/>
    <w:rsid w:val="00A92972"/>
    <w:rsid w:val="00A92BCC"/>
    <w:rsid w:val="00A92C3B"/>
    <w:rsid w:val="00A92F2A"/>
    <w:rsid w:val="00A934D0"/>
    <w:rsid w:val="00A93938"/>
    <w:rsid w:val="00A93E46"/>
    <w:rsid w:val="00A941CB"/>
    <w:rsid w:val="00A94252"/>
    <w:rsid w:val="00A94818"/>
    <w:rsid w:val="00A94D68"/>
    <w:rsid w:val="00A94DED"/>
    <w:rsid w:val="00A9501E"/>
    <w:rsid w:val="00A95188"/>
    <w:rsid w:val="00A95190"/>
    <w:rsid w:val="00A95330"/>
    <w:rsid w:val="00A953BC"/>
    <w:rsid w:val="00A95553"/>
    <w:rsid w:val="00A958DB"/>
    <w:rsid w:val="00A96356"/>
    <w:rsid w:val="00A96F60"/>
    <w:rsid w:val="00A97206"/>
    <w:rsid w:val="00A97642"/>
    <w:rsid w:val="00A97E1E"/>
    <w:rsid w:val="00AA0102"/>
    <w:rsid w:val="00AA1A56"/>
    <w:rsid w:val="00AA2F41"/>
    <w:rsid w:val="00AA32CC"/>
    <w:rsid w:val="00AA3991"/>
    <w:rsid w:val="00AA3D2F"/>
    <w:rsid w:val="00AA43AF"/>
    <w:rsid w:val="00AA45C3"/>
    <w:rsid w:val="00AA464F"/>
    <w:rsid w:val="00AA4D3C"/>
    <w:rsid w:val="00AA5360"/>
    <w:rsid w:val="00AA656E"/>
    <w:rsid w:val="00AA65B4"/>
    <w:rsid w:val="00AA68C0"/>
    <w:rsid w:val="00AA7000"/>
    <w:rsid w:val="00AA7096"/>
    <w:rsid w:val="00AA71C6"/>
    <w:rsid w:val="00AA71F8"/>
    <w:rsid w:val="00AA748A"/>
    <w:rsid w:val="00AA7807"/>
    <w:rsid w:val="00AB07A0"/>
    <w:rsid w:val="00AB0E31"/>
    <w:rsid w:val="00AB0EF4"/>
    <w:rsid w:val="00AB0FF5"/>
    <w:rsid w:val="00AB1501"/>
    <w:rsid w:val="00AB214D"/>
    <w:rsid w:val="00AB251C"/>
    <w:rsid w:val="00AB2527"/>
    <w:rsid w:val="00AB2CEE"/>
    <w:rsid w:val="00AB2DD3"/>
    <w:rsid w:val="00AB2FC9"/>
    <w:rsid w:val="00AB3768"/>
    <w:rsid w:val="00AB388E"/>
    <w:rsid w:val="00AB3A03"/>
    <w:rsid w:val="00AB3CF1"/>
    <w:rsid w:val="00AB40B7"/>
    <w:rsid w:val="00AB4547"/>
    <w:rsid w:val="00AB4BD6"/>
    <w:rsid w:val="00AB5183"/>
    <w:rsid w:val="00AB55AA"/>
    <w:rsid w:val="00AB5801"/>
    <w:rsid w:val="00AB598C"/>
    <w:rsid w:val="00AB5B9D"/>
    <w:rsid w:val="00AB5C8A"/>
    <w:rsid w:val="00AB5E93"/>
    <w:rsid w:val="00AB6407"/>
    <w:rsid w:val="00AB64AB"/>
    <w:rsid w:val="00AB6D22"/>
    <w:rsid w:val="00AB6E5B"/>
    <w:rsid w:val="00AB6F86"/>
    <w:rsid w:val="00AB75AB"/>
    <w:rsid w:val="00AB7897"/>
    <w:rsid w:val="00AB7A75"/>
    <w:rsid w:val="00AB7C76"/>
    <w:rsid w:val="00AC0481"/>
    <w:rsid w:val="00AC0980"/>
    <w:rsid w:val="00AC09B0"/>
    <w:rsid w:val="00AC164A"/>
    <w:rsid w:val="00AC1655"/>
    <w:rsid w:val="00AC1748"/>
    <w:rsid w:val="00AC1D4D"/>
    <w:rsid w:val="00AC2864"/>
    <w:rsid w:val="00AC2894"/>
    <w:rsid w:val="00AC29B0"/>
    <w:rsid w:val="00AC2A59"/>
    <w:rsid w:val="00AC34C7"/>
    <w:rsid w:val="00AC373E"/>
    <w:rsid w:val="00AC3898"/>
    <w:rsid w:val="00AC3914"/>
    <w:rsid w:val="00AC4044"/>
    <w:rsid w:val="00AC4479"/>
    <w:rsid w:val="00AC4620"/>
    <w:rsid w:val="00AC4994"/>
    <w:rsid w:val="00AC5A89"/>
    <w:rsid w:val="00AC5AC1"/>
    <w:rsid w:val="00AC5C34"/>
    <w:rsid w:val="00AC5D52"/>
    <w:rsid w:val="00AC68AE"/>
    <w:rsid w:val="00AC6BF8"/>
    <w:rsid w:val="00AC7A80"/>
    <w:rsid w:val="00AC7CA4"/>
    <w:rsid w:val="00AD0559"/>
    <w:rsid w:val="00AD1430"/>
    <w:rsid w:val="00AD1623"/>
    <w:rsid w:val="00AD297D"/>
    <w:rsid w:val="00AD2B99"/>
    <w:rsid w:val="00AD2BA8"/>
    <w:rsid w:val="00AD31CD"/>
    <w:rsid w:val="00AD3379"/>
    <w:rsid w:val="00AD34B1"/>
    <w:rsid w:val="00AD3525"/>
    <w:rsid w:val="00AD3CB3"/>
    <w:rsid w:val="00AD3CD5"/>
    <w:rsid w:val="00AD3ED8"/>
    <w:rsid w:val="00AD4E5F"/>
    <w:rsid w:val="00AD50E3"/>
    <w:rsid w:val="00AD5501"/>
    <w:rsid w:val="00AD5F33"/>
    <w:rsid w:val="00AD61FC"/>
    <w:rsid w:val="00AD6793"/>
    <w:rsid w:val="00AD7578"/>
    <w:rsid w:val="00AD7597"/>
    <w:rsid w:val="00AD797A"/>
    <w:rsid w:val="00AD7BD2"/>
    <w:rsid w:val="00AE0212"/>
    <w:rsid w:val="00AE05BA"/>
    <w:rsid w:val="00AE08B2"/>
    <w:rsid w:val="00AE0ED3"/>
    <w:rsid w:val="00AE184F"/>
    <w:rsid w:val="00AE1B28"/>
    <w:rsid w:val="00AE1C27"/>
    <w:rsid w:val="00AE23E8"/>
    <w:rsid w:val="00AE2B48"/>
    <w:rsid w:val="00AE2E84"/>
    <w:rsid w:val="00AE34F1"/>
    <w:rsid w:val="00AE373C"/>
    <w:rsid w:val="00AE37B1"/>
    <w:rsid w:val="00AE3DC3"/>
    <w:rsid w:val="00AE4141"/>
    <w:rsid w:val="00AE4199"/>
    <w:rsid w:val="00AE41D8"/>
    <w:rsid w:val="00AE4245"/>
    <w:rsid w:val="00AE45B1"/>
    <w:rsid w:val="00AE4CDE"/>
    <w:rsid w:val="00AE50CC"/>
    <w:rsid w:val="00AE5633"/>
    <w:rsid w:val="00AE5C3B"/>
    <w:rsid w:val="00AE5C5E"/>
    <w:rsid w:val="00AE60CD"/>
    <w:rsid w:val="00AE6AD9"/>
    <w:rsid w:val="00AE6C7E"/>
    <w:rsid w:val="00AE6EB1"/>
    <w:rsid w:val="00AE7015"/>
    <w:rsid w:val="00AE70F1"/>
    <w:rsid w:val="00AE77F7"/>
    <w:rsid w:val="00AE78D6"/>
    <w:rsid w:val="00AE7EB9"/>
    <w:rsid w:val="00AF10C0"/>
    <w:rsid w:val="00AF13B5"/>
    <w:rsid w:val="00AF15BB"/>
    <w:rsid w:val="00AF18B5"/>
    <w:rsid w:val="00AF1AFA"/>
    <w:rsid w:val="00AF2050"/>
    <w:rsid w:val="00AF258A"/>
    <w:rsid w:val="00AF28C6"/>
    <w:rsid w:val="00AF3148"/>
    <w:rsid w:val="00AF478E"/>
    <w:rsid w:val="00AF4EB3"/>
    <w:rsid w:val="00AF4FBD"/>
    <w:rsid w:val="00AF50CA"/>
    <w:rsid w:val="00AF580E"/>
    <w:rsid w:val="00AF5819"/>
    <w:rsid w:val="00AF5A6B"/>
    <w:rsid w:val="00AF611C"/>
    <w:rsid w:val="00AF6266"/>
    <w:rsid w:val="00AF66F8"/>
    <w:rsid w:val="00AF6703"/>
    <w:rsid w:val="00AF6D5E"/>
    <w:rsid w:val="00AF71EF"/>
    <w:rsid w:val="00AF7ACE"/>
    <w:rsid w:val="00B00223"/>
    <w:rsid w:val="00B0057D"/>
    <w:rsid w:val="00B00F25"/>
    <w:rsid w:val="00B0105B"/>
    <w:rsid w:val="00B015FB"/>
    <w:rsid w:val="00B022A8"/>
    <w:rsid w:val="00B02768"/>
    <w:rsid w:val="00B029BE"/>
    <w:rsid w:val="00B02ABD"/>
    <w:rsid w:val="00B02C44"/>
    <w:rsid w:val="00B03069"/>
    <w:rsid w:val="00B03606"/>
    <w:rsid w:val="00B03928"/>
    <w:rsid w:val="00B03A4D"/>
    <w:rsid w:val="00B03CA8"/>
    <w:rsid w:val="00B04146"/>
    <w:rsid w:val="00B04C5D"/>
    <w:rsid w:val="00B05945"/>
    <w:rsid w:val="00B0607F"/>
    <w:rsid w:val="00B0609B"/>
    <w:rsid w:val="00B066BE"/>
    <w:rsid w:val="00B0676C"/>
    <w:rsid w:val="00B06A30"/>
    <w:rsid w:val="00B06FC8"/>
    <w:rsid w:val="00B0747A"/>
    <w:rsid w:val="00B076E4"/>
    <w:rsid w:val="00B07D5A"/>
    <w:rsid w:val="00B10180"/>
    <w:rsid w:val="00B10296"/>
    <w:rsid w:val="00B11247"/>
    <w:rsid w:val="00B113D2"/>
    <w:rsid w:val="00B119A2"/>
    <w:rsid w:val="00B11D15"/>
    <w:rsid w:val="00B124A3"/>
    <w:rsid w:val="00B128EE"/>
    <w:rsid w:val="00B12E7B"/>
    <w:rsid w:val="00B12F53"/>
    <w:rsid w:val="00B133E7"/>
    <w:rsid w:val="00B13609"/>
    <w:rsid w:val="00B13FF3"/>
    <w:rsid w:val="00B141E8"/>
    <w:rsid w:val="00B147A3"/>
    <w:rsid w:val="00B14A06"/>
    <w:rsid w:val="00B14D51"/>
    <w:rsid w:val="00B15130"/>
    <w:rsid w:val="00B15B0F"/>
    <w:rsid w:val="00B15FC5"/>
    <w:rsid w:val="00B15FC6"/>
    <w:rsid w:val="00B162DE"/>
    <w:rsid w:val="00B16542"/>
    <w:rsid w:val="00B165BB"/>
    <w:rsid w:val="00B16859"/>
    <w:rsid w:val="00B17C80"/>
    <w:rsid w:val="00B203FA"/>
    <w:rsid w:val="00B20460"/>
    <w:rsid w:val="00B205EA"/>
    <w:rsid w:val="00B20758"/>
    <w:rsid w:val="00B20F2D"/>
    <w:rsid w:val="00B21022"/>
    <w:rsid w:val="00B2113B"/>
    <w:rsid w:val="00B2140B"/>
    <w:rsid w:val="00B21A20"/>
    <w:rsid w:val="00B21CED"/>
    <w:rsid w:val="00B21D82"/>
    <w:rsid w:val="00B23844"/>
    <w:rsid w:val="00B23AA4"/>
    <w:rsid w:val="00B23BFC"/>
    <w:rsid w:val="00B24BA6"/>
    <w:rsid w:val="00B255FC"/>
    <w:rsid w:val="00B25808"/>
    <w:rsid w:val="00B25817"/>
    <w:rsid w:val="00B26137"/>
    <w:rsid w:val="00B2621D"/>
    <w:rsid w:val="00B26B5F"/>
    <w:rsid w:val="00B26BB3"/>
    <w:rsid w:val="00B26C8F"/>
    <w:rsid w:val="00B27981"/>
    <w:rsid w:val="00B30012"/>
    <w:rsid w:val="00B30909"/>
    <w:rsid w:val="00B30D14"/>
    <w:rsid w:val="00B311F6"/>
    <w:rsid w:val="00B31555"/>
    <w:rsid w:val="00B319EB"/>
    <w:rsid w:val="00B31FE5"/>
    <w:rsid w:val="00B325EC"/>
    <w:rsid w:val="00B326A1"/>
    <w:rsid w:val="00B32862"/>
    <w:rsid w:val="00B32A5F"/>
    <w:rsid w:val="00B32AA6"/>
    <w:rsid w:val="00B32F9E"/>
    <w:rsid w:val="00B33072"/>
    <w:rsid w:val="00B3312D"/>
    <w:rsid w:val="00B33855"/>
    <w:rsid w:val="00B33AEB"/>
    <w:rsid w:val="00B33BFC"/>
    <w:rsid w:val="00B33E09"/>
    <w:rsid w:val="00B34059"/>
    <w:rsid w:val="00B34CF1"/>
    <w:rsid w:val="00B35286"/>
    <w:rsid w:val="00B3579C"/>
    <w:rsid w:val="00B35911"/>
    <w:rsid w:val="00B359BB"/>
    <w:rsid w:val="00B3612A"/>
    <w:rsid w:val="00B361CD"/>
    <w:rsid w:val="00B36271"/>
    <w:rsid w:val="00B3644A"/>
    <w:rsid w:val="00B365DE"/>
    <w:rsid w:val="00B36C59"/>
    <w:rsid w:val="00B375CA"/>
    <w:rsid w:val="00B37B5D"/>
    <w:rsid w:val="00B37C55"/>
    <w:rsid w:val="00B404D2"/>
    <w:rsid w:val="00B404D6"/>
    <w:rsid w:val="00B40BEB"/>
    <w:rsid w:val="00B40DF7"/>
    <w:rsid w:val="00B41611"/>
    <w:rsid w:val="00B41CB4"/>
    <w:rsid w:val="00B42414"/>
    <w:rsid w:val="00B429CF"/>
    <w:rsid w:val="00B42C92"/>
    <w:rsid w:val="00B43D8A"/>
    <w:rsid w:val="00B443B2"/>
    <w:rsid w:val="00B44610"/>
    <w:rsid w:val="00B463C5"/>
    <w:rsid w:val="00B47889"/>
    <w:rsid w:val="00B47A05"/>
    <w:rsid w:val="00B47F0B"/>
    <w:rsid w:val="00B47F57"/>
    <w:rsid w:val="00B50889"/>
    <w:rsid w:val="00B50D98"/>
    <w:rsid w:val="00B50E30"/>
    <w:rsid w:val="00B50E77"/>
    <w:rsid w:val="00B51A2B"/>
    <w:rsid w:val="00B51B19"/>
    <w:rsid w:val="00B51CE8"/>
    <w:rsid w:val="00B51EFE"/>
    <w:rsid w:val="00B524A0"/>
    <w:rsid w:val="00B52730"/>
    <w:rsid w:val="00B528DC"/>
    <w:rsid w:val="00B52B7F"/>
    <w:rsid w:val="00B54294"/>
    <w:rsid w:val="00B543E8"/>
    <w:rsid w:val="00B54D6A"/>
    <w:rsid w:val="00B5544D"/>
    <w:rsid w:val="00B5553E"/>
    <w:rsid w:val="00B555EB"/>
    <w:rsid w:val="00B5577A"/>
    <w:rsid w:val="00B55E19"/>
    <w:rsid w:val="00B56662"/>
    <w:rsid w:val="00B56712"/>
    <w:rsid w:val="00B56791"/>
    <w:rsid w:val="00B569B2"/>
    <w:rsid w:val="00B56D8A"/>
    <w:rsid w:val="00B56EF1"/>
    <w:rsid w:val="00B57393"/>
    <w:rsid w:val="00B577E5"/>
    <w:rsid w:val="00B6006B"/>
    <w:rsid w:val="00B60173"/>
    <w:rsid w:val="00B605A7"/>
    <w:rsid w:val="00B6075D"/>
    <w:rsid w:val="00B609CF"/>
    <w:rsid w:val="00B60FEE"/>
    <w:rsid w:val="00B61CB5"/>
    <w:rsid w:val="00B61EC0"/>
    <w:rsid w:val="00B623BB"/>
    <w:rsid w:val="00B62A72"/>
    <w:rsid w:val="00B62E90"/>
    <w:rsid w:val="00B639CB"/>
    <w:rsid w:val="00B63EF8"/>
    <w:rsid w:val="00B63FA9"/>
    <w:rsid w:val="00B63FB9"/>
    <w:rsid w:val="00B64809"/>
    <w:rsid w:val="00B6554C"/>
    <w:rsid w:val="00B65E2B"/>
    <w:rsid w:val="00B664CD"/>
    <w:rsid w:val="00B66610"/>
    <w:rsid w:val="00B66BDC"/>
    <w:rsid w:val="00B70E42"/>
    <w:rsid w:val="00B71158"/>
    <w:rsid w:val="00B71377"/>
    <w:rsid w:val="00B71EFA"/>
    <w:rsid w:val="00B73480"/>
    <w:rsid w:val="00B7390A"/>
    <w:rsid w:val="00B73E10"/>
    <w:rsid w:val="00B73FEA"/>
    <w:rsid w:val="00B744FC"/>
    <w:rsid w:val="00B748B6"/>
    <w:rsid w:val="00B749DD"/>
    <w:rsid w:val="00B749F6"/>
    <w:rsid w:val="00B75158"/>
    <w:rsid w:val="00B762E6"/>
    <w:rsid w:val="00B76DCA"/>
    <w:rsid w:val="00B7768F"/>
    <w:rsid w:val="00B77E24"/>
    <w:rsid w:val="00B80026"/>
    <w:rsid w:val="00B80186"/>
    <w:rsid w:val="00B802D5"/>
    <w:rsid w:val="00B806BD"/>
    <w:rsid w:val="00B80BF3"/>
    <w:rsid w:val="00B81894"/>
    <w:rsid w:val="00B81B5D"/>
    <w:rsid w:val="00B81C38"/>
    <w:rsid w:val="00B82ABB"/>
    <w:rsid w:val="00B82AC2"/>
    <w:rsid w:val="00B83C71"/>
    <w:rsid w:val="00B83E04"/>
    <w:rsid w:val="00B83E74"/>
    <w:rsid w:val="00B84020"/>
    <w:rsid w:val="00B851FD"/>
    <w:rsid w:val="00B855DA"/>
    <w:rsid w:val="00B8564B"/>
    <w:rsid w:val="00B85BE7"/>
    <w:rsid w:val="00B864C8"/>
    <w:rsid w:val="00B866AA"/>
    <w:rsid w:val="00B87306"/>
    <w:rsid w:val="00B87B6A"/>
    <w:rsid w:val="00B87D87"/>
    <w:rsid w:val="00B87E1B"/>
    <w:rsid w:val="00B87F10"/>
    <w:rsid w:val="00B901F7"/>
    <w:rsid w:val="00B90B6C"/>
    <w:rsid w:val="00B90BFC"/>
    <w:rsid w:val="00B90C3C"/>
    <w:rsid w:val="00B90F50"/>
    <w:rsid w:val="00B91704"/>
    <w:rsid w:val="00B91C4B"/>
    <w:rsid w:val="00B927C2"/>
    <w:rsid w:val="00B92BEA"/>
    <w:rsid w:val="00B92E1E"/>
    <w:rsid w:val="00B92F94"/>
    <w:rsid w:val="00B932C5"/>
    <w:rsid w:val="00B93B09"/>
    <w:rsid w:val="00B93D66"/>
    <w:rsid w:val="00B93F88"/>
    <w:rsid w:val="00B94165"/>
    <w:rsid w:val="00B9428D"/>
    <w:rsid w:val="00B94862"/>
    <w:rsid w:val="00B94C8A"/>
    <w:rsid w:val="00B94DE1"/>
    <w:rsid w:val="00B94DE9"/>
    <w:rsid w:val="00B94FA7"/>
    <w:rsid w:val="00B95851"/>
    <w:rsid w:val="00B96150"/>
    <w:rsid w:val="00B96F1E"/>
    <w:rsid w:val="00B97780"/>
    <w:rsid w:val="00BA0132"/>
    <w:rsid w:val="00BA0662"/>
    <w:rsid w:val="00BA091D"/>
    <w:rsid w:val="00BA09E7"/>
    <w:rsid w:val="00BA0C41"/>
    <w:rsid w:val="00BA0CA7"/>
    <w:rsid w:val="00BA121D"/>
    <w:rsid w:val="00BA1296"/>
    <w:rsid w:val="00BA14D4"/>
    <w:rsid w:val="00BA1F1C"/>
    <w:rsid w:val="00BA2518"/>
    <w:rsid w:val="00BA259F"/>
    <w:rsid w:val="00BA28D1"/>
    <w:rsid w:val="00BA2C24"/>
    <w:rsid w:val="00BA31A7"/>
    <w:rsid w:val="00BA31FE"/>
    <w:rsid w:val="00BA333A"/>
    <w:rsid w:val="00BA381B"/>
    <w:rsid w:val="00BA4492"/>
    <w:rsid w:val="00BA44FB"/>
    <w:rsid w:val="00BA4548"/>
    <w:rsid w:val="00BA48AE"/>
    <w:rsid w:val="00BA4B6D"/>
    <w:rsid w:val="00BA4D78"/>
    <w:rsid w:val="00BA4F24"/>
    <w:rsid w:val="00BA4FF7"/>
    <w:rsid w:val="00BA5313"/>
    <w:rsid w:val="00BA559A"/>
    <w:rsid w:val="00BA5D1A"/>
    <w:rsid w:val="00BA64B6"/>
    <w:rsid w:val="00BA66F6"/>
    <w:rsid w:val="00BA685A"/>
    <w:rsid w:val="00BA68AE"/>
    <w:rsid w:val="00BA72E6"/>
    <w:rsid w:val="00BA7513"/>
    <w:rsid w:val="00BA7724"/>
    <w:rsid w:val="00BA77A0"/>
    <w:rsid w:val="00BA7854"/>
    <w:rsid w:val="00BB0B7D"/>
    <w:rsid w:val="00BB14BA"/>
    <w:rsid w:val="00BB19CD"/>
    <w:rsid w:val="00BB2055"/>
    <w:rsid w:val="00BB26C5"/>
    <w:rsid w:val="00BB2D5A"/>
    <w:rsid w:val="00BB31D5"/>
    <w:rsid w:val="00BB39D7"/>
    <w:rsid w:val="00BB4078"/>
    <w:rsid w:val="00BB44D0"/>
    <w:rsid w:val="00BB47CF"/>
    <w:rsid w:val="00BB551C"/>
    <w:rsid w:val="00BB59D3"/>
    <w:rsid w:val="00BB5FDF"/>
    <w:rsid w:val="00BB616C"/>
    <w:rsid w:val="00BB65EA"/>
    <w:rsid w:val="00BB6CE7"/>
    <w:rsid w:val="00BB7888"/>
    <w:rsid w:val="00BB799C"/>
    <w:rsid w:val="00BB7B60"/>
    <w:rsid w:val="00BC0311"/>
    <w:rsid w:val="00BC069B"/>
    <w:rsid w:val="00BC0BDC"/>
    <w:rsid w:val="00BC1102"/>
    <w:rsid w:val="00BC2036"/>
    <w:rsid w:val="00BC25E7"/>
    <w:rsid w:val="00BC2D6D"/>
    <w:rsid w:val="00BC3CFE"/>
    <w:rsid w:val="00BC3E19"/>
    <w:rsid w:val="00BC4400"/>
    <w:rsid w:val="00BC4598"/>
    <w:rsid w:val="00BC48F1"/>
    <w:rsid w:val="00BC5018"/>
    <w:rsid w:val="00BC5026"/>
    <w:rsid w:val="00BC50C1"/>
    <w:rsid w:val="00BC5103"/>
    <w:rsid w:val="00BC571C"/>
    <w:rsid w:val="00BC58A3"/>
    <w:rsid w:val="00BC5B30"/>
    <w:rsid w:val="00BC5D97"/>
    <w:rsid w:val="00BC647D"/>
    <w:rsid w:val="00BC6F6A"/>
    <w:rsid w:val="00BC7E52"/>
    <w:rsid w:val="00BD0502"/>
    <w:rsid w:val="00BD100D"/>
    <w:rsid w:val="00BD104F"/>
    <w:rsid w:val="00BD1AA6"/>
    <w:rsid w:val="00BD1F81"/>
    <w:rsid w:val="00BD21AF"/>
    <w:rsid w:val="00BD22E4"/>
    <w:rsid w:val="00BD29AC"/>
    <w:rsid w:val="00BD2A98"/>
    <w:rsid w:val="00BD2B41"/>
    <w:rsid w:val="00BD2DCD"/>
    <w:rsid w:val="00BD3F9C"/>
    <w:rsid w:val="00BD4506"/>
    <w:rsid w:val="00BD4757"/>
    <w:rsid w:val="00BD4AA8"/>
    <w:rsid w:val="00BD4FC5"/>
    <w:rsid w:val="00BD53BA"/>
    <w:rsid w:val="00BD5653"/>
    <w:rsid w:val="00BD59FC"/>
    <w:rsid w:val="00BD5B5B"/>
    <w:rsid w:val="00BD67B9"/>
    <w:rsid w:val="00BD6D8C"/>
    <w:rsid w:val="00BD712F"/>
    <w:rsid w:val="00BD71B0"/>
    <w:rsid w:val="00BD77E3"/>
    <w:rsid w:val="00BE0508"/>
    <w:rsid w:val="00BE0886"/>
    <w:rsid w:val="00BE0891"/>
    <w:rsid w:val="00BE0AA5"/>
    <w:rsid w:val="00BE0DE5"/>
    <w:rsid w:val="00BE0FD1"/>
    <w:rsid w:val="00BE1059"/>
    <w:rsid w:val="00BE1DB9"/>
    <w:rsid w:val="00BE1FFF"/>
    <w:rsid w:val="00BE21D1"/>
    <w:rsid w:val="00BE3057"/>
    <w:rsid w:val="00BE33E8"/>
    <w:rsid w:val="00BE3E48"/>
    <w:rsid w:val="00BE4290"/>
    <w:rsid w:val="00BE4366"/>
    <w:rsid w:val="00BE43EA"/>
    <w:rsid w:val="00BE46BC"/>
    <w:rsid w:val="00BE46F3"/>
    <w:rsid w:val="00BE60BB"/>
    <w:rsid w:val="00BE67FD"/>
    <w:rsid w:val="00BE6E9A"/>
    <w:rsid w:val="00BE717D"/>
    <w:rsid w:val="00BF05E9"/>
    <w:rsid w:val="00BF06A6"/>
    <w:rsid w:val="00BF07F1"/>
    <w:rsid w:val="00BF0AC3"/>
    <w:rsid w:val="00BF0C24"/>
    <w:rsid w:val="00BF0FEF"/>
    <w:rsid w:val="00BF137D"/>
    <w:rsid w:val="00BF14A5"/>
    <w:rsid w:val="00BF14D0"/>
    <w:rsid w:val="00BF18BC"/>
    <w:rsid w:val="00BF1C8A"/>
    <w:rsid w:val="00BF1CEF"/>
    <w:rsid w:val="00BF23CC"/>
    <w:rsid w:val="00BF24B6"/>
    <w:rsid w:val="00BF250D"/>
    <w:rsid w:val="00BF27EF"/>
    <w:rsid w:val="00BF29D2"/>
    <w:rsid w:val="00BF2BE2"/>
    <w:rsid w:val="00BF3A17"/>
    <w:rsid w:val="00BF41E9"/>
    <w:rsid w:val="00BF4725"/>
    <w:rsid w:val="00BF49CD"/>
    <w:rsid w:val="00BF4D26"/>
    <w:rsid w:val="00BF4DE6"/>
    <w:rsid w:val="00BF54CA"/>
    <w:rsid w:val="00BF55D1"/>
    <w:rsid w:val="00BF57D1"/>
    <w:rsid w:val="00BF6258"/>
    <w:rsid w:val="00BF6972"/>
    <w:rsid w:val="00BF735D"/>
    <w:rsid w:val="00BF7938"/>
    <w:rsid w:val="00BF7C72"/>
    <w:rsid w:val="00BF7EC7"/>
    <w:rsid w:val="00C0006C"/>
    <w:rsid w:val="00C00278"/>
    <w:rsid w:val="00C0052D"/>
    <w:rsid w:val="00C0068F"/>
    <w:rsid w:val="00C00A20"/>
    <w:rsid w:val="00C00C8C"/>
    <w:rsid w:val="00C00C98"/>
    <w:rsid w:val="00C01331"/>
    <w:rsid w:val="00C01B97"/>
    <w:rsid w:val="00C02155"/>
    <w:rsid w:val="00C03281"/>
    <w:rsid w:val="00C03A52"/>
    <w:rsid w:val="00C03B09"/>
    <w:rsid w:val="00C04163"/>
    <w:rsid w:val="00C04971"/>
    <w:rsid w:val="00C04CAA"/>
    <w:rsid w:val="00C050E7"/>
    <w:rsid w:val="00C05BCD"/>
    <w:rsid w:val="00C05C41"/>
    <w:rsid w:val="00C05D9B"/>
    <w:rsid w:val="00C0613F"/>
    <w:rsid w:val="00C0629C"/>
    <w:rsid w:val="00C066C9"/>
    <w:rsid w:val="00C06BDD"/>
    <w:rsid w:val="00C06D7E"/>
    <w:rsid w:val="00C0712D"/>
    <w:rsid w:val="00C07269"/>
    <w:rsid w:val="00C1040B"/>
    <w:rsid w:val="00C107BD"/>
    <w:rsid w:val="00C11F00"/>
    <w:rsid w:val="00C11FF0"/>
    <w:rsid w:val="00C12F3D"/>
    <w:rsid w:val="00C13011"/>
    <w:rsid w:val="00C138B8"/>
    <w:rsid w:val="00C142D4"/>
    <w:rsid w:val="00C14663"/>
    <w:rsid w:val="00C148E2"/>
    <w:rsid w:val="00C15079"/>
    <w:rsid w:val="00C16478"/>
    <w:rsid w:val="00C16DB8"/>
    <w:rsid w:val="00C17278"/>
    <w:rsid w:val="00C17860"/>
    <w:rsid w:val="00C205EF"/>
    <w:rsid w:val="00C20637"/>
    <w:rsid w:val="00C207DE"/>
    <w:rsid w:val="00C20B3E"/>
    <w:rsid w:val="00C20C49"/>
    <w:rsid w:val="00C20FFC"/>
    <w:rsid w:val="00C21A25"/>
    <w:rsid w:val="00C220B5"/>
    <w:rsid w:val="00C2227A"/>
    <w:rsid w:val="00C231F8"/>
    <w:rsid w:val="00C23556"/>
    <w:rsid w:val="00C23B9A"/>
    <w:rsid w:val="00C23F04"/>
    <w:rsid w:val="00C24AD9"/>
    <w:rsid w:val="00C25036"/>
    <w:rsid w:val="00C25E2F"/>
    <w:rsid w:val="00C2610D"/>
    <w:rsid w:val="00C26396"/>
    <w:rsid w:val="00C267F4"/>
    <w:rsid w:val="00C26931"/>
    <w:rsid w:val="00C27283"/>
    <w:rsid w:val="00C30F79"/>
    <w:rsid w:val="00C313D8"/>
    <w:rsid w:val="00C315A3"/>
    <w:rsid w:val="00C3160C"/>
    <w:rsid w:val="00C31BE6"/>
    <w:rsid w:val="00C31C24"/>
    <w:rsid w:val="00C31F5F"/>
    <w:rsid w:val="00C3243E"/>
    <w:rsid w:val="00C32516"/>
    <w:rsid w:val="00C32B46"/>
    <w:rsid w:val="00C32CA8"/>
    <w:rsid w:val="00C33089"/>
    <w:rsid w:val="00C331FF"/>
    <w:rsid w:val="00C34089"/>
    <w:rsid w:val="00C341FC"/>
    <w:rsid w:val="00C35345"/>
    <w:rsid w:val="00C35774"/>
    <w:rsid w:val="00C35CEE"/>
    <w:rsid w:val="00C3665E"/>
    <w:rsid w:val="00C3731C"/>
    <w:rsid w:val="00C40091"/>
    <w:rsid w:val="00C404C4"/>
    <w:rsid w:val="00C40553"/>
    <w:rsid w:val="00C40F84"/>
    <w:rsid w:val="00C4115E"/>
    <w:rsid w:val="00C41EB2"/>
    <w:rsid w:val="00C41EE0"/>
    <w:rsid w:val="00C42287"/>
    <w:rsid w:val="00C42A15"/>
    <w:rsid w:val="00C42C08"/>
    <w:rsid w:val="00C42CDE"/>
    <w:rsid w:val="00C43503"/>
    <w:rsid w:val="00C4391C"/>
    <w:rsid w:val="00C43CBF"/>
    <w:rsid w:val="00C43E17"/>
    <w:rsid w:val="00C44047"/>
    <w:rsid w:val="00C44F9B"/>
    <w:rsid w:val="00C45062"/>
    <w:rsid w:val="00C45064"/>
    <w:rsid w:val="00C4520B"/>
    <w:rsid w:val="00C45B9D"/>
    <w:rsid w:val="00C45BE8"/>
    <w:rsid w:val="00C45E8D"/>
    <w:rsid w:val="00C4651F"/>
    <w:rsid w:val="00C46772"/>
    <w:rsid w:val="00C47738"/>
    <w:rsid w:val="00C47EE9"/>
    <w:rsid w:val="00C50030"/>
    <w:rsid w:val="00C509D6"/>
    <w:rsid w:val="00C50B5B"/>
    <w:rsid w:val="00C50F70"/>
    <w:rsid w:val="00C51023"/>
    <w:rsid w:val="00C510E6"/>
    <w:rsid w:val="00C52C89"/>
    <w:rsid w:val="00C530B6"/>
    <w:rsid w:val="00C53D32"/>
    <w:rsid w:val="00C54734"/>
    <w:rsid w:val="00C5477E"/>
    <w:rsid w:val="00C54B70"/>
    <w:rsid w:val="00C54E69"/>
    <w:rsid w:val="00C55116"/>
    <w:rsid w:val="00C55504"/>
    <w:rsid w:val="00C561D5"/>
    <w:rsid w:val="00C562DB"/>
    <w:rsid w:val="00C573EB"/>
    <w:rsid w:val="00C574EE"/>
    <w:rsid w:val="00C57654"/>
    <w:rsid w:val="00C5768E"/>
    <w:rsid w:val="00C57BEC"/>
    <w:rsid w:val="00C57BED"/>
    <w:rsid w:val="00C57C3F"/>
    <w:rsid w:val="00C60215"/>
    <w:rsid w:val="00C605E8"/>
    <w:rsid w:val="00C60697"/>
    <w:rsid w:val="00C60B89"/>
    <w:rsid w:val="00C60F2D"/>
    <w:rsid w:val="00C61852"/>
    <w:rsid w:val="00C62329"/>
    <w:rsid w:val="00C62653"/>
    <w:rsid w:val="00C62E0F"/>
    <w:rsid w:val="00C62E26"/>
    <w:rsid w:val="00C635AC"/>
    <w:rsid w:val="00C63620"/>
    <w:rsid w:val="00C639BF"/>
    <w:rsid w:val="00C63A1F"/>
    <w:rsid w:val="00C63EE9"/>
    <w:rsid w:val="00C647EE"/>
    <w:rsid w:val="00C64C8C"/>
    <w:rsid w:val="00C655FE"/>
    <w:rsid w:val="00C6595A"/>
    <w:rsid w:val="00C65C11"/>
    <w:rsid w:val="00C65FE6"/>
    <w:rsid w:val="00C660B5"/>
    <w:rsid w:val="00C6661C"/>
    <w:rsid w:val="00C666C7"/>
    <w:rsid w:val="00C666F1"/>
    <w:rsid w:val="00C66856"/>
    <w:rsid w:val="00C67437"/>
    <w:rsid w:val="00C676EA"/>
    <w:rsid w:val="00C679CF"/>
    <w:rsid w:val="00C702D0"/>
    <w:rsid w:val="00C704E4"/>
    <w:rsid w:val="00C70B7E"/>
    <w:rsid w:val="00C70C31"/>
    <w:rsid w:val="00C7108D"/>
    <w:rsid w:val="00C7120B"/>
    <w:rsid w:val="00C726D2"/>
    <w:rsid w:val="00C72EF4"/>
    <w:rsid w:val="00C739CD"/>
    <w:rsid w:val="00C73A45"/>
    <w:rsid w:val="00C74227"/>
    <w:rsid w:val="00C742DE"/>
    <w:rsid w:val="00C74D3C"/>
    <w:rsid w:val="00C75005"/>
    <w:rsid w:val="00C75021"/>
    <w:rsid w:val="00C75B54"/>
    <w:rsid w:val="00C761B4"/>
    <w:rsid w:val="00C762D5"/>
    <w:rsid w:val="00C801A2"/>
    <w:rsid w:val="00C80551"/>
    <w:rsid w:val="00C80C24"/>
    <w:rsid w:val="00C80D17"/>
    <w:rsid w:val="00C8102F"/>
    <w:rsid w:val="00C812A3"/>
    <w:rsid w:val="00C81460"/>
    <w:rsid w:val="00C822B0"/>
    <w:rsid w:val="00C82554"/>
    <w:rsid w:val="00C82BC0"/>
    <w:rsid w:val="00C82FB3"/>
    <w:rsid w:val="00C83A9D"/>
    <w:rsid w:val="00C83BDE"/>
    <w:rsid w:val="00C83DF0"/>
    <w:rsid w:val="00C85642"/>
    <w:rsid w:val="00C85D73"/>
    <w:rsid w:val="00C86007"/>
    <w:rsid w:val="00C860F9"/>
    <w:rsid w:val="00C862ED"/>
    <w:rsid w:val="00C8679C"/>
    <w:rsid w:val="00C869C0"/>
    <w:rsid w:val="00C869F4"/>
    <w:rsid w:val="00C86C70"/>
    <w:rsid w:val="00C86F03"/>
    <w:rsid w:val="00C86F3E"/>
    <w:rsid w:val="00C87B06"/>
    <w:rsid w:val="00C9016A"/>
    <w:rsid w:val="00C902B9"/>
    <w:rsid w:val="00C90E06"/>
    <w:rsid w:val="00C917DA"/>
    <w:rsid w:val="00C923FB"/>
    <w:rsid w:val="00C926DC"/>
    <w:rsid w:val="00C9316D"/>
    <w:rsid w:val="00C939A6"/>
    <w:rsid w:val="00C9403A"/>
    <w:rsid w:val="00C94419"/>
    <w:rsid w:val="00C94D72"/>
    <w:rsid w:val="00C95607"/>
    <w:rsid w:val="00C957A2"/>
    <w:rsid w:val="00C95EFE"/>
    <w:rsid w:val="00C969D8"/>
    <w:rsid w:val="00C969EA"/>
    <w:rsid w:val="00C96A51"/>
    <w:rsid w:val="00C9768B"/>
    <w:rsid w:val="00C97F58"/>
    <w:rsid w:val="00CA0175"/>
    <w:rsid w:val="00CA0196"/>
    <w:rsid w:val="00CA03FA"/>
    <w:rsid w:val="00CA070C"/>
    <w:rsid w:val="00CA0D43"/>
    <w:rsid w:val="00CA1272"/>
    <w:rsid w:val="00CA1CF9"/>
    <w:rsid w:val="00CA1D77"/>
    <w:rsid w:val="00CA2047"/>
    <w:rsid w:val="00CA24B6"/>
    <w:rsid w:val="00CA2D6C"/>
    <w:rsid w:val="00CA2DE3"/>
    <w:rsid w:val="00CA2E20"/>
    <w:rsid w:val="00CA2E52"/>
    <w:rsid w:val="00CA3535"/>
    <w:rsid w:val="00CA360A"/>
    <w:rsid w:val="00CA37B1"/>
    <w:rsid w:val="00CA3F53"/>
    <w:rsid w:val="00CA4226"/>
    <w:rsid w:val="00CA42B8"/>
    <w:rsid w:val="00CA4870"/>
    <w:rsid w:val="00CA4BF8"/>
    <w:rsid w:val="00CA4E6A"/>
    <w:rsid w:val="00CA4E85"/>
    <w:rsid w:val="00CA4EEB"/>
    <w:rsid w:val="00CA51A0"/>
    <w:rsid w:val="00CA535B"/>
    <w:rsid w:val="00CA57EE"/>
    <w:rsid w:val="00CA5C57"/>
    <w:rsid w:val="00CA5C7F"/>
    <w:rsid w:val="00CA6715"/>
    <w:rsid w:val="00CA6EC9"/>
    <w:rsid w:val="00CA7789"/>
    <w:rsid w:val="00CA7949"/>
    <w:rsid w:val="00CA7A5A"/>
    <w:rsid w:val="00CA7AFE"/>
    <w:rsid w:val="00CA7CA3"/>
    <w:rsid w:val="00CB1022"/>
    <w:rsid w:val="00CB1053"/>
    <w:rsid w:val="00CB15F8"/>
    <w:rsid w:val="00CB1959"/>
    <w:rsid w:val="00CB27E7"/>
    <w:rsid w:val="00CB2BD1"/>
    <w:rsid w:val="00CB398D"/>
    <w:rsid w:val="00CB3C57"/>
    <w:rsid w:val="00CB3CAC"/>
    <w:rsid w:val="00CB45A5"/>
    <w:rsid w:val="00CB4FF0"/>
    <w:rsid w:val="00CB53DA"/>
    <w:rsid w:val="00CB5A3C"/>
    <w:rsid w:val="00CB5F8E"/>
    <w:rsid w:val="00CB60D6"/>
    <w:rsid w:val="00CB619A"/>
    <w:rsid w:val="00CB61CD"/>
    <w:rsid w:val="00CB651A"/>
    <w:rsid w:val="00CB70E7"/>
    <w:rsid w:val="00CB722B"/>
    <w:rsid w:val="00CC04D1"/>
    <w:rsid w:val="00CC052B"/>
    <w:rsid w:val="00CC06DA"/>
    <w:rsid w:val="00CC0B79"/>
    <w:rsid w:val="00CC0BC2"/>
    <w:rsid w:val="00CC0ED5"/>
    <w:rsid w:val="00CC13CA"/>
    <w:rsid w:val="00CC1EB5"/>
    <w:rsid w:val="00CC2660"/>
    <w:rsid w:val="00CC26BC"/>
    <w:rsid w:val="00CC2C89"/>
    <w:rsid w:val="00CC39E2"/>
    <w:rsid w:val="00CC3C0E"/>
    <w:rsid w:val="00CC3C65"/>
    <w:rsid w:val="00CC3D50"/>
    <w:rsid w:val="00CC3E5D"/>
    <w:rsid w:val="00CC431B"/>
    <w:rsid w:val="00CC443C"/>
    <w:rsid w:val="00CC484A"/>
    <w:rsid w:val="00CC498B"/>
    <w:rsid w:val="00CC4AB2"/>
    <w:rsid w:val="00CC4B27"/>
    <w:rsid w:val="00CC4C1E"/>
    <w:rsid w:val="00CC4E46"/>
    <w:rsid w:val="00CC531A"/>
    <w:rsid w:val="00CC536D"/>
    <w:rsid w:val="00CC5D1A"/>
    <w:rsid w:val="00CC60CD"/>
    <w:rsid w:val="00CC6405"/>
    <w:rsid w:val="00CC6E5E"/>
    <w:rsid w:val="00CC78EC"/>
    <w:rsid w:val="00CC7CA4"/>
    <w:rsid w:val="00CD033A"/>
    <w:rsid w:val="00CD0485"/>
    <w:rsid w:val="00CD0499"/>
    <w:rsid w:val="00CD12FA"/>
    <w:rsid w:val="00CD178B"/>
    <w:rsid w:val="00CD2A61"/>
    <w:rsid w:val="00CD2B4E"/>
    <w:rsid w:val="00CD2B60"/>
    <w:rsid w:val="00CD2F34"/>
    <w:rsid w:val="00CD35A1"/>
    <w:rsid w:val="00CD36DA"/>
    <w:rsid w:val="00CD45CB"/>
    <w:rsid w:val="00CD4A36"/>
    <w:rsid w:val="00CD506E"/>
    <w:rsid w:val="00CD50D3"/>
    <w:rsid w:val="00CD596A"/>
    <w:rsid w:val="00CD5BA8"/>
    <w:rsid w:val="00CD5C1F"/>
    <w:rsid w:val="00CD5F06"/>
    <w:rsid w:val="00CD60B1"/>
    <w:rsid w:val="00CD6289"/>
    <w:rsid w:val="00CD7076"/>
    <w:rsid w:val="00CD7559"/>
    <w:rsid w:val="00CE031C"/>
    <w:rsid w:val="00CE0932"/>
    <w:rsid w:val="00CE0C40"/>
    <w:rsid w:val="00CE0EC8"/>
    <w:rsid w:val="00CE19E7"/>
    <w:rsid w:val="00CE1B01"/>
    <w:rsid w:val="00CE1BBD"/>
    <w:rsid w:val="00CE2B00"/>
    <w:rsid w:val="00CE2D1D"/>
    <w:rsid w:val="00CE2F1B"/>
    <w:rsid w:val="00CE37F1"/>
    <w:rsid w:val="00CE3E5E"/>
    <w:rsid w:val="00CE3E7E"/>
    <w:rsid w:val="00CE4C51"/>
    <w:rsid w:val="00CE50B8"/>
    <w:rsid w:val="00CE53F1"/>
    <w:rsid w:val="00CE540A"/>
    <w:rsid w:val="00CE5A72"/>
    <w:rsid w:val="00CE5FD3"/>
    <w:rsid w:val="00CE7430"/>
    <w:rsid w:val="00CE7611"/>
    <w:rsid w:val="00CE7AD9"/>
    <w:rsid w:val="00CE7C1B"/>
    <w:rsid w:val="00CF0348"/>
    <w:rsid w:val="00CF0364"/>
    <w:rsid w:val="00CF0472"/>
    <w:rsid w:val="00CF0AAC"/>
    <w:rsid w:val="00CF0F6C"/>
    <w:rsid w:val="00CF0FF8"/>
    <w:rsid w:val="00CF1516"/>
    <w:rsid w:val="00CF1C08"/>
    <w:rsid w:val="00CF26DF"/>
    <w:rsid w:val="00CF2B4C"/>
    <w:rsid w:val="00CF2DEE"/>
    <w:rsid w:val="00CF2E6B"/>
    <w:rsid w:val="00CF2EB1"/>
    <w:rsid w:val="00CF329A"/>
    <w:rsid w:val="00CF3531"/>
    <w:rsid w:val="00CF3DF9"/>
    <w:rsid w:val="00CF4198"/>
    <w:rsid w:val="00CF4367"/>
    <w:rsid w:val="00CF4705"/>
    <w:rsid w:val="00CF4BEF"/>
    <w:rsid w:val="00CF4F70"/>
    <w:rsid w:val="00CF52EE"/>
    <w:rsid w:val="00CF56BB"/>
    <w:rsid w:val="00CF5A5F"/>
    <w:rsid w:val="00CF5D72"/>
    <w:rsid w:val="00CF7774"/>
    <w:rsid w:val="00CF7853"/>
    <w:rsid w:val="00CF7872"/>
    <w:rsid w:val="00CF78CF"/>
    <w:rsid w:val="00D000F3"/>
    <w:rsid w:val="00D00492"/>
    <w:rsid w:val="00D00D97"/>
    <w:rsid w:val="00D01389"/>
    <w:rsid w:val="00D014F5"/>
    <w:rsid w:val="00D018D0"/>
    <w:rsid w:val="00D01F1F"/>
    <w:rsid w:val="00D02427"/>
    <w:rsid w:val="00D0277D"/>
    <w:rsid w:val="00D0296C"/>
    <w:rsid w:val="00D02A0D"/>
    <w:rsid w:val="00D03776"/>
    <w:rsid w:val="00D03A54"/>
    <w:rsid w:val="00D03B44"/>
    <w:rsid w:val="00D03BDD"/>
    <w:rsid w:val="00D042D3"/>
    <w:rsid w:val="00D044B9"/>
    <w:rsid w:val="00D04F8E"/>
    <w:rsid w:val="00D05266"/>
    <w:rsid w:val="00D0567C"/>
    <w:rsid w:val="00D05C94"/>
    <w:rsid w:val="00D05E88"/>
    <w:rsid w:val="00D05EA9"/>
    <w:rsid w:val="00D06386"/>
    <w:rsid w:val="00D06561"/>
    <w:rsid w:val="00D06AC7"/>
    <w:rsid w:val="00D06C35"/>
    <w:rsid w:val="00D06E44"/>
    <w:rsid w:val="00D06F48"/>
    <w:rsid w:val="00D077C0"/>
    <w:rsid w:val="00D07974"/>
    <w:rsid w:val="00D07D92"/>
    <w:rsid w:val="00D07E8D"/>
    <w:rsid w:val="00D101C8"/>
    <w:rsid w:val="00D106C1"/>
    <w:rsid w:val="00D1087A"/>
    <w:rsid w:val="00D10CD0"/>
    <w:rsid w:val="00D1205F"/>
    <w:rsid w:val="00D120A0"/>
    <w:rsid w:val="00D12225"/>
    <w:rsid w:val="00D12D89"/>
    <w:rsid w:val="00D13944"/>
    <w:rsid w:val="00D13A3A"/>
    <w:rsid w:val="00D13CF9"/>
    <w:rsid w:val="00D13FDA"/>
    <w:rsid w:val="00D14022"/>
    <w:rsid w:val="00D14730"/>
    <w:rsid w:val="00D14A64"/>
    <w:rsid w:val="00D14C6A"/>
    <w:rsid w:val="00D151B5"/>
    <w:rsid w:val="00D151FF"/>
    <w:rsid w:val="00D1597F"/>
    <w:rsid w:val="00D15E20"/>
    <w:rsid w:val="00D160A0"/>
    <w:rsid w:val="00D16228"/>
    <w:rsid w:val="00D16625"/>
    <w:rsid w:val="00D1698E"/>
    <w:rsid w:val="00D16EDC"/>
    <w:rsid w:val="00D170FE"/>
    <w:rsid w:val="00D1712A"/>
    <w:rsid w:val="00D17E7D"/>
    <w:rsid w:val="00D17F87"/>
    <w:rsid w:val="00D17FA3"/>
    <w:rsid w:val="00D20064"/>
    <w:rsid w:val="00D203EB"/>
    <w:rsid w:val="00D20ACA"/>
    <w:rsid w:val="00D2119E"/>
    <w:rsid w:val="00D2129B"/>
    <w:rsid w:val="00D21320"/>
    <w:rsid w:val="00D21691"/>
    <w:rsid w:val="00D216E8"/>
    <w:rsid w:val="00D218BB"/>
    <w:rsid w:val="00D21E23"/>
    <w:rsid w:val="00D2248F"/>
    <w:rsid w:val="00D226FF"/>
    <w:rsid w:val="00D22762"/>
    <w:rsid w:val="00D229E1"/>
    <w:rsid w:val="00D23005"/>
    <w:rsid w:val="00D23325"/>
    <w:rsid w:val="00D2404E"/>
    <w:rsid w:val="00D244E9"/>
    <w:rsid w:val="00D25B22"/>
    <w:rsid w:val="00D25F81"/>
    <w:rsid w:val="00D26294"/>
    <w:rsid w:val="00D26E4A"/>
    <w:rsid w:val="00D26EEE"/>
    <w:rsid w:val="00D27708"/>
    <w:rsid w:val="00D27774"/>
    <w:rsid w:val="00D27FC0"/>
    <w:rsid w:val="00D3018B"/>
    <w:rsid w:val="00D3036B"/>
    <w:rsid w:val="00D306EA"/>
    <w:rsid w:val="00D308B9"/>
    <w:rsid w:val="00D308D2"/>
    <w:rsid w:val="00D31261"/>
    <w:rsid w:val="00D3185B"/>
    <w:rsid w:val="00D31A23"/>
    <w:rsid w:val="00D32680"/>
    <w:rsid w:val="00D32BAA"/>
    <w:rsid w:val="00D3361C"/>
    <w:rsid w:val="00D33C3D"/>
    <w:rsid w:val="00D347BB"/>
    <w:rsid w:val="00D34E45"/>
    <w:rsid w:val="00D35083"/>
    <w:rsid w:val="00D350B3"/>
    <w:rsid w:val="00D357BE"/>
    <w:rsid w:val="00D3583B"/>
    <w:rsid w:val="00D35EAA"/>
    <w:rsid w:val="00D3612F"/>
    <w:rsid w:val="00D36498"/>
    <w:rsid w:val="00D364A4"/>
    <w:rsid w:val="00D36F03"/>
    <w:rsid w:val="00D37023"/>
    <w:rsid w:val="00D3715F"/>
    <w:rsid w:val="00D378B7"/>
    <w:rsid w:val="00D37F5E"/>
    <w:rsid w:val="00D37FD9"/>
    <w:rsid w:val="00D40B2B"/>
    <w:rsid w:val="00D40C15"/>
    <w:rsid w:val="00D41611"/>
    <w:rsid w:val="00D41A36"/>
    <w:rsid w:val="00D41CF4"/>
    <w:rsid w:val="00D420B2"/>
    <w:rsid w:val="00D429B6"/>
    <w:rsid w:val="00D42B11"/>
    <w:rsid w:val="00D42F9E"/>
    <w:rsid w:val="00D431B9"/>
    <w:rsid w:val="00D432F9"/>
    <w:rsid w:val="00D444A2"/>
    <w:rsid w:val="00D44666"/>
    <w:rsid w:val="00D44753"/>
    <w:rsid w:val="00D44758"/>
    <w:rsid w:val="00D447B7"/>
    <w:rsid w:val="00D4484A"/>
    <w:rsid w:val="00D44F25"/>
    <w:rsid w:val="00D45188"/>
    <w:rsid w:val="00D452B9"/>
    <w:rsid w:val="00D45C1A"/>
    <w:rsid w:val="00D45FF1"/>
    <w:rsid w:val="00D47512"/>
    <w:rsid w:val="00D4763F"/>
    <w:rsid w:val="00D47965"/>
    <w:rsid w:val="00D47C84"/>
    <w:rsid w:val="00D47D27"/>
    <w:rsid w:val="00D500E9"/>
    <w:rsid w:val="00D50279"/>
    <w:rsid w:val="00D50794"/>
    <w:rsid w:val="00D50935"/>
    <w:rsid w:val="00D509F3"/>
    <w:rsid w:val="00D51055"/>
    <w:rsid w:val="00D511AF"/>
    <w:rsid w:val="00D515CD"/>
    <w:rsid w:val="00D51BAB"/>
    <w:rsid w:val="00D525DC"/>
    <w:rsid w:val="00D52A0D"/>
    <w:rsid w:val="00D53023"/>
    <w:rsid w:val="00D53282"/>
    <w:rsid w:val="00D53EC9"/>
    <w:rsid w:val="00D54275"/>
    <w:rsid w:val="00D54B6D"/>
    <w:rsid w:val="00D54D8E"/>
    <w:rsid w:val="00D54DCF"/>
    <w:rsid w:val="00D5534F"/>
    <w:rsid w:val="00D55C39"/>
    <w:rsid w:val="00D55E92"/>
    <w:rsid w:val="00D55F97"/>
    <w:rsid w:val="00D560D1"/>
    <w:rsid w:val="00D56257"/>
    <w:rsid w:val="00D5696D"/>
    <w:rsid w:val="00D5701A"/>
    <w:rsid w:val="00D57268"/>
    <w:rsid w:val="00D57616"/>
    <w:rsid w:val="00D57679"/>
    <w:rsid w:val="00D57896"/>
    <w:rsid w:val="00D57B5C"/>
    <w:rsid w:val="00D57C8D"/>
    <w:rsid w:val="00D57CDD"/>
    <w:rsid w:val="00D57D23"/>
    <w:rsid w:val="00D57FCD"/>
    <w:rsid w:val="00D60330"/>
    <w:rsid w:val="00D60878"/>
    <w:rsid w:val="00D61144"/>
    <w:rsid w:val="00D61576"/>
    <w:rsid w:val="00D61874"/>
    <w:rsid w:val="00D6221D"/>
    <w:rsid w:val="00D622D4"/>
    <w:rsid w:val="00D6284F"/>
    <w:rsid w:val="00D629C0"/>
    <w:rsid w:val="00D62C1F"/>
    <w:rsid w:val="00D63A0B"/>
    <w:rsid w:val="00D640F2"/>
    <w:rsid w:val="00D64219"/>
    <w:rsid w:val="00D642FE"/>
    <w:rsid w:val="00D6503E"/>
    <w:rsid w:val="00D6513F"/>
    <w:rsid w:val="00D65809"/>
    <w:rsid w:val="00D66646"/>
    <w:rsid w:val="00D66BAA"/>
    <w:rsid w:val="00D673ED"/>
    <w:rsid w:val="00D6741D"/>
    <w:rsid w:val="00D67CA1"/>
    <w:rsid w:val="00D7041F"/>
    <w:rsid w:val="00D70BB7"/>
    <w:rsid w:val="00D70E03"/>
    <w:rsid w:val="00D70F15"/>
    <w:rsid w:val="00D71336"/>
    <w:rsid w:val="00D713C4"/>
    <w:rsid w:val="00D71720"/>
    <w:rsid w:val="00D74855"/>
    <w:rsid w:val="00D74939"/>
    <w:rsid w:val="00D74D50"/>
    <w:rsid w:val="00D75082"/>
    <w:rsid w:val="00D754D3"/>
    <w:rsid w:val="00D75E62"/>
    <w:rsid w:val="00D7628A"/>
    <w:rsid w:val="00D771F4"/>
    <w:rsid w:val="00D772D7"/>
    <w:rsid w:val="00D77529"/>
    <w:rsid w:val="00D77A6C"/>
    <w:rsid w:val="00D77E76"/>
    <w:rsid w:val="00D80225"/>
    <w:rsid w:val="00D8036B"/>
    <w:rsid w:val="00D80431"/>
    <w:rsid w:val="00D80558"/>
    <w:rsid w:val="00D80672"/>
    <w:rsid w:val="00D8110D"/>
    <w:rsid w:val="00D81AA1"/>
    <w:rsid w:val="00D81C7A"/>
    <w:rsid w:val="00D82766"/>
    <w:rsid w:val="00D82FC6"/>
    <w:rsid w:val="00D83423"/>
    <w:rsid w:val="00D83B24"/>
    <w:rsid w:val="00D83D8D"/>
    <w:rsid w:val="00D84300"/>
    <w:rsid w:val="00D84550"/>
    <w:rsid w:val="00D84986"/>
    <w:rsid w:val="00D84D05"/>
    <w:rsid w:val="00D84D79"/>
    <w:rsid w:val="00D84FC6"/>
    <w:rsid w:val="00D85E1F"/>
    <w:rsid w:val="00D86C05"/>
    <w:rsid w:val="00D86CE2"/>
    <w:rsid w:val="00D87C8E"/>
    <w:rsid w:val="00D901C1"/>
    <w:rsid w:val="00D90919"/>
    <w:rsid w:val="00D90D93"/>
    <w:rsid w:val="00D91116"/>
    <w:rsid w:val="00D918B2"/>
    <w:rsid w:val="00D91C83"/>
    <w:rsid w:val="00D91CA1"/>
    <w:rsid w:val="00D91E16"/>
    <w:rsid w:val="00D91F41"/>
    <w:rsid w:val="00D921A8"/>
    <w:rsid w:val="00D92775"/>
    <w:rsid w:val="00D9353F"/>
    <w:rsid w:val="00D93C59"/>
    <w:rsid w:val="00D94AAB"/>
    <w:rsid w:val="00D94C05"/>
    <w:rsid w:val="00D9509A"/>
    <w:rsid w:val="00D95534"/>
    <w:rsid w:val="00D957E2"/>
    <w:rsid w:val="00D95B20"/>
    <w:rsid w:val="00D95B70"/>
    <w:rsid w:val="00D95ECA"/>
    <w:rsid w:val="00D97094"/>
    <w:rsid w:val="00D9758A"/>
    <w:rsid w:val="00D97A38"/>
    <w:rsid w:val="00DA0BA1"/>
    <w:rsid w:val="00DA1CB8"/>
    <w:rsid w:val="00DA1D93"/>
    <w:rsid w:val="00DA2239"/>
    <w:rsid w:val="00DA23FB"/>
    <w:rsid w:val="00DA34D3"/>
    <w:rsid w:val="00DA3530"/>
    <w:rsid w:val="00DA35A3"/>
    <w:rsid w:val="00DA35D9"/>
    <w:rsid w:val="00DA408E"/>
    <w:rsid w:val="00DA4369"/>
    <w:rsid w:val="00DA5058"/>
    <w:rsid w:val="00DA5251"/>
    <w:rsid w:val="00DA52E8"/>
    <w:rsid w:val="00DA5D3C"/>
    <w:rsid w:val="00DA5DC1"/>
    <w:rsid w:val="00DA5F1F"/>
    <w:rsid w:val="00DA615A"/>
    <w:rsid w:val="00DA798E"/>
    <w:rsid w:val="00DB0239"/>
    <w:rsid w:val="00DB07E3"/>
    <w:rsid w:val="00DB0B8E"/>
    <w:rsid w:val="00DB10A5"/>
    <w:rsid w:val="00DB1A8F"/>
    <w:rsid w:val="00DB21F1"/>
    <w:rsid w:val="00DB22CC"/>
    <w:rsid w:val="00DB246B"/>
    <w:rsid w:val="00DB275A"/>
    <w:rsid w:val="00DB28EB"/>
    <w:rsid w:val="00DB302E"/>
    <w:rsid w:val="00DB36AE"/>
    <w:rsid w:val="00DB37C9"/>
    <w:rsid w:val="00DB4090"/>
    <w:rsid w:val="00DB43C5"/>
    <w:rsid w:val="00DB47CC"/>
    <w:rsid w:val="00DB4BE8"/>
    <w:rsid w:val="00DB5B7A"/>
    <w:rsid w:val="00DB61DE"/>
    <w:rsid w:val="00DB6402"/>
    <w:rsid w:val="00DB68B6"/>
    <w:rsid w:val="00DB693A"/>
    <w:rsid w:val="00DB6D21"/>
    <w:rsid w:val="00DB7439"/>
    <w:rsid w:val="00DB74E4"/>
    <w:rsid w:val="00DB762D"/>
    <w:rsid w:val="00DB792F"/>
    <w:rsid w:val="00DB7965"/>
    <w:rsid w:val="00DB7984"/>
    <w:rsid w:val="00DB7DDE"/>
    <w:rsid w:val="00DB7F86"/>
    <w:rsid w:val="00DC038C"/>
    <w:rsid w:val="00DC100E"/>
    <w:rsid w:val="00DC19C9"/>
    <w:rsid w:val="00DC1A5B"/>
    <w:rsid w:val="00DC1F9C"/>
    <w:rsid w:val="00DC267B"/>
    <w:rsid w:val="00DC26DC"/>
    <w:rsid w:val="00DC27D8"/>
    <w:rsid w:val="00DC2A6A"/>
    <w:rsid w:val="00DC2ABC"/>
    <w:rsid w:val="00DC30B0"/>
    <w:rsid w:val="00DC3AD8"/>
    <w:rsid w:val="00DC3FB2"/>
    <w:rsid w:val="00DC42CD"/>
    <w:rsid w:val="00DC4BC6"/>
    <w:rsid w:val="00DC4DC6"/>
    <w:rsid w:val="00DC5265"/>
    <w:rsid w:val="00DC5376"/>
    <w:rsid w:val="00DC63B8"/>
    <w:rsid w:val="00DC6E23"/>
    <w:rsid w:val="00DC6F1C"/>
    <w:rsid w:val="00DC6F5C"/>
    <w:rsid w:val="00DC7423"/>
    <w:rsid w:val="00DC7AF5"/>
    <w:rsid w:val="00DD070E"/>
    <w:rsid w:val="00DD0A72"/>
    <w:rsid w:val="00DD0DA2"/>
    <w:rsid w:val="00DD1216"/>
    <w:rsid w:val="00DD1233"/>
    <w:rsid w:val="00DD1919"/>
    <w:rsid w:val="00DD19A1"/>
    <w:rsid w:val="00DD1BDA"/>
    <w:rsid w:val="00DD1C3D"/>
    <w:rsid w:val="00DD1D03"/>
    <w:rsid w:val="00DD29E8"/>
    <w:rsid w:val="00DD3024"/>
    <w:rsid w:val="00DD37BA"/>
    <w:rsid w:val="00DD3BE0"/>
    <w:rsid w:val="00DD3C66"/>
    <w:rsid w:val="00DD3DF1"/>
    <w:rsid w:val="00DD3E2C"/>
    <w:rsid w:val="00DD3FBA"/>
    <w:rsid w:val="00DD420C"/>
    <w:rsid w:val="00DD5F2E"/>
    <w:rsid w:val="00DD5FAD"/>
    <w:rsid w:val="00DD78E9"/>
    <w:rsid w:val="00DE0109"/>
    <w:rsid w:val="00DE1944"/>
    <w:rsid w:val="00DE2037"/>
    <w:rsid w:val="00DE43E8"/>
    <w:rsid w:val="00DE4BD8"/>
    <w:rsid w:val="00DE4BDA"/>
    <w:rsid w:val="00DE4CA2"/>
    <w:rsid w:val="00DE4FAD"/>
    <w:rsid w:val="00DE50EA"/>
    <w:rsid w:val="00DE54CC"/>
    <w:rsid w:val="00DE5C79"/>
    <w:rsid w:val="00DE5DC9"/>
    <w:rsid w:val="00DE69F4"/>
    <w:rsid w:val="00DE6CD3"/>
    <w:rsid w:val="00DE6CD8"/>
    <w:rsid w:val="00DE6EAC"/>
    <w:rsid w:val="00DE71C6"/>
    <w:rsid w:val="00DE74B9"/>
    <w:rsid w:val="00DF02FB"/>
    <w:rsid w:val="00DF0A66"/>
    <w:rsid w:val="00DF0D87"/>
    <w:rsid w:val="00DF1DC2"/>
    <w:rsid w:val="00DF28BE"/>
    <w:rsid w:val="00DF2939"/>
    <w:rsid w:val="00DF3D91"/>
    <w:rsid w:val="00DF4156"/>
    <w:rsid w:val="00DF4372"/>
    <w:rsid w:val="00DF4465"/>
    <w:rsid w:val="00DF4A82"/>
    <w:rsid w:val="00DF5517"/>
    <w:rsid w:val="00DF5642"/>
    <w:rsid w:val="00DF5FF6"/>
    <w:rsid w:val="00DF656B"/>
    <w:rsid w:val="00DF659E"/>
    <w:rsid w:val="00DF6785"/>
    <w:rsid w:val="00DF6F32"/>
    <w:rsid w:val="00DF777D"/>
    <w:rsid w:val="00DF7AE3"/>
    <w:rsid w:val="00DF7C1B"/>
    <w:rsid w:val="00E00FB4"/>
    <w:rsid w:val="00E01EF9"/>
    <w:rsid w:val="00E01F88"/>
    <w:rsid w:val="00E01FD1"/>
    <w:rsid w:val="00E02157"/>
    <w:rsid w:val="00E0262B"/>
    <w:rsid w:val="00E02802"/>
    <w:rsid w:val="00E03461"/>
    <w:rsid w:val="00E036C3"/>
    <w:rsid w:val="00E036EA"/>
    <w:rsid w:val="00E04586"/>
    <w:rsid w:val="00E0484B"/>
    <w:rsid w:val="00E04AC1"/>
    <w:rsid w:val="00E0500B"/>
    <w:rsid w:val="00E054B7"/>
    <w:rsid w:val="00E05743"/>
    <w:rsid w:val="00E05BFD"/>
    <w:rsid w:val="00E05F03"/>
    <w:rsid w:val="00E067BB"/>
    <w:rsid w:val="00E06A5E"/>
    <w:rsid w:val="00E07CE8"/>
    <w:rsid w:val="00E1010C"/>
    <w:rsid w:val="00E10987"/>
    <w:rsid w:val="00E1138A"/>
    <w:rsid w:val="00E11808"/>
    <w:rsid w:val="00E12751"/>
    <w:rsid w:val="00E12837"/>
    <w:rsid w:val="00E1291D"/>
    <w:rsid w:val="00E12CE2"/>
    <w:rsid w:val="00E12D2F"/>
    <w:rsid w:val="00E12F78"/>
    <w:rsid w:val="00E132AA"/>
    <w:rsid w:val="00E134C3"/>
    <w:rsid w:val="00E13804"/>
    <w:rsid w:val="00E139AF"/>
    <w:rsid w:val="00E142EB"/>
    <w:rsid w:val="00E143EE"/>
    <w:rsid w:val="00E14E23"/>
    <w:rsid w:val="00E15224"/>
    <w:rsid w:val="00E154B1"/>
    <w:rsid w:val="00E15710"/>
    <w:rsid w:val="00E1584B"/>
    <w:rsid w:val="00E16024"/>
    <w:rsid w:val="00E16301"/>
    <w:rsid w:val="00E16901"/>
    <w:rsid w:val="00E170D1"/>
    <w:rsid w:val="00E171D3"/>
    <w:rsid w:val="00E17280"/>
    <w:rsid w:val="00E17FC8"/>
    <w:rsid w:val="00E20053"/>
    <w:rsid w:val="00E20175"/>
    <w:rsid w:val="00E204E1"/>
    <w:rsid w:val="00E20A28"/>
    <w:rsid w:val="00E20B5D"/>
    <w:rsid w:val="00E20D15"/>
    <w:rsid w:val="00E20D3C"/>
    <w:rsid w:val="00E2169A"/>
    <w:rsid w:val="00E21D1F"/>
    <w:rsid w:val="00E21F40"/>
    <w:rsid w:val="00E222C7"/>
    <w:rsid w:val="00E2298B"/>
    <w:rsid w:val="00E232A4"/>
    <w:rsid w:val="00E23B91"/>
    <w:rsid w:val="00E23E59"/>
    <w:rsid w:val="00E24559"/>
    <w:rsid w:val="00E245F0"/>
    <w:rsid w:val="00E24841"/>
    <w:rsid w:val="00E24A5D"/>
    <w:rsid w:val="00E24CCD"/>
    <w:rsid w:val="00E24E3E"/>
    <w:rsid w:val="00E26A2C"/>
    <w:rsid w:val="00E26D2A"/>
    <w:rsid w:val="00E26E94"/>
    <w:rsid w:val="00E27403"/>
    <w:rsid w:val="00E27447"/>
    <w:rsid w:val="00E3057E"/>
    <w:rsid w:val="00E306B8"/>
    <w:rsid w:val="00E30E8C"/>
    <w:rsid w:val="00E3114E"/>
    <w:rsid w:val="00E311F0"/>
    <w:rsid w:val="00E31766"/>
    <w:rsid w:val="00E324BB"/>
    <w:rsid w:val="00E32B16"/>
    <w:rsid w:val="00E3330E"/>
    <w:rsid w:val="00E333A7"/>
    <w:rsid w:val="00E3368B"/>
    <w:rsid w:val="00E33C3D"/>
    <w:rsid w:val="00E34F2B"/>
    <w:rsid w:val="00E357B7"/>
    <w:rsid w:val="00E35918"/>
    <w:rsid w:val="00E35966"/>
    <w:rsid w:val="00E35BA4"/>
    <w:rsid w:val="00E3638E"/>
    <w:rsid w:val="00E366F1"/>
    <w:rsid w:val="00E377D5"/>
    <w:rsid w:val="00E37923"/>
    <w:rsid w:val="00E37B70"/>
    <w:rsid w:val="00E40989"/>
    <w:rsid w:val="00E41166"/>
    <w:rsid w:val="00E4148C"/>
    <w:rsid w:val="00E41B0A"/>
    <w:rsid w:val="00E41CE9"/>
    <w:rsid w:val="00E41D7E"/>
    <w:rsid w:val="00E41DC4"/>
    <w:rsid w:val="00E41F22"/>
    <w:rsid w:val="00E424E4"/>
    <w:rsid w:val="00E42810"/>
    <w:rsid w:val="00E42C2C"/>
    <w:rsid w:val="00E43055"/>
    <w:rsid w:val="00E4389F"/>
    <w:rsid w:val="00E440D4"/>
    <w:rsid w:val="00E44325"/>
    <w:rsid w:val="00E446B2"/>
    <w:rsid w:val="00E44741"/>
    <w:rsid w:val="00E45302"/>
    <w:rsid w:val="00E45BF0"/>
    <w:rsid w:val="00E462E7"/>
    <w:rsid w:val="00E465A0"/>
    <w:rsid w:val="00E46919"/>
    <w:rsid w:val="00E46AE2"/>
    <w:rsid w:val="00E46F32"/>
    <w:rsid w:val="00E46F72"/>
    <w:rsid w:val="00E471F7"/>
    <w:rsid w:val="00E4755C"/>
    <w:rsid w:val="00E4797A"/>
    <w:rsid w:val="00E47B2A"/>
    <w:rsid w:val="00E47E32"/>
    <w:rsid w:val="00E50529"/>
    <w:rsid w:val="00E505E2"/>
    <w:rsid w:val="00E508C6"/>
    <w:rsid w:val="00E50E8D"/>
    <w:rsid w:val="00E51F3E"/>
    <w:rsid w:val="00E52B1A"/>
    <w:rsid w:val="00E52CF7"/>
    <w:rsid w:val="00E52D57"/>
    <w:rsid w:val="00E52F91"/>
    <w:rsid w:val="00E53800"/>
    <w:rsid w:val="00E5386A"/>
    <w:rsid w:val="00E53870"/>
    <w:rsid w:val="00E54144"/>
    <w:rsid w:val="00E5446F"/>
    <w:rsid w:val="00E54737"/>
    <w:rsid w:val="00E54A08"/>
    <w:rsid w:val="00E54D17"/>
    <w:rsid w:val="00E551E8"/>
    <w:rsid w:val="00E554C1"/>
    <w:rsid w:val="00E55AF3"/>
    <w:rsid w:val="00E55C4F"/>
    <w:rsid w:val="00E55C77"/>
    <w:rsid w:val="00E563C9"/>
    <w:rsid w:val="00E564C5"/>
    <w:rsid w:val="00E56816"/>
    <w:rsid w:val="00E56E78"/>
    <w:rsid w:val="00E576AE"/>
    <w:rsid w:val="00E57D33"/>
    <w:rsid w:val="00E6081F"/>
    <w:rsid w:val="00E60976"/>
    <w:rsid w:val="00E609F5"/>
    <w:rsid w:val="00E60A13"/>
    <w:rsid w:val="00E60B19"/>
    <w:rsid w:val="00E60C17"/>
    <w:rsid w:val="00E61691"/>
    <w:rsid w:val="00E6179E"/>
    <w:rsid w:val="00E619DF"/>
    <w:rsid w:val="00E621B6"/>
    <w:rsid w:val="00E62377"/>
    <w:rsid w:val="00E627B3"/>
    <w:rsid w:val="00E62925"/>
    <w:rsid w:val="00E63523"/>
    <w:rsid w:val="00E638AB"/>
    <w:rsid w:val="00E63F43"/>
    <w:rsid w:val="00E6485A"/>
    <w:rsid w:val="00E64A64"/>
    <w:rsid w:val="00E64B2A"/>
    <w:rsid w:val="00E64D0D"/>
    <w:rsid w:val="00E661D1"/>
    <w:rsid w:val="00E66264"/>
    <w:rsid w:val="00E66B50"/>
    <w:rsid w:val="00E66EA3"/>
    <w:rsid w:val="00E6753E"/>
    <w:rsid w:val="00E710DB"/>
    <w:rsid w:val="00E714F9"/>
    <w:rsid w:val="00E716C8"/>
    <w:rsid w:val="00E716ED"/>
    <w:rsid w:val="00E71DAD"/>
    <w:rsid w:val="00E72017"/>
    <w:rsid w:val="00E72886"/>
    <w:rsid w:val="00E73BD6"/>
    <w:rsid w:val="00E741C0"/>
    <w:rsid w:val="00E7482E"/>
    <w:rsid w:val="00E74CA6"/>
    <w:rsid w:val="00E75068"/>
    <w:rsid w:val="00E75073"/>
    <w:rsid w:val="00E75265"/>
    <w:rsid w:val="00E75542"/>
    <w:rsid w:val="00E76344"/>
    <w:rsid w:val="00E76F8E"/>
    <w:rsid w:val="00E76FD2"/>
    <w:rsid w:val="00E77038"/>
    <w:rsid w:val="00E77690"/>
    <w:rsid w:val="00E77DBA"/>
    <w:rsid w:val="00E802E4"/>
    <w:rsid w:val="00E80776"/>
    <w:rsid w:val="00E80BD6"/>
    <w:rsid w:val="00E80C7F"/>
    <w:rsid w:val="00E8116E"/>
    <w:rsid w:val="00E81D73"/>
    <w:rsid w:val="00E82491"/>
    <w:rsid w:val="00E826B2"/>
    <w:rsid w:val="00E826DA"/>
    <w:rsid w:val="00E82F47"/>
    <w:rsid w:val="00E82F6B"/>
    <w:rsid w:val="00E830A3"/>
    <w:rsid w:val="00E839A4"/>
    <w:rsid w:val="00E839AF"/>
    <w:rsid w:val="00E84BD0"/>
    <w:rsid w:val="00E855A8"/>
    <w:rsid w:val="00E8571D"/>
    <w:rsid w:val="00E858AD"/>
    <w:rsid w:val="00E85B57"/>
    <w:rsid w:val="00E85C0D"/>
    <w:rsid w:val="00E8693C"/>
    <w:rsid w:val="00E87D1B"/>
    <w:rsid w:val="00E905AB"/>
    <w:rsid w:val="00E9098C"/>
    <w:rsid w:val="00E90E16"/>
    <w:rsid w:val="00E914CA"/>
    <w:rsid w:val="00E91949"/>
    <w:rsid w:val="00E91B23"/>
    <w:rsid w:val="00E91BAE"/>
    <w:rsid w:val="00E929DC"/>
    <w:rsid w:val="00E92C56"/>
    <w:rsid w:val="00E92E22"/>
    <w:rsid w:val="00E933AB"/>
    <w:rsid w:val="00E93738"/>
    <w:rsid w:val="00E9392A"/>
    <w:rsid w:val="00E939A0"/>
    <w:rsid w:val="00E939B2"/>
    <w:rsid w:val="00E93CD9"/>
    <w:rsid w:val="00E9406F"/>
    <w:rsid w:val="00E94BF4"/>
    <w:rsid w:val="00E94DAA"/>
    <w:rsid w:val="00E959DC"/>
    <w:rsid w:val="00E95AD3"/>
    <w:rsid w:val="00E95B7B"/>
    <w:rsid w:val="00E9679B"/>
    <w:rsid w:val="00E9761A"/>
    <w:rsid w:val="00E9794F"/>
    <w:rsid w:val="00E97C13"/>
    <w:rsid w:val="00EA04B2"/>
    <w:rsid w:val="00EA0B2B"/>
    <w:rsid w:val="00EA0BCE"/>
    <w:rsid w:val="00EA0CB7"/>
    <w:rsid w:val="00EA0CEA"/>
    <w:rsid w:val="00EA10FD"/>
    <w:rsid w:val="00EA1687"/>
    <w:rsid w:val="00EA1A7F"/>
    <w:rsid w:val="00EA207C"/>
    <w:rsid w:val="00EA20F3"/>
    <w:rsid w:val="00EA26DF"/>
    <w:rsid w:val="00EA2D4C"/>
    <w:rsid w:val="00EA2FB3"/>
    <w:rsid w:val="00EA31D4"/>
    <w:rsid w:val="00EA34FB"/>
    <w:rsid w:val="00EA354D"/>
    <w:rsid w:val="00EA3A81"/>
    <w:rsid w:val="00EA3B2A"/>
    <w:rsid w:val="00EA3CFE"/>
    <w:rsid w:val="00EA3EA6"/>
    <w:rsid w:val="00EA4297"/>
    <w:rsid w:val="00EA4949"/>
    <w:rsid w:val="00EA4A4E"/>
    <w:rsid w:val="00EA4C3D"/>
    <w:rsid w:val="00EA5102"/>
    <w:rsid w:val="00EA5452"/>
    <w:rsid w:val="00EA5BAC"/>
    <w:rsid w:val="00EA5EDD"/>
    <w:rsid w:val="00EA5EE1"/>
    <w:rsid w:val="00EA607F"/>
    <w:rsid w:val="00EA6265"/>
    <w:rsid w:val="00EA6490"/>
    <w:rsid w:val="00EA64D7"/>
    <w:rsid w:val="00EA6695"/>
    <w:rsid w:val="00EA76B4"/>
    <w:rsid w:val="00EA7FB2"/>
    <w:rsid w:val="00EB04BC"/>
    <w:rsid w:val="00EB0609"/>
    <w:rsid w:val="00EB092A"/>
    <w:rsid w:val="00EB0A1D"/>
    <w:rsid w:val="00EB17E9"/>
    <w:rsid w:val="00EB1C77"/>
    <w:rsid w:val="00EB20B8"/>
    <w:rsid w:val="00EB21EF"/>
    <w:rsid w:val="00EB292D"/>
    <w:rsid w:val="00EB2A92"/>
    <w:rsid w:val="00EB2C4B"/>
    <w:rsid w:val="00EB357A"/>
    <w:rsid w:val="00EB3599"/>
    <w:rsid w:val="00EB3AD8"/>
    <w:rsid w:val="00EB3C64"/>
    <w:rsid w:val="00EB3D2A"/>
    <w:rsid w:val="00EB4343"/>
    <w:rsid w:val="00EB4519"/>
    <w:rsid w:val="00EB4592"/>
    <w:rsid w:val="00EB538B"/>
    <w:rsid w:val="00EB593B"/>
    <w:rsid w:val="00EB5963"/>
    <w:rsid w:val="00EB5BD8"/>
    <w:rsid w:val="00EB65BC"/>
    <w:rsid w:val="00EB65FC"/>
    <w:rsid w:val="00EB6875"/>
    <w:rsid w:val="00EB6B6A"/>
    <w:rsid w:val="00EB7F4D"/>
    <w:rsid w:val="00EC0086"/>
    <w:rsid w:val="00EC062A"/>
    <w:rsid w:val="00EC0F77"/>
    <w:rsid w:val="00EC11DE"/>
    <w:rsid w:val="00EC1708"/>
    <w:rsid w:val="00EC1CF5"/>
    <w:rsid w:val="00EC1E3B"/>
    <w:rsid w:val="00EC1FB3"/>
    <w:rsid w:val="00EC20D6"/>
    <w:rsid w:val="00EC2336"/>
    <w:rsid w:val="00EC25DD"/>
    <w:rsid w:val="00EC264F"/>
    <w:rsid w:val="00EC285E"/>
    <w:rsid w:val="00EC2883"/>
    <w:rsid w:val="00EC29DF"/>
    <w:rsid w:val="00EC2FA4"/>
    <w:rsid w:val="00EC31C9"/>
    <w:rsid w:val="00EC3429"/>
    <w:rsid w:val="00EC3500"/>
    <w:rsid w:val="00EC35BD"/>
    <w:rsid w:val="00EC46AA"/>
    <w:rsid w:val="00EC4B2A"/>
    <w:rsid w:val="00EC5A83"/>
    <w:rsid w:val="00EC7143"/>
    <w:rsid w:val="00EC741F"/>
    <w:rsid w:val="00EC753E"/>
    <w:rsid w:val="00EC776C"/>
    <w:rsid w:val="00EC77E8"/>
    <w:rsid w:val="00EC7F46"/>
    <w:rsid w:val="00ED0715"/>
    <w:rsid w:val="00ED0CAF"/>
    <w:rsid w:val="00ED0F12"/>
    <w:rsid w:val="00ED19B8"/>
    <w:rsid w:val="00ED1C92"/>
    <w:rsid w:val="00ED1CE1"/>
    <w:rsid w:val="00ED24D6"/>
    <w:rsid w:val="00ED25DD"/>
    <w:rsid w:val="00ED29CD"/>
    <w:rsid w:val="00ED29E5"/>
    <w:rsid w:val="00ED3B6B"/>
    <w:rsid w:val="00ED43D1"/>
    <w:rsid w:val="00ED44F7"/>
    <w:rsid w:val="00ED4A59"/>
    <w:rsid w:val="00ED5136"/>
    <w:rsid w:val="00ED567D"/>
    <w:rsid w:val="00ED5E4B"/>
    <w:rsid w:val="00ED6A0C"/>
    <w:rsid w:val="00ED6BE8"/>
    <w:rsid w:val="00ED6BF6"/>
    <w:rsid w:val="00ED706D"/>
    <w:rsid w:val="00ED71C4"/>
    <w:rsid w:val="00ED729B"/>
    <w:rsid w:val="00ED7672"/>
    <w:rsid w:val="00ED77AC"/>
    <w:rsid w:val="00EE0059"/>
    <w:rsid w:val="00EE006D"/>
    <w:rsid w:val="00EE01F2"/>
    <w:rsid w:val="00EE07D5"/>
    <w:rsid w:val="00EE098C"/>
    <w:rsid w:val="00EE0C60"/>
    <w:rsid w:val="00EE0D33"/>
    <w:rsid w:val="00EE0DAC"/>
    <w:rsid w:val="00EE0E6A"/>
    <w:rsid w:val="00EE1093"/>
    <w:rsid w:val="00EE11C6"/>
    <w:rsid w:val="00EE130B"/>
    <w:rsid w:val="00EE24E8"/>
    <w:rsid w:val="00EE2984"/>
    <w:rsid w:val="00EE2EAC"/>
    <w:rsid w:val="00EE313B"/>
    <w:rsid w:val="00EE34B3"/>
    <w:rsid w:val="00EE39CF"/>
    <w:rsid w:val="00EE3B17"/>
    <w:rsid w:val="00EE3B1D"/>
    <w:rsid w:val="00EE3F74"/>
    <w:rsid w:val="00EE42FE"/>
    <w:rsid w:val="00EE4975"/>
    <w:rsid w:val="00EE4C80"/>
    <w:rsid w:val="00EE4EE1"/>
    <w:rsid w:val="00EE4F62"/>
    <w:rsid w:val="00EE5201"/>
    <w:rsid w:val="00EE55D4"/>
    <w:rsid w:val="00EE5632"/>
    <w:rsid w:val="00EE6033"/>
    <w:rsid w:val="00EE61FC"/>
    <w:rsid w:val="00EE6224"/>
    <w:rsid w:val="00EE6D79"/>
    <w:rsid w:val="00EE7039"/>
    <w:rsid w:val="00EE7206"/>
    <w:rsid w:val="00EE72D2"/>
    <w:rsid w:val="00EE7F5D"/>
    <w:rsid w:val="00EF043A"/>
    <w:rsid w:val="00EF083D"/>
    <w:rsid w:val="00EF0A66"/>
    <w:rsid w:val="00EF0A82"/>
    <w:rsid w:val="00EF0E8C"/>
    <w:rsid w:val="00EF19C7"/>
    <w:rsid w:val="00EF1FDD"/>
    <w:rsid w:val="00EF22E7"/>
    <w:rsid w:val="00EF23EA"/>
    <w:rsid w:val="00EF25BE"/>
    <w:rsid w:val="00EF295D"/>
    <w:rsid w:val="00EF2A44"/>
    <w:rsid w:val="00EF2B5B"/>
    <w:rsid w:val="00EF2CC9"/>
    <w:rsid w:val="00EF2EB0"/>
    <w:rsid w:val="00EF303D"/>
    <w:rsid w:val="00EF31ED"/>
    <w:rsid w:val="00EF34D7"/>
    <w:rsid w:val="00EF4150"/>
    <w:rsid w:val="00EF4495"/>
    <w:rsid w:val="00EF4574"/>
    <w:rsid w:val="00EF4C5E"/>
    <w:rsid w:val="00EF53A6"/>
    <w:rsid w:val="00EF548D"/>
    <w:rsid w:val="00EF59D1"/>
    <w:rsid w:val="00EF5CF5"/>
    <w:rsid w:val="00EF5D7B"/>
    <w:rsid w:val="00EF72AC"/>
    <w:rsid w:val="00EF75BF"/>
    <w:rsid w:val="00EF7C1F"/>
    <w:rsid w:val="00F008A0"/>
    <w:rsid w:val="00F01B86"/>
    <w:rsid w:val="00F01C84"/>
    <w:rsid w:val="00F01CAB"/>
    <w:rsid w:val="00F01ECA"/>
    <w:rsid w:val="00F02128"/>
    <w:rsid w:val="00F025C9"/>
    <w:rsid w:val="00F029C2"/>
    <w:rsid w:val="00F02E74"/>
    <w:rsid w:val="00F0322F"/>
    <w:rsid w:val="00F0378B"/>
    <w:rsid w:val="00F03AB1"/>
    <w:rsid w:val="00F04380"/>
    <w:rsid w:val="00F0479E"/>
    <w:rsid w:val="00F04F13"/>
    <w:rsid w:val="00F050F7"/>
    <w:rsid w:val="00F05260"/>
    <w:rsid w:val="00F05CCA"/>
    <w:rsid w:val="00F05CE7"/>
    <w:rsid w:val="00F06499"/>
    <w:rsid w:val="00F0705D"/>
    <w:rsid w:val="00F07D8A"/>
    <w:rsid w:val="00F07E6C"/>
    <w:rsid w:val="00F10B93"/>
    <w:rsid w:val="00F10D04"/>
    <w:rsid w:val="00F11103"/>
    <w:rsid w:val="00F113F7"/>
    <w:rsid w:val="00F1244F"/>
    <w:rsid w:val="00F12956"/>
    <w:rsid w:val="00F12FA8"/>
    <w:rsid w:val="00F131D7"/>
    <w:rsid w:val="00F132FD"/>
    <w:rsid w:val="00F13D57"/>
    <w:rsid w:val="00F1424C"/>
    <w:rsid w:val="00F1494D"/>
    <w:rsid w:val="00F14C4A"/>
    <w:rsid w:val="00F15D4D"/>
    <w:rsid w:val="00F16035"/>
    <w:rsid w:val="00F1611E"/>
    <w:rsid w:val="00F16135"/>
    <w:rsid w:val="00F163CD"/>
    <w:rsid w:val="00F16851"/>
    <w:rsid w:val="00F16907"/>
    <w:rsid w:val="00F16E1D"/>
    <w:rsid w:val="00F17638"/>
    <w:rsid w:val="00F17671"/>
    <w:rsid w:val="00F17A56"/>
    <w:rsid w:val="00F17BFB"/>
    <w:rsid w:val="00F2018C"/>
    <w:rsid w:val="00F20A41"/>
    <w:rsid w:val="00F20A54"/>
    <w:rsid w:val="00F20E5E"/>
    <w:rsid w:val="00F2124C"/>
    <w:rsid w:val="00F2161E"/>
    <w:rsid w:val="00F2171C"/>
    <w:rsid w:val="00F21929"/>
    <w:rsid w:val="00F21A75"/>
    <w:rsid w:val="00F2257B"/>
    <w:rsid w:val="00F22E1D"/>
    <w:rsid w:val="00F22F47"/>
    <w:rsid w:val="00F23CAA"/>
    <w:rsid w:val="00F23E93"/>
    <w:rsid w:val="00F23F25"/>
    <w:rsid w:val="00F240F8"/>
    <w:rsid w:val="00F241A3"/>
    <w:rsid w:val="00F24249"/>
    <w:rsid w:val="00F24BE5"/>
    <w:rsid w:val="00F250AC"/>
    <w:rsid w:val="00F251E7"/>
    <w:rsid w:val="00F256F4"/>
    <w:rsid w:val="00F25D72"/>
    <w:rsid w:val="00F260D4"/>
    <w:rsid w:val="00F261AB"/>
    <w:rsid w:val="00F26244"/>
    <w:rsid w:val="00F2640C"/>
    <w:rsid w:val="00F26744"/>
    <w:rsid w:val="00F267F6"/>
    <w:rsid w:val="00F2684E"/>
    <w:rsid w:val="00F275FE"/>
    <w:rsid w:val="00F27AD9"/>
    <w:rsid w:val="00F27C49"/>
    <w:rsid w:val="00F302E1"/>
    <w:rsid w:val="00F30396"/>
    <w:rsid w:val="00F30E5F"/>
    <w:rsid w:val="00F318C5"/>
    <w:rsid w:val="00F319C9"/>
    <w:rsid w:val="00F32412"/>
    <w:rsid w:val="00F32C17"/>
    <w:rsid w:val="00F3316F"/>
    <w:rsid w:val="00F334DE"/>
    <w:rsid w:val="00F33509"/>
    <w:rsid w:val="00F3440A"/>
    <w:rsid w:val="00F34419"/>
    <w:rsid w:val="00F346B4"/>
    <w:rsid w:val="00F35182"/>
    <w:rsid w:val="00F35A93"/>
    <w:rsid w:val="00F35BB1"/>
    <w:rsid w:val="00F36A56"/>
    <w:rsid w:val="00F37224"/>
    <w:rsid w:val="00F372BE"/>
    <w:rsid w:val="00F3763C"/>
    <w:rsid w:val="00F3776D"/>
    <w:rsid w:val="00F37C45"/>
    <w:rsid w:val="00F37D41"/>
    <w:rsid w:val="00F401DD"/>
    <w:rsid w:val="00F414AE"/>
    <w:rsid w:val="00F41AAA"/>
    <w:rsid w:val="00F41D84"/>
    <w:rsid w:val="00F422F4"/>
    <w:rsid w:val="00F42308"/>
    <w:rsid w:val="00F423BD"/>
    <w:rsid w:val="00F42635"/>
    <w:rsid w:val="00F439DA"/>
    <w:rsid w:val="00F43B9E"/>
    <w:rsid w:val="00F443CF"/>
    <w:rsid w:val="00F445B3"/>
    <w:rsid w:val="00F44744"/>
    <w:rsid w:val="00F448AB"/>
    <w:rsid w:val="00F45148"/>
    <w:rsid w:val="00F45291"/>
    <w:rsid w:val="00F45761"/>
    <w:rsid w:val="00F45809"/>
    <w:rsid w:val="00F458B0"/>
    <w:rsid w:val="00F45A24"/>
    <w:rsid w:val="00F46B2E"/>
    <w:rsid w:val="00F46E33"/>
    <w:rsid w:val="00F4775C"/>
    <w:rsid w:val="00F4791C"/>
    <w:rsid w:val="00F50744"/>
    <w:rsid w:val="00F50998"/>
    <w:rsid w:val="00F5108E"/>
    <w:rsid w:val="00F513F6"/>
    <w:rsid w:val="00F5175A"/>
    <w:rsid w:val="00F517C4"/>
    <w:rsid w:val="00F522B4"/>
    <w:rsid w:val="00F52A78"/>
    <w:rsid w:val="00F52E94"/>
    <w:rsid w:val="00F52F2A"/>
    <w:rsid w:val="00F5404C"/>
    <w:rsid w:val="00F54FC1"/>
    <w:rsid w:val="00F54FE2"/>
    <w:rsid w:val="00F55105"/>
    <w:rsid w:val="00F5526D"/>
    <w:rsid w:val="00F552FF"/>
    <w:rsid w:val="00F5544D"/>
    <w:rsid w:val="00F55586"/>
    <w:rsid w:val="00F55F8F"/>
    <w:rsid w:val="00F5619C"/>
    <w:rsid w:val="00F5650E"/>
    <w:rsid w:val="00F5699D"/>
    <w:rsid w:val="00F57432"/>
    <w:rsid w:val="00F57977"/>
    <w:rsid w:val="00F579E3"/>
    <w:rsid w:val="00F57BFE"/>
    <w:rsid w:val="00F57C88"/>
    <w:rsid w:val="00F57E9C"/>
    <w:rsid w:val="00F6023D"/>
    <w:rsid w:val="00F6098C"/>
    <w:rsid w:val="00F60FC2"/>
    <w:rsid w:val="00F617F6"/>
    <w:rsid w:val="00F61832"/>
    <w:rsid w:val="00F62152"/>
    <w:rsid w:val="00F628A5"/>
    <w:rsid w:val="00F62B75"/>
    <w:rsid w:val="00F62D39"/>
    <w:rsid w:val="00F62E33"/>
    <w:rsid w:val="00F63215"/>
    <w:rsid w:val="00F63911"/>
    <w:rsid w:val="00F63EE8"/>
    <w:rsid w:val="00F64691"/>
    <w:rsid w:val="00F64806"/>
    <w:rsid w:val="00F649AA"/>
    <w:rsid w:val="00F65B50"/>
    <w:rsid w:val="00F66019"/>
    <w:rsid w:val="00F66261"/>
    <w:rsid w:val="00F667A7"/>
    <w:rsid w:val="00F6732D"/>
    <w:rsid w:val="00F6760A"/>
    <w:rsid w:val="00F678A0"/>
    <w:rsid w:val="00F70533"/>
    <w:rsid w:val="00F706C7"/>
    <w:rsid w:val="00F712C9"/>
    <w:rsid w:val="00F71533"/>
    <w:rsid w:val="00F719F6"/>
    <w:rsid w:val="00F71FB3"/>
    <w:rsid w:val="00F721E0"/>
    <w:rsid w:val="00F72329"/>
    <w:rsid w:val="00F729EF"/>
    <w:rsid w:val="00F72A0D"/>
    <w:rsid w:val="00F72DA6"/>
    <w:rsid w:val="00F72DC9"/>
    <w:rsid w:val="00F73369"/>
    <w:rsid w:val="00F73395"/>
    <w:rsid w:val="00F736EA"/>
    <w:rsid w:val="00F73746"/>
    <w:rsid w:val="00F748A0"/>
    <w:rsid w:val="00F75208"/>
    <w:rsid w:val="00F75595"/>
    <w:rsid w:val="00F75B1E"/>
    <w:rsid w:val="00F75CE1"/>
    <w:rsid w:val="00F762EF"/>
    <w:rsid w:val="00F763B5"/>
    <w:rsid w:val="00F76A63"/>
    <w:rsid w:val="00F76B87"/>
    <w:rsid w:val="00F76D65"/>
    <w:rsid w:val="00F7740D"/>
    <w:rsid w:val="00F77612"/>
    <w:rsid w:val="00F77662"/>
    <w:rsid w:val="00F7771B"/>
    <w:rsid w:val="00F77788"/>
    <w:rsid w:val="00F77A53"/>
    <w:rsid w:val="00F77B57"/>
    <w:rsid w:val="00F77CAE"/>
    <w:rsid w:val="00F77DD1"/>
    <w:rsid w:val="00F77F0D"/>
    <w:rsid w:val="00F810E5"/>
    <w:rsid w:val="00F81432"/>
    <w:rsid w:val="00F81716"/>
    <w:rsid w:val="00F81B9E"/>
    <w:rsid w:val="00F81E06"/>
    <w:rsid w:val="00F81EA9"/>
    <w:rsid w:val="00F82649"/>
    <w:rsid w:val="00F82803"/>
    <w:rsid w:val="00F82A46"/>
    <w:rsid w:val="00F8358F"/>
    <w:rsid w:val="00F8378D"/>
    <w:rsid w:val="00F83807"/>
    <w:rsid w:val="00F8431A"/>
    <w:rsid w:val="00F8527B"/>
    <w:rsid w:val="00F8555B"/>
    <w:rsid w:val="00F8601B"/>
    <w:rsid w:val="00F8651C"/>
    <w:rsid w:val="00F8666B"/>
    <w:rsid w:val="00F86D9E"/>
    <w:rsid w:val="00F90D66"/>
    <w:rsid w:val="00F9106D"/>
    <w:rsid w:val="00F9144E"/>
    <w:rsid w:val="00F91861"/>
    <w:rsid w:val="00F91BF1"/>
    <w:rsid w:val="00F91EB9"/>
    <w:rsid w:val="00F9295D"/>
    <w:rsid w:val="00F929BD"/>
    <w:rsid w:val="00F92B16"/>
    <w:rsid w:val="00F92FAE"/>
    <w:rsid w:val="00F9356C"/>
    <w:rsid w:val="00F9395F"/>
    <w:rsid w:val="00F93E0B"/>
    <w:rsid w:val="00F94365"/>
    <w:rsid w:val="00F944B5"/>
    <w:rsid w:val="00F949B7"/>
    <w:rsid w:val="00F958AE"/>
    <w:rsid w:val="00F95DE9"/>
    <w:rsid w:val="00F965EC"/>
    <w:rsid w:val="00F9666E"/>
    <w:rsid w:val="00F96A42"/>
    <w:rsid w:val="00F96BB9"/>
    <w:rsid w:val="00F96F54"/>
    <w:rsid w:val="00F978DA"/>
    <w:rsid w:val="00F97A82"/>
    <w:rsid w:val="00F97C13"/>
    <w:rsid w:val="00FA052B"/>
    <w:rsid w:val="00FA09A7"/>
    <w:rsid w:val="00FA0A1D"/>
    <w:rsid w:val="00FA116B"/>
    <w:rsid w:val="00FA1401"/>
    <w:rsid w:val="00FA1C37"/>
    <w:rsid w:val="00FA1F4D"/>
    <w:rsid w:val="00FA21B0"/>
    <w:rsid w:val="00FA28A1"/>
    <w:rsid w:val="00FA2A03"/>
    <w:rsid w:val="00FA3A66"/>
    <w:rsid w:val="00FA3BD9"/>
    <w:rsid w:val="00FA3CAB"/>
    <w:rsid w:val="00FA4475"/>
    <w:rsid w:val="00FA46B5"/>
    <w:rsid w:val="00FA4BD7"/>
    <w:rsid w:val="00FA4C5A"/>
    <w:rsid w:val="00FA4E6F"/>
    <w:rsid w:val="00FA4EF7"/>
    <w:rsid w:val="00FA52F8"/>
    <w:rsid w:val="00FA5F0F"/>
    <w:rsid w:val="00FA6261"/>
    <w:rsid w:val="00FA6853"/>
    <w:rsid w:val="00FA6B4E"/>
    <w:rsid w:val="00FA7038"/>
    <w:rsid w:val="00FA72E2"/>
    <w:rsid w:val="00FA7757"/>
    <w:rsid w:val="00FA7F5F"/>
    <w:rsid w:val="00FB0097"/>
    <w:rsid w:val="00FB0105"/>
    <w:rsid w:val="00FB0155"/>
    <w:rsid w:val="00FB02CA"/>
    <w:rsid w:val="00FB059B"/>
    <w:rsid w:val="00FB0662"/>
    <w:rsid w:val="00FB146F"/>
    <w:rsid w:val="00FB1539"/>
    <w:rsid w:val="00FB15FB"/>
    <w:rsid w:val="00FB164B"/>
    <w:rsid w:val="00FB1851"/>
    <w:rsid w:val="00FB1B3E"/>
    <w:rsid w:val="00FB227F"/>
    <w:rsid w:val="00FB4B02"/>
    <w:rsid w:val="00FB4DA1"/>
    <w:rsid w:val="00FB4E37"/>
    <w:rsid w:val="00FB54C8"/>
    <w:rsid w:val="00FB574C"/>
    <w:rsid w:val="00FB5772"/>
    <w:rsid w:val="00FB6AA3"/>
    <w:rsid w:val="00FB6BA4"/>
    <w:rsid w:val="00FB6F39"/>
    <w:rsid w:val="00FB769A"/>
    <w:rsid w:val="00FB7832"/>
    <w:rsid w:val="00FB7C8E"/>
    <w:rsid w:val="00FC010D"/>
    <w:rsid w:val="00FC0BEE"/>
    <w:rsid w:val="00FC1031"/>
    <w:rsid w:val="00FC11D7"/>
    <w:rsid w:val="00FC1C97"/>
    <w:rsid w:val="00FC1D44"/>
    <w:rsid w:val="00FC1DEF"/>
    <w:rsid w:val="00FC1E51"/>
    <w:rsid w:val="00FC24F2"/>
    <w:rsid w:val="00FC2775"/>
    <w:rsid w:val="00FC27B1"/>
    <w:rsid w:val="00FC29B8"/>
    <w:rsid w:val="00FC33AF"/>
    <w:rsid w:val="00FC347E"/>
    <w:rsid w:val="00FC35B3"/>
    <w:rsid w:val="00FC4268"/>
    <w:rsid w:val="00FC42E4"/>
    <w:rsid w:val="00FC46CA"/>
    <w:rsid w:val="00FC499B"/>
    <w:rsid w:val="00FC4E62"/>
    <w:rsid w:val="00FC5256"/>
    <w:rsid w:val="00FC52CE"/>
    <w:rsid w:val="00FC7116"/>
    <w:rsid w:val="00FC71F4"/>
    <w:rsid w:val="00FC750D"/>
    <w:rsid w:val="00FC76CD"/>
    <w:rsid w:val="00FC7A5B"/>
    <w:rsid w:val="00FD078A"/>
    <w:rsid w:val="00FD133F"/>
    <w:rsid w:val="00FD1C5C"/>
    <w:rsid w:val="00FD1DBD"/>
    <w:rsid w:val="00FD1DF4"/>
    <w:rsid w:val="00FD1FEE"/>
    <w:rsid w:val="00FD22B7"/>
    <w:rsid w:val="00FD24B6"/>
    <w:rsid w:val="00FD337E"/>
    <w:rsid w:val="00FD35B9"/>
    <w:rsid w:val="00FD3817"/>
    <w:rsid w:val="00FD3B40"/>
    <w:rsid w:val="00FD3D20"/>
    <w:rsid w:val="00FD3D6D"/>
    <w:rsid w:val="00FD445B"/>
    <w:rsid w:val="00FD528F"/>
    <w:rsid w:val="00FD52E3"/>
    <w:rsid w:val="00FD563B"/>
    <w:rsid w:val="00FD5C14"/>
    <w:rsid w:val="00FD6023"/>
    <w:rsid w:val="00FD6024"/>
    <w:rsid w:val="00FD7328"/>
    <w:rsid w:val="00FE00AC"/>
    <w:rsid w:val="00FE06D6"/>
    <w:rsid w:val="00FE1147"/>
    <w:rsid w:val="00FE208D"/>
    <w:rsid w:val="00FE2658"/>
    <w:rsid w:val="00FE284B"/>
    <w:rsid w:val="00FE33E6"/>
    <w:rsid w:val="00FE3BC3"/>
    <w:rsid w:val="00FE3C8D"/>
    <w:rsid w:val="00FE3D89"/>
    <w:rsid w:val="00FE49E4"/>
    <w:rsid w:val="00FE4A63"/>
    <w:rsid w:val="00FE4C8C"/>
    <w:rsid w:val="00FE4F80"/>
    <w:rsid w:val="00FE5CE1"/>
    <w:rsid w:val="00FE61EC"/>
    <w:rsid w:val="00FE638B"/>
    <w:rsid w:val="00FE64A5"/>
    <w:rsid w:val="00FE6A18"/>
    <w:rsid w:val="00FE6C89"/>
    <w:rsid w:val="00FE6CED"/>
    <w:rsid w:val="00FE6D51"/>
    <w:rsid w:val="00FE6F34"/>
    <w:rsid w:val="00FE7052"/>
    <w:rsid w:val="00FE70AF"/>
    <w:rsid w:val="00FE7244"/>
    <w:rsid w:val="00FE785E"/>
    <w:rsid w:val="00FE7C6D"/>
    <w:rsid w:val="00FE7E38"/>
    <w:rsid w:val="00FE7F07"/>
    <w:rsid w:val="00FF0436"/>
    <w:rsid w:val="00FF064F"/>
    <w:rsid w:val="00FF09B2"/>
    <w:rsid w:val="00FF0ABC"/>
    <w:rsid w:val="00FF0CFA"/>
    <w:rsid w:val="00FF1287"/>
    <w:rsid w:val="00FF1580"/>
    <w:rsid w:val="00FF2424"/>
    <w:rsid w:val="00FF252B"/>
    <w:rsid w:val="00FF2AE5"/>
    <w:rsid w:val="00FF2C04"/>
    <w:rsid w:val="00FF2E7D"/>
    <w:rsid w:val="00FF2EEA"/>
    <w:rsid w:val="00FF3992"/>
    <w:rsid w:val="00FF3C5A"/>
    <w:rsid w:val="00FF3EBC"/>
    <w:rsid w:val="00FF41A9"/>
    <w:rsid w:val="00FF4833"/>
    <w:rsid w:val="00FF4BB2"/>
    <w:rsid w:val="00FF4CC4"/>
    <w:rsid w:val="00FF4CE7"/>
    <w:rsid w:val="00FF511F"/>
    <w:rsid w:val="00FF519E"/>
    <w:rsid w:val="00FF52FF"/>
    <w:rsid w:val="00FF629A"/>
    <w:rsid w:val="00FF6367"/>
    <w:rsid w:val="00FF7038"/>
    <w:rsid w:val="00FF7300"/>
    <w:rsid w:val="00FF78B8"/>
    <w:rsid w:val="00FF7C15"/>
    <w:rsid w:val="00FF7C19"/>
    <w:rsid w:val="00FF7D80"/>
    <w:rsid w:val="02C7BEE5"/>
    <w:rsid w:val="02CC5654"/>
    <w:rsid w:val="038AEA79"/>
    <w:rsid w:val="03B8B85C"/>
    <w:rsid w:val="0538D59B"/>
    <w:rsid w:val="05D58EF5"/>
    <w:rsid w:val="08489AE6"/>
    <w:rsid w:val="087C2F6D"/>
    <w:rsid w:val="09E5ECA8"/>
    <w:rsid w:val="09E8FF25"/>
    <w:rsid w:val="0AA6CD3C"/>
    <w:rsid w:val="0B94C630"/>
    <w:rsid w:val="0B9C005A"/>
    <w:rsid w:val="117A30FE"/>
    <w:rsid w:val="1373AFF8"/>
    <w:rsid w:val="154DADDB"/>
    <w:rsid w:val="1A6A796A"/>
    <w:rsid w:val="1AD8351D"/>
    <w:rsid w:val="1BC56328"/>
    <w:rsid w:val="1DFDC6D0"/>
    <w:rsid w:val="211D17D9"/>
    <w:rsid w:val="21387DEC"/>
    <w:rsid w:val="22B9534E"/>
    <w:rsid w:val="235EA839"/>
    <w:rsid w:val="2430EF35"/>
    <w:rsid w:val="2483D9E7"/>
    <w:rsid w:val="2563536A"/>
    <w:rsid w:val="26E8A491"/>
    <w:rsid w:val="2747733A"/>
    <w:rsid w:val="28756379"/>
    <w:rsid w:val="298C5AA4"/>
    <w:rsid w:val="2F974D3F"/>
    <w:rsid w:val="3070A266"/>
    <w:rsid w:val="319C1D7B"/>
    <w:rsid w:val="33ED39D9"/>
    <w:rsid w:val="34C3FC13"/>
    <w:rsid w:val="3771DBA9"/>
    <w:rsid w:val="392071CC"/>
    <w:rsid w:val="3B3B88E0"/>
    <w:rsid w:val="44564045"/>
    <w:rsid w:val="45017ADD"/>
    <w:rsid w:val="49F50388"/>
    <w:rsid w:val="4AE3D722"/>
    <w:rsid w:val="4C474A8F"/>
    <w:rsid w:val="52835B4A"/>
    <w:rsid w:val="534E7C8D"/>
    <w:rsid w:val="53BD9726"/>
    <w:rsid w:val="55FC45B3"/>
    <w:rsid w:val="561513F1"/>
    <w:rsid w:val="569EB290"/>
    <w:rsid w:val="5820053A"/>
    <w:rsid w:val="59887DAD"/>
    <w:rsid w:val="59CE1C95"/>
    <w:rsid w:val="59FE726F"/>
    <w:rsid w:val="5A70A720"/>
    <w:rsid w:val="5C0A45FB"/>
    <w:rsid w:val="5D0A4C7B"/>
    <w:rsid w:val="5F0274DC"/>
    <w:rsid w:val="5F94BE84"/>
    <w:rsid w:val="60E0C61C"/>
    <w:rsid w:val="61F60D53"/>
    <w:rsid w:val="6307DEC8"/>
    <w:rsid w:val="64BA54BB"/>
    <w:rsid w:val="66E11CE3"/>
    <w:rsid w:val="6788C85F"/>
    <w:rsid w:val="67B97ADC"/>
    <w:rsid w:val="686B911B"/>
    <w:rsid w:val="68A33963"/>
    <w:rsid w:val="69BFBBB0"/>
    <w:rsid w:val="6A7705E6"/>
    <w:rsid w:val="6A94A9BE"/>
    <w:rsid w:val="6AA0E0C4"/>
    <w:rsid w:val="6AA424BA"/>
    <w:rsid w:val="6AE29A78"/>
    <w:rsid w:val="6B06AB3D"/>
    <w:rsid w:val="6BDAB2C9"/>
    <w:rsid w:val="6C1DEC14"/>
    <w:rsid w:val="6F1088BA"/>
    <w:rsid w:val="72332A3C"/>
    <w:rsid w:val="7281B385"/>
    <w:rsid w:val="7480091B"/>
    <w:rsid w:val="75E62BCB"/>
    <w:rsid w:val="76BD4774"/>
    <w:rsid w:val="786D8BA4"/>
    <w:rsid w:val="789C51F7"/>
    <w:rsid w:val="79B9FB7A"/>
    <w:rsid w:val="7CE4B9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F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nhideWhenUsed="1"/>
    <w:lsdException w:name="toc 7" w:locked="0" w:semiHidden="1"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0705F"/>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E10987"/>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iPriority w:val="9"/>
    <w:unhideWhenUsed/>
    <w:qFormat/>
    <w:rsid w:val="00E10987"/>
    <w:pPr>
      <w:spacing w:before="480" w:after="120"/>
      <w:outlineLvl w:val="1"/>
    </w:pPr>
    <w:rPr>
      <w:b w:val="0"/>
      <w:bCs w:val="0"/>
      <w:color w:val="495965" w:themeColor="text2"/>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nhideWhenUsed/>
    <w:qFormat/>
    <w:rsid w:val="00501EA3"/>
    <w:pPr>
      <w:spacing w:before="240" w:line="280" w:lineRule="atLeast"/>
      <w:outlineLvl w:val="3"/>
    </w:pPr>
    <w:rPr>
      <w:iCs/>
      <w:sz w:val="24"/>
    </w:rPr>
  </w:style>
  <w:style w:type="paragraph" w:styleId="Heading5">
    <w:name w:val="heading 5"/>
    <w:basedOn w:val="Heading4"/>
    <w:next w:val="Normal"/>
    <w:link w:val="Heading5Char"/>
    <w:unhideWhenUsed/>
    <w:qFormat/>
    <w:rsid w:val="00501EA3"/>
    <w:pPr>
      <w:spacing w:line="200" w:lineRule="atLeast"/>
      <w:outlineLvl w:val="4"/>
    </w:pPr>
    <w:rPr>
      <w:b/>
      <w:sz w:val="16"/>
    </w:rPr>
  </w:style>
  <w:style w:type="paragraph" w:styleId="Heading6">
    <w:name w:val="heading 6"/>
    <w:basedOn w:val="Heading5"/>
    <w:next w:val="Normal"/>
    <w:link w:val="Heading6Char"/>
    <w:unhideWhenUsed/>
    <w:qFormat/>
    <w:rsid w:val="00501EA3"/>
    <w:pPr>
      <w:spacing w:before="40"/>
      <w:outlineLvl w:val="5"/>
    </w:pPr>
    <w:rPr>
      <w:b w:val="0"/>
      <w:color w:val="773E21" w:themeColor="accent1" w:themeShade="7F"/>
      <w:sz w:val="22"/>
    </w:rPr>
  </w:style>
  <w:style w:type="paragraph" w:styleId="Heading7">
    <w:name w:val="heading 7"/>
    <w:basedOn w:val="Heading6"/>
    <w:next w:val="Normal"/>
    <w:link w:val="Heading7Char"/>
    <w:uiPriority w:val="99"/>
    <w:unhideWhenUsed/>
    <w:qFormat/>
    <w:locked/>
    <w:rsid w:val="00501EA3"/>
    <w:pPr>
      <w:outlineLvl w:val="6"/>
    </w:pPr>
    <w:rPr>
      <w:i/>
      <w:iCs w:val="0"/>
    </w:rPr>
  </w:style>
  <w:style w:type="paragraph" w:styleId="Heading8">
    <w:name w:val="heading 8"/>
    <w:basedOn w:val="Heading7"/>
    <w:next w:val="Normal"/>
    <w:link w:val="Heading8Char"/>
    <w:uiPriority w:val="9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987"/>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uiPriority w:val="9"/>
    <w:rsid w:val="00E10987"/>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99"/>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99"/>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99"/>
    <w:qFormat/>
    <w:rsid w:val="00E03461"/>
    <w:pPr>
      <w:numPr>
        <w:ilvl w:val="1"/>
      </w:numPr>
      <w:spacing w:before="120" w:line="280" w:lineRule="atLeast"/>
      <w:outlineLvl w:val="9"/>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99"/>
    <w:rsid w:val="00E03461"/>
    <w:rPr>
      <w:rFonts w:eastAsiaTheme="majorEastAsia" w:cstheme="majorBidi"/>
      <w:bCs/>
      <w:iCs/>
      <w:color w:val="FFFFFF" w:themeColor="background1"/>
      <w:kern w:val="28"/>
      <w:sz w:val="24"/>
      <w:szCs w:val="24"/>
    </w:rPr>
  </w:style>
  <w:style w:type="paragraph" w:customStyle="1" w:styleId="Bullet1">
    <w:name w:val="Bullet 1"/>
    <w:basedOn w:val="Normal"/>
    <w:qFormat/>
    <w:rsid w:val="00076B32"/>
    <w:pPr>
      <w:tabs>
        <w:tab w:val="left" w:pos="567"/>
      </w:tabs>
      <w:spacing w:before="60"/>
    </w:pPr>
  </w:style>
  <w:style w:type="paragraph" w:customStyle="1" w:styleId="Bullet2">
    <w:name w:val="Bullet 2"/>
    <w:basedOn w:val="Bullet1"/>
    <w:qFormat/>
    <w:rsid w:val="001C013B"/>
    <w:pPr>
      <w:numPr>
        <w:ilvl w:val="1"/>
      </w:numPr>
      <w:tabs>
        <w:tab w:val="clear" w:pos="567"/>
        <w:tab w:val="left" w:pos="851"/>
      </w:tabs>
    </w:pPr>
  </w:style>
  <w:style w:type="paragraph" w:customStyle="1" w:styleId="Bullet3">
    <w:name w:val="Bullet 3"/>
    <w:basedOn w:val="Bullet2"/>
    <w:qFormat/>
    <w:rsid w:val="001C013B"/>
    <w:pPr>
      <w:numPr>
        <w:ilvl w:val="2"/>
      </w:numPr>
      <w:tabs>
        <w:tab w:val="clear" w:pos="851"/>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D12D89"/>
    <w:pPr>
      <w:spacing w:after="3000" w:line="240" w:lineRule="auto"/>
    </w:pPr>
  </w:style>
  <w:style w:type="paragraph" w:customStyle="1" w:styleId="Heading2Numbered">
    <w:name w:val="Heading 2 Numbered"/>
    <w:basedOn w:val="Heading2"/>
    <w:next w:val="Normal"/>
    <w:uiPriority w:val="99"/>
    <w:qFormat/>
    <w:rsid w:val="00076B32"/>
    <w:pPr>
      <w:numPr>
        <w:ilvl w:val="1"/>
        <w:numId w:val="16"/>
      </w:numPr>
      <w:spacing w:after="60"/>
    </w:pPr>
    <w:rPr>
      <w:bCs/>
    </w:rPr>
  </w:style>
  <w:style w:type="paragraph" w:customStyle="1" w:styleId="Heading3Numbered">
    <w:name w:val="Heading 3 Numbered"/>
    <w:basedOn w:val="Heading3"/>
    <w:next w:val="Normal"/>
    <w:uiPriority w:val="99"/>
    <w:qFormat/>
    <w:rsid w:val="00076B32"/>
    <w:pPr>
      <w:numPr>
        <w:ilvl w:val="2"/>
        <w:numId w:val="16"/>
      </w:numPr>
      <w:spacing w:before="300" w:after="60"/>
    </w:pPr>
    <w:rPr>
      <w:szCs w:val="22"/>
      <w:lang w:val="en-GB"/>
    </w:rPr>
  </w:style>
  <w:style w:type="numbering" w:customStyle="1" w:styleId="BulletsList">
    <w:name w:val="Bullets List"/>
    <w:uiPriority w:val="99"/>
    <w:rsid w:val="00D4475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BA5D1A"/>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524448"/>
    <w:pPr>
      <w:pBdr>
        <w:top w:val="single" w:sz="4" w:space="6" w:color="D3875F" w:themeColor="accent1"/>
        <w:between w:val="single" w:sz="4" w:space="6" w:color="D3875F" w:themeColor="accent1"/>
      </w:pBdr>
      <w:tabs>
        <w:tab w:val="left" w:pos="680"/>
        <w:tab w:val="right" w:pos="9639"/>
      </w:tabs>
      <w:spacing w:after="100" w:line="320" w:lineRule="atLeast"/>
    </w:pPr>
    <w:rPr>
      <w:b/>
      <w:caps/>
      <w:noProof/>
      <w:color w:val="D3875F" w:themeColor="accent1"/>
      <w:spacing w:val="-2"/>
      <w:sz w:val="26"/>
    </w:rPr>
  </w:style>
  <w:style w:type="paragraph" w:styleId="TOC2">
    <w:name w:val="toc 2"/>
    <w:basedOn w:val="Normal"/>
    <w:next w:val="Normal"/>
    <w:autoRedefine/>
    <w:uiPriority w:val="39"/>
    <w:unhideWhenUsed/>
    <w:rsid w:val="006566D6"/>
    <w:pPr>
      <w:tabs>
        <w:tab w:val="left" w:pos="680"/>
        <w:tab w:val="right" w:pos="9628"/>
      </w:tabs>
      <w:spacing w:before="100"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9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9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497669"/>
    <w:pPr>
      <w:spacing w:before="400" w:after="400" w:line="280" w:lineRule="exact"/>
    </w:pPr>
    <w:rPr>
      <w:b/>
      <w:caps/>
      <w:color w:val="B35D31" w:themeColor="accent1" w:themeShade="BF"/>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3A5CD1"/>
    <w:rPr>
      <w:rFonts w:asciiTheme="minorHAnsi" w:hAnsiTheme="minorHAnsi" w:cs="MuseoSans-500"/>
      <w:color w:val="495965" w:themeColor="text2"/>
      <w:u w:val="single" w:color="495965" w:themeColor="text2"/>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D9353F"/>
    <w:rPr>
      <w:b/>
      <w:bCs/>
      <w:color w:val="495965" w:themeColor="text2"/>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B15FC6"/>
    <w:pPr>
      <w:keepNext/>
      <w:spacing w:before="240" w:after="120" w:line="240" w:lineRule="atLeast"/>
      <w:contextualSpacing/>
    </w:pPr>
    <w:rPr>
      <w:b/>
      <w:iCs/>
      <w:sz w:val="20"/>
      <w:szCs w:val="18"/>
    </w:rPr>
  </w:style>
  <w:style w:type="paragraph" w:styleId="Footer">
    <w:name w:val="footer"/>
    <w:basedOn w:val="Normal"/>
    <w:link w:val="FooterChar"/>
    <w:uiPriority w:val="99"/>
    <w:unhideWhenUsed/>
    <w:rsid w:val="00497669"/>
    <w:pPr>
      <w:tabs>
        <w:tab w:val="right" w:pos="9356"/>
        <w:tab w:val="center" w:pos="10036"/>
      </w:tabs>
      <w:spacing w:before="0" w:after="0" w:line="220" w:lineRule="atLeast"/>
      <w:ind w:left="284" w:right="-567"/>
    </w:pPr>
    <w:rPr>
      <w:color w:val="auto"/>
      <w:sz w:val="14"/>
    </w:rPr>
  </w:style>
  <w:style w:type="character" w:customStyle="1" w:styleId="FooterChar">
    <w:name w:val="Footer Char"/>
    <w:basedOn w:val="DefaultParagraphFont"/>
    <w:link w:val="Footer"/>
    <w:uiPriority w:val="99"/>
    <w:rsid w:val="00497669"/>
    <w:rPr>
      <w:sz w:val="14"/>
      <w:lang w:val="en-GB"/>
    </w:rPr>
  </w:style>
  <w:style w:type="character" w:customStyle="1" w:styleId="Heading6Char">
    <w:name w:val="Heading 6 Char"/>
    <w:basedOn w:val="DefaultParagraphFont"/>
    <w:link w:val="Heading6"/>
    <w:rsid w:val="00501EA3"/>
    <w:rPr>
      <w:rFonts w:asciiTheme="majorHAnsi" w:eastAsiaTheme="majorEastAsia" w:hAnsiTheme="majorHAnsi" w:cstheme="majorBidi"/>
      <w:bCs/>
      <w:iCs/>
      <w:color w:val="773E21" w:themeColor="accent1" w:themeShade="7F"/>
      <w:szCs w:val="26"/>
    </w:rPr>
  </w:style>
  <w:style w:type="character" w:customStyle="1" w:styleId="Heading7Char">
    <w:name w:val="Heading 7 Char"/>
    <w:basedOn w:val="DefaultParagraphFont"/>
    <w:link w:val="Heading7"/>
    <w:uiPriority w:val="99"/>
    <w:rsid w:val="00501EA3"/>
    <w:rPr>
      <w:rFonts w:asciiTheme="majorHAnsi" w:eastAsiaTheme="majorEastAsia" w:hAnsiTheme="majorHAnsi" w:cstheme="majorBidi"/>
      <w:bCs/>
      <w:i/>
      <w:color w:val="773E21" w:themeColor="accent1" w:themeShade="7F"/>
      <w:szCs w:val="26"/>
    </w:rPr>
  </w:style>
  <w:style w:type="character" w:customStyle="1" w:styleId="Heading8Char">
    <w:name w:val="Heading 8 Char"/>
    <w:basedOn w:val="DefaultParagraphFont"/>
    <w:link w:val="Heading8"/>
    <w:uiPriority w:val="9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9"/>
    <w:semiHidden/>
    <w:rsid w:val="00501EA3"/>
    <w:rPr>
      <w:rFonts w:asciiTheme="majorHAnsi" w:eastAsiaTheme="majorEastAsia" w:hAnsiTheme="majorHAnsi" w:cstheme="majorBidi"/>
      <w:bCs/>
      <w:iCs/>
      <w:color w:val="272727" w:themeColor="text1" w:themeTint="D8"/>
      <w:sz w:val="21"/>
      <w:szCs w:val="21"/>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uiPriority w:val="99"/>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E10987"/>
    <w:pPr>
      <w:framePr w:hSpace="180" w:wrap="around" w:vAnchor="page" w:hAnchor="margin" w:y="5061"/>
      <w:spacing w:before="60"/>
    </w:pPr>
    <w:rPr>
      <w:rFonts w:ascii="Calibri" w:hAnsi="Calibri"/>
      <w:b/>
      <w:color w:val="FFFFFF" w:themeColor="background1"/>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spacing w:line="220" w:lineRule="atLeast"/>
    </w:pPr>
    <w:rPr>
      <w:rFonts w:ascii="Calibri" w:hAnsi="Calibri"/>
      <w:sz w:val="18"/>
    </w:rPr>
  </w:style>
  <w:style w:type="paragraph" w:customStyle="1" w:styleId="TableBullet2">
    <w:name w:val="Table Bullet 2"/>
    <w:basedOn w:val="Bullet2"/>
    <w:qFormat/>
    <w:rsid w:val="00501EA3"/>
    <w:pPr>
      <w:numPr>
        <w:ilvl w:val="0"/>
      </w:numPr>
      <w:spacing w:line="220" w:lineRule="atLeast"/>
    </w:pPr>
    <w:rPr>
      <w:rFonts w:ascii="Calibri" w:hAnsi="Calibri"/>
      <w:sz w:val="18"/>
    </w:rPr>
  </w:style>
  <w:style w:type="paragraph" w:customStyle="1" w:styleId="TableBullet3">
    <w:name w:val="Table Bullet 3"/>
    <w:basedOn w:val="Bullet3"/>
    <w:qFormat/>
    <w:rsid w:val="00501EA3"/>
    <w:pPr>
      <w:numPr>
        <w:ilvl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D3875F" w:themeColor="accent1"/>
          <w:bottom w:val="single" w:sz="4" w:space="0" w:color="D3875F" w:themeColor="accent1"/>
          <w:insideH w:val="single" w:sz="4" w:space="0" w:color="D3875F" w:themeColor="accent1"/>
        </w:tcBorders>
        <w:shd w:val="clear" w:color="auto" w:fill="D3875F"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F6E6DE" w:themeFill="accent1" w:themeFillTint="33"/>
      </w:tcPr>
    </w:tblStylePr>
    <w:tblStylePr w:type="band2Vert">
      <w:tblPr/>
      <w:tcPr>
        <w:shd w:val="clear" w:color="auto" w:fill="EDCEBE" w:themeFill="accent1" w:themeFillTint="66"/>
      </w:tcPr>
    </w:tblStylePr>
    <w:tblStylePr w:type="band1Horz">
      <w:tblPr/>
      <w:tcPr>
        <w:shd w:val="clear" w:color="auto" w:fill="F6E6DE" w:themeFill="accent1" w:themeFillTint="33"/>
      </w:tcPr>
    </w:tblStylePr>
    <w:tblStylePr w:type="band2Horz">
      <w:tblPr/>
      <w:tcPr>
        <w:shd w:val="clear" w:color="auto" w:fill="EDCEBE" w:themeFill="accent1" w:themeFillTint="66"/>
      </w:tcPr>
    </w:tblStylePr>
  </w:style>
  <w:style w:type="paragraph" w:customStyle="1" w:styleId="Heading1smallspaceafter">
    <w:name w:val="Heading 1 small space after"/>
    <w:basedOn w:val="Heading1"/>
    <w:qFormat/>
    <w:rsid w:val="00E10987"/>
    <w:pPr>
      <w:spacing w:after="600"/>
    </w:pPr>
    <w:rPr>
      <w:color w:val="495965" w:themeColor="text2"/>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uiPriority w:val="99"/>
    <w:qFormat/>
    <w:rsid w:val="0057225D"/>
    <w:pPr>
      <w:pBdr>
        <w:top w:val="single" w:sz="4" w:space="14" w:color="F6E6DE" w:themeColor="accent1" w:themeTint="33"/>
        <w:left w:val="single" w:sz="4" w:space="14" w:color="F6E6DE" w:themeColor="accent1" w:themeTint="33"/>
        <w:bottom w:val="single" w:sz="4" w:space="14" w:color="F6E6DE" w:themeColor="accent1" w:themeTint="33"/>
        <w:right w:val="single" w:sz="4" w:space="14" w:color="F6E6DE" w:themeColor="accent1" w:themeTint="33"/>
      </w:pBdr>
      <w:shd w:val="clear" w:color="auto" w:fill="F6E6DE" w:themeFill="accent1" w:themeFillTint="33"/>
      <w:spacing w:after="80"/>
      <w:ind w:left="1248" w:right="284" w:hanging="964"/>
    </w:pPr>
    <w:rPr>
      <w:lang w:val="en-AU"/>
    </w:rPr>
  </w:style>
  <w:style w:type="paragraph" w:customStyle="1" w:styleId="Box1Heading">
    <w:name w:val="Box 1 Heading"/>
    <w:basedOn w:val="Box1Text"/>
    <w:qFormat/>
    <w:rsid w:val="00B15FC6"/>
    <w:pPr>
      <w:keepNext/>
      <w:spacing w:before="180" w:line="300" w:lineRule="atLeast"/>
    </w:pPr>
    <w:rPr>
      <w:b/>
      <w:sz w:val="26"/>
    </w:rPr>
  </w:style>
  <w:style w:type="paragraph" w:customStyle="1" w:styleId="Box2Text">
    <w:name w:val="Box 2 Text"/>
    <w:basedOn w:val="Box1Text"/>
    <w:uiPriority w:val="99"/>
    <w:qFormat/>
    <w:rsid w:val="0057225D"/>
    <w:pPr>
      <w:pBdr>
        <w:top w:val="single" w:sz="4" w:space="14" w:color="ECEDED"/>
        <w:left w:val="single" w:sz="4" w:space="14" w:color="ECEDED"/>
        <w:bottom w:val="single" w:sz="4" w:space="14" w:color="ECEDED"/>
        <w:right w:val="single" w:sz="4" w:space="14" w:color="ECEDED"/>
      </w:pBdr>
      <w:shd w:val="clear" w:color="auto" w:fill="ECEDED"/>
    </w:pPr>
  </w:style>
  <w:style w:type="paragraph" w:customStyle="1" w:styleId="Box2Heading">
    <w:name w:val="Box 2 Heading"/>
    <w:basedOn w:val="Box2Text"/>
    <w:qFormat/>
    <w:rsid w:val="00B15FC6"/>
    <w:pPr>
      <w:keepNext/>
      <w:spacing w:before="180" w:line="300" w:lineRule="atLeast"/>
    </w:pPr>
    <w:rPr>
      <w:b/>
      <w:sz w:val="26"/>
    </w:rPr>
  </w:style>
  <w:style w:type="paragraph" w:customStyle="1" w:styleId="Box1Bullet">
    <w:name w:val="Box 1 Bullet"/>
    <w:basedOn w:val="Box1Text"/>
    <w:qFormat/>
    <w:rsid w:val="00C16478"/>
    <w:pPr>
      <w:numPr>
        <w:numId w:val="7"/>
      </w:numPr>
      <w:ind w:left="454" w:hanging="170"/>
    </w:pPr>
  </w:style>
  <w:style w:type="paragraph" w:customStyle="1" w:styleId="Box2Bullet">
    <w:name w:val="Box 2 Bullet"/>
    <w:basedOn w:val="Box2Text"/>
    <w:qFormat/>
    <w:rsid w:val="0010347E"/>
    <w:pPr>
      <w:numPr>
        <w:numId w:val="8"/>
      </w:numPr>
      <w:tabs>
        <w:tab w:val="left" w:pos="1247"/>
        <w:tab w:val="left" w:pos="1531"/>
      </w:tabs>
      <w:spacing w:before="60" w:after="60"/>
    </w:pPr>
  </w:style>
  <w:style w:type="paragraph" w:styleId="ListParagraph">
    <w:name w:val="List Paragraph"/>
    <w:aliases w:val="Bullet1,List Paragraph1,Recommendation,List Paragraph11,Rec para,L,CV text,Table text,F5 List Paragraph,Dot pt,Colorful List - Accent 11,No Spacing1,List Paragraph Char Char Char,Indicator Text,Numbered Para 1,Bullet Points,Bullet point,列"/>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uiPriority w:val="99"/>
    <w:qFormat/>
    <w:rsid w:val="0010347E"/>
    <w:pPr>
      <w:numPr>
        <w:numId w:val="16"/>
      </w:numPr>
      <w:spacing w:after="600"/>
    </w:pPr>
    <w:rPr>
      <w:color w:val="495965" w:themeColor="text2"/>
    </w:r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D3875F"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styleId="FollowedHyperlink">
    <w:name w:val="FollowedHyperlink"/>
    <w:uiPriority w:val="99"/>
    <w:semiHidden/>
    <w:unhideWhenUsed/>
    <w:rsid w:val="00D44758"/>
    <w:rPr>
      <w:strike w:val="0"/>
      <w:dstrike w:val="0"/>
      <w:color w:val="333399"/>
      <w:u w:val="none"/>
      <w:effect w:val="none"/>
    </w:rPr>
  </w:style>
  <w:style w:type="paragraph" w:styleId="NormalWeb">
    <w:name w:val="Normal (Web)"/>
    <w:basedOn w:val="Normal"/>
    <w:uiPriority w:val="99"/>
    <w:unhideWhenUsed/>
    <w:rsid w:val="00D44758"/>
    <w:pPr>
      <w:suppressAutoHyphens w:val="0"/>
      <w:spacing w:before="240" w:after="240" w:line="240" w:lineRule="auto"/>
    </w:pPr>
    <w:rPr>
      <w:rFonts w:ascii="Times New Roman" w:eastAsia="Times New Roman" w:hAnsi="Times New Roman" w:cs="Times New Roman"/>
      <w:color w:val="auto"/>
      <w:sz w:val="24"/>
      <w:szCs w:val="24"/>
      <w:lang w:val="en-AU" w:eastAsia="en-AU"/>
    </w:rPr>
  </w:style>
  <w:style w:type="paragraph" w:styleId="EndnoteText">
    <w:name w:val="endnote text"/>
    <w:basedOn w:val="Normal"/>
    <w:link w:val="EndnoteTextChar"/>
    <w:uiPriority w:val="99"/>
    <w:semiHidden/>
    <w:unhideWhenUsed/>
    <w:rsid w:val="00D44758"/>
    <w:pPr>
      <w:suppressAutoHyphens w:val="0"/>
      <w:spacing w:before="0" w:after="160" w:line="240" w:lineRule="auto"/>
    </w:pPr>
    <w:rPr>
      <w:rFonts w:ascii="Franklin Gothic Book" w:eastAsia="Times New Roman" w:hAnsi="Franklin Gothic Book" w:cs="Times New Roman"/>
      <w:color w:val="auto"/>
      <w:sz w:val="20"/>
      <w:szCs w:val="20"/>
      <w:lang w:val="en-AU" w:eastAsia="en-AU"/>
    </w:rPr>
  </w:style>
  <w:style w:type="character" w:customStyle="1" w:styleId="EndnoteTextChar">
    <w:name w:val="Endnote Text Char"/>
    <w:basedOn w:val="DefaultParagraphFont"/>
    <w:link w:val="EndnoteText"/>
    <w:uiPriority w:val="99"/>
    <w:semiHidden/>
    <w:rsid w:val="00D44758"/>
    <w:rPr>
      <w:rFonts w:ascii="Franklin Gothic Book" w:eastAsia="Times New Roman" w:hAnsi="Franklin Gothic Book" w:cs="Times New Roman"/>
      <w:sz w:val="20"/>
      <w:szCs w:val="20"/>
      <w:lang w:eastAsia="en-AU"/>
    </w:rPr>
  </w:style>
  <w:style w:type="paragraph" w:styleId="ListBullet">
    <w:name w:val="List Bullet"/>
    <w:basedOn w:val="BodyText"/>
    <w:uiPriority w:val="99"/>
    <w:semiHidden/>
    <w:unhideWhenUsed/>
    <w:qFormat/>
    <w:locked/>
    <w:rsid w:val="00D44758"/>
    <w:pPr>
      <w:suppressAutoHyphens w:val="0"/>
      <w:spacing w:before="80" w:after="120" w:line="360" w:lineRule="auto"/>
      <w:ind w:left="360" w:hanging="360"/>
    </w:pPr>
    <w:rPr>
      <w:rFonts w:ascii="Franklin Gothic Book" w:eastAsia="Times New Roman" w:hAnsi="Franklin Gothic Book" w:cs="Times New Roman"/>
      <w:color w:val="auto"/>
      <w:sz w:val="21"/>
      <w:szCs w:val="24"/>
      <w:lang w:val="en-AU" w:eastAsia="en-AU"/>
    </w:rPr>
  </w:style>
  <w:style w:type="paragraph" w:styleId="ListNumber">
    <w:name w:val="List Number"/>
    <w:basedOn w:val="ListBullet"/>
    <w:uiPriority w:val="99"/>
    <w:semiHidden/>
    <w:unhideWhenUsed/>
    <w:qFormat/>
    <w:locked/>
    <w:rsid w:val="00D44758"/>
    <w:pPr>
      <w:numPr>
        <w:numId w:val="9"/>
      </w:numPr>
      <w:ind w:left="284" w:hanging="284"/>
    </w:pPr>
  </w:style>
  <w:style w:type="paragraph" w:styleId="ListBullet2">
    <w:name w:val="List Bullet 2"/>
    <w:basedOn w:val="ListBullet"/>
    <w:uiPriority w:val="99"/>
    <w:semiHidden/>
    <w:unhideWhenUsed/>
    <w:qFormat/>
    <w:locked/>
    <w:rsid w:val="00D44758"/>
    <w:pPr>
      <w:ind w:left="568" w:hanging="284"/>
    </w:pPr>
  </w:style>
  <w:style w:type="paragraph" w:styleId="ListBullet3">
    <w:name w:val="List Bullet 3"/>
    <w:basedOn w:val="ListBullet2"/>
    <w:uiPriority w:val="99"/>
    <w:semiHidden/>
    <w:unhideWhenUsed/>
    <w:qFormat/>
    <w:locked/>
    <w:rsid w:val="00D44758"/>
    <w:pPr>
      <w:ind w:left="851"/>
      <w:contextualSpacing/>
    </w:pPr>
  </w:style>
  <w:style w:type="paragraph" w:styleId="ListNumber2">
    <w:name w:val="List Number 2"/>
    <w:basedOn w:val="ListNumber"/>
    <w:uiPriority w:val="99"/>
    <w:semiHidden/>
    <w:unhideWhenUsed/>
    <w:qFormat/>
    <w:locked/>
    <w:rsid w:val="00D44758"/>
    <w:pPr>
      <w:numPr>
        <w:numId w:val="10"/>
      </w:numPr>
      <w:ind w:left="568" w:hanging="284"/>
    </w:pPr>
  </w:style>
  <w:style w:type="paragraph" w:styleId="ListNumber3">
    <w:name w:val="List Number 3"/>
    <w:basedOn w:val="ListNumber2"/>
    <w:uiPriority w:val="99"/>
    <w:semiHidden/>
    <w:unhideWhenUsed/>
    <w:locked/>
    <w:rsid w:val="00D44758"/>
    <w:pPr>
      <w:numPr>
        <w:numId w:val="0"/>
      </w:numPr>
      <w:ind w:left="851" w:hanging="284"/>
      <w:contextualSpacing/>
    </w:pPr>
  </w:style>
  <w:style w:type="paragraph" w:styleId="Date">
    <w:name w:val="Date"/>
    <w:basedOn w:val="Subtitle"/>
    <w:next w:val="Normal"/>
    <w:link w:val="DateChar"/>
    <w:uiPriority w:val="99"/>
    <w:semiHidden/>
    <w:unhideWhenUsed/>
    <w:rsid w:val="00D44758"/>
    <w:pPr>
      <w:keepNext w:val="0"/>
      <w:keepLines w:val="0"/>
      <w:numPr>
        <w:ilvl w:val="0"/>
      </w:numPr>
      <w:suppressAutoHyphens w:val="0"/>
      <w:spacing w:before="240" w:after="600" w:line="380" w:lineRule="atLeast"/>
      <w:ind w:left="709" w:right="-624"/>
      <w:contextualSpacing w:val="0"/>
    </w:pPr>
    <w:rPr>
      <w:rFonts w:asciiTheme="majorHAnsi" w:eastAsia="Times New Roman" w:hAnsiTheme="majorHAnsi" w:cs="Times New Roman"/>
      <w:bCs w:val="0"/>
      <w:iCs w:val="0"/>
      <w:noProof/>
      <w:color w:val="FFFFFF"/>
      <w:lang w:val="en-US"/>
    </w:rPr>
  </w:style>
  <w:style w:type="character" w:customStyle="1" w:styleId="DateChar">
    <w:name w:val="Date Char"/>
    <w:basedOn w:val="DefaultParagraphFont"/>
    <w:link w:val="Date"/>
    <w:uiPriority w:val="99"/>
    <w:semiHidden/>
    <w:rsid w:val="00D44758"/>
    <w:rPr>
      <w:rFonts w:asciiTheme="majorHAnsi" w:eastAsia="Times New Roman" w:hAnsiTheme="majorHAnsi" w:cs="Times New Roman"/>
      <w:noProof/>
      <w:color w:val="FFFFFF"/>
      <w:kern w:val="28"/>
      <w:sz w:val="24"/>
      <w:szCs w:val="24"/>
      <w:lang w:val="en-US"/>
    </w:rPr>
  </w:style>
  <w:style w:type="paragraph" w:styleId="Revision">
    <w:name w:val="Revision"/>
    <w:uiPriority w:val="99"/>
    <w:semiHidden/>
    <w:rsid w:val="00D44758"/>
    <w:pPr>
      <w:spacing w:after="0" w:line="240" w:lineRule="auto"/>
    </w:pPr>
    <w:rPr>
      <w:rFonts w:ascii="Franklin Gothic Book" w:eastAsia="Times New Roman" w:hAnsi="Franklin Gothic Book" w:cs="Times New Roman"/>
      <w:sz w:val="21"/>
      <w:szCs w:val="24"/>
      <w:lang w:eastAsia="en-AU"/>
    </w:rPr>
  </w:style>
  <w:style w:type="character" w:customStyle="1" w:styleId="ListParagraphChar">
    <w:name w:val="List Paragraph Char"/>
    <w:aliases w:val="Bullet1 Char,List Paragraph1 Char,Recommendation Char,List Paragraph11 Char,Rec para Char,L Char,CV text Char,Table text Char,F5 List Paragraph Char,Dot pt Char,Colorful List - Accent 11 Char,No Spacing1 Char,Indicator Text Char"/>
    <w:basedOn w:val="DefaultParagraphFont"/>
    <w:link w:val="ListParagraph"/>
    <w:uiPriority w:val="34"/>
    <w:qFormat/>
    <w:locked/>
    <w:rsid w:val="00D44758"/>
    <w:rPr>
      <w:color w:val="495965" w:themeColor="text2"/>
      <w:lang w:val="en-GB"/>
    </w:rPr>
  </w:style>
  <w:style w:type="paragraph" w:customStyle="1" w:styleId="Reference">
    <w:name w:val="Reference"/>
    <w:basedOn w:val="BodyText"/>
    <w:uiPriority w:val="99"/>
    <w:rsid w:val="00D44758"/>
    <w:pPr>
      <w:keepLines/>
      <w:suppressAutoHyphens w:val="0"/>
      <w:spacing w:before="60"/>
      <w:ind w:left="284" w:hanging="284"/>
    </w:pPr>
    <w:rPr>
      <w:rFonts w:ascii="Franklin Gothic Book" w:eastAsia="Times New Roman" w:hAnsi="Franklin Gothic Book" w:cs="Times New Roman"/>
      <w:color w:val="auto"/>
      <w:sz w:val="17"/>
      <w:szCs w:val="17"/>
      <w:lang w:val="en-AU" w:eastAsia="en-AU"/>
    </w:rPr>
  </w:style>
  <w:style w:type="paragraph" w:customStyle="1" w:styleId="Contents">
    <w:name w:val="Contents"/>
    <w:basedOn w:val="Normal"/>
    <w:next w:val="BodyText"/>
    <w:uiPriority w:val="99"/>
    <w:semiHidden/>
    <w:rsid w:val="00D44758"/>
    <w:pPr>
      <w:pageBreakBefore/>
      <w:suppressAutoHyphens w:val="0"/>
      <w:spacing w:before="0" w:after="1860" w:line="540" w:lineRule="exact"/>
    </w:pPr>
    <w:rPr>
      <w:rFonts w:ascii="Arial" w:eastAsia="Times New Roman" w:hAnsi="Arial" w:cs="Times New Roman"/>
      <w:color w:val="AD495D"/>
      <w:kern w:val="28"/>
      <w:sz w:val="50"/>
      <w:szCs w:val="50"/>
      <w:lang w:val="en-AU" w:eastAsia="en-AU"/>
    </w:rPr>
  </w:style>
  <w:style w:type="paragraph" w:customStyle="1" w:styleId="Reporttype">
    <w:name w:val="Report type"/>
    <w:basedOn w:val="BodyText"/>
    <w:uiPriority w:val="99"/>
    <w:semiHidden/>
    <w:rsid w:val="00D44758"/>
    <w:pPr>
      <w:suppressAutoHyphens w:val="0"/>
      <w:spacing w:before="80" w:after="160" w:line="400" w:lineRule="atLeast"/>
    </w:pPr>
    <w:rPr>
      <w:rFonts w:ascii="Arial" w:eastAsia="Times New Roman" w:hAnsi="Arial" w:cs="Times New Roman"/>
      <w:color w:val="00467F"/>
      <w:spacing w:val="-2"/>
      <w:sz w:val="36"/>
      <w:szCs w:val="36"/>
      <w:lang w:val="en-AU" w:eastAsia="en-AU"/>
    </w:rPr>
  </w:style>
  <w:style w:type="paragraph" w:customStyle="1" w:styleId="Invisiblepara">
    <w:name w:val="Invisible para"/>
    <w:basedOn w:val="Normal"/>
    <w:uiPriority w:val="99"/>
    <w:semiHidden/>
    <w:rsid w:val="00D44758"/>
    <w:pPr>
      <w:keepNext/>
      <w:suppressAutoHyphens w:val="0"/>
      <w:spacing w:before="320" w:after="160" w:line="80" w:lineRule="exact"/>
    </w:pPr>
    <w:rPr>
      <w:rFonts w:ascii="Franklin Gothic Book" w:eastAsia="Times New Roman" w:hAnsi="Franklin Gothic Book" w:cs="Times New Roman"/>
      <w:color w:val="auto"/>
      <w:sz w:val="21"/>
      <w:szCs w:val="20"/>
      <w:lang w:val="en-AU" w:eastAsia="en-AU"/>
    </w:rPr>
  </w:style>
  <w:style w:type="paragraph" w:customStyle="1" w:styleId="Source">
    <w:name w:val="Source"/>
    <w:basedOn w:val="Normal"/>
    <w:next w:val="BodyText"/>
    <w:uiPriority w:val="99"/>
    <w:rsid w:val="00D44758"/>
    <w:pPr>
      <w:suppressAutoHyphens w:val="0"/>
      <w:spacing w:before="60" w:after="240" w:line="180" w:lineRule="atLeast"/>
    </w:pPr>
    <w:rPr>
      <w:rFonts w:ascii="Franklin Gothic Book" w:eastAsia="Calibri" w:hAnsi="Franklin Gothic Book" w:cs="Times New Roman"/>
      <w:color w:val="auto"/>
      <w:sz w:val="16"/>
      <w:szCs w:val="16"/>
      <w:lang w:val="en-AU"/>
    </w:rPr>
  </w:style>
  <w:style w:type="paragraph" w:customStyle="1" w:styleId="TableListBullet">
    <w:name w:val="Table List Bullet"/>
    <w:basedOn w:val="TableText"/>
    <w:uiPriority w:val="99"/>
    <w:rsid w:val="00D44758"/>
    <w:pPr>
      <w:framePr w:hSpace="0" w:wrap="auto" w:vAnchor="margin" w:hAnchor="text" w:yAlign="inline"/>
      <w:numPr>
        <w:numId w:val="11"/>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val="en-AU" w:eastAsia="en-AU"/>
    </w:rPr>
  </w:style>
  <w:style w:type="paragraph" w:customStyle="1" w:styleId="ChartText">
    <w:name w:val="Chart Text"/>
    <w:basedOn w:val="BodyText"/>
    <w:uiPriority w:val="99"/>
    <w:semiHidden/>
    <w:rsid w:val="00D44758"/>
    <w:pPr>
      <w:suppressAutoHyphens w:val="0"/>
      <w:spacing w:before="100" w:after="160" w:line="190" w:lineRule="exact"/>
    </w:pPr>
    <w:rPr>
      <w:rFonts w:ascii="Arial" w:eastAsia="Times New Roman" w:hAnsi="Arial" w:cs="Times New Roman"/>
      <w:color w:val="auto"/>
      <w:sz w:val="17"/>
      <w:szCs w:val="24"/>
      <w:lang w:val="en-AU" w:eastAsia="en-AU"/>
    </w:rPr>
  </w:style>
  <w:style w:type="paragraph" w:customStyle="1" w:styleId="ChartBoldText">
    <w:name w:val="Chart Bold Text"/>
    <w:basedOn w:val="ChartText"/>
    <w:next w:val="ChartText"/>
    <w:uiPriority w:val="99"/>
    <w:semiHidden/>
    <w:rsid w:val="00D44758"/>
    <w:pPr>
      <w:spacing w:before="0"/>
      <w:jc w:val="center"/>
    </w:pPr>
    <w:rPr>
      <w:rFonts w:ascii="Arial Bold" w:hAnsi="Arial Bold"/>
      <w:b/>
      <w:color w:val="073771"/>
      <w:szCs w:val="17"/>
    </w:rPr>
  </w:style>
  <w:style w:type="paragraph" w:customStyle="1" w:styleId="ChartHighlight">
    <w:name w:val="Chart Highlight"/>
    <w:basedOn w:val="ChartBoldText"/>
    <w:uiPriority w:val="99"/>
    <w:semiHidden/>
    <w:rsid w:val="00D44758"/>
    <w:pPr>
      <w:spacing w:line="210" w:lineRule="exact"/>
    </w:pPr>
    <w:rPr>
      <w:caps/>
      <w:sz w:val="19"/>
    </w:rPr>
  </w:style>
  <w:style w:type="paragraph" w:customStyle="1" w:styleId="ChartListBullet">
    <w:name w:val="Chart List Bullet"/>
    <w:basedOn w:val="TableListBullet"/>
    <w:uiPriority w:val="99"/>
    <w:semiHidden/>
    <w:rsid w:val="00D44758"/>
    <w:pPr>
      <w:numPr>
        <w:numId w:val="0"/>
      </w:numPr>
      <w:tabs>
        <w:tab w:val="num" w:pos="227"/>
      </w:tabs>
      <w:spacing w:before="50" w:after="0" w:line="190" w:lineRule="exact"/>
      <w:ind w:left="227" w:hanging="227"/>
    </w:pPr>
  </w:style>
  <w:style w:type="paragraph" w:customStyle="1" w:styleId="ChartListBullet2">
    <w:name w:val="Chart List Bullet 2"/>
    <w:basedOn w:val="ListBullet2"/>
    <w:uiPriority w:val="99"/>
    <w:semiHidden/>
    <w:rsid w:val="00D44758"/>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uiPriority w:val="99"/>
    <w:semiHidden/>
    <w:rsid w:val="00D44758"/>
    <w:pPr>
      <w:tabs>
        <w:tab w:val="num" w:pos="227"/>
      </w:tabs>
      <w:spacing w:before="60"/>
      <w:ind w:left="227" w:hanging="227"/>
    </w:pPr>
  </w:style>
  <w:style w:type="paragraph" w:customStyle="1" w:styleId="CharChar">
    <w:name w:val="Char Char"/>
    <w:basedOn w:val="Normal"/>
    <w:uiPriority w:val="99"/>
    <w:semiHidden/>
    <w:rsid w:val="0001666A"/>
  </w:style>
  <w:style w:type="paragraph" w:customStyle="1" w:styleId="Client">
    <w:name w:val="Client"/>
    <w:basedOn w:val="Normal"/>
    <w:uiPriority w:val="99"/>
    <w:semiHidden/>
    <w:rsid w:val="00D44758"/>
    <w:pPr>
      <w:suppressAutoHyphens w:val="0"/>
      <w:spacing w:before="180" w:after="160"/>
      <w:ind w:left="2410" w:right="-199"/>
    </w:pPr>
    <w:rPr>
      <w:rFonts w:ascii="Helvetica" w:eastAsia="Times New Roman" w:hAnsi="Helvetica" w:cs="Times New Roman"/>
      <w:noProof/>
      <w:color w:val="auto"/>
      <w:spacing w:val="-2"/>
      <w:kern w:val="28"/>
      <w:sz w:val="20"/>
      <w:szCs w:val="20"/>
      <w:lang w:val="en-US"/>
    </w:rPr>
  </w:style>
  <w:style w:type="paragraph" w:customStyle="1" w:styleId="TableHeading1">
    <w:name w:val="Table Heading 1"/>
    <w:basedOn w:val="Normal"/>
    <w:next w:val="TableText"/>
    <w:uiPriority w:val="99"/>
    <w:qFormat/>
    <w:rsid w:val="00D44758"/>
    <w:pPr>
      <w:suppressAutoHyphens w:val="0"/>
      <w:spacing w:after="160" w:line="240" w:lineRule="auto"/>
    </w:pPr>
    <w:rPr>
      <w:rFonts w:ascii="Franklin Gothic Book" w:eastAsia="Times New Roman" w:hAnsi="Franklin Gothic Book" w:cs="Times New Roman"/>
      <w:b/>
      <w:noProof/>
      <w:color w:val="auto"/>
      <w:sz w:val="24"/>
      <w:szCs w:val="24"/>
      <w:lang w:val="en-AU" w:eastAsia="en-AU"/>
    </w:rPr>
  </w:style>
  <w:style w:type="paragraph" w:customStyle="1" w:styleId="TableHeading2">
    <w:name w:val="Table Heading 2"/>
    <w:basedOn w:val="Normal"/>
    <w:next w:val="TableText"/>
    <w:uiPriority w:val="99"/>
    <w:qFormat/>
    <w:rsid w:val="00D44758"/>
    <w:pPr>
      <w:suppressAutoHyphens w:val="0"/>
      <w:spacing w:before="80" w:after="120" w:line="240" w:lineRule="auto"/>
    </w:pPr>
    <w:rPr>
      <w:rFonts w:ascii="Franklin Gothic Book" w:eastAsia="Times New Roman" w:hAnsi="Franklin Gothic Book" w:cs="Times New Roman"/>
      <w:b/>
      <w:i/>
      <w:noProof/>
      <w:color w:val="auto"/>
      <w:sz w:val="21"/>
      <w:szCs w:val="24"/>
      <w:lang w:val="en-AU" w:eastAsia="en-AU"/>
    </w:rPr>
  </w:style>
  <w:style w:type="character" w:customStyle="1" w:styleId="TableListBullet2Char">
    <w:name w:val="Table List Bullet 2 Char"/>
    <w:link w:val="TableListBullet2"/>
    <w:uiPriority w:val="99"/>
    <w:locked/>
    <w:rsid w:val="00D44758"/>
    <w:rPr>
      <w:rFonts w:ascii="Franklin Gothic Book" w:hAnsi="Franklin Gothic Book"/>
      <w:noProof/>
      <w:sz w:val="21"/>
      <w:szCs w:val="24"/>
    </w:rPr>
  </w:style>
  <w:style w:type="paragraph" w:customStyle="1" w:styleId="TableListBullet2">
    <w:name w:val="Table List Bullet 2"/>
    <w:basedOn w:val="TableListBullet"/>
    <w:link w:val="TableListBullet2Char"/>
    <w:uiPriority w:val="99"/>
    <w:rsid w:val="00D44758"/>
    <w:pPr>
      <w:numPr>
        <w:numId w:val="12"/>
      </w:numPr>
      <w:ind w:left="568" w:hanging="284"/>
    </w:pPr>
    <w:rPr>
      <w:rFonts w:eastAsiaTheme="minorHAnsi" w:cstheme="minorBidi"/>
      <w:lang w:eastAsia="en-US"/>
    </w:rPr>
  </w:style>
  <w:style w:type="paragraph" w:customStyle="1" w:styleId="TableListNumber">
    <w:name w:val="Table List Number"/>
    <w:basedOn w:val="TableText"/>
    <w:uiPriority w:val="99"/>
    <w:rsid w:val="00D44758"/>
    <w:pPr>
      <w:framePr w:hSpace="0" w:wrap="auto" w:vAnchor="margin" w:hAnchor="text" w:yAlign="inline"/>
      <w:numPr>
        <w:numId w:val="13"/>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val="en-AU" w:eastAsia="en-AU"/>
    </w:rPr>
  </w:style>
  <w:style w:type="paragraph" w:customStyle="1" w:styleId="TableListNumber2">
    <w:name w:val="Table List Number 2"/>
    <w:basedOn w:val="TableListNumber"/>
    <w:uiPriority w:val="99"/>
    <w:rsid w:val="00D44758"/>
    <w:pPr>
      <w:numPr>
        <w:numId w:val="14"/>
      </w:numPr>
      <w:ind w:left="568" w:hanging="284"/>
    </w:pPr>
  </w:style>
  <w:style w:type="paragraph" w:customStyle="1" w:styleId="Blurb">
    <w:name w:val="Blurb"/>
    <w:basedOn w:val="Normal"/>
    <w:uiPriority w:val="99"/>
    <w:semiHidden/>
    <w:rsid w:val="00D44758"/>
    <w:pPr>
      <w:suppressAutoHyphens w:val="0"/>
      <w:spacing w:before="180" w:after="0" w:line="240" w:lineRule="auto"/>
    </w:pPr>
    <w:rPr>
      <w:rFonts w:ascii="Franklin Gothic Book" w:eastAsia="Times New Roman" w:hAnsi="Franklin Gothic Book" w:cs="Times New Roman"/>
      <w:color w:val="FFFFFF"/>
      <w:sz w:val="21"/>
      <w:szCs w:val="24"/>
      <w:lang w:val="en-AU" w:eastAsia="en-AU"/>
    </w:rPr>
  </w:style>
  <w:style w:type="paragraph" w:customStyle="1" w:styleId="Figure">
    <w:name w:val="Figure"/>
    <w:basedOn w:val="Normal"/>
    <w:next w:val="BodyText"/>
    <w:uiPriority w:val="99"/>
    <w:qFormat/>
    <w:rsid w:val="00E03461"/>
    <w:pPr>
      <w:suppressLineNumbers/>
      <w:tabs>
        <w:tab w:val="left" w:pos="993"/>
      </w:tabs>
      <w:spacing w:after="240" w:line="240" w:lineRule="atLeast"/>
    </w:pPr>
    <w:rPr>
      <w:rFonts w:asciiTheme="majorHAnsi" w:eastAsia="Times New Roman" w:hAnsiTheme="majorHAnsi" w:cs="Arial"/>
      <w:color w:val="595959" w:themeColor="text1" w:themeTint="A6"/>
      <w:kern w:val="28"/>
      <w:sz w:val="20"/>
      <w:lang w:val="en-AU" w:eastAsia="zh-CN"/>
    </w:rPr>
  </w:style>
  <w:style w:type="paragraph" w:customStyle="1" w:styleId="Appendix">
    <w:name w:val="Appendix"/>
    <w:basedOn w:val="Normal"/>
    <w:uiPriority w:val="99"/>
    <w:semiHidden/>
    <w:rsid w:val="00D44758"/>
    <w:pPr>
      <w:framePr w:wrap="around" w:vAnchor="text" w:hAnchor="text" w:y="1"/>
      <w:suppressAutoHyphens w:val="0"/>
      <w:spacing w:before="0" w:after="160" w:line="240" w:lineRule="auto"/>
    </w:pPr>
    <w:rPr>
      <w:rFonts w:ascii="Franklin Gothic Medium" w:eastAsia="Times New Roman" w:hAnsi="Franklin Gothic Medium" w:cs="Times New Roman"/>
      <w:color w:val="7E6D5F"/>
      <w:sz w:val="32"/>
      <w:szCs w:val="32"/>
      <w:lang w:val="en-AU" w:eastAsia="en-AU"/>
    </w:rPr>
  </w:style>
  <w:style w:type="paragraph" w:customStyle="1" w:styleId="CharChar1">
    <w:name w:val="Char Char1"/>
    <w:basedOn w:val="Normal"/>
    <w:uiPriority w:val="99"/>
    <w:semiHidden/>
    <w:rsid w:val="00D44758"/>
    <w:pPr>
      <w:suppressAutoHyphens w:val="0"/>
      <w:spacing w:before="180" w:after="160" w:line="280" w:lineRule="atLeast"/>
    </w:pPr>
    <w:rPr>
      <w:rFonts w:ascii="Arial" w:eastAsia="Times New Roman" w:hAnsi="Arial" w:cs="Times New Roman"/>
      <w:color w:val="auto"/>
      <w:szCs w:val="20"/>
      <w:lang w:val="en-AU"/>
    </w:rPr>
  </w:style>
  <w:style w:type="paragraph" w:customStyle="1" w:styleId="Heading7unnumbered">
    <w:name w:val="Heading 7 unnumbered"/>
    <w:basedOn w:val="Heading7"/>
    <w:next w:val="BodyText"/>
    <w:uiPriority w:val="99"/>
    <w:semiHidden/>
    <w:rsid w:val="00D44758"/>
    <w:pPr>
      <w:keepLines w:val="0"/>
      <w:suppressLineNumbers/>
      <w:spacing w:before="80" w:after="160" w:line="360" w:lineRule="auto"/>
      <w:contextualSpacing w:val="0"/>
    </w:pPr>
    <w:rPr>
      <w:rFonts w:ascii="Franklin Gothic Book" w:eastAsia="Times New Roman" w:hAnsi="Franklin Gothic Book" w:cs="Times New Roman"/>
      <w:b/>
      <w:bCs w:val="0"/>
      <w:i w:val="0"/>
      <w:color w:val="auto"/>
      <w:sz w:val="21"/>
      <w:szCs w:val="24"/>
      <w:lang w:eastAsia="en-AU"/>
    </w:rPr>
  </w:style>
  <w:style w:type="paragraph" w:customStyle="1" w:styleId="TableName">
    <w:name w:val="Table Name"/>
    <w:basedOn w:val="BodyText"/>
    <w:next w:val="Figure"/>
    <w:uiPriority w:val="99"/>
    <w:rsid w:val="00D44758"/>
    <w:pPr>
      <w:suppressAutoHyphens w:val="0"/>
      <w:spacing w:before="80" w:after="120" w:line="240" w:lineRule="exact"/>
    </w:pPr>
    <w:rPr>
      <w:rFonts w:ascii="Franklin Gothic Book" w:eastAsia="Times New Roman" w:hAnsi="Franklin Gothic Book" w:cs="Times New Roman"/>
      <w:color w:val="595959" w:themeColor="text1" w:themeTint="A6"/>
      <w:sz w:val="20"/>
      <w:szCs w:val="24"/>
      <w:lang w:val="en-AU" w:eastAsia="en-AU"/>
    </w:rPr>
  </w:style>
  <w:style w:type="paragraph" w:customStyle="1" w:styleId="BodyTextsinglespacing">
    <w:name w:val="Body Text single spacing"/>
    <w:basedOn w:val="BodyText"/>
    <w:uiPriority w:val="99"/>
    <w:rsid w:val="00D44758"/>
    <w:pPr>
      <w:suppressAutoHyphens w:val="0"/>
      <w:spacing w:before="80" w:after="160" w:line="240" w:lineRule="auto"/>
    </w:pPr>
    <w:rPr>
      <w:rFonts w:ascii="Franklin Gothic Book" w:eastAsia="Times New Roman" w:hAnsi="Franklin Gothic Book" w:cs="Times New Roman"/>
      <w:noProof/>
      <w:color w:val="auto"/>
      <w:sz w:val="21"/>
      <w:szCs w:val="24"/>
      <w:lang w:val="en-AU" w:eastAsia="en-AU"/>
    </w:rPr>
  </w:style>
  <w:style w:type="paragraph" w:customStyle="1" w:styleId="Default">
    <w:name w:val="Default"/>
    <w:rsid w:val="00D44758"/>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Entries">
    <w:name w:val="Table Text Entries"/>
    <w:basedOn w:val="Normal"/>
    <w:uiPriority w:val="99"/>
    <w:rsid w:val="00710AC4"/>
    <w:pPr>
      <w:keepLines/>
      <w:suppressAutoHyphens w:val="0"/>
      <w:spacing w:before="40" w:after="40" w:line="200" w:lineRule="atLeast"/>
    </w:pPr>
    <w:rPr>
      <w:rFonts w:ascii="Franklin Gothic Book" w:eastAsia="Times New Roman" w:hAnsi="Franklin Gothic Book"/>
      <w:iCs/>
      <w:color w:val="auto"/>
      <w:sz w:val="17"/>
      <w:szCs w:val="17"/>
      <w:lang w:val="en-AU"/>
    </w:rPr>
  </w:style>
  <w:style w:type="character" w:styleId="EndnoteReference">
    <w:name w:val="endnote reference"/>
    <w:basedOn w:val="DefaultParagraphFont"/>
    <w:semiHidden/>
    <w:unhideWhenUsed/>
    <w:rsid w:val="00D44758"/>
    <w:rPr>
      <w:vertAlign w:val="superscript"/>
    </w:rPr>
  </w:style>
  <w:style w:type="character" w:customStyle="1" w:styleId="Subtitlebox">
    <w:name w:val="Subtitle box"/>
    <w:aliases w:val="figure &amp; table,chart &amp; table"/>
    <w:semiHidden/>
    <w:rsid w:val="00D44758"/>
    <w:rPr>
      <w:rFonts w:ascii="Franklin Gothic Book" w:hAnsi="Franklin Gothic Book" w:hint="default"/>
      <w:color w:val="auto"/>
      <w:sz w:val="17"/>
      <w:szCs w:val="17"/>
    </w:rPr>
  </w:style>
  <w:style w:type="table" w:customStyle="1" w:styleId="DFATtable">
    <w:name w:val="DFAT table"/>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bottom w:val="single" w:sz="8" w:space="0" w:color="D9D9D9" w:themeColor="background1" w:themeShade="D9"/>
        <w:insideH w:val="single" w:sz="8" w:space="0" w:color="D9D9D9" w:themeColor="background1" w:themeShade="D9"/>
      </w:tblBorders>
      <w:tblCellMar>
        <w:top w:w="85" w:type="dxa"/>
        <w:left w:w="85" w:type="dxa"/>
        <w:right w:w="85" w:type="dxa"/>
      </w:tblCellMar>
    </w:tblPr>
    <w:tblStylePr w:type="firstRow">
      <w:pPr>
        <w:jc w:val="left"/>
      </w:pPr>
      <w:tblPr/>
      <w:tcPr>
        <w:shd w:val="clear" w:color="auto" w:fill="D9D9D9" w:themeFill="background1" w:themeFillShade="D9"/>
      </w:tcPr>
    </w:tblStylePr>
  </w:style>
  <w:style w:type="table" w:customStyle="1" w:styleId="DFATAdditionalInfo">
    <w:name w:val="DFAT Additional Info"/>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style>
  <w:style w:type="paragraph" w:customStyle="1" w:styleId="TableHeading1Centred">
    <w:name w:val="Table Heading 1 Centred"/>
    <w:basedOn w:val="TableHeading1"/>
    <w:uiPriority w:val="99"/>
    <w:rsid w:val="00D44758"/>
    <w:pPr>
      <w:jc w:val="center"/>
    </w:pPr>
  </w:style>
  <w:style w:type="paragraph" w:customStyle="1" w:styleId="Heading3-Lineabove">
    <w:name w:val="Heading 3 - Line above"/>
    <w:basedOn w:val="Heading3"/>
    <w:autoRedefine/>
    <w:qFormat/>
    <w:rsid w:val="009A1EA3"/>
    <w:pPr>
      <w:pBdr>
        <w:top w:val="single" w:sz="4" w:space="6" w:color="D3875F" w:themeColor="accent1"/>
      </w:pBdr>
      <w:spacing w:before="320" w:line="320" w:lineRule="atLeast"/>
    </w:pPr>
    <w:rPr>
      <w:b/>
      <w:color w:val="B15C31"/>
      <w:sz w:val="26"/>
    </w:rPr>
  </w:style>
  <w:style w:type="paragraph" w:styleId="DocumentMap">
    <w:name w:val="Document Map"/>
    <w:basedOn w:val="Normal"/>
    <w:link w:val="DocumentMapChar"/>
    <w:uiPriority w:val="99"/>
    <w:semiHidden/>
    <w:unhideWhenUsed/>
    <w:locked/>
    <w:rsid w:val="00DC5265"/>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5265"/>
    <w:rPr>
      <w:rFonts w:ascii="Times New Roman" w:hAnsi="Times New Roman" w:cs="Times New Roman"/>
      <w:color w:val="495965" w:themeColor="text2"/>
      <w:sz w:val="24"/>
      <w:szCs w:val="24"/>
      <w:lang w:val="en-GB"/>
    </w:rPr>
  </w:style>
  <w:style w:type="character" w:customStyle="1" w:styleId="UnresolvedMention1">
    <w:name w:val="Unresolved Mention1"/>
    <w:basedOn w:val="DefaultParagraphFont"/>
    <w:uiPriority w:val="99"/>
    <w:semiHidden/>
    <w:unhideWhenUsed/>
    <w:rsid w:val="00C25036"/>
    <w:rPr>
      <w:color w:val="605E5C"/>
      <w:shd w:val="clear" w:color="auto" w:fill="E1DFDD"/>
    </w:rPr>
  </w:style>
  <w:style w:type="paragraph" w:customStyle="1" w:styleId="AfterFirstPara">
    <w:name w:val="AfterFirstPara"/>
    <w:basedOn w:val="Normal"/>
    <w:rsid w:val="007152AB"/>
    <w:pPr>
      <w:numPr>
        <w:numId w:val="19"/>
      </w:numPr>
      <w:suppressAutoHyphens w:val="0"/>
      <w:spacing w:after="120" w:line="240" w:lineRule="auto"/>
    </w:pPr>
    <w:rPr>
      <w:rFonts w:ascii="Times New Roman" w:eastAsia="Times New Roman" w:hAnsi="Times New Roman" w:cs="Times New Roman"/>
      <w:color w:val="auto"/>
      <w:sz w:val="24"/>
      <w:szCs w:val="24"/>
      <w:lang w:eastAsia="zh-CN"/>
    </w:rPr>
  </w:style>
  <w:style w:type="character" w:styleId="UnresolvedMention">
    <w:name w:val="Unresolved Mention"/>
    <w:basedOn w:val="DefaultParagraphFont"/>
    <w:uiPriority w:val="99"/>
    <w:semiHidden/>
    <w:unhideWhenUsed/>
    <w:rsid w:val="006C61B3"/>
    <w:rPr>
      <w:color w:val="605E5C"/>
      <w:shd w:val="clear" w:color="auto" w:fill="E1DFDD"/>
    </w:rPr>
  </w:style>
  <w:style w:type="table" w:customStyle="1" w:styleId="TableGrid1">
    <w:name w:val="Table Grid1"/>
    <w:basedOn w:val="TableNormal"/>
    <w:next w:val="TableGrid"/>
    <w:uiPriority w:val="39"/>
    <w:rsid w:val="00A87CD9"/>
    <w:pPr>
      <w:spacing w:after="0" w:line="240" w:lineRule="auto"/>
    </w:pPr>
    <w:rPr>
      <w:rFonts w:ascii="Calibri Light" w:eastAsia="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1C4B6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4B69"/>
    <w:rPr>
      <w:rFonts w:ascii="Consolas" w:hAnsi="Consolas"/>
      <w:color w:val="495965" w:themeColor="text2"/>
      <w:sz w:val="21"/>
      <w:szCs w:val="21"/>
      <w:lang w:val="en-GB"/>
    </w:rPr>
  </w:style>
  <w:style w:type="table" w:customStyle="1" w:styleId="TableGrid11">
    <w:name w:val="Table Grid11"/>
    <w:basedOn w:val="TableNormal"/>
    <w:next w:val="TableGrid"/>
    <w:uiPriority w:val="39"/>
    <w:rsid w:val="00F01ECA"/>
    <w:pPr>
      <w:spacing w:after="0" w:line="240" w:lineRule="auto"/>
    </w:pPr>
    <w:rPr>
      <w:rFonts w:ascii="Calibri Light" w:eastAsia="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20C91"/>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320C91"/>
  </w:style>
  <w:style w:type="paragraph" w:customStyle="1" w:styleId="BodyCopyBullets">
    <w:name w:val="Body Copy Bullets"/>
    <w:basedOn w:val="Normal"/>
    <w:qFormat/>
    <w:rsid w:val="00AB5183"/>
    <w:pPr>
      <w:numPr>
        <w:numId w:val="32"/>
      </w:numPr>
      <w:suppressAutoHyphens w:val="0"/>
      <w:spacing w:before="40" w:after="120" w:line="240" w:lineRule="auto"/>
      <w:ind w:left="340" w:hanging="340"/>
    </w:pPr>
    <w:rPr>
      <w:rFonts w:eastAsia="Calibri" w:cs="Calibri Light"/>
      <w:color w:val="auto"/>
      <w:szCs w:val="21"/>
      <w:lang w:val="en-AU"/>
    </w:rPr>
  </w:style>
  <w:style w:type="paragraph" w:customStyle="1" w:styleId="MTPBullet">
    <w:name w:val="MTP Bullet"/>
    <w:basedOn w:val="ListParagraph"/>
    <w:link w:val="MTPBulletChar"/>
    <w:qFormat/>
    <w:rsid w:val="0010347E"/>
    <w:pPr>
      <w:numPr>
        <w:numId w:val="33"/>
      </w:numPr>
      <w:suppressAutoHyphens w:val="0"/>
      <w:spacing w:before="0" w:after="160" w:line="259" w:lineRule="auto"/>
    </w:pPr>
    <w:rPr>
      <w:rFonts w:ascii="Times New Roman" w:hAnsi="Times New Roman"/>
      <w:sz w:val="24"/>
    </w:rPr>
  </w:style>
  <w:style w:type="character" w:customStyle="1" w:styleId="MTPBulletChar">
    <w:name w:val="MTP Bullet Char"/>
    <w:basedOn w:val="ListParagraphChar"/>
    <w:link w:val="MTPBullet"/>
    <w:rsid w:val="0010347E"/>
    <w:rPr>
      <w:rFonts w:ascii="Times New Roman" w:hAnsi="Times New Roman"/>
      <w:color w:val="495965" w:themeColor="text2"/>
      <w:sz w:val="24"/>
      <w:lang w:val="en-GB"/>
    </w:rPr>
  </w:style>
  <w:style w:type="paragraph" w:customStyle="1" w:styleId="MTPBullet2">
    <w:name w:val="MTP Bullet 2"/>
    <w:basedOn w:val="MTPBullet"/>
    <w:qFormat/>
    <w:rsid w:val="0010347E"/>
    <w:pPr>
      <w:numPr>
        <w:ilvl w:val="1"/>
      </w:numPr>
      <w:tabs>
        <w:tab w:val="num" w:pos="568"/>
      </w:tabs>
    </w:pPr>
  </w:style>
  <w:style w:type="paragraph" w:customStyle="1" w:styleId="MTPBullet3">
    <w:name w:val="MTP Bullet 3"/>
    <w:basedOn w:val="MTPBullet"/>
    <w:rsid w:val="0010347E"/>
    <w:pPr>
      <w:numPr>
        <w:ilvl w:val="2"/>
      </w:numPr>
      <w:tabs>
        <w:tab w:val="num" w:pos="852"/>
      </w:tabs>
    </w:pPr>
  </w:style>
  <w:style w:type="character" w:customStyle="1" w:styleId="ui-provider">
    <w:name w:val="ui-provider"/>
    <w:basedOn w:val="DefaultParagraphFont"/>
    <w:rsid w:val="00563E95"/>
  </w:style>
  <w:style w:type="character" w:styleId="Mention">
    <w:name w:val="Mention"/>
    <w:basedOn w:val="DefaultParagraphFont"/>
    <w:uiPriority w:val="99"/>
    <w:unhideWhenUsed/>
    <w:rsid w:val="00530F71"/>
    <w:rPr>
      <w:color w:val="2B579A"/>
      <w:shd w:val="clear" w:color="auto" w:fill="E1DFDD"/>
    </w:rPr>
  </w:style>
  <w:style w:type="paragraph" w:customStyle="1" w:styleId="Pa9">
    <w:name w:val="Pa9"/>
    <w:basedOn w:val="Normal"/>
    <w:uiPriority w:val="99"/>
    <w:rsid w:val="00C050E7"/>
    <w:pPr>
      <w:suppressAutoHyphens w:val="0"/>
      <w:autoSpaceDE w:val="0"/>
      <w:autoSpaceDN w:val="0"/>
      <w:spacing w:before="0" w:after="0" w:line="221" w:lineRule="atLeast"/>
    </w:pPr>
    <w:rPr>
      <w:rFonts w:ascii="Ubuntu" w:hAnsi="Ubuntu" w:cs="Calibri"/>
      <w:color w:val="auto"/>
      <w:sz w:val="24"/>
      <w:szCs w:val="24"/>
      <w:lang w:val="en-AU" w:eastAsia="en-AU"/>
    </w:rPr>
  </w:style>
  <w:style w:type="character" w:customStyle="1" w:styleId="Bold">
    <w:name w:val="Bold"/>
    <w:basedOn w:val="DefaultParagraphFont"/>
    <w:uiPriority w:val="99"/>
    <w:rsid w:val="00C050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768">
      <w:bodyDiv w:val="1"/>
      <w:marLeft w:val="0"/>
      <w:marRight w:val="0"/>
      <w:marTop w:val="0"/>
      <w:marBottom w:val="0"/>
      <w:divBdr>
        <w:top w:val="none" w:sz="0" w:space="0" w:color="auto"/>
        <w:left w:val="none" w:sz="0" w:space="0" w:color="auto"/>
        <w:bottom w:val="none" w:sz="0" w:space="0" w:color="auto"/>
        <w:right w:val="none" w:sz="0" w:space="0" w:color="auto"/>
      </w:divBdr>
    </w:div>
    <w:div w:id="69230741">
      <w:bodyDiv w:val="1"/>
      <w:marLeft w:val="0"/>
      <w:marRight w:val="0"/>
      <w:marTop w:val="0"/>
      <w:marBottom w:val="0"/>
      <w:divBdr>
        <w:top w:val="none" w:sz="0" w:space="0" w:color="auto"/>
        <w:left w:val="none" w:sz="0" w:space="0" w:color="auto"/>
        <w:bottom w:val="none" w:sz="0" w:space="0" w:color="auto"/>
        <w:right w:val="none" w:sz="0" w:space="0" w:color="auto"/>
      </w:divBdr>
    </w:div>
    <w:div w:id="85080749">
      <w:bodyDiv w:val="1"/>
      <w:marLeft w:val="0"/>
      <w:marRight w:val="0"/>
      <w:marTop w:val="0"/>
      <w:marBottom w:val="0"/>
      <w:divBdr>
        <w:top w:val="none" w:sz="0" w:space="0" w:color="auto"/>
        <w:left w:val="none" w:sz="0" w:space="0" w:color="auto"/>
        <w:bottom w:val="none" w:sz="0" w:space="0" w:color="auto"/>
        <w:right w:val="none" w:sz="0" w:space="0" w:color="auto"/>
      </w:divBdr>
    </w:div>
    <w:div w:id="86734749">
      <w:bodyDiv w:val="1"/>
      <w:marLeft w:val="0"/>
      <w:marRight w:val="0"/>
      <w:marTop w:val="0"/>
      <w:marBottom w:val="0"/>
      <w:divBdr>
        <w:top w:val="none" w:sz="0" w:space="0" w:color="auto"/>
        <w:left w:val="none" w:sz="0" w:space="0" w:color="auto"/>
        <w:bottom w:val="none" w:sz="0" w:space="0" w:color="auto"/>
        <w:right w:val="none" w:sz="0" w:space="0" w:color="auto"/>
      </w:divBdr>
    </w:div>
    <w:div w:id="101149607">
      <w:bodyDiv w:val="1"/>
      <w:marLeft w:val="0"/>
      <w:marRight w:val="0"/>
      <w:marTop w:val="0"/>
      <w:marBottom w:val="0"/>
      <w:divBdr>
        <w:top w:val="none" w:sz="0" w:space="0" w:color="auto"/>
        <w:left w:val="none" w:sz="0" w:space="0" w:color="auto"/>
        <w:bottom w:val="none" w:sz="0" w:space="0" w:color="auto"/>
        <w:right w:val="none" w:sz="0" w:space="0" w:color="auto"/>
      </w:divBdr>
    </w:div>
    <w:div w:id="111873619">
      <w:bodyDiv w:val="1"/>
      <w:marLeft w:val="0"/>
      <w:marRight w:val="0"/>
      <w:marTop w:val="0"/>
      <w:marBottom w:val="0"/>
      <w:divBdr>
        <w:top w:val="none" w:sz="0" w:space="0" w:color="auto"/>
        <w:left w:val="none" w:sz="0" w:space="0" w:color="auto"/>
        <w:bottom w:val="none" w:sz="0" w:space="0" w:color="auto"/>
        <w:right w:val="none" w:sz="0" w:space="0" w:color="auto"/>
      </w:divBdr>
    </w:div>
    <w:div w:id="128012487">
      <w:bodyDiv w:val="1"/>
      <w:marLeft w:val="0"/>
      <w:marRight w:val="0"/>
      <w:marTop w:val="0"/>
      <w:marBottom w:val="0"/>
      <w:divBdr>
        <w:top w:val="none" w:sz="0" w:space="0" w:color="auto"/>
        <w:left w:val="none" w:sz="0" w:space="0" w:color="auto"/>
        <w:bottom w:val="none" w:sz="0" w:space="0" w:color="auto"/>
        <w:right w:val="none" w:sz="0" w:space="0" w:color="auto"/>
      </w:divBdr>
    </w:div>
    <w:div w:id="136073048">
      <w:bodyDiv w:val="1"/>
      <w:marLeft w:val="0"/>
      <w:marRight w:val="0"/>
      <w:marTop w:val="0"/>
      <w:marBottom w:val="0"/>
      <w:divBdr>
        <w:top w:val="none" w:sz="0" w:space="0" w:color="auto"/>
        <w:left w:val="none" w:sz="0" w:space="0" w:color="auto"/>
        <w:bottom w:val="none" w:sz="0" w:space="0" w:color="auto"/>
        <w:right w:val="none" w:sz="0" w:space="0" w:color="auto"/>
      </w:divBdr>
    </w:div>
    <w:div w:id="147941919">
      <w:bodyDiv w:val="1"/>
      <w:marLeft w:val="0"/>
      <w:marRight w:val="0"/>
      <w:marTop w:val="0"/>
      <w:marBottom w:val="0"/>
      <w:divBdr>
        <w:top w:val="none" w:sz="0" w:space="0" w:color="auto"/>
        <w:left w:val="none" w:sz="0" w:space="0" w:color="auto"/>
        <w:bottom w:val="none" w:sz="0" w:space="0" w:color="auto"/>
        <w:right w:val="none" w:sz="0" w:space="0" w:color="auto"/>
      </w:divBdr>
    </w:div>
    <w:div w:id="181213219">
      <w:bodyDiv w:val="1"/>
      <w:marLeft w:val="0"/>
      <w:marRight w:val="0"/>
      <w:marTop w:val="0"/>
      <w:marBottom w:val="0"/>
      <w:divBdr>
        <w:top w:val="none" w:sz="0" w:space="0" w:color="auto"/>
        <w:left w:val="none" w:sz="0" w:space="0" w:color="auto"/>
        <w:bottom w:val="none" w:sz="0" w:space="0" w:color="auto"/>
        <w:right w:val="none" w:sz="0" w:space="0" w:color="auto"/>
      </w:divBdr>
    </w:div>
    <w:div w:id="220530834">
      <w:bodyDiv w:val="1"/>
      <w:marLeft w:val="0"/>
      <w:marRight w:val="0"/>
      <w:marTop w:val="0"/>
      <w:marBottom w:val="0"/>
      <w:divBdr>
        <w:top w:val="none" w:sz="0" w:space="0" w:color="auto"/>
        <w:left w:val="none" w:sz="0" w:space="0" w:color="auto"/>
        <w:bottom w:val="none" w:sz="0" w:space="0" w:color="auto"/>
        <w:right w:val="none" w:sz="0" w:space="0" w:color="auto"/>
      </w:divBdr>
    </w:div>
    <w:div w:id="233590140">
      <w:bodyDiv w:val="1"/>
      <w:marLeft w:val="0"/>
      <w:marRight w:val="0"/>
      <w:marTop w:val="0"/>
      <w:marBottom w:val="0"/>
      <w:divBdr>
        <w:top w:val="none" w:sz="0" w:space="0" w:color="auto"/>
        <w:left w:val="none" w:sz="0" w:space="0" w:color="auto"/>
        <w:bottom w:val="none" w:sz="0" w:space="0" w:color="auto"/>
        <w:right w:val="none" w:sz="0" w:space="0" w:color="auto"/>
      </w:divBdr>
    </w:div>
    <w:div w:id="237788496">
      <w:bodyDiv w:val="1"/>
      <w:marLeft w:val="0"/>
      <w:marRight w:val="0"/>
      <w:marTop w:val="0"/>
      <w:marBottom w:val="0"/>
      <w:divBdr>
        <w:top w:val="none" w:sz="0" w:space="0" w:color="auto"/>
        <w:left w:val="none" w:sz="0" w:space="0" w:color="auto"/>
        <w:bottom w:val="none" w:sz="0" w:space="0" w:color="auto"/>
        <w:right w:val="none" w:sz="0" w:space="0" w:color="auto"/>
      </w:divBdr>
    </w:div>
    <w:div w:id="247151608">
      <w:bodyDiv w:val="1"/>
      <w:marLeft w:val="0"/>
      <w:marRight w:val="0"/>
      <w:marTop w:val="0"/>
      <w:marBottom w:val="0"/>
      <w:divBdr>
        <w:top w:val="none" w:sz="0" w:space="0" w:color="auto"/>
        <w:left w:val="none" w:sz="0" w:space="0" w:color="auto"/>
        <w:bottom w:val="none" w:sz="0" w:space="0" w:color="auto"/>
        <w:right w:val="none" w:sz="0" w:space="0" w:color="auto"/>
      </w:divBdr>
    </w:div>
    <w:div w:id="250697210">
      <w:bodyDiv w:val="1"/>
      <w:marLeft w:val="0"/>
      <w:marRight w:val="0"/>
      <w:marTop w:val="0"/>
      <w:marBottom w:val="0"/>
      <w:divBdr>
        <w:top w:val="none" w:sz="0" w:space="0" w:color="auto"/>
        <w:left w:val="none" w:sz="0" w:space="0" w:color="auto"/>
        <w:bottom w:val="none" w:sz="0" w:space="0" w:color="auto"/>
        <w:right w:val="none" w:sz="0" w:space="0" w:color="auto"/>
      </w:divBdr>
    </w:div>
    <w:div w:id="251663774">
      <w:bodyDiv w:val="1"/>
      <w:marLeft w:val="0"/>
      <w:marRight w:val="0"/>
      <w:marTop w:val="0"/>
      <w:marBottom w:val="0"/>
      <w:divBdr>
        <w:top w:val="none" w:sz="0" w:space="0" w:color="auto"/>
        <w:left w:val="none" w:sz="0" w:space="0" w:color="auto"/>
        <w:bottom w:val="none" w:sz="0" w:space="0" w:color="auto"/>
        <w:right w:val="none" w:sz="0" w:space="0" w:color="auto"/>
      </w:divBdr>
    </w:div>
    <w:div w:id="252133112">
      <w:bodyDiv w:val="1"/>
      <w:marLeft w:val="0"/>
      <w:marRight w:val="0"/>
      <w:marTop w:val="0"/>
      <w:marBottom w:val="0"/>
      <w:divBdr>
        <w:top w:val="none" w:sz="0" w:space="0" w:color="auto"/>
        <w:left w:val="none" w:sz="0" w:space="0" w:color="auto"/>
        <w:bottom w:val="none" w:sz="0" w:space="0" w:color="auto"/>
        <w:right w:val="none" w:sz="0" w:space="0" w:color="auto"/>
      </w:divBdr>
    </w:div>
    <w:div w:id="253785492">
      <w:bodyDiv w:val="1"/>
      <w:marLeft w:val="0"/>
      <w:marRight w:val="0"/>
      <w:marTop w:val="0"/>
      <w:marBottom w:val="0"/>
      <w:divBdr>
        <w:top w:val="none" w:sz="0" w:space="0" w:color="auto"/>
        <w:left w:val="none" w:sz="0" w:space="0" w:color="auto"/>
        <w:bottom w:val="none" w:sz="0" w:space="0" w:color="auto"/>
        <w:right w:val="none" w:sz="0" w:space="0" w:color="auto"/>
      </w:divBdr>
    </w:div>
    <w:div w:id="278298338">
      <w:bodyDiv w:val="1"/>
      <w:marLeft w:val="0"/>
      <w:marRight w:val="0"/>
      <w:marTop w:val="0"/>
      <w:marBottom w:val="0"/>
      <w:divBdr>
        <w:top w:val="none" w:sz="0" w:space="0" w:color="auto"/>
        <w:left w:val="none" w:sz="0" w:space="0" w:color="auto"/>
        <w:bottom w:val="none" w:sz="0" w:space="0" w:color="auto"/>
        <w:right w:val="none" w:sz="0" w:space="0" w:color="auto"/>
      </w:divBdr>
    </w:div>
    <w:div w:id="288366401">
      <w:bodyDiv w:val="1"/>
      <w:marLeft w:val="0"/>
      <w:marRight w:val="0"/>
      <w:marTop w:val="0"/>
      <w:marBottom w:val="0"/>
      <w:divBdr>
        <w:top w:val="none" w:sz="0" w:space="0" w:color="auto"/>
        <w:left w:val="none" w:sz="0" w:space="0" w:color="auto"/>
        <w:bottom w:val="none" w:sz="0" w:space="0" w:color="auto"/>
        <w:right w:val="none" w:sz="0" w:space="0" w:color="auto"/>
      </w:divBdr>
    </w:div>
    <w:div w:id="296497034">
      <w:bodyDiv w:val="1"/>
      <w:marLeft w:val="0"/>
      <w:marRight w:val="0"/>
      <w:marTop w:val="0"/>
      <w:marBottom w:val="0"/>
      <w:divBdr>
        <w:top w:val="none" w:sz="0" w:space="0" w:color="auto"/>
        <w:left w:val="none" w:sz="0" w:space="0" w:color="auto"/>
        <w:bottom w:val="none" w:sz="0" w:space="0" w:color="auto"/>
        <w:right w:val="none" w:sz="0" w:space="0" w:color="auto"/>
      </w:divBdr>
    </w:div>
    <w:div w:id="300884348">
      <w:bodyDiv w:val="1"/>
      <w:marLeft w:val="0"/>
      <w:marRight w:val="0"/>
      <w:marTop w:val="0"/>
      <w:marBottom w:val="0"/>
      <w:divBdr>
        <w:top w:val="none" w:sz="0" w:space="0" w:color="auto"/>
        <w:left w:val="none" w:sz="0" w:space="0" w:color="auto"/>
        <w:bottom w:val="none" w:sz="0" w:space="0" w:color="auto"/>
        <w:right w:val="none" w:sz="0" w:space="0" w:color="auto"/>
      </w:divBdr>
    </w:div>
    <w:div w:id="313727186">
      <w:bodyDiv w:val="1"/>
      <w:marLeft w:val="0"/>
      <w:marRight w:val="0"/>
      <w:marTop w:val="0"/>
      <w:marBottom w:val="0"/>
      <w:divBdr>
        <w:top w:val="none" w:sz="0" w:space="0" w:color="auto"/>
        <w:left w:val="none" w:sz="0" w:space="0" w:color="auto"/>
        <w:bottom w:val="none" w:sz="0" w:space="0" w:color="auto"/>
        <w:right w:val="none" w:sz="0" w:space="0" w:color="auto"/>
      </w:divBdr>
    </w:div>
    <w:div w:id="349457152">
      <w:bodyDiv w:val="1"/>
      <w:marLeft w:val="0"/>
      <w:marRight w:val="0"/>
      <w:marTop w:val="0"/>
      <w:marBottom w:val="0"/>
      <w:divBdr>
        <w:top w:val="none" w:sz="0" w:space="0" w:color="auto"/>
        <w:left w:val="none" w:sz="0" w:space="0" w:color="auto"/>
        <w:bottom w:val="none" w:sz="0" w:space="0" w:color="auto"/>
        <w:right w:val="none" w:sz="0" w:space="0" w:color="auto"/>
      </w:divBdr>
    </w:div>
    <w:div w:id="360934030">
      <w:bodyDiv w:val="1"/>
      <w:marLeft w:val="0"/>
      <w:marRight w:val="0"/>
      <w:marTop w:val="0"/>
      <w:marBottom w:val="0"/>
      <w:divBdr>
        <w:top w:val="none" w:sz="0" w:space="0" w:color="auto"/>
        <w:left w:val="none" w:sz="0" w:space="0" w:color="auto"/>
        <w:bottom w:val="none" w:sz="0" w:space="0" w:color="auto"/>
        <w:right w:val="none" w:sz="0" w:space="0" w:color="auto"/>
      </w:divBdr>
    </w:div>
    <w:div w:id="362487154">
      <w:bodyDiv w:val="1"/>
      <w:marLeft w:val="0"/>
      <w:marRight w:val="0"/>
      <w:marTop w:val="0"/>
      <w:marBottom w:val="0"/>
      <w:divBdr>
        <w:top w:val="none" w:sz="0" w:space="0" w:color="auto"/>
        <w:left w:val="none" w:sz="0" w:space="0" w:color="auto"/>
        <w:bottom w:val="none" w:sz="0" w:space="0" w:color="auto"/>
        <w:right w:val="none" w:sz="0" w:space="0" w:color="auto"/>
      </w:divBdr>
    </w:div>
    <w:div w:id="364256993">
      <w:bodyDiv w:val="1"/>
      <w:marLeft w:val="0"/>
      <w:marRight w:val="0"/>
      <w:marTop w:val="0"/>
      <w:marBottom w:val="0"/>
      <w:divBdr>
        <w:top w:val="none" w:sz="0" w:space="0" w:color="auto"/>
        <w:left w:val="none" w:sz="0" w:space="0" w:color="auto"/>
        <w:bottom w:val="none" w:sz="0" w:space="0" w:color="auto"/>
        <w:right w:val="none" w:sz="0" w:space="0" w:color="auto"/>
      </w:divBdr>
    </w:div>
    <w:div w:id="371078717">
      <w:bodyDiv w:val="1"/>
      <w:marLeft w:val="0"/>
      <w:marRight w:val="0"/>
      <w:marTop w:val="0"/>
      <w:marBottom w:val="0"/>
      <w:divBdr>
        <w:top w:val="none" w:sz="0" w:space="0" w:color="auto"/>
        <w:left w:val="none" w:sz="0" w:space="0" w:color="auto"/>
        <w:bottom w:val="none" w:sz="0" w:space="0" w:color="auto"/>
        <w:right w:val="none" w:sz="0" w:space="0" w:color="auto"/>
      </w:divBdr>
    </w:div>
    <w:div w:id="375862020">
      <w:bodyDiv w:val="1"/>
      <w:marLeft w:val="0"/>
      <w:marRight w:val="0"/>
      <w:marTop w:val="0"/>
      <w:marBottom w:val="0"/>
      <w:divBdr>
        <w:top w:val="none" w:sz="0" w:space="0" w:color="auto"/>
        <w:left w:val="none" w:sz="0" w:space="0" w:color="auto"/>
        <w:bottom w:val="none" w:sz="0" w:space="0" w:color="auto"/>
        <w:right w:val="none" w:sz="0" w:space="0" w:color="auto"/>
      </w:divBdr>
    </w:div>
    <w:div w:id="376591014">
      <w:bodyDiv w:val="1"/>
      <w:marLeft w:val="0"/>
      <w:marRight w:val="0"/>
      <w:marTop w:val="0"/>
      <w:marBottom w:val="0"/>
      <w:divBdr>
        <w:top w:val="none" w:sz="0" w:space="0" w:color="auto"/>
        <w:left w:val="none" w:sz="0" w:space="0" w:color="auto"/>
        <w:bottom w:val="none" w:sz="0" w:space="0" w:color="auto"/>
        <w:right w:val="none" w:sz="0" w:space="0" w:color="auto"/>
      </w:divBdr>
    </w:div>
    <w:div w:id="387269499">
      <w:bodyDiv w:val="1"/>
      <w:marLeft w:val="0"/>
      <w:marRight w:val="0"/>
      <w:marTop w:val="0"/>
      <w:marBottom w:val="0"/>
      <w:divBdr>
        <w:top w:val="none" w:sz="0" w:space="0" w:color="auto"/>
        <w:left w:val="none" w:sz="0" w:space="0" w:color="auto"/>
        <w:bottom w:val="none" w:sz="0" w:space="0" w:color="auto"/>
        <w:right w:val="none" w:sz="0" w:space="0" w:color="auto"/>
      </w:divBdr>
    </w:div>
    <w:div w:id="400373543">
      <w:bodyDiv w:val="1"/>
      <w:marLeft w:val="0"/>
      <w:marRight w:val="0"/>
      <w:marTop w:val="0"/>
      <w:marBottom w:val="0"/>
      <w:divBdr>
        <w:top w:val="none" w:sz="0" w:space="0" w:color="auto"/>
        <w:left w:val="none" w:sz="0" w:space="0" w:color="auto"/>
        <w:bottom w:val="none" w:sz="0" w:space="0" w:color="auto"/>
        <w:right w:val="none" w:sz="0" w:space="0" w:color="auto"/>
      </w:divBdr>
    </w:div>
    <w:div w:id="408113379">
      <w:bodyDiv w:val="1"/>
      <w:marLeft w:val="0"/>
      <w:marRight w:val="0"/>
      <w:marTop w:val="0"/>
      <w:marBottom w:val="0"/>
      <w:divBdr>
        <w:top w:val="none" w:sz="0" w:space="0" w:color="auto"/>
        <w:left w:val="none" w:sz="0" w:space="0" w:color="auto"/>
        <w:bottom w:val="none" w:sz="0" w:space="0" w:color="auto"/>
        <w:right w:val="none" w:sz="0" w:space="0" w:color="auto"/>
      </w:divBdr>
    </w:div>
    <w:div w:id="411856129">
      <w:bodyDiv w:val="1"/>
      <w:marLeft w:val="0"/>
      <w:marRight w:val="0"/>
      <w:marTop w:val="0"/>
      <w:marBottom w:val="0"/>
      <w:divBdr>
        <w:top w:val="none" w:sz="0" w:space="0" w:color="auto"/>
        <w:left w:val="none" w:sz="0" w:space="0" w:color="auto"/>
        <w:bottom w:val="none" w:sz="0" w:space="0" w:color="auto"/>
        <w:right w:val="none" w:sz="0" w:space="0" w:color="auto"/>
      </w:divBdr>
    </w:div>
    <w:div w:id="422645992">
      <w:bodyDiv w:val="1"/>
      <w:marLeft w:val="0"/>
      <w:marRight w:val="0"/>
      <w:marTop w:val="0"/>
      <w:marBottom w:val="0"/>
      <w:divBdr>
        <w:top w:val="none" w:sz="0" w:space="0" w:color="auto"/>
        <w:left w:val="none" w:sz="0" w:space="0" w:color="auto"/>
        <w:bottom w:val="none" w:sz="0" w:space="0" w:color="auto"/>
        <w:right w:val="none" w:sz="0" w:space="0" w:color="auto"/>
      </w:divBdr>
    </w:div>
    <w:div w:id="431630178">
      <w:bodyDiv w:val="1"/>
      <w:marLeft w:val="0"/>
      <w:marRight w:val="0"/>
      <w:marTop w:val="0"/>
      <w:marBottom w:val="0"/>
      <w:divBdr>
        <w:top w:val="none" w:sz="0" w:space="0" w:color="auto"/>
        <w:left w:val="none" w:sz="0" w:space="0" w:color="auto"/>
        <w:bottom w:val="none" w:sz="0" w:space="0" w:color="auto"/>
        <w:right w:val="none" w:sz="0" w:space="0" w:color="auto"/>
      </w:divBdr>
    </w:div>
    <w:div w:id="446436994">
      <w:bodyDiv w:val="1"/>
      <w:marLeft w:val="0"/>
      <w:marRight w:val="0"/>
      <w:marTop w:val="0"/>
      <w:marBottom w:val="0"/>
      <w:divBdr>
        <w:top w:val="none" w:sz="0" w:space="0" w:color="auto"/>
        <w:left w:val="none" w:sz="0" w:space="0" w:color="auto"/>
        <w:bottom w:val="none" w:sz="0" w:space="0" w:color="auto"/>
        <w:right w:val="none" w:sz="0" w:space="0" w:color="auto"/>
      </w:divBdr>
    </w:div>
    <w:div w:id="448474214">
      <w:bodyDiv w:val="1"/>
      <w:marLeft w:val="0"/>
      <w:marRight w:val="0"/>
      <w:marTop w:val="0"/>
      <w:marBottom w:val="0"/>
      <w:divBdr>
        <w:top w:val="none" w:sz="0" w:space="0" w:color="auto"/>
        <w:left w:val="none" w:sz="0" w:space="0" w:color="auto"/>
        <w:bottom w:val="none" w:sz="0" w:space="0" w:color="auto"/>
        <w:right w:val="none" w:sz="0" w:space="0" w:color="auto"/>
      </w:divBdr>
    </w:div>
    <w:div w:id="451362228">
      <w:bodyDiv w:val="1"/>
      <w:marLeft w:val="0"/>
      <w:marRight w:val="0"/>
      <w:marTop w:val="0"/>
      <w:marBottom w:val="0"/>
      <w:divBdr>
        <w:top w:val="none" w:sz="0" w:space="0" w:color="auto"/>
        <w:left w:val="none" w:sz="0" w:space="0" w:color="auto"/>
        <w:bottom w:val="none" w:sz="0" w:space="0" w:color="auto"/>
        <w:right w:val="none" w:sz="0" w:space="0" w:color="auto"/>
      </w:divBdr>
    </w:div>
    <w:div w:id="456072994">
      <w:bodyDiv w:val="1"/>
      <w:marLeft w:val="0"/>
      <w:marRight w:val="0"/>
      <w:marTop w:val="0"/>
      <w:marBottom w:val="0"/>
      <w:divBdr>
        <w:top w:val="none" w:sz="0" w:space="0" w:color="auto"/>
        <w:left w:val="none" w:sz="0" w:space="0" w:color="auto"/>
        <w:bottom w:val="none" w:sz="0" w:space="0" w:color="auto"/>
        <w:right w:val="none" w:sz="0" w:space="0" w:color="auto"/>
      </w:divBdr>
    </w:div>
    <w:div w:id="459540558">
      <w:bodyDiv w:val="1"/>
      <w:marLeft w:val="0"/>
      <w:marRight w:val="0"/>
      <w:marTop w:val="0"/>
      <w:marBottom w:val="0"/>
      <w:divBdr>
        <w:top w:val="none" w:sz="0" w:space="0" w:color="auto"/>
        <w:left w:val="none" w:sz="0" w:space="0" w:color="auto"/>
        <w:bottom w:val="none" w:sz="0" w:space="0" w:color="auto"/>
        <w:right w:val="none" w:sz="0" w:space="0" w:color="auto"/>
      </w:divBdr>
    </w:div>
    <w:div w:id="462190248">
      <w:bodyDiv w:val="1"/>
      <w:marLeft w:val="0"/>
      <w:marRight w:val="0"/>
      <w:marTop w:val="0"/>
      <w:marBottom w:val="0"/>
      <w:divBdr>
        <w:top w:val="none" w:sz="0" w:space="0" w:color="auto"/>
        <w:left w:val="none" w:sz="0" w:space="0" w:color="auto"/>
        <w:bottom w:val="none" w:sz="0" w:space="0" w:color="auto"/>
        <w:right w:val="none" w:sz="0" w:space="0" w:color="auto"/>
      </w:divBdr>
    </w:div>
    <w:div w:id="494299477">
      <w:bodyDiv w:val="1"/>
      <w:marLeft w:val="0"/>
      <w:marRight w:val="0"/>
      <w:marTop w:val="0"/>
      <w:marBottom w:val="0"/>
      <w:divBdr>
        <w:top w:val="none" w:sz="0" w:space="0" w:color="auto"/>
        <w:left w:val="none" w:sz="0" w:space="0" w:color="auto"/>
        <w:bottom w:val="none" w:sz="0" w:space="0" w:color="auto"/>
        <w:right w:val="none" w:sz="0" w:space="0" w:color="auto"/>
      </w:divBdr>
    </w:div>
    <w:div w:id="496848165">
      <w:bodyDiv w:val="1"/>
      <w:marLeft w:val="0"/>
      <w:marRight w:val="0"/>
      <w:marTop w:val="0"/>
      <w:marBottom w:val="0"/>
      <w:divBdr>
        <w:top w:val="none" w:sz="0" w:space="0" w:color="auto"/>
        <w:left w:val="none" w:sz="0" w:space="0" w:color="auto"/>
        <w:bottom w:val="none" w:sz="0" w:space="0" w:color="auto"/>
        <w:right w:val="none" w:sz="0" w:space="0" w:color="auto"/>
      </w:divBdr>
    </w:div>
    <w:div w:id="498499309">
      <w:bodyDiv w:val="1"/>
      <w:marLeft w:val="0"/>
      <w:marRight w:val="0"/>
      <w:marTop w:val="0"/>
      <w:marBottom w:val="0"/>
      <w:divBdr>
        <w:top w:val="none" w:sz="0" w:space="0" w:color="auto"/>
        <w:left w:val="none" w:sz="0" w:space="0" w:color="auto"/>
        <w:bottom w:val="none" w:sz="0" w:space="0" w:color="auto"/>
        <w:right w:val="none" w:sz="0" w:space="0" w:color="auto"/>
      </w:divBdr>
    </w:div>
    <w:div w:id="517544111">
      <w:bodyDiv w:val="1"/>
      <w:marLeft w:val="0"/>
      <w:marRight w:val="0"/>
      <w:marTop w:val="0"/>
      <w:marBottom w:val="0"/>
      <w:divBdr>
        <w:top w:val="none" w:sz="0" w:space="0" w:color="auto"/>
        <w:left w:val="none" w:sz="0" w:space="0" w:color="auto"/>
        <w:bottom w:val="none" w:sz="0" w:space="0" w:color="auto"/>
        <w:right w:val="none" w:sz="0" w:space="0" w:color="auto"/>
      </w:divBdr>
    </w:div>
    <w:div w:id="522859238">
      <w:bodyDiv w:val="1"/>
      <w:marLeft w:val="0"/>
      <w:marRight w:val="0"/>
      <w:marTop w:val="0"/>
      <w:marBottom w:val="0"/>
      <w:divBdr>
        <w:top w:val="none" w:sz="0" w:space="0" w:color="auto"/>
        <w:left w:val="none" w:sz="0" w:space="0" w:color="auto"/>
        <w:bottom w:val="none" w:sz="0" w:space="0" w:color="auto"/>
        <w:right w:val="none" w:sz="0" w:space="0" w:color="auto"/>
      </w:divBdr>
    </w:div>
    <w:div w:id="543055481">
      <w:bodyDiv w:val="1"/>
      <w:marLeft w:val="0"/>
      <w:marRight w:val="0"/>
      <w:marTop w:val="0"/>
      <w:marBottom w:val="0"/>
      <w:divBdr>
        <w:top w:val="none" w:sz="0" w:space="0" w:color="auto"/>
        <w:left w:val="none" w:sz="0" w:space="0" w:color="auto"/>
        <w:bottom w:val="none" w:sz="0" w:space="0" w:color="auto"/>
        <w:right w:val="none" w:sz="0" w:space="0" w:color="auto"/>
      </w:divBdr>
    </w:div>
    <w:div w:id="543102182">
      <w:bodyDiv w:val="1"/>
      <w:marLeft w:val="0"/>
      <w:marRight w:val="0"/>
      <w:marTop w:val="0"/>
      <w:marBottom w:val="0"/>
      <w:divBdr>
        <w:top w:val="none" w:sz="0" w:space="0" w:color="auto"/>
        <w:left w:val="none" w:sz="0" w:space="0" w:color="auto"/>
        <w:bottom w:val="none" w:sz="0" w:space="0" w:color="auto"/>
        <w:right w:val="none" w:sz="0" w:space="0" w:color="auto"/>
      </w:divBdr>
    </w:div>
    <w:div w:id="553197805">
      <w:bodyDiv w:val="1"/>
      <w:marLeft w:val="0"/>
      <w:marRight w:val="0"/>
      <w:marTop w:val="0"/>
      <w:marBottom w:val="0"/>
      <w:divBdr>
        <w:top w:val="none" w:sz="0" w:space="0" w:color="auto"/>
        <w:left w:val="none" w:sz="0" w:space="0" w:color="auto"/>
        <w:bottom w:val="none" w:sz="0" w:space="0" w:color="auto"/>
        <w:right w:val="none" w:sz="0" w:space="0" w:color="auto"/>
      </w:divBdr>
    </w:div>
    <w:div w:id="555119819">
      <w:bodyDiv w:val="1"/>
      <w:marLeft w:val="0"/>
      <w:marRight w:val="0"/>
      <w:marTop w:val="0"/>
      <w:marBottom w:val="0"/>
      <w:divBdr>
        <w:top w:val="none" w:sz="0" w:space="0" w:color="auto"/>
        <w:left w:val="none" w:sz="0" w:space="0" w:color="auto"/>
        <w:bottom w:val="none" w:sz="0" w:space="0" w:color="auto"/>
        <w:right w:val="none" w:sz="0" w:space="0" w:color="auto"/>
      </w:divBdr>
    </w:div>
    <w:div w:id="565186754">
      <w:bodyDiv w:val="1"/>
      <w:marLeft w:val="0"/>
      <w:marRight w:val="0"/>
      <w:marTop w:val="0"/>
      <w:marBottom w:val="0"/>
      <w:divBdr>
        <w:top w:val="none" w:sz="0" w:space="0" w:color="auto"/>
        <w:left w:val="none" w:sz="0" w:space="0" w:color="auto"/>
        <w:bottom w:val="none" w:sz="0" w:space="0" w:color="auto"/>
        <w:right w:val="none" w:sz="0" w:space="0" w:color="auto"/>
      </w:divBdr>
    </w:div>
    <w:div w:id="572735607">
      <w:bodyDiv w:val="1"/>
      <w:marLeft w:val="0"/>
      <w:marRight w:val="0"/>
      <w:marTop w:val="0"/>
      <w:marBottom w:val="0"/>
      <w:divBdr>
        <w:top w:val="none" w:sz="0" w:space="0" w:color="auto"/>
        <w:left w:val="none" w:sz="0" w:space="0" w:color="auto"/>
        <w:bottom w:val="none" w:sz="0" w:space="0" w:color="auto"/>
        <w:right w:val="none" w:sz="0" w:space="0" w:color="auto"/>
      </w:divBdr>
    </w:div>
    <w:div w:id="590235891">
      <w:bodyDiv w:val="1"/>
      <w:marLeft w:val="0"/>
      <w:marRight w:val="0"/>
      <w:marTop w:val="0"/>
      <w:marBottom w:val="0"/>
      <w:divBdr>
        <w:top w:val="none" w:sz="0" w:space="0" w:color="auto"/>
        <w:left w:val="none" w:sz="0" w:space="0" w:color="auto"/>
        <w:bottom w:val="none" w:sz="0" w:space="0" w:color="auto"/>
        <w:right w:val="none" w:sz="0" w:space="0" w:color="auto"/>
      </w:divBdr>
    </w:div>
    <w:div w:id="596325247">
      <w:bodyDiv w:val="1"/>
      <w:marLeft w:val="0"/>
      <w:marRight w:val="0"/>
      <w:marTop w:val="0"/>
      <w:marBottom w:val="0"/>
      <w:divBdr>
        <w:top w:val="none" w:sz="0" w:space="0" w:color="auto"/>
        <w:left w:val="none" w:sz="0" w:space="0" w:color="auto"/>
        <w:bottom w:val="none" w:sz="0" w:space="0" w:color="auto"/>
        <w:right w:val="none" w:sz="0" w:space="0" w:color="auto"/>
      </w:divBdr>
    </w:div>
    <w:div w:id="600184507">
      <w:bodyDiv w:val="1"/>
      <w:marLeft w:val="0"/>
      <w:marRight w:val="0"/>
      <w:marTop w:val="0"/>
      <w:marBottom w:val="0"/>
      <w:divBdr>
        <w:top w:val="none" w:sz="0" w:space="0" w:color="auto"/>
        <w:left w:val="none" w:sz="0" w:space="0" w:color="auto"/>
        <w:bottom w:val="none" w:sz="0" w:space="0" w:color="auto"/>
        <w:right w:val="none" w:sz="0" w:space="0" w:color="auto"/>
      </w:divBdr>
    </w:div>
    <w:div w:id="600453304">
      <w:bodyDiv w:val="1"/>
      <w:marLeft w:val="0"/>
      <w:marRight w:val="0"/>
      <w:marTop w:val="0"/>
      <w:marBottom w:val="0"/>
      <w:divBdr>
        <w:top w:val="none" w:sz="0" w:space="0" w:color="auto"/>
        <w:left w:val="none" w:sz="0" w:space="0" w:color="auto"/>
        <w:bottom w:val="none" w:sz="0" w:space="0" w:color="auto"/>
        <w:right w:val="none" w:sz="0" w:space="0" w:color="auto"/>
      </w:divBdr>
    </w:div>
    <w:div w:id="604121006">
      <w:bodyDiv w:val="1"/>
      <w:marLeft w:val="0"/>
      <w:marRight w:val="0"/>
      <w:marTop w:val="0"/>
      <w:marBottom w:val="0"/>
      <w:divBdr>
        <w:top w:val="none" w:sz="0" w:space="0" w:color="auto"/>
        <w:left w:val="none" w:sz="0" w:space="0" w:color="auto"/>
        <w:bottom w:val="none" w:sz="0" w:space="0" w:color="auto"/>
        <w:right w:val="none" w:sz="0" w:space="0" w:color="auto"/>
      </w:divBdr>
    </w:div>
    <w:div w:id="623737311">
      <w:bodyDiv w:val="1"/>
      <w:marLeft w:val="0"/>
      <w:marRight w:val="0"/>
      <w:marTop w:val="0"/>
      <w:marBottom w:val="0"/>
      <w:divBdr>
        <w:top w:val="none" w:sz="0" w:space="0" w:color="auto"/>
        <w:left w:val="none" w:sz="0" w:space="0" w:color="auto"/>
        <w:bottom w:val="none" w:sz="0" w:space="0" w:color="auto"/>
        <w:right w:val="none" w:sz="0" w:space="0" w:color="auto"/>
      </w:divBdr>
    </w:div>
    <w:div w:id="642586636">
      <w:bodyDiv w:val="1"/>
      <w:marLeft w:val="0"/>
      <w:marRight w:val="0"/>
      <w:marTop w:val="0"/>
      <w:marBottom w:val="0"/>
      <w:divBdr>
        <w:top w:val="none" w:sz="0" w:space="0" w:color="auto"/>
        <w:left w:val="none" w:sz="0" w:space="0" w:color="auto"/>
        <w:bottom w:val="none" w:sz="0" w:space="0" w:color="auto"/>
        <w:right w:val="none" w:sz="0" w:space="0" w:color="auto"/>
      </w:divBdr>
    </w:div>
    <w:div w:id="652640031">
      <w:bodyDiv w:val="1"/>
      <w:marLeft w:val="0"/>
      <w:marRight w:val="0"/>
      <w:marTop w:val="0"/>
      <w:marBottom w:val="0"/>
      <w:divBdr>
        <w:top w:val="none" w:sz="0" w:space="0" w:color="auto"/>
        <w:left w:val="none" w:sz="0" w:space="0" w:color="auto"/>
        <w:bottom w:val="none" w:sz="0" w:space="0" w:color="auto"/>
        <w:right w:val="none" w:sz="0" w:space="0" w:color="auto"/>
      </w:divBdr>
    </w:div>
    <w:div w:id="668754373">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692026850">
      <w:bodyDiv w:val="1"/>
      <w:marLeft w:val="0"/>
      <w:marRight w:val="0"/>
      <w:marTop w:val="0"/>
      <w:marBottom w:val="0"/>
      <w:divBdr>
        <w:top w:val="none" w:sz="0" w:space="0" w:color="auto"/>
        <w:left w:val="none" w:sz="0" w:space="0" w:color="auto"/>
        <w:bottom w:val="none" w:sz="0" w:space="0" w:color="auto"/>
        <w:right w:val="none" w:sz="0" w:space="0" w:color="auto"/>
      </w:divBdr>
    </w:div>
    <w:div w:id="703094132">
      <w:bodyDiv w:val="1"/>
      <w:marLeft w:val="0"/>
      <w:marRight w:val="0"/>
      <w:marTop w:val="0"/>
      <w:marBottom w:val="0"/>
      <w:divBdr>
        <w:top w:val="none" w:sz="0" w:space="0" w:color="auto"/>
        <w:left w:val="none" w:sz="0" w:space="0" w:color="auto"/>
        <w:bottom w:val="none" w:sz="0" w:space="0" w:color="auto"/>
        <w:right w:val="none" w:sz="0" w:space="0" w:color="auto"/>
      </w:divBdr>
    </w:div>
    <w:div w:id="704331353">
      <w:bodyDiv w:val="1"/>
      <w:marLeft w:val="0"/>
      <w:marRight w:val="0"/>
      <w:marTop w:val="0"/>
      <w:marBottom w:val="0"/>
      <w:divBdr>
        <w:top w:val="none" w:sz="0" w:space="0" w:color="auto"/>
        <w:left w:val="none" w:sz="0" w:space="0" w:color="auto"/>
        <w:bottom w:val="none" w:sz="0" w:space="0" w:color="auto"/>
        <w:right w:val="none" w:sz="0" w:space="0" w:color="auto"/>
      </w:divBdr>
    </w:div>
    <w:div w:id="713969756">
      <w:bodyDiv w:val="1"/>
      <w:marLeft w:val="0"/>
      <w:marRight w:val="0"/>
      <w:marTop w:val="0"/>
      <w:marBottom w:val="0"/>
      <w:divBdr>
        <w:top w:val="none" w:sz="0" w:space="0" w:color="auto"/>
        <w:left w:val="none" w:sz="0" w:space="0" w:color="auto"/>
        <w:bottom w:val="none" w:sz="0" w:space="0" w:color="auto"/>
        <w:right w:val="none" w:sz="0" w:space="0" w:color="auto"/>
      </w:divBdr>
    </w:div>
    <w:div w:id="722677291">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33040813">
      <w:bodyDiv w:val="1"/>
      <w:marLeft w:val="0"/>
      <w:marRight w:val="0"/>
      <w:marTop w:val="0"/>
      <w:marBottom w:val="0"/>
      <w:divBdr>
        <w:top w:val="none" w:sz="0" w:space="0" w:color="auto"/>
        <w:left w:val="none" w:sz="0" w:space="0" w:color="auto"/>
        <w:bottom w:val="none" w:sz="0" w:space="0" w:color="auto"/>
        <w:right w:val="none" w:sz="0" w:space="0" w:color="auto"/>
      </w:divBdr>
    </w:div>
    <w:div w:id="733702030">
      <w:bodyDiv w:val="1"/>
      <w:marLeft w:val="0"/>
      <w:marRight w:val="0"/>
      <w:marTop w:val="0"/>
      <w:marBottom w:val="0"/>
      <w:divBdr>
        <w:top w:val="none" w:sz="0" w:space="0" w:color="auto"/>
        <w:left w:val="none" w:sz="0" w:space="0" w:color="auto"/>
        <w:bottom w:val="none" w:sz="0" w:space="0" w:color="auto"/>
        <w:right w:val="none" w:sz="0" w:space="0" w:color="auto"/>
      </w:divBdr>
    </w:div>
    <w:div w:id="747270227">
      <w:bodyDiv w:val="1"/>
      <w:marLeft w:val="0"/>
      <w:marRight w:val="0"/>
      <w:marTop w:val="0"/>
      <w:marBottom w:val="0"/>
      <w:divBdr>
        <w:top w:val="none" w:sz="0" w:space="0" w:color="auto"/>
        <w:left w:val="none" w:sz="0" w:space="0" w:color="auto"/>
        <w:bottom w:val="none" w:sz="0" w:space="0" w:color="auto"/>
        <w:right w:val="none" w:sz="0" w:space="0" w:color="auto"/>
      </w:divBdr>
    </w:div>
    <w:div w:id="750391049">
      <w:bodyDiv w:val="1"/>
      <w:marLeft w:val="0"/>
      <w:marRight w:val="0"/>
      <w:marTop w:val="0"/>
      <w:marBottom w:val="0"/>
      <w:divBdr>
        <w:top w:val="none" w:sz="0" w:space="0" w:color="auto"/>
        <w:left w:val="none" w:sz="0" w:space="0" w:color="auto"/>
        <w:bottom w:val="none" w:sz="0" w:space="0" w:color="auto"/>
        <w:right w:val="none" w:sz="0" w:space="0" w:color="auto"/>
      </w:divBdr>
    </w:div>
    <w:div w:id="751584438">
      <w:bodyDiv w:val="1"/>
      <w:marLeft w:val="0"/>
      <w:marRight w:val="0"/>
      <w:marTop w:val="0"/>
      <w:marBottom w:val="0"/>
      <w:divBdr>
        <w:top w:val="none" w:sz="0" w:space="0" w:color="auto"/>
        <w:left w:val="none" w:sz="0" w:space="0" w:color="auto"/>
        <w:bottom w:val="none" w:sz="0" w:space="0" w:color="auto"/>
        <w:right w:val="none" w:sz="0" w:space="0" w:color="auto"/>
      </w:divBdr>
    </w:div>
    <w:div w:id="755512652">
      <w:bodyDiv w:val="1"/>
      <w:marLeft w:val="0"/>
      <w:marRight w:val="0"/>
      <w:marTop w:val="0"/>
      <w:marBottom w:val="0"/>
      <w:divBdr>
        <w:top w:val="none" w:sz="0" w:space="0" w:color="auto"/>
        <w:left w:val="none" w:sz="0" w:space="0" w:color="auto"/>
        <w:bottom w:val="none" w:sz="0" w:space="0" w:color="auto"/>
        <w:right w:val="none" w:sz="0" w:space="0" w:color="auto"/>
      </w:divBdr>
    </w:div>
    <w:div w:id="757098624">
      <w:bodyDiv w:val="1"/>
      <w:marLeft w:val="0"/>
      <w:marRight w:val="0"/>
      <w:marTop w:val="0"/>
      <w:marBottom w:val="0"/>
      <w:divBdr>
        <w:top w:val="none" w:sz="0" w:space="0" w:color="auto"/>
        <w:left w:val="none" w:sz="0" w:space="0" w:color="auto"/>
        <w:bottom w:val="none" w:sz="0" w:space="0" w:color="auto"/>
        <w:right w:val="none" w:sz="0" w:space="0" w:color="auto"/>
      </w:divBdr>
    </w:div>
    <w:div w:id="757945917">
      <w:bodyDiv w:val="1"/>
      <w:marLeft w:val="0"/>
      <w:marRight w:val="0"/>
      <w:marTop w:val="0"/>
      <w:marBottom w:val="0"/>
      <w:divBdr>
        <w:top w:val="none" w:sz="0" w:space="0" w:color="auto"/>
        <w:left w:val="none" w:sz="0" w:space="0" w:color="auto"/>
        <w:bottom w:val="none" w:sz="0" w:space="0" w:color="auto"/>
        <w:right w:val="none" w:sz="0" w:space="0" w:color="auto"/>
      </w:divBdr>
    </w:div>
    <w:div w:id="764107432">
      <w:bodyDiv w:val="1"/>
      <w:marLeft w:val="0"/>
      <w:marRight w:val="0"/>
      <w:marTop w:val="0"/>
      <w:marBottom w:val="0"/>
      <w:divBdr>
        <w:top w:val="none" w:sz="0" w:space="0" w:color="auto"/>
        <w:left w:val="none" w:sz="0" w:space="0" w:color="auto"/>
        <w:bottom w:val="none" w:sz="0" w:space="0" w:color="auto"/>
        <w:right w:val="none" w:sz="0" w:space="0" w:color="auto"/>
      </w:divBdr>
    </w:div>
    <w:div w:id="775834532">
      <w:bodyDiv w:val="1"/>
      <w:marLeft w:val="0"/>
      <w:marRight w:val="0"/>
      <w:marTop w:val="0"/>
      <w:marBottom w:val="0"/>
      <w:divBdr>
        <w:top w:val="none" w:sz="0" w:space="0" w:color="auto"/>
        <w:left w:val="none" w:sz="0" w:space="0" w:color="auto"/>
        <w:bottom w:val="none" w:sz="0" w:space="0" w:color="auto"/>
        <w:right w:val="none" w:sz="0" w:space="0" w:color="auto"/>
      </w:divBdr>
    </w:div>
    <w:div w:id="791556713">
      <w:bodyDiv w:val="1"/>
      <w:marLeft w:val="0"/>
      <w:marRight w:val="0"/>
      <w:marTop w:val="0"/>
      <w:marBottom w:val="0"/>
      <w:divBdr>
        <w:top w:val="none" w:sz="0" w:space="0" w:color="auto"/>
        <w:left w:val="none" w:sz="0" w:space="0" w:color="auto"/>
        <w:bottom w:val="none" w:sz="0" w:space="0" w:color="auto"/>
        <w:right w:val="none" w:sz="0" w:space="0" w:color="auto"/>
      </w:divBdr>
    </w:div>
    <w:div w:id="792138690">
      <w:bodyDiv w:val="1"/>
      <w:marLeft w:val="0"/>
      <w:marRight w:val="0"/>
      <w:marTop w:val="0"/>
      <w:marBottom w:val="0"/>
      <w:divBdr>
        <w:top w:val="none" w:sz="0" w:space="0" w:color="auto"/>
        <w:left w:val="none" w:sz="0" w:space="0" w:color="auto"/>
        <w:bottom w:val="none" w:sz="0" w:space="0" w:color="auto"/>
        <w:right w:val="none" w:sz="0" w:space="0" w:color="auto"/>
      </w:divBdr>
    </w:div>
    <w:div w:id="798377726">
      <w:bodyDiv w:val="1"/>
      <w:marLeft w:val="0"/>
      <w:marRight w:val="0"/>
      <w:marTop w:val="0"/>
      <w:marBottom w:val="0"/>
      <w:divBdr>
        <w:top w:val="none" w:sz="0" w:space="0" w:color="auto"/>
        <w:left w:val="none" w:sz="0" w:space="0" w:color="auto"/>
        <w:bottom w:val="none" w:sz="0" w:space="0" w:color="auto"/>
        <w:right w:val="none" w:sz="0" w:space="0" w:color="auto"/>
      </w:divBdr>
    </w:div>
    <w:div w:id="803542189">
      <w:bodyDiv w:val="1"/>
      <w:marLeft w:val="0"/>
      <w:marRight w:val="0"/>
      <w:marTop w:val="0"/>
      <w:marBottom w:val="0"/>
      <w:divBdr>
        <w:top w:val="none" w:sz="0" w:space="0" w:color="auto"/>
        <w:left w:val="none" w:sz="0" w:space="0" w:color="auto"/>
        <w:bottom w:val="none" w:sz="0" w:space="0" w:color="auto"/>
        <w:right w:val="none" w:sz="0" w:space="0" w:color="auto"/>
      </w:divBdr>
    </w:div>
    <w:div w:id="806433956">
      <w:bodyDiv w:val="1"/>
      <w:marLeft w:val="0"/>
      <w:marRight w:val="0"/>
      <w:marTop w:val="0"/>
      <w:marBottom w:val="0"/>
      <w:divBdr>
        <w:top w:val="none" w:sz="0" w:space="0" w:color="auto"/>
        <w:left w:val="none" w:sz="0" w:space="0" w:color="auto"/>
        <w:bottom w:val="none" w:sz="0" w:space="0" w:color="auto"/>
        <w:right w:val="none" w:sz="0" w:space="0" w:color="auto"/>
      </w:divBdr>
    </w:div>
    <w:div w:id="809784230">
      <w:bodyDiv w:val="1"/>
      <w:marLeft w:val="0"/>
      <w:marRight w:val="0"/>
      <w:marTop w:val="0"/>
      <w:marBottom w:val="0"/>
      <w:divBdr>
        <w:top w:val="none" w:sz="0" w:space="0" w:color="auto"/>
        <w:left w:val="none" w:sz="0" w:space="0" w:color="auto"/>
        <w:bottom w:val="none" w:sz="0" w:space="0" w:color="auto"/>
        <w:right w:val="none" w:sz="0" w:space="0" w:color="auto"/>
      </w:divBdr>
    </w:div>
    <w:div w:id="827095070">
      <w:bodyDiv w:val="1"/>
      <w:marLeft w:val="0"/>
      <w:marRight w:val="0"/>
      <w:marTop w:val="0"/>
      <w:marBottom w:val="0"/>
      <w:divBdr>
        <w:top w:val="none" w:sz="0" w:space="0" w:color="auto"/>
        <w:left w:val="none" w:sz="0" w:space="0" w:color="auto"/>
        <w:bottom w:val="none" w:sz="0" w:space="0" w:color="auto"/>
        <w:right w:val="none" w:sz="0" w:space="0" w:color="auto"/>
      </w:divBdr>
    </w:div>
    <w:div w:id="834145756">
      <w:bodyDiv w:val="1"/>
      <w:marLeft w:val="0"/>
      <w:marRight w:val="0"/>
      <w:marTop w:val="0"/>
      <w:marBottom w:val="0"/>
      <w:divBdr>
        <w:top w:val="none" w:sz="0" w:space="0" w:color="auto"/>
        <w:left w:val="none" w:sz="0" w:space="0" w:color="auto"/>
        <w:bottom w:val="none" w:sz="0" w:space="0" w:color="auto"/>
        <w:right w:val="none" w:sz="0" w:space="0" w:color="auto"/>
      </w:divBdr>
    </w:div>
    <w:div w:id="853223206">
      <w:bodyDiv w:val="1"/>
      <w:marLeft w:val="0"/>
      <w:marRight w:val="0"/>
      <w:marTop w:val="0"/>
      <w:marBottom w:val="0"/>
      <w:divBdr>
        <w:top w:val="none" w:sz="0" w:space="0" w:color="auto"/>
        <w:left w:val="none" w:sz="0" w:space="0" w:color="auto"/>
        <w:bottom w:val="none" w:sz="0" w:space="0" w:color="auto"/>
        <w:right w:val="none" w:sz="0" w:space="0" w:color="auto"/>
      </w:divBdr>
    </w:div>
    <w:div w:id="858851982">
      <w:bodyDiv w:val="1"/>
      <w:marLeft w:val="0"/>
      <w:marRight w:val="0"/>
      <w:marTop w:val="0"/>
      <w:marBottom w:val="0"/>
      <w:divBdr>
        <w:top w:val="none" w:sz="0" w:space="0" w:color="auto"/>
        <w:left w:val="none" w:sz="0" w:space="0" w:color="auto"/>
        <w:bottom w:val="none" w:sz="0" w:space="0" w:color="auto"/>
        <w:right w:val="none" w:sz="0" w:space="0" w:color="auto"/>
      </w:divBdr>
    </w:div>
    <w:div w:id="869878032">
      <w:bodyDiv w:val="1"/>
      <w:marLeft w:val="0"/>
      <w:marRight w:val="0"/>
      <w:marTop w:val="0"/>
      <w:marBottom w:val="0"/>
      <w:divBdr>
        <w:top w:val="none" w:sz="0" w:space="0" w:color="auto"/>
        <w:left w:val="none" w:sz="0" w:space="0" w:color="auto"/>
        <w:bottom w:val="none" w:sz="0" w:space="0" w:color="auto"/>
        <w:right w:val="none" w:sz="0" w:space="0" w:color="auto"/>
      </w:divBdr>
    </w:div>
    <w:div w:id="872428308">
      <w:bodyDiv w:val="1"/>
      <w:marLeft w:val="0"/>
      <w:marRight w:val="0"/>
      <w:marTop w:val="0"/>
      <w:marBottom w:val="0"/>
      <w:divBdr>
        <w:top w:val="none" w:sz="0" w:space="0" w:color="auto"/>
        <w:left w:val="none" w:sz="0" w:space="0" w:color="auto"/>
        <w:bottom w:val="none" w:sz="0" w:space="0" w:color="auto"/>
        <w:right w:val="none" w:sz="0" w:space="0" w:color="auto"/>
      </w:divBdr>
    </w:div>
    <w:div w:id="893276834">
      <w:bodyDiv w:val="1"/>
      <w:marLeft w:val="0"/>
      <w:marRight w:val="0"/>
      <w:marTop w:val="0"/>
      <w:marBottom w:val="0"/>
      <w:divBdr>
        <w:top w:val="none" w:sz="0" w:space="0" w:color="auto"/>
        <w:left w:val="none" w:sz="0" w:space="0" w:color="auto"/>
        <w:bottom w:val="none" w:sz="0" w:space="0" w:color="auto"/>
        <w:right w:val="none" w:sz="0" w:space="0" w:color="auto"/>
      </w:divBdr>
    </w:div>
    <w:div w:id="898711633">
      <w:bodyDiv w:val="1"/>
      <w:marLeft w:val="0"/>
      <w:marRight w:val="0"/>
      <w:marTop w:val="0"/>
      <w:marBottom w:val="0"/>
      <w:divBdr>
        <w:top w:val="none" w:sz="0" w:space="0" w:color="auto"/>
        <w:left w:val="none" w:sz="0" w:space="0" w:color="auto"/>
        <w:bottom w:val="none" w:sz="0" w:space="0" w:color="auto"/>
        <w:right w:val="none" w:sz="0" w:space="0" w:color="auto"/>
      </w:divBdr>
    </w:div>
    <w:div w:id="904756015">
      <w:bodyDiv w:val="1"/>
      <w:marLeft w:val="0"/>
      <w:marRight w:val="0"/>
      <w:marTop w:val="0"/>
      <w:marBottom w:val="0"/>
      <w:divBdr>
        <w:top w:val="none" w:sz="0" w:space="0" w:color="auto"/>
        <w:left w:val="none" w:sz="0" w:space="0" w:color="auto"/>
        <w:bottom w:val="none" w:sz="0" w:space="0" w:color="auto"/>
        <w:right w:val="none" w:sz="0" w:space="0" w:color="auto"/>
      </w:divBdr>
    </w:div>
    <w:div w:id="904993016">
      <w:bodyDiv w:val="1"/>
      <w:marLeft w:val="0"/>
      <w:marRight w:val="0"/>
      <w:marTop w:val="0"/>
      <w:marBottom w:val="0"/>
      <w:divBdr>
        <w:top w:val="none" w:sz="0" w:space="0" w:color="auto"/>
        <w:left w:val="none" w:sz="0" w:space="0" w:color="auto"/>
        <w:bottom w:val="none" w:sz="0" w:space="0" w:color="auto"/>
        <w:right w:val="none" w:sz="0" w:space="0" w:color="auto"/>
      </w:divBdr>
    </w:div>
    <w:div w:id="912593359">
      <w:bodyDiv w:val="1"/>
      <w:marLeft w:val="0"/>
      <w:marRight w:val="0"/>
      <w:marTop w:val="0"/>
      <w:marBottom w:val="0"/>
      <w:divBdr>
        <w:top w:val="none" w:sz="0" w:space="0" w:color="auto"/>
        <w:left w:val="none" w:sz="0" w:space="0" w:color="auto"/>
        <w:bottom w:val="none" w:sz="0" w:space="0" w:color="auto"/>
        <w:right w:val="none" w:sz="0" w:space="0" w:color="auto"/>
      </w:divBdr>
    </w:div>
    <w:div w:id="914126672">
      <w:bodyDiv w:val="1"/>
      <w:marLeft w:val="0"/>
      <w:marRight w:val="0"/>
      <w:marTop w:val="0"/>
      <w:marBottom w:val="0"/>
      <w:divBdr>
        <w:top w:val="none" w:sz="0" w:space="0" w:color="auto"/>
        <w:left w:val="none" w:sz="0" w:space="0" w:color="auto"/>
        <w:bottom w:val="none" w:sz="0" w:space="0" w:color="auto"/>
        <w:right w:val="none" w:sz="0" w:space="0" w:color="auto"/>
      </w:divBdr>
    </w:div>
    <w:div w:id="916280451">
      <w:bodyDiv w:val="1"/>
      <w:marLeft w:val="0"/>
      <w:marRight w:val="0"/>
      <w:marTop w:val="0"/>
      <w:marBottom w:val="0"/>
      <w:divBdr>
        <w:top w:val="none" w:sz="0" w:space="0" w:color="auto"/>
        <w:left w:val="none" w:sz="0" w:space="0" w:color="auto"/>
        <w:bottom w:val="none" w:sz="0" w:space="0" w:color="auto"/>
        <w:right w:val="none" w:sz="0" w:space="0" w:color="auto"/>
      </w:divBdr>
    </w:div>
    <w:div w:id="925267324">
      <w:bodyDiv w:val="1"/>
      <w:marLeft w:val="0"/>
      <w:marRight w:val="0"/>
      <w:marTop w:val="0"/>
      <w:marBottom w:val="0"/>
      <w:divBdr>
        <w:top w:val="none" w:sz="0" w:space="0" w:color="auto"/>
        <w:left w:val="none" w:sz="0" w:space="0" w:color="auto"/>
        <w:bottom w:val="none" w:sz="0" w:space="0" w:color="auto"/>
        <w:right w:val="none" w:sz="0" w:space="0" w:color="auto"/>
      </w:divBdr>
    </w:div>
    <w:div w:id="935595576">
      <w:bodyDiv w:val="1"/>
      <w:marLeft w:val="0"/>
      <w:marRight w:val="0"/>
      <w:marTop w:val="0"/>
      <w:marBottom w:val="0"/>
      <w:divBdr>
        <w:top w:val="none" w:sz="0" w:space="0" w:color="auto"/>
        <w:left w:val="none" w:sz="0" w:space="0" w:color="auto"/>
        <w:bottom w:val="none" w:sz="0" w:space="0" w:color="auto"/>
        <w:right w:val="none" w:sz="0" w:space="0" w:color="auto"/>
      </w:divBdr>
    </w:div>
    <w:div w:id="951596049">
      <w:bodyDiv w:val="1"/>
      <w:marLeft w:val="0"/>
      <w:marRight w:val="0"/>
      <w:marTop w:val="0"/>
      <w:marBottom w:val="0"/>
      <w:divBdr>
        <w:top w:val="none" w:sz="0" w:space="0" w:color="auto"/>
        <w:left w:val="none" w:sz="0" w:space="0" w:color="auto"/>
        <w:bottom w:val="none" w:sz="0" w:space="0" w:color="auto"/>
        <w:right w:val="none" w:sz="0" w:space="0" w:color="auto"/>
      </w:divBdr>
    </w:div>
    <w:div w:id="967245956">
      <w:bodyDiv w:val="1"/>
      <w:marLeft w:val="0"/>
      <w:marRight w:val="0"/>
      <w:marTop w:val="0"/>
      <w:marBottom w:val="0"/>
      <w:divBdr>
        <w:top w:val="none" w:sz="0" w:space="0" w:color="auto"/>
        <w:left w:val="none" w:sz="0" w:space="0" w:color="auto"/>
        <w:bottom w:val="none" w:sz="0" w:space="0" w:color="auto"/>
        <w:right w:val="none" w:sz="0" w:space="0" w:color="auto"/>
      </w:divBdr>
    </w:div>
    <w:div w:id="974870291">
      <w:bodyDiv w:val="1"/>
      <w:marLeft w:val="0"/>
      <w:marRight w:val="0"/>
      <w:marTop w:val="0"/>
      <w:marBottom w:val="0"/>
      <w:divBdr>
        <w:top w:val="none" w:sz="0" w:space="0" w:color="auto"/>
        <w:left w:val="none" w:sz="0" w:space="0" w:color="auto"/>
        <w:bottom w:val="none" w:sz="0" w:space="0" w:color="auto"/>
        <w:right w:val="none" w:sz="0" w:space="0" w:color="auto"/>
      </w:divBdr>
    </w:div>
    <w:div w:id="979655370">
      <w:bodyDiv w:val="1"/>
      <w:marLeft w:val="0"/>
      <w:marRight w:val="0"/>
      <w:marTop w:val="0"/>
      <w:marBottom w:val="0"/>
      <w:divBdr>
        <w:top w:val="none" w:sz="0" w:space="0" w:color="auto"/>
        <w:left w:val="none" w:sz="0" w:space="0" w:color="auto"/>
        <w:bottom w:val="none" w:sz="0" w:space="0" w:color="auto"/>
        <w:right w:val="none" w:sz="0" w:space="0" w:color="auto"/>
      </w:divBdr>
    </w:div>
    <w:div w:id="979774375">
      <w:bodyDiv w:val="1"/>
      <w:marLeft w:val="0"/>
      <w:marRight w:val="0"/>
      <w:marTop w:val="0"/>
      <w:marBottom w:val="0"/>
      <w:divBdr>
        <w:top w:val="none" w:sz="0" w:space="0" w:color="auto"/>
        <w:left w:val="none" w:sz="0" w:space="0" w:color="auto"/>
        <w:bottom w:val="none" w:sz="0" w:space="0" w:color="auto"/>
        <w:right w:val="none" w:sz="0" w:space="0" w:color="auto"/>
      </w:divBdr>
    </w:div>
    <w:div w:id="987365823">
      <w:bodyDiv w:val="1"/>
      <w:marLeft w:val="0"/>
      <w:marRight w:val="0"/>
      <w:marTop w:val="0"/>
      <w:marBottom w:val="0"/>
      <w:divBdr>
        <w:top w:val="none" w:sz="0" w:space="0" w:color="auto"/>
        <w:left w:val="none" w:sz="0" w:space="0" w:color="auto"/>
        <w:bottom w:val="none" w:sz="0" w:space="0" w:color="auto"/>
        <w:right w:val="none" w:sz="0" w:space="0" w:color="auto"/>
      </w:divBdr>
    </w:div>
    <w:div w:id="1001465901">
      <w:bodyDiv w:val="1"/>
      <w:marLeft w:val="0"/>
      <w:marRight w:val="0"/>
      <w:marTop w:val="0"/>
      <w:marBottom w:val="0"/>
      <w:divBdr>
        <w:top w:val="none" w:sz="0" w:space="0" w:color="auto"/>
        <w:left w:val="none" w:sz="0" w:space="0" w:color="auto"/>
        <w:bottom w:val="none" w:sz="0" w:space="0" w:color="auto"/>
        <w:right w:val="none" w:sz="0" w:space="0" w:color="auto"/>
      </w:divBdr>
    </w:div>
    <w:div w:id="1008678636">
      <w:bodyDiv w:val="1"/>
      <w:marLeft w:val="0"/>
      <w:marRight w:val="0"/>
      <w:marTop w:val="0"/>
      <w:marBottom w:val="0"/>
      <w:divBdr>
        <w:top w:val="none" w:sz="0" w:space="0" w:color="auto"/>
        <w:left w:val="none" w:sz="0" w:space="0" w:color="auto"/>
        <w:bottom w:val="none" w:sz="0" w:space="0" w:color="auto"/>
        <w:right w:val="none" w:sz="0" w:space="0" w:color="auto"/>
      </w:divBdr>
    </w:div>
    <w:div w:id="1070544295">
      <w:bodyDiv w:val="1"/>
      <w:marLeft w:val="0"/>
      <w:marRight w:val="0"/>
      <w:marTop w:val="0"/>
      <w:marBottom w:val="0"/>
      <w:divBdr>
        <w:top w:val="none" w:sz="0" w:space="0" w:color="auto"/>
        <w:left w:val="none" w:sz="0" w:space="0" w:color="auto"/>
        <w:bottom w:val="none" w:sz="0" w:space="0" w:color="auto"/>
        <w:right w:val="none" w:sz="0" w:space="0" w:color="auto"/>
      </w:divBdr>
    </w:div>
    <w:div w:id="1093546646">
      <w:bodyDiv w:val="1"/>
      <w:marLeft w:val="0"/>
      <w:marRight w:val="0"/>
      <w:marTop w:val="0"/>
      <w:marBottom w:val="0"/>
      <w:divBdr>
        <w:top w:val="none" w:sz="0" w:space="0" w:color="auto"/>
        <w:left w:val="none" w:sz="0" w:space="0" w:color="auto"/>
        <w:bottom w:val="none" w:sz="0" w:space="0" w:color="auto"/>
        <w:right w:val="none" w:sz="0" w:space="0" w:color="auto"/>
      </w:divBdr>
    </w:div>
    <w:div w:id="1099909380">
      <w:bodyDiv w:val="1"/>
      <w:marLeft w:val="0"/>
      <w:marRight w:val="0"/>
      <w:marTop w:val="0"/>
      <w:marBottom w:val="0"/>
      <w:divBdr>
        <w:top w:val="none" w:sz="0" w:space="0" w:color="auto"/>
        <w:left w:val="none" w:sz="0" w:space="0" w:color="auto"/>
        <w:bottom w:val="none" w:sz="0" w:space="0" w:color="auto"/>
        <w:right w:val="none" w:sz="0" w:space="0" w:color="auto"/>
      </w:divBdr>
    </w:div>
    <w:div w:id="1102608013">
      <w:bodyDiv w:val="1"/>
      <w:marLeft w:val="0"/>
      <w:marRight w:val="0"/>
      <w:marTop w:val="0"/>
      <w:marBottom w:val="0"/>
      <w:divBdr>
        <w:top w:val="none" w:sz="0" w:space="0" w:color="auto"/>
        <w:left w:val="none" w:sz="0" w:space="0" w:color="auto"/>
        <w:bottom w:val="none" w:sz="0" w:space="0" w:color="auto"/>
        <w:right w:val="none" w:sz="0" w:space="0" w:color="auto"/>
      </w:divBdr>
    </w:div>
    <w:div w:id="1138917222">
      <w:bodyDiv w:val="1"/>
      <w:marLeft w:val="0"/>
      <w:marRight w:val="0"/>
      <w:marTop w:val="0"/>
      <w:marBottom w:val="0"/>
      <w:divBdr>
        <w:top w:val="none" w:sz="0" w:space="0" w:color="auto"/>
        <w:left w:val="none" w:sz="0" w:space="0" w:color="auto"/>
        <w:bottom w:val="none" w:sz="0" w:space="0" w:color="auto"/>
        <w:right w:val="none" w:sz="0" w:space="0" w:color="auto"/>
      </w:divBdr>
    </w:div>
    <w:div w:id="1140851660">
      <w:bodyDiv w:val="1"/>
      <w:marLeft w:val="0"/>
      <w:marRight w:val="0"/>
      <w:marTop w:val="0"/>
      <w:marBottom w:val="0"/>
      <w:divBdr>
        <w:top w:val="none" w:sz="0" w:space="0" w:color="auto"/>
        <w:left w:val="none" w:sz="0" w:space="0" w:color="auto"/>
        <w:bottom w:val="none" w:sz="0" w:space="0" w:color="auto"/>
        <w:right w:val="none" w:sz="0" w:space="0" w:color="auto"/>
      </w:divBdr>
    </w:div>
    <w:div w:id="1163551526">
      <w:bodyDiv w:val="1"/>
      <w:marLeft w:val="0"/>
      <w:marRight w:val="0"/>
      <w:marTop w:val="0"/>
      <w:marBottom w:val="0"/>
      <w:divBdr>
        <w:top w:val="none" w:sz="0" w:space="0" w:color="auto"/>
        <w:left w:val="none" w:sz="0" w:space="0" w:color="auto"/>
        <w:bottom w:val="none" w:sz="0" w:space="0" w:color="auto"/>
        <w:right w:val="none" w:sz="0" w:space="0" w:color="auto"/>
      </w:divBdr>
    </w:div>
    <w:div w:id="1185825177">
      <w:bodyDiv w:val="1"/>
      <w:marLeft w:val="0"/>
      <w:marRight w:val="0"/>
      <w:marTop w:val="0"/>
      <w:marBottom w:val="0"/>
      <w:divBdr>
        <w:top w:val="none" w:sz="0" w:space="0" w:color="auto"/>
        <w:left w:val="none" w:sz="0" w:space="0" w:color="auto"/>
        <w:bottom w:val="none" w:sz="0" w:space="0" w:color="auto"/>
        <w:right w:val="none" w:sz="0" w:space="0" w:color="auto"/>
      </w:divBdr>
    </w:div>
    <w:div w:id="1192258656">
      <w:bodyDiv w:val="1"/>
      <w:marLeft w:val="0"/>
      <w:marRight w:val="0"/>
      <w:marTop w:val="0"/>
      <w:marBottom w:val="0"/>
      <w:divBdr>
        <w:top w:val="none" w:sz="0" w:space="0" w:color="auto"/>
        <w:left w:val="none" w:sz="0" w:space="0" w:color="auto"/>
        <w:bottom w:val="none" w:sz="0" w:space="0" w:color="auto"/>
        <w:right w:val="none" w:sz="0" w:space="0" w:color="auto"/>
      </w:divBdr>
    </w:div>
    <w:div w:id="1194417131">
      <w:bodyDiv w:val="1"/>
      <w:marLeft w:val="0"/>
      <w:marRight w:val="0"/>
      <w:marTop w:val="0"/>
      <w:marBottom w:val="0"/>
      <w:divBdr>
        <w:top w:val="none" w:sz="0" w:space="0" w:color="auto"/>
        <w:left w:val="none" w:sz="0" w:space="0" w:color="auto"/>
        <w:bottom w:val="none" w:sz="0" w:space="0" w:color="auto"/>
        <w:right w:val="none" w:sz="0" w:space="0" w:color="auto"/>
      </w:divBdr>
    </w:div>
    <w:div w:id="1220550889">
      <w:bodyDiv w:val="1"/>
      <w:marLeft w:val="0"/>
      <w:marRight w:val="0"/>
      <w:marTop w:val="0"/>
      <w:marBottom w:val="0"/>
      <w:divBdr>
        <w:top w:val="none" w:sz="0" w:space="0" w:color="auto"/>
        <w:left w:val="none" w:sz="0" w:space="0" w:color="auto"/>
        <w:bottom w:val="none" w:sz="0" w:space="0" w:color="auto"/>
        <w:right w:val="none" w:sz="0" w:space="0" w:color="auto"/>
      </w:divBdr>
    </w:div>
    <w:div w:id="1221861755">
      <w:bodyDiv w:val="1"/>
      <w:marLeft w:val="0"/>
      <w:marRight w:val="0"/>
      <w:marTop w:val="0"/>
      <w:marBottom w:val="0"/>
      <w:divBdr>
        <w:top w:val="none" w:sz="0" w:space="0" w:color="auto"/>
        <w:left w:val="none" w:sz="0" w:space="0" w:color="auto"/>
        <w:bottom w:val="none" w:sz="0" w:space="0" w:color="auto"/>
        <w:right w:val="none" w:sz="0" w:space="0" w:color="auto"/>
      </w:divBdr>
    </w:div>
    <w:div w:id="1229026730">
      <w:bodyDiv w:val="1"/>
      <w:marLeft w:val="0"/>
      <w:marRight w:val="0"/>
      <w:marTop w:val="0"/>
      <w:marBottom w:val="0"/>
      <w:divBdr>
        <w:top w:val="none" w:sz="0" w:space="0" w:color="auto"/>
        <w:left w:val="none" w:sz="0" w:space="0" w:color="auto"/>
        <w:bottom w:val="none" w:sz="0" w:space="0" w:color="auto"/>
        <w:right w:val="none" w:sz="0" w:space="0" w:color="auto"/>
      </w:divBdr>
    </w:div>
    <w:div w:id="1231765480">
      <w:bodyDiv w:val="1"/>
      <w:marLeft w:val="0"/>
      <w:marRight w:val="0"/>
      <w:marTop w:val="0"/>
      <w:marBottom w:val="0"/>
      <w:divBdr>
        <w:top w:val="none" w:sz="0" w:space="0" w:color="auto"/>
        <w:left w:val="none" w:sz="0" w:space="0" w:color="auto"/>
        <w:bottom w:val="none" w:sz="0" w:space="0" w:color="auto"/>
        <w:right w:val="none" w:sz="0" w:space="0" w:color="auto"/>
      </w:divBdr>
    </w:div>
    <w:div w:id="1237788470">
      <w:bodyDiv w:val="1"/>
      <w:marLeft w:val="0"/>
      <w:marRight w:val="0"/>
      <w:marTop w:val="0"/>
      <w:marBottom w:val="0"/>
      <w:divBdr>
        <w:top w:val="none" w:sz="0" w:space="0" w:color="auto"/>
        <w:left w:val="none" w:sz="0" w:space="0" w:color="auto"/>
        <w:bottom w:val="none" w:sz="0" w:space="0" w:color="auto"/>
        <w:right w:val="none" w:sz="0" w:space="0" w:color="auto"/>
      </w:divBdr>
    </w:div>
    <w:div w:id="1251816819">
      <w:bodyDiv w:val="1"/>
      <w:marLeft w:val="0"/>
      <w:marRight w:val="0"/>
      <w:marTop w:val="0"/>
      <w:marBottom w:val="0"/>
      <w:divBdr>
        <w:top w:val="none" w:sz="0" w:space="0" w:color="auto"/>
        <w:left w:val="none" w:sz="0" w:space="0" w:color="auto"/>
        <w:bottom w:val="none" w:sz="0" w:space="0" w:color="auto"/>
        <w:right w:val="none" w:sz="0" w:space="0" w:color="auto"/>
      </w:divBdr>
    </w:div>
    <w:div w:id="1259949458">
      <w:bodyDiv w:val="1"/>
      <w:marLeft w:val="0"/>
      <w:marRight w:val="0"/>
      <w:marTop w:val="0"/>
      <w:marBottom w:val="0"/>
      <w:divBdr>
        <w:top w:val="none" w:sz="0" w:space="0" w:color="auto"/>
        <w:left w:val="none" w:sz="0" w:space="0" w:color="auto"/>
        <w:bottom w:val="none" w:sz="0" w:space="0" w:color="auto"/>
        <w:right w:val="none" w:sz="0" w:space="0" w:color="auto"/>
      </w:divBdr>
    </w:div>
    <w:div w:id="1262569745">
      <w:bodyDiv w:val="1"/>
      <w:marLeft w:val="0"/>
      <w:marRight w:val="0"/>
      <w:marTop w:val="0"/>
      <w:marBottom w:val="0"/>
      <w:divBdr>
        <w:top w:val="none" w:sz="0" w:space="0" w:color="auto"/>
        <w:left w:val="none" w:sz="0" w:space="0" w:color="auto"/>
        <w:bottom w:val="none" w:sz="0" w:space="0" w:color="auto"/>
        <w:right w:val="none" w:sz="0" w:space="0" w:color="auto"/>
      </w:divBdr>
    </w:div>
    <w:div w:id="1263759335">
      <w:bodyDiv w:val="1"/>
      <w:marLeft w:val="0"/>
      <w:marRight w:val="0"/>
      <w:marTop w:val="0"/>
      <w:marBottom w:val="0"/>
      <w:divBdr>
        <w:top w:val="none" w:sz="0" w:space="0" w:color="auto"/>
        <w:left w:val="none" w:sz="0" w:space="0" w:color="auto"/>
        <w:bottom w:val="none" w:sz="0" w:space="0" w:color="auto"/>
        <w:right w:val="none" w:sz="0" w:space="0" w:color="auto"/>
      </w:divBdr>
    </w:div>
    <w:div w:id="1276138342">
      <w:bodyDiv w:val="1"/>
      <w:marLeft w:val="0"/>
      <w:marRight w:val="0"/>
      <w:marTop w:val="0"/>
      <w:marBottom w:val="0"/>
      <w:divBdr>
        <w:top w:val="none" w:sz="0" w:space="0" w:color="auto"/>
        <w:left w:val="none" w:sz="0" w:space="0" w:color="auto"/>
        <w:bottom w:val="none" w:sz="0" w:space="0" w:color="auto"/>
        <w:right w:val="none" w:sz="0" w:space="0" w:color="auto"/>
      </w:divBdr>
    </w:div>
    <w:div w:id="1291782440">
      <w:bodyDiv w:val="1"/>
      <w:marLeft w:val="0"/>
      <w:marRight w:val="0"/>
      <w:marTop w:val="0"/>
      <w:marBottom w:val="0"/>
      <w:divBdr>
        <w:top w:val="none" w:sz="0" w:space="0" w:color="auto"/>
        <w:left w:val="none" w:sz="0" w:space="0" w:color="auto"/>
        <w:bottom w:val="none" w:sz="0" w:space="0" w:color="auto"/>
        <w:right w:val="none" w:sz="0" w:space="0" w:color="auto"/>
      </w:divBdr>
    </w:div>
    <w:div w:id="1293051859">
      <w:bodyDiv w:val="1"/>
      <w:marLeft w:val="0"/>
      <w:marRight w:val="0"/>
      <w:marTop w:val="0"/>
      <w:marBottom w:val="0"/>
      <w:divBdr>
        <w:top w:val="none" w:sz="0" w:space="0" w:color="auto"/>
        <w:left w:val="none" w:sz="0" w:space="0" w:color="auto"/>
        <w:bottom w:val="none" w:sz="0" w:space="0" w:color="auto"/>
        <w:right w:val="none" w:sz="0" w:space="0" w:color="auto"/>
      </w:divBdr>
    </w:div>
    <w:div w:id="1302880691">
      <w:bodyDiv w:val="1"/>
      <w:marLeft w:val="0"/>
      <w:marRight w:val="0"/>
      <w:marTop w:val="0"/>
      <w:marBottom w:val="0"/>
      <w:divBdr>
        <w:top w:val="none" w:sz="0" w:space="0" w:color="auto"/>
        <w:left w:val="none" w:sz="0" w:space="0" w:color="auto"/>
        <w:bottom w:val="none" w:sz="0" w:space="0" w:color="auto"/>
        <w:right w:val="none" w:sz="0" w:space="0" w:color="auto"/>
      </w:divBdr>
    </w:div>
    <w:div w:id="1322737881">
      <w:bodyDiv w:val="1"/>
      <w:marLeft w:val="0"/>
      <w:marRight w:val="0"/>
      <w:marTop w:val="0"/>
      <w:marBottom w:val="0"/>
      <w:divBdr>
        <w:top w:val="none" w:sz="0" w:space="0" w:color="auto"/>
        <w:left w:val="none" w:sz="0" w:space="0" w:color="auto"/>
        <w:bottom w:val="none" w:sz="0" w:space="0" w:color="auto"/>
        <w:right w:val="none" w:sz="0" w:space="0" w:color="auto"/>
      </w:divBdr>
    </w:div>
    <w:div w:id="1323922391">
      <w:bodyDiv w:val="1"/>
      <w:marLeft w:val="0"/>
      <w:marRight w:val="0"/>
      <w:marTop w:val="0"/>
      <w:marBottom w:val="0"/>
      <w:divBdr>
        <w:top w:val="none" w:sz="0" w:space="0" w:color="auto"/>
        <w:left w:val="none" w:sz="0" w:space="0" w:color="auto"/>
        <w:bottom w:val="none" w:sz="0" w:space="0" w:color="auto"/>
        <w:right w:val="none" w:sz="0" w:space="0" w:color="auto"/>
      </w:divBdr>
    </w:div>
    <w:div w:id="1340421945">
      <w:bodyDiv w:val="1"/>
      <w:marLeft w:val="0"/>
      <w:marRight w:val="0"/>
      <w:marTop w:val="0"/>
      <w:marBottom w:val="0"/>
      <w:divBdr>
        <w:top w:val="none" w:sz="0" w:space="0" w:color="auto"/>
        <w:left w:val="none" w:sz="0" w:space="0" w:color="auto"/>
        <w:bottom w:val="none" w:sz="0" w:space="0" w:color="auto"/>
        <w:right w:val="none" w:sz="0" w:space="0" w:color="auto"/>
      </w:divBdr>
    </w:div>
    <w:div w:id="1362777628">
      <w:bodyDiv w:val="1"/>
      <w:marLeft w:val="0"/>
      <w:marRight w:val="0"/>
      <w:marTop w:val="0"/>
      <w:marBottom w:val="0"/>
      <w:divBdr>
        <w:top w:val="none" w:sz="0" w:space="0" w:color="auto"/>
        <w:left w:val="none" w:sz="0" w:space="0" w:color="auto"/>
        <w:bottom w:val="none" w:sz="0" w:space="0" w:color="auto"/>
        <w:right w:val="none" w:sz="0" w:space="0" w:color="auto"/>
      </w:divBdr>
    </w:div>
    <w:div w:id="1364554262">
      <w:bodyDiv w:val="1"/>
      <w:marLeft w:val="0"/>
      <w:marRight w:val="0"/>
      <w:marTop w:val="0"/>
      <w:marBottom w:val="0"/>
      <w:divBdr>
        <w:top w:val="none" w:sz="0" w:space="0" w:color="auto"/>
        <w:left w:val="none" w:sz="0" w:space="0" w:color="auto"/>
        <w:bottom w:val="none" w:sz="0" w:space="0" w:color="auto"/>
        <w:right w:val="none" w:sz="0" w:space="0" w:color="auto"/>
      </w:divBdr>
    </w:div>
    <w:div w:id="1368798866">
      <w:bodyDiv w:val="1"/>
      <w:marLeft w:val="0"/>
      <w:marRight w:val="0"/>
      <w:marTop w:val="0"/>
      <w:marBottom w:val="0"/>
      <w:divBdr>
        <w:top w:val="none" w:sz="0" w:space="0" w:color="auto"/>
        <w:left w:val="none" w:sz="0" w:space="0" w:color="auto"/>
        <w:bottom w:val="none" w:sz="0" w:space="0" w:color="auto"/>
        <w:right w:val="none" w:sz="0" w:space="0" w:color="auto"/>
      </w:divBdr>
    </w:div>
    <w:div w:id="1368873424">
      <w:bodyDiv w:val="1"/>
      <w:marLeft w:val="0"/>
      <w:marRight w:val="0"/>
      <w:marTop w:val="0"/>
      <w:marBottom w:val="0"/>
      <w:divBdr>
        <w:top w:val="none" w:sz="0" w:space="0" w:color="auto"/>
        <w:left w:val="none" w:sz="0" w:space="0" w:color="auto"/>
        <w:bottom w:val="none" w:sz="0" w:space="0" w:color="auto"/>
        <w:right w:val="none" w:sz="0" w:space="0" w:color="auto"/>
      </w:divBdr>
    </w:div>
    <w:div w:id="1385720600">
      <w:bodyDiv w:val="1"/>
      <w:marLeft w:val="0"/>
      <w:marRight w:val="0"/>
      <w:marTop w:val="0"/>
      <w:marBottom w:val="0"/>
      <w:divBdr>
        <w:top w:val="none" w:sz="0" w:space="0" w:color="auto"/>
        <w:left w:val="none" w:sz="0" w:space="0" w:color="auto"/>
        <w:bottom w:val="none" w:sz="0" w:space="0" w:color="auto"/>
        <w:right w:val="none" w:sz="0" w:space="0" w:color="auto"/>
      </w:divBdr>
    </w:div>
    <w:div w:id="1386946695">
      <w:bodyDiv w:val="1"/>
      <w:marLeft w:val="0"/>
      <w:marRight w:val="0"/>
      <w:marTop w:val="0"/>
      <w:marBottom w:val="0"/>
      <w:divBdr>
        <w:top w:val="none" w:sz="0" w:space="0" w:color="auto"/>
        <w:left w:val="none" w:sz="0" w:space="0" w:color="auto"/>
        <w:bottom w:val="none" w:sz="0" w:space="0" w:color="auto"/>
        <w:right w:val="none" w:sz="0" w:space="0" w:color="auto"/>
      </w:divBdr>
    </w:div>
    <w:div w:id="1400833920">
      <w:bodyDiv w:val="1"/>
      <w:marLeft w:val="0"/>
      <w:marRight w:val="0"/>
      <w:marTop w:val="0"/>
      <w:marBottom w:val="0"/>
      <w:divBdr>
        <w:top w:val="none" w:sz="0" w:space="0" w:color="auto"/>
        <w:left w:val="none" w:sz="0" w:space="0" w:color="auto"/>
        <w:bottom w:val="none" w:sz="0" w:space="0" w:color="auto"/>
        <w:right w:val="none" w:sz="0" w:space="0" w:color="auto"/>
      </w:divBdr>
    </w:div>
    <w:div w:id="1403680197">
      <w:bodyDiv w:val="1"/>
      <w:marLeft w:val="0"/>
      <w:marRight w:val="0"/>
      <w:marTop w:val="0"/>
      <w:marBottom w:val="0"/>
      <w:divBdr>
        <w:top w:val="none" w:sz="0" w:space="0" w:color="auto"/>
        <w:left w:val="none" w:sz="0" w:space="0" w:color="auto"/>
        <w:bottom w:val="none" w:sz="0" w:space="0" w:color="auto"/>
        <w:right w:val="none" w:sz="0" w:space="0" w:color="auto"/>
      </w:divBdr>
    </w:div>
    <w:div w:id="1433284841">
      <w:bodyDiv w:val="1"/>
      <w:marLeft w:val="0"/>
      <w:marRight w:val="0"/>
      <w:marTop w:val="0"/>
      <w:marBottom w:val="0"/>
      <w:divBdr>
        <w:top w:val="none" w:sz="0" w:space="0" w:color="auto"/>
        <w:left w:val="none" w:sz="0" w:space="0" w:color="auto"/>
        <w:bottom w:val="none" w:sz="0" w:space="0" w:color="auto"/>
        <w:right w:val="none" w:sz="0" w:space="0" w:color="auto"/>
      </w:divBdr>
    </w:div>
    <w:div w:id="1436826552">
      <w:bodyDiv w:val="1"/>
      <w:marLeft w:val="0"/>
      <w:marRight w:val="0"/>
      <w:marTop w:val="0"/>
      <w:marBottom w:val="0"/>
      <w:divBdr>
        <w:top w:val="none" w:sz="0" w:space="0" w:color="auto"/>
        <w:left w:val="none" w:sz="0" w:space="0" w:color="auto"/>
        <w:bottom w:val="none" w:sz="0" w:space="0" w:color="auto"/>
        <w:right w:val="none" w:sz="0" w:space="0" w:color="auto"/>
      </w:divBdr>
    </w:div>
    <w:div w:id="1448505677">
      <w:bodyDiv w:val="1"/>
      <w:marLeft w:val="0"/>
      <w:marRight w:val="0"/>
      <w:marTop w:val="0"/>
      <w:marBottom w:val="0"/>
      <w:divBdr>
        <w:top w:val="none" w:sz="0" w:space="0" w:color="auto"/>
        <w:left w:val="none" w:sz="0" w:space="0" w:color="auto"/>
        <w:bottom w:val="none" w:sz="0" w:space="0" w:color="auto"/>
        <w:right w:val="none" w:sz="0" w:space="0" w:color="auto"/>
      </w:divBdr>
    </w:div>
    <w:div w:id="1455053700">
      <w:bodyDiv w:val="1"/>
      <w:marLeft w:val="0"/>
      <w:marRight w:val="0"/>
      <w:marTop w:val="0"/>
      <w:marBottom w:val="0"/>
      <w:divBdr>
        <w:top w:val="none" w:sz="0" w:space="0" w:color="auto"/>
        <w:left w:val="none" w:sz="0" w:space="0" w:color="auto"/>
        <w:bottom w:val="none" w:sz="0" w:space="0" w:color="auto"/>
        <w:right w:val="none" w:sz="0" w:space="0" w:color="auto"/>
      </w:divBdr>
    </w:div>
    <w:div w:id="1467115841">
      <w:bodyDiv w:val="1"/>
      <w:marLeft w:val="0"/>
      <w:marRight w:val="0"/>
      <w:marTop w:val="0"/>
      <w:marBottom w:val="0"/>
      <w:divBdr>
        <w:top w:val="none" w:sz="0" w:space="0" w:color="auto"/>
        <w:left w:val="none" w:sz="0" w:space="0" w:color="auto"/>
        <w:bottom w:val="none" w:sz="0" w:space="0" w:color="auto"/>
        <w:right w:val="none" w:sz="0" w:space="0" w:color="auto"/>
      </w:divBdr>
    </w:div>
    <w:div w:id="1469201252">
      <w:bodyDiv w:val="1"/>
      <w:marLeft w:val="0"/>
      <w:marRight w:val="0"/>
      <w:marTop w:val="0"/>
      <w:marBottom w:val="0"/>
      <w:divBdr>
        <w:top w:val="none" w:sz="0" w:space="0" w:color="auto"/>
        <w:left w:val="none" w:sz="0" w:space="0" w:color="auto"/>
        <w:bottom w:val="none" w:sz="0" w:space="0" w:color="auto"/>
        <w:right w:val="none" w:sz="0" w:space="0" w:color="auto"/>
      </w:divBdr>
    </w:div>
    <w:div w:id="1475100756">
      <w:bodyDiv w:val="1"/>
      <w:marLeft w:val="0"/>
      <w:marRight w:val="0"/>
      <w:marTop w:val="0"/>
      <w:marBottom w:val="0"/>
      <w:divBdr>
        <w:top w:val="none" w:sz="0" w:space="0" w:color="auto"/>
        <w:left w:val="none" w:sz="0" w:space="0" w:color="auto"/>
        <w:bottom w:val="none" w:sz="0" w:space="0" w:color="auto"/>
        <w:right w:val="none" w:sz="0" w:space="0" w:color="auto"/>
      </w:divBdr>
    </w:div>
    <w:div w:id="1487820228">
      <w:bodyDiv w:val="1"/>
      <w:marLeft w:val="0"/>
      <w:marRight w:val="0"/>
      <w:marTop w:val="0"/>
      <w:marBottom w:val="0"/>
      <w:divBdr>
        <w:top w:val="none" w:sz="0" w:space="0" w:color="auto"/>
        <w:left w:val="none" w:sz="0" w:space="0" w:color="auto"/>
        <w:bottom w:val="none" w:sz="0" w:space="0" w:color="auto"/>
        <w:right w:val="none" w:sz="0" w:space="0" w:color="auto"/>
      </w:divBdr>
    </w:div>
    <w:div w:id="1490487390">
      <w:bodyDiv w:val="1"/>
      <w:marLeft w:val="0"/>
      <w:marRight w:val="0"/>
      <w:marTop w:val="0"/>
      <w:marBottom w:val="0"/>
      <w:divBdr>
        <w:top w:val="none" w:sz="0" w:space="0" w:color="auto"/>
        <w:left w:val="none" w:sz="0" w:space="0" w:color="auto"/>
        <w:bottom w:val="none" w:sz="0" w:space="0" w:color="auto"/>
        <w:right w:val="none" w:sz="0" w:space="0" w:color="auto"/>
      </w:divBdr>
    </w:div>
    <w:div w:id="1507551487">
      <w:bodyDiv w:val="1"/>
      <w:marLeft w:val="0"/>
      <w:marRight w:val="0"/>
      <w:marTop w:val="0"/>
      <w:marBottom w:val="0"/>
      <w:divBdr>
        <w:top w:val="none" w:sz="0" w:space="0" w:color="auto"/>
        <w:left w:val="none" w:sz="0" w:space="0" w:color="auto"/>
        <w:bottom w:val="none" w:sz="0" w:space="0" w:color="auto"/>
        <w:right w:val="none" w:sz="0" w:space="0" w:color="auto"/>
      </w:divBdr>
    </w:div>
    <w:div w:id="1545631033">
      <w:bodyDiv w:val="1"/>
      <w:marLeft w:val="0"/>
      <w:marRight w:val="0"/>
      <w:marTop w:val="0"/>
      <w:marBottom w:val="0"/>
      <w:divBdr>
        <w:top w:val="none" w:sz="0" w:space="0" w:color="auto"/>
        <w:left w:val="none" w:sz="0" w:space="0" w:color="auto"/>
        <w:bottom w:val="none" w:sz="0" w:space="0" w:color="auto"/>
        <w:right w:val="none" w:sz="0" w:space="0" w:color="auto"/>
      </w:divBdr>
    </w:div>
    <w:div w:id="1571501436">
      <w:bodyDiv w:val="1"/>
      <w:marLeft w:val="0"/>
      <w:marRight w:val="0"/>
      <w:marTop w:val="0"/>
      <w:marBottom w:val="0"/>
      <w:divBdr>
        <w:top w:val="none" w:sz="0" w:space="0" w:color="auto"/>
        <w:left w:val="none" w:sz="0" w:space="0" w:color="auto"/>
        <w:bottom w:val="none" w:sz="0" w:space="0" w:color="auto"/>
        <w:right w:val="none" w:sz="0" w:space="0" w:color="auto"/>
      </w:divBdr>
    </w:div>
    <w:div w:id="1577200873">
      <w:bodyDiv w:val="1"/>
      <w:marLeft w:val="0"/>
      <w:marRight w:val="0"/>
      <w:marTop w:val="0"/>
      <w:marBottom w:val="0"/>
      <w:divBdr>
        <w:top w:val="none" w:sz="0" w:space="0" w:color="auto"/>
        <w:left w:val="none" w:sz="0" w:space="0" w:color="auto"/>
        <w:bottom w:val="none" w:sz="0" w:space="0" w:color="auto"/>
        <w:right w:val="none" w:sz="0" w:space="0" w:color="auto"/>
      </w:divBdr>
    </w:div>
    <w:div w:id="1578707107">
      <w:bodyDiv w:val="1"/>
      <w:marLeft w:val="0"/>
      <w:marRight w:val="0"/>
      <w:marTop w:val="0"/>
      <w:marBottom w:val="0"/>
      <w:divBdr>
        <w:top w:val="none" w:sz="0" w:space="0" w:color="auto"/>
        <w:left w:val="none" w:sz="0" w:space="0" w:color="auto"/>
        <w:bottom w:val="none" w:sz="0" w:space="0" w:color="auto"/>
        <w:right w:val="none" w:sz="0" w:space="0" w:color="auto"/>
      </w:divBdr>
    </w:div>
    <w:div w:id="1581794792">
      <w:bodyDiv w:val="1"/>
      <w:marLeft w:val="0"/>
      <w:marRight w:val="0"/>
      <w:marTop w:val="0"/>
      <w:marBottom w:val="0"/>
      <w:divBdr>
        <w:top w:val="none" w:sz="0" w:space="0" w:color="auto"/>
        <w:left w:val="none" w:sz="0" w:space="0" w:color="auto"/>
        <w:bottom w:val="none" w:sz="0" w:space="0" w:color="auto"/>
        <w:right w:val="none" w:sz="0" w:space="0" w:color="auto"/>
      </w:divBdr>
    </w:div>
    <w:div w:id="1585265538">
      <w:bodyDiv w:val="1"/>
      <w:marLeft w:val="0"/>
      <w:marRight w:val="0"/>
      <w:marTop w:val="0"/>
      <w:marBottom w:val="0"/>
      <w:divBdr>
        <w:top w:val="none" w:sz="0" w:space="0" w:color="auto"/>
        <w:left w:val="none" w:sz="0" w:space="0" w:color="auto"/>
        <w:bottom w:val="none" w:sz="0" w:space="0" w:color="auto"/>
        <w:right w:val="none" w:sz="0" w:space="0" w:color="auto"/>
      </w:divBdr>
    </w:div>
    <w:div w:id="1594389076">
      <w:bodyDiv w:val="1"/>
      <w:marLeft w:val="0"/>
      <w:marRight w:val="0"/>
      <w:marTop w:val="0"/>
      <w:marBottom w:val="0"/>
      <w:divBdr>
        <w:top w:val="none" w:sz="0" w:space="0" w:color="auto"/>
        <w:left w:val="none" w:sz="0" w:space="0" w:color="auto"/>
        <w:bottom w:val="none" w:sz="0" w:space="0" w:color="auto"/>
        <w:right w:val="none" w:sz="0" w:space="0" w:color="auto"/>
      </w:divBdr>
    </w:div>
    <w:div w:id="1596982353">
      <w:bodyDiv w:val="1"/>
      <w:marLeft w:val="0"/>
      <w:marRight w:val="0"/>
      <w:marTop w:val="0"/>
      <w:marBottom w:val="0"/>
      <w:divBdr>
        <w:top w:val="none" w:sz="0" w:space="0" w:color="auto"/>
        <w:left w:val="none" w:sz="0" w:space="0" w:color="auto"/>
        <w:bottom w:val="none" w:sz="0" w:space="0" w:color="auto"/>
        <w:right w:val="none" w:sz="0" w:space="0" w:color="auto"/>
      </w:divBdr>
    </w:div>
    <w:div w:id="1600521684">
      <w:bodyDiv w:val="1"/>
      <w:marLeft w:val="0"/>
      <w:marRight w:val="0"/>
      <w:marTop w:val="0"/>
      <w:marBottom w:val="0"/>
      <w:divBdr>
        <w:top w:val="none" w:sz="0" w:space="0" w:color="auto"/>
        <w:left w:val="none" w:sz="0" w:space="0" w:color="auto"/>
        <w:bottom w:val="none" w:sz="0" w:space="0" w:color="auto"/>
        <w:right w:val="none" w:sz="0" w:space="0" w:color="auto"/>
      </w:divBdr>
    </w:div>
    <w:div w:id="1610774313">
      <w:bodyDiv w:val="1"/>
      <w:marLeft w:val="0"/>
      <w:marRight w:val="0"/>
      <w:marTop w:val="0"/>
      <w:marBottom w:val="0"/>
      <w:divBdr>
        <w:top w:val="none" w:sz="0" w:space="0" w:color="auto"/>
        <w:left w:val="none" w:sz="0" w:space="0" w:color="auto"/>
        <w:bottom w:val="none" w:sz="0" w:space="0" w:color="auto"/>
        <w:right w:val="none" w:sz="0" w:space="0" w:color="auto"/>
      </w:divBdr>
    </w:div>
    <w:div w:id="1614435647">
      <w:bodyDiv w:val="1"/>
      <w:marLeft w:val="0"/>
      <w:marRight w:val="0"/>
      <w:marTop w:val="0"/>
      <w:marBottom w:val="0"/>
      <w:divBdr>
        <w:top w:val="none" w:sz="0" w:space="0" w:color="auto"/>
        <w:left w:val="none" w:sz="0" w:space="0" w:color="auto"/>
        <w:bottom w:val="none" w:sz="0" w:space="0" w:color="auto"/>
        <w:right w:val="none" w:sz="0" w:space="0" w:color="auto"/>
      </w:divBdr>
    </w:div>
    <w:div w:id="1622688016">
      <w:bodyDiv w:val="1"/>
      <w:marLeft w:val="0"/>
      <w:marRight w:val="0"/>
      <w:marTop w:val="0"/>
      <w:marBottom w:val="0"/>
      <w:divBdr>
        <w:top w:val="none" w:sz="0" w:space="0" w:color="auto"/>
        <w:left w:val="none" w:sz="0" w:space="0" w:color="auto"/>
        <w:bottom w:val="none" w:sz="0" w:space="0" w:color="auto"/>
        <w:right w:val="none" w:sz="0" w:space="0" w:color="auto"/>
      </w:divBdr>
    </w:div>
    <w:div w:id="1645698667">
      <w:bodyDiv w:val="1"/>
      <w:marLeft w:val="0"/>
      <w:marRight w:val="0"/>
      <w:marTop w:val="0"/>
      <w:marBottom w:val="0"/>
      <w:divBdr>
        <w:top w:val="none" w:sz="0" w:space="0" w:color="auto"/>
        <w:left w:val="none" w:sz="0" w:space="0" w:color="auto"/>
        <w:bottom w:val="none" w:sz="0" w:space="0" w:color="auto"/>
        <w:right w:val="none" w:sz="0" w:space="0" w:color="auto"/>
      </w:divBdr>
    </w:div>
    <w:div w:id="1646011713">
      <w:bodyDiv w:val="1"/>
      <w:marLeft w:val="0"/>
      <w:marRight w:val="0"/>
      <w:marTop w:val="0"/>
      <w:marBottom w:val="0"/>
      <w:divBdr>
        <w:top w:val="none" w:sz="0" w:space="0" w:color="auto"/>
        <w:left w:val="none" w:sz="0" w:space="0" w:color="auto"/>
        <w:bottom w:val="none" w:sz="0" w:space="0" w:color="auto"/>
        <w:right w:val="none" w:sz="0" w:space="0" w:color="auto"/>
      </w:divBdr>
    </w:div>
    <w:div w:id="1660188687">
      <w:bodyDiv w:val="1"/>
      <w:marLeft w:val="0"/>
      <w:marRight w:val="0"/>
      <w:marTop w:val="0"/>
      <w:marBottom w:val="0"/>
      <w:divBdr>
        <w:top w:val="none" w:sz="0" w:space="0" w:color="auto"/>
        <w:left w:val="none" w:sz="0" w:space="0" w:color="auto"/>
        <w:bottom w:val="none" w:sz="0" w:space="0" w:color="auto"/>
        <w:right w:val="none" w:sz="0" w:space="0" w:color="auto"/>
      </w:divBdr>
    </w:div>
    <w:div w:id="1661346011">
      <w:bodyDiv w:val="1"/>
      <w:marLeft w:val="0"/>
      <w:marRight w:val="0"/>
      <w:marTop w:val="0"/>
      <w:marBottom w:val="0"/>
      <w:divBdr>
        <w:top w:val="none" w:sz="0" w:space="0" w:color="auto"/>
        <w:left w:val="none" w:sz="0" w:space="0" w:color="auto"/>
        <w:bottom w:val="none" w:sz="0" w:space="0" w:color="auto"/>
        <w:right w:val="none" w:sz="0" w:space="0" w:color="auto"/>
      </w:divBdr>
    </w:div>
    <w:div w:id="1663386953">
      <w:bodyDiv w:val="1"/>
      <w:marLeft w:val="0"/>
      <w:marRight w:val="0"/>
      <w:marTop w:val="0"/>
      <w:marBottom w:val="0"/>
      <w:divBdr>
        <w:top w:val="none" w:sz="0" w:space="0" w:color="auto"/>
        <w:left w:val="none" w:sz="0" w:space="0" w:color="auto"/>
        <w:bottom w:val="none" w:sz="0" w:space="0" w:color="auto"/>
        <w:right w:val="none" w:sz="0" w:space="0" w:color="auto"/>
      </w:divBdr>
    </w:div>
    <w:div w:id="1663654865">
      <w:bodyDiv w:val="1"/>
      <w:marLeft w:val="0"/>
      <w:marRight w:val="0"/>
      <w:marTop w:val="0"/>
      <w:marBottom w:val="0"/>
      <w:divBdr>
        <w:top w:val="none" w:sz="0" w:space="0" w:color="auto"/>
        <w:left w:val="none" w:sz="0" w:space="0" w:color="auto"/>
        <w:bottom w:val="none" w:sz="0" w:space="0" w:color="auto"/>
        <w:right w:val="none" w:sz="0" w:space="0" w:color="auto"/>
      </w:divBdr>
    </w:div>
    <w:div w:id="1669479081">
      <w:bodyDiv w:val="1"/>
      <w:marLeft w:val="0"/>
      <w:marRight w:val="0"/>
      <w:marTop w:val="0"/>
      <w:marBottom w:val="0"/>
      <w:divBdr>
        <w:top w:val="none" w:sz="0" w:space="0" w:color="auto"/>
        <w:left w:val="none" w:sz="0" w:space="0" w:color="auto"/>
        <w:bottom w:val="none" w:sz="0" w:space="0" w:color="auto"/>
        <w:right w:val="none" w:sz="0" w:space="0" w:color="auto"/>
      </w:divBdr>
    </w:div>
    <w:div w:id="1673794323">
      <w:bodyDiv w:val="1"/>
      <w:marLeft w:val="0"/>
      <w:marRight w:val="0"/>
      <w:marTop w:val="0"/>
      <w:marBottom w:val="0"/>
      <w:divBdr>
        <w:top w:val="none" w:sz="0" w:space="0" w:color="auto"/>
        <w:left w:val="none" w:sz="0" w:space="0" w:color="auto"/>
        <w:bottom w:val="none" w:sz="0" w:space="0" w:color="auto"/>
        <w:right w:val="none" w:sz="0" w:space="0" w:color="auto"/>
      </w:divBdr>
    </w:div>
    <w:div w:id="1674332258">
      <w:bodyDiv w:val="1"/>
      <w:marLeft w:val="0"/>
      <w:marRight w:val="0"/>
      <w:marTop w:val="0"/>
      <w:marBottom w:val="0"/>
      <w:divBdr>
        <w:top w:val="none" w:sz="0" w:space="0" w:color="auto"/>
        <w:left w:val="none" w:sz="0" w:space="0" w:color="auto"/>
        <w:bottom w:val="none" w:sz="0" w:space="0" w:color="auto"/>
        <w:right w:val="none" w:sz="0" w:space="0" w:color="auto"/>
      </w:divBdr>
    </w:div>
    <w:div w:id="1687826454">
      <w:bodyDiv w:val="1"/>
      <w:marLeft w:val="0"/>
      <w:marRight w:val="0"/>
      <w:marTop w:val="0"/>
      <w:marBottom w:val="0"/>
      <w:divBdr>
        <w:top w:val="none" w:sz="0" w:space="0" w:color="auto"/>
        <w:left w:val="none" w:sz="0" w:space="0" w:color="auto"/>
        <w:bottom w:val="none" w:sz="0" w:space="0" w:color="auto"/>
        <w:right w:val="none" w:sz="0" w:space="0" w:color="auto"/>
      </w:divBdr>
    </w:div>
    <w:div w:id="1692149529">
      <w:bodyDiv w:val="1"/>
      <w:marLeft w:val="0"/>
      <w:marRight w:val="0"/>
      <w:marTop w:val="0"/>
      <w:marBottom w:val="0"/>
      <w:divBdr>
        <w:top w:val="none" w:sz="0" w:space="0" w:color="auto"/>
        <w:left w:val="none" w:sz="0" w:space="0" w:color="auto"/>
        <w:bottom w:val="none" w:sz="0" w:space="0" w:color="auto"/>
        <w:right w:val="none" w:sz="0" w:space="0" w:color="auto"/>
      </w:divBdr>
    </w:div>
    <w:div w:id="1697389794">
      <w:bodyDiv w:val="1"/>
      <w:marLeft w:val="0"/>
      <w:marRight w:val="0"/>
      <w:marTop w:val="0"/>
      <w:marBottom w:val="0"/>
      <w:divBdr>
        <w:top w:val="none" w:sz="0" w:space="0" w:color="auto"/>
        <w:left w:val="none" w:sz="0" w:space="0" w:color="auto"/>
        <w:bottom w:val="none" w:sz="0" w:space="0" w:color="auto"/>
        <w:right w:val="none" w:sz="0" w:space="0" w:color="auto"/>
      </w:divBdr>
    </w:div>
    <w:div w:id="1704597351">
      <w:bodyDiv w:val="1"/>
      <w:marLeft w:val="0"/>
      <w:marRight w:val="0"/>
      <w:marTop w:val="0"/>
      <w:marBottom w:val="0"/>
      <w:divBdr>
        <w:top w:val="none" w:sz="0" w:space="0" w:color="auto"/>
        <w:left w:val="none" w:sz="0" w:space="0" w:color="auto"/>
        <w:bottom w:val="none" w:sz="0" w:space="0" w:color="auto"/>
        <w:right w:val="none" w:sz="0" w:space="0" w:color="auto"/>
      </w:divBdr>
    </w:div>
    <w:div w:id="1704791524">
      <w:bodyDiv w:val="1"/>
      <w:marLeft w:val="0"/>
      <w:marRight w:val="0"/>
      <w:marTop w:val="0"/>
      <w:marBottom w:val="0"/>
      <w:divBdr>
        <w:top w:val="none" w:sz="0" w:space="0" w:color="auto"/>
        <w:left w:val="none" w:sz="0" w:space="0" w:color="auto"/>
        <w:bottom w:val="none" w:sz="0" w:space="0" w:color="auto"/>
        <w:right w:val="none" w:sz="0" w:space="0" w:color="auto"/>
      </w:divBdr>
    </w:div>
    <w:div w:id="1705012346">
      <w:bodyDiv w:val="1"/>
      <w:marLeft w:val="0"/>
      <w:marRight w:val="0"/>
      <w:marTop w:val="0"/>
      <w:marBottom w:val="0"/>
      <w:divBdr>
        <w:top w:val="none" w:sz="0" w:space="0" w:color="auto"/>
        <w:left w:val="none" w:sz="0" w:space="0" w:color="auto"/>
        <w:bottom w:val="none" w:sz="0" w:space="0" w:color="auto"/>
        <w:right w:val="none" w:sz="0" w:space="0" w:color="auto"/>
      </w:divBdr>
    </w:div>
    <w:div w:id="1715424589">
      <w:bodyDiv w:val="1"/>
      <w:marLeft w:val="0"/>
      <w:marRight w:val="0"/>
      <w:marTop w:val="0"/>
      <w:marBottom w:val="0"/>
      <w:divBdr>
        <w:top w:val="none" w:sz="0" w:space="0" w:color="auto"/>
        <w:left w:val="none" w:sz="0" w:space="0" w:color="auto"/>
        <w:bottom w:val="none" w:sz="0" w:space="0" w:color="auto"/>
        <w:right w:val="none" w:sz="0" w:space="0" w:color="auto"/>
      </w:divBdr>
    </w:div>
    <w:div w:id="1722943158">
      <w:bodyDiv w:val="1"/>
      <w:marLeft w:val="0"/>
      <w:marRight w:val="0"/>
      <w:marTop w:val="0"/>
      <w:marBottom w:val="0"/>
      <w:divBdr>
        <w:top w:val="none" w:sz="0" w:space="0" w:color="auto"/>
        <w:left w:val="none" w:sz="0" w:space="0" w:color="auto"/>
        <w:bottom w:val="none" w:sz="0" w:space="0" w:color="auto"/>
        <w:right w:val="none" w:sz="0" w:space="0" w:color="auto"/>
      </w:divBdr>
    </w:div>
    <w:div w:id="1739326864">
      <w:bodyDiv w:val="1"/>
      <w:marLeft w:val="0"/>
      <w:marRight w:val="0"/>
      <w:marTop w:val="0"/>
      <w:marBottom w:val="0"/>
      <w:divBdr>
        <w:top w:val="none" w:sz="0" w:space="0" w:color="auto"/>
        <w:left w:val="none" w:sz="0" w:space="0" w:color="auto"/>
        <w:bottom w:val="none" w:sz="0" w:space="0" w:color="auto"/>
        <w:right w:val="none" w:sz="0" w:space="0" w:color="auto"/>
      </w:divBdr>
    </w:div>
    <w:div w:id="1740707633">
      <w:bodyDiv w:val="1"/>
      <w:marLeft w:val="0"/>
      <w:marRight w:val="0"/>
      <w:marTop w:val="0"/>
      <w:marBottom w:val="0"/>
      <w:divBdr>
        <w:top w:val="none" w:sz="0" w:space="0" w:color="auto"/>
        <w:left w:val="none" w:sz="0" w:space="0" w:color="auto"/>
        <w:bottom w:val="none" w:sz="0" w:space="0" w:color="auto"/>
        <w:right w:val="none" w:sz="0" w:space="0" w:color="auto"/>
      </w:divBdr>
    </w:div>
    <w:div w:id="1785222114">
      <w:bodyDiv w:val="1"/>
      <w:marLeft w:val="0"/>
      <w:marRight w:val="0"/>
      <w:marTop w:val="0"/>
      <w:marBottom w:val="0"/>
      <w:divBdr>
        <w:top w:val="none" w:sz="0" w:space="0" w:color="auto"/>
        <w:left w:val="none" w:sz="0" w:space="0" w:color="auto"/>
        <w:bottom w:val="none" w:sz="0" w:space="0" w:color="auto"/>
        <w:right w:val="none" w:sz="0" w:space="0" w:color="auto"/>
      </w:divBdr>
    </w:div>
    <w:div w:id="1794130968">
      <w:bodyDiv w:val="1"/>
      <w:marLeft w:val="0"/>
      <w:marRight w:val="0"/>
      <w:marTop w:val="0"/>
      <w:marBottom w:val="0"/>
      <w:divBdr>
        <w:top w:val="none" w:sz="0" w:space="0" w:color="auto"/>
        <w:left w:val="none" w:sz="0" w:space="0" w:color="auto"/>
        <w:bottom w:val="none" w:sz="0" w:space="0" w:color="auto"/>
        <w:right w:val="none" w:sz="0" w:space="0" w:color="auto"/>
      </w:divBdr>
    </w:div>
    <w:div w:id="1794784877">
      <w:bodyDiv w:val="1"/>
      <w:marLeft w:val="0"/>
      <w:marRight w:val="0"/>
      <w:marTop w:val="0"/>
      <w:marBottom w:val="0"/>
      <w:divBdr>
        <w:top w:val="none" w:sz="0" w:space="0" w:color="auto"/>
        <w:left w:val="none" w:sz="0" w:space="0" w:color="auto"/>
        <w:bottom w:val="none" w:sz="0" w:space="0" w:color="auto"/>
        <w:right w:val="none" w:sz="0" w:space="0" w:color="auto"/>
      </w:divBdr>
    </w:div>
    <w:div w:id="1808359109">
      <w:bodyDiv w:val="1"/>
      <w:marLeft w:val="0"/>
      <w:marRight w:val="0"/>
      <w:marTop w:val="0"/>
      <w:marBottom w:val="0"/>
      <w:divBdr>
        <w:top w:val="none" w:sz="0" w:space="0" w:color="auto"/>
        <w:left w:val="none" w:sz="0" w:space="0" w:color="auto"/>
        <w:bottom w:val="none" w:sz="0" w:space="0" w:color="auto"/>
        <w:right w:val="none" w:sz="0" w:space="0" w:color="auto"/>
      </w:divBdr>
    </w:div>
    <w:div w:id="1814760032">
      <w:bodyDiv w:val="1"/>
      <w:marLeft w:val="0"/>
      <w:marRight w:val="0"/>
      <w:marTop w:val="0"/>
      <w:marBottom w:val="0"/>
      <w:divBdr>
        <w:top w:val="none" w:sz="0" w:space="0" w:color="auto"/>
        <w:left w:val="none" w:sz="0" w:space="0" w:color="auto"/>
        <w:bottom w:val="none" w:sz="0" w:space="0" w:color="auto"/>
        <w:right w:val="none" w:sz="0" w:space="0" w:color="auto"/>
      </w:divBdr>
    </w:div>
    <w:div w:id="1820920613">
      <w:bodyDiv w:val="1"/>
      <w:marLeft w:val="0"/>
      <w:marRight w:val="0"/>
      <w:marTop w:val="0"/>
      <w:marBottom w:val="0"/>
      <w:divBdr>
        <w:top w:val="none" w:sz="0" w:space="0" w:color="auto"/>
        <w:left w:val="none" w:sz="0" w:space="0" w:color="auto"/>
        <w:bottom w:val="none" w:sz="0" w:space="0" w:color="auto"/>
        <w:right w:val="none" w:sz="0" w:space="0" w:color="auto"/>
      </w:divBdr>
    </w:div>
    <w:div w:id="1830632086">
      <w:bodyDiv w:val="1"/>
      <w:marLeft w:val="0"/>
      <w:marRight w:val="0"/>
      <w:marTop w:val="0"/>
      <w:marBottom w:val="0"/>
      <w:divBdr>
        <w:top w:val="none" w:sz="0" w:space="0" w:color="auto"/>
        <w:left w:val="none" w:sz="0" w:space="0" w:color="auto"/>
        <w:bottom w:val="none" w:sz="0" w:space="0" w:color="auto"/>
        <w:right w:val="none" w:sz="0" w:space="0" w:color="auto"/>
      </w:divBdr>
    </w:div>
    <w:div w:id="1841115298">
      <w:bodyDiv w:val="1"/>
      <w:marLeft w:val="0"/>
      <w:marRight w:val="0"/>
      <w:marTop w:val="0"/>
      <w:marBottom w:val="0"/>
      <w:divBdr>
        <w:top w:val="none" w:sz="0" w:space="0" w:color="auto"/>
        <w:left w:val="none" w:sz="0" w:space="0" w:color="auto"/>
        <w:bottom w:val="none" w:sz="0" w:space="0" w:color="auto"/>
        <w:right w:val="none" w:sz="0" w:space="0" w:color="auto"/>
      </w:divBdr>
    </w:div>
    <w:div w:id="1854568295">
      <w:bodyDiv w:val="1"/>
      <w:marLeft w:val="0"/>
      <w:marRight w:val="0"/>
      <w:marTop w:val="0"/>
      <w:marBottom w:val="0"/>
      <w:divBdr>
        <w:top w:val="none" w:sz="0" w:space="0" w:color="auto"/>
        <w:left w:val="none" w:sz="0" w:space="0" w:color="auto"/>
        <w:bottom w:val="none" w:sz="0" w:space="0" w:color="auto"/>
        <w:right w:val="none" w:sz="0" w:space="0" w:color="auto"/>
      </w:divBdr>
    </w:div>
    <w:div w:id="1880360514">
      <w:bodyDiv w:val="1"/>
      <w:marLeft w:val="0"/>
      <w:marRight w:val="0"/>
      <w:marTop w:val="0"/>
      <w:marBottom w:val="0"/>
      <w:divBdr>
        <w:top w:val="none" w:sz="0" w:space="0" w:color="auto"/>
        <w:left w:val="none" w:sz="0" w:space="0" w:color="auto"/>
        <w:bottom w:val="none" w:sz="0" w:space="0" w:color="auto"/>
        <w:right w:val="none" w:sz="0" w:space="0" w:color="auto"/>
      </w:divBdr>
    </w:div>
    <w:div w:id="1880555936">
      <w:bodyDiv w:val="1"/>
      <w:marLeft w:val="0"/>
      <w:marRight w:val="0"/>
      <w:marTop w:val="0"/>
      <w:marBottom w:val="0"/>
      <w:divBdr>
        <w:top w:val="none" w:sz="0" w:space="0" w:color="auto"/>
        <w:left w:val="none" w:sz="0" w:space="0" w:color="auto"/>
        <w:bottom w:val="none" w:sz="0" w:space="0" w:color="auto"/>
        <w:right w:val="none" w:sz="0" w:space="0" w:color="auto"/>
      </w:divBdr>
    </w:div>
    <w:div w:id="1887256152">
      <w:bodyDiv w:val="1"/>
      <w:marLeft w:val="0"/>
      <w:marRight w:val="0"/>
      <w:marTop w:val="0"/>
      <w:marBottom w:val="0"/>
      <w:divBdr>
        <w:top w:val="none" w:sz="0" w:space="0" w:color="auto"/>
        <w:left w:val="none" w:sz="0" w:space="0" w:color="auto"/>
        <w:bottom w:val="none" w:sz="0" w:space="0" w:color="auto"/>
        <w:right w:val="none" w:sz="0" w:space="0" w:color="auto"/>
      </w:divBdr>
    </w:div>
    <w:div w:id="1906455348">
      <w:bodyDiv w:val="1"/>
      <w:marLeft w:val="0"/>
      <w:marRight w:val="0"/>
      <w:marTop w:val="0"/>
      <w:marBottom w:val="0"/>
      <w:divBdr>
        <w:top w:val="none" w:sz="0" w:space="0" w:color="auto"/>
        <w:left w:val="none" w:sz="0" w:space="0" w:color="auto"/>
        <w:bottom w:val="none" w:sz="0" w:space="0" w:color="auto"/>
        <w:right w:val="none" w:sz="0" w:space="0" w:color="auto"/>
      </w:divBdr>
    </w:div>
    <w:div w:id="1911035752">
      <w:bodyDiv w:val="1"/>
      <w:marLeft w:val="0"/>
      <w:marRight w:val="0"/>
      <w:marTop w:val="0"/>
      <w:marBottom w:val="0"/>
      <w:divBdr>
        <w:top w:val="none" w:sz="0" w:space="0" w:color="auto"/>
        <w:left w:val="none" w:sz="0" w:space="0" w:color="auto"/>
        <w:bottom w:val="none" w:sz="0" w:space="0" w:color="auto"/>
        <w:right w:val="none" w:sz="0" w:space="0" w:color="auto"/>
      </w:divBdr>
    </w:div>
    <w:div w:id="1912497613">
      <w:bodyDiv w:val="1"/>
      <w:marLeft w:val="0"/>
      <w:marRight w:val="0"/>
      <w:marTop w:val="0"/>
      <w:marBottom w:val="0"/>
      <w:divBdr>
        <w:top w:val="none" w:sz="0" w:space="0" w:color="auto"/>
        <w:left w:val="none" w:sz="0" w:space="0" w:color="auto"/>
        <w:bottom w:val="none" w:sz="0" w:space="0" w:color="auto"/>
        <w:right w:val="none" w:sz="0" w:space="0" w:color="auto"/>
      </w:divBdr>
    </w:div>
    <w:div w:id="1913465625">
      <w:bodyDiv w:val="1"/>
      <w:marLeft w:val="0"/>
      <w:marRight w:val="0"/>
      <w:marTop w:val="0"/>
      <w:marBottom w:val="0"/>
      <w:divBdr>
        <w:top w:val="none" w:sz="0" w:space="0" w:color="auto"/>
        <w:left w:val="none" w:sz="0" w:space="0" w:color="auto"/>
        <w:bottom w:val="none" w:sz="0" w:space="0" w:color="auto"/>
        <w:right w:val="none" w:sz="0" w:space="0" w:color="auto"/>
      </w:divBdr>
    </w:div>
    <w:div w:id="1937210047">
      <w:bodyDiv w:val="1"/>
      <w:marLeft w:val="0"/>
      <w:marRight w:val="0"/>
      <w:marTop w:val="0"/>
      <w:marBottom w:val="0"/>
      <w:divBdr>
        <w:top w:val="none" w:sz="0" w:space="0" w:color="auto"/>
        <w:left w:val="none" w:sz="0" w:space="0" w:color="auto"/>
        <w:bottom w:val="none" w:sz="0" w:space="0" w:color="auto"/>
        <w:right w:val="none" w:sz="0" w:space="0" w:color="auto"/>
      </w:divBdr>
    </w:div>
    <w:div w:id="1944342079">
      <w:bodyDiv w:val="1"/>
      <w:marLeft w:val="0"/>
      <w:marRight w:val="0"/>
      <w:marTop w:val="0"/>
      <w:marBottom w:val="0"/>
      <w:divBdr>
        <w:top w:val="none" w:sz="0" w:space="0" w:color="auto"/>
        <w:left w:val="none" w:sz="0" w:space="0" w:color="auto"/>
        <w:bottom w:val="none" w:sz="0" w:space="0" w:color="auto"/>
        <w:right w:val="none" w:sz="0" w:space="0" w:color="auto"/>
      </w:divBdr>
    </w:div>
    <w:div w:id="1945728127">
      <w:bodyDiv w:val="1"/>
      <w:marLeft w:val="0"/>
      <w:marRight w:val="0"/>
      <w:marTop w:val="0"/>
      <w:marBottom w:val="0"/>
      <w:divBdr>
        <w:top w:val="none" w:sz="0" w:space="0" w:color="auto"/>
        <w:left w:val="none" w:sz="0" w:space="0" w:color="auto"/>
        <w:bottom w:val="none" w:sz="0" w:space="0" w:color="auto"/>
        <w:right w:val="none" w:sz="0" w:space="0" w:color="auto"/>
      </w:divBdr>
    </w:div>
    <w:div w:id="1970624846">
      <w:bodyDiv w:val="1"/>
      <w:marLeft w:val="0"/>
      <w:marRight w:val="0"/>
      <w:marTop w:val="0"/>
      <w:marBottom w:val="0"/>
      <w:divBdr>
        <w:top w:val="none" w:sz="0" w:space="0" w:color="auto"/>
        <w:left w:val="none" w:sz="0" w:space="0" w:color="auto"/>
        <w:bottom w:val="none" w:sz="0" w:space="0" w:color="auto"/>
        <w:right w:val="none" w:sz="0" w:space="0" w:color="auto"/>
      </w:divBdr>
    </w:div>
    <w:div w:id="1971086416">
      <w:bodyDiv w:val="1"/>
      <w:marLeft w:val="0"/>
      <w:marRight w:val="0"/>
      <w:marTop w:val="0"/>
      <w:marBottom w:val="0"/>
      <w:divBdr>
        <w:top w:val="none" w:sz="0" w:space="0" w:color="auto"/>
        <w:left w:val="none" w:sz="0" w:space="0" w:color="auto"/>
        <w:bottom w:val="none" w:sz="0" w:space="0" w:color="auto"/>
        <w:right w:val="none" w:sz="0" w:space="0" w:color="auto"/>
      </w:divBdr>
    </w:div>
    <w:div w:id="1989942435">
      <w:bodyDiv w:val="1"/>
      <w:marLeft w:val="0"/>
      <w:marRight w:val="0"/>
      <w:marTop w:val="0"/>
      <w:marBottom w:val="0"/>
      <w:divBdr>
        <w:top w:val="none" w:sz="0" w:space="0" w:color="auto"/>
        <w:left w:val="none" w:sz="0" w:space="0" w:color="auto"/>
        <w:bottom w:val="none" w:sz="0" w:space="0" w:color="auto"/>
        <w:right w:val="none" w:sz="0" w:space="0" w:color="auto"/>
      </w:divBdr>
    </w:div>
    <w:div w:id="1997296126">
      <w:bodyDiv w:val="1"/>
      <w:marLeft w:val="0"/>
      <w:marRight w:val="0"/>
      <w:marTop w:val="0"/>
      <w:marBottom w:val="0"/>
      <w:divBdr>
        <w:top w:val="none" w:sz="0" w:space="0" w:color="auto"/>
        <w:left w:val="none" w:sz="0" w:space="0" w:color="auto"/>
        <w:bottom w:val="none" w:sz="0" w:space="0" w:color="auto"/>
        <w:right w:val="none" w:sz="0" w:space="0" w:color="auto"/>
      </w:divBdr>
    </w:div>
    <w:div w:id="2001419899">
      <w:bodyDiv w:val="1"/>
      <w:marLeft w:val="0"/>
      <w:marRight w:val="0"/>
      <w:marTop w:val="0"/>
      <w:marBottom w:val="0"/>
      <w:divBdr>
        <w:top w:val="none" w:sz="0" w:space="0" w:color="auto"/>
        <w:left w:val="none" w:sz="0" w:space="0" w:color="auto"/>
        <w:bottom w:val="none" w:sz="0" w:space="0" w:color="auto"/>
        <w:right w:val="none" w:sz="0" w:space="0" w:color="auto"/>
      </w:divBdr>
    </w:div>
    <w:div w:id="2006325889">
      <w:bodyDiv w:val="1"/>
      <w:marLeft w:val="0"/>
      <w:marRight w:val="0"/>
      <w:marTop w:val="0"/>
      <w:marBottom w:val="0"/>
      <w:divBdr>
        <w:top w:val="none" w:sz="0" w:space="0" w:color="auto"/>
        <w:left w:val="none" w:sz="0" w:space="0" w:color="auto"/>
        <w:bottom w:val="none" w:sz="0" w:space="0" w:color="auto"/>
        <w:right w:val="none" w:sz="0" w:space="0" w:color="auto"/>
      </w:divBdr>
    </w:div>
    <w:div w:id="2012291395">
      <w:bodyDiv w:val="1"/>
      <w:marLeft w:val="0"/>
      <w:marRight w:val="0"/>
      <w:marTop w:val="0"/>
      <w:marBottom w:val="0"/>
      <w:divBdr>
        <w:top w:val="none" w:sz="0" w:space="0" w:color="auto"/>
        <w:left w:val="none" w:sz="0" w:space="0" w:color="auto"/>
        <w:bottom w:val="none" w:sz="0" w:space="0" w:color="auto"/>
        <w:right w:val="none" w:sz="0" w:space="0" w:color="auto"/>
      </w:divBdr>
    </w:div>
    <w:div w:id="2028097526">
      <w:bodyDiv w:val="1"/>
      <w:marLeft w:val="0"/>
      <w:marRight w:val="0"/>
      <w:marTop w:val="0"/>
      <w:marBottom w:val="0"/>
      <w:divBdr>
        <w:top w:val="none" w:sz="0" w:space="0" w:color="auto"/>
        <w:left w:val="none" w:sz="0" w:space="0" w:color="auto"/>
        <w:bottom w:val="none" w:sz="0" w:space="0" w:color="auto"/>
        <w:right w:val="none" w:sz="0" w:space="0" w:color="auto"/>
      </w:divBdr>
    </w:div>
    <w:div w:id="2035958060">
      <w:bodyDiv w:val="1"/>
      <w:marLeft w:val="0"/>
      <w:marRight w:val="0"/>
      <w:marTop w:val="0"/>
      <w:marBottom w:val="0"/>
      <w:divBdr>
        <w:top w:val="none" w:sz="0" w:space="0" w:color="auto"/>
        <w:left w:val="none" w:sz="0" w:space="0" w:color="auto"/>
        <w:bottom w:val="none" w:sz="0" w:space="0" w:color="auto"/>
        <w:right w:val="none" w:sz="0" w:space="0" w:color="auto"/>
      </w:divBdr>
    </w:div>
    <w:div w:id="2071684513">
      <w:bodyDiv w:val="1"/>
      <w:marLeft w:val="0"/>
      <w:marRight w:val="0"/>
      <w:marTop w:val="0"/>
      <w:marBottom w:val="0"/>
      <w:divBdr>
        <w:top w:val="none" w:sz="0" w:space="0" w:color="auto"/>
        <w:left w:val="none" w:sz="0" w:space="0" w:color="auto"/>
        <w:bottom w:val="none" w:sz="0" w:space="0" w:color="auto"/>
        <w:right w:val="none" w:sz="0" w:space="0" w:color="auto"/>
      </w:divBdr>
    </w:div>
    <w:div w:id="2084258864">
      <w:bodyDiv w:val="1"/>
      <w:marLeft w:val="0"/>
      <w:marRight w:val="0"/>
      <w:marTop w:val="0"/>
      <w:marBottom w:val="0"/>
      <w:divBdr>
        <w:top w:val="none" w:sz="0" w:space="0" w:color="auto"/>
        <w:left w:val="none" w:sz="0" w:space="0" w:color="auto"/>
        <w:bottom w:val="none" w:sz="0" w:space="0" w:color="auto"/>
        <w:right w:val="none" w:sz="0" w:space="0" w:color="auto"/>
      </w:divBdr>
    </w:div>
    <w:div w:id="2095587470">
      <w:bodyDiv w:val="1"/>
      <w:marLeft w:val="0"/>
      <w:marRight w:val="0"/>
      <w:marTop w:val="0"/>
      <w:marBottom w:val="0"/>
      <w:divBdr>
        <w:top w:val="none" w:sz="0" w:space="0" w:color="auto"/>
        <w:left w:val="none" w:sz="0" w:space="0" w:color="auto"/>
        <w:bottom w:val="none" w:sz="0" w:space="0" w:color="auto"/>
        <w:right w:val="none" w:sz="0" w:space="0" w:color="auto"/>
      </w:divBdr>
    </w:div>
    <w:div w:id="21385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fat.gov.au/sites/default/files/ethical-research-evaluation-guidance-note.pdf" TargetMode="External"/><Relationship Id="rId21" Type="http://schemas.openxmlformats.org/officeDocument/2006/relationships/hyperlink" Target="https://www.dfat.gov.au/about-us/corporate/transparency" TargetMode="External"/><Relationship Id="rId42" Type="http://schemas.openxmlformats.org/officeDocument/2006/relationships/hyperlink" Target="https://www.dfat.gov.au/development/performance-assessment/aid-evaluation/development-evaluation-policy" TargetMode="External"/><Relationship Id="rId63" Type="http://schemas.openxmlformats.org/officeDocument/2006/relationships/hyperlink" Target="mailto:healthadvisoryunit@dfat.gov.au" TargetMode="External"/><Relationship Id="rId84" Type="http://schemas.openxmlformats.org/officeDocument/2006/relationships/hyperlink" Target="http://dfat.gov.au/aid/how-we-measure-performance/ode/Pages/aid-evaluation-policy.aspx" TargetMode="External"/><Relationship Id="rId138" Type="http://schemas.openxmlformats.org/officeDocument/2006/relationships/hyperlink" Target="https://dfat.gov.au/about-us/publications/Pages/dfat-led-investment-design-template.aspx" TargetMode="External"/><Relationship Id="rId159" Type="http://schemas.openxmlformats.org/officeDocument/2006/relationships/hyperlink" Target="mailto:designmail@dfat.gov.au" TargetMode="External"/><Relationship Id="rId170" Type="http://schemas.openxmlformats.org/officeDocument/2006/relationships/hyperlink" Target="https://www.finance.gov.au/government/procurement/buying-australian-government/contract-characteristics" TargetMode="External"/><Relationship Id="rId191" Type="http://schemas.openxmlformats.org/officeDocument/2006/relationships/diagramLayout" Target="diagrams/layout1.xml"/><Relationship Id="rId205" Type="http://schemas.openxmlformats.org/officeDocument/2006/relationships/hyperlink" Target="mailto:aid.contracts@dfat.gov.au" TargetMode="External"/><Relationship Id="rId226" Type="http://schemas.openxmlformats.org/officeDocument/2006/relationships/hyperlink" Target="mailto:fraud.corruption@dfat.gov.au" TargetMode="External"/><Relationship Id="rId247" Type="http://schemas.openxmlformats.org/officeDocument/2006/relationships/footer" Target="footer1.xml"/><Relationship Id="rId107" Type="http://schemas.openxmlformats.org/officeDocument/2006/relationships/hyperlink" Target="mailto:developmentevaluation@dfat.gov.au" TargetMode="External"/><Relationship Id="rId11" Type="http://schemas.openxmlformats.org/officeDocument/2006/relationships/image" Target="media/image3.png"/><Relationship Id="rId32" Type="http://schemas.openxmlformats.org/officeDocument/2006/relationships/hyperlink" Target="https://www.dfat.gov.au/publications/development/australias-international-development-policy" TargetMode="External"/><Relationship Id="rId53" Type="http://schemas.openxmlformats.org/officeDocument/2006/relationships/hyperlink" Target="mailto:climate.integration@dfat.gov.auo" TargetMode="External"/><Relationship Id="rId74" Type="http://schemas.openxmlformats.org/officeDocument/2006/relationships/hyperlink" Target="https://www.dfat.gov.au/development/topics/development-issues/climate-resilient-agricultural-development-initiatives" TargetMode="External"/><Relationship Id="rId128" Type="http://schemas.openxmlformats.org/officeDocument/2006/relationships/hyperlink" Target="mailto:gender.equality@dfat.gov.au" TargetMode="External"/><Relationship Id="rId149" Type="http://schemas.openxmlformats.org/officeDocument/2006/relationships/hyperlink" Target="https://dfat.gov.au/about-us/publications/Pages/investment-design-quality-scoring-matrix.aspx" TargetMode="External"/><Relationship Id="rId5" Type="http://schemas.openxmlformats.org/officeDocument/2006/relationships/webSettings" Target="webSettings.xml"/><Relationship Id="rId95" Type="http://schemas.openxmlformats.org/officeDocument/2006/relationships/hyperlink" Target="https://www.dfat.gov.au/publications/development/nutrition-sensitive-agriculture-and-food-systems-guidance-note" TargetMode="External"/><Relationship Id="rId160" Type="http://schemas.openxmlformats.org/officeDocument/2006/relationships/hyperlink" Target="https://www.dfat.gov.au/about-us/publications/Pages/dfat-monitoring-and-evaluation-standards" TargetMode="External"/><Relationship Id="rId181" Type="http://schemas.openxmlformats.org/officeDocument/2006/relationships/hyperlink" Target="mailto:programplanning@dfat.gov.au" TargetMode="External"/><Relationship Id="rId216" Type="http://schemas.openxmlformats.org/officeDocument/2006/relationships/hyperlink" Target="https://www.dfat.gov.au/sites/default/files/child-protection-risk-assessment-guidance.docx" TargetMode="External"/><Relationship Id="rId237" Type="http://schemas.openxmlformats.org/officeDocument/2006/relationships/hyperlink" Target="mailto:due.diligence@dfat.gov.au" TargetMode="External"/><Relationship Id="rId22" Type="http://schemas.openxmlformats.org/officeDocument/2006/relationships/hyperlink" Target="https://www.dfat.gov.au/publications/development/australias-international-development-policy" TargetMode="External"/><Relationship Id="rId43" Type="http://schemas.openxmlformats.org/officeDocument/2006/relationships/hyperlink" Target="https://www.dfat.gov.au/development/performance-assessment/development-evaluation/development-evaluation-plans" TargetMode="External"/><Relationship Id="rId64" Type="http://schemas.openxmlformats.org/officeDocument/2006/relationships/hyperlink" Target="mailto:education@dfat.gov.au" TargetMode="External"/><Relationship Id="rId118" Type="http://schemas.openxmlformats.org/officeDocument/2006/relationships/hyperlink" Target="mailto:admin.hybridsupport@dfat.gov.au" TargetMode="External"/><Relationship Id="rId139" Type="http://schemas.openxmlformats.org/officeDocument/2006/relationships/hyperlink" Target="https://dfat.gov.au/about-us/publications/Pages/partner-led-investment-design-summary-template.aspx" TargetMode="External"/><Relationship Id="rId85" Type="http://schemas.openxmlformats.org/officeDocument/2006/relationships/hyperlink" Target="http://dfat.gov.au/about-us/publications/Pages/development-for-all-2015-2020.aspx" TargetMode="External"/><Relationship Id="rId150" Type="http://schemas.openxmlformats.org/officeDocument/2006/relationships/hyperlink" Target="mailto:designmail@dfat.gov.au" TargetMode="External"/><Relationship Id="rId171" Type="http://schemas.openxmlformats.org/officeDocument/2006/relationships/hyperlink" Target="mailto:aid.contracts@dfat.gov.au" TargetMode="External"/><Relationship Id="rId192" Type="http://schemas.openxmlformats.org/officeDocument/2006/relationships/diagramQuickStyle" Target="diagrams/quickStyle1.xml"/><Relationship Id="rId206" Type="http://schemas.openxmlformats.org/officeDocument/2006/relationships/image" Target="media/image21.png"/><Relationship Id="rId227" Type="http://schemas.openxmlformats.org/officeDocument/2006/relationships/hyperlink" Target="mailto:due.diligence@dfat.gov.au" TargetMode="External"/><Relationship Id="rId248"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dfat.gov.au/publications/development/australias-development-policy-performance-and-delivery-framework" TargetMode="External"/><Relationship Id="rId59" Type="http://schemas.openxmlformats.org/officeDocument/2006/relationships/hyperlink" Target="https://indopacifichealthsecurity.dfat.gov.au/sites/default/files/2023-02/DFAT%20Partnerships%20for%20a%20Healthy%20Region%20-%20GEDSI%20and%20First%20Nations%20engagement%20Guidance%20Note.pdf" TargetMode="External"/><Relationship Id="rId103" Type="http://schemas.openxmlformats.org/officeDocument/2006/relationships/hyperlink" Target="https://www.dfat.gov.au/publications/development/australias-international-development-policy" TargetMode="External"/><Relationship Id="rId108" Type="http://schemas.openxmlformats.org/officeDocument/2006/relationships/hyperlink" Target="mailto:developmentevaluation@dfat.gov.au" TargetMode="External"/><Relationship Id="rId124" Type="http://schemas.openxmlformats.org/officeDocument/2006/relationships/hyperlink" Target="https://dfat.gov.au/about-us/publications/Pages/investment-concept-template.aspx" TargetMode="External"/><Relationship Id="rId129" Type="http://schemas.openxmlformats.org/officeDocument/2006/relationships/hyperlink" Target="https://www.dfat.gov.au/about-us/publications/investment-design-quality-assurance-guidance" TargetMode="External"/><Relationship Id="rId54" Type="http://schemas.openxmlformats.org/officeDocument/2006/relationships/hyperlink" Target="mailto:DRR@dfat.gov.au" TargetMode="External"/><Relationship Id="rId70" Type="http://schemas.openxmlformats.org/officeDocument/2006/relationships/hyperlink" Target="https://www.dfat.gov.au/about-us/publications/Pages/guidance-note-social-protection-and-disability" TargetMode="External"/><Relationship Id="rId75" Type="http://schemas.openxmlformats.org/officeDocument/2006/relationships/hyperlink" Target="mailto:Ag&amp;FoodSec@dfat.gov.au" TargetMode="External"/><Relationship Id="rId91" Type="http://schemas.openxmlformats.org/officeDocument/2006/relationships/hyperlink" Target="https://www.dfat.gov.au/publications/international-relations/gender-equality-outcomes-good-practice-note" TargetMode="External"/><Relationship Id="rId96" Type="http://schemas.openxmlformats.org/officeDocument/2006/relationships/hyperlink" Target="https://indopacifichealthsecurity.dfat.gov.au/sites/default/files/2023-02/DFAT%20Partnerships%20for%20a%20Healthy%20Region%20-%20GEDSI%20and%20First%20Nations%20engagement%20Guidance%20Note.pdf" TargetMode="External"/><Relationship Id="rId140" Type="http://schemas.openxmlformats.org/officeDocument/2006/relationships/hyperlink" Target="https://www.dfat.gov.au/about-us/publications/dfat-design-monitoring-evaluation-learning-standards" TargetMode="External"/><Relationship Id="rId145" Type="http://schemas.openxmlformats.org/officeDocument/2006/relationships/hyperlink" Target="https://dfat.gov.au/about-us/publications/Pages/dfat-led-investment-design-template.aspx" TargetMode="External"/><Relationship Id="rId161" Type="http://schemas.openxmlformats.org/officeDocument/2006/relationships/hyperlink" Target="https://www.dfat.gov.au/about-us/publications/investment-design-quality-assurance-guidance" TargetMode="External"/><Relationship Id="rId166" Type="http://schemas.openxmlformats.org/officeDocument/2006/relationships/hyperlink" Target="https://www.tenders.gov.au/Panel/List?SearchType=Search&amp;AgencyUuid=" TargetMode="External"/><Relationship Id="rId182" Type="http://schemas.openxmlformats.org/officeDocument/2006/relationships/hyperlink" Target="https://www.dfat.gov.au/development/performance-assessment/aid-evaluation/development-evaluation-policy" TargetMode="External"/><Relationship Id="rId187" Type="http://schemas.openxmlformats.org/officeDocument/2006/relationships/image" Target="media/image19.png"/><Relationship Id="rId217" Type="http://schemas.openxmlformats.org/officeDocument/2006/relationships/hyperlink" Target="http://dfat.gov.au/about-us/publications/Pages/child-protection-policy.asp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fat.gov.au/about-us/publications/Pages/environmental-social-safeguard-policy.aspx" TargetMode="External"/><Relationship Id="rId233" Type="http://schemas.openxmlformats.org/officeDocument/2006/relationships/hyperlink" Target="https://dfat.gov.au/about-us/publications/Pages/assessing-using-pgs-for-pfm.aspx" TargetMode="External"/><Relationship Id="rId238" Type="http://schemas.openxmlformats.org/officeDocument/2006/relationships/hyperlink" Target="mailto:Partner.Systems@dfat.gov.au" TargetMode="External"/><Relationship Id="rId23" Type="http://schemas.openxmlformats.org/officeDocument/2006/relationships/image" Target="media/image10.png"/><Relationship Id="rId28" Type="http://schemas.openxmlformats.org/officeDocument/2006/relationships/hyperlink" Target="https://www.dfat.gov.au/publications/development/australias-international-development-policy" TargetMode="External"/><Relationship Id="rId49" Type="http://schemas.openxmlformats.org/officeDocument/2006/relationships/hyperlink" Target="https://indopacifichealthsecurity.dfat.gov.au/sites/default/files/2023-02/DFAT%20Partnerships%20for%20a%20Healthy%20Region%20-%20GEDSI%20and%20First%20Nations%20engagement%20Guidance%20Note.pdf" TargetMode="External"/><Relationship Id="rId114" Type="http://schemas.openxmlformats.org/officeDocument/2006/relationships/hyperlink" Target="mailto:developmentevaluation@dfat.gov.au" TargetMode="External"/><Relationship Id="rId119" Type="http://schemas.openxmlformats.org/officeDocument/2006/relationships/hyperlink" Target="https://dfat.gov.au/about-us/publications/Pages/dfat-led-investment-design-template.aspx" TargetMode="External"/><Relationship Id="rId44" Type="http://schemas.openxmlformats.org/officeDocument/2006/relationships/hyperlink" Target="https://www.dfat.gov.au/publications/development/australias-international-development-policy" TargetMode="External"/><Relationship Id="rId60" Type="http://schemas.openxmlformats.org/officeDocument/2006/relationships/hyperlink" Target="http://dfat.gov.au/about-us/publications/Pages/reaching-indigenous-people-in-the-australian-aid-program-guidance-note.aspx" TargetMode="External"/><Relationship Id="rId65" Type="http://schemas.openxmlformats.org/officeDocument/2006/relationships/hyperlink" Target="https://www.dfat.gov.au/publications/corporate/political-economy-analysis-and-adaptive-management-good-practice-note" TargetMode="External"/><Relationship Id="rId81" Type="http://schemas.openxmlformats.org/officeDocument/2006/relationships/hyperlink" Target="https://www.dfat.gov.au/publications/development/australias-international-development-policy" TargetMode="External"/><Relationship Id="rId86" Type="http://schemas.openxmlformats.org/officeDocument/2006/relationships/hyperlink" Target="http://dfat.gov.au/about-us/publications/Pages/gender-equality-and-womens-empowerment-strategy.aspx" TargetMode="External"/><Relationship Id="rId130" Type="http://schemas.openxmlformats.org/officeDocument/2006/relationships/hyperlink" Target="https://dfat.gov.au/about-us/publications/Pages/investment-design-quality-scoring-matrix.aspx" TargetMode="External"/><Relationship Id="rId135" Type="http://schemas.openxmlformats.org/officeDocument/2006/relationships/hyperlink" Target="mailto:DevelopmentProgramCommittee@dfat.gov.au" TargetMode="External"/><Relationship Id="rId151" Type="http://schemas.openxmlformats.org/officeDocument/2006/relationships/hyperlink" Target="https://www.dfat.gov.au/about-us/publications/investment-design-quality-assurance-guidance" TargetMode="External"/><Relationship Id="rId156" Type="http://schemas.openxmlformats.org/officeDocument/2006/relationships/hyperlink" Target="mailto:designmail@dfat.gov.au" TargetMode="External"/><Relationship Id="rId177" Type="http://schemas.openxmlformats.org/officeDocument/2006/relationships/hyperlink" Target="https://www.dfat.gov.au/development/performance-assessment" TargetMode="External"/><Relationship Id="rId198" Type="http://schemas.openxmlformats.org/officeDocument/2006/relationships/hyperlink" Target="https://dfat.gov.au/about-us/publications/corporate/conduct-ethics-manual/Pages/conduct-and-ethics-manual.aspx" TargetMode="External"/><Relationship Id="rId172" Type="http://schemas.openxmlformats.org/officeDocument/2006/relationships/image" Target="media/image17.jpg"/><Relationship Id="rId193" Type="http://schemas.openxmlformats.org/officeDocument/2006/relationships/diagramColors" Target="diagrams/colors1.xml"/><Relationship Id="rId202" Type="http://schemas.openxmlformats.org/officeDocument/2006/relationships/hyperlink" Target="mailto:supplier.engagement@dfat.gov.au" TargetMode="External"/><Relationship Id="rId207" Type="http://schemas.openxmlformats.org/officeDocument/2006/relationships/hyperlink" Target="https://www.finance.gov.au/procurement/contract-management-guide/" TargetMode="External"/><Relationship Id="rId223" Type="http://schemas.openxmlformats.org/officeDocument/2006/relationships/hyperlink" Target="mailto:seah.reports@dfat.gov.au" TargetMode="External"/><Relationship Id="rId228" Type="http://schemas.openxmlformats.org/officeDocument/2006/relationships/hyperlink" Target="https://dfat.gov.au/about-us/publications/Pages/due-diligence-framework.aspx" TargetMode="External"/><Relationship Id="rId244" Type="http://schemas.openxmlformats.org/officeDocument/2006/relationships/hyperlink" Target="https://www.dfat.gov.au/about-us/publications/pages/child-protection-policy" TargetMode="External"/><Relationship Id="rId24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hyperlink" Target="https://www.dfat.gov.au/development/australias-development-budget-and-statistical-information" TargetMode="External"/><Relationship Id="rId39" Type="http://schemas.openxmlformats.org/officeDocument/2006/relationships/hyperlink" Target="https://www.dfat.gov.au/publications/development/australias-international-development-policy" TargetMode="External"/><Relationship Id="rId109" Type="http://schemas.openxmlformats.org/officeDocument/2006/relationships/hyperlink" Target="http://dfat.gov.au/about-us/publications/Pages/dfat-monitoring-and-evaluation-standards.aspx" TargetMode="External"/><Relationship Id="rId34" Type="http://schemas.openxmlformats.org/officeDocument/2006/relationships/hyperlink" Target="https://www.dfat.gov.au/publications/development/australias-development-policy-performance-and-delivery-framework" TargetMode="External"/><Relationship Id="rId50" Type="http://schemas.openxmlformats.org/officeDocument/2006/relationships/hyperlink" Target="http://dfat.gov.au/about-us/publications/Pages/development-for-all-2015-2020.aspx" TargetMode="External"/><Relationship Id="rId55" Type="http://schemas.openxmlformats.org/officeDocument/2006/relationships/hyperlink" Target="mailto:climatefinancereporting@dfat.gov.au" TargetMode="External"/><Relationship Id="rId76" Type="http://schemas.openxmlformats.org/officeDocument/2006/relationships/hyperlink" Target="https://www.dfat.gov.au/development/topics/development-issues/building-resilience/australias-humanitarian-assistance" TargetMode="External"/><Relationship Id="rId97" Type="http://schemas.openxmlformats.org/officeDocument/2006/relationships/hyperlink" Target="https://www.dfat.gov.au/publications/corporate/political-economy-analysis-and-adaptive-management-good-practice-note" TargetMode="External"/><Relationship Id="rId104" Type="http://schemas.openxmlformats.org/officeDocument/2006/relationships/hyperlink" Target="http://dfat.gov.au/about-us/publications/Pages/dfat-monitoring-and-evaluation-standards.aspx" TargetMode="External"/><Relationship Id="rId120" Type="http://schemas.openxmlformats.org/officeDocument/2006/relationships/hyperlink" Target="https://dfat.gov.au/about-us/publications/Pages/partner-led-investment-design-summary-template.aspx" TargetMode="External"/><Relationship Id="rId125" Type="http://schemas.openxmlformats.org/officeDocument/2006/relationships/hyperlink" Target="mailto:aid.contracts@dfat.gov.au" TargetMode="External"/><Relationship Id="rId141" Type="http://schemas.openxmlformats.org/officeDocument/2006/relationships/hyperlink" Target="https://dfat.gov.au/about-us/publications/Pages/dfat-led-investment-design-template.aspx" TargetMode="External"/><Relationship Id="rId146" Type="http://schemas.openxmlformats.org/officeDocument/2006/relationships/hyperlink" Target="https://www.dfat.gov.au/about-us/publications/Pages/dfat-monitoring-and-evaluation-standards" TargetMode="External"/><Relationship Id="rId167" Type="http://schemas.openxmlformats.org/officeDocument/2006/relationships/hyperlink" Target="https://www.finance.gov.au/publications/resource-management-guides/grants-procurements-and-other-financial-arrangements-rmg-411" TargetMode="External"/><Relationship Id="rId188" Type="http://schemas.openxmlformats.org/officeDocument/2006/relationships/hyperlink" Target="mailto:aid.contracts@dfat.gov.au" TargetMode="External"/><Relationship Id="rId7" Type="http://schemas.openxmlformats.org/officeDocument/2006/relationships/endnotes" Target="endnotes.xml"/><Relationship Id="rId71" Type="http://schemas.openxmlformats.org/officeDocument/2006/relationships/hyperlink" Target="mailto:povertyandsocialtransfers@dfat.gov.au" TargetMode="External"/><Relationship Id="rId92" Type="http://schemas.openxmlformats.org/officeDocument/2006/relationships/hyperlink" Target="https://www.dfat.gov.au/publications/development/gender-equality-disability-and-social-inclusion-analysis-good-practice-note" TargetMode="External"/><Relationship Id="rId162" Type="http://schemas.openxmlformats.org/officeDocument/2006/relationships/hyperlink" Target="https://www.dfat.gov.au/about-us/publications/gender-equality-in-investment-design-good-practice-note" TargetMode="External"/><Relationship Id="rId183" Type="http://schemas.openxmlformats.org/officeDocument/2006/relationships/hyperlink" Target="http://dfat.gov.au/about-us/publications/Pages/dfat-monitoring-and-evaluation-standards.aspx" TargetMode="External"/><Relationship Id="rId213" Type="http://schemas.openxmlformats.org/officeDocument/2006/relationships/hyperlink" Target="https://dfat.gov.au/about-us/publications/Pages/environmental-social-safeguard-policy.aspx" TargetMode="External"/><Relationship Id="rId218" Type="http://schemas.openxmlformats.org/officeDocument/2006/relationships/hyperlink" Target="https://www.childsafety.gov.au/our-work/lead-commonwealth-child-safe-framework" TargetMode="External"/><Relationship Id="rId234" Type="http://schemas.openxmlformats.org/officeDocument/2006/relationships/hyperlink" Target="mailto:Partner.Systems@dfat.gov.au" TargetMode="External"/><Relationship Id="rId239" Type="http://schemas.openxmlformats.org/officeDocument/2006/relationships/hyperlink" Target="mailto:seah.reports@dfat.gov.au" TargetMode="External"/><Relationship Id="rId2" Type="http://schemas.openxmlformats.org/officeDocument/2006/relationships/numbering" Target="numbering.xml"/><Relationship Id="rId29" Type="http://schemas.openxmlformats.org/officeDocument/2006/relationships/hyperlink" Target="https://www.dfat.gov.au/publications/development/australias-development-policy-performance-and-delivery-framework" TargetMode="External"/><Relationship Id="rId250" Type="http://schemas.openxmlformats.org/officeDocument/2006/relationships/fontTable" Target="fontTable.xml"/><Relationship Id="rId24" Type="http://schemas.openxmlformats.org/officeDocument/2006/relationships/image" Target="media/image11.jpeg"/><Relationship Id="rId40" Type="http://schemas.openxmlformats.org/officeDocument/2006/relationships/hyperlink" Target="mailto:programplanning@dfat.gov.au" TargetMode="External"/><Relationship Id="rId45" Type="http://schemas.openxmlformats.org/officeDocument/2006/relationships/hyperlink" Target="https://www.oecd.org/dac/gender-development/dac-gender-equality-marker.htm" TargetMode="External"/><Relationship Id="rId66" Type="http://schemas.openxmlformats.org/officeDocument/2006/relationships/hyperlink" Target="mailto:International.Water@dcceew.gov.au" TargetMode="External"/><Relationship Id="rId87" Type="http://schemas.openxmlformats.org/officeDocument/2006/relationships/hyperlink" Target="https://dfat.gov.au/about-us/publications/Pages/climate-change-action-strategy.aspx" TargetMode="External"/><Relationship Id="rId110" Type="http://schemas.openxmlformats.org/officeDocument/2006/relationships/hyperlink" Target="https://aes.asn.au/join-the-aes/membership-ethical-guidelines.html" TargetMode="External"/><Relationship Id="rId115" Type="http://schemas.openxmlformats.org/officeDocument/2006/relationships/hyperlink" Target="http://dfat.gov.au/aid/how-we-measure-performance/ode/Pages/aid-evaluation-policy.aspx" TargetMode="External"/><Relationship Id="rId131" Type="http://schemas.openxmlformats.org/officeDocument/2006/relationships/image" Target="media/image15.png"/><Relationship Id="rId136" Type="http://schemas.openxmlformats.org/officeDocument/2006/relationships/hyperlink" Target="mailto:designmail@dfat.gov.au" TargetMode="External"/><Relationship Id="rId157" Type="http://schemas.openxmlformats.org/officeDocument/2006/relationships/hyperlink" Target="mailto:designmail@dfat.gov.au" TargetMode="External"/><Relationship Id="rId178" Type="http://schemas.openxmlformats.org/officeDocument/2006/relationships/hyperlink" Target="https://www.dfat.gov.au/publications/development/australias-international-development-policy" TargetMode="External"/><Relationship Id="rId61" Type="http://schemas.openxmlformats.org/officeDocument/2006/relationships/hyperlink" Target="https://www.dfat.gov.au/publications/development/australias-international-development-policy" TargetMode="External"/><Relationship Id="rId82" Type="http://schemas.openxmlformats.org/officeDocument/2006/relationships/hyperlink" Target="https://www.dfat.gov.au/publications/development/australias-development-policy-performance-and-delivery-framework" TargetMode="External"/><Relationship Id="rId152" Type="http://schemas.openxmlformats.org/officeDocument/2006/relationships/image" Target="media/image16.png"/><Relationship Id="rId173" Type="http://schemas.openxmlformats.org/officeDocument/2006/relationships/hyperlink" Target="http://dfat.gov.au/about-us/publications/Pages/dfat-monitoring-and-evaluation-standards.aspx" TargetMode="External"/><Relationship Id="rId194" Type="http://schemas.microsoft.com/office/2007/relationships/diagramDrawing" Target="diagrams/drawing1.xml"/><Relationship Id="rId199" Type="http://schemas.openxmlformats.org/officeDocument/2006/relationships/hyperlink" Target="https://www.dfat.gov.au/about-us/publications/Pages/partner-performance-assessment-ratings-matrix" TargetMode="External"/><Relationship Id="rId203" Type="http://schemas.openxmlformats.org/officeDocument/2006/relationships/hyperlink" Target="https://www.dfat.gov.au/publications/about-us/advisor-performance-assessment-template" TargetMode="External"/><Relationship Id="rId208" Type="http://schemas.openxmlformats.org/officeDocument/2006/relationships/hyperlink" Target="https://www.dfat.gov.au/about-us/publications/Pages/partner-performance-assessment" TargetMode="External"/><Relationship Id="rId229" Type="http://schemas.openxmlformats.org/officeDocument/2006/relationships/hyperlink" Target="mailto:due.diligence@dfat.gov.au" TargetMode="External"/><Relationship Id="rId19" Type="http://schemas.openxmlformats.org/officeDocument/2006/relationships/image" Target="media/image9.png"/><Relationship Id="rId224" Type="http://schemas.openxmlformats.org/officeDocument/2006/relationships/hyperlink" Target="https://dfat.gov.au/about-us/corporate/fraud-control/Pages/fraud-control.aspx" TargetMode="External"/><Relationship Id="rId240" Type="http://schemas.openxmlformats.org/officeDocument/2006/relationships/hyperlink" Target="mailto:childprotection@dfat.gov.au" TargetMode="External"/><Relationship Id="rId245" Type="http://schemas.openxmlformats.org/officeDocument/2006/relationships/hyperlink" Target="https://www.dfat.gov.au/about-us/publications/risk-and-safeguard-tool" TargetMode="External"/><Relationship Id="rId14" Type="http://schemas.openxmlformats.org/officeDocument/2006/relationships/image" Target="media/image6.png"/><Relationship Id="rId30" Type="http://schemas.openxmlformats.org/officeDocument/2006/relationships/hyperlink" Target="https://www.dfat.gov.au/development/performance-assessment/development-evaluation/development-evaluation-plans" TargetMode="External"/><Relationship Id="rId35" Type="http://schemas.openxmlformats.org/officeDocument/2006/relationships/hyperlink" Target="https://www.dfat.gov.au/publications/development/australias-international-development-policy" TargetMode="External"/><Relationship Id="rId56" Type="http://schemas.openxmlformats.org/officeDocument/2006/relationships/hyperlink" Target="https://www.dfat.gov.au/publications/development/australias-international-development-policy" TargetMode="External"/><Relationship Id="rId77" Type="http://schemas.openxmlformats.org/officeDocument/2006/relationships/hyperlink" Target="http://dfat.gov.au/about-us/publications/Pages/framework-for-supporting-tax-policy-and-administration-through-the-aid-program.aspx" TargetMode="External"/><Relationship Id="rId100" Type="http://schemas.openxmlformats.org/officeDocument/2006/relationships/hyperlink" Target="https://indopacifichealthsecurity.dfat.gov.au/sites/default/files/2022-08/Health%20Security%20Initiative%20Disability%20Guidance%20Note%20V2.0.pdf" TargetMode="External"/><Relationship Id="rId105" Type="http://schemas.openxmlformats.org/officeDocument/2006/relationships/hyperlink" Target="https://www.dfat.gov.au/aid/topics/development-issues/research" TargetMode="External"/><Relationship Id="rId126" Type="http://schemas.openxmlformats.org/officeDocument/2006/relationships/hyperlink" Target="https://www.oecd.org/dac/gender-development/dac-gender-equality-marker.htm" TargetMode="External"/><Relationship Id="rId147" Type="http://schemas.openxmlformats.org/officeDocument/2006/relationships/hyperlink" Target="mailto:aid.contracts@dfat.gov.au" TargetMode="External"/><Relationship Id="rId168" Type="http://schemas.openxmlformats.org/officeDocument/2006/relationships/hyperlink" Target="mailto:aid.contracts@dfat.gov.au" TargetMode="External"/><Relationship Id="rId8" Type="http://schemas.openxmlformats.org/officeDocument/2006/relationships/header" Target="header1.xml"/><Relationship Id="rId51" Type="http://schemas.openxmlformats.org/officeDocument/2006/relationships/hyperlink" Target="https://dfat.gov.au/about-us/publications/Pages/disability-inclusive-development-guidance-note.aspx" TargetMode="External"/><Relationship Id="rId72" Type="http://schemas.openxmlformats.org/officeDocument/2006/relationships/hyperlink" Target="https://www.dfat.gov.au/publications/development/nutrition-sensitive-agriculture-and-food-systems-guidance-note" TargetMode="External"/><Relationship Id="rId93" Type="http://schemas.openxmlformats.org/officeDocument/2006/relationships/hyperlink" Target="https://www.dfat.gov.au/international-relations/good-practice-note-integrating-climate-change-development-assistance-implementing-partners" TargetMode="External"/><Relationship Id="rId98" Type="http://schemas.openxmlformats.org/officeDocument/2006/relationships/hyperlink" Target="http://dfat.gov.au/about-us/publications/Pages/reaching-indigenous-people-in-the-australian-aid-program-guidance-note.aspx" TargetMode="External"/><Relationship Id="rId121" Type="http://schemas.openxmlformats.org/officeDocument/2006/relationships/image" Target="media/image14.png"/><Relationship Id="rId142" Type="http://schemas.openxmlformats.org/officeDocument/2006/relationships/hyperlink" Target="https://dfat.gov.au/about-us/publications/Pages/dfat-led-investment-design-template.aspx" TargetMode="External"/><Relationship Id="rId163" Type="http://schemas.openxmlformats.org/officeDocument/2006/relationships/hyperlink" Target="https://dfat.gov.au/about-us/publications/Pages/partner-led-investment-design-summary-template.aspx" TargetMode="External"/><Relationship Id="rId184" Type="http://schemas.openxmlformats.org/officeDocument/2006/relationships/hyperlink" Target="https://www.dfat.gov.au/publications/development/gender-equality-investment-level-strategy-development-good-practice-note" TargetMode="External"/><Relationship Id="rId189" Type="http://schemas.openxmlformats.org/officeDocument/2006/relationships/image" Target="media/image20.png"/><Relationship Id="rId219" Type="http://schemas.openxmlformats.org/officeDocument/2006/relationships/hyperlink" Target="https://www.dfat.gov.au/international-relations/themes/child-protection/Pages/child-protection" TargetMode="External"/><Relationship Id="rId3" Type="http://schemas.openxmlformats.org/officeDocument/2006/relationships/styles" Target="styles.xml"/><Relationship Id="rId214" Type="http://schemas.openxmlformats.org/officeDocument/2006/relationships/hyperlink" Target="mailto:aidsafeguards@dfat.gov.au" TargetMode="External"/><Relationship Id="rId230" Type="http://schemas.openxmlformats.org/officeDocument/2006/relationships/hyperlink" Target="https://www.nationalsecurity.gov.au/what-australia-is-doing/terrorist-organisations/listed-terrorist-organisations/al-qaida-in-the-indian-subcontinent-aqis" TargetMode="External"/><Relationship Id="rId235" Type="http://schemas.openxmlformats.org/officeDocument/2006/relationships/hyperlink" Target="mailto:developmentriskmanagement@dfat.gov.au" TargetMode="External"/><Relationship Id="rId251" Type="http://schemas.openxmlformats.org/officeDocument/2006/relationships/theme" Target="theme/theme1.xml"/><Relationship Id="rId25" Type="http://schemas.openxmlformats.org/officeDocument/2006/relationships/hyperlink" Target="mailto:aidworks.support@dfat.gov.au" TargetMode="External"/><Relationship Id="rId46" Type="http://schemas.openxmlformats.org/officeDocument/2006/relationships/hyperlink" Target="http://dfat.gov.au/about-us/publications/Pages/gender-equality-and-womens-empowerment-strategy.aspx" TargetMode="External"/><Relationship Id="rId67" Type="http://schemas.openxmlformats.org/officeDocument/2006/relationships/hyperlink" Target="mailto:climate.integration@dfat.gov.au" TargetMode="External"/><Relationship Id="rId116" Type="http://schemas.openxmlformats.org/officeDocument/2006/relationships/hyperlink" Target="http://dfat.gov.au/about-us/publications/Pages/dfat-monitoring-and-evaluation-standards.aspx" TargetMode="External"/><Relationship Id="rId137" Type="http://schemas.openxmlformats.org/officeDocument/2006/relationships/hyperlink" Target="mailto:designmail@dfat.gov.au" TargetMode="External"/><Relationship Id="rId158" Type="http://schemas.openxmlformats.org/officeDocument/2006/relationships/hyperlink" Target="https://dfat.gov.au/about-us/publications/Pages/dfat-led-investment-design-template.aspx" TargetMode="External"/><Relationship Id="rId20" Type="http://schemas.openxmlformats.org/officeDocument/2006/relationships/hyperlink" Target="https://www.dfat.gov.au/publications/development/australias-international-development-policy" TargetMode="External"/><Relationship Id="rId41" Type="http://schemas.openxmlformats.org/officeDocument/2006/relationships/hyperlink" Target="https://www.dfat.gov.au/publications/development/australias-international-development-policy" TargetMode="External"/><Relationship Id="rId62" Type="http://schemas.openxmlformats.org/officeDocument/2006/relationships/hyperlink" Target="https://www.dfat.gov.au/publications/development/dfat-guidance-note-locally-led-development" TargetMode="External"/><Relationship Id="rId83" Type="http://schemas.openxmlformats.org/officeDocument/2006/relationships/hyperlink" Target="https://www.counterfraud.gov.au/library/framework-2024" TargetMode="External"/><Relationship Id="rId88" Type="http://schemas.openxmlformats.org/officeDocument/2006/relationships/hyperlink" Target="https://www.dfat.gov.au/international-relations/themes/indigenous-peoples/indigenous-peoples" TargetMode="External"/><Relationship Id="rId111" Type="http://schemas.openxmlformats.org/officeDocument/2006/relationships/hyperlink" Target="http://dfat.gov.au/aid/how-we-measure-performance/ode/Pages/aid-evaluation-policy.aspx" TargetMode="External"/><Relationship Id="rId132" Type="http://schemas.openxmlformats.org/officeDocument/2006/relationships/hyperlink" Target="mailto:designmail@dfat.gov.au" TargetMode="External"/><Relationship Id="rId153" Type="http://schemas.openxmlformats.org/officeDocument/2006/relationships/hyperlink" Target="mailto:multilateralperformance@dfat.gov.au" TargetMode="External"/><Relationship Id="rId174" Type="http://schemas.openxmlformats.org/officeDocument/2006/relationships/hyperlink" Target="https://www.dfat.gov.au/development/performance-assessment/development-evaluation/development-evaluation-plans" TargetMode="External"/><Relationship Id="rId179" Type="http://schemas.openxmlformats.org/officeDocument/2006/relationships/hyperlink" Target="mailto:Development.Results@dfat.gov.au" TargetMode="External"/><Relationship Id="rId195" Type="http://schemas.openxmlformats.org/officeDocument/2006/relationships/hyperlink" Target="http://dfatintranet.titan.satin.lo/managing-aid/other-aid-management-risk-policies/Pages/preventing-sexual-exploitation-abuse.aspx" TargetMode="External"/><Relationship Id="rId209" Type="http://schemas.openxmlformats.org/officeDocument/2006/relationships/hyperlink" Target="https://www.dfat.gov.au/about-us/publications/Pages/partner-performance-assessment-ratings-matrix" TargetMode="External"/><Relationship Id="rId190" Type="http://schemas.openxmlformats.org/officeDocument/2006/relationships/diagramData" Target="diagrams/data1.xml"/><Relationship Id="rId204" Type="http://schemas.openxmlformats.org/officeDocument/2006/relationships/hyperlink" Target="https://www.dfat.gov.au/about-us/business-opportunities/adviser-performance-assessments-apas/adviser-performance-assessment-apa-note" TargetMode="External"/><Relationship Id="rId220" Type="http://schemas.openxmlformats.org/officeDocument/2006/relationships/hyperlink" Target="mailto:childprotection@dfat.gov.au" TargetMode="External"/><Relationship Id="rId225" Type="http://schemas.openxmlformats.org/officeDocument/2006/relationships/hyperlink" Target="https://www.counterfraud.gov.au/library/information-sheet-element-2-fraud-and-corruption-control-plans" TargetMode="External"/><Relationship Id="rId241" Type="http://schemas.openxmlformats.org/officeDocument/2006/relationships/hyperlink" Target="https://dfat.gov.au/about-us/publications/Pages/environmental-social-safeguard-policy.aspx" TargetMode="External"/><Relationship Id="rId246" Type="http://schemas.openxmlformats.org/officeDocument/2006/relationships/header" Target="header2.xml"/><Relationship Id="rId15" Type="http://schemas.openxmlformats.org/officeDocument/2006/relationships/image" Target="media/image7.png"/><Relationship Id="rId36" Type="http://schemas.openxmlformats.org/officeDocument/2006/relationships/image" Target="media/image13.png"/><Relationship Id="rId57" Type="http://schemas.openxmlformats.org/officeDocument/2006/relationships/hyperlink" Target="https://www.dfat.gov.au/international-relations/themes/indigenous-peoples/ambassador-first-nations-people" TargetMode="External"/><Relationship Id="rId106" Type="http://schemas.openxmlformats.org/officeDocument/2006/relationships/hyperlink" Target="http://dfat.gov.au/aid/how-we-measure-performance/ode/other-work/Pages/good-practice-evaluation-products.aspx" TargetMode="External"/><Relationship Id="rId127" Type="http://schemas.openxmlformats.org/officeDocument/2006/relationships/hyperlink" Target="https://www.dfat.gov.au/about-us/publications/Pages/gender-equality-in-investment-design-good-practice-note" TargetMode="External"/><Relationship Id="rId10" Type="http://schemas.openxmlformats.org/officeDocument/2006/relationships/hyperlink" Target="mailto:programming.guide@dfat.gov.au" TargetMode="External"/><Relationship Id="rId31" Type="http://schemas.openxmlformats.org/officeDocument/2006/relationships/hyperlink" Target="https://www.dfat.gov.au/publications/development/australias-international-development-policy" TargetMode="External"/><Relationship Id="rId52" Type="http://schemas.openxmlformats.org/officeDocument/2006/relationships/hyperlink" Target="https://indopacifichealthsecurity.dfat.gov.au/sites/default/files/2022-08/Health%20Security%20Initiative%20Disability%20Guidance%20Note%20V2.0.pdf" TargetMode="External"/><Relationship Id="rId73" Type="http://schemas.openxmlformats.org/officeDocument/2006/relationships/hyperlink" Target="https://www.dfat.gov.au/aid/topics/investment-priorities/agriculture-fisheries-water/agriculture-food-security/Pages/agriculture-and-food-security" TargetMode="External"/><Relationship Id="rId78" Type="http://schemas.openxmlformats.org/officeDocument/2006/relationships/hyperlink" Target="https://www.dfat.gov.au/people-to-people/australia-awards" TargetMode="External"/><Relationship Id="rId94" Type="http://schemas.openxmlformats.org/officeDocument/2006/relationships/hyperlink" Target="https://www.dfat.gov.au/publications/development/dfat-guidance-note-locally-led-development" TargetMode="External"/><Relationship Id="rId99" Type="http://schemas.openxmlformats.org/officeDocument/2006/relationships/hyperlink" Target="https://www.dfat.gov.au/about-us/publications/Pages/guidance-note-social-protection-and-disability" TargetMode="External"/><Relationship Id="rId101" Type="http://schemas.openxmlformats.org/officeDocument/2006/relationships/hyperlink" Target="https://www.oecd.org/dac/financing-sustainable-development/development-finance-standards/official-development-assistance.htm" TargetMode="External"/><Relationship Id="rId122" Type="http://schemas.openxmlformats.org/officeDocument/2006/relationships/hyperlink" Target="mailto:designmail@dfat.gov.au" TargetMode="External"/><Relationship Id="rId143" Type="http://schemas.openxmlformats.org/officeDocument/2006/relationships/hyperlink" Target="https://dfat.gov.au/about-us/publications/Pages/partner-led-investment-design-summary-template.aspx" TargetMode="External"/><Relationship Id="rId148" Type="http://schemas.openxmlformats.org/officeDocument/2006/relationships/hyperlink" Target="https://www.dfat.gov.au/about-us/publications/investment-design-quality-assurance-guidance" TargetMode="External"/><Relationship Id="rId164" Type="http://schemas.openxmlformats.org/officeDocument/2006/relationships/hyperlink" Target="https://dfat.gov.au/about-us/publications/Pages/risk-and-safeguard-tool.aspx" TargetMode="External"/><Relationship Id="rId169" Type="http://schemas.openxmlformats.org/officeDocument/2006/relationships/hyperlink" Target="https://www.finance.gov.au/government/procurement/whole-australian-government-procurement/management-advisory-services-panel" TargetMode="External"/><Relationship Id="rId185" Type="http://schemas.openxmlformats.org/officeDocument/2006/relationships/hyperlink" Target="https://www.dfat.gov.au/aid/topics/development-issues/research" TargetMode="External"/><Relationship Id="rId4" Type="http://schemas.openxmlformats.org/officeDocument/2006/relationships/settings" Target="settings.xml"/><Relationship Id="rId9" Type="http://schemas.openxmlformats.org/officeDocument/2006/relationships/hyperlink" Target="https://www.dfat.gov.au/about-us/publications/international-development-programming-guide" TargetMode="External"/><Relationship Id="rId180" Type="http://schemas.openxmlformats.org/officeDocument/2006/relationships/hyperlink" Target="http://dfat.gov.au/about-us/publications/Pages/dfat-monitoring-and-evaluation-standards.aspx" TargetMode="External"/><Relationship Id="rId210" Type="http://schemas.openxmlformats.org/officeDocument/2006/relationships/hyperlink" Target="https://www.dfat.gov.au/publications/about-us/advisor-performance-assessment-template" TargetMode="External"/><Relationship Id="rId215" Type="http://schemas.openxmlformats.org/officeDocument/2006/relationships/image" Target="media/image22.jpg"/><Relationship Id="rId236" Type="http://schemas.openxmlformats.org/officeDocument/2006/relationships/hyperlink" Target="mailto:aidsafeguards@dfat.gov.au" TargetMode="External"/><Relationship Id="rId26" Type="http://schemas.openxmlformats.org/officeDocument/2006/relationships/hyperlink" Target="https://www.dfat.gov.au/people-to-people/public-diplomacy/Pages/public-diplomacy-strategy" TargetMode="External"/><Relationship Id="rId231" Type="http://schemas.openxmlformats.org/officeDocument/2006/relationships/hyperlink" Target="https://www.dfat.gov.au/international-relations/security/sanctions/consolidated-list" TargetMode="External"/><Relationship Id="rId47" Type="http://schemas.openxmlformats.org/officeDocument/2006/relationships/hyperlink" Target="https://www.dfat.gov.au/publications/development/gender-equality-and-womens-empowerment-aid-program" TargetMode="External"/><Relationship Id="rId68" Type="http://schemas.openxmlformats.org/officeDocument/2006/relationships/hyperlink" Target="https://www.dfat.gov.au/publications/aid/social-protection?ac=&amp;acat=&amp;adf=&amp;adt=&amp;ai=&amp;ak=&amp;ar=&amp;at=social%20protection" TargetMode="External"/><Relationship Id="rId89" Type="http://schemas.openxmlformats.org/officeDocument/2006/relationships/hyperlink" Target="https://dfat.gov.au/about-us/publications/Pages/disability-inclusive-development-guidance-note.aspx" TargetMode="External"/><Relationship Id="rId112" Type="http://schemas.openxmlformats.org/officeDocument/2006/relationships/hyperlink" Target="mailto:programplanning@dfat.gov.au" TargetMode="External"/><Relationship Id="rId133" Type="http://schemas.openxmlformats.org/officeDocument/2006/relationships/hyperlink" Target="https://www.dfat.gov.au/about-us/publications/gender-equality-in-investment-design-good-practice-note" TargetMode="External"/><Relationship Id="rId154" Type="http://schemas.openxmlformats.org/officeDocument/2006/relationships/hyperlink" Target="mailto:designmail@dfat.gov.au" TargetMode="External"/><Relationship Id="rId175" Type="http://schemas.openxmlformats.org/officeDocument/2006/relationships/hyperlink" Target="https://www.dfat.gov.au/aid/topics/development-issues/research" TargetMode="External"/><Relationship Id="rId196" Type="http://schemas.openxmlformats.org/officeDocument/2006/relationships/hyperlink" Target="http://dfatintranet.titan.satin.lo/managing-aid/other-aid-management-risk-policies/Pages/terrorism-finance-risk-policy.aspx" TargetMode="External"/><Relationship Id="rId200" Type="http://schemas.openxmlformats.org/officeDocument/2006/relationships/hyperlink" Target="https://www.dfat.gov.au/about-us/publications/Pages/partner-performance-assessment" TargetMode="External"/><Relationship Id="rId16" Type="http://schemas.openxmlformats.org/officeDocument/2006/relationships/hyperlink" Target="mailto:aidworks.support@dfat.gov.au" TargetMode="External"/><Relationship Id="rId221" Type="http://schemas.openxmlformats.org/officeDocument/2006/relationships/hyperlink" Target="https://dfat.gov.au/international-relations/themes/preventing-sexual-exploitation-abuse-and-harassment/Pages/default.aspx" TargetMode="External"/><Relationship Id="rId242" Type="http://schemas.openxmlformats.org/officeDocument/2006/relationships/hyperlink" Target="https://www.dfat.gov.au/about-us/corporate/fraud-control/Pages/fraud-control" TargetMode="External"/><Relationship Id="rId37" Type="http://schemas.openxmlformats.org/officeDocument/2006/relationships/hyperlink" Target="https://www.dfat.gov.au/publications/development/australias-international-development-policy" TargetMode="External"/><Relationship Id="rId58" Type="http://schemas.openxmlformats.org/officeDocument/2006/relationships/hyperlink" Target="https://www.dfat.gov.au/international-relations/themes/indigenous-peoples/indigenous-peoples" TargetMode="External"/><Relationship Id="rId79" Type="http://schemas.openxmlformats.org/officeDocument/2006/relationships/hyperlink" Target="https://www.dfat.gov.au/aid/topics/development-issues/private-sector-development" TargetMode="External"/><Relationship Id="rId102" Type="http://schemas.openxmlformats.org/officeDocument/2006/relationships/hyperlink" Target="mailto:programplanning@dfat.gov.au" TargetMode="External"/><Relationship Id="rId123" Type="http://schemas.openxmlformats.org/officeDocument/2006/relationships/hyperlink" Target="https://www.dfat.gov.au/about-us/publications/investment-concept-template" TargetMode="External"/><Relationship Id="rId144" Type="http://schemas.openxmlformats.org/officeDocument/2006/relationships/hyperlink" Target="https://dfat.gov.au/about-us/publications/Pages/investment-design-quality-scoring-matrix.aspx" TargetMode="External"/><Relationship Id="rId90" Type="http://schemas.openxmlformats.org/officeDocument/2006/relationships/hyperlink" Target="https://www.dfat.gov.au/publications/development/gender-equality-and-womens-empowerment-aid-program" TargetMode="External"/><Relationship Id="rId165" Type="http://schemas.openxmlformats.org/officeDocument/2006/relationships/hyperlink" Target="https://dfat.gov.au/about-us/publications/Pages/policy-dialogue-matrix.aspx" TargetMode="External"/><Relationship Id="rId186" Type="http://schemas.openxmlformats.org/officeDocument/2006/relationships/hyperlink" Target="https://dfat.gov.au/about-us/publications/Pages/gender-equality-in-monitoring-and-evaluation-good-practice-note.aspx" TargetMode="External"/><Relationship Id="rId211" Type="http://schemas.openxmlformats.org/officeDocument/2006/relationships/hyperlink" Target="https://www.dfat.gov.au/about-us/business-opportunities/adviser-performance-assessments-apas/adviser-performance-assessment-apa-note" TargetMode="External"/><Relationship Id="rId232" Type="http://schemas.openxmlformats.org/officeDocument/2006/relationships/hyperlink" Target="mailto:counter-terrorism.resourcing@dfat.gov.au" TargetMode="External"/><Relationship Id="rId27" Type="http://schemas.openxmlformats.org/officeDocument/2006/relationships/hyperlink" Target="mailto:aidtransparency@dfat.gov.au" TargetMode="External"/><Relationship Id="rId48" Type="http://schemas.openxmlformats.org/officeDocument/2006/relationships/hyperlink" Target="https://www.dfat.gov.au/publications/international-relations/gender-equality-outcomes-good-practice-note" TargetMode="External"/><Relationship Id="rId69" Type="http://schemas.openxmlformats.org/officeDocument/2006/relationships/hyperlink" Target="https://www.dfat.gov.au/publications/aid/covid-19-gender-and-social-protection-guidance-note-violence-against-women-and-girls-and-gender-sensitive-social-protection-programming" TargetMode="External"/><Relationship Id="rId113" Type="http://schemas.openxmlformats.org/officeDocument/2006/relationships/hyperlink" Target="mailto:qualityreports@dfat.gov.au" TargetMode="External"/><Relationship Id="rId134" Type="http://schemas.openxmlformats.org/officeDocument/2006/relationships/hyperlink" Target="https://www.dfat.gov.au/about-us/publications/investment-concept-template" TargetMode="External"/><Relationship Id="rId80" Type="http://schemas.openxmlformats.org/officeDocument/2006/relationships/hyperlink" Target="https://www.dfat.gov.au/development/topics/development-issues/governance" TargetMode="External"/><Relationship Id="rId155" Type="http://schemas.openxmlformats.org/officeDocument/2006/relationships/hyperlink" Target="https://www.dfat.gov.au/about-us/publications/dfat-design-monitoring-evaluation-learning-standards" TargetMode="External"/><Relationship Id="rId176" Type="http://schemas.openxmlformats.org/officeDocument/2006/relationships/image" Target="media/image18.png"/><Relationship Id="rId197" Type="http://schemas.openxmlformats.org/officeDocument/2006/relationships/hyperlink" Target="http://dfatintranet.titan.satin.lo/managing-aid/other-aid-management-risk-policies/Pages/preventing-sexual-exploitation-abuse.aspx" TargetMode="External"/><Relationship Id="rId201" Type="http://schemas.openxmlformats.org/officeDocument/2006/relationships/hyperlink" Target="mailto:supplier.engagement@dfat.gov.au" TargetMode="External"/><Relationship Id="rId222" Type="http://schemas.openxmlformats.org/officeDocument/2006/relationships/hyperlink" Target="https://www.dfat.gov.au/international-relations/themes/preventing-sexual-exploitation-abuse-and-harassment/Pages/default" TargetMode="External"/><Relationship Id="rId243" Type="http://schemas.openxmlformats.org/officeDocument/2006/relationships/hyperlink" Target="https://dfat.gov.au/international-relations/themes/preventing-sexual-exploitation-abuse-and-harassment/Pages/defaul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FD5F44-B7D5-480D-B92D-089C04617CD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62F6E0F-98F9-4CAA-A262-0D7BC3B8B7EF}">
      <dgm:prSet phldrT="[Text]"/>
      <dgm:spPr>
        <a:ln>
          <a:solidFill>
            <a:schemeClr val="accent1">
              <a:lumMod val="75000"/>
            </a:schemeClr>
          </a:solidFill>
        </a:ln>
      </dgm:spPr>
      <dgm:t>
        <a:bodyPr/>
        <a:lstStyle/>
        <a:p>
          <a:r>
            <a:rPr lang="en-US" b="1">
              <a:solidFill>
                <a:sysClr val="windowText" lastClr="000000"/>
              </a:solidFill>
            </a:rPr>
            <a:t>Phase 1 </a:t>
          </a:r>
        </a:p>
        <a:p>
          <a:r>
            <a:rPr lang="en-US" b="1">
              <a:solidFill>
                <a:sysClr val="windowText" lastClr="000000"/>
              </a:solidFill>
            </a:rPr>
            <a:t>Agreement start-up</a:t>
          </a:r>
        </a:p>
      </dgm:t>
    </dgm:pt>
    <dgm:pt modelId="{D3F60661-B834-418B-9053-CAF1FE90DB3F}" type="parTrans" cxnId="{230C37E7-2B4E-4E23-A9A7-C8C591B2EAD7}">
      <dgm:prSet/>
      <dgm:spPr/>
      <dgm:t>
        <a:bodyPr/>
        <a:lstStyle/>
        <a:p>
          <a:endParaRPr lang="en-US"/>
        </a:p>
      </dgm:t>
    </dgm:pt>
    <dgm:pt modelId="{3302AC40-89EB-4B8A-9EF8-EF22845C32BD}" type="sibTrans" cxnId="{230C37E7-2B4E-4E23-A9A7-C8C591B2EAD7}">
      <dgm:prSet/>
      <dgm:spPr/>
      <dgm:t>
        <a:bodyPr/>
        <a:lstStyle/>
        <a:p>
          <a:endParaRPr lang="en-US"/>
        </a:p>
      </dgm:t>
    </dgm:pt>
    <dgm:pt modelId="{D969AB1A-64B0-4B94-9D29-557471178839}">
      <dgm:prSet phldrT="[Text]" custT="1"/>
      <dgm:spPr/>
      <dgm:t>
        <a:bodyPr/>
        <a:lstStyle/>
        <a:p>
          <a:r>
            <a:rPr lang="en-US" sz="1000">
              <a:solidFill>
                <a:schemeClr val="tx2"/>
              </a:solidFill>
            </a:rPr>
            <a:t>Review the agreement in detail and understand the obligations of all parties</a:t>
          </a:r>
        </a:p>
      </dgm:t>
      <dgm:extLst>
        <a:ext uri="{E40237B7-FDA0-4F09-8148-C483321AD2D9}">
          <dgm14:cNvPr xmlns:dgm14="http://schemas.microsoft.com/office/drawing/2010/diagram" id="0" name="" descr="Figure 11 describes a wide range of Agreement management activities at each phase, from Commencement, to Performance during implementation, to Agreement closure. Agreement management is discussed in detail throughout Chapter 7."/>
        </a:ext>
      </dgm:extLst>
    </dgm:pt>
    <dgm:pt modelId="{72A854D5-43EA-4FC8-AB37-C8877FC17210}" type="parTrans" cxnId="{BD699085-0B3A-411D-9B79-271A4BBB71E3}">
      <dgm:prSet/>
      <dgm:spPr/>
      <dgm:t>
        <a:bodyPr/>
        <a:lstStyle/>
        <a:p>
          <a:endParaRPr lang="en-US"/>
        </a:p>
      </dgm:t>
    </dgm:pt>
    <dgm:pt modelId="{B5188135-09CE-4680-8F20-AF3DB43371DB}" type="sibTrans" cxnId="{BD699085-0B3A-411D-9B79-271A4BBB71E3}">
      <dgm:prSet/>
      <dgm:spPr/>
      <dgm:t>
        <a:bodyPr/>
        <a:lstStyle/>
        <a:p>
          <a:endParaRPr lang="en-US"/>
        </a:p>
      </dgm:t>
    </dgm:pt>
    <dgm:pt modelId="{EAE5971A-99E0-491C-A2F2-75673DA1E867}">
      <dgm:prSet phldrT="[Text]" custT="1"/>
      <dgm:spPr/>
      <dgm:t>
        <a:bodyPr/>
        <a:lstStyle/>
        <a:p>
          <a:r>
            <a:rPr lang="en-US" sz="1000">
              <a:solidFill>
                <a:schemeClr val="tx2"/>
              </a:solidFill>
            </a:rPr>
            <a:t>Confirm roles and responsibilities for managing the agreement</a:t>
          </a:r>
        </a:p>
      </dgm:t>
    </dgm:pt>
    <dgm:pt modelId="{CBF3AACE-5E93-4148-BED6-4A654EC30CF1}" type="parTrans" cxnId="{D5628A1C-151A-4B6D-983F-03CD2F8688FC}">
      <dgm:prSet/>
      <dgm:spPr/>
      <dgm:t>
        <a:bodyPr/>
        <a:lstStyle/>
        <a:p>
          <a:endParaRPr lang="en-US"/>
        </a:p>
      </dgm:t>
    </dgm:pt>
    <dgm:pt modelId="{416A3AB4-4A4B-482D-812A-2E29B91EAE5C}" type="sibTrans" cxnId="{D5628A1C-151A-4B6D-983F-03CD2F8688FC}">
      <dgm:prSet/>
      <dgm:spPr/>
      <dgm:t>
        <a:bodyPr/>
        <a:lstStyle/>
        <a:p>
          <a:endParaRPr lang="en-US"/>
        </a:p>
      </dgm:t>
    </dgm:pt>
    <dgm:pt modelId="{11D451CC-CC97-4441-BD9A-3F410F552C93}">
      <dgm:prSet phldrT="[Text]"/>
      <dgm:spPr>
        <a:ln>
          <a:solidFill>
            <a:schemeClr val="accent1">
              <a:lumMod val="75000"/>
            </a:schemeClr>
          </a:solidFill>
        </a:ln>
      </dgm:spPr>
      <dgm:t>
        <a:bodyPr/>
        <a:lstStyle/>
        <a:p>
          <a:r>
            <a:rPr lang="en-US" b="1">
              <a:solidFill>
                <a:sysClr val="windowText" lastClr="000000"/>
              </a:solidFill>
            </a:rPr>
            <a:t>Phase 2 </a:t>
          </a:r>
        </a:p>
        <a:p>
          <a:r>
            <a:rPr lang="en-US" b="1">
              <a:solidFill>
                <a:sysClr val="windowText" lastClr="000000"/>
              </a:solidFill>
            </a:rPr>
            <a:t>Agreement performance</a:t>
          </a:r>
        </a:p>
      </dgm:t>
    </dgm:pt>
    <dgm:pt modelId="{0AB90511-76C8-4BE3-A382-ABD8523273E9}" type="parTrans" cxnId="{42E23D69-DA7C-4441-A312-C2D768F084E6}">
      <dgm:prSet/>
      <dgm:spPr/>
      <dgm:t>
        <a:bodyPr/>
        <a:lstStyle/>
        <a:p>
          <a:endParaRPr lang="en-US"/>
        </a:p>
      </dgm:t>
    </dgm:pt>
    <dgm:pt modelId="{32679757-1144-4736-AF09-974DA039F8BF}" type="sibTrans" cxnId="{42E23D69-DA7C-4441-A312-C2D768F084E6}">
      <dgm:prSet/>
      <dgm:spPr/>
      <dgm:t>
        <a:bodyPr/>
        <a:lstStyle/>
        <a:p>
          <a:endParaRPr lang="en-US"/>
        </a:p>
      </dgm:t>
    </dgm:pt>
    <dgm:pt modelId="{C06586DC-532A-4766-9E1B-292C4F1F7679}">
      <dgm:prSet phldrT="[Text]"/>
      <dgm:spPr>
        <a:ln>
          <a:solidFill>
            <a:schemeClr val="accent1">
              <a:lumMod val="75000"/>
            </a:schemeClr>
          </a:solidFill>
        </a:ln>
      </dgm:spPr>
      <dgm:t>
        <a:bodyPr/>
        <a:lstStyle/>
        <a:p>
          <a:r>
            <a:rPr lang="en-US" b="1">
              <a:solidFill>
                <a:sysClr val="windowText" lastClr="000000"/>
              </a:solidFill>
            </a:rPr>
            <a:t>Phase 3 </a:t>
          </a:r>
        </a:p>
        <a:p>
          <a:r>
            <a:rPr lang="en-US" b="1">
              <a:solidFill>
                <a:sysClr val="windowText" lastClr="000000"/>
              </a:solidFill>
            </a:rPr>
            <a:t>Agreement closure</a:t>
          </a:r>
        </a:p>
      </dgm:t>
    </dgm:pt>
    <dgm:pt modelId="{3CF4995A-896F-4AE2-9354-9035A4A39900}" type="parTrans" cxnId="{FED1080D-8FD0-4BF9-988A-6773E3A04B52}">
      <dgm:prSet/>
      <dgm:spPr/>
      <dgm:t>
        <a:bodyPr/>
        <a:lstStyle/>
        <a:p>
          <a:endParaRPr lang="en-US"/>
        </a:p>
      </dgm:t>
    </dgm:pt>
    <dgm:pt modelId="{04D0E58C-8EB1-4802-868A-DB8EDAAE2261}" type="sibTrans" cxnId="{FED1080D-8FD0-4BF9-988A-6773E3A04B52}">
      <dgm:prSet/>
      <dgm:spPr/>
      <dgm:t>
        <a:bodyPr/>
        <a:lstStyle/>
        <a:p>
          <a:endParaRPr lang="en-US"/>
        </a:p>
      </dgm:t>
    </dgm:pt>
    <dgm:pt modelId="{5E76AA9B-8C85-40DB-B0F2-3E3A3585D5E7}">
      <dgm:prSet phldrT="[Text]" custT="1"/>
      <dgm:spPr/>
      <dgm:t>
        <a:bodyPr/>
        <a:lstStyle/>
        <a:p>
          <a:r>
            <a:rPr lang="en-US" sz="1000">
              <a:solidFill>
                <a:schemeClr val="tx2"/>
              </a:solidFill>
            </a:rPr>
            <a:t>Consider and manage contract transition issues where required</a:t>
          </a:r>
        </a:p>
      </dgm:t>
      <dgm:extLst>
        <a:ext uri="{E40237B7-FDA0-4F09-8148-C483321AD2D9}">
          <dgm14:cNvPr xmlns:dgm14="http://schemas.microsoft.com/office/drawing/2010/diagram" id="0" name="" descr="Figure 12 describes a wide range of Agreement management activities at each phase, from Commencement, to Performance during implementation, to Agreement closure. Agreement management is discussed in detail throughout Chapter 7."/>
        </a:ext>
      </dgm:extLst>
    </dgm:pt>
    <dgm:pt modelId="{19B70D3A-F9FC-436A-988B-D91A35E7EE1B}" type="parTrans" cxnId="{650E0147-8026-45F2-A617-627024B6FF5E}">
      <dgm:prSet/>
      <dgm:spPr/>
      <dgm:t>
        <a:bodyPr/>
        <a:lstStyle/>
        <a:p>
          <a:endParaRPr lang="en-US"/>
        </a:p>
      </dgm:t>
    </dgm:pt>
    <dgm:pt modelId="{383A9E76-D50E-436B-AFD0-CB2935FEFFDE}" type="sibTrans" cxnId="{650E0147-8026-45F2-A617-627024B6FF5E}">
      <dgm:prSet/>
      <dgm:spPr/>
      <dgm:t>
        <a:bodyPr/>
        <a:lstStyle/>
        <a:p>
          <a:endParaRPr lang="en-US"/>
        </a:p>
      </dgm:t>
    </dgm:pt>
    <dgm:pt modelId="{0C6ED6B6-84A3-4FA4-8D61-3D6F7504CFC0}">
      <dgm:prSet phldrT="[Text]" custT="1"/>
      <dgm:spPr/>
      <dgm:t>
        <a:bodyPr/>
        <a:lstStyle/>
        <a:p>
          <a:r>
            <a:rPr lang="en-US" sz="1000">
              <a:solidFill>
                <a:schemeClr val="tx2"/>
              </a:solidFill>
            </a:rPr>
            <a:t>Complete closure activities</a:t>
          </a:r>
        </a:p>
      </dgm:t>
    </dgm:pt>
    <dgm:pt modelId="{A037F1B8-240B-4EBC-8D40-2F837064FDDF}" type="parTrans" cxnId="{0F1E676F-45AA-477A-B4C6-779C1D4131D1}">
      <dgm:prSet/>
      <dgm:spPr/>
      <dgm:t>
        <a:bodyPr/>
        <a:lstStyle/>
        <a:p>
          <a:endParaRPr lang="en-US"/>
        </a:p>
      </dgm:t>
    </dgm:pt>
    <dgm:pt modelId="{40327F98-4D7D-43F8-89AD-7435EF4DFDD8}" type="sibTrans" cxnId="{0F1E676F-45AA-477A-B4C6-779C1D4131D1}">
      <dgm:prSet/>
      <dgm:spPr/>
      <dgm:t>
        <a:bodyPr/>
        <a:lstStyle/>
        <a:p>
          <a:endParaRPr lang="en-US"/>
        </a:p>
      </dgm:t>
    </dgm:pt>
    <dgm:pt modelId="{D25089A0-2A6C-4F89-BCC7-29AAF199F61D}">
      <dgm:prSet phldrT="[Text]" custT="1"/>
      <dgm:spPr/>
      <dgm:t>
        <a:bodyPr/>
        <a:lstStyle/>
        <a:p>
          <a:r>
            <a:rPr lang="en-US" sz="1000">
              <a:solidFill>
                <a:schemeClr val="tx2"/>
              </a:solidFill>
            </a:rPr>
            <a:t>Set up administration, including records management</a:t>
          </a:r>
        </a:p>
      </dgm:t>
    </dgm:pt>
    <dgm:pt modelId="{42DB0500-ABD0-4ACF-9144-335BE2DBCE5D}" type="parTrans" cxnId="{1614B090-8A65-4602-A2DC-637EEB3527E1}">
      <dgm:prSet/>
      <dgm:spPr/>
      <dgm:t>
        <a:bodyPr/>
        <a:lstStyle/>
        <a:p>
          <a:endParaRPr lang="en-US"/>
        </a:p>
      </dgm:t>
    </dgm:pt>
    <dgm:pt modelId="{6F56DEE5-2E53-479A-B3C6-D37C7A516EBF}" type="sibTrans" cxnId="{1614B090-8A65-4602-A2DC-637EEB3527E1}">
      <dgm:prSet/>
      <dgm:spPr/>
      <dgm:t>
        <a:bodyPr/>
        <a:lstStyle/>
        <a:p>
          <a:endParaRPr lang="en-US"/>
        </a:p>
      </dgm:t>
    </dgm:pt>
    <dgm:pt modelId="{DAFB8ABC-A211-40FD-A250-93CD0B567AB6}">
      <dgm:prSet phldrT="[Text]" custT="1"/>
      <dgm:spPr/>
      <dgm:t>
        <a:bodyPr/>
        <a:lstStyle/>
        <a:p>
          <a:r>
            <a:rPr lang="en-US" sz="1000">
              <a:solidFill>
                <a:schemeClr val="tx2"/>
              </a:solidFill>
            </a:rPr>
            <a:t>Review and update plans (risk register, contract or contribution (grant-like arrangement) management plan)</a:t>
          </a:r>
        </a:p>
      </dgm:t>
    </dgm:pt>
    <dgm:pt modelId="{3D452305-5090-4348-B5BD-A7B58328D362}" type="parTrans" cxnId="{AFFA0025-32A4-4A9A-B619-0254E3D799F8}">
      <dgm:prSet/>
      <dgm:spPr/>
      <dgm:t>
        <a:bodyPr/>
        <a:lstStyle/>
        <a:p>
          <a:endParaRPr lang="en-US"/>
        </a:p>
      </dgm:t>
    </dgm:pt>
    <dgm:pt modelId="{EEEC95CC-8785-4674-BCAA-01927A986016}" type="sibTrans" cxnId="{AFFA0025-32A4-4A9A-B619-0254E3D799F8}">
      <dgm:prSet/>
      <dgm:spPr/>
      <dgm:t>
        <a:bodyPr/>
        <a:lstStyle/>
        <a:p>
          <a:endParaRPr lang="en-US"/>
        </a:p>
      </dgm:t>
    </dgm:pt>
    <dgm:pt modelId="{E2FDEF19-D9BE-48E6-9371-6EA82A2AAD75}">
      <dgm:prSet phldrT="[Text]" custT="1"/>
      <dgm:spPr/>
      <dgm:t>
        <a:bodyPr/>
        <a:lstStyle/>
        <a:p>
          <a:r>
            <a:rPr lang="en-US" sz="1000">
              <a:solidFill>
                <a:schemeClr val="tx2"/>
              </a:solidFill>
            </a:rPr>
            <a:t>Conduct start-up meeting</a:t>
          </a:r>
        </a:p>
      </dgm:t>
    </dgm:pt>
    <dgm:pt modelId="{C5A39710-63AC-4DB4-9BBA-A2F6099E345E}" type="parTrans" cxnId="{F9A3C8F1-7FFE-483A-89F8-8ED342D96E63}">
      <dgm:prSet/>
      <dgm:spPr/>
      <dgm:t>
        <a:bodyPr/>
        <a:lstStyle/>
        <a:p>
          <a:endParaRPr lang="en-US"/>
        </a:p>
      </dgm:t>
    </dgm:pt>
    <dgm:pt modelId="{72BA6B83-2770-4700-B4F1-47C4C7FA4FDB}" type="sibTrans" cxnId="{F9A3C8F1-7FFE-483A-89F8-8ED342D96E63}">
      <dgm:prSet/>
      <dgm:spPr/>
      <dgm:t>
        <a:bodyPr/>
        <a:lstStyle/>
        <a:p>
          <a:endParaRPr lang="en-US"/>
        </a:p>
      </dgm:t>
    </dgm:pt>
    <dgm:pt modelId="{9B0EB897-4D7A-4E77-82B0-57B7F693F0C8}">
      <dgm:prSet phldrT="[Text]"/>
      <dgm:spPr/>
      <dgm:t>
        <a:bodyPr/>
        <a:lstStyle/>
        <a:p>
          <a:endParaRPr lang="en-US" sz="600"/>
        </a:p>
      </dgm:t>
    </dgm:pt>
    <dgm:pt modelId="{B8182A82-0172-41D4-8944-42DEA590B24E}" type="parTrans" cxnId="{1E0DC722-C666-40F1-B9E9-00067A12D249}">
      <dgm:prSet/>
      <dgm:spPr/>
      <dgm:t>
        <a:bodyPr/>
        <a:lstStyle/>
        <a:p>
          <a:endParaRPr lang="en-US"/>
        </a:p>
      </dgm:t>
    </dgm:pt>
    <dgm:pt modelId="{E8378170-2FE7-42A0-9E0E-CCDBACCA4F32}" type="sibTrans" cxnId="{1E0DC722-C666-40F1-B9E9-00067A12D249}">
      <dgm:prSet/>
      <dgm:spPr/>
      <dgm:t>
        <a:bodyPr/>
        <a:lstStyle/>
        <a:p>
          <a:endParaRPr lang="en-US"/>
        </a:p>
      </dgm:t>
    </dgm:pt>
    <dgm:pt modelId="{315D8B59-EAB9-4981-A2DF-EE648EC65FA3}">
      <dgm:prSet phldrT="[Text]" custT="1"/>
      <dgm:spPr/>
      <dgm:t>
        <a:bodyPr/>
        <a:lstStyle/>
        <a:p>
          <a:r>
            <a:rPr lang="en-US" sz="1000">
              <a:solidFill>
                <a:schemeClr val="tx2"/>
              </a:solidFill>
            </a:rPr>
            <a:t>Manage relationships (delivery partner and stakeholders)</a:t>
          </a:r>
        </a:p>
      </dgm:t>
    </dgm:pt>
    <dgm:pt modelId="{59EBCD4F-EDF1-4B24-BF08-74AD6B90DF5E}" type="parTrans" cxnId="{EDE56E41-CAFC-4785-9CF5-00B8A82D32BC}">
      <dgm:prSet/>
      <dgm:spPr/>
      <dgm:t>
        <a:bodyPr/>
        <a:lstStyle/>
        <a:p>
          <a:endParaRPr lang="en-US"/>
        </a:p>
      </dgm:t>
    </dgm:pt>
    <dgm:pt modelId="{0B16FD77-624F-4D15-A321-2E205B28EA03}" type="sibTrans" cxnId="{EDE56E41-CAFC-4785-9CF5-00B8A82D32BC}">
      <dgm:prSet/>
      <dgm:spPr/>
      <dgm:t>
        <a:bodyPr/>
        <a:lstStyle/>
        <a:p>
          <a:endParaRPr lang="en-US"/>
        </a:p>
      </dgm:t>
    </dgm:pt>
    <dgm:pt modelId="{25122460-F893-43B9-8ED3-3FB54FBECF69}">
      <dgm:prSet phldrT="[Text]" custT="1"/>
      <dgm:spPr/>
      <dgm:t>
        <a:bodyPr/>
        <a:lstStyle/>
        <a:p>
          <a:r>
            <a:rPr lang="en-US" sz="1000">
              <a:solidFill>
                <a:schemeClr val="tx2"/>
              </a:solidFill>
            </a:rPr>
            <a:t>Conduct final reviews (including performance)</a:t>
          </a:r>
        </a:p>
      </dgm:t>
    </dgm:pt>
    <dgm:pt modelId="{5627C2A4-DED0-45EE-BB4D-208E94A87CF0}" type="parTrans" cxnId="{B881F0A2-92E8-4862-B6F6-56D7F5F9F666}">
      <dgm:prSet/>
      <dgm:spPr/>
      <dgm:t>
        <a:bodyPr/>
        <a:lstStyle/>
        <a:p>
          <a:endParaRPr lang="en-US"/>
        </a:p>
      </dgm:t>
    </dgm:pt>
    <dgm:pt modelId="{D5E49DF9-104D-4EED-8767-AC432EA19C24}" type="sibTrans" cxnId="{B881F0A2-92E8-4862-B6F6-56D7F5F9F666}">
      <dgm:prSet/>
      <dgm:spPr/>
      <dgm:t>
        <a:bodyPr/>
        <a:lstStyle/>
        <a:p>
          <a:endParaRPr lang="en-US"/>
        </a:p>
      </dgm:t>
    </dgm:pt>
    <dgm:pt modelId="{47544DE9-CEDA-482F-B456-CE6D98695292}">
      <dgm:prSet phldrT="[Text]" custT="1"/>
      <dgm:spPr/>
      <dgm:t>
        <a:bodyPr/>
        <a:lstStyle/>
        <a:p>
          <a:r>
            <a:rPr lang="en-US" sz="1000">
              <a:solidFill>
                <a:schemeClr val="tx2"/>
              </a:solidFill>
            </a:rPr>
            <a:t>Consider, document and communicate lessons learned</a:t>
          </a:r>
        </a:p>
      </dgm:t>
    </dgm:pt>
    <dgm:pt modelId="{7B9434FC-0F6A-4B78-BFFD-A412DFA668C0}" type="parTrans" cxnId="{D80264B1-B852-4621-90F0-2C28DB8EDCCC}">
      <dgm:prSet/>
      <dgm:spPr/>
      <dgm:t>
        <a:bodyPr/>
        <a:lstStyle/>
        <a:p>
          <a:endParaRPr lang="en-US"/>
        </a:p>
      </dgm:t>
    </dgm:pt>
    <dgm:pt modelId="{D41950F7-19CB-4427-8020-7EED1966130B}" type="sibTrans" cxnId="{D80264B1-B852-4621-90F0-2C28DB8EDCCC}">
      <dgm:prSet/>
      <dgm:spPr/>
      <dgm:t>
        <a:bodyPr/>
        <a:lstStyle/>
        <a:p>
          <a:endParaRPr lang="en-US"/>
        </a:p>
      </dgm:t>
    </dgm:pt>
    <dgm:pt modelId="{7B74FA5B-BC9F-4B54-B4E3-8549BC840AFE}">
      <dgm:prSet phldrT="[Text]"/>
      <dgm:spPr/>
      <dgm:t>
        <a:bodyPr/>
        <a:lstStyle/>
        <a:p>
          <a:endParaRPr lang="en-US" sz="600"/>
        </a:p>
      </dgm:t>
      <dgm:extLst>
        <a:ext uri="{E40237B7-FDA0-4F09-8148-C483321AD2D9}">
          <dgm14:cNvPr xmlns:dgm14="http://schemas.microsoft.com/office/drawing/2010/diagram" id="0" name="" descr="Figure 11 describes a wide range of Agreement management activities at each phase, from Commencement, to Performance during implementation, to Agreement closure. Agreement management is discussed in detail throughout Chapter 7."/>
        </a:ext>
      </dgm:extLst>
    </dgm:pt>
    <dgm:pt modelId="{DFE96F3A-4316-4075-B874-A34830644A24}" type="parTrans" cxnId="{225089C9-B2AC-4921-8ED6-2BB3B2D18FEF}">
      <dgm:prSet/>
      <dgm:spPr/>
      <dgm:t>
        <a:bodyPr/>
        <a:lstStyle/>
        <a:p>
          <a:endParaRPr lang="en-US"/>
        </a:p>
      </dgm:t>
    </dgm:pt>
    <dgm:pt modelId="{E01DE775-D015-423F-A152-225D256C7F98}" type="sibTrans" cxnId="{225089C9-B2AC-4921-8ED6-2BB3B2D18FEF}">
      <dgm:prSet/>
      <dgm:spPr/>
      <dgm:t>
        <a:bodyPr/>
        <a:lstStyle/>
        <a:p>
          <a:endParaRPr lang="en-US"/>
        </a:p>
      </dgm:t>
    </dgm:pt>
    <dgm:pt modelId="{D208F271-AC53-4F40-B3CB-E4CCA8F9642D}">
      <dgm:prSet phldrT="[Text]" custT="1"/>
      <dgm:spPr/>
      <dgm:t>
        <a:bodyPr/>
        <a:lstStyle/>
        <a:p>
          <a:r>
            <a:rPr lang="en-US" sz="1000">
              <a:solidFill>
                <a:schemeClr val="tx2"/>
              </a:solidFill>
            </a:rPr>
            <a:t>Monitor delivery of final milestones (final reports, handover plans, asset handover)</a:t>
          </a:r>
        </a:p>
      </dgm:t>
    </dgm:pt>
    <dgm:pt modelId="{0C813593-95A9-4697-AB9A-F2EF2B2ECE79}" type="parTrans" cxnId="{4D97B47B-68D5-4607-8BA9-57C09C997BF4}">
      <dgm:prSet/>
      <dgm:spPr/>
      <dgm:t>
        <a:bodyPr/>
        <a:lstStyle/>
        <a:p>
          <a:endParaRPr lang="en-US"/>
        </a:p>
      </dgm:t>
    </dgm:pt>
    <dgm:pt modelId="{D920CFEA-1EF5-4F46-A156-35871F53507A}" type="sibTrans" cxnId="{4D97B47B-68D5-4607-8BA9-57C09C997BF4}">
      <dgm:prSet/>
      <dgm:spPr/>
      <dgm:t>
        <a:bodyPr/>
        <a:lstStyle/>
        <a:p>
          <a:endParaRPr lang="en-US"/>
        </a:p>
      </dgm:t>
    </dgm:pt>
    <dgm:pt modelId="{AE4E5A3A-7426-4B32-A421-34FE911AF729}">
      <dgm:prSet phldrT="[Text]" custT="1"/>
      <dgm:spPr/>
      <dgm:t>
        <a:bodyPr/>
        <a:lstStyle/>
        <a:p>
          <a:r>
            <a:rPr lang="en-US" sz="1000">
              <a:solidFill>
                <a:schemeClr val="tx2"/>
              </a:solidFill>
            </a:rPr>
            <a:t>Establish and manage effective monitoring and evaluation system (ensure monitoring, evaluation &amp; learning (MEL) plan is in place within the first 3 to 6 months, and MEL system and baseline within the first 12 months)</a:t>
          </a:r>
        </a:p>
      </dgm:t>
    </dgm:pt>
    <dgm:pt modelId="{5205A5A1-8AF4-4C92-AA71-099D4F857025}" type="sibTrans" cxnId="{3DD25FC0-6D35-4AD3-A64E-85CCC0E276BF}">
      <dgm:prSet/>
      <dgm:spPr/>
      <dgm:t>
        <a:bodyPr/>
        <a:lstStyle/>
        <a:p>
          <a:endParaRPr lang="en-US"/>
        </a:p>
      </dgm:t>
    </dgm:pt>
    <dgm:pt modelId="{4270A920-BA97-45BA-8D33-A8B2C1198920}" type="parTrans" cxnId="{3DD25FC0-6D35-4AD3-A64E-85CCC0E276BF}">
      <dgm:prSet/>
      <dgm:spPr/>
      <dgm:t>
        <a:bodyPr/>
        <a:lstStyle/>
        <a:p>
          <a:endParaRPr lang="en-US"/>
        </a:p>
      </dgm:t>
    </dgm:pt>
    <dgm:pt modelId="{8B5CF2F1-7D57-4860-8DAF-4FA527811ED0}">
      <dgm:prSet phldrT="[Text]" custT="1"/>
      <dgm:spPr/>
      <dgm:t>
        <a:bodyPr/>
        <a:lstStyle/>
        <a:p>
          <a:r>
            <a:rPr lang="en-US" sz="1000">
              <a:solidFill>
                <a:schemeClr val="tx2"/>
              </a:solidFill>
            </a:rPr>
            <a:t>Manage agreement risks</a:t>
          </a:r>
        </a:p>
      </dgm:t>
    </dgm:pt>
    <dgm:pt modelId="{17EADA75-EE13-4696-9E91-292DECFCBADC}" type="sibTrans" cxnId="{184C545D-8355-4310-B723-CDEF29D5E489}">
      <dgm:prSet/>
      <dgm:spPr/>
      <dgm:t>
        <a:bodyPr/>
        <a:lstStyle/>
        <a:p>
          <a:endParaRPr lang="en-US"/>
        </a:p>
      </dgm:t>
    </dgm:pt>
    <dgm:pt modelId="{CBF7C819-B18B-46F4-9203-7F8D79F85CE5}" type="parTrans" cxnId="{184C545D-8355-4310-B723-CDEF29D5E489}">
      <dgm:prSet/>
      <dgm:spPr/>
      <dgm:t>
        <a:bodyPr/>
        <a:lstStyle/>
        <a:p>
          <a:endParaRPr lang="en-US"/>
        </a:p>
      </dgm:t>
    </dgm:pt>
    <dgm:pt modelId="{671B05A0-6C51-4CA6-A608-133BC465673C}">
      <dgm:prSet phldrT="[Text]" custT="1"/>
      <dgm:spPr/>
      <dgm:t>
        <a:bodyPr/>
        <a:lstStyle/>
        <a:p>
          <a:r>
            <a:rPr lang="en-US" sz="1000">
              <a:solidFill>
                <a:schemeClr val="tx2"/>
              </a:solidFill>
            </a:rPr>
            <a:t>Manage complaints, disagreements and disputes</a:t>
          </a:r>
        </a:p>
      </dgm:t>
    </dgm:pt>
    <dgm:pt modelId="{C9982B42-D25B-4113-A434-DCFC18DA3957}" type="sibTrans" cxnId="{C9107071-FD53-4A4D-BF0A-4D689B71A022}">
      <dgm:prSet/>
      <dgm:spPr/>
      <dgm:t>
        <a:bodyPr/>
        <a:lstStyle/>
        <a:p>
          <a:endParaRPr lang="en-US"/>
        </a:p>
      </dgm:t>
    </dgm:pt>
    <dgm:pt modelId="{6EA0CAF3-9B99-4894-BBFE-DB746F60D271}" type="parTrans" cxnId="{C9107071-FD53-4A4D-BF0A-4D689B71A022}">
      <dgm:prSet/>
      <dgm:spPr/>
      <dgm:t>
        <a:bodyPr/>
        <a:lstStyle/>
        <a:p>
          <a:endParaRPr lang="en-US"/>
        </a:p>
      </dgm:t>
    </dgm:pt>
    <dgm:pt modelId="{378F3B7A-4CFB-4185-9E12-41702DA07D27}">
      <dgm:prSet phldrT="[Text]" custT="1"/>
      <dgm:spPr/>
      <dgm:t>
        <a:bodyPr/>
        <a:lstStyle/>
        <a:p>
          <a:r>
            <a:rPr lang="en-US" sz="1000">
              <a:solidFill>
                <a:schemeClr val="tx2"/>
              </a:solidFill>
            </a:rPr>
            <a:t>Monitor delivery of milestones (operation manuals, MEL frameworks, annual plans, reports)</a:t>
          </a:r>
        </a:p>
      </dgm:t>
    </dgm:pt>
    <dgm:pt modelId="{EF93625C-10D0-461F-89E9-7D1B749B1EDF}" type="sibTrans" cxnId="{8B92640C-68EA-4875-94EB-7A9FD63A1C23}">
      <dgm:prSet/>
      <dgm:spPr/>
      <dgm:t>
        <a:bodyPr/>
        <a:lstStyle/>
        <a:p>
          <a:endParaRPr lang="en-US"/>
        </a:p>
      </dgm:t>
    </dgm:pt>
    <dgm:pt modelId="{A3658521-6FB8-4FB5-B446-548F2069208E}" type="parTrans" cxnId="{8B92640C-68EA-4875-94EB-7A9FD63A1C23}">
      <dgm:prSet/>
      <dgm:spPr/>
      <dgm:t>
        <a:bodyPr/>
        <a:lstStyle/>
        <a:p>
          <a:endParaRPr lang="en-US"/>
        </a:p>
      </dgm:t>
    </dgm:pt>
    <dgm:pt modelId="{6B8BE965-B6F3-47BE-A232-FEC5359404F0}">
      <dgm:prSet phldrT="[Text]" custT="1"/>
      <dgm:spPr/>
      <dgm:t>
        <a:bodyPr/>
        <a:lstStyle/>
        <a:p>
          <a:r>
            <a:rPr lang="en-US" sz="1000">
              <a:solidFill>
                <a:schemeClr val="tx2"/>
              </a:solidFill>
            </a:rPr>
            <a:t>Manage amendments, including negotiations and extensions</a:t>
          </a:r>
        </a:p>
      </dgm:t>
    </dgm:pt>
    <dgm:pt modelId="{B8F4C8D5-E6B6-44B3-938F-156C584E580B}" type="sibTrans" cxnId="{C9D31C4C-3A17-4320-903C-8FCA27704E5D}">
      <dgm:prSet/>
      <dgm:spPr/>
      <dgm:t>
        <a:bodyPr/>
        <a:lstStyle/>
        <a:p>
          <a:endParaRPr lang="en-US"/>
        </a:p>
      </dgm:t>
    </dgm:pt>
    <dgm:pt modelId="{9A68E272-D0ED-4859-8430-2996AF5D682E}" type="parTrans" cxnId="{C9D31C4C-3A17-4320-903C-8FCA27704E5D}">
      <dgm:prSet/>
      <dgm:spPr/>
      <dgm:t>
        <a:bodyPr/>
        <a:lstStyle/>
        <a:p>
          <a:endParaRPr lang="en-US"/>
        </a:p>
      </dgm:t>
    </dgm:pt>
    <dgm:pt modelId="{C0FDD39D-4275-436C-9228-3E677222BA7E}" type="pres">
      <dgm:prSet presAssocID="{14FD5F44-B7D5-480D-B92D-089C04617CD0}" presName="linearFlow" presStyleCnt="0">
        <dgm:presLayoutVars>
          <dgm:dir/>
          <dgm:animLvl val="lvl"/>
          <dgm:resizeHandles val="exact"/>
        </dgm:presLayoutVars>
      </dgm:prSet>
      <dgm:spPr/>
    </dgm:pt>
    <dgm:pt modelId="{7280AB44-9C0F-4573-871E-E9CC80FE9087}" type="pres">
      <dgm:prSet presAssocID="{962F6E0F-98F9-4CAA-A262-0D7BC3B8B7EF}" presName="composite" presStyleCnt="0"/>
      <dgm:spPr/>
    </dgm:pt>
    <dgm:pt modelId="{4C93512B-DA64-4DC7-9727-9DE011F5117C}" type="pres">
      <dgm:prSet presAssocID="{962F6E0F-98F9-4CAA-A262-0D7BC3B8B7EF}" presName="parentText" presStyleLbl="alignNode1" presStyleIdx="0" presStyleCnt="3" custLinFactNeighborY="-1170">
        <dgm:presLayoutVars>
          <dgm:chMax val="1"/>
          <dgm:bulletEnabled val="1"/>
        </dgm:presLayoutVars>
      </dgm:prSet>
      <dgm:spPr/>
    </dgm:pt>
    <dgm:pt modelId="{52221DB8-4F7B-4366-87AA-B6D85AA32832}" type="pres">
      <dgm:prSet presAssocID="{962F6E0F-98F9-4CAA-A262-0D7BC3B8B7EF}" presName="descendantText" presStyleLbl="alignAcc1" presStyleIdx="0" presStyleCnt="3" custScaleY="132179">
        <dgm:presLayoutVars>
          <dgm:bulletEnabled val="1"/>
        </dgm:presLayoutVars>
      </dgm:prSet>
      <dgm:spPr/>
    </dgm:pt>
    <dgm:pt modelId="{064CF528-8FEC-4B82-AD57-406A399CAF68}" type="pres">
      <dgm:prSet presAssocID="{3302AC40-89EB-4B8A-9EF8-EF22845C32BD}" presName="sp" presStyleCnt="0"/>
      <dgm:spPr/>
    </dgm:pt>
    <dgm:pt modelId="{377C29A3-C4FA-4F83-96EC-3C697916027E}" type="pres">
      <dgm:prSet presAssocID="{11D451CC-CC97-4441-BD9A-3F410F552C93}" presName="composite" presStyleCnt="0"/>
      <dgm:spPr/>
    </dgm:pt>
    <dgm:pt modelId="{815D271C-D5AC-4489-8789-51CB1BF287FB}" type="pres">
      <dgm:prSet presAssocID="{11D451CC-CC97-4441-BD9A-3F410F552C93}" presName="parentText" presStyleLbl="alignNode1" presStyleIdx="1" presStyleCnt="3" custScaleY="132899" custLinFactNeighborY="-4095">
        <dgm:presLayoutVars>
          <dgm:chMax val="1"/>
          <dgm:bulletEnabled val="1"/>
        </dgm:presLayoutVars>
      </dgm:prSet>
      <dgm:spPr/>
    </dgm:pt>
    <dgm:pt modelId="{39CBCB63-C7BD-4AA0-BC59-3B9645F0F901}" type="pres">
      <dgm:prSet presAssocID="{11D451CC-CC97-4441-BD9A-3F410F552C93}" presName="descendantText" presStyleLbl="alignAcc1" presStyleIdx="1" presStyleCnt="3" custScaleY="209174">
        <dgm:presLayoutVars>
          <dgm:bulletEnabled val="1"/>
        </dgm:presLayoutVars>
      </dgm:prSet>
      <dgm:spPr/>
    </dgm:pt>
    <dgm:pt modelId="{575E1ECD-0A57-4AEB-AA57-037CF8A3C4D1}" type="pres">
      <dgm:prSet presAssocID="{32679757-1144-4736-AF09-974DA039F8BF}" presName="sp" presStyleCnt="0"/>
      <dgm:spPr/>
    </dgm:pt>
    <dgm:pt modelId="{370052C0-2E6C-47B8-9CC4-312B060F3A70}" type="pres">
      <dgm:prSet presAssocID="{C06586DC-532A-4766-9E1B-292C4F1F7679}" presName="composite" presStyleCnt="0"/>
      <dgm:spPr/>
    </dgm:pt>
    <dgm:pt modelId="{BF7B5416-41AE-4A64-A5BC-64F65C5CE345}" type="pres">
      <dgm:prSet presAssocID="{C06586DC-532A-4766-9E1B-292C4F1F7679}" presName="parentText" presStyleLbl="alignNode1" presStyleIdx="2" presStyleCnt="3" custLinFactNeighborY="4871">
        <dgm:presLayoutVars>
          <dgm:chMax val="1"/>
          <dgm:bulletEnabled val="1"/>
        </dgm:presLayoutVars>
      </dgm:prSet>
      <dgm:spPr/>
    </dgm:pt>
    <dgm:pt modelId="{39FF0F34-3916-4D84-A377-E8819AE8DBBA}" type="pres">
      <dgm:prSet presAssocID="{C06586DC-532A-4766-9E1B-292C4F1F7679}" presName="descendantText" presStyleLbl="alignAcc1" presStyleIdx="2" presStyleCnt="3" custScaleY="111669" custLinFactNeighborY="18733">
        <dgm:presLayoutVars>
          <dgm:bulletEnabled val="1"/>
        </dgm:presLayoutVars>
      </dgm:prSet>
      <dgm:spPr/>
    </dgm:pt>
  </dgm:ptLst>
  <dgm:cxnLst>
    <dgm:cxn modelId="{8B92640C-68EA-4875-94EB-7A9FD63A1C23}" srcId="{11D451CC-CC97-4441-BD9A-3F410F552C93}" destId="{378F3B7A-4CFB-4185-9E12-41702DA07D27}" srcOrd="5" destOrd="0" parTransId="{A3658521-6FB8-4FB5-B446-548F2069208E}" sibTransId="{EF93625C-10D0-461F-89E9-7D1B749B1EDF}"/>
    <dgm:cxn modelId="{FED1080D-8FD0-4BF9-988A-6773E3A04B52}" srcId="{14FD5F44-B7D5-480D-B92D-089C04617CD0}" destId="{C06586DC-532A-4766-9E1B-292C4F1F7679}" srcOrd="2" destOrd="0" parTransId="{3CF4995A-896F-4AE2-9354-9035A4A39900}" sibTransId="{04D0E58C-8EB1-4802-868A-DB8EDAAE2261}"/>
    <dgm:cxn modelId="{D3270318-B423-4663-B596-2445FCD0586C}" type="presOf" srcId="{0C6ED6B6-84A3-4FA4-8D61-3D6F7504CFC0}" destId="{39FF0F34-3916-4D84-A377-E8819AE8DBBA}" srcOrd="0" destOrd="1" presId="urn:microsoft.com/office/officeart/2005/8/layout/chevron2"/>
    <dgm:cxn modelId="{D5628A1C-151A-4B6D-983F-03CD2F8688FC}" srcId="{962F6E0F-98F9-4CAA-A262-0D7BC3B8B7EF}" destId="{EAE5971A-99E0-491C-A2F2-75673DA1E867}" srcOrd="1" destOrd="0" parTransId="{CBF3AACE-5E93-4148-BED6-4A654EC30CF1}" sibTransId="{416A3AB4-4A4B-482D-812A-2E29B91EAE5C}"/>
    <dgm:cxn modelId="{5204E11F-A641-4EC2-93E2-D036E99AAE53}" type="presOf" srcId="{D208F271-AC53-4F40-B3CB-E4CCA8F9642D}" destId="{39FF0F34-3916-4D84-A377-E8819AE8DBBA}" srcOrd="0" destOrd="2" presId="urn:microsoft.com/office/officeart/2005/8/layout/chevron2"/>
    <dgm:cxn modelId="{1E0DC722-C666-40F1-B9E9-00067A12D249}" srcId="{11D451CC-CC97-4441-BD9A-3F410F552C93}" destId="{9B0EB897-4D7A-4E77-82B0-57B7F693F0C8}" srcOrd="7" destOrd="0" parTransId="{B8182A82-0172-41D4-8944-42DEA590B24E}" sibTransId="{E8378170-2FE7-42A0-9E0E-CCDBACCA4F32}"/>
    <dgm:cxn modelId="{AFFA0025-32A4-4A9A-B619-0254E3D799F8}" srcId="{962F6E0F-98F9-4CAA-A262-0D7BC3B8B7EF}" destId="{DAFB8ABC-A211-40FD-A250-93CD0B567AB6}" srcOrd="3" destOrd="0" parTransId="{3D452305-5090-4348-B5BD-A7B58328D362}" sibTransId="{EEEC95CC-8785-4674-BCAA-01927A986016}"/>
    <dgm:cxn modelId="{C4891F2A-DFE7-4935-BFD4-FBE6AF206FEC}" type="presOf" srcId="{5E76AA9B-8C85-40DB-B0F2-3E3A3585D5E7}" destId="{39FF0F34-3916-4D84-A377-E8819AE8DBBA}" srcOrd="0" destOrd="0" presId="urn:microsoft.com/office/officeart/2005/8/layout/chevron2"/>
    <dgm:cxn modelId="{6D519237-7C44-4382-84BF-CA9666980FEA}" type="presOf" srcId="{14FD5F44-B7D5-480D-B92D-089C04617CD0}" destId="{C0FDD39D-4275-436C-9228-3E677222BA7E}" srcOrd="0" destOrd="0" presId="urn:microsoft.com/office/officeart/2005/8/layout/chevron2"/>
    <dgm:cxn modelId="{DE43703B-836E-488B-BC65-1244799C95F8}" type="presOf" srcId="{E2FDEF19-D9BE-48E6-9371-6EA82A2AAD75}" destId="{52221DB8-4F7B-4366-87AA-B6D85AA32832}" srcOrd="0" destOrd="4" presId="urn:microsoft.com/office/officeart/2005/8/layout/chevron2"/>
    <dgm:cxn modelId="{184C545D-8355-4310-B723-CDEF29D5E489}" srcId="{11D451CC-CC97-4441-BD9A-3F410F552C93}" destId="{8B5CF2F1-7D57-4860-8DAF-4FA527811ED0}" srcOrd="3" destOrd="0" parTransId="{CBF7C819-B18B-46F4-9203-7F8D79F85CE5}" sibTransId="{17EADA75-EE13-4696-9E91-292DECFCBADC}"/>
    <dgm:cxn modelId="{EDE56E41-CAFC-4785-9CF5-00B8A82D32BC}" srcId="{11D451CC-CC97-4441-BD9A-3F410F552C93}" destId="{315D8B59-EAB9-4981-A2DF-EE648EC65FA3}" srcOrd="1" destOrd="0" parTransId="{59EBCD4F-EDF1-4B24-BF08-74AD6B90DF5E}" sibTransId="{0B16FD77-624F-4D15-A321-2E205B28EA03}"/>
    <dgm:cxn modelId="{650E0147-8026-45F2-A617-627024B6FF5E}" srcId="{C06586DC-532A-4766-9E1B-292C4F1F7679}" destId="{5E76AA9B-8C85-40DB-B0F2-3E3A3585D5E7}" srcOrd="0" destOrd="0" parTransId="{19B70D3A-F9FC-436A-988B-D91A35E7EE1B}" sibTransId="{383A9E76-D50E-436B-AFD0-CB2935FEFFDE}"/>
    <dgm:cxn modelId="{42E23D69-DA7C-4441-A312-C2D768F084E6}" srcId="{14FD5F44-B7D5-480D-B92D-089C04617CD0}" destId="{11D451CC-CC97-4441-BD9A-3F410F552C93}" srcOrd="1" destOrd="0" parTransId="{0AB90511-76C8-4BE3-A382-ABD8523273E9}" sibTransId="{32679757-1144-4736-AF09-974DA039F8BF}"/>
    <dgm:cxn modelId="{C8AB964A-BBDB-4F58-9301-A17FD6AD21F1}" type="presOf" srcId="{378F3B7A-4CFB-4185-9E12-41702DA07D27}" destId="{39CBCB63-C7BD-4AA0-BC59-3B9645F0F901}" srcOrd="0" destOrd="5" presId="urn:microsoft.com/office/officeart/2005/8/layout/chevron2"/>
    <dgm:cxn modelId="{C9D31C4C-3A17-4320-903C-8FCA27704E5D}" srcId="{11D451CC-CC97-4441-BD9A-3F410F552C93}" destId="{6B8BE965-B6F3-47BE-A232-FEC5359404F0}" srcOrd="6" destOrd="0" parTransId="{9A68E272-D0ED-4859-8430-2996AF5D682E}" sibTransId="{B8F4C8D5-E6B6-44B3-938F-156C584E580B}"/>
    <dgm:cxn modelId="{1F0FBD6C-9DAA-410A-B112-D346DD5898F7}" type="presOf" srcId="{25122460-F893-43B9-8ED3-3FB54FBECF69}" destId="{39FF0F34-3916-4D84-A377-E8819AE8DBBA}" srcOrd="0" destOrd="3" presId="urn:microsoft.com/office/officeart/2005/8/layout/chevron2"/>
    <dgm:cxn modelId="{5314266D-2AEC-4C0F-B108-D9599A65F582}" type="presOf" srcId="{EAE5971A-99E0-491C-A2F2-75673DA1E867}" destId="{52221DB8-4F7B-4366-87AA-B6D85AA32832}" srcOrd="0" destOrd="1" presId="urn:microsoft.com/office/officeart/2005/8/layout/chevron2"/>
    <dgm:cxn modelId="{6D4D284D-799D-48E2-B214-7D7FA012509E}" type="presOf" srcId="{315D8B59-EAB9-4981-A2DF-EE648EC65FA3}" destId="{39CBCB63-C7BD-4AA0-BC59-3B9645F0F901}" srcOrd="0" destOrd="1" presId="urn:microsoft.com/office/officeart/2005/8/layout/chevron2"/>
    <dgm:cxn modelId="{A4BAF14D-1063-4F46-B379-31E051F8684B}" type="presOf" srcId="{6B8BE965-B6F3-47BE-A232-FEC5359404F0}" destId="{39CBCB63-C7BD-4AA0-BC59-3B9645F0F901}" srcOrd="0" destOrd="6" presId="urn:microsoft.com/office/officeart/2005/8/layout/chevron2"/>
    <dgm:cxn modelId="{0F1E676F-45AA-477A-B4C6-779C1D4131D1}" srcId="{C06586DC-532A-4766-9E1B-292C4F1F7679}" destId="{0C6ED6B6-84A3-4FA4-8D61-3D6F7504CFC0}" srcOrd="1" destOrd="0" parTransId="{A037F1B8-240B-4EBC-8D40-2F837064FDDF}" sibTransId="{40327F98-4D7D-43F8-89AD-7435EF4DFDD8}"/>
    <dgm:cxn modelId="{C9107071-FD53-4A4D-BF0A-4D689B71A022}" srcId="{11D451CC-CC97-4441-BD9A-3F410F552C93}" destId="{671B05A0-6C51-4CA6-A608-133BC465673C}" srcOrd="4" destOrd="0" parTransId="{6EA0CAF3-9B99-4894-BBFE-DB746F60D271}" sibTransId="{C9982B42-D25B-4113-A434-DCFC18DA3957}"/>
    <dgm:cxn modelId="{4406EA75-47F7-4BD0-B761-D3186F3AF1B5}" type="presOf" srcId="{8B5CF2F1-7D57-4860-8DAF-4FA527811ED0}" destId="{39CBCB63-C7BD-4AA0-BC59-3B9645F0F901}" srcOrd="0" destOrd="3" presId="urn:microsoft.com/office/officeart/2005/8/layout/chevron2"/>
    <dgm:cxn modelId="{4D97B47B-68D5-4607-8BA9-57C09C997BF4}" srcId="{C06586DC-532A-4766-9E1B-292C4F1F7679}" destId="{D208F271-AC53-4F40-B3CB-E4CCA8F9642D}" srcOrd="2" destOrd="0" parTransId="{0C813593-95A9-4697-AB9A-F2EF2B2ECE79}" sibTransId="{D920CFEA-1EF5-4F46-A156-35871F53507A}"/>
    <dgm:cxn modelId="{BD699085-0B3A-411D-9B79-271A4BBB71E3}" srcId="{962F6E0F-98F9-4CAA-A262-0D7BC3B8B7EF}" destId="{D969AB1A-64B0-4B94-9D29-557471178839}" srcOrd="0" destOrd="0" parTransId="{72A854D5-43EA-4FC8-AB37-C8877FC17210}" sibTransId="{B5188135-09CE-4680-8F20-AF3DB43371DB}"/>
    <dgm:cxn modelId="{B5C98B8B-4D76-4910-95C5-3ABE20EC91E6}" type="presOf" srcId="{671B05A0-6C51-4CA6-A608-133BC465673C}" destId="{39CBCB63-C7BD-4AA0-BC59-3B9645F0F901}" srcOrd="0" destOrd="4" presId="urn:microsoft.com/office/officeart/2005/8/layout/chevron2"/>
    <dgm:cxn modelId="{1614B090-8A65-4602-A2DC-637EEB3527E1}" srcId="{962F6E0F-98F9-4CAA-A262-0D7BC3B8B7EF}" destId="{D25089A0-2A6C-4F89-BCC7-29AAF199F61D}" srcOrd="2" destOrd="0" parTransId="{42DB0500-ABD0-4ACF-9144-335BE2DBCE5D}" sibTransId="{6F56DEE5-2E53-479A-B3C6-D37C7A516EBF}"/>
    <dgm:cxn modelId="{51EE2891-097C-4B3D-923B-ACBABA69E2B1}" type="presOf" srcId="{D25089A0-2A6C-4F89-BCC7-29AAF199F61D}" destId="{52221DB8-4F7B-4366-87AA-B6D85AA32832}" srcOrd="0" destOrd="2" presId="urn:microsoft.com/office/officeart/2005/8/layout/chevron2"/>
    <dgm:cxn modelId="{A036C09B-1362-4925-897C-02F8D86D8AF8}" type="presOf" srcId="{47544DE9-CEDA-482F-B456-CE6D98695292}" destId="{39FF0F34-3916-4D84-A377-E8819AE8DBBA}" srcOrd="0" destOrd="4" presId="urn:microsoft.com/office/officeart/2005/8/layout/chevron2"/>
    <dgm:cxn modelId="{B881F0A2-92E8-4862-B6F6-56D7F5F9F666}" srcId="{C06586DC-532A-4766-9E1B-292C4F1F7679}" destId="{25122460-F893-43B9-8ED3-3FB54FBECF69}" srcOrd="3" destOrd="0" parTransId="{5627C2A4-DED0-45EE-BB4D-208E94A87CF0}" sibTransId="{D5E49DF9-104D-4EED-8767-AC432EA19C24}"/>
    <dgm:cxn modelId="{D80264B1-B852-4621-90F0-2C28DB8EDCCC}" srcId="{C06586DC-532A-4766-9E1B-292C4F1F7679}" destId="{47544DE9-CEDA-482F-B456-CE6D98695292}" srcOrd="4" destOrd="0" parTransId="{7B9434FC-0F6A-4B78-BFFD-A412DFA668C0}" sibTransId="{D41950F7-19CB-4427-8020-7EED1966130B}"/>
    <dgm:cxn modelId="{B19501B4-2F8E-4D9F-99CB-D4B24FEDDDF7}" type="presOf" srcId="{C06586DC-532A-4766-9E1B-292C4F1F7679}" destId="{BF7B5416-41AE-4A64-A5BC-64F65C5CE345}" srcOrd="0" destOrd="0" presId="urn:microsoft.com/office/officeart/2005/8/layout/chevron2"/>
    <dgm:cxn modelId="{E5470EBE-C97A-469E-A34B-07B188793266}" type="presOf" srcId="{7B74FA5B-BC9F-4B54-B4E3-8549BC840AFE}" destId="{39CBCB63-C7BD-4AA0-BC59-3B9645F0F901}" srcOrd="0" destOrd="0" presId="urn:microsoft.com/office/officeart/2005/8/layout/chevron2"/>
    <dgm:cxn modelId="{3DD25FC0-6D35-4AD3-A64E-85CCC0E276BF}" srcId="{11D451CC-CC97-4441-BD9A-3F410F552C93}" destId="{AE4E5A3A-7426-4B32-A421-34FE911AF729}" srcOrd="2" destOrd="0" parTransId="{4270A920-BA97-45BA-8D33-A8B2C1198920}" sibTransId="{5205A5A1-8AF4-4C92-AA71-099D4F857025}"/>
    <dgm:cxn modelId="{FCDCF8E6-E8DD-4BD5-B13D-C03C32CC0772}" type="presOf" srcId="{11D451CC-CC97-4441-BD9A-3F410F552C93}" destId="{815D271C-D5AC-4489-8789-51CB1BF287FB}" srcOrd="0" destOrd="0" presId="urn:microsoft.com/office/officeart/2005/8/layout/chevron2"/>
    <dgm:cxn modelId="{230C37E7-2B4E-4E23-A9A7-C8C591B2EAD7}" srcId="{14FD5F44-B7D5-480D-B92D-089C04617CD0}" destId="{962F6E0F-98F9-4CAA-A262-0D7BC3B8B7EF}" srcOrd="0" destOrd="0" parTransId="{D3F60661-B834-418B-9053-CAF1FE90DB3F}" sibTransId="{3302AC40-89EB-4B8A-9EF8-EF22845C32BD}"/>
    <dgm:cxn modelId="{DA50E5E8-4613-4260-96F3-FDD7C49E86CD}" type="presOf" srcId="{AE4E5A3A-7426-4B32-A421-34FE911AF729}" destId="{39CBCB63-C7BD-4AA0-BC59-3B9645F0F901}" srcOrd="0" destOrd="2" presId="urn:microsoft.com/office/officeart/2005/8/layout/chevron2"/>
    <dgm:cxn modelId="{225089C9-B2AC-4921-8ED6-2BB3B2D18FEF}" srcId="{11D451CC-CC97-4441-BD9A-3F410F552C93}" destId="{7B74FA5B-BC9F-4B54-B4E3-8549BC840AFE}" srcOrd="0" destOrd="0" parTransId="{DFE96F3A-4316-4075-B874-A34830644A24}" sibTransId="{E01DE775-D015-423F-A152-225D256C7F98}"/>
    <dgm:cxn modelId="{334999EC-4EB2-4DEE-92F3-23BA25700643}" type="presOf" srcId="{D969AB1A-64B0-4B94-9D29-557471178839}" destId="{52221DB8-4F7B-4366-87AA-B6D85AA32832}" srcOrd="0" destOrd="0" presId="urn:microsoft.com/office/officeart/2005/8/layout/chevron2"/>
    <dgm:cxn modelId="{50343DEE-3ADC-45AC-8227-7853E6984372}" type="presOf" srcId="{9B0EB897-4D7A-4E77-82B0-57B7F693F0C8}" destId="{39CBCB63-C7BD-4AA0-BC59-3B9645F0F901}" srcOrd="0" destOrd="7" presId="urn:microsoft.com/office/officeart/2005/8/layout/chevron2"/>
    <dgm:cxn modelId="{F9A3C8F1-7FFE-483A-89F8-8ED342D96E63}" srcId="{962F6E0F-98F9-4CAA-A262-0D7BC3B8B7EF}" destId="{E2FDEF19-D9BE-48E6-9371-6EA82A2AAD75}" srcOrd="4" destOrd="0" parTransId="{C5A39710-63AC-4DB4-9BBA-A2F6099E345E}" sibTransId="{72BA6B83-2770-4700-B4F1-47C4C7FA4FDB}"/>
    <dgm:cxn modelId="{25FA79F4-536A-4EDF-B9DC-1E3AA47C6E31}" type="presOf" srcId="{962F6E0F-98F9-4CAA-A262-0D7BC3B8B7EF}" destId="{4C93512B-DA64-4DC7-9727-9DE011F5117C}" srcOrd="0" destOrd="0" presId="urn:microsoft.com/office/officeart/2005/8/layout/chevron2"/>
    <dgm:cxn modelId="{2E913CF6-462A-4170-B18D-89C88143BFEC}" type="presOf" srcId="{DAFB8ABC-A211-40FD-A250-93CD0B567AB6}" destId="{52221DB8-4F7B-4366-87AA-B6D85AA32832}" srcOrd="0" destOrd="3" presId="urn:microsoft.com/office/officeart/2005/8/layout/chevron2"/>
    <dgm:cxn modelId="{663A3403-7434-40BC-A9DC-CD9CCF1FACA7}" type="presParOf" srcId="{C0FDD39D-4275-436C-9228-3E677222BA7E}" destId="{7280AB44-9C0F-4573-871E-E9CC80FE9087}" srcOrd="0" destOrd="0" presId="urn:microsoft.com/office/officeart/2005/8/layout/chevron2"/>
    <dgm:cxn modelId="{BA6D6270-B318-4F83-B9FC-498E336E9524}" type="presParOf" srcId="{7280AB44-9C0F-4573-871E-E9CC80FE9087}" destId="{4C93512B-DA64-4DC7-9727-9DE011F5117C}" srcOrd="0" destOrd="0" presId="urn:microsoft.com/office/officeart/2005/8/layout/chevron2"/>
    <dgm:cxn modelId="{F895BACE-5D00-44D3-85B6-4488AD85A1C7}" type="presParOf" srcId="{7280AB44-9C0F-4573-871E-E9CC80FE9087}" destId="{52221DB8-4F7B-4366-87AA-B6D85AA32832}" srcOrd="1" destOrd="0" presId="urn:microsoft.com/office/officeart/2005/8/layout/chevron2"/>
    <dgm:cxn modelId="{BA2A8A04-DD7C-4650-8926-3CF32D0F3C9F}" type="presParOf" srcId="{C0FDD39D-4275-436C-9228-3E677222BA7E}" destId="{064CF528-8FEC-4B82-AD57-406A399CAF68}" srcOrd="1" destOrd="0" presId="urn:microsoft.com/office/officeart/2005/8/layout/chevron2"/>
    <dgm:cxn modelId="{125BE8AD-D0AF-423A-921F-81ADA86B07E5}" type="presParOf" srcId="{C0FDD39D-4275-436C-9228-3E677222BA7E}" destId="{377C29A3-C4FA-4F83-96EC-3C697916027E}" srcOrd="2" destOrd="0" presId="urn:microsoft.com/office/officeart/2005/8/layout/chevron2"/>
    <dgm:cxn modelId="{2553DCCB-2814-40DD-8BA6-427CD4859FC7}" type="presParOf" srcId="{377C29A3-C4FA-4F83-96EC-3C697916027E}" destId="{815D271C-D5AC-4489-8789-51CB1BF287FB}" srcOrd="0" destOrd="0" presId="urn:microsoft.com/office/officeart/2005/8/layout/chevron2"/>
    <dgm:cxn modelId="{3990D92F-BB3E-4FDE-A6BD-EE4EC31B5456}" type="presParOf" srcId="{377C29A3-C4FA-4F83-96EC-3C697916027E}" destId="{39CBCB63-C7BD-4AA0-BC59-3B9645F0F901}" srcOrd="1" destOrd="0" presId="urn:microsoft.com/office/officeart/2005/8/layout/chevron2"/>
    <dgm:cxn modelId="{1B63DCDA-77D0-4D8B-AF13-224FBB05EA3D}" type="presParOf" srcId="{C0FDD39D-4275-436C-9228-3E677222BA7E}" destId="{575E1ECD-0A57-4AEB-AA57-037CF8A3C4D1}" srcOrd="3" destOrd="0" presId="urn:microsoft.com/office/officeart/2005/8/layout/chevron2"/>
    <dgm:cxn modelId="{DA63B81B-4828-4249-9050-3BC4417270B7}" type="presParOf" srcId="{C0FDD39D-4275-436C-9228-3E677222BA7E}" destId="{370052C0-2E6C-47B8-9CC4-312B060F3A70}" srcOrd="4" destOrd="0" presId="urn:microsoft.com/office/officeart/2005/8/layout/chevron2"/>
    <dgm:cxn modelId="{B35C19B3-E29B-46F9-BC91-3AF3738AFD79}" type="presParOf" srcId="{370052C0-2E6C-47B8-9CC4-312B060F3A70}" destId="{BF7B5416-41AE-4A64-A5BC-64F65C5CE345}" srcOrd="0" destOrd="0" presId="urn:microsoft.com/office/officeart/2005/8/layout/chevron2"/>
    <dgm:cxn modelId="{3A3282C5-CDF6-4A0C-A4AA-BF7B680240D9}" type="presParOf" srcId="{370052C0-2E6C-47B8-9CC4-312B060F3A70}" destId="{39FF0F34-3916-4D84-A377-E8819AE8DBBA}" srcOrd="1" destOrd="0" presId="urn:microsoft.com/office/officeart/2005/8/layout/chevron2"/>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3512B-DA64-4DC7-9727-9DE011F5117C}">
      <dsp:nvSpPr>
        <dsp:cNvPr id="0" name=""/>
        <dsp:cNvSpPr/>
      </dsp:nvSpPr>
      <dsp:spPr>
        <a:xfrm rot="5400000">
          <a:off x="-212698" y="413833"/>
          <a:ext cx="1417987" cy="992591"/>
        </a:xfrm>
        <a:prstGeom prst="chevron">
          <a:avLst/>
        </a:prstGeom>
        <a:solidFill>
          <a:schemeClr val="accent1">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Phase 1 </a:t>
          </a:r>
        </a:p>
        <a:p>
          <a:pPr marL="0" lvl="0" indent="0" algn="ctr" defTabSz="355600">
            <a:lnSpc>
              <a:spcPct val="90000"/>
            </a:lnSpc>
            <a:spcBef>
              <a:spcPct val="0"/>
            </a:spcBef>
            <a:spcAft>
              <a:spcPct val="35000"/>
            </a:spcAft>
            <a:buNone/>
          </a:pPr>
          <a:r>
            <a:rPr lang="en-US" sz="800" b="1" kern="1200">
              <a:solidFill>
                <a:sysClr val="windowText" lastClr="000000"/>
              </a:solidFill>
            </a:rPr>
            <a:t>Agreement start-up</a:t>
          </a:r>
        </a:p>
      </dsp:txBody>
      <dsp:txXfrm rot="-5400000">
        <a:off x="1" y="697431"/>
        <a:ext cx="992591" cy="425396"/>
      </dsp:txXfrm>
    </dsp:sp>
    <dsp:sp modelId="{52221DB8-4F7B-4366-87AA-B6D85AA32832}">
      <dsp:nvSpPr>
        <dsp:cNvPr id="0" name=""/>
        <dsp:cNvSpPr/>
      </dsp:nvSpPr>
      <dsp:spPr>
        <a:xfrm rot="5400000">
          <a:off x="2927851" y="-1865830"/>
          <a:ext cx="1218283" cy="50888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tx2"/>
              </a:solidFill>
            </a:rPr>
            <a:t>Review the agreement in detail and understand the obligations of all parties</a:t>
          </a:r>
        </a:p>
        <a:p>
          <a:pPr marL="57150" lvl="1" indent="-57150" algn="l" defTabSz="444500">
            <a:lnSpc>
              <a:spcPct val="90000"/>
            </a:lnSpc>
            <a:spcBef>
              <a:spcPct val="0"/>
            </a:spcBef>
            <a:spcAft>
              <a:spcPct val="15000"/>
            </a:spcAft>
            <a:buChar char="•"/>
          </a:pPr>
          <a:r>
            <a:rPr lang="en-US" sz="1000" kern="1200">
              <a:solidFill>
                <a:schemeClr val="tx2"/>
              </a:solidFill>
            </a:rPr>
            <a:t>Confirm roles and responsibilities for managing the agreement</a:t>
          </a:r>
        </a:p>
        <a:p>
          <a:pPr marL="57150" lvl="1" indent="-57150" algn="l" defTabSz="444500">
            <a:lnSpc>
              <a:spcPct val="90000"/>
            </a:lnSpc>
            <a:spcBef>
              <a:spcPct val="0"/>
            </a:spcBef>
            <a:spcAft>
              <a:spcPct val="15000"/>
            </a:spcAft>
            <a:buChar char="•"/>
          </a:pPr>
          <a:r>
            <a:rPr lang="en-US" sz="1000" kern="1200">
              <a:solidFill>
                <a:schemeClr val="tx2"/>
              </a:solidFill>
            </a:rPr>
            <a:t>Set up administration, including records management</a:t>
          </a:r>
        </a:p>
        <a:p>
          <a:pPr marL="57150" lvl="1" indent="-57150" algn="l" defTabSz="444500">
            <a:lnSpc>
              <a:spcPct val="90000"/>
            </a:lnSpc>
            <a:spcBef>
              <a:spcPct val="0"/>
            </a:spcBef>
            <a:spcAft>
              <a:spcPct val="15000"/>
            </a:spcAft>
            <a:buChar char="•"/>
          </a:pPr>
          <a:r>
            <a:rPr lang="en-US" sz="1000" kern="1200">
              <a:solidFill>
                <a:schemeClr val="tx2"/>
              </a:solidFill>
            </a:rPr>
            <a:t>Review and update plans (risk register, contract or contribution (grant-like arrangement) management plan)</a:t>
          </a:r>
        </a:p>
        <a:p>
          <a:pPr marL="57150" lvl="1" indent="-57150" algn="l" defTabSz="444500">
            <a:lnSpc>
              <a:spcPct val="90000"/>
            </a:lnSpc>
            <a:spcBef>
              <a:spcPct val="0"/>
            </a:spcBef>
            <a:spcAft>
              <a:spcPct val="15000"/>
            </a:spcAft>
            <a:buChar char="•"/>
          </a:pPr>
          <a:r>
            <a:rPr lang="en-US" sz="1000" kern="1200">
              <a:solidFill>
                <a:schemeClr val="tx2"/>
              </a:solidFill>
            </a:rPr>
            <a:t>Conduct start-up meeting</a:t>
          </a:r>
        </a:p>
      </dsp:txBody>
      <dsp:txXfrm rot="-5400000">
        <a:off x="992591" y="128902"/>
        <a:ext cx="5029331" cy="1099339"/>
      </dsp:txXfrm>
    </dsp:sp>
    <dsp:sp modelId="{815D271C-D5AC-4489-8789-51CB1BF287FB}">
      <dsp:nvSpPr>
        <dsp:cNvPr id="0" name=""/>
        <dsp:cNvSpPr/>
      </dsp:nvSpPr>
      <dsp:spPr>
        <a:xfrm rot="5400000">
          <a:off x="-445950" y="2142433"/>
          <a:ext cx="1884491" cy="992591"/>
        </a:xfrm>
        <a:prstGeom prst="chevron">
          <a:avLst/>
        </a:prstGeom>
        <a:solidFill>
          <a:schemeClr val="accent1">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Phase 2 </a:t>
          </a:r>
        </a:p>
        <a:p>
          <a:pPr marL="0" lvl="0" indent="0" algn="ctr" defTabSz="355600">
            <a:lnSpc>
              <a:spcPct val="90000"/>
            </a:lnSpc>
            <a:spcBef>
              <a:spcPct val="0"/>
            </a:spcBef>
            <a:spcAft>
              <a:spcPct val="35000"/>
            </a:spcAft>
            <a:buNone/>
          </a:pPr>
          <a:r>
            <a:rPr lang="en-US" sz="800" b="1" kern="1200">
              <a:solidFill>
                <a:sysClr val="windowText" lastClr="000000"/>
              </a:solidFill>
            </a:rPr>
            <a:t>Agreement performance</a:t>
          </a:r>
        </a:p>
      </dsp:txBody>
      <dsp:txXfrm rot="-5400000">
        <a:off x="1" y="2192779"/>
        <a:ext cx="992591" cy="891900"/>
      </dsp:txXfrm>
    </dsp:sp>
    <dsp:sp modelId="{39CBCB63-C7BD-4AA0-BC59-3B9645F0F901}">
      <dsp:nvSpPr>
        <dsp:cNvPr id="0" name=""/>
        <dsp:cNvSpPr/>
      </dsp:nvSpPr>
      <dsp:spPr>
        <a:xfrm rot="5400000">
          <a:off x="2573023" y="-95753"/>
          <a:ext cx="1927940" cy="50888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66700">
            <a:lnSpc>
              <a:spcPct val="90000"/>
            </a:lnSpc>
            <a:spcBef>
              <a:spcPct val="0"/>
            </a:spcBef>
            <a:spcAft>
              <a:spcPct val="15000"/>
            </a:spcAft>
            <a:buChar char="•"/>
          </a:pPr>
          <a:endParaRPr lang="en-US" sz="600" kern="1200"/>
        </a:p>
        <a:p>
          <a:pPr marL="57150" lvl="1" indent="-57150" algn="l" defTabSz="444500">
            <a:lnSpc>
              <a:spcPct val="90000"/>
            </a:lnSpc>
            <a:spcBef>
              <a:spcPct val="0"/>
            </a:spcBef>
            <a:spcAft>
              <a:spcPct val="15000"/>
            </a:spcAft>
            <a:buChar char="•"/>
          </a:pPr>
          <a:r>
            <a:rPr lang="en-US" sz="1000" kern="1200">
              <a:solidFill>
                <a:schemeClr val="tx2"/>
              </a:solidFill>
            </a:rPr>
            <a:t>Manage relationships (delivery partner and stakeholders)</a:t>
          </a:r>
        </a:p>
        <a:p>
          <a:pPr marL="57150" lvl="1" indent="-57150" algn="l" defTabSz="444500">
            <a:lnSpc>
              <a:spcPct val="90000"/>
            </a:lnSpc>
            <a:spcBef>
              <a:spcPct val="0"/>
            </a:spcBef>
            <a:spcAft>
              <a:spcPct val="15000"/>
            </a:spcAft>
            <a:buChar char="•"/>
          </a:pPr>
          <a:r>
            <a:rPr lang="en-US" sz="1000" kern="1200">
              <a:solidFill>
                <a:schemeClr val="tx2"/>
              </a:solidFill>
            </a:rPr>
            <a:t>Establish and manage effective monitoring and evaluation system (ensure monitoring, evaluation &amp; learning (MEL) plan is in place within the first 3 to 6 months, and MEL system and baseline within the first 12 months)</a:t>
          </a:r>
        </a:p>
        <a:p>
          <a:pPr marL="57150" lvl="1" indent="-57150" algn="l" defTabSz="444500">
            <a:lnSpc>
              <a:spcPct val="90000"/>
            </a:lnSpc>
            <a:spcBef>
              <a:spcPct val="0"/>
            </a:spcBef>
            <a:spcAft>
              <a:spcPct val="15000"/>
            </a:spcAft>
            <a:buChar char="•"/>
          </a:pPr>
          <a:r>
            <a:rPr lang="en-US" sz="1000" kern="1200">
              <a:solidFill>
                <a:schemeClr val="tx2"/>
              </a:solidFill>
            </a:rPr>
            <a:t>Manage agreement risks</a:t>
          </a:r>
        </a:p>
        <a:p>
          <a:pPr marL="57150" lvl="1" indent="-57150" algn="l" defTabSz="444500">
            <a:lnSpc>
              <a:spcPct val="90000"/>
            </a:lnSpc>
            <a:spcBef>
              <a:spcPct val="0"/>
            </a:spcBef>
            <a:spcAft>
              <a:spcPct val="15000"/>
            </a:spcAft>
            <a:buChar char="•"/>
          </a:pPr>
          <a:r>
            <a:rPr lang="en-US" sz="1000" kern="1200">
              <a:solidFill>
                <a:schemeClr val="tx2"/>
              </a:solidFill>
            </a:rPr>
            <a:t>Manage complaints, disagreements and disputes</a:t>
          </a:r>
        </a:p>
        <a:p>
          <a:pPr marL="57150" lvl="1" indent="-57150" algn="l" defTabSz="444500">
            <a:lnSpc>
              <a:spcPct val="90000"/>
            </a:lnSpc>
            <a:spcBef>
              <a:spcPct val="0"/>
            </a:spcBef>
            <a:spcAft>
              <a:spcPct val="15000"/>
            </a:spcAft>
            <a:buChar char="•"/>
          </a:pPr>
          <a:r>
            <a:rPr lang="en-US" sz="1000" kern="1200">
              <a:solidFill>
                <a:schemeClr val="tx2"/>
              </a:solidFill>
            </a:rPr>
            <a:t>Monitor delivery of milestones (operation manuals, MEL frameworks, annual plans, reports)</a:t>
          </a:r>
        </a:p>
        <a:p>
          <a:pPr marL="57150" lvl="1" indent="-57150" algn="l" defTabSz="444500">
            <a:lnSpc>
              <a:spcPct val="90000"/>
            </a:lnSpc>
            <a:spcBef>
              <a:spcPct val="0"/>
            </a:spcBef>
            <a:spcAft>
              <a:spcPct val="15000"/>
            </a:spcAft>
            <a:buChar char="•"/>
          </a:pPr>
          <a:r>
            <a:rPr lang="en-US" sz="1000" kern="1200">
              <a:solidFill>
                <a:schemeClr val="tx2"/>
              </a:solidFill>
            </a:rPr>
            <a:t>Manage amendments, including negotiations and extensions</a:t>
          </a:r>
        </a:p>
        <a:p>
          <a:pPr marL="57150" lvl="1" indent="-57150" algn="l" defTabSz="266700">
            <a:lnSpc>
              <a:spcPct val="90000"/>
            </a:lnSpc>
            <a:spcBef>
              <a:spcPct val="0"/>
            </a:spcBef>
            <a:spcAft>
              <a:spcPct val="15000"/>
            </a:spcAft>
            <a:buChar char="•"/>
          </a:pPr>
          <a:endParaRPr lang="en-US" sz="600" kern="1200"/>
        </a:p>
      </dsp:txBody>
      <dsp:txXfrm rot="-5400000">
        <a:off x="992592" y="1578792"/>
        <a:ext cx="4994689" cy="1739712"/>
      </dsp:txXfrm>
    </dsp:sp>
    <dsp:sp modelId="{BF7B5416-41AE-4A64-A5BC-64F65C5CE345}">
      <dsp:nvSpPr>
        <dsp:cNvPr id="0" name=""/>
        <dsp:cNvSpPr/>
      </dsp:nvSpPr>
      <dsp:spPr>
        <a:xfrm rot="5400000">
          <a:off x="-212698" y="3823550"/>
          <a:ext cx="1417987" cy="992591"/>
        </a:xfrm>
        <a:prstGeom prst="chevron">
          <a:avLst/>
        </a:prstGeom>
        <a:solidFill>
          <a:schemeClr val="accent1">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Phase 3 </a:t>
          </a:r>
        </a:p>
        <a:p>
          <a:pPr marL="0" lvl="0" indent="0" algn="ctr" defTabSz="355600">
            <a:lnSpc>
              <a:spcPct val="90000"/>
            </a:lnSpc>
            <a:spcBef>
              <a:spcPct val="0"/>
            </a:spcBef>
            <a:spcAft>
              <a:spcPct val="35000"/>
            </a:spcAft>
            <a:buNone/>
          </a:pPr>
          <a:r>
            <a:rPr lang="en-US" sz="800" b="1" kern="1200">
              <a:solidFill>
                <a:sysClr val="windowText" lastClr="000000"/>
              </a:solidFill>
            </a:rPr>
            <a:t>Agreement closure</a:t>
          </a:r>
        </a:p>
      </dsp:txBody>
      <dsp:txXfrm rot="-5400000">
        <a:off x="1" y="4107148"/>
        <a:ext cx="992591" cy="425396"/>
      </dsp:txXfrm>
    </dsp:sp>
    <dsp:sp modelId="{39FF0F34-3916-4D84-A377-E8819AE8DBBA}">
      <dsp:nvSpPr>
        <dsp:cNvPr id="0" name=""/>
        <dsp:cNvSpPr/>
      </dsp:nvSpPr>
      <dsp:spPr>
        <a:xfrm rot="5400000">
          <a:off x="3022371" y="1630886"/>
          <a:ext cx="1029244" cy="50888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chemeClr val="tx2"/>
              </a:solidFill>
            </a:rPr>
            <a:t>Consider and manage contract transition issues where required</a:t>
          </a:r>
        </a:p>
        <a:p>
          <a:pPr marL="57150" lvl="1" indent="-57150" algn="l" defTabSz="444500">
            <a:lnSpc>
              <a:spcPct val="90000"/>
            </a:lnSpc>
            <a:spcBef>
              <a:spcPct val="0"/>
            </a:spcBef>
            <a:spcAft>
              <a:spcPct val="15000"/>
            </a:spcAft>
            <a:buChar char="•"/>
          </a:pPr>
          <a:r>
            <a:rPr lang="en-US" sz="1000" kern="1200">
              <a:solidFill>
                <a:schemeClr val="tx2"/>
              </a:solidFill>
            </a:rPr>
            <a:t>Complete closure activities</a:t>
          </a:r>
        </a:p>
        <a:p>
          <a:pPr marL="57150" lvl="1" indent="-57150" algn="l" defTabSz="444500">
            <a:lnSpc>
              <a:spcPct val="90000"/>
            </a:lnSpc>
            <a:spcBef>
              <a:spcPct val="0"/>
            </a:spcBef>
            <a:spcAft>
              <a:spcPct val="15000"/>
            </a:spcAft>
            <a:buChar char="•"/>
          </a:pPr>
          <a:r>
            <a:rPr lang="en-US" sz="1000" kern="1200">
              <a:solidFill>
                <a:schemeClr val="tx2"/>
              </a:solidFill>
            </a:rPr>
            <a:t>Monitor delivery of final milestones (final reports, handover plans, asset handover)</a:t>
          </a:r>
        </a:p>
        <a:p>
          <a:pPr marL="57150" lvl="1" indent="-57150" algn="l" defTabSz="444500">
            <a:lnSpc>
              <a:spcPct val="90000"/>
            </a:lnSpc>
            <a:spcBef>
              <a:spcPct val="0"/>
            </a:spcBef>
            <a:spcAft>
              <a:spcPct val="15000"/>
            </a:spcAft>
            <a:buChar char="•"/>
          </a:pPr>
          <a:r>
            <a:rPr lang="en-US" sz="1000" kern="1200">
              <a:solidFill>
                <a:schemeClr val="tx2"/>
              </a:solidFill>
            </a:rPr>
            <a:t>Conduct final reviews (including performance)</a:t>
          </a:r>
        </a:p>
        <a:p>
          <a:pPr marL="57150" lvl="1" indent="-57150" algn="l" defTabSz="444500">
            <a:lnSpc>
              <a:spcPct val="90000"/>
            </a:lnSpc>
            <a:spcBef>
              <a:spcPct val="0"/>
            </a:spcBef>
            <a:spcAft>
              <a:spcPct val="15000"/>
            </a:spcAft>
            <a:buChar char="•"/>
          </a:pPr>
          <a:r>
            <a:rPr lang="en-US" sz="1000" kern="1200">
              <a:solidFill>
                <a:schemeClr val="tx2"/>
              </a:solidFill>
            </a:rPr>
            <a:t>Consider, document and communicate lessons learned</a:t>
          </a:r>
        </a:p>
      </dsp:txBody>
      <dsp:txXfrm rot="-5400000">
        <a:off x="992592" y="3710909"/>
        <a:ext cx="5038559" cy="9287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APG Orange">
      <a:dk1>
        <a:sysClr val="windowText" lastClr="000000"/>
      </a:dk1>
      <a:lt1>
        <a:sysClr val="window" lastClr="FFFFFF"/>
      </a:lt1>
      <a:dk2>
        <a:srgbClr val="495965"/>
      </a:dk2>
      <a:lt2>
        <a:srgbClr val="D8DCDB"/>
      </a:lt2>
      <a:accent1>
        <a:srgbClr val="D3875F"/>
      </a:accent1>
      <a:accent2>
        <a:srgbClr val="65C5B4"/>
      </a:accent2>
      <a:accent3>
        <a:srgbClr val="ACD08C"/>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03E47-453F-4276-8D8F-2383D0D7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30583</Words>
  <Characters>185537</Characters>
  <Application>Microsoft Office Word</Application>
  <DocSecurity>0</DocSecurity>
  <Lines>3082</Lines>
  <Paragraphs>1403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215846</CharactersWithSpaces>
  <SharedDoc>false</SharedDoc>
  <HLinks>
    <vt:vector size="2688" baseType="variant">
      <vt:variant>
        <vt:i4>589855</vt:i4>
      </vt:variant>
      <vt:variant>
        <vt:i4>1638</vt:i4>
      </vt:variant>
      <vt:variant>
        <vt:i4>0</vt:i4>
      </vt:variant>
      <vt:variant>
        <vt:i4>5</vt:i4>
      </vt:variant>
      <vt:variant>
        <vt:lpwstr>https://www.dfat.gov.au/about-us/publications/Pages/fraud-control-toolkit-for-funding-recipients</vt:lpwstr>
      </vt:variant>
      <vt:variant>
        <vt:lpwstr/>
      </vt:variant>
      <vt:variant>
        <vt:i4>4718622</vt:i4>
      </vt:variant>
      <vt:variant>
        <vt:i4>1635</vt:i4>
      </vt:variant>
      <vt:variant>
        <vt:i4>0</vt:i4>
      </vt:variant>
      <vt:variant>
        <vt:i4>5</vt:i4>
      </vt:variant>
      <vt:variant>
        <vt:lpwstr>http://dfatintranet.titan.satin.lo/our-vision/fraud-control/Pages/fraud-control-toolkit.aspx</vt:lpwstr>
      </vt:variant>
      <vt:variant>
        <vt:lpwstr/>
      </vt:variant>
      <vt:variant>
        <vt:i4>1376323</vt:i4>
      </vt:variant>
      <vt:variant>
        <vt:i4>1632</vt:i4>
      </vt:variant>
      <vt:variant>
        <vt:i4>0</vt:i4>
      </vt:variant>
      <vt:variant>
        <vt:i4>5</vt:i4>
      </vt:variant>
      <vt:variant>
        <vt:lpwstr>https://www.dfat.gov.au/about-us/publications/risk-and-safeguard-tool</vt:lpwstr>
      </vt:variant>
      <vt:variant>
        <vt:lpwstr/>
      </vt:variant>
      <vt:variant>
        <vt:i4>1835098</vt:i4>
      </vt:variant>
      <vt:variant>
        <vt:i4>1629</vt:i4>
      </vt:variant>
      <vt:variant>
        <vt:i4>0</vt:i4>
      </vt:variant>
      <vt:variant>
        <vt:i4>5</vt:i4>
      </vt:variant>
      <vt:variant>
        <vt:lpwstr>http://dfatintranet.titan.satin.lo/HR/welfare-support/anti-bullying/Documents/PSEAH Risk Guidance Note June 2019.docx</vt:lpwstr>
      </vt:variant>
      <vt:variant>
        <vt:lpwstr/>
      </vt:variant>
      <vt:variant>
        <vt:i4>5308422</vt:i4>
      </vt:variant>
      <vt:variant>
        <vt:i4>1626</vt:i4>
      </vt:variant>
      <vt:variant>
        <vt:i4>0</vt:i4>
      </vt:variant>
      <vt:variant>
        <vt:i4>5</vt:i4>
      </vt:variant>
      <vt:variant>
        <vt:lpwstr>https://dfat.gov.au/about-us/publications/Pages/assessing-using-pgs-for-pfm.aspx</vt:lpwstr>
      </vt:variant>
      <vt:variant>
        <vt:lpwstr/>
      </vt:variant>
      <vt:variant>
        <vt:i4>7929960</vt:i4>
      </vt:variant>
      <vt:variant>
        <vt:i4>1623</vt:i4>
      </vt:variant>
      <vt:variant>
        <vt:i4>0</vt:i4>
      </vt:variant>
      <vt:variant>
        <vt:i4>5</vt:i4>
      </vt:variant>
      <vt:variant>
        <vt:lpwstr>http://dfatintranet.titan.satin.lo/managing-aid/other-aid-management-risk-policies/Documents/development-risk-management-policy-and-practice-notes.docx</vt:lpwstr>
      </vt:variant>
      <vt:variant>
        <vt:lpwstr/>
      </vt:variant>
      <vt:variant>
        <vt:i4>4194331</vt:i4>
      </vt:variant>
      <vt:variant>
        <vt:i4>1620</vt:i4>
      </vt:variant>
      <vt:variant>
        <vt:i4>0</vt:i4>
      </vt:variant>
      <vt:variant>
        <vt:i4>5</vt:i4>
      </vt:variant>
      <vt:variant>
        <vt:lpwstr>https://dfat.gov.au/about-us/publications/Pages/due-diligence-framework.aspx</vt:lpwstr>
      </vt:variant>
      <vt:variant>
        <vt:lpwstr/>
      </vt:variant>
      <vt:variant>
        <vt:i4>7012452</vt:i4>
      </vt:variant>
      <vt:variant>
        <vt:i4>1617</vt:i4>
      </vt:variant>
      <vt:variant>
        <vt:i4>0</vt:i4>
      </vt:variant>
      <vt:variant>
        <vt:i4>5</vt:i4>
      </vt:variant>
      <vt:variant>
        <vt:lpwstr>http://dfatintranet.titan.satin.lo/managing-aid/other-aid-management-risk-policies/Documents/budget-support-framework.docx</vt:lpwstr>
      </vt:variant>
      <vt:variant>
        <vt:lpwstr/>
      </vt:variant>
      <vt:variant>
        <vt:i4>6357037</vt:i4>
      </vt:variant>
      <vt:variant>
        <vt:i4>1614</vt:i4>
      </vt:variant>
      <vt:variant>
        <vt:i4>0</vt:i4>
      </vt:variant>
      <vt:variant>
        <vt:i4>5</vt:i4>
      </vt:variant>
      <vt:variant>
        <vt:lpwstr>https://www.dfat.gov.au/about-us/publications/pages/child-protection-policy</vt:lpwstr>
      </vt:variant>
      <vt:variant>
        <vt:lpwstr/>
      </vt:variant>
      <vt:variant>
        <vt:i4>6029312</vt:i4>
      </vt:variant>
      <vt:variant>
        <vt:i4>1611</vt:i4>
      </vt:variant>
      <vt:variant>
        <vt:i4>0</vt:i4>
      </vt:variant>
      <vt:variant>
        <vt:i4>5</vt:i4>
      </vt:variant>
      <vt:variant>
        <vt:lpwstr>https://dfat.gov.au/international-relations/themes/preventing-sexual-exploitation-abuse-and-harassment/Pages/default.aspx</vt:lpwstr>
      </vt:variant>
      <vt:variant>
        <vt:lpwstr/>
      </vt:variant>
      <vt:variant>
        <vt:i4>852040</vt:i4>
      </vt:variant>
      <vt:variant>
        <vt:i4>1608</vt:i4>
      </vt:variant>
      <vt:variant>
        <vt:i4>0</vt:i4>
      </vt:variant>
      <vt:variant>
        <vt:i4>5</vt:i4>
      </vt:variant>
      <vt:variant>
        <vt:lpwstr>http://dfatintranet.titan.satin.lo/our-vision/fraud-control/Documents/Fraud-Control-Plan.docx</vt:lpwstr>
      </vt:variant>
      <vt:variant>
        <vt:lpwstr/>
      </vt:variant>
      <vt:variant>
        <vt:i4>5374029</vt:i4>
      </vt:variant>
      <vt:variant>
        <vt:i4>1605</vt:i4>
      </vt:variant>
      <vt:variant>
        <vt:i4>0</vt:i4>
      </vt:variant>
      <vt:variant>
        <vt:i4>5</vt:i4>
      </vt:variant>
      <vt:variant>
        <vt:lpwstr>https://www.dfat.gov.au/about-us/corporate/fraud-control/Pages/fraud-control</vt:lpwstr>
      </vt:variant>
      <vt:variant>
        <vt:lpwstr/>
      </vt:variant>
      <vt:variant>
        <vt:i4>7077991</vt:i4>
      </vt:variant>
      <vt:variant>
        <vt:i4>1602</vt:i4>
      </vt:variant>
      <vt:variant>
        <vt:i4>0</vt:i4>
      </vt:variant>
      <vt:variant>
        <vt:i4>5</vt:i4>
      </vt:variant>
      <vt:variant>
        <vt:lpwstr>https://dfat.gov.au/about-us/publications/Pages/environmental-social-safeguard-policy.aspx</vt:lpwstr>
      </vt:variant>
      <vt:variant>
        <vt:lpwstr/>
      </vt:variant>
      <vt:variant>
        <vt:i4>6488105</vt:i4>
      </vt:variant>
      <vt:variant>
        <vt:i4>1599</vt:i4>
      </vt:variant>
      <vt:variant>
        <vt:i4>0</vt:i4>
      </vt:variant>
      <vt:variant>
        <vt:i4>5</vt:i4>
      </vt:variant>
      <vt:variant>
        <vt:lpwstr>http://dfatintranet.titan.satin.lo/managing-aid/other-aid-management-risk-policies/Pages/terrorism-finance-risk-policy.aspx</vt:lpwstr>
      </vt:variant>
      <vt:variant>
        <vt:lpwstr/>
      </vt:variant>
      <vt:variant>
        <vt:i4>7405581</vt:i4>
      </vt:variant>
      <vt:variant>
        <vt:i4>1596</vt:i4>
      </vt:variant>
      <vt:variant>
        <vt:i4>0</vt:i4>
      </vt:variant>
      <vt:variant>
        <vt:i4>5</vt:i4>
      </vt:variant>
      <vt:variant>
        <vt:lpwstr>mailto:childprotection@dfat.gov.au</vt:lpwstr>
      </vt:variant>
      <vt:variant>
        <vt:lpwstr/>
      </vt:variant>
      <vt:variant>
        <vt:i4>131118</vt:i4>
      </vt:variant>
      <vt:variant>
        <vt:i4>1593</vt:i4>
      </vt:variant>
      <vt:variant>
        <vt:i4>0</vt:i4>
      </vt:variant>
      <vt:variant>
        <vt:i4>5</vt:i4>
      </vt:variant>
      <vt:variant>
        <vt:lpwstr>mailto:seah.reports@dfat.gov.au</vt:lpwstr>
      </vt:variant>
      <vt:variant>
        <vt:lpwstr/>
      </vt:variant>
      <vt:variant>
        <vt:i4>6029411</vt:i4>
      </vt:variant>
      <vt:variant>
        <vt:i4>1590</vt:i4>
      </vt:variant>
      <vt:variant>
        <vt:i4>0</vt:i4>
      </vt:variant>
      <vt:variant>
        <vt:i4>5</vt:i4>
      </vt:variant>
      <vt:variant>
        <vt:lpwstr>mailto:fraud.corruption@dfat.gov.au</vt:lpwstr>
      </vt:variant>
      <vt:variant>
        <vt:lpwstr/>
      </vt:variant>
      <vt:variant>
        <vt:i4>7667798</vt:i4>
      </vt:variant>
      <vt:variant>
        <vt:i4>1587</vt:i4>
      </vt:variant>
      <vt:variant>
        <vt:i4>0</vt:i4>
      </vt:variant>
      <vt:variant>
        <vt:i4>5</vt:i4>
      </vt:variant>
      <vt:variant>
        <vt:lpwstr>mailto:Partner.Systems@dfat.gov.au</vt:lpwstr>
      </vt:variant>
      <vt:variant>
        <vt:lpwstr/>
      </vt:variant>
      <vt:variant>
        <vt:i4>1572917</vt:i4>
      </vt:variant>
      <vt:variant>
        <vt:i4>1584</vt:i4>
      </vt:variant>
      <vt:variant>
        <vt:i4>0</vt:i4>
      </vt:variant>
      <vt:variant>
        <vt:i4>5</vt:i4>
      </vt:variant>
      <vt:variant>
        <vt:lpwstr>mailto:due.diligence@dfat.gov.au</vt:lpwstr>
      </vt:variant>
      <vt:variant>
        <vt:lpwstr/>
      </vt:variant>
      <vt:variant>
        <vt:i4>524406</vt:i4>
      </vt:variant>
      <vt:variant>
        <vt:i4>1581</vt:i4>
      </vt:variant>
      <vt:variant>
        <vt:i4>0</vt:i4>
      </vt:variant>
      <vt:variant>
        <vt:i4>5</vt:i4>
      </vt:variant>
      <vt:variant>
        <vt:lpwstr>mailto:aidsafeguards@dfat.gov.au</vt:lpwstr>
      </vt:variant>
      <vt:variant>
        <vt:lpwstr/>
      </vt:variant>
      <vt:variant>
        <vt:i4>1310818</vt:i4>
      </vt:variant>
      <vt:variant>
        <vt:i4>1578</vt:i4>
      </vt:variant>
      <vt:variant>
        <vt:i4>0</vt:i4>
      </vt:variant>
      <vt:variant>
        <vt:i4>5</vt:i4>
      </vt:variant>
      <vt:variant>
        <vt:lpwstr>mailto:developmentriskmanagement@dfat.gov.au</vt:lpwstr>
      </vt:variant>
      <vt:variant>
        <vt:lpwstr/>
      </vt:variant>
      <vt:variant>
        <vt:i4>3801122</vt:i4>
      </vt:variant>
      <vt:variant>
        <vt:i4>1575</vt:i4>
      </vt:variant>
      <vt:variant>
        <vt:i4>0</vt:i4>
      </vt:variant>
      <vt:variant>
        <vt:i4>5</vt:i4>
      </vt:variant>
      <vt:variant>
        <vt:lpwstr>http://dfatintranet.titan.satin.lo/managing-aid/other-aid-management-risk-policies/Documents/managing-activities-that-use-pgs.docx</vt:lpwstr>
      </vt:variant>
      <vt:variant>
        <vt:lpwstr/>
      </vt:variant>
      <vt:variant>
        <vt:i4>7667798</vt:i4>
      </vt:variant>
      <vt:variant>
        <vt:i4>1572</vt:i4>
      </vt:variant>
      <vt:variant>
        <vt:i4>0</vt:i4>
      </vt:variant>
      <vt:variant>
        <vt:i4>5</vt:i4>
      </vt:variant>
      <vt:variant>
        <vt:lpwstr>mailto:Partner.Systems@dfat.gov.au</vt:lpwstr>
      </vt:variant>
      <vt:variant>
        <vt:lpwstr/>
      </vt:variant>
      <vt:variant>
        <vt:i4>5963863</vt:i4>
      </vt:variant>
      <vt:variant>
        <vt:i4>1569</vt:i4>
      </vt:variant>
      <vt:variant>
        <vt:i4>0</vt:i4>
      </vt:variant>
      <vt:variant>
        <vt:i4>5</vt:i4>
      </vt:variant>
      <vt:variant>
        <vt:lpwstr>http://dfatintranet.titan.satin.lo/managing-aid/other-aid-management-risk-policies/Pages/public-financial-management.aspx</vt:lpwstr>
      </vt:variant>
      <vt:variant>
        <vt:lpwstr/>
      </vt:variant>
      <vt:variant>
        <vt:i4>7012452</vt:i4>
      </vt:variant>
      <vt:variant>
        <vt:i4>1566</vt:i4>
      </vt:variant>
      <vt:variant>
        <vt:i4>0</vt:i4>
      </vt:variant>
      <vt:variant>
        <vt:i4>5</vt:i4>
      </vt:variant>
      <vt:variant>
        <vt:lpwstr>http://dfatintranet.titan.satin.lo/managing-aid/other-aid-management-risk-policies/Documents/budget-support-framework.docx</vt:lpwstr>
      </vt:variant>
      <vt:variant>
        <vt:lpwstr/>
      </vt:variant>
      <vt:variant>
        <vt:i4>5308422</vt:i4>
      </vt:variant>
      <vt:variant>
        <vt:i4>1563</vt:i4>
      </vt:variant>
      <vt:variant>
        <vt:i4>0</vt:i4>
      </vt:variant>
      <vt:variant>
        <vt:i4>5</vt:i4>
      </vt:variant>
      <vt:variant>
        <vt:lpwstr>https://dfat.gov.au/about-us/publications/Pages/assessing-using-pgs-for-pfm.aspx</vt:lpwstr>
      </vt:variant>
      <vt:variant>
        <vt:lpwstr/>
      </vt:variant>
      <vt:variant>
        <vt:i4>4456529</vt:i4>
      </vt:variant>
      <vt:variant>
        <vt:i4>1560</vt:i4>
      </vt:variant>
      <vt:variant>
        <vt:i4>0</vt:i4>
      </vt:variant>
      <vt:variant>
        <vt:i4>5</vt:i4>
      </vt:variant>
      <vt:variant>
        <vt:lpwstr>https://www.dfat.gov.au/publications/development/australias-international-development-policy</vt:lpwstr>
      </vt:variant>
      <vt:variant>
        <vt:lpwstr/>
      </vt:variant>
      <vt:variant>
        <vt:i4>4456487</vt:i4>
      </vt:variant>
      <vt:variant>
        <vt:i4>1557</vt:i4>
      </vt:variant>
      <vt:variant>
        <vt:i4>0</vt:i4>
      </vt:variant>
      <vt:variant>
        <vt:i4>5</vt:i4>
      </vt:variant>
      <vt:variant>
        <vt:lpwstr>mailto:counter-terrorism.resourcing@dfat.gov.au</vt:lpwstr>
      </vt:variant>
      <vt:variant>
        <vt:lpwstr/>
      </vt:variant>
      <vt:variant>
        <vt:i4>6488105</vt:i4>
      </vt:variant>
      <vt:variant>
        <vt:i4>1551</vt:i4>
      </vt:variant>
      <vt:variant>
        <vt:i4>0</vt:i4>
      </vt:variant>
      <vt:variant>
        <vt:i4>5</vt:i4>
      </vt:variant>
      <vt:variant>
        <vt:lpwstr>http://dfatintranet.titan.satin.lo/managing-aid/other-aid-management-risk-policies/Pages/terrorism-finance-risk-policy.aspx</vt:lpwstr>
      </vt:variant>
      <vt:variant>
        <vt:lpwstr/>
      </vt:variant>
      <vt:variant>
        <vt:i4>5308484</vt:i4>
      </vt:variant>
      <vt:variant>
        <vt:i4>1542</vt:i4>
      </vt:variant>
      <vt:variant>
        <vt:i4>0</vt:i4>
      </vt:variant>
      <vt:variant>
        <vt:i4>5</vt:i4>
      </vt:variant>
      <vt:variant>
        <vt:lpwstr>https://www.dfat.gov.au/international-relations/security/sanctions/consolidated-list</vt:lpwstr>
      </vt:variant>
      <vt:variant>
        <vt:lpwstr/>
      </vt:variant>
      <vt:variant>
        <vt:i4>2883619</vt:i4>
      </vt:variant>
      <vt:variant>
        <vt:i4>1539</vt:i4>
      </vt:variant>
      <vt:variant>
        <vt:i4>0</vt:i4>
      </vt:variant>
      <vt:variant>
        <vt:i4>5</vt:i4>
      </vt:variant>
      <vt:variant>
        <vt:lpwstr>https://www.nationalsecurity.gov.au/what-australia-is-doing/terrorist-organisations/listed-terrorist-organisations/al-qaida-in-the-indian-subcontinent-aqis</vt:lpwstr>
      </vt:variant>
      <vt:variant>
        <vt:lpwstr/>
      </vt:variant>
      <vt:variant>
        <vt:i4>6488105</vt:i4>
      </vt:variant>
      <vt:variant>
        <vt:i4>1536</vt:i4>
      </vt:variant>
      <vt:variant>
        <vt:i4>0</vt:i4>
      </vt:variant>
      <vt:variant>
        <vt:i4>5</vt:i4>
      </vt:variant>
      <vt:variant>
        <vt:lpwstr>http://dfatintranet.titan.satin.lo/managing-aid/other-aid-management-risk-policies/Pages/terrorism-finance-risk-policy.aspx</vt:lpwstr>
      </vt:variant>
      <vt:variant>
        <vt:lpwstr/>
      </vt:variant>
      <vt:variant>
        <vt:i4>1572917</vt:i4>
      </vt:variant>
      <vt:variant>
        <vt:i4>1533</vt:i4>
      </vt:variant>
      <vt:variant>
        <vt:i4>0</vt:i4>
      </vt:variant>
      <vt:variant>
        <vt:i4>5</vt:i4>
      </vt:variant>
      <vt:variant>
        <vt:lpwstr>mailto:due.diligence@dfat.gov.au</vt:lpwstr>
      </vt:variant>
      <vt:variant>
        <vt:lpwstr/>
      </vt:variant>
      <vt:variant>
        <vt:i4>8257583</vt:i4>
      </vt:variant>
      <vt:variant>
        <vt:i4>1530</vt:i4>
      </vt:variant>
      <vt:variant>
        <vt:i4>0</vt:i4>
      </vt:variant>
      <vt:variant>
        <vt:i4>5</vt:i4>
      </vt:variant>
      <vt:variant>
        <vt:lpwstr>http://dfatintranet.titan.satin.lo/managing-aid/other-aid-management-risk-policies/due-diligence/Pages/assessment-register.aspx</vt:lpwstr>
      </vt:variant>
      <vt:variant>
        <vt:lpwstr/>
      </vt:variant>
      <vt:variant>
        <vt:i4>4194331</vt:i4>
      </vt:variant>
      <vt:variant>
        <vt:i4>1527</vt:i4>
      </vt:variant>
      <vt:variant>
        <vt:i4>0</vt:i4>
      </vt:variant>
      <vt:variant>
        <vt:i4>5</vt:i4>
      </vt:variant>
      <vt:variant>
        <vt:lpwstr>https://dfat.gov.au/about-us/publications/Pages/due-diligence-framework.aspx</vt:lpwstr>
      </vt:variant>
      <vt:variant>
        <vt:lpwstr/>
      </vt:variant>
      <vt:variant>
        <vt:i4>1572917</vt:i4>
      </vt:variant>
      <vt:variant>
        <vt:i4>1524</vt:i4>
      </vt:variant>
      <vt:variant>
        <vt:i4>0</vt:i4>
      </vt:variant>
      <vt:variant>
        <vt:i4>5</vt:i4>
      </vt:variant>
      <vt:variant>
        <vt:lpwstr>mailto:due.diligence@dfat.gov.au</vt:lpwstr>
      </vt:variant>
      <vt:variant>
        <vt:lpwstr/>
      </vt:variant>
      <vt:variant>
        <vt:i4>3735657</vt:i4>
      </vt:variant>
      <vt:variant>
        <vt:i4>1521</vt:i4>
      </vt:variant>
      <vt:variant>
        <vt:i4>0</vt:i4>
      </vt:variant>
      <vt:variant>
        <vt:i4>5</vt:i4>
      </vt:variant>
      <vt:variant>
        <vt:lpwstr>http://dfatintranet.titan.satin.lo/our-vision/fraud-control/Pages/default.aspx</vt:lpwstr>
      </vt:variant>
      <vt:variant>
        <vt:lpwstr/>
      </vt:variant>
      <vt:variant>
        <vt:i4>6029411</vt:i4>
      </vt:variant>
      <vt:variant>
        <vt:i4>1518</vt:i4>
      </vt:variant>
      <vt:variant>
        <vt:i4>0</vt:i4>
      </vt:variant>
      <vt:variant>
        <vt:i4>5</vt:i4>
      </vt:variant>
      <vt:variant>
        <vt:lpwstr>mailto:fraud.corruption@dfat.gov.au</vt:lpwstr>
      </vt:variant>
      <vt:variant>
        <vt:lpwstr/>
      </vt:variant>
      <vt:variant>
        <vt:i4>3211374</vt:i4>
      </vt:variant>
      <vt:variant>
        <vt:i4>1515</vt:i4>
      </vt:variant>
      <vt:variant>
        <vt:i4>0</vt:i4>
      </vt:variant>
      <vt:variant>
        <vt:i4>5</vt:i4>
      </vt:variant>
      <vt:variant>
        <vt:lpwstr>https://www.counterfraud.gov.au/library/information-sheet-element-2-fraud-and-corruption-control-plans</vt:lpwstr>
      </vt:variant>
      <vt:variant>
        <vt:lpwstr/>
      </vt:variant>
      <vt:variant>
        <vt:i4>852040</vt:i4>
      </vt:variant>
      <vt:variant>
        <vt:i4>1506</vt:i4>
      </vt:variant>
      <vt:variant>
        <vt:i4>0</vt:i4>
      </vt:variant>
      <vt:variant>
        <vt:i4>5</vt:i4>
      </vt:variant>
      <vt:variant>
        <vt:lpwstr>http://dfatintranet.titan.satin.lo/our-vision/fraud-control/Documents/Fraud-Control-Plan.docx</vt:lpwstr>
      </vt:variant>
      <vt:variant>
        <vt:lpwstr/>
      </vt:variant>
      <vt:variant>
        <vt:i4>7798885</vt:i4>
      </vt:variant>
      <vt:variant>
        <vt:i4>1503</vt:i4>
      </vt:variant>
      <vt:variant>
        <vt:i4>0</vt:i4>
      </vt:variant>
      <vt:variant>
        <vt:i4>5</vt:i4>
      </vt:variant>
      <vt:variant>
        <vt:lpwstr>https://icnprod01.sharepoint.com/sites/CHCH-EXD-CounterFraudandAnti-CorruptionSectionFCS/SitePages/Fraud-and-Corruption-Framework-for-DFAT.aspx</vt:lpwstr>
      </vt:variant>
      <vt:variant>
        <vt:lpwstr/>
      </vt:variant>
      <vt:variant>
        <vt:i4>1703952</vt:i4>
      </vt:variant>
      <vt:variant>
        <vt:i4>1500</vt:i4>
      </vt:variant>
      <vt:variant>
        <vt:i4>0</vt:i4>
      </vt:variant>
      <vt:variant>
        <vt:i4>5</vt:i4>
      </vt:variant>
      <vt:variant>
        <vt:lpwstr>https://dfat.gov.au/about-us/corporate/fraud-control/Pages/fraud-control.aspx</vt:lpwstr>
      </vt:variant>
      <vt:variant>
        <vt:lpwstr/>
      </vt:variant>
      <vt:variant>
        <vt:i4>131118</vt:i4>
      </vt:variant>
      <vt:variant>
        <vt:i4>1497</vt:i4>
      </vt:variant>
      <vt:variant>
        <vt:i4>0</vt:i4>
      </vt:variant>
      <vt:variant>
        <vt:i4>5</vt:i4>
      </vt:variant>
      <vt:variant>
        <vt:lpwstr>mailto:seah.reports@dfat.gov.au</vt:lpwstr>
      </vt:variant>
      <vt:variant>
        <vt:lpwstr/>
      </vt:variant>
      <vt:variant>
        <vt:i4>1310813</vt:i4>
      </vt:variant>
      <vt:variant>
        <vt:i4>1494</vt:i4>
      </vt:variant>
      <vt:variant>
        <vt:i4>0</vt:i4>
      </vt:variant>
      <vt:variant>
        <vt:i4>5</vt:i4>
      </vt:variant>
      <vt:variant>
        <vt:lpwstr>https://www.dfat.gov.au/international-relations/themes/preventing-sexual-exploitation-abuse-and-harassment/Pages/default</vt:lpwstr>
      </vt:variant>
      <vt:variant>
        <vt:lpwstr/>
      </vt:variant>
      <vt:variant>
        <vt:i4>1835098</vt:i4>
      </vt:variant>
      <vt:variant>
        <vt:i4>1491</vt:i4>
      </vt:variant>
      <vt:variant>
        <vt:i4>0</vt:i4>
      </vt:variant>
      <vt:variant>
        <vt:i4>5</vt:i4>
      </vt:variant>
      <vt:variant>
        <vt:lpwstr>http://dfatintranet.titan.satin.lo/HR/welfare-support/anti-bullying/Documents/PSEAH Risk Guidance Note June 2019.docx</vt:lpwstr>
      </vt:variant>
      <vt:variant>
        <vt:lpwstr/>
      </vt:variant>
      <vt:variant>
        <vt:i4>6029312</vt:i4>
      </vt:variant>
      <vt:variant>
        <vt:i4>1488</vt:i4>
      </vt:variant>
      <vt:variant>
        <vt:i4>0</vt:i4>
      </vt:variant>
      <vt:variant>
        <vt:i4>5</vt:i4>
      </vt:variant>
      <vt:variant>
        <vt:lpwstr>https://dfat.gov.au/international-relations/themes/preventing-sexual-exploitation-abuse-and-harassment/Pages/default.aspx</vt:lpwstr>
      </vt:variant>
      <vt:variant>
        <vt:lpwstr/>
      </vt:variant>
      <vt:variant>
        <vt:i4>7405581</vt:i4>
      </vt:variant>
      <vt:variant>
        <vt:i4>1485</vt:i4>
      </vt:variant>
      <vt:variant>
        <vt:i4>0</vt:i4>
      </vt:variant>
      <vt:variant>
        <vt:i4>5</vt:i4>
      </vt:variant>
      <vt:variant>
        <vt:lpwstr>mailto:childprotection@dfat.gov.au</vt:lpwstr>
      </vt:variant>
      <vt:variant>
        <vt:lpwstr/>
      </vt:variant>
      <vt:variant>
        <vt:i4>2949175</vt:i4>
      </vt:variant>
      <vt:variant>
        <vt:i4>1482</vt:i4>
      </vt:variant>
      <vt:variant>
        <vt:i4>0</vt:i4>
      </vt:variant>
      <vt:variant>
        <vt:i4>5</vt:i4>
      </vt:variant>
      <vt:variant>
        <vt:lpwstr>https://www.dfat.gov.au/international-relations/themes/child-protection/Pages/child-protection</vt:lpwstr>
      </vt:variant>
      <vt:variant>
        <vt:lpwstr/>
      </vt:variant>
      <vt:variant>
        <vt:i4>6553649</vt:i4>
      </vt:variant>
      <vt:variant>
        <vt:i4>1479</vt:i4>
      </vt:variant>
      <vt:variant>
        <vt:i4>0</vt:i4>
      </vt:variant>
      <vt:variant>
        <vt:i4>5</vt:i4>
      </vt:variant>
      <vt:variant>
        <vt:lpwstr>https://www.childsafety.gov.au/our-work/lead-commonwealth-child-safe-framework</vt:lpwstr>
      </vt:variant>
      <vt:variant>
        <vt:lpwstr/>
      </vt:variant>
      <vt:variant>
        <vt:i4>3014781</vt:i4>
      </vt:variant>
      <vt:variant>
        <vt:i4>1476</vt:i4>
      </vt:variant>
      <vt:variant>
        <vt:i4>0</vt:i4>
      </vt:variant>
      <vt:variant>
        <vt:i4>5</vt:i4>
      </vt:variant>
      <vt:variant>
        <vt:lpwstr>http://dfat.gov.au/about-us/publications/Pages/child-protection-policy.aspx</vt:lpwstr>
      </vt:variant>
      <vt:variant>
        <vt:lpwstr/>
      </vt:variant>
      <vt:variant>
        <vt:i4>6553635</vt:i4>
      </vt:variant>
      <vt:variant>
        <vt:i4>1473</vt:i4>
      </vt:variant>
      <vt:variant>
        <vt:i4>0</vt:i4>
      </vt:variant>
      <vt:variant>
        <vt:i4>5</vt:i4>
      </vt:variant>
      <vt:variant>
        <vt:lpwstr>https://www.dfat.gov.au/sites/default/files/child-protection-risk-assessment-guidance.docx</vt:lpwstr>
      </vt:variant>
      <vt:variant>
        <vt:lpwstr/>
      </vt:variant>
      <vt:variant>
        <vt:i4>524406</vt:i4>
      </vt:variant>
      <vt:variant>
        <vt:i4>1470</vt:i4>
      </vt:variant>
      <vt:variant>
        <vt:i4>0</vt:i4>
      </vt:variant>
      <vt:variant>
        <vt:i4>5</vt:i4>
      </vt:variant>
      <vt:variant>
        <vt:lpwstr>mailto:aidsafeguards@dfat.gov.au</vt:lpwstr>
      </vt:variant>
      <vt:variant>
        <vt:lpwstr/>
      </vt:variant>
      <vt:variant>
        <vt:i4>7077991</vt:i4>
      </vt:variant>
      <vt:variant>
        <vt:i4>1467</vt:i4>
      </vt:variant>
      <vt:variant>
        <vt:i4>0</vt:i4>
      </vt:variant>
      <vt:variant>
        <vt:i4>5</vt:i4>
      </vt:variant>
      <vt:variant>
        <vt:lpwstr>https://dfat.gov.au/about-us/publications/Pages/environmental-social-safeguard-policy.aspx</vt:lpwstr>
      </vt:variant>
      <vt:variant>
        <vt:lpwstr/>
      </vt:variant>
      <vt:variant>
        <vt:i4>7077991</vt:i4>
      </vt:variant>
      <vt:variant>
        <vt:i4>1461</vt:i4>
      </vt:variant>
      <vt:variant>
        <vt:i4>0</vt:i4>
      </vt:variant>
      <vt:variant>
        <vt:i4>5</vt:i4>
      </vt:variant>
      <vt:variant>
        <vt:lpwstr>https://dfat.gov.au/about-us/publications/Pages/environmental-social-safeguard-policy.aspx</vt:lpwstr>
      </vt:variant>
      <vt:variant>
        <vt:lpwstr/>
      </vt:variant>
      <vt:variant>
        <vt:i4>7929960</vt:i4>
      </vt:variant>
      <vt:variant>
        <vt:i4>1458</vt:i4>
      </vt:variant>
      <vt:variant>
        <vt:i4>0</vt:i4>
      </vt:variant>
      <vt:variant>
        <vt:i4>5</vt:i4>
      </vt:variant>
      <vt:variant>
        <vt:lpwstr>http://dfatintranet.titan.satin.lo/managing-aid/other-aid-management-risk-policies/Documents/Development-Risk-Management-Policy-and-Practice-Notes.docx</vt:lpwstr>
      </vt:variant>
      <vt:variant>
        <vt:lpwstr/>
      </vt:variant>
      <vt:variant>
        <vt:i4>7929960</vt:i4>
      </vt:variant>
      <vt:variant>
        <vt:i4>1455</vt:i4>
      </vt:variant>
      <vt:variant>
        <vt:i4>0</vt:i4>
      </vt:variant>
      <vt:variant>
        <vt:i4>5</vt:i4>
      </vt:variant>
      <vt:variant>
        <vt:lpwstr>http://dfatintranet.titan.satin.lo/managing-aid/other-aid-management-risk-policies/Documents/development-risk-management-policy-and-practice-notes.docx</vt:lpwstr>
      </vt:variant>
      <vt:variant>
        <vt:lpwstr/>
      </vt:variant>
      <vt:variant>
        <vt:i4>3801197</vt:i4>
      </vt:variant>
      <vt:variant>
        <vt:i4>1452</vt:i4>
      </vt:variant>
      <vt:variant>
        <vt:i4>0</vt:i4>
      </vt:variant>
      <vt:variant>
        <vt:i4>5</vt:i4>
      </vt:variant>
      <vt:variant>
        <vt:lpwstr>http://dfatintranet.titan.satin.lo/finance/procurement/Documents/apa-practice-note.docx</vt:lpwstr>
      </vt:variant>
      <vt:variant>
        <vt:lpwstr/>
      </vt:variant>
      <vt:variant>
        <vt:i4>6225924</vt:i4>
      </vt:variant>
      <vt:variant>
        <vt:i4>1449</vt:i4>
      </vt:variant>
      <vt:variant>
        <vt:i4>0</vt:i4>
      </vt:variant>
      <vt:variant>
        <vt:i4>5</vt:i4>
      </vt:variant>
      <vt:variant>
        <vt:lpwstr>http://dfatintranet.titan.satin.lo/finance/procurement/Documents/Advisor-Performance-Assessment-(APA)-Template-May-2021.docx</vt:lpwstr>
      </vt:variant>
      <vt:variant>
        <vt:lpwstr/>
      </vt:variant>
      <vt:variant>
        <vt:i4>4784130</vt:i4>
      </vt:variant>
      <vt:variant>
        <vt:i4>1446</vt:i4>
      </vt:variant>
      <vt:variant>
        <vt:i4>0</vt:i4>
      </vt:variant>
      <vt:variant>
        <vt:i4>5</vt:i4>
      </vt:variant>
      <vt:variant>
        <vt:lpwstr>https://www.dfat.gov.au/about-us/publications/Pages/partner-performance-assessment-ratings-matrix</vt:lpwstr>
      </vt:variant>
      <vt:variant>
        <vt:lpwstr/>
      </vt:variant>
      <vt:variant>
        <vt:i4>3604595</vt:i4>
      </vt:variant>
      <vt:variant>
        <vt:i4>1443</vt:i4>
      </vt:variant>
      <vt:variant>
        <vt:i4>0</vt:i4>
      </vt:variant>
      <vt:variant>
        <vt:i4>5</vt:i4>
      </vt:variant>
      <vt:variant>
        <vt:lpwstr>https://icnprod01.sharepoint.com/sites/CHCH-PRD-DevelopmentPerformanceQuality/IPR Key documents/Forms/AllItems.aspx</vt:lpwstr>
      </vt:variant>
      <vt:variant>
        <vt:lpwstr/>
      </vt:variant>
      <vt:variant>
        <vt:i4>2752517</vt:i4>
      </vt:variant>
      <vt:variant>
        <vt:i4>1440</vt:i4>
      </vt:variant>
      <vt:variant>
        <vt:i4>0</vt:i4>
      </vt:variant>
      <vt:variant>
        <vt:i4>5</vt:i4>
      </vt:variant>
      <vt:variant>
        <vt:lpwstr>http://dfatintranet.titan.satin.lo/finance/procurement/procurementdocuments/Procurement/Performance_Assessment - Partner Performance Assessment template.docx</vt:lpwstr>
      </vt:variant>
      <vt:variant>
        <vt:lpwstr/>
      </vt:variant>
      <vt:variant>
        <vt:i4>5242947</vt:i4>
      </vt:variant>
      <vt:variant>
        <vt:i4>1437</vt:i4>
      </vt:variant>
      <vt:variant>
        <vt:i4>0</vt:i4>
      </vt:variant>
      <vt:variant>
        <vt:i4>5</vt:i4>
      </vt:variant>
      <vt:variant>
        <vt:lpwstr>http://dfatintranet.titan.satin.lo/finance/contracts/agreement-management/Documents/RACI-Matrix.DOCX</vt:lpwstr>
      </vt:variant>
      <vt:variant>
        <vt:lpwstr/>
      </vt:variant>
      <vt:variant>
        <vt:i4>7077948</vt:i4>
      </vt:variant>
      <vt:variant>
        <vt:i4>1434</vt:i4>
      </vt:variant>
      <vt:variant>
        <vt:i4>0</vt:i4>
      </vt:variant>
      <vt:variant>
        <vt:i4>5</vt:i4>
      </vt:variant>
      <vt:variant>
        <vt:lpwstr>https://www.finance.gov.au/government/procurement/contract-management-guide</vt:lpwstr>
      </vt:variant>
      <vt:variant>
        <vt:lpwstr/>
      </vt:variant>
      <vt:variant>
        <vt:i4>6357091</vt:i4>
      </vt:variant>
      <vt:variant>
        <vt:i4>1431</vt:i4>
      </vt:variant>
      <vt:variant>
        <vt:i4>0</vt:i4>
      </vt:variant>
      <vt:variant>
        <vt:i4>5</vt:i4>
      </vt:variant>
      <vt:variant>
        <vt:lpwstr>http://dfatintranet.titan.satin.lo/finance/contracts/agreement-management/Documents/Performance-Dashboard.XLSX</vt:lpwstr>
      </vt:variant>
      <vt:variant>
        <vt:lpwstr/>
      </vt:variant>
      <vt:variant>
        <vt:i4>589830</vt:i4>
      </vt:variant>
      <vt:variant>
        <vt:i4>1428</vt:i4>
      </vt:variant>
      <vt:variant>
        <vt:i4>0</vt:i4>
      </vt:variant>
      <vt:variant>
        <vt:i4>5</vt:i4>
      </vt:variant>
      <vt:variant>
        <vt:lpwstr>https://www.finance.gov.au/procurement/contract-management-guide/</vt:lpwstr>
      </vt:variant>
      <vt:variant>
        <vt:lpwstr/>
      </vt:variant>
      <vt:variant>
        <vt:i4>3801122</vt:i4>
      </vt:variant>
      <vt:variant>
        <vt:i4>1425</vt:i4>
      </vt:variant>
      <vt:variant>
        <vt:i4>0</vt:i4>
      </vt:variant>
      <vt:variant>
        <vt:i4>5</vt:i4>
      </vt:variant>
      <vt:variant>
        <vt:lpwstr>http://dfatintranet.titan.satin.lo/managing-aid/other-aid-management-risk-policies/Documents/managing-activities-that-use-pgs.docx</vt:lpwstr>
      </vt:variant>
      <vt:variant>
        <vt:lpwstr/>
      </vt:variant>
      <vt:variant>
        <vt:i4>3670064</vt:i4>
      </vt:variant>
      <vt:variant>
        <vt:i4>1422</vt:i4>
      </vt:variant>
      <vt:variant>
        <vt:i4>0</vt:i4>
      </vt:variant>
      <vt:variant>
        <vt:i4>5</vt:i4>
      </vt:variant>
      <vt:variant>
        <vt:lpwstr>http://dfatintranet.titan.satin.lo/finance/procurement/buyright/Pages/default.aspx</vt:lpwstr>
      </vt:variant>
      <vt:variant>
        <vt:lpwstr/>
      </vt:variant>
      <vt:variant>
        <vt:i4>917517</vt:i4>
      </vt:variant>
      <vt:variant>
        <vt:i4>1419</vt:i4>
      </vt:variant>
      <vt:variant>
        <vt:i4>0</vt:i4>
      </vt:variant>
      <vt:variant>
        <vt:i4>5</vt:i4>
      </vt:variant>
      <vt:variant>
        <vt:lpwstr>http://dfatintranet.titan.satin.lo/finance/contracts/Pages/oda-contracts.aspx</vt:lpwstr>
      </vt:variant>
      <vt:variant>
        <vt:lpwstr/>
      </vt:variant>
      <vt:variant>
        <vt:i4>1507361</vt:i4>
      </vt:variant>
      <vt:variant>
        <vt:i4>1416</vt:i4>
      </vt:variant>
      <vt:variant>
        <vt:i4>0</vt:i4>
      </vt:variant>
      <vt:variant>
        <vt:i4>5</vt:i4>
      </vt:variant>
      <vt:variant>
        <vt:lpwstr>mailto:aid.contracts@dfat.gov.au</vt:lpwstr>
      </vt:variant>
      <vt:variant>
        <vt:lpwstr/>
      </vt:variant>
      <vt:variant>
        <vt:i4>5767247</vt:i4>
      </vt:variant>
      <vt:variant>
        <vt:i4>1413</vt:i4>
      </vt:variant>
      <vt:variant>
        <vt:i4>0</vt:i4>
      </vt:variant>
      <vt:variant>
        <vt:i4>5</vt:i4>
      </vt:variant>
      <vt:variant>
        <vt:lpwstr>http://dfatintranet.titan.satin.lo/finance/contracts/agreement-management/Documents/Agreement-Amendments.pdf</vt:lpwstr>
      </vt:variant>
      <vt:variant>
        <vt:lpwstr/>
      </vt:variant>
      <vt:variant>
        <vt:i4>5963782</vt:i4>
      </vt:variant>
      <vt:variant>
        <vt:i4>1410</vt:i4>
      </vt:variant>
      <vt:variant>
        <vt:i4>0</vt:i4>
      </vt:variant>
      <vt:variant>
        <vt:i4>5</vt:i4>
      </vt:variant>
      <vt:variant>
        <vt:lpwstr>http://dfatintranet.titan.satin.lo/finance/procurement/BuyRight/amendments/Pages/default.aspx</vt:lpwstr>
      </vt:variant>
      <vt:variant>
        <vt:lpwstr/>
      </vt:variant>
      <vt:variant>
        <vt:i4>1179720</vt:i4>
      </vt:variant>
      <vt:variant>
        <vt:i4>1407</vt:i4>
      </vt:variant>
      <vt:variant>
        <vt:i4>0</vt:i4>
      </vt:variant>
      <vt:variant>
        <vt:i4>5</vt:i4>
      </vt:variant>
      <vt:variant>
        <vt:lpwstr>https://www.dfat.gov.au/about-us/business-opportunities/adviser-performance-assessments-apas/adviser-performance-assessment-apa-note</vt:lpwstr>
      </vt:variant>
      <vt:variant>
        <vt:lpwstr/>
      </vt:variant>
      <vt:variant>
        <vt:i4>5439490</vt:i4>
      </vt:variant>
      <vt:variant>
        <vt:i4>1404</vt:i4>
      </vt:variant>
      <vt:variant>
        <vt:i4>0</vt:i4>
      </vt:variant>
      <vt:variant>
        <vt:i4>5</vt:i4>
      </vt:variant>
      <vt:variant>
        <vt:lpwstr>https://www.dfat.gov.au/publications/about-us/advisor-performance-assessment-template</vt:lpwstr>
      </vt:variant>
      <vt:variant>
        <vt:lpwstr/>
      </vt:variant>
      <vt:variant>
        <vt:i4>6225928</vt:i4>
      </vt:variant>
      <vt:variant>
        <vt:i4>1401</vt:i4>
      </vt:variant>
      <vt:variant>
        <vt:i4>0</vt:i4>
      </vt:variant>
      <vt:variant>
        <vt:i4>5</vt:i4>
      </vt:variant>
      <vt:variant>
        <vt:lpwstr>https://icnprod01.sharepoint.com/:b:/r/sites/CHCH-PRD-DevelopmentPerformanceQuality/IPR Key documents/IPR-Good-Practice-Note.pdf?csf=1&amp;web=1&amp;e=27Jgyc</vt:lpwstr>
      </vt:variant>
      <vt:variant>
        <vt:lpwstr/>
      </vt:variant>
      <vt:variant>
        <vt:i4>2228240</vt:i4>
      </vt:variant>
      <vt:variant>
        <vt:i4>1398</vt:i4>
      </vt:variant>
      <vt:variant>
        <vt:i4>0</vt:i4>
      </vt:variant>
      <vt:variant>
        <vt:i4>5</vt:i4>
      </vt:variant>
      <vt:variant>
        <vt:lpwstr>mailto:supplier.engagement@dfat.gov.au</vt:lpwstr>
      </vt:variant>
      <vt:variant>
        <vt:lpwstr/>
      </vt:variant>
      <vt:variant>
        <vt:i4>2228240</vt:i4>
      </vt:variant>
      <vt:variant>
        <vt:i4>1395</vt:i4>
      </vt:variant>
      <vt:variant>
        <vt:i4>0</vt:i4>
      </vt:variant>
      <vt:variant>
        <vt:i4>5</vt:i4>
      </vt:variant>
      <vt:variant>
        <vt:lpwstr>mailto:supplier.engagement@dfat.gov.au</vt:lpwstr>
      </vt:variant>
      <vt:variant>
        <vt:lpwstr/>
      </vt:variant>
      <vt:variant>
        <vt:i4>2228350</vt:i4>
      </vt:variant>
      <vt:variant>
        <vt:i4>1392</vt:i4>
      </vt:variant>
      <vt:variant>
        <vt:i4>0</vt:i4>
      </vt:variant>
      <vt:variant>
        <vt:i4>5</vt:i4>
      </vt:variant>
      <vt:variant>
        <vt:lpwstr>https://www.dfat.gov.au/about-us/publications/Pages/partner-performance-assessment</vt:lpwstr>
      </vt:variant>
      <vt:variant>
        <vt:lpwstr/>
      </vt:variant>
      <vt:variant>
        <vt:i4>5767235</vt:i4>
      </vt:variant>
      <vt:variant>
        <vt:i4>1389</vt:i4>
      </vt:variant>
      <vt:variant>
        <vt:i4>0</vt:i4>
      </vt:variant>
      <vt:variant>
        <vt:i4>5</vt:i4>
      </vt:variant>
      <vt:variant>
        <vt:lpwstr>https://aidworks.titan.satin.lo/Reports/PQ02</vt:lpwstr>
      </vt:variant>
      <vt:variant>
        <vt:lpwstr/>
      </vt:variant>
      <vt:variant>
        <vt:i4>6357091</vt:i4>
      </vt:variant>
      <vt:variant>
        <vt:i4>1386</vt:i4>
      </vt:variant>
      <vt:variant>
        <vt:i4>0</vt:i4>
      </vt:variant>
      <vt:variant>
        <vt:i4>5</vt:i4>
      </vt:variant>
      <vt:variant>
        <vt:lpwstr>http://dfatintranet.titan.satin.lo/finance/contracts/agreement-management/Documents/Performance-Dashboard.XLSX</vt:lpwstr>
      </vt:variant>
      <vt:variant>
        <vt:lpwstr/>
      </vt:variant>
      <vt:variant>
        <vt:i4>4784130</vt:i4>
      </vt:variant>
      <vt:variant>
        <vt:i4>1383</vt:i4>
      </vt:variant>
      <vt:variant>
        <vt:i4>0</vt:i4>
      </vt:variant>
      <vt:variant>
        <vt:i4>5</vt:i4>
      </vt:variant>
      <vt:variant>
        <vt:lpwstr>https://www.dfat.gov.au/about-us/publications/Pages/partner-performance-assessment-ratings-matrix</vt:lpwstr>
      </vt:variant>
      <vt:variant>
        <vt:lpwstr/>
      </vt:variant>
      <vt:variant>
        <vt:i4>4718685</vt:i4>
      </vt:variant>
      <vt:variant>
        <vt:i4>1380</vt:i4>
      </vt:variant>
      <vt:variant>
        <vt:i4>0</vt:i4>
      </vt:variant>
      <vt:variant>
        <vt:i4>5</vt:i4>
      </vt:variant>
      <vt:variant>
        <vt:lpwstr>http://dfatintranet.titan.satin.lo/finance/procurement/Pages/reimbursable-invoice-sampling-processes-for-oda-procurement-agreements.aspx</vt:lpwstr>
      </vt:variant>
      <vt:variant>
        <vt:lpwstr/>
      </vt:variant>
      <vt:variant>
        <vt:i4>2097203</vt:i4>
      </vt:variant>
      <vt:variant>
        <vt:i4>1377</vt:i4>
      </vt:variant>
      <vt:variant>
        <vt:i4>0</vt:i4>
      </vt:variant>
      <vt:variant>
        <vt:i4>5</vt:i4>
      </vt:variant>
      <vt:variant>
        <vt:lpwstr>http://dfatintranet.titan.satin.lo/finance/Financial-Policy/Pages/default.aspx</vt:lpwstr>
      </vt:variant>
      <vt:variant>
        <vt:lpwstr/>
      </vt:variant>
      <vt:variant>
        <vt:i4>5439504</vt:i4>
      </vt:variant>
      <vt:variant>
        <vt:i4>1374</vt:i4>
      </vt:variant>
      <vt:variant>
        <vt:i4>0</vt:i4>
      </vt:variant>
      <vt:variant>
        <vt:i4>5</vt:i4>
      </vt:variant>
      <vt:variant>
        <vt:lpwstr>http://dfatintranet.titan.satin.lo/finance/contracts-agreement-management/Pages/default.aspx</vt:lpwstr>
      </vt:variant>
      <vt:variant>
        <vt:lpwstr/>
      </vt:variant>
      <vt:variant>
        <vt:i4>917517</vt:i4>
      </vt:variant>
      <vt:variant>
        <vt:i4>1368</vt:i4>
      </vt:variant>
      <vt:variant>
        <vt:i4>0</vt:i4>
      </vt:variant>
      <vt:variant>
        <vt:i4>5</vt:i4>
      </vt:variant>
      <vt:variant>
        <vt:lpwstr>http://dfatintranet.titan.satin.lo/finance/contracts/Pages/oda-contracts.aspx</vt:lpwstr>
      </vt:variant>
      <vt:variant>
        <vt:lpwstr/>
      </vt:variant>
      <vt:variant>
        <vt:i4>917517</vt:i4>
      </vt:variant>
      <vt:variant>
        <vt:i4>1365</vt:i4>
      </vt:variant>
      <vt:variant>
        <vt:i4>0</vt:i4>
      </vt:variant>
      <vt:variant>
        <vt:i4>5</vt:i4>
      </vt:variant>
      <vt:variant>
        <vt:lpwstr>http://dfatintranet.titan.satin.lo/finance/contracts/Pages/oda-contracts.aspx</vt:lpwstr>
      </vt:variant>
      <vt:variant>
        <vt:lpwstr/>
      </vt:variant>
      <vt:variant>
        <vt:i4>5439504</vt:i4>
      </vt:variant>
      <vt:variant>
        <vt:i4>1362</vt:i4>
      </vt:variant>
      <vt:variant>
        <vt:i4>0</vt:i4>
      </vt:variant>
      <vt:variant>
        <vt:i4>5</vt:i4>
      </vt:variant>
      <vt:variant>
        <vt:lpwstr>http://dfatintranet.titan.satin.lo/finance/contracts-agreement-management/Pages/default.aspx</vt:lpwstr>
      </vt:variant>
      <vt:variant>
        <vt:lpwstr/>
      </vt:variant>
      <vt:variant>
        <vt:i4>1310747</vt:i4>
      </vt:variant>
      <vt:variant>
        <vt:i4>1359</vt:i4>
      </vt:variant>
      <vt:variant>
        <vt:i4>0</vt:i4>
      </vt:variant>
      <vt:variant>
        <vt:i4>5</vt:i4>
      </vt:variant>
      <vt:variant>
        <vt:lpwstr>http://dfatintranet.titan.satin.lo/managing-aid/aidworks-learning-hub/Pages/default.aspx</vt:lpwstr>
      </vt:variant>
      <vt:variant>
        <vt:lpwstr/>
      </vt:variant>
      <vt:variant>
        <vt:i4>7536743</vt:i4>
      </vt:variant>
      <vt:variant>
        <vt:i4>1356</vt:i4>
      </vt:variant>
      <vt:variant>
        <vt:i4>0</vt:i4>
      </vt:variant>
      <vt:variant>
        <vt:i4>5</vt:i4>
      </vt:variant>
      <vt:variant>
        <vt:lpwstr>https://dfat.gov.au/about-us/publications/corporate/conduct-ethics-manual/Pages/conduct-and-ethics-manual.aspx</vt:lpwstr>
      </vt:variant>
      <vt:variant>
        <vt:lpwstr/>
      </vt:variant>
      <vt:variant>
        <vt:i4>7864364</vt:i4>
      </vt:variant>
      <vt:variant>
        <vt:i4>1353</vt:i4>
      </vt:variant>
      <vt:variant>
        <vt:i4>0</vt:i4>
      </vt:variant>
      <vt:variant>
        <vt:i4>5</vt:i4>
      </vt:variant>
      <vt:variant>
        <vt:lpwstr>http://dfatintranet.titan.satin.lo/managing-aid/other-aid-management-risk-policies/Pages/preventing-sexual-exploitation-abuse.aspx</vt:lpwstr>
      </vt:variant>
      <vt:variant>
        <vt:lpwstr/>
      </vt:variant>
      <vt:variant>
        <vt:i4>7864364</vt:i4>
      </vt:variant>
      <vt:variant>
        <vt:i4>1350</vt:i4>
      </vt:variant>
      <vt:variant>
        <vt:i4>0</vt:i4>
      </vt:variant>
      <vt:variant>
        <vt:i4>5</vt:i4>
      </vt:variant>
      <vt:variant>
        <vt:lpwstr>http://dfatintranet.titan.satin.lo/managing-aid/other-aid-management-risk-policies/Pages/preventing-sexual-exploitation-abuse.aspx</vt:lpwstr>
      </vt:variant>
      <vt:variant>
        <vt:lpwstr/>
      </vt:variant>
      <vt:variant>
        <vt:i4>6488105</vt:i4>
      </vt:variant>
      <vt:variant>
        <vt:i4>1344</vt:i4>
      </vt:variant>
      <vt:variant>
        <vt:i4>0</vt:i4>
      </vt:variant>
      <vt:variant>
        <vt:i4>5</vt:i4>
      </vt:variant>
      <vt:variant>
        <vt:lpwstr>http://dfatintranet.titan.satin.lo/managing-aid/other-aid-management-risk-policies/Pages/terrorism-finance-risk-policy.aspx</vt:lpwstr>
      </vt:variant>
      <vt:variant>
        <vt:lpwstr/>
      </vt:variant>
      <vt:variant>
        <vt:i4>7274549</vt:i4>
      </vt:variant>
      <vt:variant>
        <vt:i4>1341</vt:i4>
      </vt:variant>
      <vt:variant>
        <vt:i4>0</vt:i4>
      </vt:variant>
      <vt:variant>
        <vt:i4>5</vt:i4>
      </vt:variant>
      <vt:variant>
        <vt:lpwstr>http://dfatintranet.titan.satin.lo/managing-aid/other-aid-management-risk-policies/environment-social-safeguards/Pages/default.aspx</vt:lpwstr>
      </vt:variant>
      <vt:variant>
        <vt:lpwstr/>
      </vt:variant>
      <vt:variant>
        <vt:i4>7864364</vt:i4>
      </vt:variant>
      <vt:variant>
        <vt:i4>1338</vt:i4>
      </vt:variant>
      <vt:variant>
        <vt:i4>0</vt:i4>
      </vt:variant>
      <vt:variant>
        <vt:i4>5</vt:i4>
      </vt:variant>
      <vt:variant>
        <vt:lpwstr>http://dfatintranet.titan.satin.lo/managing-aid/other-aid-management-risk-policies/Pages/preventing-sexual-exploitation-abuse.aspx</vt:lpwstr>
      </vt:variant>
      <vt:variant>
        <vt:lpwstr/>
      </vt:variant>
      <vt:variant>
        <vt:i4>7864364</vt:i4>
      </vt:variant>
      <vt:variant>
        <vt:i4>1335</vt:i4>
      </vt:variant>
      <vt:variant>
        <vt:i4>0</vt:i4>
      </vt:variant>
      <vt:variant>
        <vt:i4>5</vt:i4>
      </vt:variant>
      <vt:variant>
        <vt:lpwstr>http://dfatintranet.titan.satin.lo/managing-aid/other-aid-management-risk-policies/Pages/preventing-sexual-exploitation-abuse.aspx</vt:lpwstr>
      </vt:variant>
      <vt:variant>
        <vt:lpwstr/>
      </vt:variant>
      <vt:variant>
        <vt:i4>2424873</vt:i4>
      </vt:variant>
      <vt:variant>
        <vt:i4>1329</vt:i4>
      </vt:variant>
      <vt:variant>
        <vt:i4>0</vt:i4>
      </vt:variant>
      <vt:variant>
        <vt:i4>5</vt:i4>
      </vt:variant>
      <vt:variant>
        <vt:lpwstr>http://dfatintranet.titan.satin.lo/finance/contracts/agreement-management/Pages/phase1.aspx</vt:lpwstr>
      </vt:variant>
      <vt:variant>
        <vt:lpwstr/>
      </vt:variant>
      <vt:variant>
        <vt:i4>1310784</vt:i4>
      </vt:variant>
      <vt:variant>
        <vt:i4>1326</vt:i4>
      </vt:variant>
      <vt:variant>
        <vt:i4>0</vt:i4>
      </vt:variant>
      <vt:variant>
        <vt:i4>5</vt:i4>
      </vt:variant>
      <vt:variant>
        <vt:lpwstr>http://dfatintranet.titan.satin.lo/managing-aid/aidworks-learning-hub/training/Documents/AidWorks Fundamentals - Self-paced Learning.docx</vt:lpwstr>
      </vt:variant>
      <vt:variant>
        <vt:lpwstr/>
      </vt:variant>
      <vt:variant>
        <vt:i4>2490409</vt:i4>
      </vt:variant>
      <vt:variant>
        <vt:i4>1323</vt:i4>
      </vt:variant>
      <vt:variant>
        <vt:i4>0</vt:i4>
      </vt:variant>
      <vt:variant>
        <vt:i4>5</vt:i4>
      </vt:variant>
      <vt:variant>
        <vt:lpwstr>http://dfatintranet.titan.satin.lo/finance/contracts/agreement-management/Pages/phase2.aspx</vt:lpwstr>
      </vt:variant>
      <vt:variant>
        <vt:lpwstr/>
      </vt:variant>
      <vt:variant>
        <vt:i4>1507361</vt:i4>
      </vt:variant>
      <vt:variant>
        <vt:i4>1320</vt:i4>
      </vt:variant>
      <vt:variant>
        <vt:i4>0</vt:i4>
      </vt:variant>
      <vt:variant>
        <vt:i4>5</vt:i4>
      </vt:variant>
      <vt:variant>
        <vt:lpwstr>mailto:aid.contracts@dfat.gov.au</vt:lpwstr>
      </vt:variant>
      <vt:variant>
        <vt:lpwstr/>
      </vt:variant>
      <vt:variant>
        <vt:i4>2424895</vt:i4>
      </vt:variant>
      <vt:variant>
        <vt:i4>1317</vt:i4>
      </vt:variant>
      <vt:variant>
        <vt:i4>0</vt:i4>
      </vt:variant>
      <vt:variant>
        <vt:i4>5</vt:i4>
      </vt:variant>
      <vt:variant>
        <vt:lpwstr>http://dfatintranet.titan.satin.lo/managing-aid/aidworks-learning-hub/Quick Reference Guides/Development Assistance Committee (DAC) sectors and themes.pdf</vt:lpwstr>
      </vt:variant>
      <vt:variant>
        <vt:lpwstr/>
      </vt:variant>
      <vt:variant>
        <vt:i4>2949167</vt:i4>
      </vt:variant>
      <vt:variant>
        <vt:i4>1314</vt:i4>
      </vt:variant>
      <vt:variant>
        <vt:i4>0</vt:i4>
      </vt:variant>
      <vt:variant>
        <vt:i4>5</vt:i4>
      </vt:variant>
      <vt:variant>
        <vt:lpwstr>http://dfatintranet.titan.satin.lo/managing-aid/international-development-programming-guide/Documents/explanatory-note-policy-dialogue.docx</vt:lpwstr>
      </vt:variant>
      <vt:variant>
        <vt:lpwstr/>
      </vt:variant>
      <vt:variant>
        <vt:i4>4849682</vt:i4>
      </vt:variant>
      <vt:variant>
        <vt:i4>1311</vt:i4>
      </vt:variant>
      <vt:variant>
        <vt:i4>0</vt:i4>
      </vt:variant>
      <vt:variant>
        <vt:i4>5</vt:i4>
      </vt:variant>
      <vt:variant>
        <vt:lpwstr>https://dfat.gov.au/about-us/publications/Pages/gender-equality-in-monitoring-and-evaluation-good-practice-note.aspx</vt:lpwstr>
      </vt:variant>
      <vt:variant>
        <vt:lpwstr/>
      </vt:variant>
      <vt:variant>
        <vt:i4>1572873</vt:i4>
      </vt:variant>
      <vt:variant>
        <vt:i4>1308</vt:i4>
      </vt:variant>
      <vt:variant>
        <vt:i4>0</vt:i4>
      </vt:variant>
      <vt:variant>
        <vt:i4>5</vt:i4>
      </vt:variant>
      <vt:variant>
        <vt:lpwstr>http://collaboration.titan.satin.lo/kmu/gender/Gender in Development DFAT Resources/How to rate gender equality in AQCs - Short Note Jan2019.docx</vt:lpwstr>
      </vt:variant>
      <vt:variant>
        <vt:lpwstr/>
      </vt:variant>
      <vt:variant>
        <vt:i4>6488101</vt:i4>
      </vt:variant>
      <vt:variant>
        <vt:i4>1305</vt:i4>
      </vt:variant>
      <vt:variant>
        <vt:i4>0</vt:i4>
      </vt:variant>
      <vt:variant>
        <vt:i4>5</vt:i4>
      </vt:variant>
      <vt:variant>
        <vt:lpwstr>https://www.dfat.gov.au/aid/topics/development-issues/research</vt:lpwstr>
      </vt:variant>
      <vt:variant>
        <vt:lpwstr/>
      </vt:variant>
      <vt:variant>
        <vt:i4>1179729</vt:i4>
      </vt:variant>
      <vt:variant>
        <vt:i4>1302</vt:i4>
      </vt:variant>
      <vt:variant>
        <vt:i4>0</vt:i4>
      </vt:variant>
      <vt:variant>
        <vt:i4>5</vt:i4>
      </vt:variant>
      <vt:variant>
        <vt:lpwstr>https://www.dfat.gov.au/publications/development/gender-equality-investment-level-strategy-development-good-practice-note</vt:lpwstr>
      </vt:variant>
      <vt:variant>
        <vt:lpwstr/>
      </vt:variant>
      <vt:variant>
        <vt:i4>5570585</vt:i4>
      </vt:variant>
      <vt:variant>
        <vt:i4>1299</vt:i4>
      </vt:variant>
      <vt:variant>
        <vt:i4>0</vt:i4>
      </vt:variant>
      <vt:variant>
        <vt:i4>5</vt:i4>
      </vt:variant>
      <vt:variant>
        <vt:lpwstr>http://dfat.gov.au/about-us/publications/Pages/dfat-monitoring-and-evaluation-standards.aspx</vt:lpwstr>
      </vt:variant>
      <vt:variant>
        <vt:lpwstr/>
      </vt:variant>
      <vt:variant>
        <vt:i4>4718610</vt:i4>
      </vt:variant>
      <vt:variant>
        <vt:i4>1296</vt:i4>
      </vt:variant>
      <vt:variant>
        <vt:i4>0</vt:i4>
      </vt:variant>
      <vt:variant>
        <vt:i4>5</vt:i4>
      </vt:variant>
      <vt:variant>
        <vt:lpwstr>https://icnprod01.sharepoint.com/sites/CHCH-PRD-DevelopmentPerformanceQuality/SitePages/Documents-Tier2.aspx</vt:lpwstr>
      </vt:variant>
      <vt:variant>
        <vt:lpwstr>tier-2-indicator-technical-notes</vt:lpwstr>
      </vt:variant>
      <vt:variant>
        <vt:i4>1441797</vt:i4>
      </vt:variant>
      <vt:variant>
        <vt:i4>1293</vt:i4>
      </vt:variant>
      <vt:variant>
        <vt:i4>0</vt:i4>
      </vt:variant>
      <vt:variant>
        <vt:i4>5</vt:i4>
      </vt:variant>
      <vt:variant>
        <vt:lpwstr>https://icnprod01.sharepoint.com/sites/CHCH-PRD-DevelopmentPerformanceQuality/SitePages/Documents-Tier2.aspx</vt:lpwstr>
      </vt:variant>
      <vt:variant>
        <vt:lpwstr/>
      </vt:variant>
      <vt:variant>
        <vt:i4>1179742</vt:i4>
      </vt:variant>
      <vt:variant>
        <vt:i4>1290</vt:i4>
      </vt:variant>
      <vt:variant>
        <vt:i4>0</vt:i4>
      </vt:variant>
      <vt:variant>
        <vt:i4>5</vt:i4>
      </vt:variant>
      <vt:variant>
        <vt:lpwstr>https://icnprod01.sharepoint.com/:b:/r/sites/CHCH-PRD-DevelopmentPerformanceQuality/IPR Key documents/IPR-Good-Practice-Note.pdf?csf=1&amp;web=1&amp;e=fdabKJ</vt:lpwstr>
      </vt:variant>
      <vt:variant>
        <vt:lpwstr/>
      </vt:variant>
      <vt:variant>
        <vt:i4>8192061</vt:i4>
      </vt:variant>
      <vt:variant>
        <vt:i4>1287</vt:i4>
      </vt:variant>
      <vt:variant>
        <vt:i4>0</vt:i4>
      </vt:variant>
      <vt:variant>
        <vt:i4>5</vt:i4>
      </vt:variant>
      <vt:variant>
        <vt:lpwstr>https://icnprod01.sharepoint.com/sites/CHCH-PRD-DevelopmentPerformanceQuality/SitePages/Documents-IPR.aspx</vt:lpwstr>
      </vt:variant>
      <vt:variant>
        <vt:lpwstr/>
      </vt:variant>
      <vt:variant>
        <vt:i4>7209056</vt:i4>
      </vt:variant>
      <vt:variant>
        <vt:i4>1284</vt:i4>
      </vt:variant>
      <vt:variant>
        <vt:i4>0</vt:i4>
      </vt:variant>
      <vt:variant>
        <vt:i4>5</vt:i4>
      </vt:variant>
      <vt:variant>
        <vt:lpwstr>https://www.dfat.gov.au/development/performance-assessment/aid-evaluation/development-evaluation-policy</vt:lpwstr>
      </vt:variant>
      <vt:variant>
        <vt:lpwstr/>
      </vt:variant>
      <vt:variant>
        <vt:i4>7405581</vt:i4>
      </vt:variant>
      <vt:variant>
        <vt:i4>1281</vt:i4>
      </vt:variant>
      <vt:variant>
        <vt:i4>0</vt:i4>
      </vt:variant>
      <vt:variant>
        <vt:i4>5</vt:i4>
      </vt:variant>
      <vt:variant>
        <vt:lpwstr>mailto:programplanning@dfat.gov.au</vt:lpwstr>
      </vt:variant>
      <vt:variant>
        <vt:lpwstr/>
      </vt:variant>
      <vt:variant>
        <vt:i4>5570585</vt:i4>
      </vt:variant>
      <vt:variant>
        <vt:i4>1278</vt:i4>
      </vt:variant>
      <vt:variant>
        <vt:i4>0</vt:i4>
      </vt:variant>
      <vt:variant>
        <vt:i4>5</vt:i4>
      </vt:variant>
      <vt:variant>
        <vt:lpwstr>http://dfat.gov.au/about-us/publications/Pages/dfat-monitoring-and-evaluation-standards.aspx</vt:lpwstr>
      </vt:variant>
      <vt:variant>
        <vt:lpwstr/>
      </vt:variant>
      <vt:variant>
        <vt:i4>8126542</vt:i4>
      </vt:variant>
      <vt:variant>
        <vt:i4>1275</vt:i4>
      </vt:variant>
      <vt:variant>
        <vt:i4>0</vt:i4>
      </vt:variant>
      <vt:variant>
        <vt:i4>5</vt:i4>
      </vt:variant>
      <vt:variant>
        <vt:lpwstr>mailto:Development.Results@dfat.gov.au</vt:lpwstr>
      </vt:variant>
      <vt:variant>
        <vt:lpwstr/>
      </vt:variant>
      <vt:variant>
        <vt:i4>1441797</vt:i4>
      </vt:variant>
      <vt:variant>
        <vt:i4>1272</vt:i4>
      </vt:variant>
      <vt:variant>
        <vt:i4>0</vt:i4>
      </vt:variant>
      <vt:variant>
        <vt:i4>5</vt:i4>
      </vt:variant>
      <vt:variant>
        <vt:lpwstr>https://icnprod01.sharepoint.com/sites/CHCH-PRD-DevelopmentPerformanceQuality/SitePages/Documents-Tier2.aspx</vt:lpwstr>
      </vt:variant>
      <vt:variant>
        <vt:lpwstr/>
      </vt:variant>
      <vt:variant>
        <vt:i4>4718610</vt:i4>
      </vt:variant>
      <vt:variant>
        <vt:i4>1269</vt:i4>
      </vt:variant>
      <vt:variant>
        <vt:i4>0</vt:i4>
      </vt:variant>
      <vt:variant>
        <vt:i4>5</vt:i4>
      </vt:variant>
      <vt:variant>
        <vt:lpwstr>https://icnprod01.sharepoint.com/sites/CHCH-PRD-DevelopmentPerformanceQuality/SitePages/Documents-Tier2.aspx</vt:lpwstr>
      </vt:variant>
      <vt:variant>
        <vt:lpwstr>tier-2-indicator-technical-notes</vt:lpwstr>
      </vt:variant>
      <vt:variant>
        <vt:i4>4718610</vt:i4>
      </vt:variant>
      <vt:variant>
        <vt:i4>1266</vt:i4>
      </vt:variant>
      <vt:variant>
        <vt:i4>0</vt:i4>
      </vt:variant>
      <vt:variant>
        <vt:i4>5</vt:i4>
      </vt:variant>
      <vt:variant>
        <vt:lpwstr>https://icnprod01.sharepoint.com/sites/CHCH-PRD-DevelopmentPerformanceQuality/SitePages/Documents-Tier2.aspx</vt:lpwstr>
      </vt:variant>
      <vt:variant>
        <vt:lpwstr>tier-2-indicator-technical-notes</vt:lpwstr>
      </vt:variant>
      <vt:variant>
        <vt:i4>4456529</vt:i4>
      </vt:variant>
      <vt:variant>
        <vt:i4>1263</vt:i4>
      </vt:variant>
      <vt:variant>
        <vt:i4>0</vt:i4>
      </vt:variant>
      <vt:variant>
        <vt:i4>5</vt:i4>
      </vt:variant>
      <vt:variant>
        <vt:lpwstr>https://www.dfat.gov.au/publications/development/australias-international-development-policy</vt:lpwstr>
      </vt:variant>
      <vt:variant>
        <vt:lpwstr/>
      </vt:variant>
      <vt:variant>
        <vt:i4>7077929</vt:i4>
      </vt:variant>
      <vt:variant>
        <vt:i4>1260</vt:i4>
      </vt:variant>
      <vt:variant>
        <vt:i4>0</vt:i4>
      </vt:variant>
      <vt:variant>
        <vt:i4>5</vt:i4>
      </vt:variant>
      <vt:variant>
        <vt:lpwstr>https://www.dfat.gov.au/development/performance-assessment</vt:lpwstr>
      </vt:variant>
      <vt:variant>
        <vt:lpwstr/>
      </vt:variant>
      <vt:variant>
        <vt:i4>1441797</vt:i4>
      </vt:variant>
      <vt:variant>
        <vt:i4>1257</vt:i4>
      </vt:variant>
      <vt:variant>
        <vt:i4>0</vt:i4>
      </vt:variant>
      <vt:variant>
        <vt:i4>5</vt:i4>
      </vt:variant>
      <vt:variant>
        <vt:lpwstr>https://icnprod01.sharepoint.com/sites/CHCH-PRD-DevelopmentPerformanceQuality/SitePages/Documents-Tier2.aspx</vt:lpwstr>
      </vt:variant>
      <vt:variant>
        <vt:lpwstr/>
      </vt:variant>
      <vt:variant>
        <vt:i4>1638486</vt:i4>
      </vt:variant>
      <vt:variant>
        <vt:i4>1254</vt:i4>
      </vt:variant>
      <vt:variant>
        <vt:i4>0</vt:i4>
      </vt:variant>
      <vt:variant>
        <vt:i4>5</vt:i4>
      </vt:variant>
      <vt:variant>
        <vt:lpwstr>https://icnprod01.sharepoint.com/sites/CHCH-PRD-DevelopmentPerformanceQuality/SitePages/Partner-Performance-Assessment-(PPA).aspx</vt:lpwstr>
      </vt:variant>
      <vt:variant>
        <vt:lpwstr/>
      </vt:variant>
      <vt:variant>
        <vt:i4>6553657</vt:i4>
      </vt:variant>
      <vt:variant>
        <vt:i4>1251</vt:i4>
      </vt:variant>
      <vt:variant>
        <vt:i4>0</vt:i4>
      </vt:variant>
      <vt:variant>
        <vt:i4>5</vt:i4>
      </vt:variant>
      <vt:variant>
        <vt:lpwstr>https://icnprod01.sharepoint.com/sites/CHCH-PRD-DevelopmentPerformanceQuality/SitePages/Investment-Requiring-Improvement-(IRI).aspx</vt:lpwstr>
      </vt:variant>
      <vt:variant>
        <vt:lpwstr/>
      </vt:variant>
      <vt:variant>
        <vt:i4>917579</vt:i4>
      </vt:variant>
      <vt:variant>
        <vt:i4>1248</vt:i4>
      </vt:variant>
      <vt:variant>
        <vt:i4>0</vt:i4>
      </vt:variant>
      <vt:variant>
        <vt:i4>5</vt:i4>
      </vt:variant>
      <vt:variant>
        <vt:lpwstr>https://icnprod01.sharepoint.com/:b:/r/sites/CHCH-PRD-DevelopmentPerformanceQuality/IPR Key documents/IPR-Good-Practice-Note.pdf?csf=1&amp;web=1&amp;e=vRdAb6</vt:lpwstr>
      </vt:variant>
      <vt:variant>
        <vt:lpwstr/>
      </vt:variant>
      <vt:variant>
        <vt:i4>655368</vt:i4>
      </vt:variant>
      <vt:variant>
        <vt:i4>1245</vt:i4>
      </vt:variant>
      <vt:variant>
        <vt:i4>0</vt:i4>
      </vt:variant>
      <vt:variant>
        <vt:i4>5</vt:i4>
      </vt:variant>
      <vt:variant>
        <vt:lpwstr>https://icnprod01.sharepoint.com/sites/CHCH-PRD-DevelopmentPerformanceQuality/SitePages/Monitored-List-&amp;-Moderat.aspx</vt:lpwstr>
      </vt:variant>
      <vt:variant>
        <vt:lpwstr/>
      </vt:variant>
      <vt:variant>
        <vt:i4>3014752</vt:i4>
      </vt:variant>
      <vt:variant>
        <vt:i4>1242</vt:i4>
      </vt:variant>
      <vt:variant>
        <vt:i4>0</vt:i4>
      </vt:variant>
      <vt:variant>
        <vt:i4>5</vt:i4>
      </vt:variant>
      <vt:variant>
        <vt:lpwstr>https://icnprod01.sharepoint.com/sites/CHCH-PRD-DevelopmentPerformanceQuality/SitePages/Templates-and-Rating-Matrices.aspx</vt:lpwstr>
      </vt:variant>
      <vt:variant>
        <vt:lpwstr/>
      </vt:variant>
      <vt:variant>
        <vt:i4>3014752</vt:i4>
      </vt:variant>
      <vt:variant>
        <vt:i4>1239</vt:i4>
      </vt:variant>
      <vt:variant>
        <vt:i4>0</vt:i4>
      </vt:variant>
      <vt:variant>
        <vt:i4>5</vt:i4>
      </vt:variant>
      <vt:variant>
        <vt:lpwstr>https://icnprod01.sharepoint.com/sites/CHCH-PRD-DevelopmentPerformanceQuality/SitePages/Templates-and-Rating-Matrices.aspx</vt:lpwstr>
      </vt:variant>
      <vt:variant>
        <vt:lpwstr/>
      </vt:variant>
      <vt:variant>
        <vt:i4>3014752</vt:i4>
      </vt:variant>
      <vt:variant>
        <vt:i4>1233</vt:i4>
      </vt:variant>
      <vt:variant>
        <vt:i4>0</vt:i4>
      </vt:variant>
      <vt:variant>
        <vt:i4>5</vt:i4>
      </vt:variant>
      <vt:variant>
        <vt:lpwstr>https://icnprod01.sharepoint.com/sites/CHCH-PRD-DevelopmentPerformanceQuality/SitePages/Templates-and-Rating-Matrices.aspx</vt:lpwstr>
      </vt:variant>
      <vt:variant>
        <vt:lpwstr/>
      </vt:variant>
      <vt:variant>
        <vt:i4>655374</vt:i4>
      </vt:variant>
      <vt:variant>
        <vt:i4>1230</vt:i4>
      </vt:variant>
      <vt:variant>
        <vt:i4>0</vt:i4>
      </vt:variant>
      <vt:variant>
        <vt:i4>5</vt:i4>
      </vt:variant>
      <vt:variant>
        <vt:lpwstr>https://icnprod01.sharepoint.com/:b:/r/sites/CHCH-PRD-DevelopmentPerformanceQuality/IPR Key documents/IPR-Good-Practice-Note.pdf?csf=1&amp;web=1&amp;e=u2JDK8</vt:lpwstr>
      </vt:variant>
      <vt:variant>
        <vt:lpwstr/>
      </vt:variant>
      <vt:variant>
        <vt:i4>8192061</vt:i4>
      </vt:variant>
      <vt:variant>
        <vt:i4>1227</vt:i4>
      </vt:variant>
      <vt:variant>
        <vt:i4>0</vt:i4>
      </vt:variant>
      <vt:variant>
        <vt:i4>5</vt:i4>
      </vt:variant>
      <vt:variant>
        <vt:lpwstr>https://icnprod01.sharepoint.com/sites/CHCH-PRD-DevelopmentPerformanceQuality/SitePages/Documents-IPR.aspx</vt:lpwstr>
      </vt:variant>
      <vt:variant>
        <vt:lpwstr/>
      </vt:variant>
      <vt:variant>
        <vt:i4>6488101</vt:i4>
      </vt:variant>
      <vt:variant>
        <vt:i4>1221</vt:i4>
      </vt:variant>
      <vt:variant>
        <vt:i4>0</vt:i4>
      </vt:variant>
      <vt:variant>
        <vt:i4>5</vt:i4>
      </vt:variant>
      <vt:variant>
        <vt:lpwstr>https://www.dfat.gov.au/aid/topics/development-issues/research</vt:lpwstr>
      </vt:variant>
      <vt:variant>
        <vt:lpwstr/>
      </vt:variant>
      <vt:variant>
        <vt:i4>4522053</vt:i4>
      </vt:variant>
      <vt:variant>
        <vt:i4>1218</vt:i4>
      </vt:variant>
      <vt:variant>
        <vt:i4>0</vt:i4>
      </vt:variant>
      <vt:variant>
        <vt:i4>5</vt:i4>
      </vt:variant>
      <vt:variant>
        <vt:lpwstr>http://dfatintranet.titan.satin.lo/reading-resources/research/Pages/default.aspx</vt:lpwstr>
      </vt:variant>
      <vt:variant>
        <vt:lpwstr/>
      </vt:variant>
      <vt:variant>
        <vt:i4>4784128</vt:i4>
      </vt:variant>
      <vt:variant>
        <vt:i4>1215</vt:i4>
      </vt:variant>
      <vt:variant>
        <vt:i4>0</vt:i4>
      </vt:variant>
      <vt:variant>
        <vt:i4>5</vt:i4>
      </vt:variant>
      <vt:variant>
        <vt:lpwstr>http://dfatintranet.titan.satin.lo/managing-aid/e-design/Documents/Guidance-Note-Performance-Assessment-Framework-for-Facilities.docx</vt:lpwstr>
      </vt:variant>
      <vt:variant>
        <vt:lpwstr/>
      </vt:variant>
      <vt:variant>
        <vt:i4>6881377</vt:i4>
      </vt:variant>
      <vt:variant>
        <vt:i4>1212</vt:i4>
      </vt:variant>
      <vt:variant>
        <vt:i4>0</vt:i4>
      </vt:variant>
      <vt:variant>
        <vt:i4>5</vt:i4>
      </vt:variant>
      <vt:variant>
        <vt:lpwstr>https://www.dfat.gov.au/development/performance-assessment/development-evaluation/development-evaluation-plans</vt:lpwstr>
      </vt:variant>
      <vt:variant>
        <vt:lpwstr/>
      </vt:variant>
      <vt:variant>
        <vt:i4>5570585</vt:i4>
      </vt:variant>
      <vt:variant>
        <vt:i4>1209</vt:i4>
      </vt:variant>
      <vt:variant>
        <vt:i4>0</vt:i4>
      </vt:variant>
      <vt:variant>
        <vt:i4>5</vt:i4>
      </vt:variant>
      <vt:variant>
        <vt:lpwstr>http://dfat.gov.au/about-us/publications/Pages/dfat-monitoring-and-evaluation-standards.aspx</vt:lpwstr>
      </vt:variant>
      <vt:variant>
        <vt:lpwstr/>
      </vt:variant>
      <vt:variant>
        <vt:i4>1310784</vt:i4>
      </vt:variant>
      <vt:variant>
        <vt:i4>1206</vt:i4>
      </vt:variant>
      <vt:variant>
        <vt:i4>0</vt:i4>
      </vt:variant>
      <vt:variant>
        <vt:i4>5</vt:i4>
      </vt:variant>
      <vt:variant>
        <vt:lpwstr>http://dfatintranet.titan.satin.lo/managing-aid/aidworks-learning-hub/training/Documents/AidWorks Fundamentals - Self-paced Learning.docx</vt:lpwstr>
      </vt:variant>
      <vt:variant>
        <vt:lpwstr/>
      </vt:variant>
      <vt:variant>
        <vt:i4>2949168</vt:i4>
      </vt:variant>
      <vt:variant>
        <vt:i4>1200</vt:i4>
      </vt:variant>
      <vt:variant>
        <vt:i4>0</vt:i4>
      </vt:variant>
      <vt:variant>
        <vt:i4>5</vt:i4>
      </vt:variant>
      <vt:variant>
        <vt:lpwstr>http://dfatintranet.titan.satin.lo/support-services/delegations/part-b-financial-delegations-authorisations/Pages/Financial-Delegations-and-Authorisations.aspx</vt:lpwstr>
      </vt:variant>
      <vt:variant>
        <vt:lpwstr/>
      </vt:variant>
      <vt:variant>
        <vt:i4>4259920</vt:i4>
      </vt:variant>
      <vt:variant>
        <vt:i4>1197</vt:i4>
      </vt:variant>
      <vt:variant>
        <vt:i4>0</vt:i4>
      </vt:variant>
      <vt:variant>
        <vt:i4>5</vt:i4>
      </vt:variant>
      <vt:variant>
        <vt:lpwstr>http://dfatintranet.titan.satin.lo/finance/financial-framework/secretarys-instructions/Pages/default.aspx</vt:lpwstr>
      </vt:variant>
      <vt:variant>
        <vt:lpwstr/>
      </vt:variant>
      <vt:variant>
        <vt:i4>3014783</vt:i4>
      </vt:variant>
      <vt:variant>
        <vt:i4>1194</vt:i4>
      </vt:variant>
      <vt:variant>
        <vt:i4>0</vt:i4>
      </vt:variant>
      <vt:variant>
        <vt:i4>5</vt:i4>
      </vt:variant>
      <vt:variant>
        <vt:lpwstr>http://dfatintranet.titan.satin.lo/support-services/delegations/part-b-financial-delegations-authorisations/Pages/Secretarys-Delegation-letter.aspx</vt:lpwstr>
      </vt:variant>
      <vt:variant>
        <vt:lpwstr/>
      </vt:variant>
      <vt:variant>
        <vt:i4>7209011</vt:i4>
      </vt:variant>
      <vt:variant>
        <vt:i4>1191</vt:i4>
      </vt:variant>
      <vt:variant>
        <vt:i4>0</vt:i4>
      </vt:variant>
      <vt:variant>
        <vt:i4>5</vt:i4>
      </vt:variant>
      <vt:variant>
        <vt:lpwstr>http://dfatintranet.titan.satin.lo/finance/procurement/Documents/In-line-Adviser-Guidance-Note.docx</vt:lpwstr>
      </vt:variant>
      <vt:variant>
        <vt:lpwstr/>
      </vt:variant>
      <vt:variant>
        <vt:i4>7012399</vt:i4>
      </vt:variant>
      <vt:variant>
        <vt:i4>1188</vt:i4>
      </vt:variant>
      <vt:variant>
        <vt:i4>0</vt:i4>
      </vt:variant>
      <vt:variant>
        <vt:i4>5</vt:i4>
      </vt:variant>
      <vt:variant>
        <vt:lpwstr>http://dfatintranet.titan.satin.lo/finance/procurement/Pages/Index.aspx</vt:lpwstr>
      </vt:variant>
      <vt:variant>
        <vt:lpwstr/>
      </vt:variant>
      <vt:variant>
        <vt:i4>7012399</vt:i4>
      </vt:variant>
      <vt:variant>
        <vt:i4>1185</vt:i4>
      </vt:variant>
      <vt:variant>
        <vt:i4>0</vt:i4>
      </vt:variant>
      <vt:variant>
        <vt:i4>5</vt:i4>
      </vt:variant>
      <vt:variant>
        <vt:lpwstr>http://dfatintranet.titan.satin.lo/finance/procurement/Pages/Index.aspx</vt:lpwstr>
      </vt:variant>
      <vt:variant>
        <vt:lpwstr/>
      </vt:variant>
      <vt:variant>
        <vt:i4>1507361</vt:i4>
      </vt:variant>
      <vt:variant>
        <vt:i4>1182</vt:i4>
      </vt:variant>
      <vt:variant>
        <vt:i4>0</vt:i4>
      </vt:variant>
      <vt:variant>
        <vt:i4>5</vt:i4>
      </vt:variant>
      <vt:variant>
        <vt:lpwstr>mailto:aid.contracts@dfat.gov.au</vt:lpwstr>
      </vt:variant>
      <vt:variant>
        <vt:lpwstr/>
      </vt:variant>
      <vt:variant>
        <vt:i4>2359414</vt:i4>
      </vt:variant>
      <vt:variant>
        <vt:i4>1179</vt:i4>
      </vt:variant>
      <vt:variant>
        <vt:i4>0</vt:i4>
      </vt:variant>
      <vt:variant>
        <vt:i4>5</vt:i4>
      </vt:variant>
      <vt:variant>
        <vt:lpwstr>https://www.finance.gov.au/government/procurement/buying-australian-government/contract-characteristics</vt:lpwstr>
      </vt:variant>
      <vt:variant>
        <vt:lpwstr/>
      </vt:variant>
      <vt:variant>
        <vt:i4>4915284</vt:i4>
      </vt:variant>
      <vt:variant>
        <vt:i4>1176</vt:i4>
      </vt:variant>
      <vt:variant>
        <vt:i4>0</vt:i4>
      </vt:variant>
      <vt:variant>
        <vt:i4>5</vt:i4>
      </vt:variant>
      <vt:variant>
        <vt:lpwstr>https://www.finance.gov.au/government/procurement/whole-australian-government-procurement/management-advisory-services-panel</vt:lpwstr>
      </vt:variant>
      <vt:variant>
        <vt:lpwstr/>
      </vt:variant>
      <vt:variant>
        <vt:i4>5046348</vt:i4>
      </vt:variant>
      <vt:variant>
        <vt:i4>1173</vt:i4>
      </vt:variant>
      <vt:variant>
        <vt:i4>0</vt:i4>
      </vt:variant>
      <vt:variant>
        <vt:i4>5</vt:i4>
      </vt:variant>
      <vt:variant>
        <vt:lpwstr>http://dfatintranet.titan.satin.lo/finance/procurement/advisers-contractors/Pages/aid-adviser-remuneration-framework.aspx</vt:lpwstr>
      </vt:variant>
      <vt:variant>
        <vt:lpwstr/>
      </vt:variant>
      <vt:variant>
        <vt:i4>1507361</vt:i4>
      </vt:variant>
      <vt:variant>
        <vt:i4>1170</vt:i4>
      </vt:variant>
      <vt:variant>
        <vt:i4>0</vt:i4>
      </vt:variant>
      <vt:variant>
        <vt:i4>5</vt:i4>
      </vt:variant>
      <vt:variant>
        <vt:lpwstr>mailto:aid.contracts@dfat.gov.au</vt:lpwstr>
      </vt:variant>
      <vt:variant>
        <vt:lpwstr/>
      </vt:variant>
      <vt:variant>
        <vt:i4>3407909</vt:i4>
      </vt:variant>
      <vt:variant>
        <vt:i4>1167</vt:i4>
      </vt:variant>
      <vt:variant>
        <vt:i4>0</vt:i4>
      </vt:variant>
      <vt:variant>
        <vt:i4>5</vt:i4>
      </vt:variant>
      <vt:variant>
        <vt:lpwstr>https://www.finance.gov.au/publications/resource-management-guides/grants-procurements-and-other-financial-arrangements-rmg-411</vt:lpwstr>
      </vt:variant>
      <vt:variant>
        <vt:lpwstr/>
      </vt:variant>
      <vt:variant>
        <vt:i4>5505118</vt:i4>
      </vt:variant>
      <vt:variant>
        <vt:i4>1164</vt:i4>
      </vt:variant>
      <vt:variant>
        <vt:i4>0</vt:i4>
      </vt:variant>
      <vt:variant>
        <vt:i4>5</vt:i4>
      </vt:variant>
      <vt:variant>
        <vt:lpwstr>http://dfatintranet.titan.satin.lo/finance/procurement/Pages/value-for-money-principles.aspx</vt:lpwstr>
      </vt:variant>
      <vt:variant>
        <vt:lpwstr/>
      </vt:variant>
      <vt:variant>
        <vt:i4>3670064</vt:i4>
      </vt:variant>
      <vt:variant>
        <vt:i4>1161</vt:i4>
      </vt:variant>
      <vt:variant>
        <vt:i4>0</vt:i4>
      </vt:variant>
      <vt:variant>
        <vt:i4>5</vt:i4>
      </vt:variant>
      <vt:variant>
        <vt:lpwstr>http://dfatintranet.titan.satin.lo/finance/procurement/BuyRight/Pages/default.aspx</vt:lpwstr>
      </vt:variant>
      <vt:variant>
        <vt:lpwstr/>
      </vt:variant>
      <vt:variant>
        <vt:i4>2490473</vt:i4>
      </vt:variant>
      <vt:variant>
        <vt:i4>1158</vt:i4>
      </vt:variant>
      <vt:variant>
        <vt:i4>0</vt:i4>
      </vt:variant>
      <vt:variant>
        <vt:i4>5</vt:i4>
      </vt:variant>
      <vt:variant>
        <vt:lpwstr>https://www.tenders.gov.au/Panel/List?SearchType=Search&amp;AgencyUuid=</vt:lpwstr>
      </vt:variant>
      <vt:variant>
        <vt:lpwstr/>
      </vt:variant>
      <vt:variant>
        <vt:i4>4259920</vt:i4>
      </vt:variant>
      <vt:variant>
        <vt:i4>1155</vt:i4>
      </vt:variant>
      <vt:variant>
        <vt:i4>0</vt:i4>
      </vt:variant>
      <vt:variant>
        <vt:i4>5</vt:i4>
      </vt:variant>
      <vt:variant>
        <vt:lpwstr>http://dfatintranet.titan.satin.lo/finance/financial-framework/secretarys-instructions/Pages/default.aspx</vt:lpwstr>
      </vt:variant>
      <vt:variant>
        <vt:lpwstr/>
      </vt:variant>
      <vt:variant>
        <vt:i4>2949168</vt:i4>
      </vt:variant>
      <vt:variant>
        <vt:i4>1152</vt:i4>
      </vt:variant>
      <vt:variant>
        <vt:i4>0</vt:i4>
      </vt:variant>
      <vt:variant>
        <vt:i4>5</vt:i4>
      </vt:variant>
      <vt:variant>
        <vt:lpwstr>http://dfatintranet.titan.satin.lo/support-services/delegations/part-b-financial-delegations-authorisations/Pages/Financial-Delegations-and-Authorisations.aspx</vt:lpwstr>
      </vt:variant>
      <vt:variant>
        <vt:lpwstr/>
      </vt:variant>
      <vt:variant>
        <vt:i4>786438</vt:i4>
      </vt:variant>
      <vt:variant>
        <vt:i4>1149</vt:i4>
      </vt:variant>
      <vt:variant>
        <vt:i4>0</vt:i4>
      </vt:variant>
      <vt:variant>
        <vt:i4>5</vt:i4>
      </vt:variant>
      <vt:variant>
        <vt:lpwstr>http://dfatintranet.titan.satin.lo/managing-aid/ODA/Documents/ODA-Eligibility-Assessment-Staff-Position-Roles-Assessment.docx</vt:lpwstr>
      </vt:variant>
      <vt:variant>
        <vt:lpwstr/>
      </vt:variant>
      <vt:variant>
        <vt:i4>2490494</vt:i4>
      </vt:variant>
      <vt:variant>
        <vt:i4>1146</vt:i4>
      </vt:variant>
      <vt:variant>
        <vt:i4>0</vt:i4>
      </vt:variant>
      <vt:variant>
        <vt:i4>5</vt:i4>
      </vt:variant>
      <vt:variant>
        <vt:lpwstr>http://dfatintranet.titan.satin.lo/managing-aid/ODA/Documents/ODA-Eligibility-Assessment-Staff-Position-Minute.docx</vt:lpwstr>
      </vt:variant>
      <vt:variant>
        <vt:lpwstr/>
      </vt:variant>
      <vt:variant>
        <vt:i4>4784128</vt:i4>
      </vt:variant>
      <vt:variant>
        <vt:i4>1143</vt:i4>
      </vt:variant>
      <vt:variant>
        <vt:i4>0</vt:i4>
      </vt:variant>
      <vt:variant>
        <vt:i4>5</vt:i4>
      </vt:variant>
      <vt:variant>
        <vt:lpwstr>http://dfatintranet.titan.satin.lo/managing-aid/e-design/Documents/Guidance-Note-Performance-Assessment-Framework-for-Facilities.docx</vt:lpwstr>
      </vt:variant>
      <vt:variant>
        <vt:lpwstr/>
      </vt:variant>
      <vt:variant>
        <vt:i4>3276853</vt:i4>
      </vt:variant>
      <vt:variant>
        <vt:i4>1140</vt:i4>
      </vt:variant>
      <vt:variant>
        <vt:i4>0</vt:i4>
      </vt:variant>
      <vt:variant>
        <vt:i4>5</vt:i4>
      </vt:variant>
      <vt:variant>
        <vt:lpwstr>http://dfatintranet.titan.satin.lo/managing-aid/international-development-programming-guide/Documents/Checklist-for-Delegates-Approving-an-Investment-Design-Document.docx</vt:lpwstr>
      </vt:variant>
      <vt:variant>
        <vt:lpwstr/>
      </vt:variant>
      <vt:variant>
        <vt:i4>5701654</vt:i4>
      </vt:variant>
      <vt:variant>
        <vt:i4>1137</vt:i4>
      </vt:variant>
      <vt:variant>
        <vt:i4>0</vt:i4>
      </vt:variant>
      <vt:variant>
        <vt:i4>5</vt:i4>
      </vt:variant>
      <vt:variant>
        <vt:lpwstr>https://dfat.gov.au/about-us/publications/Pages/investment-design-quality-scoring-matrix.aspx</vt:lpwstr>
      </vt:variant>
      <vt:variant>
        <vt:lpwstr/>
      </vt:variant>
      <vt:variant>
        <vt:i4>2949167</vt:i4>
      </vt:variant>
      <vt:variant>
        <vt:i4>1134</vt:i4>
      </vt:variant>
      <vt:variant>
        <vt:i4>0</vt:i4>
      </vt:variant>
      <vt:variant>
        <vt:i4>5</vt:i4>
      </vt:variant>
      <vt:variant>
        <vt:lpwstr>http://dfatintranet.titan.satin.lo/managing-aid/international-development-programming-guide/Documents/explanatory-note-policy-dialogue.docx</vt:lpwstr>
      </vt:variant>
      <vt:variant>
        <vt:lpwstr/>
      </vt:variant>
      <vt:variant>
        <vt:i4>3866737</vt:i4>
      </vt:variant>
      <vt:variant>
        <vt:i4>1131</vt:i4>
      </vt:variant>
      <vt:variant>
        <vt:i4>0</vt:i4>
      </vt:variant>
      <vt:variant>
        <vt:i4>5</vt:i4>
      </vt:variant>
      <vt:variant>
        <vt:lpwstr>https://dfat.gov.au/about-us/publications/Pages/policy-dialogue-matrix.aspx</vt:lpwstr>
      </vt:variant>
      <vt:variant>
        <vt:lpwstr/>
      </vt:variant>
      <vt:variant>
        <vt:i4>4325466</vt:i4>
      </vt:variant>
      <vt:variant>
        <vt:i4>1128</vt:i4>
      </vt:variant>
      <vt:variant>
        <vt:i4>0</vt:i4>
      </vt:variant>
      <vt:variant>
        <vt:i4>5</vt:i4>
      </vt:variant>
      <vt:variant>
        <vt:lpwstr>https://dfat.gov.au/about-us/publications/Pages/risk-and-safeguard-tool.aspx</vt:lpwstr>
      </vt:variant>
      <vt:variant>
        <vt:lpwstr/>
      </vt:variant>
      <vt:variant>
        <vt:i4>1638417</vt:i4>
      </vt:variant>
      <vt:variant>
        <vt:i4>1125</vt:i4>
      </vt:variant>
      <vt:variant>
        <vt:i4>0</vt:i4>
      </vt:variant>
      <vt:variant>
        <vt:i4>5</vt:i4>
      </vt:variant>
      <vt:variant>
        <vt:lpwstr>http://dfatintranet.titan.satin.lo/managing-aid/ODA/Documents/ODA-Eligibility-Assessment-Investment-Project.docx</vt:lpwstr>
      </vt:variant>
      <vt:variant>
        <vt:lpwstr/>
      </vt:variant>
      <vt:variant>
        <vt:i4>3670122</vt:i4>
      </vt:variant>
      <vt:variant>
        <vt:i4>1122</vt:i4>
      </vt:variant>
      <vt:variant>
        <vt:i4>0</vt:i4>
      </vt:variant>
      <vt:variant>
        <vt:i4>5</vt:i4>
      </vt:variant>
      <vt:variant>
        <vt:lpwstr>http://dfatintranet.titan.satin.lo/managing-aid/international-development-programming-guide/Documents/eopo-change-approval-minute-template.docx</vt:lpwstr>
      </vt:variant>
      <vt:variant>
        <vt:lpwstr/>
      </vt:variant>
      <vt:variant>
        <vt:i4>7143525</vt:i4>
      </vt:variant>
      <vt:variant>
        <vt:i4>1119</vt:i4>
      </vt:variant>
      <vt:variant>
        <vt:i4>0</vt:i4>
      </vt:variant>
      <vt:variant>
        <vt:i4>5</vt:i4>
      </vt:variant>
      <vt:variant>
        <vt:lpwstr>https://dfat.gov.au/about-us/publications/Pages/partner-led-investment-design-summary-template.aspx</vt:lpwstr>
      </vt:variant>
      <vt:variant>
        <vt:lpwstr/>
      </vt:variant>
      <vt:variant>
        <vt:i4>1179738</vt:i4>
      </vt:variant>
      <vt:variant>
        <vt:i4>1116</vt:i4>
      </vt:variant>
      <vt:variant>
        <vt:i4>0</vt:i4>
      </vt:variant>
      <vt:variant>
        <vt:i4>5</vt:i4>
      </vt:variant>
      <vt:variant>
        <vt:lpwstr>https://dfat.gov.au/about-us/publications/Pages/dfat-led-investment-design-template.aspx</vt:lpwstr>
      </vt:variant>
      <vt:variant>
        <vt:lpwstr/>
      </vt:variant>
      <vt:variant>
        <vt:i4>3473459</vt:i4>
      </vt:variant>
      <vt:variant>
        <vt:i4>1113</vt:i4>
      </vt:variant>
      <vt:variant>
        <vt:i4>0</vt:i4>
      </vt:variant>
      <vt:variant>
        <vt:i4>5</vt:i4>
      </vt:variant>
      <vt:variant>
        <vt:lpwstr>http://dfatintranet.titan.satin.lo/managing-aid/international-development-programming-guide/Documents/design-approval-minute-template.docx</vt:lpwstr>
      </vt:variant>
      <vt:variant>
        <vt:lpwstr/>
      </vt:variant>
      <vt:variant>
        <vt:i4>5898266</vt:i4>
      </vt:variant>
      <vt:variant>
        <vt:i4>1110</vt:i4>
      </vt:variant>
      <vt:variant>
        <vt:i4>0</vt:i4>
      </vt:variant>
      <vt:variant>
        <vt:i4>5</vt:i4>
      </vt:variant>
      <vt:variant>
        <vt:lpwstr>https://dfat.gov.au/about-us/publications/Pages/investment-concept-template.aspx</vt:lpwstr>
      </vt:variant>
      <vt:variant>
        <vt:lpwstr/>
      </vt:variant>
      <vt:variant>
        <vt:i4>2162733</vt:i4>
      </vt:variant>
      <vt:variant>
        <vt:i4>1107</vt:i4>
      </vt:variant>
      <vt:variant>
        <vt:i4>0</vt:i4>
      </vt:variant>
      <vt:variant>
        <vt:i4>5</vt:i4>
      </vt:variant>
      <vt:variant>
        <vt:lpwstr>http://dfatintranet.titan.satin.lo/managing-aid/international-development-programming-guide/Documents/concept-approval-minute-template.docx</vt:lpwstr>
      </vt:variant>
      <vt:variant>
        <vt:lpwstr/>
      </vt:variant>
      <vt:variant>
        <vt:i4>7209087</vt:i4>
      </vt:variant>
      <vt:variant>
        <vt:i4>1104</vt:i4>
      </vt:variant>
      <vt:variant>
        <vt:i4>0</vt:i4>
      </vt:variant>
      <vt:variant>
        <vt:i4>5</vt:i4>
      </vt:variant>
      <vt:variant>
        <vt:lpwstr>http://dfatintranet.titan.satin.lo/managing-aid/international-development-programming-guide/Documents/Written-Approval-to-Commence-Minute-Template.docx</vt:lpwstr>
      </vt:variant>
      <vt:variant>
        <vt:lpwstr/>
      </vt:variant>
      <vt:variant>
        <vt:i4>7667772</vt:i4>
      </vt:variant>
      <vt:variant>
        <vt:i4>1101</vt:i4>
      </vt:variant>
      <vt:variant>
        <vt:i4>0</vt:i4>
      </vt:variant>
      <vt:variant>
        <vt:i4>5</vt:i4>
      </vt:variant>
      <vt:variant>
        <vt:lpwstr>http://dfatintranet.titan.satin.lo/managing-aid/international-development-programming-guide/Documents/Delegate-Checklist-for-Approving-Facilities.docx</vt:lpwstr>
      </vt:variant>
      <vt:variant>
        <vt:lpwstr/>
      </vt:variant>
      <vt:variant>
        <vt:i4>4784128</vt:i4>
      </vt:variant>
      <vt:variant>
        <vt:i4>1098</vt:i4>
      </vt:variant>
      <vt:variant>
        <vt:i4>0</vt:i4>
      </vt:variant>
      <vt:variant>
        <vt:i4>5</vt:i4>
      </vt:variant>
      <vt:variant>
        <vt:lpwstr>http://dfatintranet.titan.satin.lo/managing-aid/e-design/Documents/Guidance-Note-Performance-Assessment-Framework-for-Facilities.docx</vt:lpwstr>
      </vt:variant>
      <vt:variant>
        <vt:lpwstr/>
      </vt:variant>
      <vt:variant>
        <vt:i4>1769477</vt:i4>
      </vt:variant>
      <vt:variant>
        <vt:i4>1095</vt:i4>
      </vt:variant>
      <vt:variant>
        <vt:i4>0</vt:i4>
      </vt:variant>
      <vt:variant>
        <vt:i4>5</vt:i4>
      </vt:variant>
      <vt:variant>
        <vt:lpwstr>http://dfatintranet.titan.satin.lo/managing-aid/international-development-programming-guide/Documents/Guidance-Note-Facility-Investments.pdf</vt:lpwstr>
      </vt:variant>
      <vt:variant>
        <vt:lpwstr/>
      </vt:variant>
      <vt:variant>
        <vt:i4>7471207</vt:i4>
      </vt:variant>
      <vt:variant>
        <vt:i4>1092</vt:i4>
      </vt:variant>
      <vt:variant>
        <vt:i4>0</vt:i4>
      </vt:variant>
      <vt:variant>
        <vt:i4>5</vt:i4>
      </vt:variant>
      <vt:variant>
        <vt:lpwstr>http://dfatintranet.titan.satin.lo/managing-aid/international-development-programming-guide/Documents/Terms-of-Reference-for-Design-Teams.docx</vt:lpwstr>
      </vt:variant>
      <vt:variant>
        <vt:lpwstr/>
      </vt:variant>
      <vt:variant>
        <vt:i4>4718611</vt:i4>
      </vt:variant>
      <vt:variant>
        <vt:i4>1089</vt:i4>
      </vt:variant>
      <vt:variant>
        <vt:i4>0</vt:i4>
      </vt:variant>
      <vt:variant>
        <vt:i4>5</vt:i4>
      </vt:variant>
      <vt:variant>
        <vt:lpwstr>http://dfatintranet.titan.satin.lo/managing-aid/international-development-programming-guide/Documents/top-tips-for-design-teams-and-tors.docx</vt:lpwstr>
      </vt:variant>
      <vt:variant>
        <vt:lpwstr/>
      </vt:variant>
      <vt:variant>
        <vt:i4>2097205</vt:i4>
      </vt:variant>
      <vt:variant>
        <vt:i4>1086</vt:i4>
      </vt:variant>
      <vt:variant>
        <vt:i4>0</vt:i4>
      </vt:variant>
      <vt:variant>
        <vt:i4>5</vt:i4>
      </vt:variant>
      <vt:variant>
        <vt:lpwstr>https://icnprod01.sharepoint.com/sites/CHCH-PRD-DevelopmentProgramSubcommittee/SitePages/Home.aspx</vt:lpwstr>
      </vt:variant>
      <vt:variant>
        <vt:lpwstr/>
      </vt:variant>
      <vt:variant>
        <vt:i4>524353</vt:i4>
      </vt:variant>
      <vt:variant>
        <vt:i4>1083</vt:i4>
      </vt:variant>
      <vt:variant>
        <vt:i4>0</vt:i4>
      </vt:variant>
      <vt:variant>
        <vt:i4>5</vt:i4>
      </vt:variant>
      <vt:variant>
        <vt:lpwstr>http://dfatintranet.titan.satin.lo/managing-aid/international-development-programming-guide/Documents/Practise-Note-Localisation.docx</vt:lpwstr>
      </vt:variant>
      <vt:variant>
        <vt:lpwstr/>
      </vt:variant>
      <vt:variant>
        <vt:i4>1376268</vt:i4>
      </vt:variant>
      <vt:variant>
        <vt:i4>1080</vt:i4>
      </vt:variant>
      <vt:variant>
        <vt:i4>0</vt:i4>
      </vt:variant>
      <vt:variant>
        <vt:i4>5</vt:i4>
      </vt:variant>
      <vt:variant>
        <vt:lpwstr>http://dfatintranet.titan.satin.lo/managing-aid/international-development-programming-guide/Documents/Summary-Note-DFAT-Approach-to-Localisation.docx</vt:lpwstr>
      </vt:variant>
      <vt:variant>
        <vt:lpwstr/>
      </vt:variant>
      <vt:variant>
        <vt:i4>2424895</vt:i4>
      </vt:variant>
      <vt:variant>
        <vt:i4>1077</vt:i4>
      </vt:variant>
      <vt:variant>
        <vt:i4>0</vt:i4>
      </vt:variant>
      <vt:variant>
        <vt:i4>5</vt:i4>
      </vt:variant>
      <vt:variant>
        <vt:lpwstr>http://dfatintranet.titan.satin.lo/managing-aid/aidworks-learning-hub/Quick Reference Guides/Development Assistance Committee (DAC) sectors and themes.pdf</vt:lpwstr>
      </vt:variant>
      <vt:variant>
        <vt:lpwstr/>
      </vt:variant>
      <vt:variant>
        <vt:i4>4456468</vt:i4>
      </vt:variant>
      <vt:variant>
        <vt:i4>1074</vt:i4>
      </vt:variant>
      <vt:variant>
        <vt:i4>0</vt:i4>
      </vt:variant>
      <vt:variant>
        <vt:i4>5</vt:i4>
      </vt:variant>
      <vt:variant>
        <vt:lpwstr>https://www.dfat.gov.au/about-us/publications/gender-equality-in-investment-design-good-practice-note</vt:lpwstr>
      </vt:variant>
      <vt:variant>
        <vt:lpwstr/>
      </vt:variant>
      <vt:variant>
        <vt:i4>983115</vt:i4>
      </vt:variant>
      <vt:variant>
        <vt:i4>1071</vt:i4>
      </vt:variant>
      <vt:variant>
        <vt:i4>0</vt:i4>
      </vt:variant>
      <vt:variant>
        <vt:i4>5</vt:i4>
      </vt:variant>
      <vt:variant>
        <vt:lpwstr>http://dfatintranet.titan.satin.lo/managing-aid/e-design/Documents/Delivery-Approaches-and-Forms-of-Aid-Guidance.docx</vt:lpwstr>
      </vt:variant>
      <vt:variant>
        <vt:lpwstr/>
      </vt:variant>
      <vt:variant>
        <vt:i4>4522062</vt:i4>
      </vt:variant>
      <vt:variant>
        <vt:i4>1068</vt:i4>
      </vt:variant>
      <vt:variant>
        <vt:i4>0</vt:i4>
      </vt:variant>
      <vt:variant>
        <vt:i4>5</vt:i4>
      </vt:variant>
      <vt:variant>
        <vt:lpwstr>http://dfatintranet.titan.satin.lo/managing-aid/international-development-programming-guide/Documents/delivery-models-guidance-note.docx</vt:lpwstr>
      </vt:variant>
      <vt:variant>
        <vt:lpwstr/>
      </vt:variant>
      <vt:variant>
        <vt:i4>4063274</vt:i4>
      </vt:variant>
      <vt:variant>
        <vt:i4>1065</vt:i4>
      </vt:variant>
      <vt:variant>
        <vt:i4>0</vt:i4>
      </vt:variant>
      <vt:variant>
        <vt:i4>5</vt:i4>
      </vt:variant>
      <vt:variant>
        <vt:lpwstr>https://www.dfat.gov.au/about-us/publications/investment-design-quality-assurance-guidance</vt:lpwstr>
      </vt:variant>
      <vt:variant>
        <vt:lpwstr/>
      </vt:variant>
      <vt:variant>
        <vt:i4>4784155</vt:i4>
      </vt:variant>
      <vt:variant>
        <vt:i4>1062</vt:i4>
      </vt:variant>
      <vt:variant>
        <vt:i4>0</vt:i4>
      </vt:variant>
      <vt:variant>
        <vt:i4>5</vt:i4>
      </vt:variant>
      <vt:variant>
        <vt:lpwstr>https://www.dfat.gov.au/about-us/publications/Pages/dfat-monitoring-and-evaluation-standards</vt:lpwstr>
      </vt:variant>
      <vt:variant>
        <vt:lpwstr/>
      </vt:variant>
      <vt:variant>
        <vt:i4>3407951</vt:i4>
      </vt:variant>
      <vt:variant>
        <vt:i4>1059</vt:i4>
      </vt:variant>
      <vt:variant>
        <vt:i4>0</vt:i4>
      </vt:variant>
      <vt:variant>
        <vt:i4>5</vt:i4>
      </vt:variant>
      <vt:variant>
        <vt:lpwstr>mailto:designmail@dfat.gov.au</vt:lpwstr>
      </vt:variant>
      <vt:variant>
        <vt:lpwstr/>
      </vt:variant>
      <vt:variant>
        <vt:i4>1179738</vt:i4>
      </vt:variant>
      <vt:variant>
        <vt:i4>1056</vt:i4>
      </vt:variant>
      <vt:variant>
        <vt:i4>0</vt:i4>
      </vt:variant>
      <vt:variant>
        <vt:i4>5</vt:i4>
      </vt:variant>
      <vt:variant>
        <vt:lpwstr>https://dfat.gov.au/about-us/publications/Pages/dfat-led-investment-design-template.aspx</vt:lpwstr>
      </vt:variant>
      <vt:variant>
        <vt:lpwstr/>
      </vt:variant>
      <vt:variant>
        <vt:i4>3407951</vt:i4>
      </vt:variant>
      <vt:variant>
        <vt:i4>1053</vt:i4>
      </vt:variant>
      <vt:variant>
        <vt:i4>0</vt:i4>
      </vt:variant>
      <vt:variant>
        <vt:i4>5</vt:i4>
      </vt:variant>
      <vt:variant>
        <vt:lpwstr>mailto:designmail@dfat.gov.au</vt:lpwstr>
      </vt:variant>
      <vt:variant>
        <vt:lpwstr/>
      </vt:variant>
      <vt:variant>
        <vt:i4>3670122</vt:i4>
      </vt:variant>
      <vt:variant>
        <vt:i4>1050</vt:i4>
      </vt:variant>
      <vt:variant>
        <vt:i4>0</vt:i4>
      </vt:variant>
      <vt:variant>
        <vt:i4>5</vt:i4>
      </vt:variant>
      <vt:variant>
        <vt:lpwstr>http://dfatintranet.titan.satin.lo/managing-aid/international-development-programming-guide/Documents/eopo-change-approval-minute-template.docx</vt:lpwstr>
      </vt:variant>
      <vt:variant>
        <vt:lpwstr/>
      </vt:variant>
      <vt:variant>
        <vt:i4>3407951</vt:i4>
      </vt:variant>
      <vt:variant>
        <vt:i4>1047</vt:i4>
      </vt:variant>
      <vt:variant>
        <vt:i4>0</vt:i4>
      </vt:variant>
      <vt:variant>
        <vt:i4>5</vt:i4>
      </vt:variant>
      <vt:variant>
        <vt:lpwstr>mailto:designmail@dfat.gov.au</vt:lpwstr>
      </vt:variant>
      <vt:variant>
        <vt:lpwstr/>
      </vt:variant>
      <vt:variant>
        <vt:i4>8323106</vt:i4>
      </vt:variant>
      <vt:variant>
        <vt:i4>1044</vt:i4>
      </vt:variant>
      <vt:variant>
        <vt:i4>0</vt:i4>
      </vt:variant>
      <vt:variant>
        <vt:i4>5</vt:i4>
      </vt:variant>
      <vt:variant>
        <vt:lpwstr>https://www.dfat.gov.au/about-us/publications/dfat-design-monitoring-evaluation-learning-standards</vt:lpwstr>
      </vt:variant>
      <vt:variant>
        <vt:lpwstr/>
      </vt:variant>
      <vt:variant>
        <vt:i4>3407951</vt:i4>
      </vt:variant>
      <vt:variant>
        <vt:i4>1041</vt:i4>
      </vt:variant>
      <vt:variant>
        <vt:i4>0</vt:i4>
      </vt:variant>
      <vt:variant>
        <vt:i4>5</vt:i4>
      </vt:variant>
      <vt:variant>
        <vt:lpwstr>mailto:designmail@dfat.gov.au</vt:lpwstr>
      </vt:variant>
      <vt:variant>
        <vt:lpwstr/>
      </vt:variant>
      <vt:variant>
        <vt:i4>4587596</vt:i4>
      </vt:variant>
      <vt:variant>
        <vt:i4>1038</vt:i4>
      </vt:variant>
      <vt:variant>
        <vt:i4>0</vt:i4>
      </vt:variant>
      <vt:variant>
        <vt:i4>5</vt:i4>
      </vt:variant>
      <vt:variant>
        <vt:lpwstr>http://dfatintranet.titan.satin.lo/managing-aid/international-development-programming-guide/Documents/Gender-Equality-Mandate-Exemption-Request-Form.docx</vt:lpwstr>
      </vt:variant>
      <vt:variant>
        <vt:lpwstr/>
      </vt:variant>
      <vt:variant>
        <vt:i4>8060956</vt:i4>
      </vt:variant>
      <vt:variant>
        <vt:i4>1035</vt:i4>
      </vt:variant>
      <vt:variant>
        <vt:i4>0</vt:i4>
      </vt:variant>
      <vt:variant>
        <vt:i4>5</vt:i4>
      </vt:variant>
      <vt:variant>
        <vt:lpwstr>mailto:multilateralperformance@dfat.gov.au</vt:lpwstr>
      </vt:variant>
      <vt:variant>
        <vt:lpwstr/>
      </vt:variant>
      <vt:variant>
        <vt:i4>3276853</vt:i4>
      </vt:variant>
      <vt:variant>
        <vt:i4>1032</vt:i4>
      </vt:variant>
      <vt:variant>
        <vt:i4>0</vt:i4>
      </vt:variant>
      <vt:variant>
        <vt:i4>5</vt:i4>
      </vt:variant>
      <vt:variant>
        <vt:lpwstr>http://dfatintranet.titan.satin.lo/managing-aid/international-development-programming-guide/Documents/Checklist-for-Delegates-Approving-an-Investment-Design-Document.docx</vt:lpwstr>
      </vt:variant>
      <vt:variant>
        <vt:lpwstr/>
      </vt:variant>
      <vt:variant>
        <vt:i4>3473459</vt:i4>
      </vt:variant>
      <vt:variant>
        <vt:i4>1029</vt:i4>
      </vt:variant>
      <vt:variant>
        <vt:i4>0</vt:i4>
      </vt:variant>
      <vt:variant>
        <vt:i4>5</vt:i4>
      </vt:variant>
      <vt:variant>
        <vt:lpwstr>http://dfatintranet.titan.satin.lo/managing-aid/international-development-programming-guide/Documents/design-approval-minute-template.docx</vt:lpwstr>
      </vt:variant>
      <vt:variant>
        <vt:lpwstr/>
      </vt:variant>
      <vt:variant>
        <vt:i4>4063274</vt:i4>
      </vt:variant>
      <vt:variant>
        <vt:i4>1026</vt:i4>
      </vt:variant>
      <vt:variant>
        <vt:i4>0</vt:i4>
      </vt:variant>
      <vt:variant>
        <vt:i4>5</vt:i4>
      </vt:variant>
      <vt:variant>
        <vt:lpwstr>https://www.dfat.gov.au/about-us/publications/investment-design-quality-assurance-guidance</vt:lpwstr>
      </vt:variant>
      <vt:variant>
        <vt:lpwstr/>
      </vt:variant>
      <vt:variant>
        <vt:i4>3407951</vt:i4>
      </vt:variant>
      <vt:variant>
        <vt:i4>1023</vt:i4>
      </vt:variant>
      <vt:variant>
        <vt:i4>0</vt:i4>
      </vt:variant>
      <vt:variant>
        <vt:i4>5</vt:i4>
      </vt:variant>
      <vt:variant>
        <vt:lpwstr>mailto:designmail@dfat.gov.au</vt:lpwstr>
      </vt:variant>
      <vt:variant>
        <vt:lpwstr/>
      </vt:variant>
      <vt:variant>
        <vt:i4>5701654</vt:i4>
      </vt:variant>
      <vt:variant>
        <vt:i4>1020</vt:i4>
      </vt:variant>
      <vt:variant>
        <vt:i4>0</vt:i4>
      </vt:variant>
      <vt:variant>
        <vt:i4>5</vt:i4>
      </vt:variant>
      <vt:variant>
        <vt:lpwstr>https://dfat.gov.au/about-us/publications/Pages/investment-design-quality-scoring-matrix.aspx</vt:lpwstr>
      </vt:variant>
      <vt:variant>
        <vt:lpwstr/>
      </vt:variant>
      <vt:variant>
        <vt:i4>4063274</vt:i4>
      </vt:variant>
      <vt:variant>
        <vt:i4>1017</vt:i4>
      </vt:variant>
      <vt:variant>
        <vt:i4>0</vt:i4>
      </vt:variant>
      <vt:variant>
        <vt:i4>5</vt:i4>
      </vt:variant>
      <vt:variant>
        <vt:lpwstr>https://www.dfat.gov.au/about-us/publications/investment-design-quality-assurance-guidance</vt:lpwstr>
      </vt:variant>
      <vt:variant>
        <vt:lpwstr/>
      </vt:variant>
      <vt:variant>
        <vt:i4>1507361</vt:i4>
      </vt:variant>
      <vt:variant>
        <vt:i4>1014</vt:i4>
      </vt:variant>
      <vt:variant>
        <vt:i4>0</vt:i4>
      </vt:variant>
      <vt:variant>
        <vt:i4>5</vt:i4>
      </vt:variant>
      <vt:variant>
        <vt:lpwstr>mailto:aid.contracts@dfat.gov.au</vt:lpwstr>
      </vt:variant>
      <vt:variant>
        <vt:lpwstr/>
      </vt:variant>
      <vt:variant>
        <vt:i4>4784155</vt:i4>
      </vt:variant>
      <vt:variant>
        <vt:i4>1011</vt:i4>
      </vt:variant>
      <vt:variant>
        <vt:i4>0</vt:i4>
      </vt:variant>
      <vt:variant>
        <vt:i4>5</vt:i4>
      </vt:variant>
      <vt:variant>
        <vt:lpwstr>https://www.dfat.gov.au/about-us/publications/Pages/dfat-monitoring-and-evaluation-standards</vt:lpwstr>
      </vt:variant>
      <vt:variant>
        <vt:lpwstr/>
      </vt:variant>
      <vt:variant>
        <vt:i4>1179738</vt:i4>
      </vt:variant>
      <vt:variant>
        <vt:i4>1008</vt:i4>
      </vt:variant>
      <vt:variant>
        <vt:i4>0</vt:i4>
      </vt:variant>
      <vt:variant>
        <vt:i4>5</vt:i4>
      </vt:variant>
      <vt:variant>
        <vt:lpwstr>https://dfat.gov.au/about-us/publications/Pages/dfat-led-investment-design-template.aspx</vt:lpwstr>
      </vt:variant>
      <vt:variant>
        <vt:lpwstr/>
      </vt:variant>
      <vt:variant>
        <vt:i4>5701654</vt:i4>
      </vt:variant>
      <vt:variant>
        <vt:i4>1005</vt:i4>
      </vt:variant>
      <vt:variant>
        <vt:i4>0</vt:i4>
      </vt:variant>
      <vt:variant>
        <vt:i4>5</vt:i4>
      </vt:variant>
      <vt:variant>
        <vt:lpwstr>https://dfat.gov.au/about-us/publications/Pages/investment-design-quality-scoring-matrix.aspx</vt:lpwstr>
      </vt:variant>
      <vt:variant>
        <vt:lpwstr/>
      </vt:variant>
      <vt:variant>
        <vt:i4>7143525</vt:i4>
      </vt:variant>
      <vt:variant>
        <vt:i4>1002</vt:i4>
      </vt:variant>
      <vt:variant>
        <vt:i4>0</vt:i4>
      </vt:variant>
      <vt:variant>
        <vt:i4>5</vt:i4>
      </vt:variant>
      <vt:variant>
        <vt:lpwstr>https://dfat.gov.au/about-us/publications/Pages/partner-led-investment-design-summary-template.aspx</vt:lpwstr>
      </vt:variant>
      <vt:variant>
        <vt:lpwstr/>
      </vt:variant>
      <vt:variant>
        <vt:i4>3473459</vt:i4>
      </vt:variant>
      <vt:variant>
        <vt:i4>999</vt:i4>
      </vt:variant>
      <vt:variant>
        <vt:i4>0</vt:i4>
      </vt:variant>
      <vt:variant>
        <vt:i4>5</vt:i4>
      </vt:variant>
      <vt:variant>
        <vt:lpwstr>http://dfatintranet.titan.satin.lo/managing-aid/international-development-programming-guide/Documents/design-approval-minute-template.docx</vt:lpwstr>
      </vt:variant>
      <vt:variant>
        <vt:lpwstr/>
      </vt:variant>
      <vt:variant>
        <vt:i4>1179738</vt:i4>
      </vt:variant>
      <vt:variant>
        <vt:i4>996</vt:i4>
      </vt:variant>
      <vt:variant>
        <vt:i4>0</vt:i4>
      </vt:variant>
      <vt:variant>
        <vt:i4>5</vt:i4>
      </vt:variant>
      <vt:variant>
        <vt:lpwstr>https://dfat.gov.au/about-us/publications/Pages/dfat-led-investment-design-template.aspx</vt:lpwstr>
      </vt:variant>
      <vt:variant>
        <vt:lpwstr/>
      </vt:variant>
      <vt:variant>
        <vt:i4>1179738</vt:i4>
      </vt:variant>
      <vt:variant>
        <vt:i4>993</vt:i4>
      </vt:variant>
      <vt:variant>
        <vt:i4>0</vt:i4>
      </vt:variant>
      <vt:variant>
        <vt:i4>5</vt:i4>
      </vt:variant>
      <vt:variant>
        <vt:lpwstr>https://dfat.gov.au/about-us/publications/Pages/dfat-led-investment-design-template.aspx</vt:lpwstr>
      </vt:variant>
      <vt:variant>
        <vt:lpwstr/>
      </vt:variant>
      <vt:variant>
        <vt:i4>8323106</vt:i4>
      </vt:variant>
      <vt:variant>
        <vt:i4>990</vt:i4>
      </vt:variant>
      <vt:variant>
        <vt:i4>0</vt:i4>
      </vt:variant>
      <vt:variant>
        <vt:i4>5</vt:i4>
      </vt:variant>
      <vt:variant>
        <vt:lpwstr>https://www.dfat.gov.au/about-us/publications/dfat-design-monitoring-evaluation-learning-standards</vt:lpwstr>
      </vt:variant>
      <vt:variant>
        <vt:lpwstr/>
      </vt:variant>
      <vt:variant>
        <vt:i4>7143525</vt:i4>
      </vt:variant>
      <vt:variant>
        <vt:i4>987</vt:i4>
      </vt:variant>
      <vt:variant>
        <vt:i4>0</vt:i4>
      </vt:variant>
      <vt:variant>
        <vt:i4>5</vt:i4>
      </vt:variant>
      <vt:variant>
        <vt:lpwstr>https://dfat.gov.au/about-us/publications/Pages/partner-led-investment-design-summary-template.aspx</vt:lpwstr>
      </vt:variant>
      <vt:variant>
        <vt:lpwstr/>
      </vt:variant>
      <vt:variant>
        <vt:i4>1179738</vt:i4>
      </vt:variant>
      <vt:variant>
        <vt:i4>984</vt:i4>
      </vt:variant>
      <vt:variant>
        <vt:i4>0</vt:i4>
      </vt:variant>
      <vt:variant>
        <vt:i4>5</vt:i4>
      </vt:variant>
      <vt:variant>
        <vt:lpwstr>https://dfat.gov.au/about-us/publications/Pages/dfat-led-investment-design-template.aspx</vt:lpwstr>
      </vt:variant>
      <vt:variant>
        <vt:lpwstr/>
      </vt:variant>
      <vt:variant>
        <vt:i4>4784128</vt:i4>
      </vt:variant>
      <vt:variant>
        <vt:i4>981</vt:i4>
      </vt:variant>
      <vt:variant>
        <vt:i4>0</vt:i4>
      </vt:variant>
      <vt:variant>
        <vt:i4>5</vt:i4>
      </vt:variant>
      <vt:variant>
        <vt:lpwstr>http://dfatintranet.titan.satin.lo/managing-aid/e-design/Documents/Guidance-Note-Performance-Assessment-Framework-for-Facilities.docx</vt:lpwstr>
      </vt:variant>
      <vt:variant>
        <vt:lpwstr/>
      </vt:variant>
      <vt:variant>
        <vt:i4>7667772</vt:i4>
      </vt:variant>
      <vt:variant>
        <vt:i4>978</vt:i4>
      </vt:variant>
      <vt:variant>
        <vt:i4>0</vt:i4>
      </vt:variant>
      <vt:variant>
        <vt:i4>5</vt:i4>
      </vt:variant>
      <vt:variant>
        <vt:lpwstr>http://dfatintranet.titan.satin.lo/managing-aid/international-development-programming-guide/Documents/Delegate-Checklist-for-Approving-Facilities.docx</vt:lpwstr>
      </vt:variant>
      <vt:variant>
        <vt:lpwstr/>
      </vt:variant>
      <vt:variant>
        <vt:i4>1769477</vt:i4>
      </vt:variant>
      <vt:variant>
        <vt:i4>975</vt:i4>
      </vt:variant>
      <vt:variant>
        <vt:i4>0</vt:i4>
      </vt:variant>
      <vt:variant>
        <vt:i4>5</vt:i4>
      </vt:variant>
      <vt:variant>
        <vt:lpwstr>http://dfatintranet.titan.satin.lo/managing-aid/international-development-programming-guide/Documents/Guidance-Note-Facility-Investments.pdf</vt:lpwstr>
      </vt:variant>
      <vt:variant>
        <vt:lpwstr/>
      </vt:variant>
      <vt:variant>
        <vt:i4>7471207</vt:i4>
      </vt:variant>
      <vt:variant>
        <vt:i4>972</vt:i4>
      </vt:variant>
      <vt:variant>
        <vt:i4>0</vt:i4>
      </vt:variant>
      <vt:variant>
        <vt:i4>5</vt:i4>
      </vt:variant>
      <vt:variant>
        <vt:lpwstr>http://dfatintranet.titan.satin.lo/managing-aid/international-development-programming-guide/Documents/Terms-of-Reference-for-Design-Teams.docx</vt:lpwstr>
      </vt:variant>
      <vt:variant>
        <vt:lpwstr/>
      </vt:variant>
      <vt:variant>
        <vt:i4>3407951</vt:i4>
      </vt:variant>
      <vt:variant>
        <vt:i4>969</vt:i4>
      </vt:variant>
      <vt:variant>
        <vt:i4>0</vt:i4>
      </vt:variant>
      <vt:variant>
        <vt:i4>5</vt:i4>
      </vt:variant>
      <vt:variant>
        <vt:lpwstr>mailto:designmail@dfat.gov.au</vt:lpwstr>
      </vt:variant>
      <vt:variant>
        <vt:lpwstr/>
      </vt:variant>
      <vt:variant>
        <vt:i4>3407951</vt:i4>
      </vt:variant>
      <vt:variant>
        <vt:i4>966</vt:i4>
      </vt:variant>
      <vt:variant>
        <vt:i4>0</vt:i4>
      </vt:variant>
      <vt:variant>
        <vt:i4>5</vt:i4>
      </vt:variant>
      <vt:variant>
        <vt:lpwstr>mailto:designmail@dfat.gov.au</vt:lpwstr>
      </vt:variant>
      <vt:variant>
        <vt:lpwstr/>
      </vt:variant>
      <vt:variant>
        <vt:i4>8257576</vt:i4>
      </vt:variant>
      <vt:variant>
        <vt:i4>963</vt:i4>
      </vt:variant>
      <vt:variant>
        <vt:i4>0</vt:i4>
      </vt:variant>
      <vt:variant>
        <vt:i4>5</vt:i4>
      </vt:variant>
      <vt:variant>
        <vt:lpwstr>http://dfatintranet.titan.satin.lo/managing-aid/e-design/Pages/Design-review-and-ME-panel.aspx</vt:lpwstr>
      </vt:variant>
      <vt:variant>
        <vt:lpwstr/>
      </vt:variant>
      <vt:variant>
        <vt:i4>2097205</vt:i4>
      </vt:variant>
      <vt:variant>
        <vt:i4>960</vt:i4>
      </vt:variant>
      <vt:variant>
        <vt:i4>0</vt:i4>
      </vt:variant>
      <vt:variant>
        <vt:i4>5</vt:i4>
      </vt:variant>
      <vt:variant>
        <vt:lpwstr>https://icnprod01.sharepoint.com/sites/CHCH-PRD-DevelopmentProgramSubcommittee/SitePages/Home.aspx</vt:lpwstr>
      </vt:variant>
      <vt:variant>
        <vt:lpwstr/>
      </vt:variant>
      <vt:variant>
        <vt:i4>6291479</vt:i4>
      </vt:variant>
      <vt:variant>
        <vt:i4>951</vt:i4>
      </vt:variant>
      <vt:variant>
        <vt:i4>0</vt:i4>
      </vt:variant>
      <vt:variant>
        <vt:i4>5</vt:i4>
      </vt:variant>
      <vt:variant>
        <vt:lpwstr>mailto:DevelopmentProgramCommittee@dfat.gov.au</vt:lpwstr>
      </vt:variant>
      <vt:variant>
        <vt:lpwstr/>
      </vt:variant>
      <vt:variant>
        <vt:i4>2097205</vt:i4>
      </vt:variant>
      <vt:variant>
        <vt:i4>948</vt:i4>
      </vt:variant>
      <vt:variant>
        <vt:i4>0</vt:i4>
      </vt:variant>
      <vt:variant>
        <vt:i4>5</vt:i4>
      </vt:variant>
      <vt:variant>
        <vt:lpwstr>https://icnprod01.sharepoint.com/sites/CHCH-PRD-DevelopmentProgramSubcommittee/SitePages/Home.aspx</vt:lpwstr>
      </vt:variant>
      <vt:variant>
        <vt:lpwstr/>
      </vt:variant>
      <vt:variant>
        <vt:i4>851978</vt:i4>
      </vt:variant>
      <vt:variant>
        <vt:i4>945</vt:i4>
      </vt:variant>
      <vt:variant>
        <vt:i4>0</vt:i4>
      </vt:variant>
      <vt:variant>
        <vt:i4>5</vt:i4>
      </vt:variant>
      <vt:variant>
        <vt:lpwstr>https://www.dfat.gov.au/about-us/publications/investment-concept-template</vt:lpwstr>
      </vt:variant>
      <vt:variant>
        <vt:lpwstr/>
      </vt:variant>
      <vt:variant>
        <vt:i4>7209087</vt:i4>
      </vt:variant>
      <vt:variant>
        <vt:i4>942</vt:i4>
      </vt:variant>
      <vt:variant>
        <vt:i4>0</vt:i4>
      </vt:variant>
      <vt:variant>
        <vt:i4>5</vt:i4>
      </vt:variant>
      <vt:variant>
        <vt:lpwstr>http://dfatintranet.titan.satin.lo/managing-aid/international-development-programming-guide/Documents/Written-Approval-to-Commence-Minute-Template.docx</vt:lpwstr>
      </vt:variant>
      <vt:variant>
        <vt:lpwstr/>
      </vt:variant>
      <vt:variant>
        <vt:i4>4456468</vt:i4>
      </vt:variant>
      <vt:variant>
        <vt:i4>939</vt:i4>
      </vt:variant>
      <vt:variant>
        <vt:i4>0</vt:i4>
      </vt:variant>
      <vt:variant>
        <vt:i4>5</vt:i4>
      </vt:variant>
      <vt:variant>
        <vt:lpwstr>https://www.dfat.gov.au/about-us/publications/gender-equality-in-investment-design-good-practice-note</vt:lpwstr>
      </vt:variant>
      <vt:variant>
        <vt:lpwstr/>
      </vt:variant>
      <vt:variant>
        <vt:i4>3407951</vt:i4>
      </vt:variant>
      <vt:variant>
        <vt:i4>936</vt:i4>
      </vt:variant>
      <vt:variant>
        <vt:i4>0</vt:i4>
      </vt:variant>
      <vt:variant>
        <vt:i4>5</vt:i4>
      </vt:variant>
      <vt:variant>
        <vt:lpwstr>mailto:designmail@dfat.gov.au</vt:lpwstr>
      </vt:variant>
      <vt:variant>
        <vt:lpwstr/>
      </vt:variant>
      <vt:variant>
        <vt:i4>7209087</vt:i4>
      </vt:variant>
      <vt:variant>
        <vt:i4>933</vt:i4>
      </vt:variant>
      <vt:variant>
        <vt:i4>0</vt:i4>
      </vt:variant>
      <vt:variant>
        <vt:i4>5</vt:i4>
      </vt:variant>
      <vt:variant>
        <vt:lpwstr>http://dfatintranet.titan.satin.lo/managing-aid/international-development-programming-guide/Documents/Written-Approval-to-Commence-Minute-Template.docx</vt:lpwstr>
      </vt:variant>
      <vt:variant>
        <vt:lpwstr/>
      </vt:variant>
      <vt:variant>
        <vt:i4>786546</vt:i4>
      </vt:variant>
      <vt:variant>
        <vt:i4>930</vt:i4>
      </vt:variant>
      <vt:variant>
        <vt:i4>0</vt:i4>
      </vt:variant>
      <vt:variant>
        <vt:i4>5</vt:i4>
      </vt:variant>
      <vt:variant>
        <vt:lpwstr>mailto:ODAEligibilityQueries@dfat.gov.au</vt:lpwstr>
      </vt:variant>
      <vt:variant>
        <vt:lpwstr/>
      </vt:variant>
      <vt:variant>
        <vt:i4>3801130</vt:i4>
      </vt:variant>
      <vt:variant>
        <vt:i4>927</vt:i4>
      </vt:variant>
      <vt:variant>
        <vt:i4>0</vt:i4>
      </vt:variant>
      <vt:variant>
        <vt:i4>5</vt:i4>
      </vt:variant>
      <vt:variant>
        <vt:lpwstr>http://dfatintranet.titan.satin.lo/managing-aid/ODA/Pages/default.aspx</vt:lpwstr>
      </vt:variant>
      <vt:variant>
        <vt:lpwstr/>
      </vt:variant>
      <vt:variant>
        <vt:i4>1638417</vt:i4>
      </vt:variant>
      <vt:variant>
        <vt:i4>924</vt:i4>
      </vt:variant>
      <vt:variant>
        <vt:i4>0</vt:i4>
      </vt:variant>
      <vt:variant>
        <vt:i4>5</vt:i4>
      </vt:variant>
      <vt:variant>
        <vt:lpwstr>http://dfatintranet.titan.satin.lo/managing-aid/ODA/Documents/ODA-Eligibility-Assessment-Investment-Project.docx</vt:lpwstr>
      </vt:variant>
      <vt:variant>
        <vt:lpwstr/>
      </vt:variant>
      <vt:variant>
        <vt:i4>2490494</vt:i4>
      </vt:variant>
      <vt:variant>
        <vt:i4>921</vt:i4>
      </vt:variant>
      <vt:variant>
        <vt:i4>0</vt:i4>
      </vt:variant>
      <vt:variant>
        <vt:i4>5</vt:i4>
      </vt:variant>
      <vt:variant>
        <vt:lpwstr>http://dfatintranet.titan.satin.lo/managing-aid/ODA/Documents/ODA-Eligibility-Assessment-Staff-Position-Minute.docx</vt:lpwstr>
      </vt:variant>
      <vt:variant>
        <vt:lpwstr/>
      </vt:variant>
      <vt:variant>
        <vt:i4>786438</vt:i4>
      </vt:variant>
      <vt:variant>
        <vt:i4>918</vt:i4>
      </vt:variant>
      <vt:variant>
        <vt:i4>0</vt:i4>
      </vt:variant>
      <vt:variant>
        <vt:i4>5</vt:i4>
      </vt:variant>
      <vt:variant>
        <vt:lpwstr>http://dfatintranet.titan.satin.lo/managing-aid/ODA/Documents/ODA-Eligibility-Assessment-Staff-Position-Roles-Assessment.docx</vt:lpwstr>
      </vt:variant>
      <vt:variant>
        <vt:lpwstr/>
      </vt:variant>
      <vt:variant>
        <vt:i4>6160396</vt:i4>
      </vt:variant>
      <vt:variant>
        <vt:i4>915</vt:i4>
      </vt:variant>
      <vt:variant>
        <vt:i4>0</vt:i4>
      </vt:variant>
      <vt:variant>
        <vt:i4>5</vt:i4>
      </vt:variant>
      <vt:variant>
        <vt:lpwstr>http://dfatintranet.titan.satin.lo/managing-aid/ODA/Pages/ODA-eligible-duties-functions.aspx</vt:lpwstr>
      </vt:variant>
      <vt:variant>
        <vt:lpwstr/>
      </vt:variant>
      <vt:variant>
        <vt:i4>4849730</vt:i4>
      </vt:variant>
      <vt:variant>
        <vt:i4>912</vt:i4>
      </vt:variant>
      <vt:variant>
        <vt:i4>0</vt:i4>
      </vt:variant>
      <vt:variant>
        <vt:i4>5</vt:i4>
      </vt:variant>
      <vt:variant>
        <vt:lpwstr>http://dfatintranet.titan.satin.lo/managing-aid/ODA/Documents/oda-eligibility-flowchart.pptx</vt:lpwstr>
      </vt:variant>
      <vt:variant>
        <vt:lpwstr/>
      </vt:variant>
      <vt:variant>
        <vt:i4>3473459</vt:i4>
      </vt:variant>
      <vt:variant>
        <vt:i4>909</vt:i4>
      </vt:variant>
      <vt:variant>
        <vt:i4>0</vt:i4>
      </vt:variant>
      <vt:variant>
        <vt:i4>5</vt:i4>
      </vt:variant>
      <vt:variant>
        <vt:lpwstr>http://dfatintranet.titan.satin.lo/managing-aid/international-development-programming-guide/Documents/design-approval-minute-template.docx</vt:lpwstr>
      </vt:variant>
      <vt:variant>
        <vt:lpwstr/>
      </vt:variant>
      <vt:variant>
        <vt:i4>5701654</vt:i4>
      </vt:variant>
      <vt:variant>
        <vt:i4>906</vt:i4>
      </vt:variant>
      <vt:variant>
        <vt:i4>0</vt:i4>
      </vt:variant>
      <vt:variant>
        <vt:i4>5</vt:i4>
      </vt:variant>
      <vt:variant>
        <vt:lpwstr>https://dfat.gov.au/about-us/publications/Pages/investment-design-quality-scoring-matrix.aspx</vt:lpwstr>
      </vt:variant>
      <vt:variant>
        <vt:lpwstr/>
      </vt:variant>
      <vt:variant>
        <vt:i4>4063274</vt:i4>
      </vt:variant>
      <vt:variant>
        <vt:i4>903</vt:i4>
      </vt:variant>
      <vt:variant>
        <vt:i4>0</vt:i4>
      </vt:variant>
      <vt:variant>
        <vt:i4>5</vt:i4>
      </vt:variant>
      <vt:variant>
        <vt:lpwstr>https://www.dfat.gov.au/about-us/publications/investment-design-quality-assurance-guidance</vt:lpwstr>
      </vt:variant>
      <vt:variant>
        <vt:lpwstr/>
      </vt:variant>
      <vt:variant>
        <vt:i4>5242960</vt:i4>
      </vt:variant>
      <vt:variant>
        <vt:i4>900</vt:i4>
      </vt:variant>
      <vt:variant>
        <vt:i4>0</vt:i4>
      </vt:variant>
      <vt:variant>
        <vt:i4>5</vt:i4>
      </vt:variant>
      <vt:variant>
        <vt:lpwstr>http://dfatintranet.titan.satin.lo/managing-aid/climate-change-hub/Pages/default.aspx</vt:lpwstr>
      </vt:variant>
      <vt:variant>
        <vt:lpwstr/>
      </vt:variant>
      <vt:variant>
        <vt:i4>4128787</vt:i4>
      </vt:variant>
      <vt:variant>
        <vt:i4>897</vt:i4>
      </vt:variant>
      <vt:variant>
        <vt:i4>0</vt:i4>
      </vt:variant>
      <vt:variant>
        <vt:i4>5</vt:i4>
      </vt:variant>
      <vt:variant>
        <vt:lpwstr>mailto:gender.equality@dfat.gov.au</vt:lpwstr>
      </vt:variant>
      <vt:variant>
        <vt:lpwstr/>
      </vt:variant>
      <vt:variant>
        <vt:i4>7274608</vt:i4>
      </vt:variant>
      <vt:variant>
        <vt:i4>894</vt:i4>
      </vt:variant>
      <vt:variant>
        <vt:i4>0</vt:i4>
      </vt:variant>
      <vt:variant>
        <vt:i4>5</vt:i4>
      </vt:variant>
      <vt:variant>
        <vt:lpwstr>https://www.dfat.gov.au/about-us/publications/Pages/gender-equality-in-investment-design-good-practice-note</vt:lpwstr>
      </vt:variant>
      <vt:variant>
        <vt:lpwstr/>
      </vt:variant>
      <vt:variant>
        <vt:i4>2293883</vt:i4>
      </vt:variant>
      <vt:variant>
        <vt:i4>891</vt:i4>
      </vt:variant>
      <vt:variant>
        <vt:i4>0</vt:i4>
      </vt:variant>
      <vt:variant>
        <vt:i4>5</vt:i4>
      </vt:variant>
      <vt:variant>
        <vt:lpwstr>https://www.oecd.org/dac/gender-development/dac-gender-equality-marker.htm</vt:lpwstr>
      </vt:variant>
      <vt:variant>
        <vt:lpwstr/>
      </vt:variant>
      <vt:variant>
        <vt:i4>1507361</vt:i4>
      </vt:variant>
      <vt:variant>
        <vt:i4>888</vt:i4>
      </vt:variant>
      <vt:variant>
        <vt:i4>0</vt:i4>
      </vt:variant>
      <vt:variant>
        <vt:i4>5</vt:i4>
      </vt:variant>
      <vt:variant>
        <vt:lpwstr>mailto:aid.contracts@dfat.gov.au</vt:lpwstr>
      </vt:variant>
      <vt:variant>
        <vt:lpwstr/>
      </vt:variant>
      <vt:variant>
        <vt:i4>4849730</vt:i4>
      </vt:variant>
      <vt:variant>
        <vt:i4>885</vt:i4>
      </vt:variant>
      <vt:variant>
        <vt:i4>0</vt:i4>
      </vt:variant>
      <vt:variant>
        <vt:i4>5</vt:i4>
      </vt:variant>
      <vt:variant>
        <vt:lpwstr>http://dfatintranet.titan.satin.lo/managing-aid/ODA/Documents/oda-eligibility-flowchart.pptx</vt:lpwstr>
      </vt:variant>
      <vt:variant>
        <vt:lpwstr/>
      </vt:variant>
      <vt:variant>
        <vt:i4>2097205</vt:i4>
      </vt:variant>
      <vt:variant>
        <vt:i4>882</vt:i4>
      </vt:variant>
      <vt:variant>
        <vt:i4>0</vt:i4>
      </vt:variant>
      <vt:variant>
        <vt:i4>5</vt:i4>
      </vt:variant>
      <vt:variant>
        <vt:lpwstr>https://icnprod01.sharepoint.com/sites/CHCH-PRD-DevelopmentProgramSubcommittee/SitePages/Home.aspx</vt:lpwstr>
      </vt:variant>
      <vt:variant>
        <vt:lpwstr/>
      </vt:variant>
      <vt:variant>
        <vt:i4>2162733</vt:i4>
      </vt:variant>
      <vt:variant>
        <vt:i4>879</vt:i4>
      </vt:variant>
      <vt:variant>
        <vt:i4>0</vt:i4>
      </vt:variant>
      <vt:variant>
        <vt:i4>5</vt:i4>
      </vt:variant>
      <vt:variant>
        <vt:lpwstr>http://dfatintranet.titan.satin.lo/managing-aid/international-development-programming-guide/Documents/concept-approval-minute-template.docx</vt:lpwstr>
      </vt:variant>
      <vt:variant>
        <vt:lpwstr/>
      </vt:variant>
      <vt:variant>
        <vt:i4>5898266</vt:i4>
      </vt:variant>
      <vt:variant>
        <vt:i4>876</vt:i4>
      </vt:variant>
      <vt:variant>
        <vt:i4>0</vt:i4>
      </vt:variant>
      <vt:variant>
        <vt:i4>5</vt:i4>
      </vt:variant>
      <vt:variant>
        <vt:lpwstr>https://dfat.gov.au/about-us/publications/Pages/investment-concept-template.aspx</vt:lpwstr>
      </vt:variant>
      <vt:variant>
        <vt:lpwstr/>
      </vt:variant>
      <vt:variant>
        <vt:i4>851978</vt:i4>
      </vt:variant>
      <vt:variant>
        <vt:i4>873</vt:i4>
      </vt:variant>
      <vt:variant>
        <vt:i4>0</vt:i4>
      </vt:variant>
      <vt:variant>
        <vt:i4>5</vt:i4>
      </vt:variant>
      <vt:variant>
        <vt:lpwstr>https://www.dfat.gov.au/about-us/publications/investment-concept-template</vt:lpwstr>
      </vt:variant>
      <vt:variant>
        <vt:lpwstr/>
      </vt:variant>
      <vt:variant>
        <vt:i4>3407951</vt:i4>
      </vt:variant>
      <vt:variant>
        <vt:i4>870</vt:i4>
      </vt:variant>
      <vt:variant>
        <vt:i4>0</vt:i4>
      </vt:variant>
      <vt:variant>
        <vt:i4>5</vt:i4>
      </vt:variant>
      <vt:variant>
        <vt:lpwstr>mailto:designmail@dfat.gov.au</vt:lpwstr>
      </vt:variant>
      <vt:variant>
        <vt:lpwstr/>
      </vt:variant>
      <vt:variant>
        <vt:i4>1048590</vt:i4>
      </vt:variant>
      <vt:variant>
        <vt:i4>867</vt:i4>
      </vt:variant>
      <vt:variant>
        <vt:i4>0</vt:i4>
      </vt:variant>
      <vt:variant>
        <vt:i4>5</vt:i4>
      </vt:variant>
      <vt:variant>
        <vt:lpwstr>http://dfatintranet.titan.satin.lo/managing-aid/international-development-programming-guide/Documents/ADAPT-Pathways.pdf</vt:lpwstr>
      </vt:variant>
      <vt:variant>
        <vt:lpwstr/>
      </vt:variant>
      <vt:variant>
        <vt:i4>4849730</vt:i4>
      </vt:variant>
      <vt:variant>
        <vt:i4>864</vt:i4>
      </vt:variant>
      <vt:variant>
        <vt:i4>0</vt:i4>
      </vt:variant>
      <vt:variant>
        <vt:i4>5</vt:i4>
      </vt:variant>
      <vt:variant>
        <vt:lpwstr>http://dfatintranet.titan.satin.lo/managing-aid/ODA/Documents/oda-eligibility-flowchart.pptx</vt:lpwstr>
      </vt:variant>
      <vt:variant>
        <vt:lpwstr/>
      </vt:variant>
      <vt:variant>
        <vt:i4>7209087</vt:i4>
      </vt:variant>
      <vt:variant>
        <vt:i4>861</vt:i4>
      </vt:variant>
      <vt:variant>
        <vt:i4>0</vt:i4>
      </vt:variant>
      <vt:variant>
        <vt:i4>5</vt:i4>
      </vt:variant>
      <vt:variant>
        <vt:lpwstr>http://dfatintranet.titan.satin.lo/managing-aid/international-development-programming-guide/Documents/Written-Approval-to-Commence-Minute-Template.docx</vt:lpwstr>
      </vt:variant>
      <vt:variant>
        <vt:lpwstr/>
      </vt:variant>
      <vt:variant>
        <vt:i4>3801130</vt:i4>
      </vt:variant>
      <vt:variant>
        <vt:i4>858</vt:i4>
      </vt:variant>
      <vt:variant>
        <vt:i4>0</vt:i4>
      </vt:variant>
      <vt:variant>
        <vt:i4>5</vt:i4>
      </vt:variant>
      <vt:variant>
        <vt:lpwstr>http://dfatintranet.titan.satin.lo/managing-aid/ODA/Pages/default.aspx</vt:lpwstr>
      </vt:variant>
      <vt:variant>
        <vt:lpwstr/>
      </vt:variant>
      <vt:variant>
        <vt:i4>1638417</vt:i4>
      </vt:variant>
      <vt:variant>
        <vt:i4>855</vt:i4>
      </vt:variant>
      <vt:variant>
        <vt:i4>0</vt:i4>
      </vt:variant>
      <vt:variant>
        <vt:i4>5</vt:i4>
      </vt:variant>
      <vt:variant>
        <vt:lpwstr>http://dfatintranet.titan.satin.lo/managing-aid/ODA/Documents/ODA-Eligibility-Assessment-Investment-Project.docx</vt:lpwstr>
      </vt:variant>
      <vt:variant>
        <vt:lpwstr/>
      </vt:variant>
      <vt:variant>
        <vt:i4>4849730</vt:i4>
      </vt:variant>
      <vt:variant>
        <vt:i4>852</vt:i4>
      </vt:variant>
      <vt:variant>
        <vt:i4>0</vt:i4>
      </vt:variant>
      <vt:variant>
        <vt:i4>5</vt:i4>
      </vt:variant>
      <vt:variant>
        <vt:lpwstr>http://dfatintranet.titan.satin.lo/managing-aid/ODA/Documents/oda-eligibility-flowchart.pptx</vt:lpwstr>
      </vt:variant>
      <vt:variant>
        <vt:lpwstr/>
      </vt:variant>
      <vt:variant>
        <vt:i4>3801130</vt:i4>
      </vt:variant>
      <vt:variant>
        <vt:i4>849</vt:i4>
      </vt:variant>
      <vt:variant>
        <vt:i4>0</vt:i4>
      </vt:variant>
      <vt:variant>
        <vt:i4>5</vt:i4>
      </vt:variant>
      <vt:variant>
        <vt:lpwstr>http://dfatintranet.titan.satin.lo/managing-aid/ODA/Pages/default.aspx</vt:lpwstr>
      </vt:variant>
      <vt:variant>
        <vt:lpwstr/>
      </vt:variant>
      <vt:variant>
        <vt:i4>983115</vt:i4>
      </vt:variant>
      <vt:variant>
        <vt:i4>840</vt:i4>
      </vt:variant>
      <vt:variant>
        <vt:i4>0</vt:i4>
      </vt:variant>
      <vt:variant>
        <vt:i4>5</vt:i4>
      </vt:variant>
      <vt:variant>
        <vt:lpwstr>http://dfatintranet.titan.satin.lo/managing-aid/e-design/Documents/delivery-approaches-and-forms-of-aid-guidance.docx</vt:lpwstr>
      </vt:variant>
      <vt:variant>
        <vt:lpwstr/>
      </vt:variant>
      <vt:variant>
        <vt:i4>4522062</vt:i4>
      </vt:variant>
      <vt:variant>
        <vt:i4>836</vt:i4>
      </vt:variant>
      <vt:variant>
        <vt:i4>0</vt:i4>
      </vt:variant>
      <vt:variant>
        <vt:i4>5</vt:i4>
      </vt:variant>
      <vt:variant>
        <vt:lpwstr>http://dfatintranet.titan.satin.lo/managing-aid/international-development-programming-guide/Documents/delivery-models-guidance-note.docx</vt:lpwstr>
      </vt:variant>
      <vt:variant>
        <vt:lpwstr/>
      </vt:variant>
      <vt:variant>
        <vt:i4>4522062</vt:i4>
      </vt:variant>
      <vt:variant>
        <vt:i4>834</vt:i4>
      </vt:variant>
      <vt:variant>
        <vt:i4>0</vt:i4>
      </vt:variant>
      <vt:variant>
        <vt:i4>5</vt:i4>
      </vt:variant>
      <vt:variant>
        <vt:lpwstr>http://dfatintranet.titan.satin.lo/managing-aid/international-development-programming-guide/Documents/delivery-models-guidance-note.docx</vt:lpwstr>
      </vt:variant>
      <vt:variant>
        <vt:lpwstr/>
      </vt:variant>
      <vt:variant>
        <vt:i4>7143525</vt:i4>
      </vt:variant>
      <vt:variant>
        <vt:i4>831</vt:i4>
      </vt:variant>
      <vt:variant>
        <vt:i4>0</vt:i4>
      </vt:variant>
      <vt:variant>
        <vt:i4>5</vt:i4>
      </vt:variant>
      <vt:variant>
        <vt:lpwstr>https://dfat.gov.au/about-us/publications/Pages/partner-led-investment-design-summary-template.aspx</vt:lpwstr>
      </vt:variant>
      <vt:variant>
        <vt:lpwstr/>
      </vt:variant>
      <vt:variant>
        <vt:i4>1179738</vt:i4>
      </vt:variant>
      <vt:variant>
        <vt:i4>828</vt:i4>
      </vt:variant>
      <vt:variant>
        <vt:i4>0</vt:i4>
      </vt:variant>
      <vt:variant>
        <vt:i4>5</vt:i4>
      </vt:variant>
      <vt:variant>
        <vt:lpwstr>https://dfat.gov.au/about-us/publications/Pages/dfat-led-investment-design-template.aspx</vt:lpwstr>
      </vt:variant>
      <vt:variant>
        <vt:lpwstr/>
      </vt:variant>
      <vt:variant>
        <vt:i4>7929916</vt:i4>
      </vt:variant>
      <vt:variant>
        <vt:i4>825</vt:i4>
      </vt:variant>
      <vt:variant>
        <vt:i4>0</vt:i4>
      </vt:variant>
      <vt:variant>
        <vt:i4>5</vt:i4>
      </vt:variant>
      <vt:variant>
        <vt:lpwstr>http://dfatintranet.titan.satin.lo/finance/procurement/templates/Pages/Partner-Governments-International-Organisations-Grant-Templates.aspx</vt:lpwstr>
      </vt:variant>
      <vt:variant>
        <vt:lpwstr/>
      </vt:variant>
      <vt:variant>
        <vt:i4>4325471</vt:i4>
      </vt:variant>
      <vt:variant>
        <vt:i4>822</vt:i4>
      </vt:variant>
      <vt:variant>
        <vt:i4>0</vt:i4>
      </vt:variant>
      <vt:variant>
        <vt:i4>5</vt:i4>
      </vt:variant>
      <vt:variant>
        <vt:lpwstr>http://dfatintranet.titan.satin.lo/finance/procurement/templates/Pages/grants-multilateral-intergovernmental.aspx</vt:lpwstr>
      </vt:variant>
      <vt:variant>
        <vt:lpwstr/>
      </vt:variant>
      <vt:variant>
        <vt:i4>262234</vt:i4>
      </vt:variant>
      <vt:variant>
        <vt:i4>819</vt:i4>
      </vt:variant>
      <vt:variant>
        <vt:i4>0</vt:i4>
      </vt:variant>
      <vt:variant>
        <vt:i4>5</vt:i4>
      </vt:variant>
      <vt:variant>
        <vt:lpwstr>https://www.dfat.gov.au/sites/default/files/ethical-research-evaluation-guidance-note.pdf</vt:lpwstr>
      </vt:variant>
      <vt:variant>
        <vt:lpwstr/>
      </vt:variant>
      <vt:variant>
        <vt:i4>5570585</vt:i4>
      </vt:variant>
      <vt:variant>
        <vt:i4>816</vt:i4>
      </vt:variant>
      <vt:variant>
        <vt:i4>0</vt:i4>
      </vt:variant>
      <vt:variant>
        <vt:i4>5</vt:i4>
      </vt:variant>
      <vt:variant>
        <vt:lpwstr>http://dfat.gov.au/about-us/publications/Pages/dfat-monitoring-and-evaluation-standards.aspx</vt:lpwstr>
      </vt:variant>
      <vt:variant>
        <vt:lpwstr/>
      </vt:variant>
      <vt:variant>
        <vt:i4>4653128</vt:i4>
      </vt:variant>
      <vt:variant>
        <vt:i4>813</vt:i4>
      </vt:variant>
      <vt:variant>
        <vt:i4>0</vt:i4>
      </vt:variant>
      <vt:variant>
        <vt:i4>5</vt:i4>
      </vt:variant>
      <vt:variant>
        <vt:lpwstr>http://dfatintranet.titan.satin.lo/managing-aid/international-development-programming-guide/Documents/Explanatory-Note-Multilateral-and-Global-Programs.docx</vt:lpwstr>
      </vt:variant>
      <vt:variant>
        <vt:lpwstr/>
      </vt:variant>
      <vt:variant>
        <vt:i4>6488176</vt:i4>
      </vt:variant>
      <vt:variant>
        <vt:i4>810</vt:i4>
      </vt:variant>
      <vt:variant>
        <vt:i4>0</vt:i4>
      </vt:variant>
      <vt:variant>
        <vt:i4>5</vt:i4>
      </vt:variant>
      <vt:variant>
        <vt:lpwstr>http://dfat.gov.au/aid/how-we-measure-performance/ode/Pages/aid-evaluation-policy.aspx</vt:lpwstr>
      </vt:variant>
      <vt:variant>
        <vt:lpwstr/>
      </vt:variant>
      <vt:variant>
        <vt:i4>1966190</vt:i4>
      </vt:variant>
      <vt:variant>
        <vt:i4>807</vt:i4>
      </vt:variant>
      <vt:variant>
        <vt:i4>0</vt:i4>
      </vt:variant>
      <vt:variant>
        <vt:i4>5</vt:i4>
      </vt:variant>
      <vt:variant>
        <vt:lpwstr>mailto:developmentevaluation@dfat.gov.au</vt:lpwstr>
      </vt:variant>
      <vt:variant>
        <vt:lpwstr/>
      </vt:variant>
      <vt:variant>
        <vt:i4>4063310</vt:i4>
      </vt:variant>
      <vt:variant>
        <vt:i4>804</vt:i4>
      </vt:variant>
      <vt:variant>
        <vt:i4>0</vt:i4>
      </vt:variant>
      <vt:variant>
        <vt:i4>5</vt:i4>
      </vt:variant>
      <vt:variant>
        <vt:lpwstr>mailto:qualityreports@dfat.gov.au</vt:lpwstr>
      </vt:variant>
      <vt:variant>
        <vt:lpwstr/>
      </vt:variant>
      <vt:variant>
        <vt:i4>7405581</vt:i4>
      </vt:variant>
      <vt:variant>
        <vt:i4>801</vt:i4>
      </vt:variant>
      <vt:variant>
        <vt:i4>0</vt:i4>
      </vt:variant>
      <vt:variant>
        <vt:i4>5</vt:i4>
      </vt:variant>
      <vt:variant>
        <vt:lpwstr>mailto:programplanning@dfat.gov.au</vt:lpwstr>
      </vt:variant>
      <vt:variant>
        <vt:lpwstr/>
      </vt:variant>
      <vt:variant>
        <vt:i4>262234</vt:i4>
      </vt:variant>
      <vt:variant>
        <vt:i4>798</vt:i4>
      </vt:variant>
      <vt:variant>
        <vt:i4>0</vt:i4>
      </vt:variant>
      <vt:variant>
        <vt:i4>5</vt:i4>
      </vt:variant>
      <vt:variant>
        <vt:lpwstr>http://dfatintranet.titan.satin.lo/external-engagement/public-diplomacy-portal/Pages/pd-strategy.aspx</vt:lpwstr>
      </vt:variant>
      <vt:variant>
        <vt:lpwstr/>
      </vt:variant>
      <vt:variant>
        <vt:i4>1966190</vt:i4>
      </vt:variant>
      <vt:variant>
        <vt:i4>795</vt:i4>
      </vt:variant>
      <vt:variant>
        <vt:i4>0</vt:i4>
      </vt:variant>
      <vt:variant>
        <vt:i4>5</vt:i4>
      </vt:variant>
      <vt:variant>
        <vt:lpwstr>mailto:developmentevaluation@dfat.gov.au</vt:lpwstr>
      </vt:variant>
      <vt:variant>
        <vt:lpwstr/>
      </vt:variant>
      <vt:variant>
        <vt:i4>6488176</vt:i4>
      </vt:variant>
      <vt:variant>
        <vt:i4>792</vt:i4>
      </vt:variant>
      <vt:variant>
        <vt:i4>0</vt:i4>
      </vt:variant>
      <vt:variant>
        <vt:i4>5</vt:i4>
      </vt:variant>
      <vt:variant>
        <vt:lpwstr>http://dfat.gov.au/aid/how-we-measure-performance/ode/Pages/aid-evaluation-policy.aspx</vt:lpwstr>
      </vt:variant>
      <vt:variant>
        <vt:lpwstr/>
      </vt:variant>
      <vt:variant>
        <vt:i4>1769501</vt:i4>
      </vt:variant>
      <vt:variant>
        <vt:i4>789</vt:i4>
      </vt:variant>
      <vt:variant>
        <vt:i4>0</vt:i4>
      </vt:variant>
      <vt:variant>
        <vt:i4>5</vt:i4>
      </vt:variant>
      <vt:variant>
        <vt:lpwstr>http://dfatintranet.titan.satin.lo/reading-resources/Research/Documents/1. Ethical Research and Evaluation Guidance Note.docx</vt:lpwstr>
      </vt:variant>
      <vt:variant>
        <vt:lpwstr/>
      </vt:variant>
      <vt:variant>
        <vt:i4>7143543</vt:i4>
      </vt:variant>
      <vt:variant>
        <vt:i4>786</vt:i4>
      </vt:variant>
      <vt:variant>
        <vt:i4>0</vt:i4>
      </vt:variant>
      <vt:variant>
        <vt:i4>5</vt:i4>
      </vt:variant>
      <vt:variant>
        <vt:lpwstr>https://aes.asn.au/join-the-aes/membership-ethical-guidelines.html</vt:lpwstr>
      </vt:variant>
      <vt:variant>
        <vt:lpwstr/>
      </vt:variant>
      <vt:variant>
        <vt:i4>5570585</vt:i4>
      </vt:variant>
      <vt:variant>
        <vt:i4>783</vt:i4>
      </vt:variant>
      <vt:variant>
        <vt:i4>0</vt:i4>
      </vt:variant>
      <vt:variant>
        <vt:i4>5</vt:i4>
      </vt:variant>
      <vt:variant>
        <vt:lpwstr>http://dfat.gov.au/about-us/publications/Pages/dfat-monitoring-and-evaluation-standards.aspx</vt:lpwstr>
      </vt:variant>
      <vt:variant>
        <vt:lpwstr/>
      </vt:variant>
      <vt:variant>
        <vt:i4>1966190</vt:i4>
      </vt:variant>
      <vt:variant>
        <vt:i4>780</vt:i4>
      </vt:variant>
      <vt:variant>
        <vt:i4>0</vt:i4>
      </vt:variant>
      <vt:variant>
        <vt:i4>5</vt:i4>
      </vt:variant>
      <vt:variant>
        <vt:lpwstr>mailto:developmentevaluation@dfat.gov.au</vt:lpwstr>
      </vt:variant>
      <vt:variant>
        <vt:lpwstr/>
      </vt:variant>
      <vt:variant>
        <vt:i4>1966190</vt:i4>
      </vt:variant>
      <vt:variant>
        <vt:i4>777</vt:i4>
      </vt:variant>
      <vt:variant>
        <vt:i4>0</vt:i4>
      </vt:variant>
      <vt:variant>
        <vt:i4>5</vt:i4>
      </vt:variant>
      <vt:variant>
        <vt:lpwstr>mailto:developmentevaluation@dfat.gov.au</vt:lpwstr>
      </vt:variant>
      <vt:variant>
        <vt:lpwstr/>
      </vt:variant>
      <vt:variant>
        <vt:i4>8257576</vt:i4>
      </vt:variant>
      <vt:variant>
        <vt:i4>774</vt:i4>
      </vt:variant>
      <vt:variant>
        <vt:i4>0</vt:i4>
      </vt:variant>
      <vt:variant>
        <vt:i4>5</vt:i4>
      </vt:variant>
      <vt:variant>
        <vt:lpwstr>http://dfatintranet.titan.satin.lo/managing-aid/e-design/Pages/Design-review-and-ME-panel.aspx</vt:lpwstr>
      </vt:variant>
      <vt:variant>
        <vt:lpwstr/>
      </vt:variant>
      <vt:variant>
        <vt:i4>1966163</vt:i4>
      </vt:variant>
      <vt:variant>
        <vt:i4>771</vt:i4>
      </vt:variant>
      <vt:variant>
        <vt:i4>0</vt:i4>
      </vt:variant>
      <vt:variant>
        <vt:i4>5</vt:i4>
      </vt:variant>
      <vt:variant>
        <vt:lpwstr>http://dfat.gov.au/aid/how-we-measure-performance/ode/other-work/Pages/good-practice-evaluation-products.aspx</vt:lpwstr>
      </vt:variant>
      <vt:variant>
        <vt:lpwstr/>
      </vt:variant>
      <vt:variant>
        <vt:i4>6488101</vt:i4>
      </vt:variant>
      <vt:variant>
        <vt:i4>768</vt:i4>
      </vt:variant>
      <vt:variant>
        <vt:i4>0</vt:i4>
      </vt:variant>
      <vt:variant>
        <vt:i4>5</vt:i4>
      </vt:variant>
      <vt:variant>
        <vt:lpwstr>https://www.dfat.gov.au/aid/topics/development-issues/research</vt:lpwstr>
      </vt:variant>
      <vt:variant>
        <vt:lpwstr/>
      </vt:variant>
      <vt:variant>
        <vt:i4>5570585</vt:i4>
      </vt:variant>
      <vt:variant>
        <vt:i4>765</vt:i4>
      </vt:variant>
      <vt:variant>
        <vt:i4>0</vt:i4>
      </vt:variant>
      <vt:variant>
        <vt:i4>5</vt:i4>
      </vt:variant>
      <vt:variant>
        <vt:lpwstr>http://dfat.gov.au/about-us/publications/Pages/dfat-monitoring-and-evaluation-standards.aspx</vt:lpwstr>
      </vt:variant>
      <vt:variant>
        <vt:lpwstr/>
      </vt:variant>
      <vt:variant>
        <vt:i4>7602211</vt:i4>
      </vt:variant>
      <vt:variant>
        <vt:i4>762</vt:i4>
      </vt:variant>
      <vt:variant>
        <vt:i4>0</vt:i4>
      </vt:variant>
      <vt:variant>
        <vt:i4>5</vt:i4>
      </vt:variant>
      <vt:variant>
        <vt:lpwstr>http://dfatintranet.titan.satin.lo/managing-aid/international-development-programming-guide/Documents/evaluation-prioritisation-process-guidance-note.docx</vt:lpwstr>
      </vt:variant>
      <vt:variant>
        <vt:lpwstr/>
      </vt:variant>
      <vt:variant>
        <vt:i4>4456529</vt:i4>
      </vt:variant>
      <vt:variant>
        <vt:i4>759</vt:i4>
      </vt:variant>
      <vt:variant>
        <vt:i4>0</vt:i4>
      </vt:variant>
      <vt:variant>
        <vt:i4>5</vt:i4>
      </vt:variant>
      <vt:variant>
        <vt:lpwstr>https://www.dfat.gov.au/publications/development/australias-international-development-policy</vt:lpwstr>
      </vt:variant>
      <vt:variant>
        <vt:lpwstr/>
      </vt:variant>
      <vt:variant>
        <vt:i4>7405581</vt:i4>
      </vt:variant>
      <vt:variant>
        <vt:i4>756</vt:i4>
      </vt:variant>
      <vt:variant>
        <vt:i4>0</vt:i4>
      </vt:variant>
      <vt:variant>
        <vt:i4>5</vt:i4>
      </vt:variant>
      <vt:variant>
        <vt:lpwstr>mailto:programplanning@dfat.gov.au</vt:lpwstr>
      </vt:variant>
      <vt:variant>
        <vt:lpwstr/>
      </vt:variant>
      <vt:variant>
        <vt:i4>8060981</vt:i4>
      </vt:variant>
      <vt:variant>
        <vt:i4>753</vt:i4>
      </vt:variant>
      <vt:variant>
        <vt:i4>0</vt:i4>
      </vt:variant>
      <vt:variant>
        <vt:i4>5</vt:i4>
      </vt:variant>
      <vt:variant>
        <vt:lpwstr>http://dfatintranet.titan.satin.lo/support-services/legal-support-and-advice/Documents/GuidanceNote-Australias-practice-with-respect-to-less-than-treaty-status-instruments.pdf</vt:lpwstr>
      </vt:variant>
      <vt:variant>
        <vt:lpwstr/>
      </vt:variant>
      <vt:variant>
        <vt:i4>7929916</vt:i4>
      </vt:variant>
      <vt:variant>
        <vt:i4>750</vt:i4>
      </vt:variant>
      <vt:variant>
        <vt:i4>0</vt:i4>
      </vt:variant>
      <vt:variant>
        <vt:i4>5</vt:i4>
      </vt:variant>
      <vt:variant>
        <vt:lpwstr>http://dfatintranet.titan.satin.lo/finance/procurement/templates/Pages/Partner-Governments-International-Organisations-Grant-Templates.aspx</vt:lpwstr>
      </vt:variant>
      <vt:variant>
        <vt:lpwstr/>
      </vt:variant>
      <vt:variant>
        <vt:i4>5242945</vt:i4>
      </vt:variant>
      <vt:variant>
        <vt:i4>747</vt:i4>
      </vt:variant>
      <vt:variant>
        <vt:i4>0</vt:i4>
      </vt:variant>
      <vt:variant>
        <vt:i4>5</vt:i4>
      </vt:variant>
      <vt:variant>
        <vt:lpwstr>http://dfatintranet.titan.satin.lo/managing-aid/umbrella-aid-mous-and-treaties/Pages/umbrella-aid-mous-and-treaties.aspx</vt:lpwstr>
      </vt:variant>
      <vt:variant>
        <vt:lpwstr/>
      </vt:variant>
      <vt:variant>
        <vt:i4>5570633</vt:i4>
      </vt:variant>
      <vt:variant>
        <vt:i4>744</vt:i4>
      </vt:variant>
      <vt:variant>
        <vt:i4>0</vt:i4>
      </vt:variant>
      <vt:variant>
        <vt:i4>5</vt:i4>
      </vt:variant>
      <vt:variant>
        <vt:lpwstr>https://www.oecd.org/dac/financing-sustainable-development/development-finance-standards/official-development-assistance.htm</vt:lpwstr>
      </vt:variant>
      <vt:variant>
        <vt:lpwstr/>
      </vt:variant>
      <vt:variant>
        <vt:i4>7143545</vt:i4>
      </vt:variant>
      <vt:variant>
        <vt:i4>741</vt:i4>
      </vt:variant>
      <vt:variant>
        <vt:i4>0</vt:i4>
      </vt:variant>
      <vt:variant>
        <vt:i4>5</vt:i4>
      </vt:variant>
      <vt:variant>
        <vt:lpwstr>http://dfatintranet.titan.satin.lo/managing-aid/international-development-programming-guide/Documents/development-sro-information-note.docx</vt:lpwstr>
      </vt:variant>
      <vt:variant>
        <vt:lpwstr/>
      </vt:variant>
      <vt:variant>
        <vt:i4>4325471</vt:i4>
      </vt:variant>
      <vt:variant>
        <vt:i4>738</vt:i4>
      </vt:variant>
      <vt:variant>
        <vt:i4>0</vt:i4>
      </vt:variant>
      <vt:variant>
        <vt:i4>5</vt:i4>
      </vt:variant>
      <vt:variant>
        <vt:lpwstr>http://dfatintranet.titan.satin.lo/finance/procurement/templates/Pages/grants-multilateral-intergovernmental.aspx</vt:lpwstr>
      </vt:variant>
      <vt:variant>
        <vt:lpwstr/>
      </vt:variant>
      <vt:variant>
        <vt:i4>4653128</vt:i4>
      </vt:variant>
      <vt:variant>
        <vt:i4>735</vt:i4>
      </vt:variant>
      <vt:variant>
        <vt:i4>0</vt:i4>
      </vt:variant>
      <vt:variant>
        <vt:i4>5</vt:i4>
      </vt:variant>
      <vt:variant>
        <vt:lpwstr>http://dfatintranet.titan.satin.lo/managing-aid/international-development-programming-guide/Documents/Explanatory-Note-Multilateral-and-Global-Programs.docx</vt:lpwstr>
      </vt:variant>
      <vt:variant>
        <vt:lpwstr/>
      </vt:variant>
      <vt:variant>
        <vt:i4>7995501</vt:i4>
      </vt:variant>
      <vt:variant>
        <vt:i4>729</vt:i4>
      </vt:variant>
      <vt:variant>
        <vt:i4>0</vt:i4>
      </vt:variant>
      <vt:variant>
        <vt:i4>5</vt:i4>
      </vt:variant>
      <vt:variant>
        <vt:lpwstr>https://indopacifichealthsecurity.dfat.gov.au/sites/default/files/2022-08/Health Security Initiative Disability Guidance Note V2.0.pdf</vt:lpwstr>
      </vt:variant>
      <vt:variant>
        <vt:lpwstr/>
      </vt:variant>
      <vt:variant>
        <vt:i4>7078004</vt:i4>
      </vt:variant>
      <vt:variant>
        <vt:i4>726</vt:i4>
      </vt:variant>
      <vt:variant>
        <vt:i4>0</vt:i4>
      </vt:variant>
      <vt:variant>
        <vt:i4>5</vt:i4>
      </vt:variant>
      <vt:variant>
        <vt:lpwstr>https://www.dfat.gov.au/about-us/publications/Pages/guidance-note-social-protection-and-disability</vt:lpwstr>
      </vt:variant>
      <vt:variant>
        <vt:lpwstr/>
      </vt:variant>
      <vt:variant>
        <vt:i4>8192105</vt:i4>
      </vt:variant>
      <vt:variant>
        <vt:i4>723</vt:i4>
      </vt:variant>
      <vt:variant>
        <vt:i4>0</vt:i4>
      </vt:variant>
      <vt:variant>
        <vt:i4>5</vt:i4>
      </vt:variant>
      <vt:variant>
        <vt:lpwstr>http://dfat.gov.au/about-us/publications/Pages/reaching-indigenous-people-in-the-australian-aid-program-guidance-note.aspx</vt:lpwstr>
      </vt:variant>
      <vt:variant>
        <vt:lpwstr/>
      </vt:variant>
      <vt:variant>
        <vt:i4>1048651</vt:i4>
      </vt:variant>
      <vt:variant>
        <vt:i4>720</vt:i4>
      </vt:variant>
      <vt:variant>
        <vt:i4>0</vt:i4>
      </vt:variant>
      <vt:variant>
        <vt:i4>5</vt:i4>
      </vt:variant>
      <vt:variant>
        <vt:lpwstr>https://www.dfat.gov.au/publications/corporate/political-economy-analysis-and-adaptive-management-good-practice-note</vt:lpwstr>
      </vt:variant>
      <vt:variant>
        <vt:lpwstr/>
      </vt:variant>
      <vt:variant>
        <vt:i4>7471146</vt:i4>
      </vt:variant>
      <vt:variant>
        <vt:i4>717</vt:i4>
      </vt:variant>
      <vt:variant>
        <vt:i4>0</vt:i4>
      </vt:variant>
      <vt:variant>
        <vt:i4>5</vt:i4>
      </vt:variant>
      <vt:variant>
        <vt:lpwstr>https://indopacifichealthsecurity.dfat.gov.au/sites/default/files/2023-02/DFAT Partnerships for a Healthy Region - GEDSI and First Nations engagement Guidance Note.pdf</vt:lpwstr>
      </vt:variant>
      <vt:variant>
        <vt:lpwstr/>
      </vt:variant>
      <vt:variant>
        <vt:i4>6553702</vt:i4>
      </vt:variant>
      <vt:variant>
        <vt:i4>711</vt:i4>
      </vt:variant>
      <vt:variant>
        <vt:i4>0</vt:i4>
      </vt:variant>
      <vt:variant>
        <vt:i4>5</vt:i4>
      </vt:variant>
      <vt:variant>
        <vt:lpwstr>https://www.dfat.gov.au/publications/development/nutrition-sensitive-agriculture-and-food-systems-guidance-note</vt:lpwstr>
      </vt:variant>
      <vt:variant>
        <vt:lpwstr/>
      </vt:variant>
      <vt:variant>
        <vt:i4>7012469</vt:i4>
      </vt:variant>
      <vt:variant>
        <vt:i4>708</vt:i4>
      </vt:variant>
      <vt:variant>
        <vt:i4>0</vt:i4>
      </vt:variant>
      <vt:variant>
        <vt:i4>5</vt:i4>
      </vt:variant>
      <vt:variant>
        <vt:lpwstr>https://www.dfat.gov.au/international-relations/good-practice-note-integrating-climate-change-development-assistance-implementing-partners</vt:lpwstr>
      </vt:variant>
      <vt:variant>
        <vt:lpwstr/>
      </vt:variant>
      <vt:variant>
        <vt:i4>7536741</vt:i4>
      </vt:variant>
      <vt:variant>
        <vt:i4>705</vt:i4>
      </vt:variant>
      <vt:variant>
        <vt:i4>0</vt:i4>
      </vt:variant>
      <vt:variant>
        <vt:i4>5</vt:i4>
      </vt:variant>
      <vt:variant>
        <vt:lpwstr>http://dfatintranet.titan.satin.lo/managing-aid/investment-priorities-cross-cutting-issues/investment-priorities/humanitarian-assistance-disaster-risk-reduction/Documents/climate-change-integration-guidance.pdf</vt:lpwstr>
      </vt:variant>
      <vt:variant>
        <vt:lpwstr/>
      </vt:variant>
      <vt:variant>
        <vt:i4>5963851</vt:i4>
      </vt:variant>
      <vt:variant>
        <vt:i4>699</vt:i4>
      </vt:variant>
      <vt:variant>
        <vt:i4>0</vt:i4>
      </vt:variant>
      <vt:variant>
        <vt:i4>5</vt:i4>
      </vt:variant>
      <vt:variant>
        <vt:lpwstr>http://dfatintranet.titan.satin.lo/managing-aid/investment-priorities-cross-cutting-issues/investment-priorities/effective-governance/Documents/Governance guidance note - July 2021.docx</vt:lpwstr>
      </vt:variant>
      <vt:variant>
        <vt:lpwstr/>
      </vt:variant>
      <vt:variant>
        <vt:i4>5177411</vt:i4>
      </vt:variant>
      <vt:variant>
        <vt:i4>696</vt:i4>
      </vt:variant>
      <vt:variant>
        <vt:i4>0</vt:i4>
      </vt:variant>
      <vt:variant>
        <vt:i4>5</vt:i4>
      </vt:variant>
      <vt:variant>
        <vt:lpwstr>https://www.dfat.gov.au/publications/development/gender-equality-disability-and-social-inclusion-analysis-good-practice-note</vt:lpwstr>
      </vt:variant>
      <vt:variant>
        <vt:lpwstr/>
      </vt:variant>
      <vt:variant>
        <vt:i4>5439503</vt:i4>
      </vt:variant>
      <vt:variant>
        <vt:i4>693</vt:i4>
      </vt:variant>
      <vt:variant>
        <vt:i4>0</vt:i4>
      </vt:variant>
      <vt:variant>
        <vt:i4>5</vt:i4>
      </vt:variant>
      <vt:variant>
        <vt:lpwstr>https://www.dfat.gov.au/publications/international-relations/gender-equality-outcomes-good-practice-note</vt:lpwstr>
      </vt:variant>
      <vt:variant>
        <vt:lpwstr/>
      </vt:variant>
      <vt:variant>
        <vt:i4>7077931</vt:i4>
      </vt:variant>
      <vt:variant>
        <vt:i4>690</vt:i4>
      </vt:variant>
      <vt:variant>
        <vt:i4>0</vt:i4>
      </vt:variant>
      <vt:variant>
        <vt:i4>5</vt:i4>
      </vt:variant>
      <vt:variant>
        <vt:lpwstr>https://www.dfat.gov.au/publications/development/gender-equality-and-womens-empowerment-aid-program</vt:lpwstr>
      </vt:variant>
      <vt:variant>
        <vt:lpwstr/>
      </vt:variant>
      <vt:variant>
        <vt:i4>2818175</vt:i4>
      </vt:variant>
      <vt:variant>
        <vt:i4>687</vt:i4>
      </vt:variant>
      <vt:variant>
        <vt:i4>0</vt:i4>
      </vt:variant>
      <vt:variant>
        <vt:i4>5</vt:i4>
      </vt:variant>
      <vt:variant>
        <vt:lpwstr>https://dfat.gov.au/about-us/publications/Pages/disability-inclusive-development-guidance-note.aspx</vt:lpwstr>
      </vt:variant>
      <vt:variant>
        <vt:lpwstr/>
      </vt:variant>
      <vt:variant>
        <vt:i4>3014747</vt:i4>
      </vt:variant>
      <vt:variant>
        <vt:i4>684</vt:i4>
      </vt:variant>
      <vt:variant>
        <vt:i4>0</vt:i4>
      </vt:variant>
      <vt:variant>
        <vt:i4>5</vt:i4>
      </vt:variant>
      <vt:variant>
        <vt:lpwstr>https://icnprod01.sharepoint.com/:w:/r/sites/CHCH-PRD-DevelopmentPerformanceQuality/_layouts/15/Doc.aspx?sourcedoc=%7b2A990698-124D-4D20-AC28-FD74AF361E8C%7d&amp;file=DPP%20Eligibility%20List.docx&amp;action=default&amp;mobileredirect=true</vt:lpwstr>
      </vt:variant>
      <vt:variant>
        <vt:lpwstr/>
      </vt:variant>
      <vt:variant>
        <vt:i4>1048645</vt:i4>
      </vt:variant>
      <vt:variant>
        <vt:i4>681</vt:i4>
      </vt:variant>
      <vt:variant>
        <vt:i4>0</vt:i4>
      </vt:variant>
      <vt:variant>
        <vt:i4>5</vt:i4>
      </vt:variant>
      <vt:variant>
        <vt:lpwstr>https://www.dfat.gov.au/international-relations/themes/indigenous-peoples/indigenous-peoples</vt:lpwstr>
      </vt:variant>
      <vt:variant>
        <vt:lpwstr/>
      </vt:variant>
      <vt:variant>
        <vt:i4>7864420</vt:i4>
      </vt:variant>
      <vt:variant>
        <vt:i4>678</vt:i4>
      </vt:variant>
      <vt:variant>
        <vt:i4>0</vt:i4>
      </vt:variant>
      <vt:variant>
        <vt:i4>5</vt:i4>
      </vt:variant>
      <vt:variant>
        <vt:lpwstr>https://dfat.gov.au/about-us/publications/Pages/climate-change-action-strategy.aspx</vt:lpwstr>
      </vt:variant>
      <vt:variant>
        <vt:lpwstr/>
      </vt:variant>
      <vt:variant>
        <vt:i4>3014710</vt:i4>
      </vt:variant>
      <vt:variant>
        <vt:i4>675</vt:i4>
      </vt:variant>
      <vt:variant>
        <vt:i4>0</vt:i4>
      </vt:variant>
      <vt:variant>
        <vt:i4>5</vt:i4>
      </vt:variant>
      <vt:variant>
        <vt:lpwstr>http://dfat.gov.au/about-us/publications/Pages/gender-equality-and-womens-empowerment-strategy.aspx</vt:lpwstr>
      </vt:variant>
      <vt:variant>
        <vt:lpwstr/>
      </vt:variant>
      <vt:variant>
        <vt:i4>5963790</vt:i4>
      </vt:variant>
      <vt:variant>
        <vt:i4>672</vt:i4>
      </vt:variant>
      <vt:variant>
        <vt:i4>0</vt:i4>
      </vt:variant>
      <vt:variant>
        <vt:i4>5</vt:i4>
      </vt:variant>
      <vt:variant>
        <vt:lpwstr>http://dfat.gov.au/about-us/publications/Pages/development-for-all-2015-2020.aspx</vt:lpwstr>
      </vt:variant>
      <vt:variant>
        <vt:lpwstr/>
      </vt:variant>
      <vt:variant>
        <vt:i4>6488176</vt:i4>
      </vt:variant>
      <vt:variant>
        <vt:i4>669</vt:i4>
      </vt:variant>
      <vt:variant>
        <vt:i4>0</vt:i4>
      </vt:variant>
      <vt:variant>
        <vt:i4>5</vt:i4>
      </vt:variant>
      <vt:variant>
        <vt:lpwstr>http://dfat.gov.au/aid/how-we-measure-performance/ode/Pages/aid-evaluation-policy.aspx</vt:lpwstr>
      </vt:variant>
      <vt:variant>
        <vt:lpwstr/>
      </vt:variant>
      <vt:variant>
        <vt:i4>4390937</vt:i4>
      </vt:variant>
      <vt:variant>
        <vt:i4>666</vt:i4>
      </vt:variant>
      <vt:variant>
        <vt:i4>0</vt:i4>
      </vt:variant>
      <vt:variant>
        <vt:i4>5</vt:i4>
      </vt:variant>
      <vt:variant>
        <vt:lpwstr>https://www.dfat.gov.au/publications/development/australias-development-policy-performance-and-delivery-framework</vt:lpwstr>
      </vt:variant>
      <vt:variant>
        <vt:lpwstr/>
      </vt:variant>
      <vt:variant>
        <vt:i4>4456529</vt:i4>
      </vt:variant>
      <vt:variant>
        <vt:i4>663</vt:i4>
      </vt:variant>
      <vt:variant>
        <vt:i4>0</vt:i4>
      </vt:variant>
      <vt:variant>
        <vt:i4>5</vt:i4>
      </vt:variant>
      <vt:variant>
        <vt:lpwstr>https://www.dfat.gov.au/publications/development/australias-international-development-policy</vt:lpwstr>
      </vt:variant>
      <vt:variant>
        <vt:lpwstr/>
      </vt:variant>
      <vt:variant>
        <vt:i4>786503</vt:i4>
      </vt:variant>
      <vt:variant>
        <vt:i4>660</vt:i4>
      </vt:variant>
      <vt:variant>
        <vt:i4>0</vt:i4>
      </vt:variant>
      <vt:variant>
        <vt:i4>5</vt:i4>
      </vt:variant>
      <vt:variant>
        <vt:lpwstr>https://www.dfat.gov.au/aid/topics/investment-priorities/effective-governance/governance/Pages/framework-for-engaging-on-public-financial-management</vt:lpwstr>
      </vt:variant>
      <vt:variant>
        <vt:lpwstr/>
      </vt:variant>
      <vt:variant>
        <vt:i4>524382</vt:i4>
      </vt:variant>
      <vt:variant>
        <vt:i4>657</vt:i4>
      </vt:variant>
      <vt:variant>
        <vt:i4>0</vt:i4>
      </vt:variant>
      <vt:variant>
        <vt:i4>5</vt:i4>
      </vt:variant>
      <vt:variant>
        <vt:lpwstr>http://dfat.gov.au/about-us/publications/Pages/strategy-for-australias-aid-investments-in-private-sector-development.aspx</vt:lpwstr>
      </vt:variant>
      <vt:variant>
        <vt:lpwstr/>
      </vt:variant>
      <vt:variant>
        <vt:i4>5570579</vt:i4>
      </vt:variant>
      <vt:variant>
        <vt:i4>654</vt:i4>
      </vt:variant>
      <vt:variant>
        <vt:i4>0</vt:i4>
      </vt:variant>
      <vt:variant>
        <vt:i4>5</vt:i4>
      </vt:variant>
      <vt:variant>
        <vt:lpwstr>https://www.dfat.gov.au/people-to-people/australia-awards</vt:lpwstr>
      </vt:variant>
      <vt:variant>
        <vt:lpwstr/>
      </vt:variant>
      <vt:variant>
        <vt:i4>3473517</vt:i4>
      </vt:variant>
      <vt:variant>
        <vt:i4>651</vt:i4>
      </vt:variant>
      <vt:variant>
        <vt:i4>0</vt:i4>
      </vt:variant>
      <vt:variant>
        <vt:i4>5</vt:i4>
      </vt:variant>
      <vt:variant>
        <vt:lpwstr>http://dfat.gov.au/about-us/publications/Pages/framework-for-supporting-tax-policy-and-administration-through-the-aid-program.aspx</vt:lpwstr>
      </vt:variant>
      <vt:variant>
        <vt:lpwstr/>
      </vt:variant>
      <vt:variant>
        <vt:i4>393292</vt:i4>
      </vt:variant>
      <vt:variant>
        <vt:i4>648</vt:i4>
      </vt:variant>
      <vt:variant>
        <vt:i4>0</vt:i4>
      </vt:variant>
      <vt:variant>
        <vt:i4>5</vt:i4>
      </vt:variant>
      <vt:variant>
        <vt:lpwstr>https://www.dfat.gov.au/development/topics/investment-priorities/building-resilience/humanitarian-preparedness-and-response/Pages/humanitarian-prepraredness-and-response</vt:lpwstr>
      </vt:variant>
      <vt:variant>
        <vt:lpwstr/>
      </vt:variant>
      <vt:variant>
        <vt:i4>2031622</vt:i4>
      </vt:variant>
      <vt:variant>
        <vt:i4>645</vt:i4>
      </vt:variant>
      <vt:variant>
        <vt:i4>0</vt:i4>
      </vt:variant>
      <vt:variant>
        <vt:i4>5</vt:i4>
      </vt:variant>
      <vt:variant>
        <vt:lpwstr>https://www.dfat.gov.au/aid/topics/investment-priorities/building-resilience/humanitarian-assistance-and-partnerships</vt:lpwstr>
      </vt:variant>
      <vt:variant>
        <vt:lpwstr/>
      </vt:variant>
      <vt:variant>
        <vt:i4>6029420</vt:i4>
      </vt:variant>
      <vt:variant>
        <vt:i4>642</vt:i4>
      </vt:variant>
      <vt:variant>
        <vt:i4>0</vt:i4>
      </vt:variant>
      <vt:variant>
        <vt:i4>5</vt:i4>
      </vt:variant>
      <vt:variant>
        <vt:lpwstr>mailto:Ag%26FoodSec@dfat.gov.au</vt:lpwstr>
      </vt:variant>
      <vt:variant>
        <vt:lpwstr/>
      </vt:variant>
      <vt:variant>
        <vt:i4>1310813</vt:i4>
      </vt:variant>
      <vt:variant>
        <vt:i4>639</vt:i4>
      </vt:variant>
      <vt:variant>
        <vt:i4>0</vt:i4>
      </vt:variant>
      <vt:variant>
        <vt:i4>5</vt:i4>
      </vt:variant>
      <vt:variant>
        <vt:lpwstr>https://www.dfat.gov.au/development/topics/development-issues/climate-resilient-agricultural-development-initiatives</vt:lpwstr>
      </vt:variant>
      <vt:variant>
        <vt:lpwstr/>
      </vt:variant>
      <vt:variant>
        <vt:i4>7077934</vt:i4>
      </vt:variant>
      <vt:variant>
        <vt:i4>633</vt:i4>
      </vt:variant>
      <vt:variant>
        <vt:i4>0</vt:i4>
      </vt:variant>
      <vt:variant>
        <vt:i4>5</vt:i4>
      </vt:variant>
      <vt:variant>
        <vt:lpwstr>https://www.dfat.gov.au/aid/topics/investment-priorities/agriculture-fisheries-water/agriculture-food-security/Pages/agriculture-and-food-security</vt:lpwstr>
      </vt:variant>
      <vt:variant>
        <vt:lpwstr/>
      </vt:variant>
      <vt:variant>
        <vt:i4>6553702</vt:i4>
      </vt:variant>
      <vt:variant>
        <vt:i4>627</vt:i4>
      </vt:variant>
      <vt:variant>
        <vt:i4>0</vt:i4>
      </vt:variant>
      <vt:variant>
        <vt:i4>5</vt:i4>
      </vt:variant>
      <vt:variant>
        <vt:lpwstr>https://www.dfat.gov.au/publications/development/nutrition-sensitive-agriculture-and-food-systems-guidance-note</vt:lpwstr>
      </vt:variant>
      <vt:variant>
        <vt:lpwstr/>
      </vt:variant>
      <vt:variant>
        <vt:i4>2031729</vt:i4>
      </vt:variant>
      <vt:variant>
        <vt:i4>624</vt:i4>
      </vt:variant>
      <vt:variant>
        <vt:i4>0</vt:i4>
      </vt:variant>
      <vt:variant>
        <vt:i4>5</vt:i4>
      </vt:variant>
      <vt:variant>
        <vt:lpwstr>mailto:povertyandsocialtransfers@dfat.gov.au</vt:lpwstr>
      </vt:variant>
      <vt:variant>
        <vt:lpwstr/>
      </vt:variant>
      <vt:variant>
        <vt:i4>7078004</vt:i4>
      </vt:variant>
      <vt:variant>
        <vt:i4>621</vt:i4>
      </vt:variant>
      <vt:variant>
        <vt:i4>0</vt:i4>
      </vt:variant>
      <vt:variant>
        <vt:i4>5</vt:i4>
      </vt:variant>
      <vt:variant>
        <vt:lpwstr>https://www.dfat.gov.au/about-us/publications/Pages/guidance-note-social-protection-and-disability</vt:lpwstr>
      </vt:variant>
      <vt:variant>
        <vt:lpwstr/>
      </vt:variant>
      <vt:variant>
        <vt:i4>4849695</vt:i4>
      </vt:variant>
      <vt:variant>
        <vt:i4>618</vt:i4>
      </vt:variant>
      <vt:variant>
        <vt:i4>0</vt:i4>
      </vt:variant>
      <vt:variant>
        <vt:i4>5</vt:i4>
      </vt:variant>
      <vt:variant>
        <vt:lpwstr>https://www.dfat.gov.au/publications/aid/covid-19-gender-and-social-protection-guidance-note-violence-against-women-and-girls-and-gender-sensitive-social-protection-programming</vt:lpwstr>
      </vt:variant>
      <vt:variant>
        <vt:lpwstr/>
      </vt:variant>
      <vt:variant>
        <vt:i4>786507</vt:i4>
      </vt:variant>
      <vt:variant>
        <vt:i4>615</vt:i4>
      </vt:variant>
      <vt:variant>
        <vt:i4>0</vt:i4>
      </vt:variant>
      <vt:variant>
        <vt:i4>5</vt:i4>
      </vt:variant>
      <vt:variant>
        <vt:lpwstr>https://www.dfat.gov.au/publications/aid/social-protection?ac=&amp;acat=&amp;adf=&amp;adt=&amp;ai=&amp;ak=&amp;ar=&amp;at=social%20protection</vt:lpwstr>
      </vt:variant>
      <vt:variant>
        <vt:lpwstr/>
      </vt:variant>
      <vt:variant>
        <vt:i4>7274577</vt:i4>
      </vt:variant>
      <vt:variant>
        <vt:i4>609</vt:i4>
      </vt:variant>
      <vt:variant>
        <vt:i4>0</vt:i4>
      </vt:variant>
      <vt:variant>
        <vt:i4>5</vt:i4>
      </vt:variant>
      <vt:variant>
        <vt:lpwstr>mailto:climate.integration@dfat.gov.au</vt:lpwstr>
      </vt:variant>
      <vt:variant>
        <vt:lpwstr/>
      </vt:variant>
      <vt:variant>
        <vt:i4>917566</vt:i4>
      </vt:variant>
      <vt:variant>
        <vt:i4>606</vt:i4>
      </vt:variant>
      <vt:variant>
        <vt:i4>0</vt:i4>
      </vt:variant>
      <vt:variant>
        <vt:i4>5</vt:i4>
      </vt:variant>
      <vt:variant>
        <vt:lpwstr>mailto:International.Water@dcceew.gov.au</vt:lpwstr>
      </vt:variant>
      <vt:variant>
        <vt:lpwstr/>
      </vt:variant>
      <vt:variant>
        <vt:i4>1048651</vt:i4>
      </vt:variant>
      <vt:variant>
        <vt:i4>603</vt:i4>
      </vt:variant>
      <vt:variant>
        <vt:i4>0</vt:i4>
      </vt:variant>
      <vt:variant>
        <vt:i4>5</vt:i4>
      </vt:variant>
      <vt:variant>
        <vt:lpwstr>https://www.dfat.gov.au/publications/corporate/political-economy-analysis-and-adaptive-management-good-practice-note</vt:lpwstr>
      </vt:variant>
      <vt:variant>
        <vt:lpwstr/>
      </vt:variant>
      <vt:variant>
        <vt:i4>5963851</vt:i4>
      </vt:variant>
      <vt:variant>
        <vt:i4>600</vt:i4>
      </vt:variant>
      <vt:variant>
        <vt:i4>0</vt:i4>
      </vt:variant>
      <vt:variant>
        <vt:i4>5</vt:i4>
      </vt:variant>
      <vt:variant>
        <vt:lpwstr>http://dfatintranet.titan.satin.lo/managing-aid/investment-priorities-cross-cutting-issues/investment-priorities/effective-governance/Documents/Governance guidance note - July 2021.docx</vt:lpwstr>
      </vt:variant>
      <vt:variant>
        <vt:lpwstr/>
      </vt:variant>
      <vt:variant>
        <vt:i4>6094918</vt:i4>
      </vt:variant>
      <vt:variant>
        <vt:i4>597</vt:i4>
      </vt:variant>
      <vt:variant>
        <vt:i4>0</vt:i4>
      </vt:variant>
      <vt:variant>
        <vt:i4>5</vt:i4>
      </vt:variant>
      <vt:variant>
        <vt:lpwstr>http://dfatintranet.titan.satin.lo/managing-aid/investment-priorities-cross-cutting-issues/investment-priorities/effective-governance/Pages/default.aspx</vt:lpwstr>
      </vt:variant>
      <vt:variant>
        <vt:lpwstr/>
      </vt:variant>
      <vt:variant>
        <vt:i4>721012</vt:i4>
      </vt:variant>
      <vt:variant>
        <vt:i4>594</vt:i4>
      </vt:variant>
      <vt:variant>
        <vt:i4>0</vt:i4>
      </vt:variant>
      <vt:variant>
        <vt:i4>5</vt:i4>
      </vt:variant>
      <vt:variant>
        <vt:lpwstr>mailto:education@dfat.gov.au</vt:lpwstr>
      </vt:variant>
      <vt:variant>
        <vt:lpwstr/>
      </vt:variant>
      <vt:variant>
        <vt:i4>589913</vt:i4>
      </vt:variant>
      <vt:variant>
        <vt:i4>585</vt:i4>
      </vt:variant>
      <vt:variant>
        <vt:i4>0</vt:i4>
      </vt:variant>
      <vt:variant>
        <vt:i4>5</vt:i4>
      </vt:variant>
      <vt:variant>
        <vt:lpwstr>http://collaboration.titan.satin.lo/kmu/educollab/Pages/default.aspx</vt:lpwstr>
      </vt:variant>
      <vt:variant>
        <vt:lpwstr/>
      </vt:variant>
      <vt:variant>
        <vt:i4>5898273</vt:i4>
      </vt:variant>
      <vt:variant>
        <vt:i4>582</vt:i4>
      </vt:variant>
      <vt:variant>
        <vt:i4>0</vt:i4>
      </vt:variant>
      <vt:variant>
        <vt:i4>5</vt:i4>
      </vt:variant>
      <vt:variant>
        <vt:lpwstr>mailto:advicedesk@shsglobal.com.au</vt:lpwstr>
      </vt:variant>
      <vt:variant>
        <vt:lpwstr/>
      </vt:variant>
      <vt:variant>
        <vt:i4>1310735</vt:i4>
      </vt:variant>
      <vt:variant>
        <vt:i4>576</vt:i4>
      </vt:variant>
      <vt:variant>
        <vt:i4>0</vt:i4>
      </vt:variant>
      <vt:variant>
        <vt:i4>5</vt:i4>
      </vt:variant>
      <vt:variant>
        <vt:lpwstr>http://dfatintranet.titan.satin.lo/managing-aid/Health-Portal/Pages/Accessing-Technical-Health-Expertise.aspx</vt:lpwstr>
      </vt:variant>
      <vt:variant>
        <vt:lpwstr/>
      </vt:variant>
      <vt:variant>
        <vt:i4>3604544</vt:i4>
      </vt:variant>
      <vt:variant>
        <vt:i4>570</vt:i4>
      </vt:variant>
      <vt:variant>
        <vt:i4>0</vt:i4>
      </vt:variant>
      <vt:variant>
        <vt:i4>5</vt:i4>
      </vt:variant>
      <vt:variant>
        <vt:lpwstr>mailto:healthadvisoryunit@dfat.gov.au</vt:lpwstr>
      </vt:variant>
      <vt:variant>
        <vt:lpwstr/>
      </vt:variant>
      <vt:variant>
        <vt:i4>6684782</vt:i4>
      </vt:variant>
      <vt:variant>
        <vt:i4>567</vt:i4>
      </vt:variant>
      <vt:variant>
        <vt:i4>0</vt:i4>
      </vt:variant>
      <vt:variant>
        <vt:i4>5</vt:i4>
      </vt:variant>
      <vt:variant>
        <vt:lpwstr>https://www.dfat.gov.au/publications/development/dfat-guidance-note-locally-led-development</vt:lpwstr>
      </vt:variant>
      <vt:variant>
        <vt:lpwstr/>
      </vt:variant>
      <vt:variant>
        <vt:i4>4456529</vt:i4>
      </vt:variant>
      <vt:variant>
        <vt:i4>564</vt:i4>
      </vt:variant>
      <vt:variant>
        <vt:i4>0</vt:i4>
      </vt:variant>
      <vt:variant>
        <vt:i4>5</vt:i4>
      </vt:variant>
      <vt:variant>
        <vt:lpwstr>https://www.dfat.gov.au/publications/development/australias-international-development-policy</vt:lpwstr>
      </vt:variant>
      <vt:variant>
        <vt:lpwstr/>
      </vt:variant>
      <vt:variant>
        <vt:i4>8192105</vt:i4>
      </vt:variant>
      <vt:variant>
        <vt:i4>561</vt:i4>
      </vt:variant>
      <vt:variant>
        <vt:i4>0</vt:i4>
      </vt:variant>
      <vt:variant>
        <vt:i4>5</vt:i4>
      </vt:variant>
      <vt:variant>
        <vt:lpwstr>http://dfat.gov.au/about-us/publications/Pages/reaching-indigenous-people-in-the-australian-aid-program-guidance-note.aspx</vt:lpwstr>
      </vt:variant>
      <vt:variant>
        <vt:lpwstr/>
      </vt:variant>
      <vt:variant>
        <vt:i4>7471146</vt:i4>
      </vt:variant>
      <vt:variant>
        <vt:i4>558</vt:i4>
      </vt:variant>
      <vt:variant>
        <vt:i4>0</vt:i4>
      </vt:variant>
      <vt:variant>
        <vt:i4>5</vt:i4>
      </vt:variant>
      <vt:variant>
        <vt:lpwstr>https://indopacifichealthsecurity.dfat.gov.au/sites/default/files/2023-02/DFAT Partnerships for a Healthy Region - GEDSI and First Nations engagement Guidance Note.pdf</vt:lpwstr>
      </vt:variant>
      <vt:variant>
        <vt:lpwstr/>
      </vt:variant>
      <vt:variant>
        <vt:i4>1048645</vt:i4>
      </vt:variant>
      <vt:variant>
        <vt:i4>555</vt:i4>
      </vt:variant>
      <vt:variant>
        <vt:i4>0</vt:i4>
      </vt:variant>
      <vt:variant>
        <vt:i4>5</vt:i4>
      </vt:variant>
      <vt:variant>
        <vt:lpwstr>https://www.dfat.gov.au/international-relations/themes/indigenous-peoples/indigenous-peoples</vt:lpwstr>
      </vt:variant>
      <vt:variant>
        <vt:lpwstr/>
      </vt:variant>
      <vt:variant>
        <vt:i4>1179731</vt:i4>
      </vt:variant>
      <vt:variant>
        <vt:i4>552</vt:i4>
      </vt:variant>
      <vt:variant>
        <vt:i4>0</vt:i4>
      </vt:variant>
      <vt:variant>
        <vt:i4>5</vt:i4>
      </vt:variant>
      <vt:variant>
        <vt:lpwstr>https://www.dfat.gov.au/international-relations/themes/indigenous-peoples/ambassador-first-nations-people</vt:lpwstr>
      </vt:variant>
      <vt:variant>
        <vt:lpwstr/>
      </vt:variant>
      <vt:variant>
        <vt:i4>4456529</vt:i4>
      </vt:variant>
      <vt:variant>
        <vt:i4>549</vt:i4>
      </vt:variant>
      <vt:variant>
        <vt:i4>0</vt:i4>
      </vt:variant>
      <vt:variant>
        <vt:i4>5</vt:i4>
      </vt:variant>
      <vt:variant>
        <vt:lpwstr>https://www.dfat.gov.au/publications/development/australias-international-development-policy</vt:lpwstr>
      </vt:variant>
      <vt:variant>
        <vt:lpwstr/>
      </vt:variant>
      <vt:variant>
        <vt:i4>6684686</vt:i4>
      </vt:variant>
      <vt:variant>
        <vt:i4>525</vt:i4>
      </vt:variant>
      <vt:variant>
        <vt:i4>0</vt:i4>
      </vt:variant>
      <vt:variant>
        <vt:i4>5</vt:i4>
      </vt:variant>
      <vt:variant>
        <vt:lpwstr>mailto:climatefinancereporting@dfat.gov.au</vt:lpwstr>
      </vt:variant>
      <vt:variant>
        <vt:lpwstr/>
      </vt:variant>
      <vt:variant>
        <vt:i4>7012378</vt:i4>
      </vt:variant>
      <vt:variant>
        <vt:i4>522</vt:i4>
      </vt:variant>
      <vt:variant>
        <vt:i4>0</vt:i4>
      </vt:variant>
      <vt:variant>
        <vt:i4>5</vt:i4>
      </vt:variant>
      <vt:variant>
        <vt:lpwstr>mailto:DRR@dfat.gov.au</vt:lpwstr>
      </vt:variant>
      <vt:variant>
        <vt:lpwstr/>
      </vt:variant>
      <vt:variant>
        <vt:i4>7274577</vt:i4>
      </vt:variant>
      <vt:variant>
        <vt:i4>519</vt:i4>
      </vt:variant>
      <vt:variant>
        <vt:i4>0</vt:i4>
      </vt:variant>
      <vt:variant>
        <vt:i4>5</vt:i4>
      </vt:variant>
      <vt:variant>
        <vt:lpwstr>mailto:climate.integration@dfat.gov.auo</vt:lpwstr>
      </vt:variant>
      <vt:variant>
        <vt:lpwstr/>
      </vt:variant>
      <vt:variant>
        <vt:i4>4128865</vt:i4>
      </vt:variant>
      <vt:variant>
        <vt:i4>516</vt:i4>
      </vt:variant>
      <vt:variant>
        <vt:i4>0</vt:i4>
      </vt:variant>
      <vt:variant>
        <vt:i4>5</vt:i4>
      </vt:variant>
      <vt:variant>
        <vt:lpwstr>http://dfatintranet.titan.satin.lo/managing-aid/investment-priorities-cross-cutting-issues/investment-priorities/humanitarian-assistance-disaster-risk-reduction/Pages/climate-action-and-disaster-resilience.aspx</vt:lpwstr>
      </vt:variant>
      <vt:variant>
        <vt:lpwstr/>
      </vt:variant>
      <vt:variant>
        <vt:i4>2818165</vt:i4>
      </vt:variant>
      <vt:variant>
        <vt:i4>510</vt:i4>
      </vt:variant>
      <vt:variant>
        <vt:i4>0</vt:i4>
      </vt:variant>
      <vt:variant>
        <vt:i4>5</vt:i4>
      </vt:variant>
      <vt:variant>
        <vt:lpwstr>http://dfatintranet.titan.satin.lo/managing-aid/investment-priorities-cross-cutting-issues/investment-priorities/humanitarian-assistance-disaster-risk-reduction/Documents/climate-finance-guide-for-managers.docx</vt:lpwstr>
      </vt:variant>
      <vt:variant>
        <vt:lpwstr/>
      </vt:variant>
      <vt:variant>
        <vt:i4>4063351</vt:i4>
      </vt:variant>
      <vt:variant>
        <vt:i4>507</vt:i4>
      </vt:variant>
      <vt:variant>
        <vt:i4>0</vt:i4>
      </vt:variant>
      <vt:variant>
        <vt:i4>5</vt:i4>
      </vt:variant>
      <vt:variant>
        <vt:lpwstr>http://dfatintranet.titan.satin.lo/managing-aid/aidworks-learning-hub/Quick Reference Guides/theme-climate-change-overview.pdf</vt:lpwstr>
      </vt:variant>
      <vt:variant>
        <vt:lpwstr/>
      </vt:variant>
      <vt:variant>
        <vt:i4>7536741</vt:i4>
      </vt:variant>
      <vt:variant>
        <vt:i4>504</vt:i4>
      </vt:variant>
      <vt:variant>
        <vt:i4>0</vt:i4>
      </vt:variant>
      <vt:variant>
        <vt:i4>5</vt:i4>
      </vt:variant>
      <vt:variant>
        <vt:lpwstr>http://dfatintranet.titan.satin.lo/managing-aid/investment-priorities-cross-cutting-issues/investment-priorities/humanitarian-assistance-disaster-risk-reduction/Documents/climate-change-integration-guidance.pdf</vt:lpwstr>
      </vt:variant>
      <vt:variant>
        <vt:lpwstr/>
      </vt:variant>
      <vt:variant>
        <vt:i4>7995501</vt:i4>
      </vt:variant>
      <vt:variant>
        <vt:i4>498</vt:i4>
      </vt:variant>
      <vt:variant>
        <vt:i4>0</vt:i4>
      </vt:variant>
      <vt:variant>
        <vt:i4>5</vt:i4>
      </vt:variant>
      <vt:variant>
        <vt:lpwstr>https://indopacifichealthsecurity.dfat.gov.au/sites/default/files/2022-08/Health Security Initiative Disability Guidance Note V2.0.pdf</vt:lpwstr>
      </vt:variant>
      <vt:variant>
        <vt:lpwstr/>
      </vt:variant>
      <vt:variant>
        <vt:i4>2818175</vt:i4>
      </vt:variant>
      <vt:variant>
        <vt:i4>495</vt:i4>
      </vt:variant>
      <vt:variant>
        <vt:i4>0</vt:i4>
      </vt:variant>
      <vt:variant>
        <vt:i4>5</vt:i4>
      </vt:variant>
      <vt:variant>
        <vt:lpwstr>https://dfat.gov.au/about-us/publications/Pages/disability-inclusive-development-guidance-note.aspx</vt:lpwstr>
      </vt:variant>
      <vt:variant>
        <vt:lpwstr/>
      </vt:variant>
      <vt:variant>
        <vt:i4>5963790</vt:i4>
      </vt:variant>
      <vt:variant>
        <vt:i4>492</vt:i4>
      </vt:variant>
      <vt:variant>
        <vt:i4>0</vt:i4>
      </vt:variant>
      <vt:variant>
        <vt:i4>5</vt:i4>
      </vt:variant>
      <vt:variant>
        <vt:lpwstr>http://dfat.gov.au/about-us/publications/Pages/development-for-all-2015-2020.aspx</vt:lpwstr>
      </vt:variant>
      <vt:variant>
        <vt:lpwstr/>
      </vt:variant>
      <vt:variant>
        <vt:i4>7471146</vt:i4>
      </vt:variant>
      <vt:variant>
        <vt:i4>489</vt:i4>
      </vt:variant>
      <vt:variant>
        <vt:i4>0</vt:i4>
      </vt:variant>
      <vt:variant>
        <vt:i4>5</vt:i4>
      </vt:variant>
      <vt:variant>
        <vt:lpwstr>https://indopacifichealthsecurity.dfat.gov.au/sites/default/files/2023-02/DFAT Partnerships for a Healthy Region - GEDSI and First Nations engagement Guidance Note.pdf</vt:lpwstr>
      </vt:variant>
      <vt:variant>
        <vt:lpwstr/>
      </vt:variant>
      <vt:variant>
        <vt:i4>5439503</vt:i4>
      </vt:variant>
      <vt:variant>
        <vt:i4>486</vt:i4>
      </vt:variant>
      <vt:variant>
        <vt:i4>0</vt:i4>
      </vt:variant>
      <vt:variant>
        <vt:i4>5</vt:i4>
      </vt:variant>
      <vt:variant>
        <vt:lpwstr>https://www.dfat.gov.au/publications/international-relations/gender-equality-outcomes-good-practice-note</vt:lpwstr>
      </vt:variant>
      <vt:variant>
        <vt:lpwstr/>
      </vt:variant>
      <vt:variant>
        <vt:i4>7077931</vt:i4>
      </vt:variant>
      <vt:variant>
        <vt:i4>483</vt:i4>
      </vt:variant>
      <vt:variant>
        <vt:i4>0</vt:i4>
      </vt:variant>
      <vt:variant>
        <vt:i4>5</vt:i4>
      </vt:variant>
      <vt:variant>
        <vt:lpwstr>https://www.dfat.gov.au/publications/development/gender-equality-and-womens-empowerment-aid-program</vt:lpwstr>
      </vt:variant>
      <vt:variant>
        <vt:lpwstr/>
      </vt:variant>
      <vt:variant>
        <vt:i4>3014710</vt:i4>
      </vt:variant>
      <vt:variant>
        <vt:i4>480</vt:i4>
      </vt:variant>
      <vt:variant>
        <vt:i4>0</vt:i4>
      </vt:variant>
      <vt:variant>
        <vt:i4>5</vt:i4>
      </vt:variant>
      <vt:variant>
        <vt:lpwstr>http://dfat.gov.au/about-us/publications/Pages/gender-equality-and-womens-empowerment-strategy.aspx</vt:lpwstr>
      </vt:variant>
      <vt:variant>
        <vt:lpwstr/>
      </vt:variant>
      <vt:variant>
        <vt:i4>2293883</vt:i4>
      </vt:variant>
      <vt:variant>
        <vt:i4>477</vt:i4>
      </vt:variant>
      <vt:variant>
        <vt:i4>0</vt:i4>
      </vt:variant>
      <vt:variant>
        <vt:i4>5</vt:i4>
      </vt:variant>
      <vt:variant>
        <vt:lpwstr>https://www.oecd.org/dac/gender-development/dac-gender-equality-marker.htm</vt:lpwstr>
      </vt:variant>
      <vt:variant>
        <vt:lpwstr/>
      </vt:variant>
      <vt:variant>
        <vt:i4>4456529</vt:i4>
      </vt:variant>
      <vt:variant>
        <vt:i4>474</vt:i4>
      </vt:variant>
      <vt:variant>
        <vt:i4>0</vt:i4>
      </vt:variant>
      <vt:variant>
        <vt:i4>5</vt:i4>
      </vt:variant>
      <vt:variant>
        <vt:lpwstr>https://www.dfat.gov.au/publications/development/australias-international-development-policy</vt:lpwstr>
      </vt:variant>
      <vt:variant>
        <vt:lpwstr/>
      </vt:variant>
      <vt:variant>
        <vt:i4>6881377</vt:i4>
      </vt:variant>
      <vt:variant>
        <vt:i4>471</vt:i4>
      </vt:variant>
      <vt:variant>
        <vt:i4>0</vt:i4>
      </vt:variant>
      <vt:variant>
        <vt:i4>5</vt:i4>
      </vt:variant>
      <vt:variant>
        <vt:lpwstr>https://www.dfat.gov.au/development/performance-assessment/development-evaluation/development-evaluation-plans</vt:lpwstr>
      </vt:variant>
      <vt:variant>
        <vt:lpwstr/>
      </vt:variant>
      <vt:variant>
        <vt:i4>7209056</vt:i4>
      </vt:variant>
      <vt:variant>
        <vt:i4>468</vt:i4>
      </vt:variant>
      <vt:variant>
        <vt:i4>0</vt:i4>
      </vt:variant>
      <vt:variant>
        <vt:i4>5</vt:i4>
      </vt:variant>
      <vt:variant>
        <vt:lpwstr>https://www.dfat.gov.au/development/performance-assessment/aid-evaluation/development-evaluation-policy</vt:lpwstr>
      </vt:variant>
      <vt:variant>
        <vt:lpwstr/>
      </vt:variant>
      <vt:variant>
        <vt:i4>4456529</vt:i4>
      </vt:variant>
      <vt:variant>
        <vt:i4>465</vt:i4>
      </vt:variant>
      <vt:variant>
        <vt:i4>0</vt:i4>
      </vt:variant>
      <vt:variant>
        <vt:i4>5</vt:i4>
      </vt:variant>
      <vt:variant>
        <vt:lpwstr>https://www.dfat.gov.au/publications/development/australias-international-development-policy</vt:lpwstr>
      </vt:variant>
      <vt:variant>
        <vt:lpwstr/>
      </vt:variant>
      <vt:variant>
        <vt:i4>7405581</vt:i4>
      </vt:variant>
      <vt:variant>
        <vt:i4>462</vt:i4>
      </vt:variant>
      <vt:variant>
        <vt:i4>0</vt:i4>
      </vt:variant>
      <vt:variant>
        <vt:i4>5</vt:i4>
      </vt:variant>
      <vt:variant>
        <vt:lpwstr>mailto:programplanning@dfat.gov.au</vt:lpwstr>
      </vt:variant>
      <vt:variant>
        <vt:lpwstr/>
      </vt:variant>
      <vt:variant>
        <vt:i4>196673</vt:i4>
      </vt:variant>
      <vt:variant>
        <vt:i4>459</vt:i4>
      </vt:variant>
      <vt:variant>
        <vt:i4>0</vt:i4>
      </vt:variant>
      <vt:variant>
        <vt:i4>5</vt:i4>
      </vt:variant>
      <vt:variant>
        <vt:lpwstr>https://icnprod01.sharepoint.com/sites/CHCH-PRD-DevelopmentPerformanceQuality/SitePages/Country-regional-performance-and-reporting-architecture.aspx?</vt:lpwstr>
      </vt:variant>
      <vt:variant>
        <vt:lpwstr/>
      </vt:variant>
      <vt:variant>
        <vt:i4>4456529</vt:i4>
      </vt:variant>
      <vt:variant>
        <vt:i4>456</vt:i4>
      </vt:variant>
      <vt:variant>
        <vt:i4>0</vt:i4>
      </vt:variant>
      <vt:variant>
        <vt:i4>5</vt:i4>
      </vt:variant>
      <vt:variant>
        <vt:lpwstr>https://www.dfat.gov.au/publications/development/australias-international-development-policy</vt:lpwstr>
      </vt:variant>
      <vt:variant>
        <vt:lpwstr/>
      </vt:variant>
      <vt:variant>
        <vt:i4>4390937</vt:i4>
      </vt:variant>
      <vt:variant>
        <vt:i4>450</vt:i4>
      </vt:variant>
      <vt:variant>
        <vt:i4>0</vt:i4>
      </vt:variant>
      <vt:variant>
        <vt:i4>5</vt:i4>
      </vt:variant>
      <vt:variant>
        <vt:lpwstr>https://www.dfat.gov.au/publications/development/australias-development-policy-performance-and-delivery-framework</vt:lpwstr>
      </vt:variant>
      <vt:variant>
        <vt:lpwstr/>
      </vt:variant>
      <vt:variant>
        <vt:i4>4456529</vt:i4>
      </vt:variant>
      <vt:variant>
        <vt:i4>447</vt:i4>
      </vt:variant>
      <vt:variant>
        <vt:i4>0</vt:i4>
      </vt:variant>
      <vt:variant>
        <vt:i4>5</vt:i4>
      </vt:variant>
      <vt:variant>
        <vt:lpwstr>https://www.dfat.gov.au/publications/development/australias-international-development-policy</vt:lpwstr>
      </vt:variant>
      <vt:variant>
        <vt:lpwstr/>
      </vt:variant>
      <vt:variant>
        <vt:i4>4456529</vt:i4>
      </vt:variant>
      <vt:variant>
        <vt:i4>444</vt:i4>
      </vt:variant>
      <vt:variant>
        <vt:i4>0</vt:i4>
      </vt:variant>
      <vt:variant>
        <vt:i4>5</vt:i4>
      </vt:variant>
      <vt:variant>
        <vt:lpwstr>https://www.dfat.gov.au/publications/development/australias-international-development-policy</vt:lpwstr>
      </vt:variant>
      <vt:variant>
        <vt:lpwstr/>
      </vt:variant>
      <vt:variant>
        <vt:i4>4390937</vt:i4>
      </vt:variant>
      <vt:variant>
        <vt:i4>438</vt:i4>
      </vt:variant>
      <vt:variant>
        <vt:i4>0</vt:i4>
      </vt:variant>
      <vt:variant>
        <vt:i4>5</vt:i4>
      </vt:variant>
      <vt:variant>
        <vt:lpwstr>https://www.dfat.gov.au/publications/development/australias-development-policy-performance-and-delivery-framework</vt:lpwstr>
      </vt:variant>
      <vt:variant>
        <vt:lpwstr/>
      </vt:variant>
      <vt:variant>
        <vt:i4>4456529</vt:i4>
      </vt:variant>
      <vt:variant>
        <vt:i4>435</vt:i4>
      </vt:variant>
      <vt:variant>
        <vt:i4>0</vt:i4>
      </vt:variant>
      <vt:variant>
        <vt:i4>5</vt:i4>
      </vt:variant>
      <vt:variant>
        <vt:lpwstr>https://www.dfat.gov.au/publications/development/australias-international-development-policy</vt:lpwstr>
      </vt:variant>
      <vt:variant>
        <vt:lpwstr/>
      </vt:variant>
      <vt:variant>
        <vt:i4>3014747</vt:i4>
      </vt:variant>
      <vt:variant>
        <vt:i4>429</vt:i4>
      </vt:variant>
      <vt:variant>
        <vt:i4>0</vt:i4>
      </vt:variant>
      <vt:variant>
        <vt:i4>5</vt:i4>
      </vt:variant>
      <vt:variant>
        <vt:lpwstr>https://icnprod01.sharepoint.com/:w:/r/sites/CHCH-PRD-DevelopmentPerformanceQuality/_layouts/15/Doc.aspx?sourcedoc=%7b2A990698-124D-4D20-AC28-FD74AF361E8C%7d&amp;file=DPP%20Eligibility%20List.docx&amp;action=default&amp;mobileredirect=true</vt:lpwstr>
      </vt:variant>
      <vt:variant>
        <vt:lpwstr/>
      </vt:variant>
      <vt:variant>
        <vt:i4>4456529</vt:i4>
      </vt:variant>
      <vt:variant>
        <vt:i4>426</vt:i4>
      </vt:variant>
      <vt:variant>
        <vt:i4>0</vt:i4>
      </vt:variant>
      <vt:variant>
        <vt:i4>5</vt:i4>
      </vt:variant>
      <vt:variant>
        <vt:lpwstr>https://www.dfat.gov.au/publications/development/australias-international-development-policy</vt:lpwstr>
      </vt:variant>
      <vt:variant>
        <vt:lpwstr/>
      </vt:variant>
      <vt:variant>
        <vt:i4>6881377</vt:i4>
      </vt:variant>
      <vt:variant>
        <vt:i4>423</vt:i4>
      </vt:variant>
      <vt:variant>
        <vt:i4>0</vt:i4>
      </vt:variant>
      <vt:variant>
        <vt:i4>5</vt:i4>
      </vt:variant>
      <vt:variant>
        <vt:lpwstr>https://www.dfat.gov.au/development/performance-assessment/development-evaluation/development-evaluation-plans</vt:lpwstr>
      </vt:variant>
      <vt:variant>
        <vt:lpwstr/>
      </vt:variant>
      <vt:variant>
        <vt:i4>4390937</vt:i4>
      </vt:variant>
      <vt:variant>
        <vt:i4>420</vt:i4>
      </vt:variant>
      <vt:variant>
        <vt:i4>0</vt:i4>
      </vt:variant>
      <vt:variant>
        <vt:i4>5</vt:i4>
      </vt:variant>
      <vt:variant>
        <vt:lpwstr>https://www.dfat.gov.au/publications/development/australias-development-policy-performance-and-delivery-framework</vt:lpwstr>
      </vt:variant>
      <vt:variant>
        <vt:lpwstr/>
      </vt:variant>
      <vt:variant>
        <vt:i4>4456529</vt:i4>
      </vt:variant>
      <vt:variant>
        <vt:i4>417</vt:i4>
      </vt:variant>
      <vt:variant>
        <vt:i4>0</vt:i4>
      </vt:variant>
      <vt:variant>
        <vt:i4>5</vt:i4>
      </vt:variant>
      <vt:variant>
        <vt:lpwstr>https://www.dfat.gov.au/publications/development/australias-international-development-policy</vt:lpwstr>
      </vt:variant>
      <vt:variant>
        <vt:lpwstr/>
      </vt:variant>
      <vt:variant>
        <vt:i4>7405568</vt:i4>
      </vt:variant>
      <vt:variant>
        <vt:i4>414</vt:i4>
      </vt:variant>
      <vt:variant>
        <vt:i4>0</vt:i4>
      </vt:variant>
      <vt:variant>
        <vt:i4>5</vt:i4>
      </vt:variant>
      <vt:variant>
        <vt:lpwstr>mailto:aidtransparency@dfat.gov.au</vt:lpwstr>
      </vt:variant>
      <vt:variant>
        <vt:lpwstr/>
      </vt:variant>
      <vt:variant>
        <vt:i4>917583</vt:i4>
      </vt:variant>
      <vt:variant>
        <vt:i4>411</vt:i4>
      </vt:variant>
      <vt:variant>
        <vt:i4>0</vt:i4>
      </vt:variant>
      <vt:variant>
        <vt:i4>5</vt:i4>
      </vt:variant>
      <vt:variant>
        <vt:lpwstr>https://www.dfat.gov.au/people-to-people/public-diplomacy/Pages/public-diplomacy-strategy</vt:lpwstr>
      </vt:variant>
      <vt:variant>
        <vt:lpwstr/>
      </vt:variant>
      <vt:variant>
        <vt:i4>1310747</vt:i4>
      </vt:variant>
      <vt:variant>
        <vt:i4>408</vt:i4>
      </vt:variant>
      <vt:variant>
        <vt:i4>0</vt:i4>
      </vt:variant>
      <vt:variant>
        <vt:i4>5</vt:i4>
      </vt:variant>
      <vt:variant>
        <vt:lpwstr>http://dfatintranet.titan.satin.lo/managing-aid/aidworks-learning-hub/Pages/default.aspx</vt:lpwstr>
      </vt:variant>
      <vt:variant>
        <vt:lpwstr/>
      </vt:variant>
      <vt:variant>
        <vt:i4>1572903</vt:i4>
      </vt:variant>
      <vt:variant>
        <vt:i4>405</vt:i4>
      </vt:variant>
      <vt:variant>
        <vt:i4>0</vt:i4>
      </vt:variant>
      <vt:variant>
        <vt:i4>5</vt:i4>
      </vt:variant>
      <vt:variant>
        <vt:lpwstr>mailto:aidworks.support@dfat.gov.au</vt:lpwstr>
      </vt:variant>
      <vt:variant>
        <vt:lpwstr/>
      </vt:variant>
      <vt:variant>
        <vt:i4>4915220</vt:i4>
      </vt:variant>
      <vt:variant>
        <vt:i4>402</vt:i4>
      </vt:variant>
      <vt:variant>
        <vt:i4>0</vt:i4>
      </vt:variant>
      <vt:variant>
        <vt:i4>5</vt:i4>
      </vt:variant>
      <vt:variant>
        <vt:lpwstr>http://dfatintranet.titan.satin.lo/managing-aid/aidworks-learning-hub/Quick Reference Guides/Data Quality - Troubleshooting Guide.pdf</vt:lpwstr>
      </vt:variant>
      <vt:variant>
        <vt:lpwstr/>
      </vt:variant>
      <vt:variant>
        <vt:i4>2621550</vt:i4>
      </vt:variant>
      <vt:variant>
        <vt:i4>399</vt:i4>
      </vt:variant>
      <vt:variant>
        <vt:i4>0</vt:i4>
      </vt:variant>
      <vt:variant>
        <vt:i4>5</vt:i4>
      </vt:variant>
      <vt:variant>
        <vt:lpwstr>http://dfatintranet.titan.satin.lo/managing-aid/aidworks-learning-hub/Quick Reference Guides/Data Accuracy.pdf</vt:lpwstr>
      </vt:variant>
      <vt:variant>
        <vt:lpwstr/>
      </vt:variant>
      <vt:variant>
        <vt:i4>7471163</vt:i4>
      </vt:variant>
      <vt:variant>
        <vt:i4>396</vt:i4>
      </vt:variant>
      <vt:variant>
        <vt:i4>0</vt:i4>
      </vt:variant>
      <vt:variant>
        <vt:i4>5</vt:i4>
      </vt:variant>
      <vt:variant>
        <vt:lpwstr>http://dfatintranet.titan.satin.lo/our-vision/governance/Pages/departmental-governance.aspx</vt:lpwstr>
      </vt:variant>
      <vt:variant>
        <vt:lpwstr/>
      </vt:variant>
      <vt:variant>
        <vt:i4>2949168</vt:i4>
      </vt:variant>
      <vt:variant>
        <vt:i4>393</vt:i4>
      </vt:variant>
      <vt:variant>
        <vt:i4>0</vt:i4>
      </vt:variant>
      <vt:variant>
        <vt:i4>5</vt:i4>
      </vt:variant>
      <vt:variant>
        <vt:lpwstr>http://dfatintranet.titan.satin.lo/support-services/delegations/part-b-financial-delegations-authorisations/Pages/Financial-Delegations-and-Authorisations.aspx</vt:lpwstr>
      </vt:variant>
      <vt:variant>
        <vt:lpwstr/>
      </vt:variant>
      <vt:variant>
        <vt:i4>7340077</vt:i4>
      </vt:variant>
      <vt:variant>
        <vt:i4>390</vt:i4>
      </vt:variant>
      <vt:variant>
        <vt:i4>0</vt:i4>
      </vt:variant>
      <vt:variant>
        <vt:i4>5</vt:i4>
      </vt:variant>
      <vt:variant>
        <vt:lpwstr>http://dfatintranet.titan.satin.lo/managing-aid/aidworks-learning-hub/Quick Reference Guides/investment-naming-and-descriptions.pdf</vt:lpwstr>
      </vt:variant>
      <vt:variant>
        <vt:lpwstr/>
      </vt:variant>
      <vt:variant>
        <vt:i4>5963787</vt:i4>
      </vt:variant>
      <vt:variant>
        <vt:i4>387</vt:i4>
      </vt:variant>
      <vt:variant>
        <vt:i4>0</vt:i4>
      </vt:variant>
      <vt:variant>
        <vt:i4>5</vt:i4>
      </vt:variant>
      <vt:variant>
        <vt:lpwstr>http://dfatintranet.titan.satin.lo/managing-aid/transparency/Pages/aid-transparency.aspx</vt:lpwstr>
      </vt:variant>
      <vt:variant>
        <vt:lpwstr/>
      </vt:variant>
      <vt:variant>
        <vt:i4>4456529</vt:i4>
      </vt:variant>
      <vt:variant>
        <vt:i4>384</vt:i4>
      </vt:variant>
      <vt:variant>
        <vt:i4>0</vt:i4>
      </vt:variant>
      <vt:variant>
        <vt:i4>5</vt:i4>
      </vt:variant>
      <vt:variant>
        <vt:lpwstr>https://www.dfat.gov.au/publications/development/australias-international-development-policy</vt:lpwstr>
      </vt:variant>
      <vt:variant>
        <vt:lpwstr/>
      </vt:variant>
      <vt:variant>
        <vt:i4>3604537</vt:i4>
      </vt:variant>
      <vt:variant>
        <vt:i4>381</vt:i4>
      </vt:variant>
      <vt:variant>
        <vt:i4>0</vt:i4>
      </vt:variant>
      <vt:variant>
        <vt:i4>5</vt:i4>
      </vt:variant>
      <vt:variant>
        <vt:lpwstr>https://www.dfat.gov.au/about-us/corporate/transparency</vt:lpwstr>
      </vt:variant>
      <vt:variant>
        <vt:lpwstr/>
      </vt:variant>
      <vt:variant>
        <vt:i4>4456529</vt:i4>
      </vt:variant>
      <vt:variant>
        <vt:i4>378</vt:i4>
      </vt:variant>
      <vt:variant>
        <vt:i4>0</vt:i4>
      </vt:variant>
      <vt:variant>
        <vt:i4>5</vt:i4>
      </vt:variant>
      <vt:variant>
        <vt:lpwstr>https://www.dfat.gov.au/publications/development/australias-international-development-policy</vt:lpwstr>
      </vt:variant>
      <vt:variant>
        <vt:lpwstr/>
      </vt:variant>
      <vt:variant>
        <vt:i4>5505118</vt:i4>
      </vt:variant>
      <vt:variant>
        <vt:i4>372</vt:i4>
      </vt:variant>
      <vt:variant>
        <vt:i4>0</vt:i4>
      </vt:variant>
      <vt:variant>
        <vt:i4>5</vt:i4>
      </vt:variant>
      <vt:variant>
        <vt:lpwstr>http://dfatintranet.titan.satin.lo/finance/procurement/Pages/value-for-money-principles.aspx</vt:lpwstr>
      </vt:variant>
      <vt:variant>
        <vt:lpwstr/>
      </vt:variant>
      <vt:variant>
        <vt:i4>983127</vt:i4>
      </vt:variant>
      <vt:variant>
        <vt:i4>369</vt:i4>
      </vt:variant>
      <vt:variant>
        <vt:i4>0</vt:i4>
      </vt:variant>
      <vt:variant>
        <vt:i4>5</vt:i4>
      </vt:variant>
      <vt:variant>
        <vt:lpwstr>https://www.dfat.gov.au/development/australias-development-budget-and-statistical-information</vt:lpwstr>
      </vt:variant>
      <vt:variant>
        <vt:lpwstr/>
      </vt:variant>
      <vt:variant>
        <vt:i4>1310747</vt:i4>
      </vt:variant>
      <vt:variant>
        <vt:i4>366</vt:i4>
      </vt:variant>
      <vt:variant>
        <vt:i4>0</vt:i4>
      </vt:variant>
      <vt:variant>
        <vt:i4>5</vt:i4>
      </vt:variant>
      <vt:variant>
        <vt:lpwstr>http://dfatintranet.titan.satin.lo/managing-aid/aidworks-learning-hub/Pages/default.aspx</vt:lpwstr>
      </vt:variant>
      <vt:variant>
        <vt:lpwstr/>
      </vt:variant>
      <vt:variant>
        <vt:i4>1572903</vt:i4>
      </vt:variant>
      <vt:variant>
        <vt:i4>363</vt:i4>
      </vt:variant>
      <vt:variant>
        <vt:i4>0</vt:i4>
      </vt:variant>
      <vt:variant>
        <vt:i4>5</vt:i4>
      </vt:variant>
      <vt:variant>
        <vt:lpwstr>mailto:aidworks.support@dfat.gov.au</vt:lpwstr>
      </vt:variant>
      <vt:variant>
        <vt:lpwstr/>
      </vt:variant>
      <vt:variant>
        <vt:i4>1572896</vt:i4>
      </vt:variant>
      <vt:variant>
        <vt:i4>360</vt:i4>
      </vt:variant>
      <vt:variant>
        <vt:i4>0</vt:i4>
      </vt:variant>
      <vt:variant>
        <vt:i4>5</vt:i4>
      </vt:variant>
      <vt:variant>
        <vt:lpwstr>mailto:programming.guide@dfat.gov.au</vt:lpwstr>
      </vt:variant>
      <vt:variant>
        <vt:lpwstr/>
      </vt:variant>
      <vt:variant>
        <vt:i4>3997821</vt:i4>
      </vt:variant>
      <vt:variant>
        <vt:i4>357</vt:i4>
      </vt:variant>
      <vt:variant>
        <vt:i4>0</vt:i4>
      </vt:variant>
      <vt:variant>
        <vt:i4>5</vt:i4>
      </vt:variant>
      <vt:variant>
        <vt:lpwstr>http://dfatintranet.titan.satin.lo/managing-aid/international-development-programming-guide/Pages/glossary.aspx</vt:lpwstr>
      </vt:variant>
      <vt:variant>
        <vt:lpwstr/>
      </vt:variant>
      <vt:variant>
        <vt:i4>1114167</vt:i4>
      </vt:variant>
      <vt:variant>
        <vt:i4>350</vt:i4>
      </vt:variant>
      <vt:variant>
        <vt:i4>0</vt:i4>
      </vt:variant>
      <vt:variant>
        <vt:i4>5</vt:i4>
      </vt:variant>
      <vt:variant>
        <vt:lpwstr/>
      </vt:variant>
      <vt:variant>
        <vt:lpwstr>_Toc154051724</vt:lpwstr>
      </vt:variant>
      <vt:variant>
        <vt:i4>1114167</vt:i4>
      </vt:variant>
      <vt:variant>
        <vt:i4>344</vt:i4>
      </vt:variant>
      <vt:variant>
        <vt:i4>0</vt:i4>
      </vt:variant>
      <vt:variant>
        <vt:i4>5</vt:i4>
      </vt:variant>
      <vt:variant>
        <vt:lpwstr/>
      </vt:variant>
      <vt:variant>
        <vt:lpwstr>_Toc154051723</vt:lpwstr>
      </vt:variant>
      <vt:variant>
        <vt:i4>1114167</vt:i4>
      </vt:variant>
      <vt:variant>
        <vt:i4>338</vt:i4>
      </vt:variant>
      <vt:variant>
        <vt:i4>0</vt:i4>
      </vt:variant>
      <vt:variant>
        <vt:i4>5</vt:i4>
      </vt:variant>
      <vt:variant>
        <vt:lpwstr/>
      </vt:variant>
      <vt:variant>
        <vt:lpwstr>_Toc154051722</vt:lpwstr>
      </vt:variant>
      <vt:variant>
        <vt:i4>1114167</vt:i4>
      </vt:variant>
      <vt:variant>
        <vt:i4>332</vt:i4>
      </vt:variant>
      <vt:variant>
        <vt:i4>0</vt:i4>
      </vt:variant>
      <vt:variant>
        <vt:i4>5</vt:i4>
      </vt:variant>
      <vt:variant>
        <vt:lpwstr/>
      </vt:variant>
      <vt:variant>
        <vt:lpwstr>_Toc154051721</vt:lpwstr>
      </vt:variant>
      <vt:variant>
        <vt:i4>1114167</vt:i4>
      </vt:variant>
      <vt:variant>
        <vt:i4>326</vt:i4>
      </vt:variant>
      <vt:variant>
        <vt:i4>0</vt:i4>
      </vt:variant>
      <vt:variant>
        <vt:i4>5</vt:i4>
      </vt:variant>
      <vt:variant>
        <vt:lpwstr/>
      </vt:variant>
      <vt:variant>
        <vt:lpwstr>_Toc154051720</vt:lpwstr>
      </vt:variant>
      <vt:variant>
        <vt:i4>1179703</vt:i4>
      </vt:variant>
      <vt:variant>
        <vt:i4>320</vt:i4>
      </vt:variant>
      <vt:variant>
        <vt:i4>0</vt:i4>
      </vt:variant>
      <vt:variant>
        <vt:i4>5</vt:i4>
      </vt:variant>
      <vt:variant>
        <vt:lpwstr/>
      </vt:variant>
      <vt:variant>
        <vt:lpwstr>_Toc154051719</vt:lpwstr>
      </vt:variant>
      <vt:variant>
        <vt:i4>1179703</vt:i4>
      </vt:variant>
      <vt:variant>
        <vt:i4>314</vt:i4>
      </vt:variant>
      <vt:variant>
        <vt:i4>0</vt:i4>
      </vt:variant>
      <vt:variant>
        <vt:i4>5</vt:i4>
      </vt:variant>
      <vt:variant>
        <vt:lpwstr/>
      </vt:variant>
      <vt:variant>
        <vt:lpwstr>_Toc154051718</vt:lpwstr>
      </vt:variant>
      <vt:variant>
        <vt:i4>1179703</vt:i4>
      </vt:variant>
      <vt:variant>
        <vt:i4>308</vt:i4>
      </vt:variant>
      <vt:variant>
        <vt:i4>0</vt:i4>
      </vt:variant>
      <vt:variant>
        <vt:i4>5</vt:i4>
      </vt:variant>
      <vt:variant>
        <vt:lpwstr/>
      </vt:variant>
      <vt:variant>
        <vt:lpwstr>_Toc154051717</vt:lpwstr>
      </vt:variant>
      <vt:variant>
        <vt:i4>1179703</vt:i4>
      </vt:variant>
      <vt:variant>
        <vt:i4>302</vt:i4>
      </vt:variant>
      <vt:variant>
        <vt:i4>0</vt:i4>
      </vt:variant>
      <vt:variant>
        <vt:i4>5</vt:i4>
      </vt:variant>
      <vt:variant>
        <vt:lpwstr/>
      </vt:variant>
      <vt:variant>
        <vt:lpwstr>_Toc154051716</vt:lpwstr>
      </vt:variant>
      <vt:variant>
        <vt:i4>1179703</vt:i4>
      </vt:variant>
      <vt:variant>
        <vt:i4>296</vt:i4>
      </vt:variant>
      <vt:variant>
        <vt:i4>0</vt:i4>
      </vt:variant>
      <vt:variant>
        <vt:i4>5</vt:i4>
      </vt:variant>
      <vt:variant>
        <vt:lpwstr/>
      </vt:variant>
      <vt:variant>
        <vt:lpwstr>_Toc154051715</vt:lpwstr>
      </vt:variant>
      <vt:variant>
        <vt:i4>1179703</vt:i4>
      </vt:variant>
      <vt:variant>
        <vt:i4>290</vt:i4>
      </vt:variant>
      <vt:variant>
        <vt:i4>0</vt:i4>
      </vt:variant>
      <vt:variant>
        <vt:i4>5</vt:i4>
      </vt:variant>
      <vt:variant>
        <vt:lpwstr/>
      </vt:variant>
      <vt:variant>
        <vt:lpwstr>_Toc154051714</vt:lpwstr>
      </vt:variant>
      <vt:variant>
        <vt:i4>1179703</vt:i4>
      </vt:variant>
      <vt:variant>
        <vt:i4>284</vt:i4>
      </vt:variant>
      <vt:variant>
        <vt:i4>0</vt:i4>
      </vt:variant>
      <vt:variant>
        <vt:i4>5</vt:i4>
      </vt:variant>
      <vt:variant>
        <vt:lpwstr/>
      </vt:variant>
      <vt:variant>
        <vt:lpwstr>_Toc154051713</vt:lpwstr>
      </vt:variant>
      <vt:variant>
        <vt:i4>1179703</vt:i4>
      </vt:variant>
      <vt:variant>
        <vt:i4>278</vt:i4>
      </vt:variant>
      <vt:variant>
        <vt:i4>0</vt:i4>
      </vt:variant>
      <vt:variant>
        <vt:i4>5</vt:i4>
      </vt:variant>
      <vt:variant>
        <vt:lpwstr/>
      </vt:variant>
      <vt:variant>
        <vt:lpwstr>_Toc154051712</vt:lpwstr>
      </vt:variant>
      <vt:variant>
        <vt:i4>1179703</vt:i4>
      </vt:variant>
      <vt:variant>
        <vt:i4>272</vt:i4>
      </vt:variant>
      <vt:variant>
        <vt:i4>0</vt:i4>
      </vt:variant>
      <vt:variant>
        <vt:i4>5</vt:i4>
      </vt:variant>
      <vt:variant>
        <vt:lpwstr/>
      </vt:variant>
      <vt:variant>
        <vt:lpwstr>_Toc154051711</vt:lpwstr>
      </vt:variant>
      <vt:variant>
        <vt:i4>1179703</vt:i4>
      </vt:variant>
      <vt:variant>
        <vt:i4>266</vt:i4>
      </vt:variant>
      <vt:variant>
        <vt:i4>0</vt:i4>
      </vt:variant>
      <vt:variant>
        <vt:i4>5</vt:i4>
      </vt:variant>
      <vt:variant>
        <vt:lpwstr/>
      </vt:variant>
      <vt:variant>
        <vt:lpwstr>_Toc154051710</vt:lpwstr>
      </vt:variant>
      <vt:variant>
        <vt:i4>1245239</vt:i4>
      </vt:variant>
      <vt:variant>
        <vt:i4>260</vt:i4>
      </vt:variant>
      <vt:variant>
        <vt:i4>0</vt:i4>
      </vt:variant>
      <vt:variant>
        <vt:i4>5</vt:i4>
      </vt:variant>
      <vt:variant>
        <vt:lpwstr/>
      </vt:variant>
      <vt:variant>
        <vt:lpwstr>_Toc154051709</vt:lpwstr>
      </vt:variant>
      <vt:variant>
        <vt:i4>1245239</vt:i4>
      </vt:variant>
      <vt:variant>
        <vt:i4>254</vt:i4>
      </vt:variant>
      <vt:variant>
        <vt:i4>0</vt:i4>
      </vt:variant>
      <vt:variant>
        <vt:i4>5</vt:i4>
      </vt:variant>
      <vt:variant>
        <vt:lpwstr/>
      </vt:variant>
      <vt:variant>
        <vt:lpwstr>_Toc154051708</vt:lpwstr>
      </vt:variant>
      <vt:variant>
        <vt:i4>1245239</vt:i4>
      </vt:variant>
      <vt:variant>
        <vt:i4>248</vt:i4>
      </vt:variant>
      <vt:variant>
        <vt:i4>0</vt:i4>
      </vt:variant>
      <vt:variant>
        <vt:i4>5</vt:i4>
      </vt:variant>
      <vt:variant>
        <vt:lpwstr/>
      </vt:variant>
      <vt:variant>
        <vt:lpwstr>_Toc154051707</vt:lpwstr>
      </vt:variant>
      <vt:variant>
        <vt:i4>1245239</vt:i4>
      </vt:variant>
      <vt:variant>
        <vt:i4>242</vt:i4>
      </vt:variant>
      <vt:variant>
        <vt:i4>0</vt:i4>
      </vt:variant>
      <vt:variant>
        <vt:i4>5</vt:i4>
      </vt:variant>
      <vt:variant>
        <vt:lpwstr/>
      </vt:variant>
      <vt:variant>
        <vt:lpwstr>_Toc154051706</vt:lpwstr>
      </vt:variant>
      <vt:variant>
        <vt:i4>1245239</vt:i4>
      </vt:variant>
      <vt:variant>
        <vt:i4>236</vt:i4>
      </vt:variant>
      <vt:variant>
        <vt:i4>0</vt:i4>
      </vt:variant>
      <vt:variant>
        <vt:i4>5</vt:i4>
      </vt:variant>
      <vt:variant>
        <vt:lpwstr/>
      </vt:variant>
      <vt:variant>
        <vt:lpwstr>_Toc154051705</vt:lpwstr>
      </vt:variant>
      <vt:variant>
        <vt:i4>1245239</vt:i4>
      </vt:variant>
      <vt:variant>
        <vt:i4>230</vt:i4>
      </vt:variant>
      <vt:variant>
        <vt:i4>0</vt:i4>
      </vt:variant>
      <vt:variant>
        <vt:i4>5</vt:i4>
      </vt:variant>
      <vt:variant>
        <vt:lpwstr/>
      </vt:variant>
      <vt:variant>
        <vt:lpwstr>_Toc154051704</vt:lpwstr>
      </vt:variant>
      <vt:variant>
        <vt:i4>1245239</vt:i4>
      </vt:variant>
      <vt:variant>
        <vt:i4>224</vt:i4>
      </vt:variant>
      <vt:variant>
        <vt:i4>0</vt:i4>
      </vt:variant>
      <vt:variant>
        <vt:i4>5</vt:i4>
      </vt:variant>
      <vt:variant>
        <vt:lpwstr/>
      </vt:variant>
      <vt:variant>
        <vt:lpwstr>_Toc154051703</vt:lpwstr>
      </vt:variant>
      <vt:variant>
        <vt:i4>1245239</vt:i4>
      </vt:variant>
      <vt:variant>
        <vt:i4>218</vt:i4>
      </vt:variant>
      <vt:variant>
        <vt:i4>0</vt:i4>
      </vt:variant>
      <vt:variant>
        <vt:i4>5</vt:i4>
      </vt:variant>
      <vt:variant>
        <vt:lpwstr/>
      </vt:variant>
      <vt:variant>
        <vt:lpwstr>_Toc154051702</vt:lpwstr>
      </vt:variant>
      <vt:variant>
        <vt:i4>1245239</vt:i4>
      </vt:variant>
      <vt:variant>
        <vt:i4>212</vt:i4>
      </vt:variant>
      <vt:variant>
        <vt:i4>0</vt:i4>
      </vt:variant>
      <vt:variant>
        <vt:i4>5</vt:i4>
      </vt:variant>
      <vt:variant>
        <vt:lpwstr/>
      </vt:variant>
      <vt:variant>
        <vt:lpwstr>_Toc154051701</vt:lpwstr>
      </vt:variant>
      <vt:variant>
        <vt:i4>1245239</vt:i4>
      </vt:variant>
      <vt:variant>
        <vt:i4>206</vt:i4>
      </vt:variant>
      <vt:variant>
        <vt:i4>0</vt:i4>
      </vt:variant>
      <vt:variant>
        <vt:i4>5</vt:i4>
      </vt:variant>
      <vt:variant>
        <vt:lpwstr/>
      </vt:variant>
      <vt:variant>
        <vt:lpwstr>_Toc154051700</vt:lpwstr>
      </vt:variant>
      <vt:variant>
        <vt:i4>1703990</vt:i4>
      </vt:variant>
      <vt:variant>
        <vt:i4>200</vt:i4>
      </vt:variant>
      <vt:variant>
        <vt:i4>0</vt:i4>
      </vt:variant>
      <vt:variant>
        <vt:i4>5</vt:i4>
      </vt:variant>
      <vt:variant>
        <vt:lpwstr/>
      </vt:variant>
      <vt:variant>
        <vt:lpwstr>_Toc154051699</vt:lpwstr>
      </vt:variant>
      <vt:variant>
        <vt:i4>1703990</vt:i4>
      </vt:variant>
      <vt:variant>
        <vt:i4>194</vt:i4>
      </vt:variant>
      <vt:variant>
        <vt:i4>0</vt:i4>
      </vt:variant>
      <vt:variant>
        <vt:i4>5</vt:i4>
      </vt:variant>
      <vt:variant>
        <vt:lpwstr/>
      </vt:variant>
      <vt:variant>
        <vt:lpwstr>_Toc154051698</vt:lpwstr>
      </vt:variant>
      <vt:variant>
        <vt:i4>1703990</vt:i4>
      </vt:variant>
      <vt:variant>
        <vt:i4>188</vt:i4>
      </vt:variant>
      <vt:variant>
        <vt:i4>0</vt:i4>
      </vt:variant>
      <vt:variant>
        <vt:i4>5</vt:i4>
      </vt:variant>
      <vt:variant>
        <vt:lpwstr/>
      </vt:variant>
      <vt:variant>
        <vt:lpwstr>_Toc154051697</vt:lpwstr>
      </vt:variant>
      <vt:variant>
        <vt:i4>1703990</vt:i4>
      </vt:variant>
      <vt:variant>
        <vt:i4>182</vt:i4>
      </vt:variant>
      <vt:variant>
        <vt:i4>0</vt:i4>
      </vt:variant>
      <vt:variant>
        <vt:i4>5</vt:i4>
      </vt:variant>
      <vt:variant>
        <vt:lpwstr/>
      </vt:variant>
      <vt:variant>
        <vt:lpwstr>_Toc154051696</vt:lpwstr>
      </vt:variant>
      <vt:variant>
        <vt:i4>1703990</vt:i4>
      </vt:variant>
      <vt:variant>
        <vt:i4>176</vt:i4>
      </vt:variant>
      <vt:variant>
        <vt:i4>0</vt:i4>
      </vt:variant>
      <vt:variant>
        <vt:i4>5</vt:i4>
      </vt:variant>
      <vt:variant>
        <vt:lpwstr/>
      </vt:variant>
      <vt:variant>
        <vt:lpwstr>_Toc154051695</vt:lpwstr>
      </vt:variant>
      <vt:variant>
        <vt:i4>1703990</vt:i4>
      </vt:variant>
      <vt:variant>
        <vt:i4>170</vt:i4>
      </vt:variant>
      <vt:variant>
        <vt:i4>0</vt:i4>
      </vt:variant>
      <vt:variant>
        <vt:i4>5</vt:i4>
      </vt:variant>
      <vt:variant>
        <vt:lpwstr/>
      </vt:variant>
      <vt:variant>
        <vt:lpwstr>_Toc154051694</vt:lpwstr>
      </vt:variant>
      <vt:variant>
        <vt:i4>1703990</vt:i4>
      </vt:variant>
      <vt:variant>
        <vt:i4>164</vt:i4>
      </vt:variant>
      <vt:variant>
        <vt:i4>0</vt:i4>
      </vt:variant>
      <vt:variant>
        <vt:i4>5</vt:i4>
      </vt:variant>
      <vt:variant>
        <vt:lpwstr/>
      </vt:variant>
      <vt:variant>
        <vt:lpwstr>_Toc154051693</vt:lpwstr>
      </vt:variant>
      <vt:variant>
        <vt:i4>1703990</vt:i4>
      </vt:variant>
      <vt:variant>
        <vt:i4>158</vt:i4>
      </vt:variant>
      <vt:variant>
        <vt:i4>0</vt:i4>
      </vt:variant>
      <vt:variant>
        <vt:i4>5</vt:i4>
      </vt:variant>
      <vt:variant>
        <vt:lpwstr/>
      </vt:variant>
      <vt:variant>
        <vt:lpwstr>_Toc154051692</vt:lpwstr>
      </vt:variant>
      <vt:variant>
        <vt:i4>1703990</vt:i4>
      </vt:variant>
      <vt:variant>
        <vt:i4>152</vt:i4>
      </vt:variant>
      <vt:variant>
        <vt:i4>0</vt:i4>
      </vt:variant>
      <vt:variant>
        <vt:i4>5</vt:i4>
      </vt:variant>
      <vt:variant>
        <vt:lpwstr/>
      </vt:variant>
      <vt:variant>
        <vt:lpwstr>_Toc154051691</vt:lpwstr>
      </vt:variant>
      <vt:variant>
        <vt:i4>1703990</vt:i4>
      </vt:variant>
      <vt:variant>
        <vt:i4>146</vt:i4>
      </vt:variant>
      <vt:variant>
        <vt:i4>0</vt:i4>
      </vt:variant>
      <vt:variant>
        <vt:i4>5</vt:i4>
      </vt:variant>
      <vt:variant>
        <vt:lpwstr/>
      </vt:variant>
      <vt:variant>
        <vt:lpwstr>_Toc154051690</vt:lpwstr>
      </vt:variant>
      <vt:variant>
        <vt:i4>1769526</vt:i4>
      </vt:variant>
      <vt:variant>
        <vt:i4>140</vt:i4>
      </vt:variant>
      <vt:variant>
        <vt:i4>0</vt:i4>
      </vt:variant>
      <vt:variant>
        <vt:i4>5</vt:i4>
      </vt:variant>
      <vt:variant>
        <vt:lpwstr/>
      </vt:variant>
      <vt:variant>
        <vt:lpwstr>_Toc154051689</vt:lpwstr>
      </vt:variant>
      <vt:variant>
        <vt:i4>1769526</vt:i4>
      </vt:variant>
      <vt:variant>
        <vt:i4>134</vt:i4>
      </vt:variant>
      <vt:variant>
        <vt:i4>0</vt:i4>
      </vt:variant>
      <vt:variant>
        <vt:i4>5</vt:i4>
      </vt:variant>
      <vt:variant>
        <vt:lpwstr/>
      </vt:variant>
      <vt:variant>
        <vt:lpwstr>_Toc154051688</vt:lpwstr>
      </vt:variant>
      <vt:variant>
        <vt:i4>1769526</vt:i4>
      </vt:variant>
      <vt:variant>
        <vt:i4>128</vt:i4>
      </vt:variant>
      <vt:variant>
        <vt:i4>0</vt:i4>
      </vt:variant>
      <vt:variant>
        <vt:i4>5</vt:i4>
      </vt:variant>
      <vt:variant>
        <vt:lpwstr/>
      </vt:variant>
      <vt:variant>
        <vt:lpwstr>_Toc154051687</vt:lpwstr>
      </vt:variant>
      <vt:variant>
        <vt:i4>1769526</vt:i4>
      </vt:variant>
      <vt:variant>
        <vt:i4>122</vt:i4>
      </vt:variant>
      <vt:variant>
        <vt:i4>0</vt:i4>
      </vt:variant>
      <vt:variant>
        <vt:i4>5</vt:i4>
      </vt:variant>
      <vt:variant>
        <vt:lpwstr/>
      </vt:variant>
      <vt:variant>
        <vt:lpwstr>_Toc154051686</vt:lpwstr>
      </vt:variant>
      <vt:variant>
        <vt:i4>1769526</vt:i4>
      </vt:variant>
      <vt:variant>
        <vt:i4>116</vt:i4>
      </vt:variant>
      <vt:variant>
        <vt:i4>0</vt:i4>
      </vt:variant>
      <vt:variant>
        <vt:i4>5</vt:i4>
      </vt:variant>
      <vt:variant>
        <vt:lpwstr/>
      </vt:variant>
      <vt:variant>
        <vt:lpwstr>_Toc154051685</vt:lpwstr>
      </vt:variant>
      <vt:variant>
        <vt:i4>1769526</vt:i4>
      </vt:variant>
      <vt:variant>
        <vt:i4>110</vt:i4>
      </vt:variant>
      <vt:variant>
        <vt:i4>0</vt:i4>
      </vt:variant>
      <vt:variant>
        <vt:i4>5</vt:i4>
      </vt:variant>
      <vt:variant>
        <vt:lpwstr/>
      </vt:variant>
      <vt:variant>
        <vt:lpwstr>_Toc154051684</vt:lpwstr>
      </vt:variant>
      <vt:variant>
        <vt:i4>1769526</vt:i4>
      </vt:variant>
      <vt:variant>
        <vt:i4>104</vt:i4>
      </vt:variant>
      <vt:variant>
        <vt:i4>0</vt:i4>
      </vt:variant>
      <vt:variant>
        <vt:i4>5</vt:i4>
      </vt:variant>
      <vt:variant>
        <vt:lpwstr/>
      </vt:variant>
      <vt:variant>
        <vt:lpwstr>_Toc154051683</vt:lpwstr>
      </vt:variant>
      <vt:variant>
        <vt:i4>1769526</vt:i4>
      </vt:variant>
      <vt:variant>
        <vt:i4>98</vt:i4>
      </vt:variant>
      <vt:variant>
        <vt:i4>0</vt:i4>
      </vt:variant>
      <vt:variant>
        <vt:i4>5</vt:i4>
      </vt:variant>
      <vt:variant>
        <vt:lpwstr/>
      </vt:variant>
      <vt:variant>
        <vt:lpwstr>_Toc154051682</vt:lpwstr>
      </vt:variant>
      <vt:variant>
        <vt:i4>1769526</vt:i4>
      </vt:variant>
      <vt:variant>
        <vt:i4>92</vt:i4>
      </vt:variant>
      <vt:variant>
        <vt:i4>0</vt:i4>
      </vt:variant>
      <vt:variant>
        <vt:i4>5</vt:i4>
      </vt:variant>
      <vt:variant>
        <vt:lpwstr/>
      </vt:variant>
      <vt:variant>
        <vt:lpwstr>_Toc154051681</vt:lpwstr>
      </vt:variant>
      <vt:variant>
        <vt:i4>1769526</vt:i4>
      </vt:variant>
      <vt:variant>
        <vt:i4>86</vt:i4>
      </vt:variant>
      <vt:variant>
        <vt:i4>0</vt:i4>
      </vt:variant>
      <vt:variant>
        <vt:i4>5</vt:i4>
      </vt:variant>
      <vt:variant>
        <vt:lpwstr/>
      </vt:variant>
      <vt:variant>
        <vt:lpwstr>_Toc154051680</vt:lpwstr>
      </vt:variant>
      <vt:variant>
        <vt:i4>1310774</vt:i4>
      </vt:variant>
      <vt:variant>
        <vt:i4>80</vt:i4>
      </vt:variant>
      <vt:variant>
        <vt:i4>0</vt:i4>
      </vt:variant>
      <vt:variant>
        <vt:i4>5</vt:i4>
      </vt:variant>
      <vt:variant>
        <vt:lpwstr/>
      </vt:variant>
      <vt:variant>
        <vt:lpwstr>_Toc154051679</vt:lpwstr>
      </vt:variant>
      <vt:variant>
        <vt:i4>1310774</vt:i4>
      </vt:variant>
      <vt:variant>
        <vt:i4>74</vt:i4>
      </vt:variant>
      <vt:variant>
        <vt:i4>0</vt:i4>
      </vt:variant>
      <vt:variant>
        <vt:i4>5</vt:i4>
      </vt:variant>
      <vt:variant>
        <vt:lpwstr/>
      </vt:variant>
      <vt:variant>
        <vt:lpwstr>_Toc154051678</vt:lpwstr>
      </vt:variant>
      <vt:variant>
        <vt:i4>1310774</vt:i4>
      </vt:variant>
      <vt:variant>
        <vt:i4>68</vt:i4>
      </vt:variant>
      <vt:variant>
        <vt:i4>0</vt:i4>
      </vt:variant>
      <vt:variant>
        <vt:i4>5</vt:i4>
      </vt:variant>
      <vt:variant>
        <vt:lpwstr/>
      </vt:variant>
      <vt:variant>
        <vt:lpwstr>_Toc154051677</vt:lpwstr>
      </vt:variant>
      <vt:variant>
        <vt:i4>1310774</vt:i4>
      </vt:variant>
      <vt:variant>
        <vt:i4>62</vt:i4>
      </vt:variant>
      <vt:variant>
        <vt:i4>0</vt:i4>
      </vt:variant>
      <vt:variant>
        <vt:i4>5</vt:i4>
      </vt:variant>
      <vt:variant>
        <vt:lpwstr/>
      </vt:variant>
      <vt:variant>
        <vt:lpwstr>_Toc154051676</vt:lpwstr>
      </vt:variant>
      <vt:variant>
        <vt:i4>1310774</vt:i4>
      </vt:variant>
      <vt:variant>
        <vt:i4>56</vt:i4>
      </vt:variant>
      <vt:variant>
        <vt:i4>0</vt:i4>
      </vt:variant>
      <vt:variant>
        <vt:i4>5</vt:i4>
      </vt:variant>
      <vt:variant>
        <vt:lpwstr/>
      </vt:variant>
      <vt:variant>
        <vt:lpwstr>_Toc154051675</vt:lpwstr>
      </vt:variant>
      <vt:variant>
        <vt:i4>1310774</vt:i4>
      </vt:variant>
      <vt:variant>
        <vt:i4>50</vt:i4>
      </vt:variant>
      <vt:variant>
        <vt:i4>0</vt:i4>
      </vt:variant>
      <vt:variant>
        <vt:i4>5</vt:i4>
      </vt:variant>
      <vt:variant>
        <vt:lpwstr/>
      </vt:variant>
      <vt:variant>
        <vt:lpwstr>_Toc154051674</vt:lpwstr>
      </vt:variant>
      <vt:variant>
        <vt:i4>1310774</vt:i4>
      </vt:variant>
      <vt:variant>
        <vt:i4>44</vt:i4>
      </vt:variant>
      <vt:variant>
        <vt:i4>0</vt:i4>
      </vt:variant>
      <vt:variant>
        <vt:i4>5</vt:i4>
      </vt:variant>
      <vt:variant>
        <vt:lpwstr/>
      </vt:variant>
      <vt:variant>
        <vt:lpwstr>_Toc154051673</vt:lpwstr>
      </vt:variant>
      <vt:variant>
        <vt:i4>1310774</vt:i4>
      </vt:variant>
      <vt:variant>
        <vt:i4>38</vt:i4>
      </vt:variant>
      <vt:variant>
        <vt:i4>0</vt:i4>
      </vt:variant>
      <vt:variant>
        <vt:i4>5</vt:i4>
      </vt:variant>
      <vt:variant>
        <vt:lpwstr/>
      </vt:variant>
      <vt:variant>
        <vt:lpwstr>_Toc154051672</vt:lpwstr>
      </vt:variant>
      <vt:variant>
        <vt:i4>1310774</vt:i4>
      </vt:variant>
      <vt:variant>
        <vt:i4>32</vt:i4>
      </vt:variant>
      <vt:variant>
        <vt:i4>0</vt:i4>
      </vt:variant>
      <vt:variant>
        <vt:i4>5</vt:i4>
      </vt:variant>
      <vt:variant>
        <vt:lpwstr/>
      </vt:variant>
      <vt:variant>
        <vt:lpwstr>_Toc154051671</vt:lpwstr>
      </vt:variant>
      <vt:variant>
        <vt:i4>1310774</vt:i4>
      </vt:variant>
      <vt:variant>
        <vt:i4>26</vt:i4>
      </vt:variant>
      <vt:variant>
        <vt:i4>0</vt:i4>
      </vt:variant>
      <vt:variant>
        <vt:i4>5</vt:i4>
      </vt:variant>
      <vt:variant>
        <vt:lpwstr/>
      </vt:variant>
      <vt:variant>
        <vt:lpwstr>_Toc154051670</vt:lpwstr>
      </vt:variant>
      <vt:variant>
        <vt:i4>1376310</vt:i4>
      </vt:variant>
      <vt:variant>
        <vt:i4>20</vt:i4>
      </vt:variant>
      <vt:variant>
        <vt:i4>0</vt:i4>
      </vt:variant>
      <vt:variant>
        <vt:i4>5</vt:i4>
      </vt:variant>
      <vt:variant>
        <vt:lpwstr/>
      </vt:variant>
      <vt:variant>
        <vt:lpwstr>_Toc154051669</vt:lpwstr>
      </vt:variant>
      <vt:variant>
        <vt:i4>1376310</vt:i4>
      </vt:variant>
      <vt:variant>
        <vt:i4>14</vt:i4>
      </vt:variant>
      <vt:variant>
        <vt:i4>0</vt:i4>
      </vt:variant>
      <vt:variant>
        <vt:i4>5</vt:i4>
      </vt:variant>
      <vt:variant>
        <vt:lpwstr/>
      </vt:variant>
      <vt:variant>
        <vt:lpwstr>_Toc154051668</vt:lpwstr>
      </vt:variant>
      <vt:variant>
        <vt:i4>1376310</vt:i4>
      </vt:variant>
      <vt:variant>
        <vt:i4>8</vt:i4>
      </vt:variant>
      <vt:variant>
        <vt:i4>0</vt:i4>
      </vt:variant>
      <vt:variant>
        <vt:i4>5</vt:i4>
      </vt:variant>
      <vt:variant>
        <vt:lpwstr/>
      </vt:variant>
      <vt:variant>
        <vt:lpwstr>_Toc154051667</vt:lpwstr>
      </vt:variant>
      <vt:variant>
        <vt:i4>1376310</vt:i4>
      </vt:variant>
      <vt:variant>
        <vt:i4>2</vt:i4>
      </vt:variant>
      <vt:variant>
        <vt:i4>0</vt:i4>
      </vt:variant>
      <vt:variant>
        <vt:i4>5</vt:i4>
      </vt:variant>
      <vt:variant>
        <vt:lpwstr/>
      </vt:variant>
      <vt:variant>
        <vt:lpwstr>_Toc154051666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2024-09-25T07:16:00Z</dcterms:created>
  <dcterms:modified xsi:type="dcterms:W3CDTF">2024-09-26T00:54:00Z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v=2022.1;a=SHA256;h=53EDF5299E2E2351CA478A88ACC8AB1189AF2E9071C05836F6F240A77F8EA90D</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2024-09-26T00:54:20Z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CC531EB49AC6706CA5A426A0C3F8148CF711CC5F</vt:lpwstr>
  </property>
  <property fmtid="{D5CDD505-2E9C-101B-9397-08002B2CF9AE}" pid="14" name="PM_DisplayValueSecClassificationWithQualifier">
    <vt:lpwstr>OFFICIAL</vt:lpwstr>
  </property>
  <property fmtid="{D5CDD505-2E9C-101B-9397-08002B2CF9AE}" pid="15" name="PM_Originating_FileId">
    <vt:lpwstr>36ABCA789D234B2BB28D8EA6D4A30E39</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6855B3705098FDE38B36339F62E6B837D93132A3AE2EF94536A55F80DE68129C</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FC789D178B8AB444B9D5C08B29B6CB02</vt:lpwstr>
  </property>
  <property fmtid="{D5CDD505-2E9C-101B-9397-08002B2CF9AE}" pid="25" name="PM_Hash_Salt">
    <vt:lpwstr>FC789D178B8AB444B9D5C08B29B6CB02</vt:lpwstr>
  </property>
  <property fmtid="{D5CDD505-2E9C-101B-9397-08002B2CF9AE}" pid="26" name="PM_Hash_SHA1">
    <vt:lpwstr>E3D3F8E5F39CB8DDEF7DAFB8898F5A42625BF14D</vt:lpwstr>
  </property>
</Properties>
</file>